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9.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10.xml" ContentType="application/vnd.openxmlformats-officedocument.drawingml.chart+xml"/>
  <Override PartName="/word/charts/style10.xml" ContentType="application/vnd.ms-office.chartstyle+xml"/>
  <Override PartName="/word/charts/colors10.xml" ContentType="application/vnd.ms-office.chartcolorstyle+xml"/>
  <Override PartName="/word/charts/chart11.xml" ContentType="application/vnd.openxmlformats-officedocument.drawingml.chart+xml"/>
  <Override PartName="/word/charts/style11.xml" ContentType="application/vnd.ms-office.chartstyle+xml"/>
  <Override PartName="/word/charts/colors11.xml" ContentType="application/vnd.ms-office.chartcolorstyle+xml"/>
  <Override PartName="/word/charts/chart12.xml" ContentType="application/vnd.openxmlformats-officedocument.drawingml.chart+xml"/>
  <Override PartName="/word/charts/style12.xml" ContentType="application/vnd.ms-office.chartstyle+xml"/>
  <Override PartName="/word/charts/colors12.xml" ContentType="application/vnd.ms-office.chartcolorstyle+xml"/>
  <Override PartName="/word/charts/chart13.xml" ContentType="application/vnd.openxmlformats-officedocument.drawingml.chart+xml"/>
  <Override PartName="/word/charts/style13.xml" ContentType="application/vnd.ms-office.chartstyle+xml"/>
  <Override PartName="/word/charts/colors13.xml" ContentType="application/vnd.ms-office.chartcolorstyle+xml"/>
  <Override PartName="/word/charts/chart14.xml" ContentType="application/vnd.openxmlformats-officedocument.drawingml.chart+xml"/>
  <Override PartName="/word/charts/style14.xml" ContentType="application/vnd.ms-office.chartstyle+xml"/>
  <Override PartName="/word/charts/colors14.xml" ContentType="application/vnd.ms-office.chartcolorstyle+xml"/>
  <Override PartName="/word/charts/chart15.xml" ContentType="application/vnd.openxmlformats-officedocument.drawingml.chart+xml"/>
  <Override PartName="/word/charts/style15.xml" ContentType="application/vnd.ms-office.chartstyle+xml"/>
  <Override PartName="/word/charts/colors15.xml" ContentType="application/vnd.ms-office.chartcolorstyle+xml"/>
  <Override PartName="/word/theme/themeOverride1.xml" ContentType="application/vnd.openxmlformats-officedocument.themeOverride+xml"/>
  <Override PartName="/word/charts/chart16.xml" ContentType="application/vnd.openxmlformats-officedocument.drawingml.chart+xml"/>
  <Override PartName="/word/charts/style16.xml" ContentType="application/vnd.ms-office.chartstyle+xml"/>
  <Override PartName="/word/charts/colors16.xml" ContentType="application/vnd.ms-office.chartcolorstyle+xml"/>
  <Override PartName="/word/charts/chart17.xml" ContentType="application/vnd.openxmlformats-officedocument.drawingml.chart+xml"/>
  <Override PartName="/word/charts/style17.xml" ContentType="application/vnd.ms-office.chartstyle+xml"/>
  <Override PartName="/word/charts/colors17.xml" ContentType="application/vnd.ms-office.chartcolorstyle+xml"/>
  <Override PartName="/word/charts/chart18.xml" ContentType="application/vnd.openxmlformats-officedocument.drawingml.chart+xml"/>
  <Override PartName="/word/charts/style18.xml" ContentType="application/vnd.ms-office.chartstyle+xml"/>
  <Override PartName="/word/charts/colors18.xml" ContentType="application/vnd.ms-office.chartcolorstyle+xml"/>
  <Override PartName="/word/theme/themeOverride2.xml" ContentType="application/vnd.openxmlformats-officedocument.themeOverride+xml"/>
  <Override PartName="/word/charts/chart19.xml" ContentType="application/vnd.openxmlformats-officedocument.drawingml.chart+xml"/>
  <Override PartName="/word/charts/style19.xml" ContentType="application/vnd.ms-office.chartstyle+xml"/>
  <Override PartName="/word/charts/colors19.xml" ContentType="application/vnd.ms-office.chartcolorstyle+xml"/>
  <Override PartName="/word/charts/chart20.xml" ContentType="application/vnd.openxmlformats-officedocument.drawingml.chart+xml"/>
  <Override PartName="/word/charts/style20.xml" ContentType="application/vnd.ms-office.chartstyle+xml"/>
  <Override PartName="/word/charts/colors20.xml" ContentType="application/vnd.ms-office.chartcolorstyle+xml"/>
  <Override PartName="/word/theme/themeOverride3.xml" ContentType="application/vnd.openxmlformats-officedocument.themeOverride+xml"/>
  <Override PartName="/word/charts/chart21.xml" ContentType="application/vnd.openxmlformats-officedocument.drawingml.chart+xml"/>
  <Override PartName="/word/charts/style21.xml" ContentType="application/vnd.ms-office.chartstyle+xml"/>
  <Override PartName="/word/charts/colors21.xml" ContentType="application/vnd.ms-office.chartcolorstyle+xml"/>
  <Override PartName="/word/charts/chart22.xml" ContentType="application/vnd.openxmlformats-officedocument.drawingml.chart+xml"/>
  <Override PartName="/word/charts/style22.xml" ContentType="application/vnd.ms-office.chartstyle+xml"/>
  <Override PartName="/word/charts/colors22.xml" ContentType="application/vnd.ms-office.chartcolorstyle+xml"/>
  <Override PartName="/word/charts/chart23.xml" ContentType="application/vnd.openxmlformats-officedocument.drawingml.chart+xml"/>
  <Override PartName="/word/charts/style23.xml" ContentType="application/vnd.ms-office.chartstyle+xml"/>
  <Override PartName="/word/charts/colors23.xml" ContentType="application/vnd.ms-office.chartcolorstyle+xml"/>
  <Override PartName="/word/theme/themeOverride4.xml" ContentType="application/vnd.openxmlformats-officedocument.themeOverride+xml"/>
  <Override PartName="/word/drawings/drawing1.xml" ContentType="application/vnd.openxmlformats-officedocument.drawingml.chartshapes+xml"/>
  <Override PartName="/word/charts/chart24.xml" ContentType="application/vnd.openxmlformats-officedocument.drawingml.chart+xml"/>
  <Override PartName="/word/charts/style24.xml" ContentType="application/vnd.ms-office.chartstyle+xml"/>
  <Override PartName="/word/charts/colors24.xml" ContentType="application/vnd.ms-office.chartcolorstyle+xml"/>
  <Override PartName="/word/theme/themeOverride5.xml" ContentType="application/vnd.openxmlformats-officedocument.themeOverride+xml"/>
  <Override PartName="/word/drawings/drawing2.xml" ContentType="application/vnd.openxmlformats-officedocument.drawingml.chartshapes+xml"/>
  <Override PartName="/word/charts/chart25.xml" ContentType="application/vnd.openxmlformats-officedocument.drawingml.chart+xml"/>
  <Override PartName="/word/charts/style25.xml" ContentType="application/vnd.ms-office.chartstyle+xml"/>
  <Override PartName="/word/charts/colors25.xml" ContentType="application/vnd.ms-office.chartcolorstyle+xml"/>
  <Override PartName="/word/charts/chart26.xml" ContentType="application/vnd.openxmlformats-officedocument.drawingml.chart+xml"/>
  <Override PartName="/word/charts/style26.xml" ContentType="application/vnd.ms-office.chartstyle+xml"/>
  <Override PartName="/word/charts/colors26.xml" ContentType="application/vnd.ms-office.chartcolorstyle+xml"/>
  <Override PartName="/word/charts/chart27.xml" ContentType="application/vnd.openxmlformats-officedocument.drawingml.chart+xml"/>
  <Override PartName="/word/charts/style27.xml" ContentType="application/vnd.ms-office.chartstyle+xml"/>
  <Override PartName="/word/charts/colors27.xml" ContentType="application/vnd.ms-office.chartcolorstyle+xml"/>
  <Override PartName="/word/charts/chart28.xml" ContentType="application/vnd.openxmlformats-officedocument.drawingml.chart+xml"/>
  <Override PartName="/word/charts/style28.xml" ContentType="application/vnd.ms-office.chartstyle+xml"/>
  <Override PartName="/word/charts/colors28.xml" ContentType="application/vnd.ms-office.chartcolorstyle+xml"/>
  <Override PartName="/word/theme/themeOverride6.xml" ContentType="application/vnd.openxmlformats-officedocument.themeOverride+xml"/>
  <Override PartName="/word/charts/chart29.xml" ContentType="application/vnd.openxmlformats-officedocument.drawingml.chart+xml"/>
  <Override PartName="/word/charts/style29.xml" ContentType="application/vnd.ms-office.chartstyle+xml"/>
  <Override PartName="/word/charts/colors29.xml" ContentType="application/vnd.ms-office.chartcolorstyle+xml"/>
  <Override PartName="/word/theme/themeOverride7.xml" ContentType="application/vnd.openxmlformats-officedocument.themeOverride+xml"/>
  <Override PartName="/word/charts/chart30.xml" ContentType="application/vnd.openxmlformats-officedocument.drawingml.chart+xml"/>
  <Override PartName="/word/charts/style30.xml" ContentType="application/vnd.ms-office.chartstyle+xml"/>
  <Override PartName="/word/charts/colors30.xml" ContentType="application/vnd.ms-office.chartcolorstyle+xml"/>
  <Override PartName="/word/charts/chart31.xml" ContentType="application/vnd.openxmlformats-officedocument.drawingml.chart+xml"/>
  <Override PartName="/word/charts/style31.xml" ContentType="application/vnd.ms-office.chartstyle+xml"/>
  <Override PartName="/word/charts/colors31.xml" ContentType="application/vnd.ms-office.chartcolorstyle+xml"/>
  <Override PartName="/word/theme/themeOverride8.xml" ContentType="application/vnd.openxmlformats-officedocument.themeOverride+xml"/>
  <Override PartName="/word/charts/chart32.xml" ContentType="application/vnd.openxmlformats-officedocument.drawingml.chart+xml"/>
  <Override PartName="/word/charts/style32.xml" ContentType="application/vnd.ms-office.chartstyle+xml"/>
  <Override PartName="/word/charts/colors32.xml" ContentType="application/vnd.ms-office.chartcolorstyle+xml"/>
  <Override PartName="/word/theme/themeOverride9.xml" ContentType="application/vnd.openxmlformats-officedocument.themeOverride+xml"/>
  <Override PartName="/word/drawings/drawing3.xml" ContentType="application/vnd.openxmlformats-officedocument.drawingml.chartshapes+xml"/>
  <Override PartName="/word/charts/chart33.xml" ContentType="application/vnd.openxmlformats-officedocument.drawingml.chart+xml"/>
  <Override PartName="/word/charts/style33.xml" ContentType="application/vnd.ms-office.chartstyle+xml"/>
  <Override PartName="/word/charts/colors33.xml" ContentType="application/vnd.ms-office.chartcolorstyle+xml"/>
  <Override PartName="/word/theme/themeOverride10.xml" ContentType="application/vnd.openxmlformats-officedocument.themeOverride+xml"/>
  <Override PartName="/word/charts/chart34.xml" ContentType="application/vnd.openxmlformats-officedocument.drawingml.chart+xml"/>
  <Override PartName="/word/charts/style34.xml" ContentType="application/vnd.ms-office.chartstyle+xml"/>
  <Override PartName="/word/charts/colors34.xml" ContentType="application/vnd.ms-office.chartcolorstyle+xml"/>
  <Override PartName="/word/theme/themeOverride11.xml" ContentType="application/vnd.openxmlformats-officedocument.themeOverride+xml"/>
  <Override PartName="/word/charts/chart35.xml" ContentType="application/vnd.openxmlformats-officedocument.drawingml.chart+xml"/>
  <Override PartName="/word/charts/style35.xml" ContentType="application/vnd.ms-office.chartstyle+xml"/>
  <Override PartName="/word/charts/colors35.xml" ContentType="application/vnd.ms-office.chartcolorstyle+xml"/>
  <Override PartName="/word/theme/themeOverride12.xml" ContentType="application/vnd.openxmlformats-officedocument.themeOverride+xml"/>
  <Override PartName="/word/charts/chart36.xml" ContentType="application/vnd.openxmlformats-officedocument.drawingml.chart+xml"/>
  <Override PartName="/word/charts/style36.xml" ContentType="application/vnd.ms-office.chartstyle+xml"/>
  <Override PartName="/word/charts/colors36.xml" ContentType="application/vnd.ms-office.chartcolorstyle+xml"/>
  <Override PartName="/word/charts/chart37.xml" ContentType="application/vnd.openxmlformats-officedocument.drawingml.chart+xml"/>
  <Override PartName="/word/charts/style37.xml" ContentType="application/vnd.ms-office.chartstyle+xml"/>
  <Override PartName="/word/charts/colors37.xml" ContentType="application/vnd.ms-office.chartcolorstyle+xml"/>
  <Override PartName="/word/theme/themeOverride13.xml" ContentType="application/vnd.openxmlformats-officedocument.themeOverride+xml"/>
  <Override PartName="/word/charts/chart38.xml" ContentType="application/vnd.openxmlformats-officedocument.drawingml.chart+xml"/>
  <Override PartName="/word/charts/style38.xml" ContentType="application/vnd.ms-office.chartstyle+xml"/>
  <Override PartName="/word/charts/colors38.xml" ContentType="application/vnd.ms-office.chartcolorstyle+xml"/>
  <Override PartName="/word/charts/chart39.xml" ContentType="application/vnd.openxmlformats-officedocument.drawingml.chart+xml"/>
  <Override PartName="/word/charts/style39.xml" ContentType="application/vnd.ms-office.chartstyle+xml"/>
  <Override PartName="/word/charts/colors39.xml" ContentType="application/vnd.ms-office.chartcolorstyle+xml"/>
  <Override PartName="/word/charts/chart40.xml" ContentType="application/vnd.openxmlformats-officedocument.drawingml.chart+xml"/>
  <Override PartName="/word/charts/style40.xml" ContentType="application/vnd.ms-office.chartstyle+xml"/>
  <Override PartName="/word/charts/colors40.xml" ContentType="application/vnd.ms-office.chartcolorstyle+xml"/>
  <Override PartName="/word/charts/chart41.xml" ContentType="application/vnd.openxmlformats-officedocument.drawingml.chart+xml"/>
  <Override PartName="/word/charts/style41.xml" ContentType="application/vnd.ms-office.chartstyle+xml"/>
  <Override PartName="/word/charts/colors41.xml" ContentType="application/vnd.ms-office.chartcolorstyle+xml"/>
  <Override PartName="/word/theme/themeOverride14.xml" ContentType="application/vnd.openxmlformats-officedocument.themeOverride+xml"/>
  <Override PartName="/word/charts/chart42.xml" ContentType="application/vnd.openxmlformats-officedocument.drawingml.chart+xml"/>
  <Override PartName="/word/charts/style42.xml" ContentType="application/vnd.ms-office.chartstyle+xml"/>
  <Override PartName="/word/charts/colors42.xml" ContentType="application/vnd.ms-office.chartcolorstyle+xml"/>
  <Override PartName="/word/theme/themeOverride15.xml" ContentType="application/vnd.openxmlformats-officedocument.themeOverride+xml"/>
  <Override PartName="/word/charts/chart43.xml" ContentType="application/vnd.openxmlformats-officedocument.drawingml.chart+xml"/>
  <Override PartName="/word/charts/style43.xml" ContentType="application/vnd.ms-office.chartstyle+xml"/>
  <Override PartName="/word/charts/colors43.xml" ContentType="application/vnd.ms-office.chartcolorstyle+xml"/>
  <Override PartName="/word/theme/themeOverride16.xml" ContentType="application/vnd.openxmlformats-officedocument.themeOverride+xml"/>
  <Override PartName="/word/charts/chart44.xml" ContentType="application/vnd.openxmlformats-officedocument.drawingml.chart+xml"/>
  <Override PartName="/word/charts/style44.xml" ContentType="application/vnd.ms-office.chartstyle+xml"/>
  <Override PartName="/word/charts/colors44.xml" ContentType="application/vnd.ms-office.chartcolorstyle+xml"/>
  <Override PartName="/word/theme/themeOverride17.xml" ContentType="application/vnd.openxmlformats-officedocument.themeOverride+xml"/>
  <Override PartName="/word/charts/chart45.xml" ContentType="application/vnd.openxmlformats-officedocument.drawingml.chart+xml"/>
  <Override PartName="/word/charts/style45.xml" ContentType="application/vnd.ms-office.chartstyle+xml"/>
  <Override PartName="/word/charts/colors45.xml" ContentType="application/vnd.ms-office.chartcolorstyle+xml"/>
  <Override PartName="/word/theme/themeOverride18.xml" ContentType="application/vnd.openxmlformats-officedocument.themeOverride+xml"/>
  <Override PartName="/word/charts/chart46.xml" ContentType="application/vnd.openxmlformats-officedocument.drawingml.chart+xml"/>
  <Override PartName="/word/charts/style46.xml" ContentType="application/vnd.ms-office.chartstyle+xml"/>
  <Override PartName="/word/charts/colors46.xml" ContentType="application/vnd.ms-office.chartcolorstyle+xml"/>
  <Override PartName="/word/theme/themeOverride19.xml" ContentType="application/vnd.openxmlformats-officedocument.themeOverride+xml"/>
  <Override PartName="/word/charts/chart47.xml" ContentType="application/vnd.openxmlformats-officedocument.drawingml.chart+xml"/>
  <Override PartName="/word/charts/style47.xml" ContentType="application/vnd.ms-office.chartstyle+xml"/>
  <Override PartName="/word/charts/colors47.xml" ContentType="application/vnd.ms-office.chartcolorstyle+xml"/>
  <Override PartName="/word/charts/chart48.xml" ContentType="application/vnd.openxmlformats-officedocument.drawingml.chart+xml"/>
  <Override PartName="/word/charts/style48.xml" ContentType="application/vnd.ms-office.chartstyle+xml"/>
  <Override PartName="/word/charts/colors48.xml" ContentType="application/vnd.ms-office.chartcolorstyle+xml"/>
  <Override PartName="/word/charts/chart49.xml" ContentType="application/vnd.openxmlformats-officedocument.drawingml.chart+xml"/>
  <Override PartName="/word/charts/style49.xml" ContentType="application/vnd.ms-office.chartstyle+xml"/>
  <Override PartName="/word/charts/colors49.xml" ContentType="application/vnd.ms-office.chartcolorstyle+xml"/>
  <Override PartName="/word/theme/themeOverride20.xml" ContentType="application/vnd.openxmlformats-officedocument.themeOverride+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7D1A68" w14:textId="1CC0C472" w:rsidR="003D70C2" w:rsidRPr="00295D96" w:rsidRDefault="008767B7">
      <w:pPr>
        <w:spacing w:line="259" w:lineRule="auto"/>
      </w:pPr>
      <w:r>
        <w:rPr>
          <w:noProof/>
        </w:rPr>
        <w:drawing>
          <wp:anchor distT="0" distB="0" distL="114300" distR="114300" simplePos="0" relativeHeight="251658271" behindDoc="0" locked="0" layoutInCell="1" allowOverlap="1" wp14:anchorId="24E9849A" wp14:editId="779B4FFA">
            <wp:simplePos x="0" y="0"/>
            <wp:positionH relativeFrom="column">
              <wp:posOffset>-898525</wp:posOffset>
            </wp:positionH>
            <wp:positionV relativeFrom="paragraph">
              <wp:posOffset>-1058113</wp:posOffset>
            </wp:positionV>
            <wp:extent cx="7583213" cy="10726222"/>
            <wp:effectExtent l="0" t="0" r="0" b="0"/>
            <wp:wrapNone/>
            <wp:docPr id="1163638889"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3638889" name="Picture 1">
                      <a:extLst>
                        <a:ext uri="{C183D7F6-B498-43B3-948B-1728B52AA6E4}">
                          <adec:decorative xmlns:adec="http://schemas.microsoft.com/office/drawing/2017/decorative" val="1"/>
                        </a:ext>
                      </a:extLst>
                    </pic:cNvPr>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583213" cy="10726222"/>
                    </a:xfrm>
                    <a:prstGeom prst="rect">
                      <a:avLst/>
                    </a:prstGeom>
                  </pic:spPr>
                </pic:pic>
              </a:graphicData>
            </a:graphic>
            <wp14:sizeRelH relativeFrom="page">
              <wp14:pctWidth>0</wp14:pctWidth>
            </wp14:sizeRelH>
            <wp14:sizeRelV relativeFrom="page">
              <wp14:pctHeight>0</wp14:pctHeight>
            </wp14:sizeRelV>
          </wp:anchor>
        </w:drawing>
      </w:r>
    </w:p>
    <w:p w14:paraId="5A4EED6C" w14:textId="77777777" w:rsidR="00CB3FE8" w:rsidRDefault="00CB3FE8">
      <w:pPr>
        <w:spacing w:line="259" w:lineRule="auto"/>
        <w:sectPr w:rsidR="00CB3FE8" w:rsidSect="00554631">
          <w:headerReference w:type="default" r:id="rId12"/>
          <w:footerReference w:type="default" r:id="rId13"/>
          <w:footerReference w:type="first" r:id="rId14"/>
          <w:pgSz w:w="11906" w:h="16838" w:code="9"/>
          <w:pgMar w:top="1701" w:right="1440" w:bottom="1440" w:left="1440" w:header="426" w:footer="417" w:gutter="0"/>
          <w:cols w:space="708"/>
          <w:titlePg/>
          <w:docGrid w:linePitch="360"/>
        </w:sectPr>
      </w:pPr>
    </w:p>
    <w:p w14:paraId="71E140DC" w14:textId="31C6CF13" w:rsidR="003A50F6" w:rsidRPr="00295D96" w:rsidRDefault="003A50F6" w:rsidP="00A77F9A">
      <w:pPr>
        <w:rPr>
          <w:rFonts w:asciiTheme="majorHAnsi" w:hAnsiTheme="majorHAnsi" w:cstheme="majorHAnsi"/>
          <w:color w:val="CC3399"/>
          <w:sz w:val="32"/>
          <w:szCs w:val="32"/>
        </w:rPr>
      </w:pPr>
      <w:r w:rsidRPr="00295D96">
        <w:rPr>
          <w:rFonts w:asciiTheme="majorHAnsi" w:hAnsiTheme="majorHAnsi" w:cstheme="majorHAnsi"/>
          <w:color w:val="CC3399"/>
          <w:sz w:val="32"/>
          <w:szCs w:val="32"/>
        </w:rPr>
        <w:lastRenderedPageBreak/>
        <w:t>Funding</w:t>
      </w:r>
    </w:p>
    <w:p w14:paraId="3FD321DC" w14:textId="399A83CC" w:rsidR="003A50F6" w:rsidRPr="00295D96" w:rsidRDefault="00E978C0" w:rsidP="00A77F9A">
      <w:r w:rsidRPr="00295D96">
        <w:t xml:space="preserve">This </w:t>
      </w:r>
      <w:r w:rsidR="00730227" w:rsidRPr="00295D96">
        <w:t>Evaluation of the Eating Disorder Medicare Benefit</w:t>
      </w:r>
      <w:r w:rsidR="0037708E" w:rsidRPr="00295D96">
        <w:t>s</w:t>
      </w:r>
      <w:r w:rsidR="00730227" w:rsidRPr="00295D96">
        <w:t xml:space="preserve"> Schedule Items</w:t>
      </w:r>
      <w:r w:rsidRPr="00295D96">
        <w:t xml:space="preserve"> </w:t>
      </w:r>
      <w:r w:rsidR="00EB0844" w:rsidRPr="00295D96">
        <w:t xml:space="preserve">2023 </w:t>
      </w:r>
      <w:r w:rsidRPr="00295D96">
        <w:t xml:space="preserve">was funded </w:t>
      </w:r>
      <w:r w:rsidR="00730227" w:rsidRPr="00295D96">
        <w:t xml:space="preserve">by </w:t>
      </w:r>
      <w:r w:rsidRPr="00295D96">
        <w:t xml:space="preserve">the </w:t>
      </w:r>
      <w:r w:rsidR="00BE7715" w:rsidRPr="00295D96">
        <w:t xml:space="preserve">Australian Government </w:t>
      </w:r>
      <w:r w:rsidRPr="00295D96">
        <w:t>Department of Health and Aged Care.</w:t>
      </w:r>
    </w:p>
    <w:p w14:paraId="03937280" w14:textId="3D83EB7E" w:rsidR="00C55BAF" w:rsidRPr="00295D96" w:rsidRDefault="003A50F6" w:rsidP="00A77F9A">
      <w:pPr>
        <w:rPr>
          <w:rFonts w:asciiTheme="majorHAnsi" w:hAnsiTheme="majorHAnsi" w:cstheme="majorHAnsi"/>
          <w:color w:val="CC3399"/>
          <w:sz w:val="32"/>
          <w:szCs w:val="32"/>
        </w:rPr>
      </w:pPr>
      <w:r w:rsidRPr="00295D96">
        <w:rPr>
          <w:rFonts w:asciiTheme="majorHAnsi" w:hAnsiTheme="majorHAnsi" w:cstheme="majorHAnsi"/>
          <w:color w:val="CC3399"/>
          <w:sz w:val="32"/>
          <w:szCs w:val="32"/>
        </w:rPr>
        <w:t xml:space="preserve">Acknowledgement of </w:t>
      </w:r>
      <w:r w:rsidR="00CC6EFE" w:rsidRPr="00295D96">
        <w:rPr>
          <w:rFonts w:asciiTheme="majorHAnsi" w:hAnsiTheme="majorHAnsi" w:cstheme="majorHAnsi"/>
          <w:color w:val="CC3399"/>
          <w:sz w:val="32"/>
          <w:szCs w:val="32"/>
        </w:rPr>
        <w:t>C</w:t>
      </w:r>
      <w:r w:rsidRPr="00295D96">
        <w:rPr>
          <w:rFonts w:asciiTheme="majorHAnsi" w:hAnsiTheme="majorHAnsi" w:cstheme="majorHAnsi"/>
          <w:color w:val="CC3399"/>
          <w:sz w:val="32"/>
          <w:szCs w:val="32"/>
        </w:rPr>
        <w:t>ountry</w:t>
      </w:r>
    </w:p>
    <w:p w14:paraId="096A8432" w14:textId="1FD19240" w:rsidR="00CB3FE8" w:rsidRDefault="00514AF9" w:rsidP="00A77F9A">
      <w:pPr>
        <w:rPr>
          <w:shd w:val="clear" w:color="auto" w:fill="FFFFFF"/>
        </w:rPr>
        <w:sectPr w:rsidR="00CB3FE8" w:rsidSect="00554631">
          <w:pgSz w:w="11906" w:h="16838" w:code="9"/>
          <w:pgMar w:top="1701" w:right="1440" w:bottom="1440" w:left="1440" w:header="425" w:footer="420" w:gutter="0"/>
          <w:cols w:space="708"/>
          <w:vAlign w:val="bottom"/>
          <w:titlePg/>
          <w:docGrid w:linePitch="360"/>
        </w:sectPr>
      </w:pPr>
      <w:r w:rsidRPr="00295D96">
        <w:rPr>
          <w:shd w:val="clear" w:color="auto" w:fill="FFFFFF"/>
        </w:rPr>
        <w:t>In the spirit of reconciliation</w:t>
      </w:r>
      <w:r w:rsidR="005A6458" w:rsidRPr="00295D96">
        <w:rPr>
          <w:shd w:val="clear" w:color="auto" w:fill="FFFFFF"/>
        </w:rPr>
        <w:t>,</w:t>
      </w:r>
      <w:r w:rsidRPr="00295D96">
        <w:rPr>
          <w:shd w:val="clear" w:color="auto" w:fill="FFFFFF"/>
        </w:rPr>
        <w:t xml:space="preserve"> we</w:t>
      </w:r>
      <w:r w:rsidR="00293746" w:rsidRPr="00295D96">
        <w:rPr>
          <w:shd w:val="clear" w:color="auto" w:fill="FFFFFF"/>
        </w:rPr>
        <w:t xml:space="preserve"> </w:t>
      </w:r>
      <w:r w:rsidRPr="00295D96">
        <w:rPr>
          <w:shd w:val="clear" w:color="auto" w:fill="FFFFFF"/>
        </w:rPr>
        <w:t>acknowledge the Traditional Custodians of country throughout Australia and their connections to land, sea</w:t>
      </w:r>
      <w:r w:rsidR="005B51DF">
        <w:rPr>
          <w:shd w:val="clear" w:color="auto" w:fill="FFFFFF"/>
        </w:rPr>
        <w:t>,</w:t>
      </w:r>
      <w:r w:rsidRPr="00295D96">
        <w:rPr>
          <w:shd w:val="clear" w:color="auto" w:fill="FFFFFF"/>
        </w:rPr>
        <w:t xml:space="preserve"> and community. We pay our respect to their Elders past and present and extend that respect to all Aboriginal and Torres Strait Islander peoples today.</w:t>
      </w:r>
    </w:p>
    <w:p w14:paraId="40253962" w14:textId="74539A9C" w:rsidR="00C67797" w:rsidRPr="00295D96" w:rsidRDefault="00C67797" w:rsidP="00C67797">
      <w:pPr>
        <w:rPr>
          <w:rFonts w:asciiTheme="majorHAnsi" w:hAnsiTheme="majorHAnsi" w:cstheme="majorHAnsi"/>
          <w:color w:val="CC3399"/>
          <w:sz w:val="32"/>
          <w:szCs w:val="32"/>
        </w:rPr>
      </w:pPr>
      <w:r w:rsidRPr="00295D96">
        <w:rPr>
          <w:rFonts w:asciiTheme="majorHAnsi" w:hAnsiTheme="majorHAnsi" w:cstheme="majorHAnsi"/>
          <w:color w:val="CC3399"/>
          <w:sz w:val="32"/>
          <w:szCs w:val="32"/>
        </w:rPr>
        <w:lastRenderedPageBreak/>
        <w:t>Contents</w:t>
      </w:r>
    </w:p>
    <w:p w14:paraId="04FFD5F0" w14:textId="13F30EA9" w:rsidR="00246985" w:rsidRDefault="000361B0">
      <w:pPr>
        <w:pStyle w:val="TOC1"/>
        <w:rPr>
          <w:rFonts w:eastAsiaTheme="minorEastAsia"/>
          <w:noProof/>
          <w:color w:val="auto"/>
          <w:sz w:val="24"/>
          <w:szCs w:val="24"/>
          <w:lang w:eastAsia="en-AU"/>
        </w:rPr>
      </w:pPr>
      <w:r w:rsidRPr="00295D96">
        <w:fldChar w:fldCharType="begin"/>
      </w:r>
      <w:r w:rsidRPr="00295D96">
        <w:instrText xml:space="preserve"> TOC \o "1-2" \h \z \u </w:instrText>
      </w:r>
      <w:r w:rsidRPr="00295D96">
        <w:fldChar w:fldCharType="separate"/>
      </w:r>
      <w:hyperlink w:anchor="_Toc167790855" w:history="1">
        <w:r w:rsidR="00246985" w:rsidRPr="009E347D">
          <w:rPr>
            <w:rStyle w:val="Hyperlink"/>
            <w:noProof/>
          </w:rPr>
          <w:t>Abbreviations and Glossary</w:t>
        </w:r>
        <w:r w:rsidR="00246985">
          <w:rPr>
            <w:noProof/>
            <w:webHidden/>
          </w:rPr>
          <w:tab/>
        </w:r>
        <w:r w:rsidR="00246985">
          <w:rPr>
            <w:noProof/>
            <w:webHidden/>
          </w:rPr>
          <w:fldChar w:fldCharType="begin"/>
        </w:r>
        <w:r w:rsidR="00246985">
          <w:rPr>
            <w:noProof/>
            <w:webHidden/>
          </w:rPr>
          <w:instrText xml:space="preserve"> PAGEREF _Toc167790855 \h </w:instrText>
        </w:r>
        <w:r w:rsidR="00246985">
          <w:rPr>
            <w:noProof/>
            <w:webHidden/>
          </w:rPr>
        </w:r>
        <w:r w:rsidR="00246985">
          <w:rPr>
            <w:noProof/>
            <w:webHidden/>
          </w:rPr>
          <w:fldChar w:fldCharType="separate"/>
        </w:r>
        <w:r w:rsidR="00EB02E1">
          <w:rPr>
            <w:noProof/>
            <w:webHidden/>
          </w:rPr>
          <w:t>5</w:t>
        </w:r>
        <w:r w:rsidR="00246985">
          <w:rPr>
            <w:noProof/>
            <w:webHidden/>
          </w:rPr>
          <w:fldChar w:fldCharType="end"/>
        </w:r>
      </w:hyperlink>
    </w:p>
    <w:p w14:paraId="65BF006C" w14:textId="164A8C9F" w:rsidR="00246985" w:rsidRDefault="00000000">
      <w:pPr>
        <w:pStyle w:val="TOC1"/>
        <w:rPr>
          <w:rFonts w:eastAsiaTheme="minorEastAsia"/>
          <w:noProof/>
          <w:color w:val="auto"/>
          <w:sz w:val="24"/>
          <w:szCs w:val="24"/>
          <w:lang w:eastAsia="en-AU"/>
        </w:rPr>
      </w:pPr>
      <w:hyperlink w:anchor="_Toc167790856" w:history="1">
        <w:r w:rsidR="00246985" w:rsidRPr="009E347D">
          <w:rPr>
            <w:rStyle w:val="Hyperlink"/>
            <w:noProof/>
          </w:rPr>
          <w:t>Evaluation Team</w:t>
        </w:r>
        <w:r w:rsidR="00246985">
          <w:rPr>
            <w:noProof/>
            <w:webHidden/>
          </w:rPr>
          <w:tab/>
        </w:r>
        <w:r w:rsidR="00246985">
          <w:rPr>
            <w:noProof/>
            <w:webHidden/>
          </w:rPr>
          <w:fldChar w:fldCharType="begin"/>
        </w:r>
        <w:r w:rsidR="00246985">
          <w:rPr>
            <w:noProof/>
            <w:webHidden/>
          </w:rPr>
          <w:instrText xml:space="preserve"> PAGEREF _Toc167790856 \h </w:instrText>
        </w:r>
        <w:r w:rsidR="00246985">
          <w:rPr>
            <w:noProof/>
            <w:webHidden/>
          </w:rPr>
        </w:r>
        <w:r w:rsidR="00246985">
          <w:rPr>
            <w:noProof/>
            <w:webHidden/>
          </w:rPr>
          <w:fldChar w:fldCharType="separate"/>
        </w:r>
        <w:r w:rsidR="00EB02E1">
          <w:rPr>
            <w:noProof/>
            <w:webHidden/>
          </w:rPr>
          <w:t>6</w:t>
        </w:r>
        <w:r w:rsidR="00246985">
          <w:rPr>
            <w:noProof/>
            <w:webHidden/>
          </w:rPr>
          <w:fldChar w:fldCharType="end"/>
        </w:r>
      </w:hyperlink>
    </w:p>
    <w:p w14:paraId="6B801DD4" w14:textId="637C537B" w:rsidR="00246985" w:rsidRDefault="00000000">
      <w:pPr>
        <w:pStyle w:val="TOC1"/>
        <w:rPr>
          <w:rFonts w:eastAsiaTheme="minorEastAsia"/>
          <w:noProof/>
          <w:color w:val="auto"/>
          <w:sz w:val="24"/>
          <w:szCs w:val="24"/>
          <w:lang w:eastAsia="en-AU"/>
        </w:rPr>
      </w:pPr>
      <w:hyperlink w:anchor="_Toc167790857" w:history="1">
        <w:r w:rsidR="00246985" w:rsidRPr="009E347D">
          <w:rPr>
            <w:rStyle w:val="Hyperlink"/>
            <w:noProof/>
          </w:rPr>
          <w:t>Acknowledgements</w:t>
        </w:r>
        <w:r w:rsidR="00246985">
          <w:rPr>
            <w:noProof/>
            <w:webHidden/>
          </w:rPr>
          <w:tab/>
        </w:r>
        <w:r w:rsidR="00246985">
          <w:rPr>
            <w:noProof/>
            <w:webHidden/>
          </w:rPr>
          <w:fldChar w:fldCharType="begin"/>
        </w:r>
        <w:r w:rsidR="00246985">
          <w:rPr>
            <w:noProof/>
            <w:webHidden/>
          </w:rPr>
          <w:instrText xml:space="preserve"> PAGEREF _Toc167790857 \h </w:instrText>
        </w:r>
        <w:r w:rsidR="00246985">
          <w:rPr>
            <w:noProof/>
            <w:webHidden/>
          </w:rPr>
        </w:r>
        <w:r w:rsidR="00246985">
          <w:rPr>
            <w:noProof/>
            <w:webHidden/>
          </w:rPr>
          <w:fldChar w:fldCharType="separate"/>
        </w:r>
        <w:r w:rsidR="00EB02E1">
          <w:rPr>
            <w:noProof/>
            <w:webHidden/>
          </w:rPr>
          <w:t>7</w:t>
        </w:r>
        <w:r w:rsidR="00246985">
          <w:rPr>
            <w:noProof/>
            <w:webHidden/>
          </w:rPr>
          <w:fldChar w:fldCharType="end"/>
        </w:r>
      </w:hyperlink>
    </w:p>
    <w:p w14:paraId="2D052BC1" w14:textId="72703B88" w:rsidR="00246985" w:rsidRDefault="00000000">
      <w:pPr>
        <w:pStyle w:val="TOC1"/>
        <w:rPr>
          <w:rFonts w:eastAsiaTheme="minorEastAsia"/>
          <w:noProof/>
          <w:color w:val="auto"/>
          <w:sz w:val="24"/>
          <w:szCs w:val="24"/>
          <w:lang w:eastAsia="en-AU"/>
        </w:rPr>
      </w:pPr>
      <w:hyperlink w:anchor="_Toc167790858" w:history="1">
        <w:r w:rsidR="00246985" w:rsidRPr="009E347D">
          <w:rPr>
            <w:rStyle w:val="Hyperlink"/>
            <w:noProof/>
          </w:rPr>
          <w:t>Datasets Contributed</w:t>
        </w:r>
        <w:r w:rsidR="00246985">
          <w:rPr>
            <w:noProof/>
            <w:webHidden/>
          </w:rPr>
          <w:tab/>
        </w:r>
        <w:r w:rsidR="00246985">
          <w:rPr>
            <w:noProof/>
            <w:webHidden/>
          </w:rPr>
          <w:fldChar w:fldCharType="begin"/>
        </w:r>
        <w:r w:rsidR="00246985">
          <w:rPr>
            <w:noProof/>
            <w:webHidden/>
          </w:rPr>
          <w:instrText xml:space="preserve"> PAGEREF _Toc167790858 \h </w:instrText>
        </w:r>
        <w:r w:rsidR="00246985">
          <w:rPr>
            <w:noProof/>
            <w:webHidden/>
          </w:rPr>
        </w:r>
        <w:r w:rsidR="00246985">
          <w:rPr>
            <w:noProof/>
            <w:webHidden/>
          </w:rPr>
          <w:fldChar w:fldCharType="separate"/>
        </w:r>
        <w:r w:rsidR="00EB02E1">
          <w:rPr>
            <w:noProof/>
            <w:webHidden/>
          </w:rPr>
          <w:t>8</w:t>
        </w:r>
        <w:r w:rsidR="00246985">
          <w:rPr>
            <w:noProof/>
            <w:webHidden/>
          </w:rPr>
          <w:fldChar w:fldCharType="end"/>
        </w:r>
      </w:hyperlink>
    </w:p>
    <w:p w14:paraId="3A6C4795" w14:textId="2346DA37" w:rsidR="00246985" w:rsidRDefault="00000000">
      <w:pPr>
        <w:pStyle w:val="TOC1"/>
        <w:rPr>
          <w:rFonts w:eastAsiaTheme="minorEastAsia"/>
          <w:noProof/>
          <w:color w:val="auto"/>
          <w:sz w:val="24"/>
          <w:szCs w:val="24"/>
          <w:lang w:eastAsia="en-AU"/>
        </w:rPr>
      </w:pPr>
      <w:hyperlink w:anchor="_Toc167790859" w:history="1">
        <w:r w:rsidR="00246985" w:rsidRPr="009E347D">
          <w:rPr>
            <w:rStyle w:val="Hyperlink"/>
            <w:noProof/>
          </w:rPr>
          <w:t>Conflict of Interest Declaration</w:t>
        </w:r>
        <w:r w:rsidR="00246985">
          <w:rPr>
            <w:noProof/>
            <w:webHidden/>
          </w:rPr>
          <w:tab/>
        </w:r>
        <w:r w:rsidR="00246985">
          <w:rPr>
            <w:noProof/>
            <w:webHidden/>
          </w:rPr>
          <w:fldChar w:fldCharType="begin"/>
        </w:r>
        <w:r w:rsidR="00246985">
          <w:rPr>
            <w:noProof/>
            <w:webHidden/>
          </w:rPr>
          <w:instrText xml:space="preserve"> PAGEREF _Toc167790859 \h </w:instrText>
        </w:r>
        <w:r w:rsidR="00246985">
          <w:rPr>
            <w:noProof/>
            <w:webHidden/>
          </w:rPr>
        </w:r>
        <w:r w:rsidR="00246985">
          <w:rPr>
            <w:noProof/>
            <w:webHidden/>
          </w:rPr>
          <w:fldChar w:fldCharType="separate"/>
        </w:r>
        <w:r w:rsidR="00EB02E1">
          <w:rPr>
            <w:noProof/>
            <w:webHidden/>
          </w:rPr>
          <w:t>8</w:t>
        </w:r>
        <w:r w:rsidR="00246985">
          <w:rPr>
            <w:noProof/>
            <w:webHidden/>
          </w:rPr>
          <w:fldChar w:fldCharType="end"/>
        </w:r>
      </w:hyperlink>
    </w:p>
    <w:p w14:paraId="6702E902" w14:textId="3A73F33B" w:rsidR="00246985" w:rsidRDefault="00000000">
      <w:pPr>
        <w:pStyle w:val="TOC1"/>
        <w:rPr>
          <w:rFonts w:eastAsiaTheme="minorEastAsia"/>
          <w:noProof/>
          <w:color w:val="auto"/>
          <w:sz w:val="24"/>
          <w:szCs w:val="24"/>
          <w:lang w:eastAsia="en-AU"/>
        </w:rPr>
      </w:pPr>
      <w:hyperlink w:anchor="_Toc167790860" w:history="1">
        <w:r w:rsidR="00246985" w:rsidRPr="009E347D">
          <w:rPr>
            <w:rStyle w:val="Hyperlink"/>
            <w:noProof/>
          </w:rPr>
          <w:t>Confidentiality</w:t>
        </w:r>
        <w:r w:rsidR="00246985">
          <w:rPr>
            <w:noProof/>
            <w:webHidden/>
          </w:rPr>
          <w:tab/>
        </w:r>
        <w:r w:rsidR="00246985">
          <w:rPr>
            <w:noProof/>
            <w:webHidden/>
          </w:rPr>
          <w:fldChar w:fldCharType="begin"/>
        </w:r>
        <w:r w:rsidR="00246985">
          <w:rPr>
            <w:noProof/>
            <w:webHidden/>
          </w:rPr>
          <w:instrText xml:space="preserve"> PAGEREF _Toc167790860 \h </w:instrText>
        </w:r>
        <w:r w:rsidR="00246985">
          <w:rPr>
            <w:noProof/>
            <w:webHidden/>
          </w:rPr>
        </w:r>
        <w:r w:rsidR="00246985">
          <w:rPr>
            <w:noProof/>
            <w:webHidden/>
          </w:rPr>
          <w:fldChar w:fldCharType="separate"/>
        </w:r>
        <w:r w:rsidR="00EB02E1">
          <w:rPr>
            <w:noProof/>
            <w:webHidden/>
          </w:rPr>
          <w:t>10</w:t>
        </w:r>
        <w:r w:rsidR="00246985">
          <w:rPr>
            <w:noProof/>
            <w:webHidden/>
          </w:rPr>
          <w:fldChar w:fldCharType="end"/>
        </w:r>
      </w:hyperlink>
    </w:p>
    <w:p w14:paraId="75B1CF4F" w14:textId="740345E1" w:rsidR="00246985" w:rsidRDefault="00000000">
      <w:pPr>
        <w:pStyle w:val="TOC1"/>
        <w:rPr>
          <w:rFonts w:eastAsiaTheme="minorEastAsia"/>
          <w:noProof/>
          <w:color w:val="auto"/>
          <w:sz w:val="24"/>
          <w:szCs w:val="24"/>
          <w:lang w:eastAsia="en-AU"/>
        </w:rPr>
      </w:pPr>
      <w:hyperlink w:anchor="_Toc167790861" w:history="1">
        <w:r w:rsidR="00246985" w:rsidRPr="009E347D">
          <w:rPr>
            <w:rStyle w:val="Hyperlink"/>
            <w:noProof/>
          </w:rPr>
          <w:t>Executive Summary</w:t>
        </w:r>
        <w:r w:rsidR="00246985">
          <w:rPr>
            <w:noProof/>
            <w:webHidden/>
          </w:rPr>
          <w:tab/>
        </w:r>
        <w:r w:rsidR="00246985">
          <w:rPr>
            <w:noProof/>
            <w:webHidden/>
          </w:rPr>
          <w:fldChar w:fldCharType="begin"/>
        </w:r>
        <w:r w:rsidR="00246985">
          <w:rPr>
            <w:noProof/>
            <w:webHidden/>
          </w:rPr>
          <w:instrText xml:space="preserve"> PAGEREF _Toc167790861 \h </w:instrText>
        </w:r>
        <w:r w:rsidR="00246985">
          <w:rPr>
            <w:noProof/>
            <w:webHidden/>
          </w:rPr>
        </w:r>
        <w:r w:rsidR="00246985">
          <w:rPr>
            <w:noProof/>
            <w:webHidden/>
          </w:rPr>
          <w:fldChar w:fldCharType="separate"/>
        </w:r>
        <w:r w:rsidR="00EB02E1">
          <w:rPr>
            <w:noProof/>
            <w:webHidden/>
          </w:rPr>
          <w:t>11</w:t>
        </w:r>
        <w:r w:rsidR="00246985">
          <w:rPr>
            <w:noProof/>
            <w:webHidden/>
          </w:rPr>
          <w:fldChar w:fldCharType="end"/>
        </w:r>
      </w:hyperlink>
    </w:p>
    <w:p w14:paraId="416B04E2" w14:textId="634634C8" w:rsidR="00246985" w:rsidRDefault="00000000">
      <w:pPr>
        <w:pStyle w:val="TOC2"/>
        <w:tabs>
          <w:tab w:val="right" w:leader="dot" w:pos="9016"/>
        </w:tabs>
        <w:rPr>
          <w:rFonts w:eastAsiaTheme="minorEastAsia"/>
          <w:noProof/>
          <w:color w:val="auto"/>
          <w:sz w:val="24"/>
          <w:szCs w:val="24"/>
          <w:lang w:eastAsia="en-AU"/>
        </w:rPr>
      </w:pPr>
      <w:hyperlink w:anchor="_Toc167790862" w:history="1">
        <w:r w:rsidR="00246985" w:rsidRPr="009E347D">
          <w:rPr>
            <w:rStyle w:val="Hyperlink"/>
            <w:noProof/>
          </w:rPr>
          <w:t>Key Findings</w:t>
        </w:r>
        <w:r w:rsidR="00246985">
          <w:rPr>
            <w:noProof/>
            <w:webHidden/>
          </w:rPr>
          <w:tab/>
        </w:r>
        <w:r w:rsidR="00246985">
          <w:rPr>
            <w:noProof/>
            <w:webHidden/>
          </w:rPr>
          <w:fldChar w:fldCharType="begin"/>
        </w:r>
        <w:r w:rsidR="00246985">
          <w:rPr>
            <w:noProof/>
            <w:webHidden/>
          </w:rPr>
          <w:instrText xml:space="preserve"> PAGEREF _Toc167790862 \h </w:instrText>
        </w:r>
        <w:r w:rsidR="00246985">
          <w:rPr>
            <w:noProof/>
            <w:webHidden/>
          </w:rPr>
        </w:r>
        <w:r w:rsidR="00246985">
          <w:rPr>
            <w:noProof/>
            <w:webHidden/>
          </w:rPr>
          <w:fldChar w:fldCharType="separate"/>
        </w:r>
        <w:r w:rsidR="00EB02E1">
          <w:rPr>
            <w:noProof/>
            <w:webHidden/>
          </w:rPr>
          <w:t>13</w:t>
        </w:r>
        <w:r w:rsidR="00246985">
          <w:rPr>
            <w:noProof/>
            <w:webHidden/>
          </w:rPr>
          <w:fldChar w:fldCharType="end"/>
        </w:r>
      </w:hyperlink>
    </w:p>
    <w:p w14:paraId="41A71D41" w14:textId="6B2B6BF7" w:rsidR="00246985" w:rsidRDefault="00000000">
      <w:pPr>
        <w:pStyle w:val="TOC2"/>
        <w:tabs>
          <w:tab w:val="right" w:leader="dot" w:pos="9016"/>
        </w:tabs>
        <w:rPr>
          <w:rFonts w:eastAsiaTheme="minorEastAsia"/>
          <w:noProof/>
          <w:color w:val="auto"/>
          <w:sz w:val="24"/>
          <w:szCs w:val="24"/>
          <w:lang w:eastAsia="en-AU"/>
        </w:rPr>
      </w:pPr>
      <w:hyperlink w:anchor="_Toc167790863" w:history="1">
        <w:r w:rsidR="00246985" w:rsidRPr="009E347D">
          <w:rPr>
            <w:rStyle w:val="Hyperlink"/>
            <w:noProof/>
          </w:rPr>
          <w:t>Recommendations in Brief</w:t>
        </w:r>
        <w:r w:rsidR="00246985">
          <w:rPr>
            <w:noProof/>
            <w:webHidden/>
          </w:rPr>
          <w:tab/>
        </w:r>
        <w:r w:rsidR="00246985">
          <w:rPr>
            <w:noProof/>
            <w:webHidden/>
          </w:rPr>
          <w:fldChar w:fldCharType="begin"/>
        </w:r>
        <w:r w:rsidR="00246985">
          <w:rPr>
            <w:noProof/>
            <w:webHidden/>
          </w:rPr>
          <w:instrText xml:space="preserve"> PAGEREF _Toc167790863 \h </w:instrText>
        </w:r>
        <w:r w:rsidR="00246985">
          <w:rPr>
            <w:noProof/>
            <w:webHidden/>
          </w:rPr>
        </w:r>
        <w:r w:rsidR="00246985">
          <w:rPr>
            <w:noProof/>
            <w:webHidden/>
          </w:rPr>
          <w:fldChar w:fldCharType="separate"/>
        </w:r>
        <w:r w:rsidR="00EB02E1">
          <w:rPr>
            <w:noProof/>
            <w:webHidden/>
          </w:rPr>
          <w:t>16</w:t>
        </w:r>
        <w:r w:rsidR="00246985">
          <w:rPr>
            <w:noProof/>
            <w:webHidden/>
          </w:rPr>
          <w:fldChar w:fldCharType="end"/>
        </w:r>
      </w:hyperlink>
    </w:p>
    <w:p w14:paraId="431A2792" w14:textId="6E6E38D1" w:rsidR="00246985" w:rsidRDefault="00000000">
      <w:pPr>
        <w:pStyle w:val="TOC2"/>
        <w:tabs>
          <w:tab w:val="right" w:leader="dot" w:pos="9016"/>
        </w:tabs>
        <w:rPr>
          <w:rFonts w:eastAsiaTheme="minorEastAsia"/>
          <w:noProof/>
          <w:color w:val="auto"/>
          <w:sz w:val="24"/>
          <w:szCs w:val="24"/>
          <w:lang w:eastAsia="en-AU"/>
        </w:rPr>
      </w:pPr>
      <w:hyperlink w:anchor="_Toc167790864" w:history="1">
        <w:r w:rsidR="00246985" w:rsidRPr="009E347D">
          <w:rPr>
            <w:rStyle w:val="Hyperlink"/>
            <w:noProof/>
          </w:rPr>
          <w:t>Conclusion</w:t>
        </w:r>
        <w:r w:rsidR="00246985">
          <w:rPr>
            <w:noProof/>
            <w:webHidden/>
          </w:rPr>
          <w:tab/>
        </w:r>
        <w:r w:rsidR="00246985">
          <w:rPr>
            <w:noProof/>
            <w:webHidden/>
          </w:rPr>
          <w:fldChar w:fldCharType="begin"/>
        </w:r>
        <w:r w:rsidR="00246985">
          <w:rPr>
            <w:noProof/>
            <w:webHidden/>
          </w:rPr>
          <w:instrText xml:space="preserve"> PAGEREF _Toc167790864 \h </w:instrText>
        </w:r>
        <w:r w:rsidR="00246985">
          <w:rPr>
            <w:noProof/>
            <w:webHidden/>
          </w:rPr>
        </w:r>
        <w:r w:rsidR="00246985">
          <w:rPr>
            <w:noProof/>
            <w:webHidden/>
          </w:rPr>
          <w:fldChar w:fldCharType="separate"/>
        </w:r>
        <w:r w:rsidR="00EB02E1">
          <w:rPr>
            <w:noProof/>
            <w:webHidden/>
          </w:rPr>
          <w:t>17</w:t>
        </w:r>
        <w:r w:rsidR="00246985">
          <w:rPr>
            <w:noProof/>
            <w:webHidden/>
          </w:rPr>
          <w:fldChar w:fldCharType="end"/>
        </w:r>
      </w:hyperlink>
    </w:p>
    <w:p w14:paraId="5D6CE786" w14:textId="6770A5CE" w:rsidR="00246985" w:rsidRDefault="00000000">
      <w:pPr>
        <w:pStyle w:val="TOC1"/>
        <w:rPr>
          <w:rFonts w:eastAsiaTheme="minorEastAsia"/>
          <w:noProof/>
          <w:color w:val="auto"/>
          <w:sz w:val="24"/>
          <w:szCs w:val="24"/>
          <w:lang w:eastAsia="en-AU"/>
        </w:rPr>
      </w:pPr>
      <w:hyperlink w:anchor="_Toc167790865" w:history="1">
        <w:r w:rsidR="00246985" w:rsidRPr="009E347D">
          <w:rPr>
            <w:rStyle w:val="Hyperlink"/>
            <w:noProof/>
          </w:rPr>
          <w:t>1</w:t>
        </w:r>
        <w:r w:rsidR="00246985">
          <w:rPr>
            <w:rFonts w:eastAsiaTheme="minorEastAsia"/>
            <w:noProof/>
            <w:color w:val="auto"/>
            <w:sz w:val="24"/>
            <w:szCs w:val="24"/>
            <w:lang w:eastAsia="en-AU"/>
          </w:rPr>
          <w:tab/>
        </w:r>
        <w:r w:rsidR="00246985" w:rsidRPr="009E347D">
          <w:rPr>
            <w:rStyle w:val="Hyperlink"/>
            <w:noProof/>
          </w:rPr>
          <w:t>Background</w:t>
        </w:r>
        <w:r w:rsidR="00246985">
          <w:rPr>
            <w:noProof/>
            <w:webHidden/>
          </w:rPr>
          <w:tab/>
        </w:r>
        <w:r w:rsidR="00246985">
          <w:rPr>
            <w:noProof/>
            <w:webHidden/>
          </w:rPr>
          <w:fldChar w:fldCharType="begin"/>
        </w:r>
        <w:r w:rsidR="00246985">
          <w:rPr>
            <w:noProof/>
            <w:webHidden/>
          </w:rPr>
          <w:instrText xml:space="preserve"> PAGEREF _Toc167790865 \h </w:instrText>
        </w:r>
        <w:r w:rsidR="00246985">
          <w:rPr>
            <w:noProof/>
            <w:webHidden/>
          </w:rPr>
        </w:r>
        <w:r w:rsidR="00246985">
          <w:rPr>
            <w:noProof/>
            <w:webHidden/>
          </w:rPr>
          <w:fldChar w:fldCharType="separate"/>
        </w:r>
        <w:r w:rsidR="00EB02E1">
          <w:rPr>
            <w:noProof/>
            <w:webHidden/>
          </w:rPr>
          <w:t>18</w:t>
        </w:r>
        <w:r w:rsidR="00246985">
          <w:rPr>
            <w:noProof/>
            <w:webHidden/>
          </w:rPr>
          <w:fldChar w:fldCharType="end"/>
        </w:r>
      </w:hyperlink>
    </w:p>
    <w:p w14:paraId="35FAF791" w14:textId="78440DD9" w:rsidR="00246985" w:rsidRDefault="00000000">
      <w:pPr>
        <w:pStyle w:val="TOC2"/>
        <w:tabs>
          <w:tab w:val="left" w:pos="880"/>
          <w:tab w:val="right" w:leader="dot" w:pos="9016"/>
        </w:tabs>
        <w:rPr>
          <w:rFonts w:eastAsiaTheme="minorEastAsia"/>
          <w:noProof/>
          <w:color w:val="auto"/>
          <w:sz w:val="24"/>
          <w:szCs w:val="24"/>
          <w:lang w:eastAsia="en-AU"/>
        </w:rPr>
      </w:pPr>
      <w:hyperlink w:anchor="_Toc167790866" w:history="1">
        <w:r w:rsidR="00246985" w:rsidRPr="009E347D">
          <w:rPr>
            <w:rStyle w:val="Hyperlink"/>
            <w:noProof/>
          </w:rPr>
          <w:t>1.1</w:t>
        </w:r>
        <w:r w:rsidR="00246985">
          <w:rPr>
            <w:rFonts w:eastAsiaTheme="minorEastAsia"/>
            <w:noProof/>
            <w:color w:val="auto"/>
            <w:sz w:val="24"/>
            <w:szCs w:val="24"/>
            <w:lang w:eastAsia="en-AU"/>
          </w:rPr>
          <w:tab/>
        </w:r>
        <w:r w:rsidR="00246985" w:rsidRPr="009E347D">
          <w:rPr>
            <w:rStyle w:val="Hyperlink"/>
            <w:noProof/>
          </w:rPr>
          <w:t>About Eating Disorders</w:t>
        </w:r>
        <w:r w:rsidR="00246985">
          <w:rPr>
            <w:noProof/>
            <w:webHidden/>
          </w:rPr>
          <w:tab/>
        </w:r>
        <w:r w:rsidR="00246985">
          <w:rPr>
            <w:noProof/>
            <w:webHidden/>
          </w:rPr>
          <w:fldChar w:fldCharType="begin"/>
        </w:r>
        <w:r w:rsidR="00246985">
          <w:rPr>
            <w:noProof/>
            <w:webHidden/>
          </w:rPr>
          <w:instrText xml:space="preserve"> PAGEREF _Toc167790866 \h </w:instrText>
        </w:r>
        <w:r w:rsidR="00246985">
          <w:rPr>
            <w:noProof/>
            <w:webHidden/>
          </w:rPr>
        </w:r>
        <w:r w:rsidR="00246985">
          <w:rPr>
            <w:noProof/>
            <w:webHidden/>
          </w:rPr>
          <w:fldChar w:fldCharType="separate"/>
        </w:r>
        <w:r w:rsidR="00EB02E1">
          <w:rPr>
            <w:noProof/>
            <w:webHidden/>
          </w:rPr>
          <w:t>19</w:t>
        </w:r>
        <w:r w:rsidR="00246985">
          <w:rPr>
            <w:noProof/>
            <w:webHidden/>
          </w:rPr>
          <w:fldChar w:fldCharType="end"/>
        </w:r>
      </w:hyperlink>
    </w:p>
    <w:p w14:paraId="77F84120" w14:textId="16F5B821" w:rsidR="00246985" w:rsidRDefault="00000000">
      <w:pPr>
        <w:pStyle w:val="TOC2"/>
        <w:tabs>
          <w:tab w:val="left" w:pos="880"/>
          <w:tab w:val="right" w:leader="dot" w:pos="9016"/>
        </w:tabs>
        <w:rPr>
          <w:rFonts w:eastAsiaTheme="minorEastAsia"/>
          <w:noProof/>
          <w:color w:val="auto"/>
          <w:sz w:val="24"/>
          <w:szCs w:val="24"/>
          <w:lang w:eastAsia="en-AU"/>
        </w:rPr>
      </w:pPr>
      <w:hyperlink w:anchor="_Toc167790867" w:history="1">
        <w:r w:rsidR="00246985" w:rsidRPr="009E347D">
          <w:rPr>
            <w:rStyle w:val="Hyperlink"/>
            <w:noProof/>
          </w:rPr>
          <w:t>1.2</w:t>
        </w:r>
        <w:r w:rsidR="00246985">
          <w:rPr>
            <w:rFonts w:eastAsiaTheme="minorEastAsia"/>
            <w:noProof/>
            <w:color w:val="auto"/>
            <w:sz w:val="24"/>
            <w:szCs w:val="24"/>
            <w:lang w:eastAsia="en-AU"/>
          </w:rPr>
          <w:tab/>
        </w:r>
        <w:r w:rsidR="00246985" w:rsidRPr="009E347D">
          <w:rPr>
            <w:rStyle w:val="Hyperlink"/>
            <w:noProof/>
          </w:rPr>
          <w:t>Scope of Evaluation</w:t>
        </w:r>
        <w:r w:rsidR="00246985">
          <w:rPr>
            <w:noProof/>
            <w:webHidden/>
          </w:rPr>
          <w:tab/>
        </w:r>
        <w:r w:rsidR="00246985">
          <w:rPr>
            <w:noProof/>
            <w:webHidden/>
          </w:rPr>
          <w:fldChar w:fldCharType="begin"/>
        </w:r>
        <w:r w:rsidR="00246985">
          <w:rPr>
            <w:noProof/>
            <w:webHidden/>
          </w:rPr>
          <w:instrText xml:space="preserve"> PAGEREF _Toc167790867 \h </w:instrText>
        </w:r>
        <w:r w:rsidR="00246985">
          <w:rPr>
            <w:noProof/>
            <w:webHidden/>
          </w:rPr>
        </w:r>
        <w:r w:rsidR="00246985">
          <w:rPr>
            <w:noProof/>
            <w:webHidden/>
          </w:rPr>
          <w:fldChar w:fldCharType="separate"/>
        </w:r>
        <w:r w:rsidR="00EB02E1">
          <w:rPr>
            <w:noProof/>
            <w:webHidden/>
          </w:rPr>
          <w:t>20</w:t>
        </w:r>
        <w:r w:rsidR="00246985">
          <w:rPr>
            <w:noProof/>
            <w:webHidden/>
          </w:rPr>
          <w:fldChar w:fldCharType="end"/>
        </w:r>
      </w:hyperlink>
    </w:p>
    <w:p w14:paraId="09E76576" w14:textId="49E18C56" w:rsidR="00246985" w:rsidRDefault="00000000">
      <w:pPr>
        <w:pStyle w:val="TOC2"/>
        <w:tabs>
          <w:tab w:val="left" w:pos="880"/>
          <w:tab w:val="right" w:leader="dot" w:pos="9016"/>
        </w:tabs>
        <w:rPr>
          <w:rFonts w:eastAsiaTheme="minorEastAsia"/>
          <w:noProof/>
          <w:color w:val="auto"/>
          <w:sz w:val="24"/>
          <w:szCs w:val="24"/>
          <w:lang w:eastAsia="en-AU"/>
        </w:rPr>
      </w:pPr>
      <w:hyperlink w:anchor="_Toc167790868" w:history="1">
        <w:r w:rsidR="00246985" w:rsidRPr="009E347D">
          <w:rPr>
            <w:rStyle w:val="Hyperlink"/>
            <w:noProof/>
          </w:rPr>
          <w:t>1.3</w:t>
        </w:r>
        <w:r w:rsidR="00246985">
          <w:rPr>
            <w:rFonts w:eastAsiaTheme="minorEastAsia"/>
            <w:noProof/>
            <w:color w:val="auto"/>
            <w:sz w:val="24"/>
            <w:szCs w:val="24"/>
            <w:lang w:eastAsia="en-AU"/>
          </w:rPr>
          <w:tab/>
        </w:r>
        <w:r w:rsidR="00246985" w:rsidRPr="009E347D">
          <w:rPr>
            <w:rStyle w:val="Hyperlink"/>
            <w:noProof/>
          </w:rPr>
          <w:t>Structure of this Report</w:t>
        </w:r>
        <w:r w:rsidR="00246985">
          <w:rPr>
            <w:noProof/>
            <w:webHidden/>
          </w:rPr>
          <w:tab/>
        </w:r>
        <w:r w:rsidR="00246985">
          <w:rPr>
            <w:noProof/>
            <w:webHidden/>
          </w:rPr>
          <w:fldChar w:fldCharType="begin"/>
        </w:r>
        <w:r w:rsidR="00246985">
          <w:rPr>
            <w:noProof/>
            <w:webHidden/>
          </w:rPr>
          <w:instrText xml:space="preserve"> PAGEREF _Toc167790868 \h </w:instrText>
        </w:r>
        <w:r w:rsidR="00246985">
          <w:rPr>
            <w:noProof/>
            <w:webHidden/>
          </w:rPr>
        </w:r>
        <w:r w:rsidR="00246985">
          <w:rPr>
            <w:noProof/>
            <w:webHidden/>
          </w:rPr>
          <w:fldChar w:fldCharType="separate"/>
        </w:r>
        <w:r w:rsidR="00EB02E1">
          <w:rPr>
            <w:noProof/>
            <w:webHidden/>
          </w:rPr>
          <w:t>20</w:t>
        </w:r>
        <w:r w:rsidR="00246985">
          <w:rPr>
            <w:noProof/>
            <w:webHidden/>
          </w:rPr>
          <w:fldChar w:fldCharType="end"/>
        </w:r>
      </w:hyperlink>
    </w:p>
    <w:p w14:paraId="0D2C04A9" w14:textId="427FAE8E" w:rsidR="00246985" w:rsidRDefault="00000000">
      <w:pPr>
        <w:pStyle w:val="TOC2"/>
        <w:tabs>
          <w:tab w:val="left" w:pos="880"/>
          <w:tab w:val="right" w:leader="dot" w:pos="9016"/>
        </w:tabs>
        <w:rPr>
          <w:rFonts w:eastAsiaTheme="minorEastAsia"/>
          <w:noProof/>
          <w:color w:val="auto"/>
          <w:sz w:val="24"/>
          <w:szCs w:val="24"/>
          <w:lang w:eastAsia="en-AU"/>
        </w:rPr>
      </w:pPr>
      <w:hyperlink w:anchor="_Toc167790869" w:history="1">
        <w:r w:rsidR="00246985" w:rsidRPr="009E347D">
          <w:rPr>
            <w:rStyle w:val="Hyperlink"/>
            <w:noProof/>
          </w:rPr>
          <w:t>1.4</w:t>
        </w:r>
        <w:r w:rsidR="00246985">
          <w:rPr>
            <w:rFonts w:eastAsiaTheme="minorEastAsia"/>
            <w:noProof/>
            <w:color w:val="auto"/>
            <w:sz w:val="24"/>
            <w:szCs w:val="24"/>
            <w:lang w:eastAsia="en-AU"/>
          </w:rPr>
          <w:tab/>
        </w:r>
        <w:r w:rsidR="00246985" w:rsidRPr="009E347D">
          <w:rPr>
            <w:rStyle w:val="Hyperlink"/>
            <w:noProof/>
          </w:rPr>
          <w:t>History of the Eating Disorders MBS Items</w:t>
        </w:r>
        <w:r w:rsidR="00246985">
          <w:rPr>
            <w:noProof/>
            <w:webHidden/>
          </w:rPr>
          <w:tab/>
        </w:r>
        <w:r w:rsidR="00246985">
          <w:rPr>
            <w:noProof/>
            <w:webHidden/>
          </w:rPr>
          <w:fldChar w:fldCharType="begin"/>
        </w:r>
        <w:r w:rsidR="00246985">
          <w:rPr>
            <w:noProof/>
            <w:webHidden/>
          </w:rPr>
          <w:instrText xml:space="preserve"> PAGEREF _Toc167790869 \h </w:instrText>
        </w:r>
        <w:r w:rsidR="00246985">
          <w:rPr>
            <w:noProof/>
            <w:webHidden/>
          </w:rPr>
        </w:r>
        <w:r w:rsidR="00246985">
          <w:rPr>
            <w:noProof/>
            <w:webHidden/>
          </w:rPr>
          <w:fldChar w:fldCharType="separate"/>
        </w:r>
        <w:r w:rsidR="00EB02E1">
          <w:rPr>
            <w:noProof/>
            <w:webHidden/>
          </w:rPr>
          <w:t>20</w:t>
        </w:r>
        <w:r w:rsidR="00246985">
          <w:rPr>
            <w:noProof/>
            <w:webHidden/>
          </w:rPr>
          <w:fldChar w:fldCharType="end"/>
        </w:r>
      </w:hyperlink>
    </w:p>
    <w:p w14:paraId="6CBB81FC" w14:textId="54BCAFA5" w:rsidR="00246985" w:rsidRDefault="00000000">
      <w:pPr>
        <w:pStyle w:val="TOC2"/>
        <w:tabs>
          <w:tab w:val="left" w:pos="880"/>
          <w:tab w:val="right" w:leader="dot" w:pos="9016"/>
        </w:tabs>
        <w:rPr>
          <w:rFonts w:eastAsiaTheme="minorEastAsia"/>
          <w:noProof/>
          <w:color w:val="auto"/>
          <w:sz w:val="24"/>
          <w:szCs w:val="24"/>
          <w:lang w:eastAsia="en-AU"/>
        </w:rPr>
      </w:pPr>
      <w:hyperlink w:anchor="_Toc167790870" w:history="1">
        <w:r w:rsidR="00246985" w:rsidRPr="009E347D">
          <w:rPr>
            <w:rStyle w:val="Hyperlink"/>
            <w:noProof/>
          </w:rPr>
          <w:t>1.5</w:t>
        </w:r>
        <w:r w:rsidR="00246985">
          <w:rPr>
            <w:rFonts w:eastAsiaTheme="minorEastAsia"/>
            <w:noProof/>
            <w:color w:val="auto"/>
            <w:sz w:val="24"/>
            <w:szCs w:val="24"/>
            <w:lang w:eastAsia="en-AU"/>
          </w:rPr>
          <w:tab/>
        </w:r>
        <w:r w:rsidR="00246985" w:rsidRPr="009E347D">
          <w:rPr>
            <w:rStyle w:val="Hyperlink"/>
            <w:noProof/>
          </w:rPr>
          <w:t>Introduction of the Eating Disorders Medicare Benefits Schedule Items</w:t>
        </w:r>
        <w:r w:rsidR="00246985">
          <w:rPr>
            <w:noProof/>
            <w:webHidden/>
          </w:rPr>
          <w:tab/>
        </w:r>
        <w:r w:rsidR="00246985">
          <w:rPr>
            <w:noProof/>
            <w:webHidden/>
          </w:rPr>
          <w:fldChar w:fldCharType="begin"/>
        </w:r>
        <w:r w:rsidR="00246985">
          <w:rPr>
            <w:noProof/>
            <w:webHidden/>
          </w:rPr>
          <w:instrText xml:space="preserve"> PAGEREF _Toc167790870 \h </w:instrText>
        </w:r>
        <w:r w:rsidR="00246985">
          <w:rPr>
            <w:noProof/>
            <w:webHidden/>
          </w:rPr>
        </w:r>
        <w:r w:rsidR="00246985">
          <w:rPr>
            <w:noProof/>
            <w:webHidden/>
          </w:rPr>
          <w:fldChar w:fldCharType="separate"/>
        </w:r>
        <w:r w:rsidR="00EB02E1">
          <w:rPr>
            <w:noProof/>
            <w:webHidden/>
          </w:rPr>
          <w:t>23</w:t>
        </w:r>
        <w:r w:rsidR="00246985">
          <w:rPr>
            <w:noProof/>
            <w:webHidden/>
          </w:rPr>
          <w:fldChar w:fldCharType="end"/>
        </w:r>
      </w:hyperlink>
    </w:p>
    <w:p w14:paraId="7076A265" w14:textId="74F835ED" w:rsidR="00246985" w:rsidRDefault="00000000">
      <w:pPr>
        <w:pStyle w:val="TOC2"/>
        <w:tabs>
          <w:tab w:val="left" w:pos="880"/>
          <w:tab w:val="right" w:leader="dot" w:pos="9016"/>
        </w:tabs>
        <w:rPr>
          <w:rFonts w:eastAsiaTheme="minorEastAsia"/>
          <w:noProof/>
          <w:color w:val="auto"/>
          <w:sz w:val="24"/>
          <w:szCs w:val="24"/>
          <w:lang w:eastAsia="en-AU"/>
        </w:rPr>
      </w:pPr>
      <w:hyperlink w:anchor="_Toc167790871" w:history="1">
        <w:r w:rsidR="00246985" w:rsidRPr="009E347D">
          <w:rPr>
            <w:rStyle w:val="Hyperlink"/>
            <w:noProof/>
          </w:rPr>
          <w:t>1.6</w:t>
        </w:r>
        <w:r w:rsidR="00246985">
          <w:rPr>
            <w:rFonts w:eastAsiaTheme="minorEastAsia"/>
            <w:noProof/>
            <w:color w:val="auto"/>
            <w:sz w:val="24"/>
            <w:szCs w:val="24"/>
            <w:lang w:eastAsia="en-AU"/>
          </w:rPr>
          <w:tab/>
        </w:r>
        <w:r w:rsidR="00246985" w:rsidRPr="009E347D">
          <w:rPr>
            <w:rStyle w:val="Hyperlink"/>
            <w:noProof/>
          </w:rPr>
          <w:t>Evaluation Framework</w:t>
        </w:r>
        <w:r w:rsidR="00246985">
          <w:rPr>
            <w:noProof/>
            <w:webHidden/>
          </w:rPr>
          <w:tab/>
        </w:r>
        <w:r w:rsidR="00246985">
          <w:rPr>
            <w:noProof/>
            <w:webHidden/>
          </w:rPr>
          <w:fldChar w:fldCharType="begin"/>
        </w:r>
        <w:r w:rsidR="00246985">
          <w:rPr>
            <w:noProof/>
            <w:webHidden/>
          </w:rPr>
          <w:instrText xml:space="preserve"> PAGEREF _Toc167790871 \h </w:instrText>
        </w:r>
        <w:r w:rsidR="00246985">
          <w:rPr>
            <w:noProof/>
            <w:webHidden/>
          </w:rPr>
        </w:r>
        <w:r w:rsidR="00246985">
          <w:rPr>
            <w:noProof/>
            <w:webHidden/>
          </w:rPr>
          <w:fldChar w:fldCharType="separate"/>
        </w:r>
        <w:r w:rsidR="00EB02E1">
          <w:rPr>
            <w:noProof/>
            <w:webHidden/>
          </w:rPr>
          <w:t>28</w:t>
        </w:r>
        <w:r w:rsidR="00246985">
          <w:rPr>
            <w:noProof/>
            <w:webHidden/>
          </w:rPr>
          <w:fldChar w:fldCharType="end"/>
        </w:r>
      </w:hyperlink>
    </w:p>
    <w:p w14:paraId="1240F4A8" w14:textId="4CF49384" w:rsidR="00246985" w:rsidRDefault="00000000">
      <w:pPr>
        <w:pStyle w:val="TOC2"/>
        <w:tabs>
          <w:tab w:val="left" w:pos="880"/>
          <w:tab w:val="right" w:leader="dot" w:pos="9016"/>
        </w:tabs>
        <w:rPr>
          <w:rFonts w:eastAsiaTheme="minorEastAsia"/>
          <w:noProof/>
          <w:color w:val="auto"/>
          <w:sz w:val="24"/>
          <w:szCs w:val="24"/>
          <w:lang w:eastAsia="en-AU"/>
        </w:rPr>
      </w:pPr>
      <w:hyperlink w:anchor="_Toc167790872" w:history="1">
        <w:r w:rsidR="00246985" w:rsidRPr="009E347D">
          <w:rPr>
            <w:rStyle w:val="Hyperlink"/>
            <w:noProof/>
          </w:rPr>
          <w:t>1.7</w:t>
        </w:r>
        <w:r w:rsidR="00246985">
          <w:rPr>
            <w:rFonts w:eastAsiaTheme="minorEastAsia"/>
            <w:noProof/>
            <w:color w:val="auto"/>
            <w:sz w:val="24"/>
            <w:szCs w:val="24"/>
            <w:lang w:eastAsia="en-AU"/>
          </w:rPr>
          <w:tab/>
        </w:r>
        <w:r w:rsidR="00246985" w:rsidRPr="009E347D">
          <w:rPr>
            <w:rStyle w:val="Hyperlink"/>
            <w:noProof/>
          </w:rPr>
          <w:t>Governance Structure</w:t>
        </w:r>
        <w:r w:rsidR="00246985">
          <w:rPr>
            <w:noProof/>
            <w:webHidden/>
          </w:rPr>
          <w:tab/>
        </w:r>
        <w:r w:rsidR="00246985">
          <w:rPr>
            <w:noProof/>
            <w:webHidden/>
          </w:rPr>
          <w:fldChar w:fldCharType="begin"/>
        </w:r>
        <w:r w:rsidR="00246985">
          <w:rPr>
            <w:noProof/>
            <w:webHidden/>
          </w:rPr>
          <w:instrText xml:space="preserve"> PAGEREF _Toc167790872 \h </w:instrText>
        </w:r>
        <w:r w:rsidR="00246985">
          <w:rPr>
            <w:noProof/>
            <w:webHidden/>
          </w:rPr>
        </w:r>
        <w:r w:rsidR="00246985">
          <w:rPr>
            <w:noProof/>
            <w:webHidden/>
          </w:rPr>
          <w:fldChar w:fldCharType="separate"/>
        </w:r>
        <w:r w:rsidR="00EB02E1">
          <w:rPr>
            <w:noProof/>
            <w:webHidden/>
          </w:rPr>
          <w:t>32</w:t>
        </w:r>
        <w:r w:rsidR="00246985">
          <w:rPr>
            <w:noProof/>
            <w:webHidden/>
          </w:rPr>
          <w:fldChar w:fldCharType="end"/>
        </w:r>
      </w:hyperlink>
    </w:p>
    <w:p w14:paraId="60F67D2A" w14:textId="79C48B08" w:rsidR="00246985" w:rsidRDefault="00000000">
      <w:pPr>
        <w:pStyle w:val="TOC1"/>
        <w:rPr>
          <w:rFonts w:eastAsiaTheme="minorEastAsia"/>
          <w:noProof/>
          <w:color w:val="auto"/>
          <w:sz w:val="24"/>
          <w:szCs w:val="24"/>
          <w:lang w:eastAsia="en-AU"/>
        </w:rPr>
      </w:pPr>
      <w:hyperlink w:anchor="_Toc167790873" w:history="1">
        <w:r w:rsidR="00246985" w:rsidRPr="009E347D">
          <w:rPr>
            <w:rStyle w:val="Hyperlink"/>
            <w:noProof/>
          </w:rPr>
          <w:t>2</w:t>
        </w:r>
        <w:r w:rsidR="00246985">
          <w:rPr>
            <w:rFonts w:eastAsiaTheme="minorEastAsia"/>
            <w:noProof/>
            <w:color w:val="auto"/>
            <w:sz w:val="24"/>
            <w:szCs w:val="24"/>
            <w:lang w:eastAsia="en-AU"/>
          </w:rPr>
          <w:tab/>
        </w:r>
        <w:r w:rsidR="00246985" w:rsidRPr="009E347D">
          <w:rPr>
            <w:rStyle w:val="Hyperlink"/>
            <w:noProof/>
          </w:rPr>
          <w:t>Evaluation Methodology</w:t>
        </w:r>
        <w:r w:rsidR="00246985">
          <w:rPr>
            <w:noProof/>
            <w:webHidden/>
          </w:rPr>
          <w:tab/>
        </w:r>
        <w:r w:rsidR="00246985">
          <w:rPr>
            <w:noProof/>
            <w:webHidden/>
          </w:rPr>
          <w:fldChar w:fldCharType="begin"/>
        </w:r>
        <w:r w:rsidR="00246985">
          <w:rPr>
            <w:noProof/>
            <w:webHidden/>
          </w:rPr>
          <w:instrText xml:space="preserve"> PAGEREF _Toc167790873 \h </w:instrText>
        </w:r>
        <w:r w:rsidR="00246985">
          <w:rPr>
            <w:noProof/>
            <w:webHidden/>
          </w:rPr>
        </w:r>
        <w:r w:rsidR="00246985">
          <w:rPr>
            <w:noProof/>
            <w:webHidden/>
          </w:rPr>
          <w:fldChar w:fldCharType="separate"/>
        </w:r>
        <w:r w:rsidR="00EB02E1">
          <w:rPr>
            <w:noProof/>
            <w:webHidden/>
          </w:rPr>
          <w:t>33</w:t>
        </w:r>
        <w:r w:rsidR="00246985">
          <w:rPr>
            <w:noProof/>
            <w:webHidden/>
          </w:rPr>
          <w:fldChar w:fldCharType="end"/>
        </w:r>
      </w:hyperlink>
    </w:p>
    <w:p w14:paraId="6B2C8D92" w14:textId="7628E900" w:rsidR="00246985" w:rsidRDefault="00000000">
      <w:pPr>
        <w:pStyle w:val="TOC2"/>
        <w:tabs>
          <w:tab w:val="left" w:pos="880"/>
          <w:tab w:val="right" w:leader="dot" w:pos="9016"/>
        </w:tabs>
        <w:rPr>
          <w:rFonts w:eastAsiaTheme="minorEastAsia"/>
          <w:noProof/>
          <w:color w:val="auto"/>
          <w:sz w:val="24"/>
          <w:szCs w:val="24"/>
          <w:lang w:eastAsia="en-AU"/>
        </w:rPr>
      </w:pPr>
      <w:hyperlink w:anchor="_Toc167790874" w:history="1">
        <w:r w:rsidR="00246985" w:rsidRPr="009E347D">
          <w:rPr>
            <w:rStyle w:val="Hyperlink"/>
            <w:noProof/>
          </w:rPr>
          <w:t>2.1</w:t>
        </w:r>
        <w:r w:rsidR="00246985">
          <w:rPr>
            <w:rFonts w:eastAsiaTheme="minorEastAsia"/>
            <w:noProof/>
            <w:color w:val="auto"/>
            <w:sz w:val="24"/>
            <w:szCs w:val="24"/>
            <w:lang w:eastAsia="en-AU"/>
          </w:rPr>
          <w:tab/>
        </w:r>
        <w:r w:rsidR="00246985" w:rsidRPr="009E347D">
          <w:rPr>
            <w:rStyle w:val="Hyperlink"/>
            <w:noProof/>
          </w:rPr>
          <w:t>Overview</w:t>
        </w:r>
        <w:r w:rsidR="00246985">
          <w:rPr>
            <w:noProof/>
            <w:webHidden/>
          </w:rPr>
          <w:tab/>
        </w:r>
        <w:r w:rsidR="00246985">
          <w:rPr>
            <w:noProof/>
            <w:webHidden/>
          </w:rPr>
          <w:fldChar w:fldCharType="begin"/>
        </w:r>
        <w:r w:rsidR="00246985">
          <w:rPr>
            <w:noProof/>
            <w:webHidden/>
          </w:rPr>
          <w:instrText xml:space="preserve"> PAGEREF _Toc167790874 \h </w:instrText>
        </w:r>
        <w:r w:rsidR="00246985">
          <w:rPr>
            <w:noProof/>
            <w:webHidden/>
          </w:rPr>
        </w:r>
        <w:r w:rsidR="00246985">
          <w:rPr>
            <w:noProof/>
            <w:webHidden/>
          </w:rPr>
          <w:fldChar w:fldCharType="separate"/>
        </w:r>
        <w:r w:rsidR="00EB02E1">
          <w:rPr>
            <w:noProof/>
            <w:webHidden/>
          </w:rPr>
          <w:t>34</w:t>
        </w:r>
        <w:r w:rsidR="00246985">
          <w:rPr>
            <w:noProof/>
            <w:webHidden/>
          </w:rPr>
          <w:fldChar w:fldCharType="end"/>
        </w:r>
      </w:hyperlink>
    </w:p>
    <w:p w14:paraId="274007A9" w14:textId="2E72E7BF" w:rsidR="00246985" w:rsidRDefault="00000000">
      <w:pPr>
        <w:pStyle w:val="TOC2"/>
        <w:tabs>
          <w:tab w:val="left" w:pos="880"/>
          <w:tab w:val="right" w:leader="dot" w:pos="9016"/>
        </w:tabs>
        <w:rPr>
          <w:rFonts w:eastAsiaTheme="minorEastAsia"/>
          <w:noProof/>
          <w:color w:val="auto"/>
          <w:sz w:val="24"/>
          <w:szCs w:val="24"/>
          <w:lang w:eastAsia="en-AU"/>
        </w:rPr>
      </w:pPr>
      <w:hyperlink w:anchor="_Toc167790875" w:history="1">
        <w:r w:rsidR="00246985" w:rsidRPr="009E347D">
          <w:rPr>
            <w:rStyle w:val="Hyperlink"/>
            <w:noProof/>
          </w:rPr>
          <w:t>2.2</w:t>
        </w:r>
        <w:r w:rsidR="00246985">
          <w:rPr>
            <w:rFonts w:eastAsiaTheme="minorEastAsia"/>
            <w:noProof/>
            <w:color w:val="auto"/>
            <w:sz w:val="24"/>
            <w:szCs w:val="24"/>
            <w:lang w:eastAsia="en-AU"/>
          </w:rPr>
          <w:tab/>
        </w:r>
        <w:r w:rsidR="00246985" w:rsidRPr="009E347D">
          <w:rPr>
            <w:rStyle w:val="Hyperlink"/>
            <w:noProof/>
          </w:rPr>
          <w:t>Individual Study Method Overview</w:t>
        </w:r>
        <w:r w:rsidR="00246985">
          <w:rPr>
            <w:noProof/>
            <w:webHidden/>
          </w:rPr>
          <w:tab/>
        </w:r>
        <w:r w:rsidR="00246985">
          <w:rPr>
            <w:noProof/>
            <w:webHidden/>
          </w:rPr>
          <w:fldChar w:fldCharType="begin"/>
        </w:r>
        <w:r w:rsidR="00246985">
          <w:rPr>
            <w:noProof/>
            <w:webHidden/>
          </w:rPr>
          <w:instrText xml:space="preserve"> PAGEREF _Toc167790875 \h </w:instrText>
        </w:r>
        <w:r w:rsidR="00246985">
          <w:rPr>
            <w:noProof/>
            <w:webHidden/>
          </w:rPr>
        </w:r>
        <w:r w:rsidR="00246985">
          <w:rPr>
            <w:noProof/>
            <w:webHidden/>
          </w:rPr>
          <w:fldChar w:fldCharType="separate"/>
        </w:r>
        <w:r w:rsidR="00EB02E1">
          <w:rPr>
            <w:noProof/>
            <w:webHidden/>
          </w:rPr>
          <w:t>36</w:t>
        </w:r>
        <w:r w:rsidR="00246985">
          <w:rPr>
            <w:noProof/>
            <w:webHidden/>
          </w:rPr>
          <w:fldChar w:fldCharType="end"/>
        </w:r>
      </w:hyperlink>
    </w:p>
    <w:p w14:paraId="5E72AE57" w14:textId="42022EBE" w:rsidR="00246985" w:rsidRDefault="00000000">
      <w:pPr>
        <w:pStyle w:val="TOC2"/>
        <w:tabs>
          <w:tab w:val="left" w:pos="880"/>
          <w:tab w:val="right" w:leader="dot" w:pos="9016"/>
        </w:tabs>
        <w:rPr>
          <w:rFonts w:eastAsiaTheme="minorEastAsia"/>
          <w:noProof/>
          <w:color w:val="auto"/>
          <w:sz w:val="24"/>
          <w:szCs w:val="24"/>
          <w:lang w:eastAsia="en-AU"/>
        </w:rPr>
      </w:pPr>
      <w:hyperlink w:anchor="_Toc167790876" w:history="1">
        <w:r w:rsidR="00246985" w:rsidRPr="009E347D">
          <w:rPr>
            <w:rStyle w:val="Hyperlink"/>
            <w:noProof/>
          </w:rPr>
          <w:t>2.3</w:t>
        </w:r>
        <w:r w:rsidR="00246985">
          <w:rPr>
            <w:rFonts w:eastAsiaTheme="minorEastAsia"/>
            <w:noProof/>
            <w:color w:val="auto"/>
            <w:sz w:val="24"/>
            <w:szCs w:val="24"/>
            <w:lang w:eastAsia="en-AU"/>
          </w:rPr>
          <w:tab/>
        </w:r>
        <w:r w:rsidR="00246985" w:rsidRPr="009E347D">
          <w:rPr>
            <w:rStyle w:val="Hyperlink"/>
            <w:noProof/>
          </w:rPr>
          <w:t>Methodological Limitations</w:t>
        </w:r>
        <w:r w:rsidR="00246985">
          <w:rPr>
            <w:noProof/>
            <w:webHidden/>
          </w:rPr>
          <w:tab/>
        </w:r>
        <w:r w:rsidR="00246985">
          <w:rPr>
            <w:noProof/>
            <w:webHidden/>
          </w:rPr>
          <w:fldChar w:fldCharType="begin"/>
        </w:r>
        <w:r w:rsidR="00246985">
          <w:rPr>
            <w:noProof/>
            <w:webHidden/>
          </w:rPr>
          <w:instrText xml:space="preserve"> PAGEREF _Toc167790876 \h </w:instrText>
        </w:r>
        <w:r w:rsidR="00246985">
          <w:rPr>
            <w:noProof/>
            <w:webHidden/>
          </w:rPr>
        </w:r>
        <w:r w:rsidR="00246985">
          <w:rPr>
            <w:noProof/>
            <w:webHidden/>
          </w:rPr>
          <w:fldChar w:fldCharType="separate"/>
        </w:r>
        <w:r w:rsidR="00EB02E1">
          <w:rPr>
            <w:noProof/>
            <w:webHidden/>
          </w:rPr>
          <w:t>39</w:t>
        </w:r>
        <w:r w:rsidR="00246985">
          <w:rPr>
            <w:noProof/>
            <w:webHidden/>
          </w:rPr>
          <w:fldChar w:fldCharType="end"/>
        </w:r>
      </w:hyperlink>
    </w:p>
    <w:p w14:paraId="70973889" w14:textId="5A2BD8EF" w:rsidR="00246985" w:rsidRDefault="00000000">
      <w:pPr>
        <w:pStyle w:val="TOC1"/>
        <w:rPr>
          <w:rFonts w:eastAsiaTheme="minorEastAsia"/>
          <w:noProof/>
          <w:color w:val="auto"/>
          <w:sz w:val="24"/>
          <w:szCs w:val="24"/>
          <w:lang w:eastAsia="en-AU"/>
        </w:rPr>
      </w:pPr>
      <w:hyperlink w:anchor="_Toc167790877" w:history="1">
        <w:r w:rsidR="00246985" w:rsidRPr="009E347D">
          <w:rPr>
            <w:rStyle w:val="Hyperlink"/>
            <w:noProof/>
          </w:rPr>
          <w:t>3</w:t>
        </w:r>
        <w:r w:rsidR="00246985">
          <w:rPr>
            <w:rFonts w:eastAsiaTheme="minorEastAsia"/>
            <w:noProof/>
            <w:color w:val="auto"/>
            <w:sz w:val="24"/>
            <w:szCs w:val="24"/>
            <w:lang w:eastAsia="en-AU"/>
          </w:rPr>
          <w:tab/>
        </w:r>
        <w:r w:rsidR="00246985" w:rsidRPr="009E347D">
          <w:rPr>
            <w:rStyle w:val="Hyperlink"/>
            <w:noProof/>
          </w:rPr>
          <w:t>Objective 1: Utilisation of the Eating Disorders MBS Items</w:t>
        </w:r>
        <w:r w:rsidR="00246985">
          <w:rPr>
            <w:noProof/>
            <w:webHidden/>
          </w:rPr>
          <w:tab/>
        </w:r>
        <w:r w:rsidR="00246985">
          <w:rPr>
            <w:noProof/>
            <w:webHidden/>
          </w:rPr>
          <w:fldChar w:fldCharType="begin"/>
        </w:r>
        <w:r w:rsidR="00246985">
          <w:rPr>
            <w:noProof/>
            <w:webHidden/>
          </w:rPr>
          <w:instrText xml:space="preserve"> PAGEREF _Toc167790877 \h </w:instrText>
        </w:r>
        <w:r w:rsidR="00246985">
          <w:rPr>
            <w:noProof/>
            <w:webHidden/>
          </w:rPr>
        </w:r>
        <w:r w:rsidR="00246985">
          <w:rPr>
            <w:noProof/>
            <w:webHidden/>
          </w:rPr>
          <w:fldChar w:fldCharType="separate"/>
        </w:r>
        <w:r w:rsidR="00EB02E1">
          <w:rPr>
            <w:noProof/>
            <w:webHidden/>
          </w:rPr>
          <w:t>40</w:t>
        </w:r>
        <w:r w:rsidR="00246985">
          <w:rPr>
            <w:noProof/>
            <w:webHidden/>
          </w:rPr>
          <w:fldChar w:fldCharType="end"/>
        </w:r>
      </w:hyperlink>
    </w:p>
    <w:p w14:paraId="7460E66A" w14:textId="0A252C37" w:rsidR="00246985" w:rsidRDefault="00000000">
      <w:pPr>
        <w:pStyle w:val="TOC2"/>
        <w:tabs>
          <w:tab w:val="left" w:pos="880"/>
          <w:tab w:val="right" w:leader="dot" w:pos="9016"/>
        </w:tabs>
        <w:rPr>
          <w:rFonts w:eastAsiaTheme="minorEastAsia"/>
          <w:noProof/>
          <w:color w:val="auto"/>
          <w:sz w:val="24"/>
          <w:szCs w:val="24"/>
          <w:lang w:eastAsia="en-AU"/>
        </w:rPr>
      </w:pPr>
      <w:hyperlink w:anchor="_Toc167790878" w:history="1">
        <w:r w:rsidR="00246985" w:rsidRPr="009E347D">
          <w:rPr>
            <w:rStyle w:val="Hyperlink"/>
            <w:noProof/>
          </w:rPr>
          <w:t>3.1</w:t>
        </w:r>
        <w:r w:rsidR="00246985">
          <w:rPr>
            <w:rFonts w:eastAsiaTheme="minorEastAsia"/>
            <w:noProof/>
            <w:color w:val="auto"/>
            <w:sz w:val="24"/>
            <w:szCs w:val="24"/>
            <w:lang w:eastAsia="en-AU"/>
          </w:rPr>
          <w:tab/>
        </w:r>
        <w:r w:rsidR="00246985" w:rsidRPr="009E347D">
          <w:rPr>
            <w:rStyle w:val="Hyperlink"/>
            <w:noProof/>
          </w:rPr>
          <w:t>Overview</w:t>
        </w:r>
        <w:r w:rsidR="00246985">
          <w:rPr>
            <w:noProof/>
            <w:webHidden/>
          </w:rPr>
          <w:tab/>
        </w:r>
        <w:r w:rsidR="00246985">
          <w:rPr>
            <w:noProof/>
            <w:webHidden/>
          </w:rPr>
          <w:fldChar w:fldCharType="begin"/>
        </w:r>
        <w:r w:rsidR="00246985">
          <w:rPr>
            <w:noProof/>
            <w:webHidden/>
          </w:rPr>
          <w:instrText xml:space="preserve"> PAGEREF _Toc167790878 \h </w:instrText>
        </w:r>
        <w:r w:rsidR="00246985">
          <w:rPr>
            <w:noProof/>
            <w:webHidden/>
          </w:rPr>
        </w:r>
        <w:r w:rsidR="00246985">
          <w:rPr>
            <w:noProof/>
            <w:webHidden/>
          </w:rPr>
          <w:fldChar w:fldCharType="separate"/>
        </w:r>
        <w:r w:rsidR="00EB02E1">
          <w:rPr>
            <w:noProof/>
            <w:webHidden/>
          </w:rPr>
          <w:t>41</w:t>
        </w:r>
        <w:r w:rsidR="00246985">
          <w:rPr>
            <w:noProof/>
            <w:webHidden/>
          </w:rPr>
          <w:fldChar w:fldCharType="end"/>
        </w:r>
      </w:hyperlink>
    </w:p>
    <w:p w14:paraId="44745A15" w14:textId="4A67D076" w:rsidR="00246985" w:rsidRDefault="00000000">
      <w:pPr>
        <w:pStyle w:val="TOC2"/>
        <w:tabs>
          <w:tab w:val="left" w:pos="880"/>
          <w:tab w:val="right" w:leader="dot" w:pos="9016"/>
        </w:tabs>
        <w:rPr>
          <w:rFonts w:eastAsiaTheme="minorEastAsia"/>
          <w:noProof/>
          <w:color w:val="auto"/>
          <w:sz w:val="24"/>
          <w:szCs w:val="24"/>
          <w:lang w:eastAsia="en-AU"/>
        </w:rPr>
      </w:pPr>
      <w:hyperlink w:anchor="_Toc167790879" w:history="1">
        <w:r w:rsidR="00246985" w:rsidRPr="009E347D">
          <w:rPr>
            <w:rStyle w:val="Hyperlink"/>
            <w:noProof/>
          </w:rPr>
          <w:t>3.2</w:t>
        </w:r>
        <w:r w:rsidR="00246985">
          <w:rPr>
            <w:rFonts w:eastAsiaTheme="minorEastAsia"/>
            <w:noProof/>
            <w:color w:val="auto"/>
            <w:sz w:val="24"/>
            <w:szCs w:val="24"/>
            <w:lang w:eastAsia="en-AU"/>
          </w:rPr>
          <w:tab/>
        </w:r>
        <w:r w:rsidR="00246985" w:rsidRPr="009E347D">
          <w:rPr>
            <w:rStyle w:val="Hyperlink"/>
            <w:noProof/>
          </w:rPr>
          <w:t>Eating Disorders MBS Item Usage Patterns</w:t>
        </w:r>
        <w:r w:rsidR="00246985">
          <w:rPr>
            <w:noProof/>
            <w:webHidden/>
          </w:rPr>
          <w:tab/>
        </w:r>
        <w:r w:rsidR="00246985">
          <w:rPr>
            <w:noProof/>
            <w:webHidden/>
          </w:rPr>
          <w:fldChar w:fldCharType="begin"/>
        </w:r>
        <w:r w:rsidR="00246985">
          <w:rPr>
            <w:noProof/>
            <w:webHidden/>
          </w:rPr>
          <w:instrText xml:space="preserve"> PAGEREF _Toc167790879 \h </w:instrText>
        </w:r>
        <w:r w:rsidR="00246985">
          <w:rPr>
            <w:noProof/>
            <w:webHidden/>
          </w:rPr>
        </w:r>
        <w:r w:rsidR="00246985">
          <w:rPr>
            <w:noProof/>
            <w:webHidden/>
          </w:rPr>
          <w:fldChar w:fldCharType="separate"/>
        </w:r>
        <w:r w:rsidR="00EB02E1">
          <w:rPr>
            <w:noProof/>
            <w:webHidden/>
          </w:rPr>
          <w:t>42</w:t>
        </w:r>
        <w:r w:rsidR="00246985">
          <w:rPr>
            <w:noProof/>
            <w:webHidden/>
          </w:rPr>
          <w:fldChar w:fldCharType="end"/>
        </w:r>
      </w:hyperlink>
    </w:p>
    <w:p w14:paraId="3EB0AEEC" w14:textId="3BF7DB25" w:rsidR="00246985" w:rsidRDefault="00000000">
      <w:pPr>
        <w:pStyle w:val="TOC2"/>
        <w:tabs>
          <w:tab w:val="left" w:pos="880"/>
          <w:tab w:val="right" w:leader="dot" w:pos="9016"/>
        </w:tabs>
        <w:rPr>
          <w:rFonts w:eastAsiaTheme="minorEastAsia"/>
          <w:noProof/>
          <w:color w:val="auto"/>
          <w:sz w:val="24"/>
          <w:szCs w:val="24"/>
          <w:lang w:eastAsia="en-AU"/>
        </w:rPr>
      </w:pPr>
      <w:hyperlink w:anchor="_Toc167790880" w:history="1">
        <w:r w:rsidR="00246985" w:rsidRPr="009E347D">
          <w:rPr>
            <w:rStyle w:val="Hyperlink"/>
            <w:noProof/>
          </w:rPr>
          <w:t>3.3</w:t>
        </w:r>
        <w:r w:rsidR="00246985">
          <w:rPr>
            <w:rFonts w:eastAsiaTheme="minorEastAsia"/>
            <w:noProof/>
            <w:color w:val="auto"/>
            <w:sz w:val="24"/>
            <w:szCs w:val="24"/>
            <w:lang w:eastAsia="en-AU"/>
          </w:rPr>
          <w:tab/>
        </w:r>
        <w:r w:rsidR="00246985" w:rsidRPr="009E347D">
          <w:rPr>
            <w:rStyle w:val="Hyperlink"/>
            <w:noProof/>
          </w:rPr>
          <w:t>Eating Disorders MBS item Uptake by Demographic Characteristics</w:t>
        </w:r>
        <w:r w:rsidR="00246985">
          <w:rPr>
            <w:noProof/>
            <w:webHidden/>
          </w:rPr>
          <w:tab/>
        </w:r>
        <w:r w:rsidR="00246985">
          <w:rPr>
            <w:noProof/>
            <w:webHidden/>
          </w:rPr>
          <w:fldChar w:fldCharType="begin"/>
        </w:r>
        <w:r w:rsidR="00246985">
          <w:rPr>
            <w:noProof/>
            <w:webHidden/>
          </w:rPr>
          <w:instrText xml:space="preserve"> PAGEREF _Toc167790880 \h </w:instrText>
        </w:r>
        <w:r w:rsidR="00246985">
          <w:rPr>
            <w:noProof/>
            <w:webHidden/>
          </w:rPr>
        </w:r>
        <w:r w:rsidR="00246985">
          <w:rPr>
            <w:noProof/>
            <w:webHidden/>
          </w:rPr>
          <w:fldChar w:fldCharType="separate"/>
        </w:r>
        <w:r w:rsidR="00EB02E1">
          <w:rPr>
            <w:noProof/>
            <w:webHidden/>
          </w:rPr>
          <w:t>48</w:t>
        </w:r>
        <w:r w:rsidR="00246985">
          <w:rPr>
            <w:noProof/>
            <w:webHidden/>
          </w:rPr>
          <w:fldChar w:fldCharType="end"/>
        </w:r>
      </w:hyperlink>
    </w:p>
    <w:p w14:paraId="1B335EAA" w14:textId="215C335C" w:rsidR="00246985" w:rsidRDefault="00000000">
      <w:pPr>
        <w:pStyle w:val="TOC2"/>
        <w:tabs>
          <w:tab w:val="left" w:pos="880"/>
          <w:tab w:val="right" w:leader="dot" w:pos="9016"/>
        </w:tabs>
        <w:rPr>
          <w:rFonts w:eastAsiaTheme="minorEastAsia"/>
          <w:noProof/>
          <w:color w:val="auto"/>
          <w:sz w:val="24"/>
          <w:szCs w:val="24"/>
          <w:lang w:eastAsia="en-AU"/>
        </w:rPr>
      </w:pPr>
      <w:hyperlink w:anchor="_Toc167790881" w:history="1">
        <w:r w:rsidR="00246985" w:rsidRPr="009E347D">
          <w:rPr>
            <w:rStyle w:val="Hyperlink"/>
            <w:noProof/>
          </w:rPr>
          <w:t>3.4</w:t>
        </w:r>
        <w:r w:rsidR="00246985">
          <w:rPr>
            <w:rFonts w:eastAsiaTheme="minorEastAsia"/>
            <w:noProof/>
            <w:color w:val="auto"/>
            <w:sz w:val="24"/>
            <w:szCs w:val="24"/>
            <w:lang w:eastAsia="en-AU"/>
          </w:rPr>
          <w:tab/>
        </w:r>
        <w:r w:rsidR="00246985" w:rsidRPr="009E347D">
          <w:rPr>
            <w:rStyle w:val="Hyperlink"/>
            <w:noProof/>
          </w:rPr>
          <w:t>Summary</w:t>
        </w:r>
        <w:r w:rsidR="00246985">
          <w:rPr>
            <w:noProof/>
            <w:webHidden/>
          </w:rPr>
          <w:tab/>
        </w:r>
        <w:r w:rsidR="00246985">
          <w:rPr>
            <w:noProof/>
            <w:webHidden/>
          </w:rPr>
          <w:fldChar w:fldCharType="begin"/>
        </w:r>
        <w:r w:rsidR="00246985">
          <w:rPr>
            <w:noProof/>
            <w:webHidden/>
          </w:rPr>
          <w:instrText xml:space="preserve"> PAGEREF _Toc167790881 \h </w:instrText>
        </w:r>
        <w:r w:rsidR="00246985">
          <w:rPr>
            <w:noProof/>
            <w:webHidden/>
          </w:rPr>
        </w:r>
        <w:r w:rsidR="00246985">
          <w:rPr>
            <w:noProof/>
            <w:webHidden/>
          </w:rPr>
          <w:fldChar w:fldCharType="separate"/>
        </w:r>
        <w:r w:rsidR="00EB02E1">
          <w:rPr>
            <w:noProof/>
            <w:webHidden/>
          </w:rPr>
          <w:t>52</w:t>
        </w:r>
        <w:r w:rsidR="00246985">
          <w:rPr>
            <w:noProof/>
            <w:webHidden/>
          </w:rPr>
          <w:fldChar w:fldCharType="end"/>
        </w:r>
      </w:hyperlink>
    </w:p>
    <w:p w14:paraId="1CC36BD0" w14:textId="3374F264" w:rsidR="00246985" w:rsidRDefault="00000000">
      <w:pPr>
        <w:pStyle w:val="TOC1"/>
        <w:rPr>
          <w:rFonts w:eastAsiaTheme="minorEastAsia"/>
          <w:noProof/>
          <w:color w:val="auto"/>
          <w:sz w:val="24"/>
          <w:szCs w:val="24"/>
          <w:lang w:eastAsia="en-AU"/>
        </w:rPr>
      </w:pPr>
      <w:hyperlink w:anchor="_Toc167790882" w:history="1">
        <w:r w:rsidR="00246985" w:rsidRPr="009E347D">
          <w:rPr>
            <w:rStyle w:val="Hyperlink"/>
            <w:noProof/>
          </w:rPr>
          <w:t>4</w:t>
        </w:r>
        <w:r w:rsidR="00246985">
          <w:rPr>
            <w:rFonts w:eastAsiaTheme="minorEastAsia"/>
            <w:noProof/>
            <w:color w:val="auto"/>
            <w:sz w:val="24"/>
            <w:szCs w:val="24"/>
            <w:lang w:eastAsia="en-AU"/>
          </w:rPr>
          <w:tab/>
        </w:r>
        <w:r w:rsidR="00246985" w:rsidRPr="009E347D">
          <w:rPr>
            <w:rStyle w:val="Hyperlink"/>
            <w:noProof/>
          </w:rPr>
          <w:t>Objective 2: Relationship between the Eating Disorders Treatment and Management Plan and Other Related MBS Items</w:t>
        </w:r>
        <w:r w:rsidR="00246985">
          <w:rPr>
            <w:noProof/>
            <w:webHidden/>
          </w:rPr>
          <w:tab/>
        </w:r>
        <w:r w:rsidR="00246985">
          <w:rPr>
            <w:noProof/>
            <w:webHidden/>
          </w:rPr>
          <w:fldChar w:fldCharType="begin"/>
        </w:r>
        <w:r w:rsidR="00246985">
          <w:rPr>
            <w:noProof/>
            <w:webHidden/>
          </w:rPr>
          <w:instrText xml:space="preserve"> PAGEREF _Toc167790882 \h </w:instrText>
        </w:r>
        <w:r w:rsidR="00246985">
          <w:rPr>
            <w:noProof/>
            <w:webHidden/>
          </w:rPr>
        </w:r>
        <w:r w:rsidR="00246985">
          <w:rPr>
            <w:noProof/>
            <w:webHidden/>
          </w:rPr>
          <w:fldChar w:fldCharType="separate"/>
        </w:r>
        <w:r w:rsidR="00EB02E1">
          <w:rPr>
            <w:noProof/>
            <w:webHidden/>
          </w:rPr>
          <w:t>54</w:t>
        </w:r>
        <w:r w:rsidR="00246985">
          <w:rPr>
            <w:noProof/>
            <w:webHidden/>
          </w:rPr>
          <w:fldChar w:fldCharType="end"/>
        </w:r>
      </w:hyperlink>
    </w:p>
    <w:p w14:paraId="100BCC0E" w14:textId="5E8784C9" w:rsidR="00246985" w:rsidRDefault="00000000">
      <w:pPr>
        <w:pStyle w:val="TOC2"/>
        <w:tabs>
          <w:tab w:val="left" w:pos="880"/>
          <w:tab w:val="right" w:leader="dot" w:pos="9016"/>
        </w:tabs>
        <w:rPr>
          <w:rFonts w:eastAsiaTheme="minorEastAsia"/>
          <w:noProof/>
          <w:color w:val="auto"/>
          <w:sz w:val="24"/>
          <w:szCs w:val="24"/>
          <w:lang w:eastAsia="en-AU"/>
        </w:rPr>
      </w:pPr>
      <w:hyperlink w:anchor="_Toc167790883" w:history="1">
        <w:r w:rsidR="00246985" w:rsidRPr="009E347D">
          <w:rPr>
            <w:rStyle w:val="Hyperlink"/>
            <w:noProof/>
          </w:rPr>
          <w:t>4.1</w:t>
        </w:r>
        <w:r w:rsidR="00246985">
          <w:rPr>
            <w:rFonts w:eastAsiaTheme="minorEastAsia"/>
            <w:noProof/>
            <w:color w:val="auto"/>
            <w:sz w:val="24"/>
            <w:szCs w:val="24"/>
            <w:lang w:eastAsia="en-AU"/>
          </w:rPr>
          <w:tab/>
        </w:r>
        <w:r w:rsidR="00246985" w:rsidRPr="009E347D">
          <w:rPr>
            <w:rStyle w:val="Hyperlink"/>
            <w:noProof/>
          </w:rPr>
          <w:t>Overview</w:t>
        </w:r>
        <w:r w:rsidR="00246985">
          <w:rPr>
            <w:noProof/>
            <w:webHidden/>
          </w:rPr>
          <w:tab/>
        </w:r>
        <w:r w:rsidR="00246985">
          <w:rPr>
            <w:noProof/>
            <w:webHidden/>
          </w:rPr>
          <w:fldChar w:fldCharType="begin"/>
        </w:r>
        <w:r w:rsidR="00246985">
          <w:rPr>
            <w:noProof/>
            <w:webHidden/>
          </w:rPr>
          <w:instrText xml:space="preserve"> PAGEREF _Toc167790883 \h </w:instrText>
        </w:r>
        <w:r w:rsidR="00246985">
          <w:rPr>
            <w:noProof/>
            <w:webHidden/>
          </w:rPr>
        </w:r>
        <w:r w:rsidR="00246985">
          <w:rPr>
            <w:noProof/>
            <w:webHidden/>
          </w:rPr>
          <w:fldChar w:fldCharType="separate"/>
        </w:r>
        <w:r w:rsidR="00EB02E1">
          <w:rPr>
            <w:noProof/>
            <w:webHidden/>
          </w:rPr>
          <w:t>55</w:t>
        </w:r>
        <w:r w:rsidR="00246985">
          <w:rPr>
            <w:noProof/>
            <w:webHidden/>
          </w:rPr>
          <w:fldChar w:fldCharType="end"/>
        </w:r>
      </w:hyperlink>
    </w:p>
    <w:p w14:paraId="2F9FDF1F" w14:textId="201D6FED" w:rsidR="00246985" w:rsidRDefault="00000000">
      <w:pPr>
        <w:pStyle w:val="TOC2"/>
        <w:tabs>
          <w:tab w:val="left" w:pos="880"/>
          <w:tab w:val="right" w:leader="dot" w:pos="9016"/>
        </w:tabs>
        <w:rPr>
          <w:rFonts w:eastAsiaTheme="minorEastAsia"/>
          <w:noProof/>
          <w:color w:val="auto"/>
          <w:sz w:val="24"/>
          <w:szCs w:val="24"/>
          <w:lang w:eastAsia="en-AU"/>
        </w:rPr>
      </w:pPr>
      <w:hyperlink w:anchor="_Toc167790884" w:history="1">
        <w:r w:rsidR="00246985" w:rsidRPr="009E347D">
          <w:rPr>
            <w:rStyle w:val="Hyperlink"/>
            <w:noProof/>
          </w:rPr>
          <w:t>4.2</w:t>
        </w:r>
        <w:r w:rsidR="00246985">
          <w:rPr>
            <w:rFonts w:eastAsiaTheme="minorEastAsia"/>
            <w:noProof/>
            <w:color w:val="auto"/>
            <w:sz w:val="24"/>
            <w:szCs w:val="24"/>
            <w:lang w:eastAsia="en-AU"/>
          </w:rPr>
          <w:tab/>
        </w:r>
        <w:r w:rsidR="00246985" w:rsidRPr="009E347D">
          <w:rPr>
            <w:rStyle w:val="Hyperlink"/>
            <w:noProof/>
          </w:rPr>
          <w:t>Overlap with Other Services</w:t>
        </w:r>
        <w:r w:rsidR="00246985">
          <w:rPr>
            <w:noProof/>
            <w:webHidden/>
          </w:rPr>
          <w:tab/>
        </w:r>
        <w:r w:rsidR="00246985">
          <w:rPr>
            <w:noProof/>
            <w:webHidden/>
          </w:rPr>
          <w:fldChar w:fldCharType="begin"/>
        </w:r>
        <w:r w:rsidR="00246985">
          <w:rPr>
            <w:noProof/>
            <w:webHidden/>
          </w:rPr>
          <w:instrText xml:space="preserve"> PAGEREF _Toc167790884 \h </w:instrText>
        </w:r>
        <w:r w:rsidR="00246985">
          <w:rPr>
            <w:noProof/>
            <w:webHidden/>
          </w:rPr>
        </w:r>
        <w:r w:rsidR="00246985">
          <w:rPr>
            <w:noProof/>
            <w:webHidden/>
          </w:rPr>
          <w:fldChar w:fldCharType="separate"/>
        </w:r>
        <w:r w:rsidR="00EB02E1">
          <w:rPr>
            <w:noProof/>
            <w:webHidden/>
          </w:rPr>
          <w:t>56</w:t>
        </w:r>
        <w:r w:rsidR="00246985">
          <w:rPr>
            <w:noProof/>
            <w:webHidden/>
          </w:rPr>
          <w:fldChar w:fldCharType="end"/>
        </w:r>
      </w:hyperlink>
    </w:p>
    <w:p w14:paraId="233F7E48" w14:textId="6938C00B" w:rsidR="00246985" w:rsidRDefault="00000000">
      <w:pPr>
        <w:pStyle w:val="TOC2"/>
        <w:tabs>
          <w:tab w:val="left" w:pos="880"/>
          <w:tab w:val="right" w:leader="dot" w:pos="9016"/>
        </w:tabs>
        <w:rPr>
          <w:rFonts w:eastAsiaTheme="minorEastAsia"/>
          <w:noProof/>
          <w:color w:val="auto"/>
          <w:sz w:val="24"/>
          <w:szCs w:val="24"/>
          <w:lang w:eastAsia="en-AU"/>
        </w:rPr>
      </w:pPr>
      <w:hyperlink w:anchor="_Toc167790885" w:history="1">
        <w:r w:rsidR="00246985" w:rsidRPr="009E347D">
          <w:rPr>
            <w:rStyle w:val="Hyperlink"/>
            <w:noProof/>
          </w:rPr>
          <w:t>4.3</w:t>
        </w:r>
        <w:r w:rsidR="00246985">
          <w:rPr>
            <w:rFonts w:eastAsiaTheme="minorEastAsia"/>
            <w:noProof/>
            <w:color w:val="auto"/>
            <w:sz w:val="24"/>
            <w:szCs w:val="24"/>
            <w:lang w:eastAsia="en-AU"/>
          </w:rPr>
          <w:tab/>
        </w:r>
        <w:r w:rsidR="00246985" w:rsidRPr="009E347D">
          <w:rPr>
            <w:rStyle w:val="Hyperlink"/>
            <w:noProof/>
          </w:rPr>
          <w:t>Utilisation of Services by People who Care for Persons with Eating Disorders</w:t>
        </w:r>
        <w:r w:rsidR="00246985">
          <w:rPr>
            <w:noProof/>
            <w:webHidden/>
          </w:rPr>
          <w:tab/>
        </w:r>
        <w:r w:rsidR="00246985">
          <w:rPr>
            <w:noProof/>
            <w:webHidden/>
          </w:rPr>
          <w:fldChar w:fldCharType="begin"/>
        </w:r>
        <w:r w:rsidR="00246985">
          <w:rPr>
            <w:noProof/>
            <w:webHidden/>
          </w:rPr>
          <w:instrText xml:space="preserve"> PAGEREF _Toc167790885 \h </w:instrText>
        </w:r>
        <w:r w:rsidR="00246985">
          <w:rPr>
            <w:noProof/>
            <w:webHidden/>
          </w:rPr>
        </w:r>
        <w:r w:rsidR="00246985">
          <w:rPr>
            <w:noProof/>
            <w:webHidden/>
          </w:rPr>
          <w:fldChar w:fldCharType="separate"/>
        </w:r>
        <w:r w:rsidR="00EB02E1">
          <w:rPr>
            <w:noProof/>
            <w:webHidden/>
          </w:rPr>
          <w:t>61</w:t>
        </w:r>
        <w:r w:rsidR="00246985">
          <w:rPr>
            <w:noProof/>
            <w:webHidden/>
          </w:rPr>
          <w:fldChar w:fldCharType="end"/>
        </w:r>
      </w:hyperlink>
    </w:p>
    <w:p w14:paraId="55DC57B6" w14:textId="5CB042D9" w:rsidR="00246985" w:rsidRDefault="00000000">
      <w:pPr>
        <w:pStyle w:val="TOC2"/>
        <w:tabs>
          <w:tab w:val="left" w:pos="880"/>
          <w:tab w:val="right" w:leader="dot" w:pos="9016"/>
        </w:tabs>
        <w:rPr>
          <w:rFonts w:eastAsiaTheme="minorEastAsia"/>
          <w:noProof/>
          <w:color w:val="auto"/>
          <w:sz w:val="24"/>
          <w:szCs w:val="24"/>
          <w:lang w:eastAsia="en-AU"/>
        </w:rPr>
      </w:pPr>
      <w:hyperlink w:anchor="_Toc167790886" w:history="1">
        <w:r w:rsidR="00246985" w:rsidRPr="009E347D">
          <w:rPr>
            <w:rStyle w:val="Hyperlink"/>
            <w:noProof/>
          </w:rPr>
          <w:t>4.4</w:t>
        </w:r>
        <w:r w:rsidR="00246985">
          <w:rPr>
            <w:rFonts w:eastAsiaTheme="minorEastAsia"/>
            <w:noProof/>
            <w:color w:val="auto"/>
            <w:sz w:val="24"/>
            <w:szCs w:val="24"/>
            <w:lang w:eastAsia="en-AU"/>
          </w:rPr>
          <w:tab/>
        </w:r>
        <w:r w:rsidR="00246985" w:rsidRPr="009E347D">
          <w:rPr>
            <w:rStyle w:val="Hyperlink"/>
            <w:noProof/>
          </w:rPr>
          <w:t>The Role of Healthcare Professionals in Treatment Pathways</w:t>
        </w:r>
        <w:r w:rsidR="00246985">
          <w:rPr>
            <w:noProof/>
            <w:webHidden/>
          </w:rPr>
          <w:tab/>
        </w:r>
        <w:r w:rsidR="00246985">
          <w:rPr>
            <w:noProof/>
            <w:webHidden/>
          </w:rPr>
          <w:fldChar w:fldCharType="begin"/>
        </w:r>
        <w:r w:rsidR="00246985">
          <w:rPr>
            <w:noProof/>
            <w:webHidden/>
          </w:rPr>
          <w:instrText xml:space="preserve"> PAGEREF _Toc167790886 \h </w:instrText>
        </w:r>
        <w:r w:rsidR="00246985">
          <w:rPr>
            <w:noProof/>
            <w:webHidden/>
          </w:rPr>
        </w:r>
        <w:r w:rsidR="00246985">
          <w:rPr>
            <w:noProof/>
            <w:webHidden/>
          </w:rPr>
          <w:fldChar w:fldCharType="separate"/>
        </w:r>
        <w:r w:rsidR="00EB02E1">
          <w:rPr>
            <w:noProof/>
            <w:webHidden/>
          </w:rPr>
          <w:t>61</w:t>
        </w:r>
        <w:r w:rsidR="00246985">
          <w:rPr>
            <w:noProof/>
            <w:webHidden/>
          </w:rPr>
          <w:fldChar w:fldCharType="end"/>
        </w:r>
      </w:hyperlink>
    </w:p>
    <w:p w14:paraId="011DCCDE" w14:textId="5E45D28A" w:rsidR="00246985" w:rsidRDefault="00000000">
      <w:pPr>
        <w:pStyle w:val="TOC2"/>
        <w:tabs>
          <w:tab w:val="left" w:pos="880"/>
          <w:tab w:val="right" w:leader="dot" w:pos="9016"/>
        </w:tabs>
        <w:rPr>
          <w:rFonts w:eastAsiaTheme="minorEastAsia"/>
          <w:noProof/>
          <w:color w:val="auto"/>
          <w:sz w:val="24"/>
          <w:szCs w:val="24"/>
          <w:lang w:eastAsia="en-AU"/>
        </w:rPr>
      </w:pPr>
      <w:hyperlink w:anchor="_Toc167790887" w:history="1">
        <w:r w:rsidR="00246985" w:rsidRPr="009E347D">
          <w:rPr>
            <w:rStyle w:val="Hyperlink"/>
            <w:noProof/>
          </w:rPr>
          <w:t>4.5</w:t>
        </w:r>
        <w:r w:rsidR="00246985">
          <w:rPr>
            <w:rFonts w:eastAsiaTheme="minorEastAsia"/>
            <w:noProof/>
            <w:color w:val="auto"/>
            <w:sz w:val="24"/>
            <w:szCs w:val="24"/>
            <w:lang w:eastAsia="en-AU"/>
          </w:rPr>
          <w:tab/>
        </w:r>
        <w:r w:rsidR="00246985" w:rsidRPr="009E347D">
          <w:rPr>
            <w:rStyle w:val="Hyperlink"/>
            <w:noProof/>
          </w:rPr>
          <w:t>Other Linkages that may Complement Eating Disorders MBS Item Use</w:t>
        </w:r>
        <w:r w:rsidR="00246985">
          <w:rPr>
            <w:noProof/>
            <w:webHidden/>
          </w:rPr>
          <w:tab/>
        </w:r>
        <w:r w:rsidR="00246985">
          <w:rPr>
            <w:noProof/>
            <w:webHidden/>
          </w:rPr>
          <w:fldChar w:fldCharType="begin"/>
        </w:r>
        <w:r w:rsidR="00246985">
          <w:rPr>
            <w:noProof/>
            <w:webHidden/>
          </w:rPr>
          <w:instrText xml:space="preserve"> PAGEREF _Toc167790887 \h </w:instrText>
        </w:r>
        <w:r w:rsidR="00246985">
          <w:rPr>
            <w:noProof/>
            <w:webHidden/>
          </w:rPr>
        </w:r>
        <w:r w:rsidR="00246985">
          <w:rPr>
            <w:noProof/>
            <w:webHidden/>
          </w:rPr>
          <w:fldChar w:fldCharType="separate"/>
        </w:r>
        <w:r w:rsidR="00EB02E1">
          <w:rPr>
            <w:noProof/>
            <w:webHidden/>
          </w:rPr>
          <w:t>63</w:t>
        </w:r>
        <w:r w:rsidR="00246985">
          <w:rPr>
            <w:noProof/>
            <w:webHidden/>
          </w:rPr>
          <w:fldChar w:fldCharType="end"/>
        </w:r>
      </w:hyperlink>
    </w:p>
    <w:p w14:paraId="6F491BC4" w14:textId="3184F544" w:rsidR="00246985" w:rsidRDefault="00000000">
      <w:pPr>
        <w:pStyle w:val="TOC2"/>
        <w:tabs>
          <w:tab w:val="left" w:pos="880"/>
          <w:tab w:val="right" w:leader="dot" w:pos="9016"/>
        </w:tabs>
        <w:rPr>
          <w:rFonts w:eastAsiaTheme="minorEastAsia"/>
          <w:noProof/>
          <w:color w:val="auto"/>
          <w:sz w:val="24"/>
          <w:szCs w:val="24"/>
          <w:lang w:eastAsia="en-AU"/>
        </w:rPr>
      </w:pPr>
      <w:hyperlink w:anchor="_Toc167790888" w:history="1">
        <w:r w:rsidR="00246985" w:rsidRPr="009E347D">
          <w:rPr>
            <w:rStyle w:val="Hyperlink"/>
            <w:noProof/>
          </w:rPr>
          <w:t>4.6</w:t>
        </w:r>
        <w:r w:rsidR="00246985">
          <w:rPr>
            <w:rFonts w:eastAsiaTheme="minorEastAsia"/>
            <w:noProof/>
            <w:color w:val="auto"/>
            <w:sz w:val="24"/>
            <w:szCs w:val="24"/>
            <w:lang w:eastAsia="en-AU"/>
          </w:rPr>
          <w:tab/>
        </w:r>
        <w:r w:rsidR="00246985" w:rsidRPr="009E347D">
          <w:rPr>
            <w:rStyle w:val="Hyperlink"/>
            <w:noProof/>
          </w:rPr>
          <w:t>Summary and Recommendations</w:t>
        </w:r>
        <w:r w:rsidR="00246985">
          <w:rPr>
            <w:noProof/>
            <w:webHidden/>
          </w:rPr>
          <w:tab/>
        </w:r>
        <w:r w:rsidR="00246985">
          <w:rPr>
            <w:noProof/>
            <w:webHidden/>
          </w:rPr>
          <w:fldChar w:fldCharType="begin"/>
        </w:r>
        <w:r w:rsidR="00246985">
          <w:rPr>
            <w:noProof/>
            <w:webHidden/>
          </w:rPr>
          <w:instrText xml:space="preserve"> PAGEREF _Toc167790888 \h </w:instrText>
        </w:r>
        <w:r w:rsidR="00246985">
          <w:rPr>
            <w:noProof/>
            <w:webHidden/>
          </w:rPr>
        </w:r>
        <w:r w:rsidR="00246985">
          <w:rPr>
            <w:noProof/>
            <w:webHidden/>
          </w:rPr>
          <w:fldChar w:fldCharType="separate"/>
        </w:r>
        <w:r w:rsidR="00EB02E1">
          <w:rPr>
            <w:noProof/>
            <w:webHidden/>
          </w:rPr>
          <w:t>64</w:t>
        </w:r>
        <w:r w:rsidR="00246985">
          <w:rPr>
            <w:noProof/>
            <w:webHidden/>
          </w:rPr>
          <w:fldChar w:fldCharType="end"/>
        </w:r>
      </w:hyperlink>
    </w:p>
    <w:p w14:paraId="62BB141B" w14:textId="30678605" w:rsidR="00246985" w:rsidRDefault="00000000">
      <w:pPr>
        <w:pStyle w:val="TOC1"/>
        <w:rPr>
          <w:rFonts w:eastAsiaTheme="minorEastAsia"/>
          <w:noProof/>
          <w:color w:val="auto"/>
          <w:sz w:val="24"/>
          <w:szCs w:val="24"/>
          <w:lang w:eastAsia="en-AU"/>
        </w:rPr>
      </w:pPr>
      <w:hyperlink w:anchor="_Toc167790889" w:history="1">
        <w:r w:rsidR="00246985" w:rsidRPr="009E347D">
          <w:rPr>
            <w:rStyle w:val="Hyperlink"/>
            <w:noProof/>
          </w:rPr>
          <w:t>5</w:t>
        </w:r>
        <w:r w:rsidR="00246985">
          <w:rPr>
            <w:rFonts w:eastAsiaTheme="minorEastAsia"/>
            <w:noProof/>
            <w:color w:val="auto"/>
            <w:sz w:val="24"/>
            <w:szCs w:val="24"/>
            <w:lang w:eastAsia="en-AU"/>
          </w:rPr>
          <w:tab/>
        </w:r>
        <w:r w:rsidR="00246985" w:rsidRPr="009E347D">
          <w:rPr>
            <w:rStyle w:val="Hyperlink"/>
            <w:noProof/>
          </w:rPr>
          <w:t xml:space="preserve"> Objective 3: Improvement in Access to Treatment Services</w:t>
        </w:r>
        <w:r w:rsidR="00246985">
          <w:rPr>
            <w:noProof/>
            <w:webHidden/>
          </w:rPr>
          <w:tab/>
        </w:r>
        <w:r w:rsidR="00246985">
          <w:rPr>
            <w:noProof/>
            <w:webHidden/>
          </w:rPr>
          <w:fldChar w:fldCharType="begin"/>
        </w:r>
        <w:r w:rsidR="00246985">
          <w:rPr>
            <w:noProof/>
            <w:webHidden/>
          </w:rPr>
          <w:instrText xml:space="preserve"> PAGEREF _Toc167790889 \h </w:instrText>
        </w:r>
        <w:r w:rsidR="00246985">
          <w:rPr>
            <w:noProof/>
            <w:webHidden/>
          </w:rPr>
        </w:r>
        <w:r w:rsidR="00246985">
          <w:rPr>
            <w:noProof/>
            <w:webHidden/>
          </w:rPr>
          <w:fldChar w:fldCharType="separate"/>
        </w:r>
        <w:r w:rsidR="00EB02E1">
          <w:rPr>
            <w:noProof/>
            <w:webHidden/>
          </w:rPr>
          <w:t>65</w:t>
        </w:r>
        <w:r w:rsidR="00246985">
          <w:rPr>
            <w:noProof/>
            <w:webHidden/>
          </w:rPr>
          <w:fldChar w:fldCharType="end"/>
        </w:r>
      </w:hyperlink>
    </w:p>
    <w:p w14:paraId="3DFF3663" w14:textId="58D579D0" w:rsidR="00246985" w:rsidRDefault="00000000">
      <w:pPr>
        <w:pStyle w:val="TOC2"/>
        <w:tabs>
          <w:tab w:val="left" w:pos="880"/>
          <w:tab w:val="right" w:leader="dot" w:pos="9016"/>
        </w:tabs>
        <w:rPr>
          <w:rFonts w:eastAsiaTheme="minorEastAsia"/>
          <w:noProof/>
          <w:color w:val="auto"/>
          <w:sz w:val="24"/>
          <w:szCs w:val="24"/>
          <w:lang w:eastAsia="en-AU"/>
        </w:rPr>
      </w:pPr>
      <w:hyperlink w:anchor="_Toc167790890" w:history="1">
        <w:r w:rsidR="00246985" w:rsidRPr="009E347D">
          <w:rPr>
            <w:rStyle w:val="Hyperlink"/>
            <w:noProof/>
          </w:rPr>
          <w:t>5.1</w:t>
        </w:r>
        <w:r w:rsidR="00246985">
          <w:rPr>
            <w:rFonts w:eastAsiaTheme="minorEastAsia"/>
            <w:noProof/>
            <w:color w:val="auto"/>
            <w:sz w:val="24"/>
            <w:szCs w:val="24"/>
            <w:lang w:eastAsia="en-AU"/>
          </w:rPr>
          <w:tab/>
        </w:r>
        <w:r w:rsidR="00246985" w:rsidRPr="009E347D">
          <w:rPr>
            <w:rStyle w:val="Hyperlink"/>
            <w:noProof/>
          </w:rPr>
          <w:t>Overview</w:t>
        </w:r>
        <w:r w:rsidR="00246985">
          <w:rPr>
            <w:noProof/>
            <w:webHidden/>
          </w:rPr>
          <w:tab/>
        </w:r>
        <w:r w:rsidR="00246985">
          <w:rPr>
            <w:noProof/>
            <w:webHidden/>
          </w:rPr>
          <w:fldChar w:fldCharType="begin"/>
        </w:r>
        <w:r w:rsidR="00246985">
          <w:rPr>
            <w:noProof/>
            <w:webHidden/>
          </w:rPr>
          <w:instrText xml:space="preserve"> PAGEREF _Toc167790890 \h </w:instrText>
        </w:r>
        <w:r w:rsidR="00246985">
          <w:rPr>
            <w:noProof/>
            <w:webHidden/>
          </w:rPr>
        </w:r>
        <w:r w:rsidR="00246985">
          <w:rPr>
            <w:noProof/>
            <w:webHidden/>
          </w:rPr>
          <w:fldChar w:fldCharType="separate"/>
        </w:r>
        <w:r w:rsidR="00EB02E1">
          <w:rPr>
            <w:noProof/>
            <w:webHidden/>
          </w:rPr>
          <w:t>66</w:t>
        </w:r>
        <w:r w:rsidR="00246985">
          <w:rPr>
            <w:noProof/>
            <w:webHidden/>
          </w:rPr>
          <w:fldChar w:fldCharType="end"/>
        </w:r>
      </w:hyperlink>
    </w:p>
    <w:p w14:paraId="02D640FF" w14:textId="237E5674" w:rsidR="00246985" w:rsidRDefault="00000000">
      <w:pPr>
        <w:pStyle w:val="TOC2"/>
        <w:tabs>
          <w:tab w:val="left" w:pos="880"/>
          <w:tab w:val="right" w:leader="dot" w:pos="9016"/>
        </w:tabs>
        <w:rPr>
          <w:rFonts w:eastAsiaTheme="minorEastAsia"/>
          <w:noProof/>
          <w:color w:val="auto"/>
          <w:sz w:val="24"/>
          <w:szCs w:val="24"/>
          <w:lang w:eastAsia="en-AU"/>
        </w:rPr>
      </w:pPr>
      <w:hyperlink w:anchor="_Toc167790891" w:history="1">
        <w:r w:rsidR="00246985" w:rsidRPr="009E347D">
          <w:rPr>
            <w:rStyle w:val="Hyperlink"/>
            <w:noProof/>
          </w:rPr>
          <w:t>5.2</w:t>
        </w:r>
        <w:r w:rsidR="00246985">
          <w:rPr>
            <w:rFonts w:eastAsiaTheme="minorEastAsia"/>
            <w:noProof/>
            <w:color w:val="auto"/>
            <w:sz w:val="24"/>
            <w:szCs w:val="24"/>
            <w:lang w:eastAsia="en-AU"/>
          </w:rPr>
          <w:tab/>
        </w:r>
        <w:r w:rsidR="00246985" w:rsidRPr="009E347D">
          <w:rPr>
            <w:rStyle w:val="Hyperlink"/>
            <w:noProof/>
          </w:rPr>
          <w:t>Access to Treatment Services</w:t>
        </w:r>
        <w:r w:rsidR="00246985">
          <w:rPr>
            <w:noProof/>
            <w:webHidden/>
          </w:rPr>
          <w:tab/>
        </w:r>
        <w:r w:rsidR="00246985">
          <w:rPr>
            <w:noProof/>
            <w:webHidden/>
          </w:rPr>
          <w:fldChar w:fldCharType="begin"/>
        </w:r>
        <w:r w:rsidR="00246985">
          <w:rPr>
            <w:noProof/>
            <w:webHidden/>
          </w:rPr>
          <w:instrText xml:space="preserve"> PAGEREF _Toc167790891 \h </w:instrText>
        </w:r>
        <w:r w:rsidR="00246985">
          <w:rPr>
            <w:noProof/>
            <w:webHidden/>
          </w:rPr>
        </w:r>
        <w:r w:rsidR="00246985">
          <w:rPr>
            <w:noProof/>
            <w:webHidden/>
          </w:rPr>
          <w:fldChar w:fldCharType="separate"/>
        </w:r>
        <w:r w:rsidR="00EB02E1">
          <w:rPr>
            <w:noProof/>
            <w:webHidden/>
          </w:rPr>
          <w:t>66</w:t>
        </w:r>
        <w:r w:rsidR="00246985">
          <w:rPr>
            <w:noProof/>
            <w:webHidden/>
          </w:rPr>
          <w:fldChar w:fldCharType="end"/>
        </w:r>
      </w:hyperlink>
    </w:p>
    <w:p w14:paraId="70881F9F" w14:textId="3E5D7257" w:rsidR="00246985" w:rsidRDefault="00000000">
      <w:pPr>
        <w:pStyle w:val="TOC2"/>
        <w:tabs>
          <w:tab w:val="left" w:pos="880"/>
          <w:tab w:val="right" w:leader="dot" w:pos="9016"/>
        </w:tabs>
        <w:rPr>
          <w:rFonts w:eastAsiaTheme="minorEastAsia"/>
          <w:noProof/>
          <w:color w:val="auto"/>
          <w:sz w:val="24"/>
          <w:szCs w:val="24"/>
          <w:lang w:eastAsia="en-AU"/>
        </w:rPr>
      </w:pPr>
      <w:hyperlink w:anchor="_Toc167790892" w:history="1">
        <w:r w:rsidR="00246985" w:rsidRPr="009E347D">
          <w:rPr>
            <w:rStyle w:val="Hyperlink"/>
            <w:noProof/>
          </w:rPr>
          <w:t>5.3</w:t>
        </w:r>
        <w:r w:rsidR="00246985">
          <w:rPr>
            <w:rFonts w:eastAsiaTheme="minorEastAsia"/>
            <w:noProof/>
            <w:color w:val="auto"/>
            <w:sz w:val="24"/>
            <w:szCs w:val="24"/>
            <w:lang w:eastAsia="en-AU"/>
          </w:rPr>
          <w:tab/>
        </w:r>
        <w:r w:rsidR="00246985" w:rsidRPr="009E347D">
          <w:rPr>
            <w:rStyle w:val="Hyperlink"/>
            <w:noProof/>
          </w:rPr>
          <w:t>Health Professional Approaches: Supporting Access and Use</w:t>
        </w:r>
        <w:r w:rsidR="00246985">
          <w:rPr>
            <w:noProof/>
            <w:webHidden/>
          </w:rPr>
          <w:tab/>
        </w:r>
        <w:r w:rsidR="00246985">
          <w:rPr>
            <w:noProof/>
            <w:webHidden/>
          </w:rPr>
          <w:fldChar w:fldCharType="begin"/>
        </w:r>
        <w:r w:rsidR="00246985">
          <w:rPr>
            <w:noProof/>
            <w:webHidden/>
          </w:rPr>
          <w:instrText xml:space="preserve"> PAGEREF _Toc167790892 \h </w:instrText>
        </w:r>
        <w:r w:rsidR="00246985">
          <w:rPr>
            <w:noProof/>
            <w:webHidden/>
          </w:rPr>
        </w:r>
        <w:r w:rsidR="00246985">
          <w:rPr>
            <w:noProof/>
            <w:webHidden/>
          </w:rPr>
          <w:fldChar w:fldCharType="separate"/>
        </w:r>
        <w:r w:rsidR="00EB02E1">
          <w:rPr>
            <w:noProof/>
            <w:webHidden/>
          </w:rPr>
          <w:t>73</w:t>
        </w:r>
        <w:r w:rsidR="00246985">
          <w:rPr>
            <w:noProof/>
            <w:webHidden/>
          </w:rPr>
          <w:fldChar w:fldCharType="end"/>
        </w:r>
      </w:hyperlink>
    </w:p>
    <w:p w14:paraId="3131FE51" w14:textId="4DDC9ECB" w:rsidR="00246985" w:rsidRDefault="00000000">
      <w:pPr>
        <w:pStyle w:val="TOC2"/>
        <w:tabs>
          <w:tab w:val="left" w:pos="880"/>
          <w:tab w:val="right" w:leader="dot" w:pos="9016"/>
        </w:tabs>
        <w:rPr>
          <w:rFonts w:eastAsiaTheme="minorEastAsia"/>
          <w:noProof/>
          <w:color w:val="auto"/>
          <w:sz w:val="24"/>
          <w:szCs w:val="24"/>
          <w:lang w:eastAsia="en-AU"/>
        </w:rPr>
      </w:pPr>
      <w:hyperlink w:anchor="_Toc167790893" w:history="1">
        <w:r w:rsidR="00246985" w:rsidRPr="009E347D">
          <w:rPr>
            <w:rStyle w:val="Hyperlink"/>
            <w:noProof/>
          </w:rPr>
          <w:t>5.4</w:t>
        </w:r>
        <w:r w:rsidR="00246985">
          <w:rPr>
            <w:rFonts w:eastAsiaTheme="minorEastAsia"/>
            <w:noProof/>
            <w:color w:val="auto"/>
            <w:sz w:val="24"/>
            <w:szCs w:val="24"/>
            <w:lang w:eastAsia="en-AU"/>
          </w:rPr>
          <w:tab/>
        </w:r>
        <w:r w:rsidR="00246985" w:rsidRPr="009E347D">
          <w:rPr>
            <w:rStyle w:val="Hyperlink"/>
            <w:noProof/>
          </w:rPr>
          <w:t>Factors that Affect Uptake of Eating Disorders MBS Items</w:t>
        </w:r>
        <w:r w:rsidR="00246985">
          <w:rPr>
            <w:noProof/>
            <w:webHidden/>
          </w:rPr>
          <w:tab/>
        </w:r>
        <w:r w:rsidR="00246985">
          <w:rPr>
            <w:noProof/>
            <w:webHidden/>
          </w:rPr>
          <w:fldChar w:fldCharType="begin"/>
        </w:r>
        <w:r w:rsidR="00246985">
          <w:rPr>
            <w:noProof/>
            <w:webHidden/>
          </w:rPr>
          <w:instrText xml:space="preserve"> PAGEREF _Toc167790893 \h </w:instrText>
        </w:r>
        <w:r w:rsidR="00246985">
          <w:rPr>
            <w:noProof/>
            <w:webHidden/>
          </w:rPr>
        </w:r>
        <w:r w:rsidR="00246985">
          <w:rPr>
            <w:noProof/>
            <w:webHidden/>
          </w:rPr>
          <w:fldChar w:fldCharType="separate"/>
        </w:r>
        <w:r w:rsidR="00EB02E1">
          <w:rPr>
            <w:noProof/>
            <w:webHidden/>
          </w:rPr>
          <w:t>77</w:t>
        </w:r>
        <w:r w:rsidR="00246985">
          <w:rPr>
            <w:noProof/>
            <w:webHidden/>
          </w:rPr>
          <w:fldChar w:fldCharType="end"/>
        </w:r>
      </w:hyperlink>
    </w:p>
    <w:p w14:paraId="65F63507" w14:textId="4A78F0DB" w:rsidR="00246985" w:rsidRDefault="00000000">
      <w:pPr>
        <w:pStyle w:val="TOC2"/>
        <w:tabs>
          <w:tab w:val="left" w:pos="880"/>
          <w:tab w:val="right" w:leader="dot" w:pos="9016"/>
        </w:tabs>
        <w:rPr>
          <w:rFonts w:eastAsiaTheme="minorEastAsia"/>
          <w:noProof/>
          <w:color w:val="auto"/>
          <w:sz w:val="24"/>
          <w:szCs w:val="24"/>
          <w:lang w:eastAsia="en-AU"/>
        </w:rPr>
      </w:pPr>
      <w:hyperlink w:anchor="_Toc167790894" w:history="1">
        <w:r w:rsidR="00246985" w:rsidRPr="009E347D">
          <w:rPr>
            <w:rStyle w:val="Hyperlink"/>
            <w:noProof/>
          </w:rPr>
          <w:t>5.5</w:t>
        </w:r>
        <w:r w:rsidR="00246985">
          <w:rPr>
            <w:rFonts w:eastAsiaTheme="minorEastAsia"/>
            <w:noProof/>
            <w:color w:val="auto"/>
            <w:sz w:val="24"/>
            <w:szCs w:val="24"/>
            <w:lang w:eastAsia="en-AU"/>
          </w:rPr>
          <w:tab/>
        </w:r>
        <w:r w:rsidR="00246985" w:rsidRPr="009E347D">
          <w:rPr>
            <w:rStyle w:val="Hyperlink"/>
            <w:noProof/>
          </w:rPr>
          <w:t>Summary and Recommendations</w:t>
        </w:r>
        <w:r w:rsidR="00246985">
          <w:rPr>
            <w:noProof/>
            <w:webHidden/>
          </w:rPr>
          <w:tab/>
        </w:r>
        <w:r w:rsidR="00246985">
          <w:rPr>
            <w:noProof/>
            <w:webHidden/>
          </w:rPr>
          <w:fldChar w:fldCharType="begin"/>
        </w:r>
        <w:r w:rsidR="00246985">
          <w:rPr>
            <w:noProof/>
            <w:webHidden/>
          </w:rPr>
          <w:instrText xml:space="preserve"> PAGEREF _Toc167790894 \h </w:instrText>
        </w:r>
        <w:r w:rsidR="00246985">
          <w:rPr>
            <w:noProof/>
            <w:webHidden/>
          </w:rPr>
        </w:r>
        <w:r w:rsidR="00246985">
          <w:rPr>
            <w:noProof/>
            <w:webHidden/>
          </w:rPr>
          <w:fldChar w:fldCharType="separate"/>
        </w:r>
        <w:r w:rsidR="00EB02E1">
          <w:rPr>
            <w:noProof/>
            <w:webHidden/>
          </w:rPr>
          <w:t>91</w:t>
        </w:r>
        <w:r w:rsidR="00246985">
          <w:rPr>
            <w:noProof/>
            <w:webHidden/>
          </w:rPr>
          <w:fldChar w:fldCharType="end"/>
        </w:r>
      </w:hyperlink>
    </w:p>
    <w:p w14:paraId="315D31F3" w14:textId="1295FC9C" w:rsidR="00246985" w:rsidRDefault="00000000">
      <w:pPr>
        <w:pStyle w:val="TOC1"/>
        <w:rPr>
          <w:rFonts w:eastAsiaTheme="minorEastAsia"/>
          <w:noProof/>
          <w:color w:val="auto"/>
          <w:sz w:val="24"/>
          <w:szCs w:val="24"/>
          <w:lang w:eastAsia="en-AU"/>
        </w:rPr>
      </w:pPr>
      <w:hyperlink w:anchor="_Toc167790895" w:history="1">
        <w:r w:rsidR="00246985" w:rsidRPr="009E347D">
          <w:rPr>
            <w:rStyle w:val="Hyperlink"/>
            <w:noProof/>
          </w:rPr>
          <w:t>6</w:t>
        </w:r>
        <w:r w:rsidR="00246985">
          <w:rPr>
            <w:rFonts w:eastAsiaTheme="minorEastAsia"/>
            <w:noProof/>
            <w:color w:val="auto"/>
            <w:sz w:val="24"/>
            <w:szCs w:val="24"/>
            <w:lang w:eastAsia="en-AU"/>
          </w:rPr>
          <w:tab/>
        </w:r>
        <w:r w:rsidR="00246985" w:rsidRPr="009E347D">
          <w:rPr>
            <w:rStyle w:val="Hyperlink"/>
            <w:noProof/>
          </w:rPr>
          <w:t>Objective 4: Improvement in Outcomes</w:t>
        </w:r>
        <w:r w:rsidR="00246985">
          <w:rPr>
            <w:noProof/>
            <w:webHidden/>
          </w:rPr>
          <w:tab/>
        </w:r>
        <w:r w:rsidR="00246985">
          <w:rPr>
            <w:noProof/>
            <w:webHidden/>
          </w:rPr>
          <w:fldChar w:fldCharType="begin"/>
        </w:r>
        <w:r w:rsidR="00246985">
          <w:rPr>
            <w:noProof/>
            <w:webHidden/>
          </w:rPr>
          <w:instrText xml:space="preserve"> PAGEREF _Toc167790895 \h </w:instrText>
        </w:r>
        <w:r w:rsidR="00246985">
          <w:rPr>
            <w:noProof/>
            <w:webHidden/>
          </w:rPr>
        </w:r>
        <w:r w:rsidR="00246985">
          <w:rPr>
            <w:noProof/>
            <w:webHidden/>
          </w:rPr>
          <w:fldChar w:fldCharType="separate"/>
        </w:r>
        <w:r w:rsidR="00EB02E1">
          <w:rPr>
            <w:noProof/>
            <w:webHidden/>
          </w:rPr>
          <w:t>93</w:t>
        </w:r>
        <w:r w:rsidR="00246985">
          <w:rPr>
            <w:noProof/>
            <w:webHidden/>
          </w:rPr>
          <w:fldChar w:fldCharType="end"/>
        </w:r>
      </w:hyperlink>
    </w:p>
    <w:p w14:paraId="5F51FA09" w14:textId="2CD176FD" w:rsidR="00246985" w:rsidRDefault="00000000">
      <w:pPr>
        <w:pStyle w:val="TOC2"/>
        <w:tabs>
          <w:tab w:val="left" w:pos="880"/>
          <w:tab w:val="right" w:leader="dot" w:pos="9016"/>
        </w:tabs>
        <w:rPr>
          <w:rFonts w:eastAsiaTheme="minorEastAsia"/>
          <w:noProof/>
          <w:color w:val="auto"/>
          <w:sz w:val="24"/>
          <w:szCs w:val="24"/>
          <w:lang w:eastAsia="en-AU"/>
        </w:rPr>
      </w:pPr>
      <w:hyperlink w:anchor="_Toc167790896" w:history="1">
        <w:r w:rsidR="00246985" w:rsidRPr="009E347D">
          <w:rPr>
            <w:rStyle w:val="Hyperlink"/>
            <w:noProof/>
          </w:rPr>
          <w:t>6.1</w:t>
        </w:r>
        <w:r w:rsidR="00246985">
          <w:rPr>
            <w:rFonts w:eastAsiaTheme="minorEastAsia"/>
            <w:noProof/>
            <w:color w:val="auto"/>
            <w:sz w:val="24"/>
            <w:szCs w:val="24"/>
            <w:lang w:eastAsia="en-AU"/>
          </w:rPr>
          <w:tab/>
        </w:r>
        <w:r w:rsidR="00246985" w:rsidRPr="009E347D">
          <w:rPr>
            <w:rStyle w:val="Hyperlink"/>
            <w:noProof/>
          </w:rPr>
          <w:t>Overview</w:t>
        </w:r>
        <w:r w:rsidR="00246985">
          <w:rPr>
            <w:noProof/>
            <w:webHidden/>
          </w:rPr>
          <w:tab/>
        </w:r>
        <w:r w:rsidR="00246985">
          <w:rPr>
            <w:noProof/>
            <w:webHidden/>
          </w:rPr>
          <w:fldChar w:fldCharType="begin"/>
        </w:r>
        <w:r w:rsidR="00246985">
          <w:rPr>
            <w:noProof/>
            <w:webHidden/>
          </w:rPr>
          <w:instrText xml:space="preserve"> PAGEREF _Toc167790896 \h </w:instrText>
        </w:r>
        <w:r w:rsidR="00246985">
          <w:rPr>
            <w:noProof/>
            <w:webHidden/>
          </w:rPr>
        </w:r>
        <w:r w:rsidR="00246985">
          <w:rPr>
            <w:noProof/>
            <w:webHidden/>
          </w:rPr>
          <w:fldChar w:fldCharType="separate"/>
        </w:r>
        <w:r w:rsidR="00EB02E1">
          <w:rPr>
            <w:noProof/>
            <w:webHidden/>
          </w:rPr>
          <w:t>94</w:t>
        </w:r>
        <w:r w:rsidR="00246985">
          <w:rPr>
            <w:noProof/>
            <w:webHidden/>
          </w:rPr>
          <w:fldChar w:fldCharType="end"/>
        </w:r>
      </w:hyperlink>
    </w:p>
    <w:p w14:paraId="66F22567" w14:textId="6453D218" w:rsidR="00246985" w:rsidRDefault="00000000">
      <w:pPr>
        <w:pStyle w:val="TOC2"/>
        <w:tabs>
          <w:tab w:val="left" w:pos="880"/>
          <w:tab w:val="right" w:leader="dot" w:pos="9016"/>
        </w:tabs>
        <w:rPr>
          <w:rFonts w:eastAsiaTheme="minorEastAsia"/>
          <w:noProof/>
          <w:color w:val="auto"/>
          <w:sz w:val="24"/>
          <w:szCs w:val="24"/>
          <w:lang w:eastAsia="en-AU"/>
        </w:rPr>
      </w:pPr>
      <w:hyperlink w:anchor="_Toc167790897" w:history="1">
        <w:r w:rsidR="00246985" w:rsidRPr="009E347D">
          <w:rPr>
            <w:rStyle w:val="Hyperlink"/>
            <w:noProof/>
          </w:rPr>
          <w:t>6.2</w:t>
        </w:r>
        <w:r w:rsidR="00246985">
          <w:rPr>
            <w:rFonts w:eastAsiaTheme="minorEastAsia"/>
            <w:noProof/>
            <w:color w:val="auto"/>
            <w:sz w:val="24"/>
            <w:szCs w:val="24"/>
            <w:lang w:eastAsia="en-AU"/>
          </w:rPr>
          <w:tab/>
        </w:r>
        <w:r w:rsidR="00246985" w:rsidRPr="009E347D">
          <w:rPr>
            <w:rStyle w:val="Hyperlink"/>
            <w:noProof/>
          </w:rPr>
          <w:t>Outcomes for People with Eating Disorders: Eating Disorders MBS Item Use and Symptom Change</w:t>
        </w:r>
        <w:r w:rsidR="00246985">
          <w:rPr>
            <w:noProof/>
            <w:webHidden/>
          </w:rPr>
          <w:tab/>
        </w:r>
        <w:r w:rsidR="00246985">
          <w:rPr>
            <w:noProof/>
            <w:webHidden/>
          </w:rPr>
          <w:fldChar w:fldCharType="begin"/>
        </w:r>
        <w:r w:rsidR="00246985">
          <w:rPr>
            <w:noProof/>
            <w:webHidden/>
          </w:rPr>
          <w:instrText xml:space="preserve"> PAGEREF _Toc167790897 \h </w:instrText>
        </w:r>
        <w:r w:rsidR="00246985">
          <w:rPr>
            <w:noProof/>
            <w:webHidden/>
          </w:rPr>
        </w:r>
        <w:r w:rsidR="00246985">
          <w:rPr>
            <w:noProof/>
            <w:webHidden/>
          </w:rPr>
          <w:fldChar w:fldCharType="separate"/>
        </w:r>
        <w:r w:rsidR="00EB02E1">
          <w:rPr>
            <w:noProof/>
            <w:webHidden/>
          </w:rPr>
          <w:t>95</w:t>
        </w:r>
        <w:r w:rsidR="00246985">
          <w:rPr>
            <w:noProof/>
            <w:webHidden/>
          </w:rPr>
          <w:fldChar w:fldCharType="end"/>
        </w:r>
      </w:hyperlink>
    </w:p>
    <w:p w14:paraId="7291BD1A" w14:textId="37320800" w:rsidR="00246985" w:rsidRDefault="00000000">
      <w:pPr>
        <w:pStyle w:val="TOC2"/>
        <w:tabs>
          <w:tab w:val="left" w:pos="880"/>
          <w:tab w:val="right" w:leader="dot" w:pos="9016"/>
        </w:tabs>
        <w:rPr>
          <w:rFonts w:eastAsiaTheme="minorEastAsia"/>
          <w:noProof/>
          <w:color w:val="auto"/>
          <w:sz w:val="24"/>
          <w:szCs w:val="24"/>
          <w:lang w:eastAsia="en-AU"/>
        </w:rPr>
      </w:pPr>
      <w:hyperlink w:anchor="_Toc167790898" w:history="1">
        <w:r w:rsidR="00246985" w:rsidRPr="009E347D">
          <w:rPr>
            <w:rStyle w:val="Hyperlink"/>
            <w:noProof/>
          </w:rPr>
          <w:t>6.3</w:t>
        </w:r>
        <w:r w:rsidR="00246985">
          <w:rPr>
            <w:rFonts w:eastAsiaTheme="minorEastAsia"/>
            <w:noProof/>
            <w:color w:val="auto"/>
            <w:sz w:val="24"/>
            <w:szCs w:val="24"/>
            <w:lang w:eastAsia="en-AU"/>
          </w:rPr>
          <w:tab/>
        </w:r>
        <w:r w:rsidR="00246985" w:rsidRPr="009E347D">
          <w:rPr>
            <w:rStyle w:val="Hyperlink"/>
            <w:noProof/>
          </w:rPr>
          <w:t>Eating Disorders MBS Item Use and Subsequent Healthcare Utilisation</w:t>
        </w:r>
        <w:r w:rsidR="00246985">
          <w:rPr>
            <w:noProof/>
            <w:webHidden/>
          </w:rPr>
          <w:tab/>
        </w:r>
        <w:r w:rsidR="00246985">
          <w:rPr>
            <w:noProof/>
            <w:webHidden/>
          </w:rPr>
          <w:fldChar w:fldCharType="begin"/>
        </w:r>
        <w:r w:rsidR="00246985">
          <w:rPr>
            <w:noProof/>
            <w:webHidden/>
          </w:rPr>
          <w:instrText xml:space="preserve"> PAGEREF _Toc167790898 \h </w:instrText>
        </w:r>
        <w:r w:rsidR="00246985">
          <w:rPr>
            <w:noProof/>
            <w:webHidden/>
          </w:rPr>
        </w:r>
        <w:r w:rsidR="00246985">
          <w:rPr>
            <w:noProof/>
            <w:webHidden/>
          </w:rPr>
          <w:fldChar w:fldCharType="separate"/>
        </w:r>
        <w:r w:rsidR="00EB02E1">
          <w:rPr>
            <w:noProof/>
            <w:webHidden/>
          </w:rPr>
          <w:t>115</w:t>
        </w:r>
        <w:r w:rsidR="00246985">
          <w:rPr>
            <w:noProof/>
            <w:webHidden/>
          </w:rPr>
          <w:fldChar w:fldCharType="end"/>
        </w:r>
      </w:hyperlink>
    </w:p>
    <w:p w14:paraId="5C1082BC" w14:textId="152727D1" w:rsidR="00246985" w:rsidRDefault="00000000">
      <w:pPr>
        <w:pStyle w:val="TOC2"/>
        <w:tabs>
          <w:tab w:val="left" w:pos="880"/>
          <w:tab w:val="right" w:leader="dot" w:pos="9016"/>
        </w:tabs>
        <w:rPr>
          <w:rFonts w:eastAsiaTheme="minorEastAsia"/>
          <w:noProof/>
          <w:color w:val="auto"/>
          <w:sz w:val="24"/>
          <w:szCs w:val="24"/>
          <w:lang w:eastAsia="en-AU"/>
        </w:rPr>
      </w:pPr>
      <w:hyperlink w:anchor="_Toc167790899" w:history="1">
        <w:r w:rsidR="00246985" w:rsidRPr="009E347D">
          <w:rPr>
            <w:rStyle w:val="Hyperlink"/>
            <w:noProof/>
          </w:rPr>
          <w:t>6.4</w:t>
        </w:r>
        <w:r w:rsidR="00246985">
          <w:rPr>
            <w:rFonts w:eastAsiaTheme="minorEastAsia"/>
            <w:noProof/>
            <w:color w:val="auto"/>
            <w:sz w:val="24"/>
            <w:szCs w:val="24"/>
            <w:lang w:eastAsia="en-AU"/>
          </w:rPr>
          <w:tab/>
        </w:r>
        <w:r w:rsidR="00246985" w:rsidRPr="009E347D">
          <w:rPr>
            <w:rStyle w:val="Hyperlink"/>
            <w:noProof/>
          </w:rPr>
          <w:t>Outcomes for People who Care for a Person with an Eating Disorder</w:t>
        </w:r>
        <w:r w:rsidR="00246985">
          <w:rPr>
            <w:noProof/>
            <w:webHidden/>
          </w:rPr>
          <w:tab/>
        </w:r>
        <w:r w:rsidR="00246985">
          <w:rPr>
            <w:noProof/>
            <w:webHidden/>
          </w:rPr>
          <w:fldChar w:fldCharType="begin"/>
        </w:r>
        <w:r w:rsidR="00246985">
          <w:rPr>
            <w:noProof/>
            <w:webHidden/>
          </w:rPr>
          <w:instrText xml:space="preserve"> PAGEREF _Toc167790899 \h </w:instrText>
        </w:r>
        <w:r w:rsidR="00246985">
          <w:rPr>
            <w:noProof/>
            <w:webHidden/>
          </w:rPr>
        </w:r>
        <w:r w:rsidR="00246985">
          <w:rPr>
            <w:noProof/>
            <w:webHidden/>
          </w:rPr>
          <w:fldChar w:fldCharType="separate"/>
        </w:r>
        <w:r w:rsidR="00EB02E1">
          <w:rPr>
            <w:noProof/>
            <w:webHidden/>
          </w:rPr>
          <w:t>116</w:t>
        </w:r>
        <w:r w:rsidR="00246985">
          <w:rPr>
            <w:noProof/>
            <w:webHidden/>
          </w:rPr>
          <w:fldChar w:fldCharType="end"/>
        </w:r>
      </w:hyperlink>
    </w:p>
    <w:p w14:paraId="00743C8B" w14:textId="1E807B2E" w:rsidR="00246985" w:rsidRDefault="00000000">
      <w:pPr>
        <w:pStyle w:val="TOC2"/>
        <w:tabs>
          <w:tab w:val="left" w:pos="880"/>
          <w:tab w:val="right" w:leader="dot" w:pos="9016"/>
        </w:tabs>
        <w:rPr>
          <w:rFonts w:eastAsiaTheme="minorEastAsia"/>
          <w:noProof/>
          <w:color w:val="auto"/>
          <w:sz w:val="24"/>
          <w:szCs w:val="24"/>
          <w:lang w:eastAsia="en-AU"/>
        </w:rPr>
      </w:pPr>
      <w:hyperlink w:anchor="_Toc167790900" w:history="1">
        <w:r w:rsidR="00246985" w:rsidRPr="009E347D">
          <w:rPr>
            <w:rStyle w:val="Hyperlink"/>
            <w:noProof/>
          </w:rPr>
          <w:t>6.5</w:t>
        </w:r>
        <w:r w:rsidR="00246985">
          <w:rPr>
            <w:rFonts w:eastAsiaTheme="minorEastAsia"/>
            <w:noProof/>
            <w:color w:val="auto"/>
            <w:sz w:val="24"/>
            <w:szCs w:val="24"/>
            <w:lang w:eastAsia="en-AU"/>
          </w:rPr>
          <w:tab/>
        </w:r>
        <w:r w:rsidR="00246985" w:rsidRPr="009E347D">
          <w:rPr>
            <w:rStyle w:val="Hyperlink"/>
            <w:noProof/>
          </w:rPr>
          <w:t>Workforce Capacity for Implementation of Eating Disorders MBS Items</w:t>
        </w:r>
        <w:r w:rsidR="00246985">
          <w:rPr>
            <w:noProof/>
            <w:webHidden/>
          </w:rPr>
          <w:tab/>
        </w:r>
        <w:r w:rsidR="00246985">
          <w:rPr>
            <w:noProof/>
            <w:webHidden/>
          </w:rPr>
          <w:fldChar w:fldCharType="begin"/>
        </w:r>
        <w:r w:rsidR="00246985">
          <w:rPr>
            <w:noProof/>
            <w:webHidden/>
          </w:rPr>
          <w:instrText xml:space="preserve"> PAGEREF _Toc167790900 \h </w:instrText>
        </w:r>
        <w:r w:rsidR="00246985">
          <w:rPr>
            <w:noProof/>
            <w:webHidden/>
          </w:rPr>
        </w:r>
        <w:r w:rsidR="00246985">
          <w:rPr>
            <w:noProof/>
            <w:webHidden/>
          </w:rPr>
          <w:fldChar w:fldCharType="separate"/>
        </w:r>
        <w:r w:rsidR="00EB02E1">
          <w:rPr>
            <w:noProof/>
            <w:webHidden/>
          </w:rPr>
          <w:t>117</w:t>
        </w:r>
        <w:r w:rsidR="00246985">
          <w:rPr>
            <w:noProof/>
            <w:webHidden/>
          </w:rPr>
          <w:fldChar w:fldCharType="end"/>
        </w:r>
      </w:hyperlink>
    </w:p>
    <w:p w14:paraId="06435699" w14:textId="6E8E35CB" w:rsidR="00246985" w:rsidRDefault="00000000">
      <w:pPr>
        <w:pStyle w:val="TOC2"/>
        <w:tabs>
          <w:tab w:val="left" w:pos="880"/>
          <w:tab w:val="right" w:leader="dot" w:pos="9016"/>
        </w:tabs>
        <w:rPr>
          <w:rFonts w:eastAsiaTheme="minorEastAsia"/>
          <w:noProof/>
          <w:color w:val="auto"/>
          <w:sz w:val="24"/>
          <w:szCs w:val="24"/>
          <w:lang w:eastAsia="en-AU"/>
        </w:rPr>
      </w:pPr>
      <w:hyperlink w:anchor="_Toc167790901" w:history="1">
        <w:r w:rsidR="00246985" w:rsidRPr="009E347D">
          <w:rPr>
            <w:rStyle w:val="Hyperlink"/>
            <w:noProof/>
          </w:rPr>
          <w:t>6.6</w:t>
        </w:r>
        <w:r w:rsidR="00246985">
          <w:rPr>
            <w:rFonts w:eastAsiaTheme="minorEastAsia"/>
            <w:noProof/>
            <w:color w:val="auto"/>
            <w:sz w:val="24"/>
            <w:szCs w:val="24"/>
            <w:lang w:eastAsia="en-AU"/>
          </w:rPr>
          <w:tab/>
        </w:r>
        <w:r w:rsidR="00246985" w:rsidRPr="009E347D">
          <w:rPr>
            <w:rStyle w:val="Hyperlink"/>
            <w:noProof/>
          </w:rPr>
          <w:t>Summary and Recommendations</w:t>
        </w:r>
        <w:r w:rsidR="00246985">
          <w:rPr>
            <w:noProof/>
            <w:webHidden/>
          </w:rPr>
          <w:tab/>
        </w:r>
        <w:r w:rsidR="00246985">
          <w:rPr>
            <w:noProof/>
            <w:webHidden/>
          </w:rPr>
          <w:fldChar w:fldCharType="begin"/>
        </w:r>
        <w:r w:rsidR="00246985">
          <w:rPr>
            <w:noProof/>
            <w:webHidden/>
          </w:rPr>
          <w:instrText xml:space="preserve"> PAGEREF _Toc167790901 \h </w:instrText>
        </w:r>
        <w:r w:rsidR="00246985">
          <w:rPr>
            <w:noProof/>
            <w:webHidden/>
          </w:rPr>
        </w:r>
        <w:r w:rsidR="00246985">
          <w:rPr>
            <w:noProof/>
            <w:webHidden/>
          </w:rPr>
          <w:fldChar w:fldCharType="separate"/>
        </w:r>
        <w:r w:rsidR="00EB02E1">
          <w:rPr>
            <w:noProof/>
            <w:webHidden/>
          </w:rPr>
          <w:t>121</w:t>
        </w:r>
        <w:r w:rsidR="00246985">
          <w:rPr>
            <w:noProof/>
            <w:webHidden/>
          </w:rPr>
          <w:fldChar w:fldCharType="end"/>
        </w:r>
      </w:hyperlink>
    </w:p>
    <w:p w14:paraId="605DE49A" w14:textId="407105BC" w:rsidR="00246985" w:rsidRDefault="00000000">
      <w:pPr>
        <w:pStyle w:val="TOC1"/>
        <w:rPr>
          <w:rFonts w:eastAsiaTheme="minorEastAsia"/>
          <w:noProof/>
          <w:color w:val="auto"/>
          <w:sz w:val="24"/>
          <w:szCs w:val="24"/>
          <w:lang w:eastAsia="en-AU"/>
        </w:rPr>
      </w:pPr>
      <w:hyperlink w:anchor="_Toc167790902" w:history="1">
        <w:r w:rsidR="00246985" w:rsidRPr="009E347D">
          <w:rPr>
            <w:rStyle w:val="Hyperlink"/>
            <w:noProof/>
          </w:rPr>
          <w:t>7</w:t>
        </w:r>
        <w:r w:rsidR="00246985">
          <w:rPr>
            <w:rFonts w:eastAsiaTheme="minorEastAsia"/>
            <w:noProof/>
            <w:color w:val="auto"/>
            <w:sz w:val="24"/>
            <w:szCs w:val="24"/>
            <w:lang w:eastAsia="en-AU"/>
          </w:rPr>
          <w:tab/>
        </w:r>
        <w:r w:rsidR="00246985" w:rsidRPr="009E347D">
          <w:rPr>
            <w:rStyle w:val="Hyperlink"/>
            <w:noProof/>
          </w:rPr>
          <w:t>Objective 5: Recommendations to Inform the Ongoing Success of the Eating Disorders MBS Items</w:t>
        </w:r>
        <w:r w:rsidR="00246985">
          <w:rPr>
            <w:noProof/>
            <w:webHidden/>
          </w:rPr>
          <w:tab/>
        </w:r>
        <w:r w:rsidR="00246985">
          <w:rPr>
            <w:noProof/>
            <w:webHidden/>
          </w:rPr>
          <w:fldChar w:fldCharType="begin"/>
        </w:r>
        <w:r w:rsidR="00246985">
          <w:rPr>
            <w:noProof/>
            <w:webHidden/>
          </w:rPr>
          <w:instrText xml:space="preserve"> PAGEREF _Toc167790902 \h </w:instrText>
        </w:r>
        <w:r w:rsidR="00246985">
          <w:rPr>
            <w:noProof/>
            <w:webHidden/>
          </w:rPr>
        </w:r>
        <w:r w:rsidR="00246985">
          <w:rPr>
            <w:noProof/>
            <w:webHidden/>
          </w:rPr>
          <w:fldChar w:fldCharType="separate"/>
        </w:r>
        <w:r w:rsidR="00EB02E1">
          <w:rPr>
            <w:noProof/>
            <w:webHidden/>
          </w:rPr>
          <w:t>124</w:t>
        </w:r>
        <w:r w:rsidR="00246985">
          <w:rPr>
            <w:noProof/>
            <w:webHidden/>
          </w:rPr>
          <w:fldChar w:fldCharType="end"/>
        </w:r>
      </w:hyperlink>
    </w:p>
    <w:p w14:paraId="0D17D60D" w14:textId="51BEA8BE" w:rsidR="00246985" w:rsidRDefault="00000000">
      <w:pPr>
        <w:pStyle w:val="TOC2"/>
        <w:tabs>
          <w:tab w:val="left" w:pos="880"/>
          <w:tab w:val="right" w:leader="dot" w:pos="9016"/>
        </w:tabs>
        <w:rPr>
          <w:rFonts w:eastAsiaTheme="minorEastAsia"/>
          <w:noProof/>
          <w:color w:val="auto"/>
          <w:sz w:val="24"/>
          <w:szCs w:val="24"/>
          <w:lang w:eastAsia="en-AU"/>
        </w:rPr>
      </w:pPr>
      <w:hyperlink w:anchor="_Toc167790903" w:history="1">
        <w:r w:rsidR="00246985" w:rsidRPr="009E347D">
          <w:rPr>
            <w:rStyle w:val="Hyperlink"/>
            <w:noProof/>
          </w:rPr>
          <w:t>7.1</w:t>
        </w:r>
        <w:r w:rsidR="00246985">
          <w:rPr>
            <w:rFonts w:eastAsiaTheme="minorEastAsia"/>
            <w:noProof/>
            <w:color w:val="auto"/>
            <w:sz w:val="24"/>
            <w:szCs w:val="24"/>
            <w:lang w:eastAsia="en-AU"/>
          </w:rPr>
          <w:tab/>
        </w:r>
        <w:r w:rsidR="00246985" w:rsidRPr="009E347D">
          <w:rPr>
            <w:rStyle w:val="Hyperlink"/>
            <w:noProof/>
          </w:rPr>
          <w:t>Overview</w:t>
        </w:r>
        <w:r w:rsidR="00246985">
          <w:rPr>
            <w:noProof/>
            <w:webHidden/>
          </w:rPr>
          <w:tab/>
        </w:r>
        <w:r w:rsidR="00246985">
          <w:rPr>
            <w:noProof/>
            <w:webHidden/>
          </w:rPr>
          <w:fldChar w:fldCharType="begin"/>
        </w:r>
        <w:r w:rsidR="00246985">
          <w:rPr>
            <w:noProof/>
            <w:webHidden/>
          </w:rPr>
          <w:instrText xml:space="preserve"> PAGEREF _Toc167790903 \h </w:instrText>
        </w:r>
        <w:r w:rsidR="00246985">
          <w:rPr>
            <w:noProof/>
            <w:webHidden/>
          </w:rPr>
        </w:r>
        <w:r w:rsidR="00246985">
          <w:rPr>
            <w:noProof/>
            <w:webHidden/>
          </w:rPr>
          <w:fldChar w:fldCharType="separate"/>
        </w:r>
        <w:r w:rsidR="00EB02E1">
          <w:rPr>
            <w:noProof/>
            <w:webHidden/>
          </w:rPr>
          <w:t>125</w:t>
        </w:r>
        <w:r w:rsidR="00246985">
          <w:rPr>
            <w:noProof/>
            <w:webHidden/>
          </w:rPr>
          <w:fldChar w:fldCharType="end"/>
        </w:r>
      </w:hyperlink>
    </w:p>
    <w:p w14:paraId="667B6CBD" w14:textId="663BA941" w:rsidR="00246985" w:rsidRDefault="00000000">
      <w:pPr>
        <w:pStyle w:val="TOC2"/>
        <w:tabs>
          <w:tab w:val="left" w:pos="880"/>
          <w:tab w:val="right" w:leader="dot" w:pos="9016"/>
        </w:tabs>
        <w:rPr>
          <w:rFonts w:eastAsiaTheme="minorEastAsia"/>
          <w:noProof/>
          <w:color w:val="auto"/>
          <w:sz w:val="24"/>
          <w:szCs w:val="24"/>
          <w:lang w:eastAsia="en-AU"/>
        </w:rPr>
      </w:pPr>
      <w:hyperlink w:anchor="_Toc167790904" w:history="1">
        <w:r w:rsidR="00246985" w:rsidRPr="009E347D">
          <w:rPr>
            <w:rStyle w:val="Hyperlink"/>
            <w:noProof/>
          </w:rPr>
          <w:t>7.2</w:t>
        </w:r>
        <w:r w:rsidR="00246985">
          <w:rPr>
            <w:rFonts w:eastAsiaTheme="minorEastAsia"/>
            <w:noProof/>
            <w:color w:val="auto"/>
            <w:sz w:val="24"/>
            <w:szCs w:val="24"/>
            <w:lang w:eastAsia="en-AU"/>
          </w:rPr>
          <w:tab/>
        </w:r>
        <w:r w:rsidR="00246985" w:rsidRPr="009E347D">
          <w:rPr>
            <w:rStyle w:val="Hyperlink"/>
            <w:noProof/>
          </w:rPr>
          <w:t>Recommendations Framework</w:t>
        </w:r>
        <w:r w:rsidR="00246985">
          <w:rPr>
            <w:noProof/>
            <w:webHidden/>
          </w:rPr>
          <w:tab/>
        </w:r>
        <w:r w:rsidR="00246985">
          <w:rPr>
            <w:noProof/>
            <w:webHidden/>
          </w:rPr>
          <w:fldChar w:fldCharType="begin"/>
        </w:r>
        <w:r w:rsidR="00246985">
          <w:rPr>
            <w:noProof/>
            <w:webHidden/>
          </w:rPr>
          <w:instrText xml:space="preserve"> PAGEREF _Toc167790904 \h </w:instrText>
        </w:r>
        <w:r w:rsidR="00246985">
          <w:rPr>
            <w:noProof/>
            <w:webHidden/>
          </w:rPr>
        </w:r>
        <w:r w:rsidR="00246985">
          <w:rPr>
            <w:noProof/>
            <w:webHidden/>
          </w:rPr>
          <w:fldChar w:fldCharType="separate"/>
        </w:r>
        <w:r w:rsidR="00EB02E1">
          <w:rPr>
            <w:noProof/>
            <w:webHidden/>
          </w:rPr>
          <w:t>128</w:t>
        </w:r>
        <w:r w:rsidR="00246985">
          <w:rPr>
            <w:noProof/>
            <w:webHidden/>
          </w:rPr>
          <w:fldChar w:fldCharType="end"/>
        </w:r>
      </w:hyperlink>
    </w:p>
    <w:p w14:paraId="28077B75" w14:textId="370E80A5" w:rsidR="00246985" w:rsidRDefault="00000000">
      <w:pPr>
        <w:pStyle w:val="TOC2"/>
        <w:tabs>
          <w:tab w:val="left" w:pos="880"/>
          <w:tab w:val="right" w:leader="dot" w:pos="9016"/>
        </w:tabs>
        <w:rPr>
          <w:rFonts w:eastAsiaTheme="minorEastAsia"/>
          <w:noProof/>
          <w:color w:val="auto"/>
          <w:sz w:val="24"/>
          <w:szCs w:val="24"/>
          <w:lang w:eastAsia="en-AU"/>
        </w:rPr>
      </w:pPr>
      <w:hyperlink w:anchor="_Toc167790905" w:history="1">
        <w:r w:rsidR="00246985" w:rsidRPr="009E347D">
          <w:rPr>
            <w:rStyle w:val="Hyperlink"/>
            <w:noProof/>
          </w:rPr>
          <w:t>7.3</w:t>
        </w:r>
        <w:r w:rsidR="00246985">
          <w:rPr>
            <w:rFonts w:eastAsiaTheme="minorEastAsia"/>
            <w:noProof/>
            <w:color w:val="auto"/>
            <w:sz w:val="24"/>
            <w:szCs w:val="24"/>
            <w:lang w:eastAsia="en-AU"/>
          </w:rPr>
          <w:tab/>
        </w:r>
        <w:r w:rsidR="00246985" w:rsidRPr="009E347D">
          <w:rPr>
            <w:rStyle w:val="Hyperlink"/>
            <w:noProof/>
          </w:rPr>
          <w:t>Initiation of Services</w:t>
        </w:r>
        <w:r w:rsidR="00246985">
          <w:rPr>
            <w:noProof/>
            <w:webHidden/>
          </w:rPr>
          <w:tab/>
        </w:r>
        <w:r w:rsidR="00246985">
          <w:rPr>
            <w:noProof/>
            <w:webHidden/>
          </w:rPr>
          <w:fldChar w:fldCharType="begin"/>
        </w:r>
        <w:r w:rsidR="00246985">
          <w:rPr>
            <w:noProof/>
            <w:webHidden/>
          </w:rPr>
          <w:instrText xml:space="preserve"> PAGEREF _Toc167790905 \h </w:instrText>
        </w:r>
        <w:r w:rsidR="00246985">
          <w:rPr>
            <w:noProof/>
            <w:webHidden/>
          </w:rPr>
        </w:r>
        <w:r w:rsidR="00246985">
          <w:rPr>
            <w:noProof/>
            <w:webHidden/>
          </w:rPr>
          <w:fldChar w:fldCharType="separate"/>
        </w:r>
        <w:r w:rsidR="00EB02E1">
          <w:rPr>
            <w:noProof/>
            <w:webHidden/>
          </w:rPr>
          <w:t>130</w:t>
        </w:r>
        <w:r w:rsidR="00246985">
          <w:rPr>
            <w:noProof/>
            <w:webHidden/>
          </w:rPr>
          <w:fldChar w:fldCharType="end"/>
        </w:r>
      </w:hyperlink>
    </w:p>
    <w:p w14:paraId="42180774" w14:textId="7B184ABB" w:rsidR="00246985" w:rsidRDefault="00000000">
      <w:pPr>
        <w:pStyle w:val="TOC2"/>
        <w:tabs>
          <w:tab w:val="left" w:pos="880"/>
          <w:tab w:val="right" w:leader="dot" w:pos="9016"/>
        </w:tabs>
        <w:rPr>
          <w:rFonts w:eastAsiaTheme="minorEastAsia"/>
          <w:noProof/>
          <w:color w:val="auto"/>
          <w:sz w:val="24"/>
          <w:szCs w:val="24"/>
          <w:lang w:eastAsia="en-AU"/>
        </w:rPr>
      </w:pPr>
      <w:hyperlink w:anchor="_Toc167790906" w:history="1">
        <w:r w:rsidR="00246985" w:rsidRPr="009E347D">
          <w:rPr>
            <w:rStyle w:val="Hyperlink"/>
            <w:noProof/>
          </w:rPr>
          <w:t>7.4</w:t>
        </w:r>
        <w:r w:rsidR="00246985">
          <w:rPr>
            <w:rFonts w:eastAsiaTheme="minorEastAsia"/>
            <w:noProof/>
            <w:color w:val="auto"/>
            <w:sz w:val="24"/>
            <w:szCs w:val="24"/>
            <w:lang w:eastAsia="en-AU"/>
          </w:rPr>
          <w:tab/>
        </w:r>
        <w:r w:rsidR="00246985" w:rsidRPr="009E347D">
          <w:rPr>
            <w:rStyle w:val="Hyperlink"/>
            <w:noProof/>
          </w:rPr>
          <w:t>Treatment</w:t>
        </w:r>
        <w:r w:rsidR="00246985">
          <w:rPr>
            <w:noProof/>
            <w:webHidden/>
          </w:rPr>
          <w:tab/>
        </w:r>
        <w:r w:rsidR="00246985">
          <w:rPr>
            <w:noProof/>
            <w:webHidden/>
          </w:rPr>
          <w:fldChar w:fldCharType="begin"/>
        </w:r>
        <w:r w:rsidR="00246985">
          <w:rPr>
            <w:noProof/>
            <w:webHidden/>
          </w:rPr>
          <w:instrText xml:space="preserve"> PAGEREF _Toc167790906 \h </w:instrText>
        </w:r>
        <w:r w:rsidR="00246985">
          <w:rPr>
            <w:noProof/>
            <w:webHidden/>
          </w:rPr>
        </w:r>
        <w:r w:rsidR="00246985">
          <w:rPr>
            <w:noProof/>
            <w:webHidden/>
          </w:rPr>
          <w:fldChar w:fldCharType="separate"/>
        </w:r>
        <w:r w:rsidR="00EB02E1">
          <w:rPr>
            <w:noProof/>
            <w:webHidden/>
          </w:rPr>
          <w:t>137</w:t>
        </w:r>
        <w:r w:rsidR="00246985">
          <w:rPr>
            <w:noProof/>
            <w:webHidden/>
          </w:rPr>
          <w:fldChar w:fldCharType="end"/>
        </w:r>
      </w:hyperlink>
    </w:p>
    <w:p w14:paraId="2EE2BFB7" w14:textId="57BFD8D9" w:rsidR="00246985" w:rsidRDefault="00000000">
      <w:pPr>
        <w:pStyle w:val="TOC2"/>
        <w:tabs>
          <w:tab w:val="left" w:pos="880"/>
          <w:tab w:val="right" w:leader="dot" w:pos="9016"/>
        </w:tabs>
        <w:rPr>
          <w:rFonts w:eastAsiaTheme="minorEastAsia"/>
          <w:noProof/>
          <w:color w:val="auto"/>
          <w:sz w:val="24"/>
          <w:szCs w:val="24"/>
          <w:lang w:eastAsia="en-AU"/>
        </w:rPr>
      </w:pPr>
      <w:hyperlink w:anchor="_Toc167790907" w:history="1">
        <w:r w:rsidR="00246985" w:rsidRPr="009E347D">
          <w:rPr>
            <w:rStyle w:val="Hyperlink"/>
            <w:noProof/>
          </w:rPr>
          <w:t>7.5</w:t>
        </w:r>
        <w:r w:rsidR="00246985">
          <w:rPr>
            <w:rFonts w:eastAsiaTheme="minorEastAsia"/>
            <w:noProof/>
            <w:color w:val="auto"/>
            <w:sz w:val="24"/>
            <w:szCs w:val="24"/>
            <w:lang w:eastAsia="en-AU"/>
          </w:rPr>
          <w:tab/>
        </w:r>
        <w:r w:rsidR="00246985" w:rsidRPr="009E347D">
          <w:rPr>
            <w:rStyle w:val="Hyperlink"/>
            <w:noProof/>
          </w:rPr>
          <w:t>Reviews</w:t>
        </w:r>
        <w:r w:rsidR="00246985">
          <w:rPr>
            <w:noProof/>
            <w:webHidden/>
          </w:rPr>
          <w:tab/>
        </w:r>
        <w:r w:rsidR="00246985">
          <w:rPr>
            <w:noProof/>
            <w:webHidden/>
          </w:rPr>
          <w:fldChar w:fldCharType="begin"/>
        </w:r>
        <w:r w:rsidR="00246985">
          <w:rPr>
            <w:noProof/>
            <w:webHidden/>
          </w:rPr>
          <w:instrText xml:space="preserve"> PAGEREF _Toc167790907 \h </w:instrText>
        </w:r>
        <w:r w:rsidR="00246985">
          <w:rPr>
            <w:noProof/>
            <w:webHidden/>
          </w:rPr>
        </w:r>
        <w:r w:rsidR="00246985">
          <w:rPr>
            <w:noProof/>
            <w:webHidden/>
          </w:rPr>
          <w:fldChar w:fldCharType="separate"/>
        </w:r>
        <w:r w:rsidR="00EB02E1">
          <w:rPr>
            <w:noProof/>
            <w:webHidden/>
          </w:rPr>
          <w:t>147</w:t>
        </w:r>
        <w:r w:rsidR="00246985">
          <w:rPr>
            <w:noProof/>
            <w:webHidden/>
          </w:rPr>
          <w:fldChar w:fldCharType="end"/>
        </w:r>
      </w:hyperlink>
    </w:p>
    <w:p w14:paraId="4BE18966" w14:textId="66695942" w:rsidR="00246985" w:rsidRDefault="00000000">
      <w:pPr>
        <w:pStyle w:val="TOC2"/>
        <w:tabs>
          <w:tab w:val="left" w:pos="880"/>
          <w:tab w:val="right" w:leader="dot" w:pos="9016"/>
        </w:tabs>
        <w:rPr>
          <w:rFonts w:eastAsiaTheme="minorEastAsia"/>
          <w:noProof/>
          <w:color w:val="auto"/>
          <w:sz w:val="24"/>
          <w:szCs w:val="24"/>
          <w:lang w:eastAsia="en-AU"/>
        </w:rPr>
      </w:pPr>
      <w:hyperlink w:anchor="_Toc167790908" w:history="1">
        <w:r w:rsidR="00246985" w:rsidRPr="009E347D">
          <w:rPr>
            <w:rStyle w:val="Hyperlink"/>
            <w:noProof/>
          </w:rPr>
          <w:t>7.6</w:t>
        </w:r>
        <w:r w:rsidR="00246985">
          <w:rPr>
            <w:rFonts w:eastAsiaTheme="minorEastAsia"/>
            <w:noProof/>
            <w:color w:val="auto"/>
            <w:sz w:val="24"/>
            <w:szCs w:val="24"/>
            <w:lang w:eastAsia="en-AU"/>
          </w:rPr>
          <w:tab/>
        </w:r>
        <w:r w:rsidR="00246985" w:rsidRPr="009E347D">
          <w:rPr>
            <w:rStyle w:val="Hyperlink"/>
            <w:noProof/>
          </w:rPr>
          <w:t>Integration with Complementary Services, Mechanisms, and Partnerships</w:t>
        </w:r>
        <w:r w:rsidR="00246985">
          <w:rPr>
            <w:noProof/>
            <w:webHidden/>
          </w:rPr>
          <w:tab/>
        </w:r>
        <w:r w:rsidR="00246985">
          <w:rPr>
            <w:noProof/>
            <w:webHidden/>
          </w:rPr>
          <w:fldChar w:fldCharType="begin"/>
        </w:r>
        <w:r w:rsidR="00246985">
          <w:rPr>
            <w:noProof/>
            <w:webHidden/>
          </w:rPr>
          <w:instrText xml:space="preserve"> PAGEREF _Toc167790908 \h </w:instrText>
        </w:r>
        <w:r w:rsidR="00246985">
          <w:rPr>
            <w:noProof/>
            <w:webHidden/>
          </w:rPr>
        </w:r>
        <w:r w:rsidR="00246985">
          <w:rPr>
            <w:noProof/>
            <w:webHidden/>
          </w:rPr>
          <w:fldChar w:fldCharType="separate"/>
        </w:r>
        <w:r w:rsidR="00EB02E1">
          <w:rPr>
            <w:noProof/>
            <w:webHidden/>
          </w:rPr>
          <w:t>151</w:t>
        </w:r>
        <w:r w:rsidR="00246985">
          <w:rPr>
            <w:noProof/>
            <w:webHidden/>
          </w:rPr>
          <w:fldChar w:fldCharType="end"/>
        </w:r>
      </w:hyperlink>
    </w:p>
    <w:p w14:paraId="2660F78E" w14:textId="6C3007D5" w:rsidR="00246985" w:rsidRDefault="00000000">
      <w:pPr>
        <w:pStyle w:val="TOC1"/>
        <w:rPr>
          <w:rFonts w:eastAsiaTheme="minorEastAsia"/>
          <w:noProof/>
          <w:color w:val="auto"/>
          <w:sz w:val="24"/>
          <w:szCs w:val="24"/>
          <w:lang w:eastAsia="en-AU"/>
        </w:rPr>
      </w:pPr>
      <w:hyperlink w:anchor="_Toc167790909" w:history="1">
        <w:r w:rsidR="00246985" w:rsidRPr="009E347D">
          <w:rPr>
            <w:rStyle w:val="Hyperlink"/>
            <w:noProof/>
          </w:rPr>
          <w:t>8</w:t>
        </w:r>
        <w:r w:rsidR="00246985">
          <w:rPr>
            <w:rFonts w:eastAsiaTheme="minorEastAsia"/>
            <w:noProof/>
            <w:color w:val="auto"/>
            <w:sz w:val="24"/>
            <w:szCs w:val="24"/>
            <w:lang w:eastAsia="en-AU"/>
          </w:rPr>
          <w:tab/>
        </w:r>
        <w:r w:rsidR="00246985" w:rsidRPr="009E347D">
          <w:rPr>
            <w:rStyle w:val="Hyperlink"/>
            <w:noProof/>
          </w:rPr>
          <w:t>References</w:t>
        </w:r>
        <w:r w:rsidR="00246985">
          <w:rPr>
            <w:noProof/>
            <w:webHidden/>
          </w:rPr>
          <w:tab/>
        </w:r>
        <w:r w:rsidR="00246985">
          <w:rPr>
            <w:noProof/>
            <w:webHidden/>
          </w:rPr>
          <w:fldChar w:fldCharType="begin"/>
        </w:r>
        <w:r w:rsidR="00246985">
          <w:rPr>
            <w:noProof/>
            <w:webHidden/>
          </w:rPr>
          <w:instrText xml:space="preserve"> PAGEREF _Toc167790909 \h </w:instrText>
        </w:r>
        <w:r w:rsidR="00246985">
          <w:rPr>
            <w:noProof/>
            <w:webHidden/>
          </w:rPr>
        </w:r>
        <w:r w:rsidR="00246985">
          <w:rPr>
            <w:noProof/>
            <w:webHidden/>
          </w:rPr>
          <w:fldChar w:fldCharType="separate"/>
        </w:r>
        <w:r w:rsidR="00EB02E1">
          <w:rPr>
            <w:noProof/>
            <w:webHidden/>
          </w:rPr>
          <w:t>153</w:t>
        </w:r>
        <w:r w:rsidR="00246985">
          <w:rPr>
            <w:noProof/>
            <w:webHidden/>
          </w:rPr>
          <w:fldChar w:fldCharType="end"/>
        </w:r>
      </w:hyperlink>
    </w:p>
    <w:p w14:paraId="7105D2D5" w14:textId="430F1CB5" w:rsidR="00246985" w:rsidRDefault="00000000">
      <w:pPr>
        <w:pStyle w:val="TOC2"/>
        <w:tabs>
          <w:tab w:val="left" w:pos="880"/>
          <w:tab w:val="right" w:leader="dot" w:pos="9016"/>
        </w:tabs>
        <w:rPr>
          <w:rFonts w:eastAsiaTheme="minorEastAsia"/>
          <w:noProof/>
          <w:color w:val="auto"/>
          <w:sz w:val="24"/>
          <w:szCs w:val="24"/>
          <w:lang w:eastAsia="en-AU"/>
        </w:rPr>
      </w:pPr>
      <w:hyperlink w:anchor="_Toc167790910" w:history="1">
        <w:r w:rsidR="00246985" w:rsidRPr="009E347D">
          <w:rPr>
            <w:rStyle w:val="Hyperlink"/>
            <w:noProof/>
          </w:rPr>
          <w:t>8.1</w:t>
        </w:r>
        <w:r w:rsidR="00246985">
          <w:rPr>
            <w:rFonts w:eastAsiaTheme="minorEastAsia"/>
            <w:noProof/>
            <w:color w:val="auto"/>
            <w:sz w:val="24"/>
            <w:szCs w:val="24"/>
            <w:lang w:eastAsia="en-AU"/>
          </w:rPr>
          <w:tab/>
        </w:r>
        <w:r w:rsidR="00246985" w:rsidRPr="009E347D">
          <w:rPr>
            <w:rStyle w:val="Hyperlink"/>
            <w:noProof/>
          </w:rPr>
          <w:t>Reference List</w:t>
        </w:r>
        <w:r w:rsidR="00246985">
          <w:rPr>
            <w:noProof/>
            <w:webHidden/>
          </w:rPr>
          <w:tab/>
        </w:r>
        <w:r w:rsidR="00246985">
          <w:rPr>
            <w:noProof/>
            <w:webHidden/>
          </w:rPr>
          <w:fldChar w:fldCharType="begin"/>
        </w:r>
        <w:r w:rsidR="00246985">
          <w:rPr>
            <w:noProof/>
            <w:webHidden/>
          </w:rPr>
          <w:instrText xml:space="preserve"> PAGEREF _Toc167790910 \h </w:instrText>
        </w:r>
        <w:r w:rsidR="00246985">
          <w:rPr>
            <w:noProof/>
            <w:webHidden/>
          </w:rPr>
        </w:r>
        <w:r w:rsidR="00246985">
          <w:rPr>
            <w:noProof/>
            <w:webHidden/>
          </w:rPr>
          <w:fldChar w:fldCharType="separate"/>
        </w:r>
        <w:r w:rsidR="00EB02E1">
          <w:rPr>
            <w:noProof/>
            <w:webHidden/>
          </w:rPr>
          <w:t>154</w:t>
        </w:r>
        <w:r w:rsidR="00246985">
          <w:rPr>
            <w:noProof/>
            <w:webHidden/>
          </w:rPr>
          <w:fldChar w:fldCharType="end"/>
        </w:r>
      </w:hyperlink>
    </w:p>
    <w:p w14:paraId="077623D4" w14:textId="18FA3779" w:rsidR="00246985" w:rsidRDefault="00000000">
      <w:pPr>
        <w:pStyle w:val="TOC1"/>
        <w:rPr>
          <w:rFonts w:eastAsiaTheme="minorEastAsia"/>
          <w:noProof/>
          <w:color w:val="auto"/>
          <w:sz w:val="24"/>
          <w:szCs w:val="24"/>
          <w:lang w:eastAsia="en-AU"/>
        </w:rPr>
      </w:pPr>
      <w:hyperlink w:anchor="_Toc167790911" w:history="1">
        <w:r w:rsidR="00246985" w:rsidRPr="009E347D">
          <w:rPr>
            <w:rStyle w:val="Hyperlink"/>
            <w:noProof/>
          </w:rPr>
          <w:t>9</w:t>
        </w:r>
        <w:r w:rsidR="00246985">
          <w:rPr>
            <w:rFonts w:eastAsiaTheme="minorEastAsia"/>
            <w:noProof/>
            <w:color w:val="auto"/>
            <w:sz w:val="24"/>
            <w:szCs w:val="24"/>
            <w:lang w:eastAsia="en-AU"/>
          </w:rPr>
          <w:tab/>
        </w:r>
        <w:r w:rsidR="00246985" w:rsidRPr="009E347D">
          <w:rPr>
            <w:rStyle w:val="Hyperlink"/>
            <w:noProof/>
          </w:rPr>
          <w:t>Appendices</w:t>
        </w:r>
        <w:r w:rsidR="00246985">
          <w:rPr>
            <w:noProof/>
            <w:webHidden/>
          </w:rPr>
          <w:tab/>
        </w:r>
        <w:r w:rsidR="00246985">
          <w:rPr>
            <w:noProof/>
            <w:webHidden/>
          </w:rPr>
          <w:fldChar w:fldCharType="begin"/>
        </w:r>
        <w:r w:rsidR="00246985">
          <w:rPr>
            <w:noProof/>
            <w:webHidden/>
          </w:rPr>
          <w:instrText xml:space="preserve"> PAGEREF _Toc167790911 \h </w:instrText>
        </w:r>
        <w:r w:rsidR="00246985">
          <w:rPr>
            <w:noProof/>
            <w:webHidden/>
          </w:rPr>
        </w:r>
        <w:r w:rsidR="00246985">
          <w:rPr>
            <w:noProof/>
            <w:webHidden/>
          </w:rPr>
          <w:fldChar w:fldCharType="separate"/>
        </w:r>
        <w:r w:rsidR="00EB02E1">
          <w:rPr>
            <w:noProof/>
            <w:webHidden/>
          </w:rPr>
          <w:t>160</w:t>
        </w:r>
        <w:r w:rsidR="00246985">
          <w:rPr>
            <w:noProof/>
            <w:webHidden/>
          </w:rPr>
          <w:fldChar w:fldCharType="end"/>
        </w:r>
      </w:hyperlink>
    </w:p>
    <w:p w14:paraId="77360380" w14:textId="5A492599" w:rsidR="00333DAF" w:rsidRPr="00295D96" w:rsidRDefault="000361B0" w:rsidP="00A77F9A">
      <w:r w:rsidRPr="00295D96">
        <w:fldChar w:fldCharType="end"/>
      </w:r>
      <w:r w:rsidR="00333DAF" w:rsidRPr="00295D96">
        <w:br w:type="page"/>
      </w:r>
    </w:p>
    <w:p w14:paraId="0937C535" w14:textId="7A0ADFA9" w:rsidR="00E22034" w:rsidRPr="00295D96" w:rsidRDefault="00414018" w:rsidP="00C40C82">
      <w:pPr>
        <w:pStyle w:val="Heading1"/>
        <w:numPr>
          <w:ilvl w:val="0"/>
          <w:numId w:val="0"/>
        </w:numPr>
        <w:ind w:left="432" w:hanging="432"/>
      </w:pPr>
      <w:bookmarkStart w:id="0" w:name="_Toc167790855"/>
      <w:r w:rsidRPr="00295D96">
        <w:lastRenderedPageBreak/>
        <w:t>Abbreviations</w:t>
      </w:r>
      <w:r w:rsidR="00FB7467" w:rsidRPr="00295D96">
        <w:t xml:space="preserve"> and Glossary</w:t>
      </w:r>
      <w:bookmarkEnd w:id="0"/>
    </w:p>
    <w:tbl>
      <w:tblPr>
        <w:tblStyle w:val="TableGrid1"/>
        <w:tblW w:w="0" w:type="auto"/>
        <w:tblLook w:val="04A0" w:firstRow="1" w:lastRow="0" w:firstColumn="1" w:lastColumn="0" w:noHBand="0" w:noVBand="1"/>
      </w:tblPr>
      <w:tblGrid>
        <w:gridCol w:w="2977"/>
        <w:gridCol w:w="6049"/>
      </w:tblGrid>
      <w:tr w:rsidR="001647CB" w:rsidRPr="00295D96" w14:paraId="2AB74DB9" w14:textId="77777777" w:rsidTr="00442AEB">
        <w:trPr>
          <w:tblHeader/>
        </w:trPr>
        <w:tc>
          <w:tcPr>
            <w:tcW w:w="2977" w:type="dxa"/>
            <w:tcBorders>
              <w:top w:val="nil"/>
              <w:left w:val="nil"/>
              <w:bottom w:val="nil"/>
              <w:right w:val="nil"/>
            </w:tcBorders>
            <w:shd w:val="clear" w:color="auto" w:fill="33C7CC" w:themeFill="accent5"/>
          </w:tcPr>
          <w:p w14:paraId="10AA93B9" w14:textId="77777777" w:rsidR="001E4496" w:rsidRPr="00295D96" w:rsidRDefault="001E4496" w:rsidP="00A77F9A">
            <w:pPr>
              <w:rPr>
                <w:color w:val="FFFFFF" w:themeColor="background1"/>
              </w:rPr>
            </w:pPr>
            <w:r w:rsidRPr="00295D96">
              <w:rPr>
                <w:color w:val="FFFFFF" w:themeColor="background1"/>
              </w:rPr>
              <w:t>Abbreviation</w:t>
            </w:r>
          </w:p>
        </w:tc>
        <w:tc>
          <w:tcPr>
            <w:tcW w:w="6049" w:type="dxa"/>
            <w:tcBorders>
              <w:top w:val="nil"/>
              <w:left w:val="nil"/>
              <w:bottom w:val="nil"/>
              <w:right w:val="nil"/>
            </w:tcBorders>
            <w:shd w:val="clear" w:color="auto" w:fill="33C7CC" w:themeFill="accent5"/>
          </w:tcPr>
          <w:p w14:paraId="7AF1D64D" w14:textId="77777777" w:rsidR="001E4496" w:rsidRPr="00295D96" w:rsidRDefault="001E4496" w:rsidP="00A77F9A">
            <w:pPr>
              <w:rPr>
                <w:color w:val="FFFFFF" w:themeColor="background1"/>
              </w:rPr>
            </w:pPr>
            <w:r w:rsidRPr="00295D96">
              <w:rPr>
                <w:color w:val="FFFFFF" w:themeColor="background1"/>
              </w:rPr>
              <w:t>Meaning</w:t>
            </w:r>
          </w:p>
        </w:tc>
      </w:tr>
      <w:tr w:rsidR="001E4496" w:rsidRPr="00295D96" w14:paraId="57916560" w14:textId="77777777" w:rsidTr="00365E1B">
        <w:tc>
          <w:tcPr>
            <w:tcW w:w="2977" w:type="dxa"/>
            <w:tcBorders>
              <w:top w:val="nil"/>
              <w:left w:val="nil"/>
              <w:bottom w:val="single" w:sz="4" w:space="0" w:color="FFFFFF" w:themeColor="background1"/>
              <w:right w:val="single" w:sz="4" w:space="0" w:color="FFFFFF" w:themeColor="background1"/>
            </w:tcBorders>
            <w:shd w:val="clear" w:color="auto" w:fill="D6F3F4" w:themeFill="accent5" w:themeFillTint="33"/>
          </w:tcPr>
          <w:p w14:paraId="552D6E86" w14:textId="77777777" w:rsidR="001E4496" w:rsidRPr="00295D96" w:rsidRDefault="001E4496" w:rsidP="00DD0C1A">
            <w:pPr>
              <w:spacing w:line="264" w:lineRule="auto"/>
            </w:pPr>
            <w:r w:rsidRPr="00295D96">
              <w:t>AN</w:t>
            </w:r>
          </w:p>
        </w:tc>
        <w:tc>
          <w:tcPr>
            <w:tcW w:w="6049" w:type="dxa"/>
            <w:tcBorders>
              <w:top w:val="nil"/>
              <w:left w:val="single" w:sz="4" w:space="0" w:color="FFFFFF" w:themeColor="background1"/>
              <w:bottom w:val="single" w:sz="4" w:space="0" w:color="FFFFFF" w:themeColor="background1"/>
              <w:right w:val="nil"/>
            </w:tcBorders>
            <w:shd w:val="clear" w:color="auto" w:fill="D6F3F4" w:themeFill="accent5" w:themeFillTint="33"/>
          </w:tcPr>
          <w:p w14:paraId="4AF5ECFC" w14:textId="77777777" w:rsidR="001E4496" w:rsidRPr="00295D96" w:rsidRDefault="001E4496" w:rsidP="00DD0C1A">
            <w:pPr>
              <w:spacing w:line="264" w:lineRule="auto"/>
            </w:pPr>
            <w:r w:rsidRPr="00295D96">
              <w:t>anorexia nervosa</w:t>
            </w:r>
          </w:p>
        </w:tc>
      </w:tr>
      <w:tr w:rsidR="001E4496" w:rsidRPr="00295D96" w14:paraId="7A24730C" w14:textId="77777777" w:rsidTr="00365E1B">
        <w:tc>
          <w:tcPr>
            <w:tcW w:w="2977" w:type="dxa"/>
            <w:tcBorders>
              <w:top w:val="single" w:sz="4" w:space="0" w:color="FFFFFF" w:themeColor="background1"/>
              <w:left w:val="nil"/>
              <w:bottom w:val="single" w:sz="4" w:space="0" w:color="FFFFFF" w:themeColor="background1"/>
              <w:right w:val="single" w:sz="4" w:space="0" w:color="FFFFFF" w:themeColor="background1"/>
            </w:tcBorders>
            <w:shd w:val="clear" w:color="auto" w:fill="D6F3F4" w:themeFill="accent5" w:themeFillTint="33"/>
          </w:tcPr>
          <w:p w14:paraId="7FEAE7F1" w14:textId="77777777" w:rsidR="001E4496" w:rsidRPr="00295D96" w:rsidRDefault="001E4496" w:rsidP="00DD0C1A">
            <w:pPr>
              <w:spacing w:line="264" w:lineRule="auto"/>
            </w:pPr>
            <w:r w:rsidRPr="00295D96">
              <w:t>ANZAED</w:t>
            </w:r>
          </w:p>
        </w:tc>
        <w:tc>
          <w:tcPr>
            <w:tcW w:w="6049" w:type="dxa"/>
            <w:tcBorders>
              <w:top w:val="single" w:sz="4" w:space="0" w:color="FFFFFF" w:themeColor="background1"/>
              <w:left w:val="single" w:sz="4" w:space="0" w:color="FFFFFF" w:themeColor="background1"/>
              <w:bottom w:val="single" w:sz="4" w:space="0" w:color="FFFFFF" w:themeColor="background1"/>
              <w:right w:val="nil"/>
            </w:tcBorders>
            <w:shd w:val="clear" w:color="auto" w:fill="D6F3F4" w:themeFill="accent5" w:themeFillTint="33"/>
          </w:tcPr>
          <w:p w14:paraId="71D1011C" w14:textId="77777777" w:rsidR="001E4496" w:rsidRPr="00295D96" w:rsidRDefault="001E4496" w:rsidP="00DD0C1A">
            <w:pPr>
              <w:spacing w:line="264" w:lineRule="auto"/>
            </w:pPr>
            <w:r w:rsidRPr="00295D96">
              <w:t>Australia &amp; New Zealand Academy for Eating Disorders</w:t>
            </w:r>
          </w:p>
        </w:tc>
      </w:tr>
      <w:tr w:rsidR="00240D17" w:rsidRPr="00295D96" w14:paraId="360E876E" w14:textId="77777777" w:rsidTr="00365E1B">
        <w:tc>
          <w:tcPr>
            <w:tcW w:w="2977" w:type="dxa"/>
            <w:tcBorders>
              <w:top w:val="single" w:sz="4" w:space="0" w:color="FFFFFF" w:themeColor="background1"/>
              <w:left w:val="nil"/>
              <w:bottom w:val="single" w:sz="4" w:space="0" w:color="FFFFFF" w:themeColor="background1"/>
              <w:right w:val="single" w:sz="4" w:space="0" w:color="FFFFFF" w:themeColor="background1"/>
            </w:tcBorders>
            <w:shd w:val="clear" w:color="auto" w:fill="D6F3F4" w:themeFill="accent5" w:themeFillTint="33"/>
          </w:tcPr>
          <w:p w14:paraId="75EC6675" w14:textId="0ED16C1B" w:rsidR="00240D17" w:rsidRPr="00295D96" w:rsidRDefault="00240D17" w:rsidP="00DD0C1A">
            <w:pPr>
              <w:spacing w:line="264" w:lineRule="auto"/>
            </w:pPr>
            <w:r w:rsidRPr="00295D96">
              <w:t>ARFID</w:t>
            </w:r>
          </w:p>
        </w:tc>
        <w:tc>
          <w:tcPr>
            <w:tcW w:w="6049" w:type="dxa"/>
            <w:tcBorders>
              <w:top w:val="single" w:sz="4" w:space="0" w:color="FFFFFF" w:themeColor="background1"/>
              <w:left w:val="single" w:sz="4" w:space="0" w:color="FFFFFF" w:themeColor="background1"/>
              <w:bottom w:val="single" w:sz="4" w:space="0" w:color="FFFFFF" w:themeColor="background1"/>
              <w:right w:val="nil"/>
            </w:tcBorders>
            <w:shd w:val="clear" w:color="auto" w:fill="D6F3F4" w:themeFill="accent5" w:themeFillTint="33"/>
          </w:tcPr>
          <w:p w14:paraId="09239B6E" w14:textId="24130B5D" w:rsidR="00240D17" w:rsidRPr="00295D96" w:rsidRDefault="004B76F2" w:rsidP="00DD0C1A">
            <w:pPr>
              <w:spacing w:line="264" w:lineRule="auto"/>
            </w:pPr>
            <w:r w:rsidRPr="00295D96">
              <w:t>a</w:t>
            </w:r>
            <w:r w:rsidR="00240D17" w:rsidRPr="00295D96">
              <w:t>voidant</w:t>
            </w:r>
            <w:r w:rsidRPr="00295D96">
              <w:t>/</w:t>
            </w:r>
            <w:r w:rsidR="00240D17" w:rsidRPr="00295D96">
              <w:t>restrictive f</w:t>
            </w:r>
            <w:r w:rsidR="00B67C08" w:rsidRPr="00295D96">
              <w:t>ood intake disorder</w:t>
            </w:r>
            <w:r w:rsidR="00240D17" w:rsidRPr="00295D96">
              <w:t xml:space="preserve"> </w:t>
            </w:r>
          </w:p>
        </w:tc>
      </w:tr>
      <w:tr w:rsidR="00336263" w:rsidRPr="00295D96" w14:paraId="0183E8B1" w14:textId="77777777" w:rsidTr="00365E1B">
        <w:tc>
          <w:tcPr>
            <w:tcW w:w="2977" w:type="dxa"/>
            <w:tcBorders>
              <w:top w:val="single" w:sz="4" w:space="0" w:color="FFFFFF" w:themeColor="background1"/>
              <w:left w:val="nil"/>
              <w:bottom w:val="single" w:sz="4" w:space="0" w:color="FFFFFF" w:themeColor="background1"/>
              <w:right w:val="single" w:sz="4" w:space="0" w:color="FFFFFF" w:themeColor="background1"/>
            </w:tcBorders>
            <w:shd w:val="clear" w:color="auto" w:fill="D6F3F4" w:themeFill="accent5" w:themeFillTint="33"/>
          </w:tcPr>
          <w:p w14:paraId="1442C0EA" w14:textId="459BF105" w:rsidR="00336263" w:rsidRPr="00295D96" w:rsidRDefault="00336263" w:rsidP="00DD0C1A">
            <w:pPr>
              <w:spacing w:line="264" w:lineRule="auto"/>
            </w:pPr>
            <w:r w:rsidRPr="00295D96">
              <w:t>BED</w:t>
            </w:r>
          </w:p>
        </w:tc>
        <w:tc>
          <w:tcPr>
            <w:tcW w:w="6049" w:type="dxa"/>
            <w:tcBorders>
              <w:top w:val="single" w:sz="4" w:space="0" w:color="FFFFFF" w:themeColor="background1"/>
              <w:left w:val="single" w:sz="4" w:space="0" w:color="FFFFFF" w:themeColor="background1"/>
              <w:bottom w:val="single" w:sz="4" w:space="0" w:color="FFFFFF" w:themeColor="background1"/>
              <w:right w:val="nil"/>
            </w:tcBorders>
            <w:shd w:val="clear" w:color="auto" w:fill="D6F3F4" w:themeFill="accent5" w:themeFillTint="33"/>
          </w:tcPr>
          <w:p w14:paraId="5FEF7C64" w14:textId="0A7A2AC8" w:rsidR="00336263" w:rsidRPr="00295D96" w:rsidRDefault="00336263" w:rsidP="00DD0C1A">
            <w:pPr>
              <w:spacing w:line="264" w:lineRule="auto"/>
            </w:pPr>
            <w:r w:rsidRPr="00295D96">
              <w:t>binge eating disorder</w:t>
            </w:r>
          </w:p>
        </w:tc>
      </w:tr>
      <w:tr w:rsidR="001E4496" w:rsidRPr="00295D96" w14:paraId="04A1E598" w14:textId="77777777" w:rsidTr="00365E1B">
        <w:tc>
          <w:tcPr>
            <w:tcW w:w="2977" w:type="dxa"/>
            <w:tcBorders>
              <w:top w:val="single" w:sz="4" w:space="0" w:color="FFFFFF" w:themeColor="background1"/>
              <w:left w:val="nil"/>
              <w:bottom w:val="single" w:sz="4" w:space="0" w:color="FFFFFF" w:themeColor="background1"/>
              <w:right w:val="single" w:sz="4" w:space="0" w:color="FFFFFF" w:themeColor="background1"/>
            </w:tcBorders>
            <w:shd w:val="clear" w:color="auto" w:fill="D6F3F4" w:themeFill="accent5" w:themeFillTint="33"/>
          </w:tcPr>
          <w:p w14:paraId="635E9881" w14:textId="77777777" w:rsidR="001E4496" w:rsidRPr="00295D96" w:rsidRDefault="001E4496" w:rsidP="00DD0C1A">
            <w:pPr>
              <w:spacing w:line="264" w:lineRule="auto"/>
            </w:pPr>
            <w:r w:rsidRPr="00295D96">
              <w:t>BN</w:t>
            </w:r>
            <w:r w:rsidRPr="00295D96">
              <w:tab/>
            </w:r>
          </w:p>
        </w:tc>
        <w:tc>
          <w:tcPr>
            <w:tcW w:w="6049" w:type="dxa"/>
            <w:tcBorders>
              <w:top w:val="single" w:sz="4" w:space="0" w:color="FFFFFF" w:themeColor="background1"/>
              <w:left w:val="single" w:sz="4" w:space="0" w:color="FFFFFF" w:themeColor="background1"/>
              <w:bottom w:val="single" w:sz="4" w:space="0" w:color="FFFFFF" w:themeColor="background1"/>
              <w:right w:val="nil"/>
            </w:tcBorders>
            <w:shd w:val="clear" w:color="auto" w:fill="D6F3F4" w:themeFill="accent5" w:themeFillTint="33"/>
          </w:tcPr>
          <w:p w14:paraId="3F0D8486" w14:textId="4B52A5FF" w:rsidR="001E4496" w:rsidRPr="00295D96" w:rsidRDefault="001E4496" w:rsidP="00DD0C1A">
            <w:pPr>
              <w:spacing w:line="264" w:lineRule="auto"/>
            </w:pPr>
            <w:r w:rsidRPr="00295D96">
              <w:t>bulimia nervosa</w:t>
            </w:r>
          </w:p>
        </w:tc>
      </w:tr>
      <w:tr w:rsidR="001E4496" w:rsidRPr="00295D96" w14:paraId="0919FD92" w14:textId="77777777" w:rsidTr="00365E1B">
        <w:tc>
          <w:tcPr>
            <w:tcW w:w="2977" w:type="dxa"/>
            <w:tcBorders>
              <w:top w:val="single" w:sz="4" w:space="0" w:color="FFFFFF" w:themeColor="background1"/>
              <w:left w:val="nil"/>
              <w:bottom w:val="single" w:sz="4" w:space="0" w:color="FFFFFF" w:themeColor="background1"/>
              <w:right w:val="single" w:sz="4" w:space="0" w:color="FFFFFF" w:themeColor="background1"/>
            </w:tcBorders>
            <w:shd w:val="clear" w:color="auto" w:fill="D6F3F4" w:themeFill="accent5" w:themeFillTint="33"/>
          </w:tcPr>
          <w:p w14:paraId="25843E69" w14:textId="77777777" w:rsidR="001E4496" w:rsidRPr="00295D96" w:rsidRDefault="001E4496" w:rsidP="00DD0C1A">
            <w:pPr>
              <w:spacing w:line="264" w:lineRule="auto"/>
            </w:pPr>
            <w:r w:rsidRPr="00295D96">
              <w:t>Department</w:t>
            </w:r>
          </w:p>
        </w:tc>
        <w:tc>
          <w:tcPr>
            <w:tcW w:w="6049" w:type="dxa"/>
            <w:tcBorders>
              <w:top w:val="single" w:sz="4" w:space="0" w:color="FFFFFF" w:themeColor="background1"/>
              <w:left w:val="single" w:sz="4" w:space="0" w:color="FFFFFF" w:themeColor="background1"/>
              <w:bottom w:val="single" w:sz="4" w:space="0" w:color="FFFFFF" w:themeColor="background1"/>
              <w:right w:val="nil"/>
            </w:tcBorders>
            <w:shd w:val="clear" w:color="auto" w:fill="D6F3F4" w:themeFill="accent5" w:themeFillTint="33"/>
          </w:tcPr>
          <w:p w14:paraId="5D5B0D4C" w14:textId="71CF88B9" w:rsidR="001E4496" w:rsidRPr="00295D96" w:rsidRDefault="00BE7715" w:rsidP="00DD0C1A">
            <w:pPr>
              <w:spacing w:line="264" w:lineRule="auto"/>
            </w:pPr>
            <w:r w:rsidRPr="00295D96">
              <w:t xml:space="preserve">Australian Government </w:t>
            </w:r>
            <w:r w:rsidR="001E4496" w:rsidRPr="00295D96">
              <w:t>Department of Health and Aged Care</w:t>
            </w:r>
          </w:p>
        </w:tc>
      </w:tr>
      <w:tr w:rsidR="0058274C" w:rsidRPr="00295D96" w14:paraId="3786E070" w14:textId="77777777" w:rsidTr="00365E1B">
        <w:tc>
          <w:tcPr>
            <w:tcW w:w="2977" w:type="dxa"/>
            <w:tcBorders>
              <w:top w:val="single" w:sz="4" w:space="0" w:color="FFFFFF" w:themeColor="background1"/>
              <w:left w:val="nil"/>
              <w:bottom w:val="single" w:sz="4" w:space="0" w:color="FFFFFF" w:themeColor="background1"/>
              <w:right w:val="single" w:sz="4" w:space="0" w:color="FFFFFF" w:themeColor="background1"/>
            </w:tcBorders>
            <w:shd w:val="clear" w:color="auto" w:fill="D6F3F4" w:themeFill="accent5" w:themeFillTint="33"/>
          </w:tcPr>
          <w:p w14:paraId="7556167B" w14:textId="66C5FA94" w:rsidR="0058274C" w:rsidRPr="00295D96" w:rsidRDefault="0058274C" w:rsidP="00DD0C1A">
            <w:pPr>
              <w:spacing w:line="264" w:lineRule="auto"/>
            </w:pPr>
            <w:r w:rsidRPr="00295D96">
              <w:t>ED Working Group</w:t>
            </w:r>
          </w:p>
        </w:tc>
        <w:tc>
          <w:tcPr>
            <w:tcW w:w="6049" w:type="dxa"/>
            <w:tcBorders>
              <w:top w:val="single" w:sz="4" w:space="0" w:color="FFFFFF" w:themeColor="background1"/>
              <w:left w:val="single" w:sz="4" w:space="0" w:color="FFFFFF" w:themeColor="background1"/>
              <w:bottom w:val="single" w:sz="4" w:space="0" w:color="FFFFFF" w:themeColor="background1"/>
              <w:right w:val="nil"/>
            </w:tcBorders>
            <w:shd w:val="clear" w:color="auto" w:fill="D6F3F4" w:themeFill="accent5" w:themeFillTint="33"/>
          </w:tcPr>
          <w:p w14:paraId="02A964A6" w14:textId="542AE1EC" w:rsidR="0058274C" w:rsidRPr="00295D96" w:rsidRDefault="0058274C" w:rsidP="00DD0C1A">
            <w:pPr>
              <w:spacing w:line="264" w:lineRule="auto"/>
            </w:pPr>
            <w:r w:rsidRPr="00295D96">
              <w:t xml:space="preserve">Eating Disorders Working Group; the working group of the Medicare review taskforce assigned to consider inclusion of eating disorder specific items to Medicare </w:t>
            </w:r>
          </w:p>
        </w:tc>
      </w:tr>
      <w:tr w:rsidR="001E4496" w:rsidRPr="00295D96" w14:paraId="0A53A71D" w14:textId="77777777" w:rsidTr="00365E1B">
        <w:tc>
          <w:tcPr>
            <w:tcW w:w="2977" w:type="dxa"/>
            <w:tcBorders>
              <w:top w:val="single" w:sz="4" w:space="0" w:color="FFFFFF" w:themeColor="background1"/>
              <w:left w:val="nil"/>
              <w:bottom w:val="single" w:sz="4" w:space="0" w:color="FFFFFF" w:themeColor="background1"/>
              <w:right w:val="single" w:sz="4" w:space="0" w:color="FFFFFF" w:themeColor="background1"/>
            </w:tcBorders>
            <w:shd w:val="clear" w:color="auto" w:fill="D6F3F4" w:themeFill="accent5" w:themeFillTint="33"/>
          </w:tcPr>
          <w:p w14:paraId="45217F2A" w14:textId="73629EDD" w:rsidR="001E4496" w:rsidRPr="00295D96" w:rsidRDefault="001E4496" w:rsidP="00DD0C1A">
            <w:pPr>
              <w:spacing w:line="264" w:lineRule="auto"/>
            </w:pPr>
            <w:r w:rsidRPr="00295D96">
              <w:t>EDP</w:t>
            </w:r>
          </w:p>
        </w:tc>
        <w:tc>
          <w:tcPr>
            <w:tcW w:w="6049" w:type="dxa"/>
            <w:tcBorders>
              <w:top w:val="single" w:sz="4" w:space="0" w:color="FFFFFF" w:themeColor="background1"/>
              <w:left w:val="single" w:sz="4" w:space="0" w:color="FFFFFF" w:themeColor="background1"/>
              <w:bottom w:val="single" w:sz="4" w:space="0" w:color="FFFFFF" w:themeColor="background1"/>
              <w:right w:val="nil"/>
            </w:tcBorders>
            <w:shd w:val="clear" w:color="auto" w:fill="D6F3F4" w:themeFill="accent5" w:themeFillTint="33"/>
          </w:tcPr>
          <w:p w14:paraId="31183FC8" w14:textId="37703F60" w:rsidR="001E4496" w:rsidRPr="00295D96" w:rsidRDefault="001E4496" w:rsidP="00DD0C1A">
            <w:pPr>
              <w:spacing w:line="264" w:lineRule="auto"/>
            </w:pPr>
            <w:r w:rsidRPr="00295D96">
              <w:t>Eating Disorders Treatment and Management Plan; the name for the suite of items forming the eating disorders Medicare Benefits Schedule items</w:t>
            </w:r>
            <w:r w:rsidR="00413CAC" w:rsidRPr="00295D96">
              <w:t>; referred to as the Eating Disorders Plan</w:t>
            </w:r>
            <w:r w:rsidR="00425B15" w:rsidRPr="00295D96">
              <w:t xml:space="preserve"> throughout this report</w:t>
            </w:r>
          </w:p>
        </w:tc>
      </w:tr>
      <w:tr w:rsidR="001E4496" w:rsidRPr="00295D96" w14:paraId="020BD827" w14:textId="77777777" w:rsidTr="00365E1B">
        <w:tc>
          <w:tcPr>
            <w:tcW w:w="2977" w:type="dxa"/>
            <w:tcBorders>
              <w:top w:val="single" w:sz="4" w:space="0" w:color="FFFFFF" w:themeColor="background1"/>
              <w:left w:val="nil"/>
              <w:bottom w:val="single" w:sz="4" w:space="0" w:color="FFFFFF" w:themeColor="background1"/>
              <w:right w:val="single" w:sz="4" w:space="0" w:color="FFFFFF" w:themeColor="background1"/>
            </w:tcBorders>
            <w:shd w:val="clear" w:color="auto" w:fill="D6F3F4" w:themeFill="accent5" w:themeFillTint="33"/>
          </w:tcPr>
          <w:p w14:paraId="463EB3A4" w14:textId="77777777" w:rsidR="001E4496" w:rsidRPr="00295D96" w:rsidRDefault="001E4496" w:rsidP="00DD0C1A">
            <w:pPr>
              <w:spacing w:line="264" w:lineRule="auto"/>
            </w:pPr>
            <w:r w:rsidRPr="00295D96">
              <w:t>ED-TAG</w:t>
            </w:r>
          </w:p>
        </w:tc>
        <w:tc>
          <w:tcPr>
            <w:tcW w:w="6049" w:type="dxa"/>
            <w:tcBorders>
              <w:top w:val="single" w:sz="4" w:space="0" w:color="FFFFFF" w:themeColor="background1"/>
              <w:left w:val="single" w:sz="4" w:space="0" w:color="FFFFFF" w:themeColor="background1"/>
              <w:bottom w:val="single" w:sz="4" w:space="0" w:color="FFFFFF" w:themeColor="background1"/>
              <w:right w:val="nil"/>
            </w:tcBorders>
            <w:shd w:val="clear" w:color="auto" w:fill="D6F3F4" w:themeFill="accent5" w:themeFillTint="33"/>
          </w:tcPr>
          <w:p w14:paraId="6E7E6594" w14:textId="77777777" w:rsidR="001E4496" w:rsidRPr="00295D96" w:rsidRDefault="001E4496" w:rsidP="00DD0C1A">
            <w:pPr>
              <w:spacing w:line="264" w:lineRule="auto"/>
            </w:pPr>
            <w:r w:rsidRPr="00295D96">
              <w:t>Eating Disorders Technical Advisory Group; advisory group of the Department of Health and Aged Care</w:t>
            </w:r>
          </w:p>
        </w:tc>
      </w:tr>
      <w:tr w:rsidR="001E4496" w:rsidRPr="00295D96" w14:paraId="2F212EA9" w14:textId="77777777" w:rsidTr="00365E1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977" w:type="dxa"/>
            <w:tcBorders>
              <w:top w:val="single" w:sz="4" w:space="0" w:color="FFFFFF" w:themeColor="background1"/>
              <w:bottom w:val="single" w:sz="4" w:space="0" w:color="FFFFFF" w:themeColor="background1"/>
              <w:right w:val="single" w:sz="4" w:space="0" w:color="FFFFFF" w:themeColor="background1"/>
            </w:tcBorders>
            <w:shd w:val="clear" w:color="auto" w:fill="D6F3F4" w:themeFill="accent5" w:themeFillTint="33"/>
          </w:tcPr>
          <w:p w14:paraId="560108E2" w14:textId="77777777" w:rsidR="001E4496" w:rsidRPr="00295D96" w:rsidRDefault="001E4496" w:rsidP="00DD0C1A">
            <w:pPr>
              <w:spacing w:line="264" w:lineRule="auto"/>
            </w:pPr>
            <w:r w:rsidRPr="00295D96">
              <w:t>GP</w:t>
            </w:r>
          </w:p>
        </w:tc>
        <w:tc>
          <w:tcPr>
            <w:tcW w:w="6049" w:type="dxa"/>
            <w:tcBorders>
              <w:top w:val="single" w:sz="4" w:space="0" w:color="FFFFFF" w:themeColor="background1"/>
              <w:left w:val="single" w:sz="4" w:space="0" w:color="FFFFFF" w:themeColor="background1"/>
              <w:bottom w:val="single" w:sz="4" w:space="0" w:color="FFFFFF" w:themeColor="background1"/>
            </w:tcBorders>
            <w:shd w:val="clear" w:color="auto" w:fill="D6F3F4" w:themeFill="accent5" w:themeFillTint="33"/>
          </w:tcPr>
          <w:p w14:paraId="00BEB48D" w14:textId="77777777" w:rsidR="001E4496" w:rsidRPr="00295D96" w:rsidRDefault="001E4496" w:rsidP="00DD0C1A">
            <w:pPr>
              <w:spacing w:line="264" w:lineRule="auto"/>
            </w:pPr>
            <w:r w:rsidRPr="00295D96">
              <w:t>general practitioner</w:t>
            </w:r>
          </w:p>
        </w:tc>
      </w:tr>
      <w:tr w:rsidR="00512C62" w:rsidRPr="00295D96" w14:paraId="31558CB8" w14:textId="77777777" w:rsidTr="00365E1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977" w:type="dxa"/>
            <w:tcBorders>
              <w:top w:val="single" w:sz="4" w:space="0" w:color="FFFFFF" w:themeColor="background1"/>
              <w:bottom w:val="single" w:sz="4" w:space="0" w:color="FFFFFF" w:themeColor="background1"/>
              <w:right w:val="single" w:sz="4" w:space="0" w:color="FFFFFF" w:themeColor="background1"/>
            </w:tcBorders>
            <w:shd w:val="clear" w:color="auto" w:fill="D6F3F4" w:themeFill="accent5" w:themeFillTint="33"/>
          </w:tcPr>
          <w:p w14:paraId="52E078C9" w14:textId="1F74AF2D" w:rsidR="00512C62" w:rsidRPr="00295D96" w:rsidRDefault="00512C62" w:rsidP="00DD0C1A">
            <w:pPr>
              <w:spacing w:line="264" w:lineRule="auto"/>
            </w:pPr>
            <w:r w:rsidRPr="00295D96">
              <w:t>IOI</w:t>
            </w:r>
          </w:p>
        </w:tc>
        <w:tc>
          <w:tcPr>
            <w:tcW w:w="6049" w:type="dxa"/>
            <w:tcBorders>
              <w:top w:val="single" w:sz="4" w:space="0" w:color="FFFFFF" w:themeColor="background1"/>
              <w:left w:val="single" w:sz="4" w:space="0" w:color="FFFFFF" w:themeColor="background1"/>
              <w:bottom w:val="single" w:sz="4" w:space="0" w:color="FFFFFF" w:themeColor="background1"/>
            </w:tcBorders>
            <w:shd w:val="clear" w:color="auto" w:fill="D6F3F4" w:themeFill="accent5" w:themeFillTint="33"/>
          </w:tcPr>
          <w:p w14:paraId="0886AADD" w14:textId="6100B643" w:rsidR="00512C62" w:rsidRPr="00295D96" w:rsidRDefault="00512C62" w:rsidP="00DD0C1A">
            <w:pPr>
              <w:spacing w:line="264" w:lineRule="auto"/>
            </w:pPr>
            <w:proofErr w:type="spellStart"/>
            <w:r w:rsidRPr="00295D96">
              <w:t>InsideOut</w:t>
            </w:r>
            <w:proofErr w:type="spellEnd"/>
            <w:r w:rsidRPr="00295D96">
              <w:t xml:space="preserve"> Institute</w:t>
            </w:r>
          </w:p>
        </w:tc>
      </w:tr>
      <w:tr w:rsidR="00934C0E" w:rsidRPr="00295D96" w14:paraId="45EC90BB" w14:textId="77777777" w:rsidTr="00365E1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977" w:type="dxa"/>
            <w:tcBorders>
              <w:top w:val="single" w:sz="4" w:space="0" w:color="FFFFFF" w:themeColor="background1"/>
              <w:bottom w:val="single" w:sz="4" w:space="0" w:color="FFFFFF" w:themeColor="background1"/>
              <w:right w:val="single" w:sz="4" w:space="0" w:color="FFFFFF" w:themeColor="background1"/>
            </w:tcBorders>
            <w:shd w:val="clear" w:color="auto" w:fill="D6F3F4" w:themeFill="accent5" w:themeFillTint="33"/>
          </w:tcPr>
          <w:p w14:paraId="3732B86A" w14:textId="70D74D90" w:rsidR="00934C0E" w:rsidRPr="00295D96" w:rsidRDefault="00934C0E" w:rsidP="00DD0C1A">
            <w:pPr>
              <w:spacing w:line="264" w:lineRule="auto"/>
            </w:pPr>
            <w:r>
              <w:t>IQR</w:t>
            </w:r>
          </w:p>
        </w:tc>
        <w:tc>
          <w:tcPr>
            <w:tcW w:w="6049" w:type="dxa"/>
            <w:tcBorders>
              <w:top w:val="single" w:sz="4" w:space="0" w:color="FFFFFF" w:themeColor="background1"/>
              <w:left w:val="single" w:sz="4" w:space="0" w:color="FFFFFF" w:themeColor="background1"/>
              <w:bottom w:val="single" w:sz="4" w:space="0" w:color="FFFFFF" w:themeColor="background1"/>
            </w:tcBorders>
            <w:shd w:val="clear" w:color="auto" w:fill="D6F3F4" w:themeFill="accent5" w:themeFillTint="33"/>
          </w:tcPr>
          <w:p w14:paraId="2FD97F12" w14:textId="32AF9339" w:rsidR="00934C0E" w:rsidRPr="00295D96" w:rsidRDefault="00934C0E" w:rsidP="00DD0C1A">
            <w:pPr>
              <w:spacing w:line="264" w:lineRule="auto"/>
            </w:pPr>
            <w:r>
              <w:t>interquartile range</w:t>
            </w:r>
          </w:p>
        </w:tc>
      </w:tr>
      <w:tr w:rsidR="00E35E29" w:rsidRPr="00295D96" w14:paraId="4DED8DDB" w14:textId="77777777" w:rsidTr="00365E1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977" w:type="dxa"/>
            <w:tcBorders>
              <w:top w:val="single" w:sz="4" w:space="0" w:color="FFFFFF" w:themeColor="background1"/>
              <w:bottom w:val="single" w:sz="4" w:space="0" w:color="FFFFFF" w:themeColor="background1"/>
              <w:right w:val="single" w:sz="4" w:space="0" w:color="FFFFFF" w:themeColor="background1"/>
            </w:tcBorders>
            <w:shd w:val="clear" w:color="auto" w:fill="D6F3F4" w:themeFill="accent5" w:themeFillTint="33"/>
          </w:tcPr>
          <w:p w14:paraId="707E987B" w14:textId="2D67DB2F" w:rsidR="00E35E29" w:rsidRPr="00295D96" w:rsidRDefault="00E35E29" w:rsidP="00DD0C1A">
            <w:pPr>
              <w:spacing w:line="264" w:lineRule="auto"/>
            </w:pPr>
            <w:r w:rsidRPr="00295D96">
              <w:t>M</w:t>
            </w:r>
          </w:p>
        </w:tc>
        <w:tc>
          <w:tcPr>
            <w:tcW w:w="6049" w:type="dxa"/>
            <w:tcBorders>
              <w:top w:val="single" w:sz="4" w:space="0" w:color="FFFFFF" w:themeColor="background1"/>
              <w:left w:val="single" w:sz="4" w:space="0" w:color="FFFFFF" w:themeColor="background1"/>
              <w:bottom w:val="single" w:sz="4" w:space="0" w:color="FFFFFF" w:themeColor="background1"/>
            </w:tcBorders>
            <w:shd w:val="clear" w:color="auto" w:fill="D6F3F4" w:themeFill="accent5" w:themeFillTint="33"/>
          </w:tcPr>
          <w:p w14:paraId="43AC8EC2" w14:textId="41BD19EB" w:rsidR="00E35E29" w:rsidRPr="00295D96" w:rsidRDefault="00134950" w:rsidP="00DD0C1A">
            <w:pPr>
              <w:spacing w:line="264" w:lineRule="auto"/>
            </w:pPr>
            <w:r w:rsidRPr="00295D96">
              <w:t>m</w:t>
            </w:r>
            <w:r w:rsidR="00E35E29" w:rsidRPr="00295D96">
              <w:t>ean; statistical average</w:t>
            </w:r>
          </w:p>
        </w:tc>
      </w:tr>
      <w:tr w:rsidR="001E4496" w:rsidRPr="00295D96" w14:paraId="1D6F7014" w14:textId="77777777" w:rsidTr="00365E1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977" w:type="dxa"/>
            <w:tcBorders>
              <w:top w:val="single" w:sz="4" w:space="0" w:color="FFFFFF" w:themeColor="background1"/>
              <w:bottom w:val="single" w:sz="4" w:space="0" w:color="FFFFFF" w:themeColor="background1"/>
              <w:right w:val="single" w:sz="4" w:space="0" w:color="FFFFFF" w:themeColor="background1"/>
            </w:tcBorders>
            <w:shd w:val="clear" w:color="auto" w:fill="D6F3F4" w:themeFill="accent5" w:themeFillTint="33"/>
          </w:tcPr>
          <w:p w14:paraId="2707CE08" w14:textId="77777777" w:rsidR="001E4496" w:rsidRPr="00295D96" w:rsidRDefault="001E4496" w:rsidP="00DD0C1A">
            <w:pPr>
              <w:spacing w:line="264" w:lineRule="auto"/>
            </w:pPr>
            <w:r w:rsidRPr="00295D96">
              <w:t>MADIP</w:t>
            </w:r>
          </w:p>
        </w:tc>
        <w:tc>
          <w:tcPr>
            <w:tcW w:w="6049" w:type="dxa"/>
            <w:tcBorders>
              <w:top w:val="single" w:sz="4" w:space="0" w:color="FFFFFF" w:themeColor="background1"/>
              <w:left w:val="single" w:sz="4" w:space="0" w:color="FFFFFF" w:themeColor="background1"/>
              <w:bottom w:val="single" w:sz="4" w:space="0" w:color="FFFFFF" w:themeColor="background1"/>
            </w:tcBorders>
            <w:shd w:val="clear" w:color="auto" w:fill="D6F3F4" w:themeFill="accent5" w:themeFillTint="33"/>
          </w:tcPr>
          <w:p w14:paraId="7177D691" w14:textId="77777777" w:rsidR="001E4496" w:rsidRPr="00295D96" w:rsidRDefault="001E4496" w:rsidP="00DD0C1A">
            <w:pPr>
              <w:spacing w:line="264" w:lineRule="auto"/>
            </w:pPr>
            <w:r w:rsidRPr="00295D96">
              <w:t>Multi-Agency Data Integration Project</w:t>
            </w:r>
          </w:p>
        </w:tc>
      </w:tr>
      <w:tr w:rsidR="001E4496" w:rsidRPr="00295D96" w14:paraId="20D9C51E" w14:textId="77777777" w:rsidTr="00365E1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977" w:type="dxa"/>
            <w:tcBorders>
              <w:top w:val="single" w:sz="4" w:space="0" w:color="FFFFFF" w:themeColor="background1"/>
              <w:bottom w:val="single" w:sz="4" w:space="0" w:color="FFFFFF" w:themeColor="background1"/>
              <w:right w:val="single" w:sz="4" w:space="0" w:color="FFFFFF" w:themeColor="background1"/>
            </w:tcBorders>
            <w:shd w:val="clear" w:color="auto" w:fill="D6F3F4" w:themeFill="accent5" w:themeFillTint="33"/>
          </w:tcPr>
          <w:p w14:paraId="572B60A4" w14:textId="77777777" w:rsidR="001E4496" w:rsidRPr="00295D96" w:rsidRDefault="001E4496" w:rsidP="00DD0C1A">
            <w:pPr>
              <w:spacing w:line="264" w:lineRule="auto"/>
            </w:pPr>
            <w:r w:rsidRPr="00295D96">
              <w:t>MBS</w:t>
            </w:r>
          </w:p>
        </w:tc>
        <w:tc>
          <w:tcPr>
            <w:tcW w:w="6049" w:type="dxa"/>
            <w:tcBorders>
              <w:top w:val="single" w:sz="4" w:space="0" w:color="FFFFFF" w:themeColor="background1"/>
              <w:left w:val="single" w:sz="4" w:space="0" w:color="FFFFFF" w:themeColor="background1"/>
              <w:bottom w:val="single" w:sz="4" w:space="0" w:color="FFFFFF" w:themeColor="background1"/>
            </w:tcBorders>
            <w:shd w:val="clear" w:color="auto" w:fill="D6F3F4" w:themeFill="accent5" w:themeFillTint="33"/>
          </w:tcPr>
          <w:p w14:paraId="36276851" w14:textId="77777777" w:rsidR="001E4496" w:rsidRPr="00295D96" w:rsidRDefault="001E4496" w:rsidP="00DD0C1A">
            <w:pPr>
              <w:spacing w:line="264" w:lineRule="auto"/>
            </w:pPr>
            <w:r w:rsidRPr="00295D96">
              <w:t>Medicare Benefits Schedule</w:t>
            </w:r>
          </w:p>
        </w:tc>
      </w:tr>
      <w:tr w:rsidR="00891DD2" w:rsidRPr="00295D96" w14:paraId="1A29C79A" w14:textId="77777777" w:rsidTr="00365E1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977" w:type="dxa"/>
            <w:tcBorders>
              <w:top w:val="single" w:sz="4" w:space="0" w:color="FFFFFF" w:themeColor="background1"/>
              <w:bottom w:val="single" w:sz="4" w:space="0" w:color="FFFFFF" w:themeColor="background1"/>
              <w:right w:val="single" w:sz="4" w:space="0" w:color="FFFFFF" w:themeColor="background1"/>
            </w:tcBorders>
            <w:shd w:val="clear" w:color="auto" w:fill="D6F3F4" w:themeFill="accent5" w:themeFillTint="33"/>
          </w:tcPr>
          <w:p w14:paraId="69265ED3" w14:textId="7E7E4E61" w:rsidR="00891DD2" w:rsidRPr="00295D96" w:rsidRDefault="00891DD2" w:rsidP="00DD0C1A">
            <w:pPr>
              <w:spacing w:line="264" w:lineRule="auto"/>
            </w:pPr>
            <w:r>
              <w:t>Md</w:t>
            </w:r>
          </w:p>
        </w:tc>
        <w:tc>
          <w:tcPr>
            <w:tcW w:w="6049" w:type="dxa"/>
            <w:tcBorders>
              <w:top w:val="single" w:sz="4" w:space="0" w:color="FFFFFF" w:themeColor="background1"/>
              <w:left w:val="single" w:sz="4" w:space="0" w:color="FFFFFF" w:themeColor="background1"/>
              <w:bottom w:val="single" w:sz="4" w:space="0" w:color="FFFFFF" w:themeColor="background1"/>
            </w:tcBorders>
            <w:shd w:val="clear" w:color="auto" w:fill="D6F3F4" w:themeFill="accent5" w:themeFillTint="33"/>
          </w:tcPr>
          <w:p w14:paraId="0010A8D6" w14:textId="20D4B2B3" w:rsidR="00891DD2" w:rsidRPr="00295D96" w:rsidRDefault="00891DD2" w:rsidP="00DD0C1A">
            <w:pPr>
              <w:spacing w:line="264" w:lineRule="auto"/>
            </w:pPr>
            <w:r>
              <w:t>median; statistical average</w:t>
            </w:r>
          </w:p>
        </w:tc>
      </w:tr>
      <w:tr w:rsidR="00071391" w:rsidRPr="00295D96" w14:paraId="31957782" w14:textId="77777777" w:rsidTr="00365E1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977" w:type="dxa"/>
            <w:tcBorders>
              <w:top w:val="single" w:sz="4" w:space="0" w:color="FFFFFF" w:themeColor="background1"/>
              <w:bottom w:val="single" w:sz="4" w:space="0" w:color="FFFFFF" w:themeColor="background1"/>
              <w:right w:val="single" w:sz="4" w:space="0" w:color="FFFFFF" w:themeColor="background1"/>
            </w:tcBorders>
            <w:shd w:val="clear" w:color="auto" w:fill="D6F3F4" w:themeFill="accent5" w:themeFillTint="33"/>
          </w:tcPr>
          <w:p w14:paraId="355402C7" w14:textId="18A8FB54" w:rsidR="00071391" w:rsidRPr="00295D96" w:rsidRDefault="00071391" w:rsidP="00DD0C1A">
            <w:pPr>
              <w:spacing w:line="264" w:lineRule="auto"/>
            </w:pPr>
            <w:r w:rsidRPr="00295D96">
              <w:t>Medical practitioner</w:t>
            </w:r>
          </w:p>
        </w:tc>
        <w:tc>
          <w:tcPr>
            <w:tcW w:w="6049" w:type="dxa"/>
            <w:tcBorders>
              <w:top w:val="single" w:sz="4" w:space="0" w:color="FFFFFF" w:themeColor="background1"/>
              <w:left w:val="single" w:sz="4" w:space="0" w:color="FFFFFF" w:themeColor="background1"/>
              <w:bottom w:val="single" w:sz="4" w:space="0" w:color="FFFFFF" w:themeColor="background1"/>
            </w:tcBorders>
            <w:shd w:val="clear" w:color="auto" w:fill="D6F3F4" w:themeFill="accent5" w:themeFillTint="33"/>
          </w:tcPr>
          <w:p w14:paraId="72FB666E" w14:textId="0E9817D4" w:rsidR="00071391" w:rsidRPr="00295D96" w:rsidRDefault="00134950" w:rsidP="00DD0C1A">
            <w:pPr>
              <w:spacing w:line="264" w:lineRule="auto"/>
            </w:pPr>
            <w:r w:rsidRPr="00295D96">
              <w:t>m</w:t>
            </w:r>
            <w:r w:rsidR="00A74810" w:rsidRPr="00295D96">
              <w:t xml:space="preserve">edical </w:t>
            </w:r>
            <w:proofErr w:type="gramStart"/>
            <w:r w:rsidR="00A74810" w:rsidRPr="00295D96">
              <w:t>doctor</w:t>
            </w:r>
            <w:r w:rsidR="00E659B3" w:rsidRPr="00295D96">
              <w:t>;</w:t>
            </w:r>
            <w:proofErr w:type="gramEnd"/>
            <w:r w:rsidR="00E659B3" w:rsidRPr="00295D96">
              <w:t xml:space="preserve"> </w:t>
            </w:r>
            <w:r w:rsidR="00FC1F01" w:rsidRPr="00295D96">
              <w:t>in this report medical practitioners</w:t>
            </w:r>
            <w:r w:rsidR="00A74810" w:rsidRPr="00295D96">
              <w:t xml:space="preserve"> includ</w:t>
            </w:r>
            <w:r w:rsidR="00FC1F01" w:rsidRPr="00295D96">
              <w:t>e</w:t>
            </w:r>
            <w:r w:rsidR="00A74810" w:rsidRPr="00295D96">
              <w:t xml:space="preserve"> general practitioners, other </w:t>
            </w:r>
            <w:r w:rsidR="00E659B3" w:rsidRPr="00295D96">
              <w:t xml:space="preserve">medical </w:t>
            </w:r>
            <w:r w:rsidR="009C2C1B" w:rsidRPr="00295D96">
              <w:t>practitioners, consultant psychiatrists, and consultant paediatricians</w:t>
            </w:r>
          </w:p>
        </w:tc>
      </w:tr>
      <w:tr w:rsidR="001E4496" w:rsidRPr="00295D96" w14:paraId="5CFE9585" w14:textId="77777777" w:rsidTr="00365E1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977" w:type="dxa"/>
            <w:tcBorders>
              <w:top w:val="single" w:sz="4" w:space="0" w:color="FFFFFF" w:themeColor="background1"/>
              <w:bottom w:val="single" w:sz="4" w:space="0" w:color="FFFFFF" w:themeColor="background1"/>
              <w:right w:val="single" w:sz="4" w:space="0" w:color="FFFFFF" w:themeColor="background1"/>
            </w:tcBorders>
            <w:shd w:val="clear" w:color="auto" w:fill="D6F3F4" w:themeFill="accent5" w:themeFillTint="33"/>
          </w:tcPr>
          <w:p w14:paraId="5D6BD3A2" w14:textId="77777777" w:rsidR="001E4496" w:rsidRPr="00295D96" w:rsidRDefault="001E4496" w:rsidP="00DD0C1A">
            <w:pPr>
              <w:spacing w:line="264" w:lineRule="auto"/>
            </w:pPr>
            <w:r w:rsidRPr="00295D96">
              <w:t>NEDC</w:t>
            </w:r>
          </w:p>
        </w:tc>
        <w:tc>
          <w:tcPr>
            <w:tcW w:w="6049" w:type="dxa"/>
            <w:tcBorders>
              <w:top w:val="single" w:sz="4" w:space="0" w:color="FFFFFF" w:themeColor="background1"/>
              <w:left w:val="single" w:sz="4" w:space="0" w:color="FFFFFF" w:themeColor="background1"/>
              <w:bottom w:val="single" w:sz="4" w:space="0" w:color="FFFFFF" w:themeColor="background1"/>
            </w:tcBorders>
            <w:shd w:val="clear" w:color="auto" w:fill="D6F3F4" w:themeFill="accent5" w:themeFillTint="33"/>
          </w:tcPr>
          <w:p w14:paraId="0CA2CF7D" w14:textId="77777777" w:rsidR="001E4496" w:rsidRPr="00295D96" w:rsidRDefault="001E4496" w:rsidP="00DD0C1A">
            <w:pPr>
              <w:spacing w:line="264" w:lineRule="auto"/>
            </w:pPr>
            <w:r w:rsidRPr="00295D96">
              <w:t>National Eating Disorders Collaboration</w:t>
            </w:r>
          </w:p>
        </w:tc>
      </w:tr>
      <w:tr w:rsidR="001E4496" w:rsidRPr="00295D96" w14:paraId="07890B95" w14:textId="77777777" w:rsidTr="00365E1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977" w:type="dxa"/>
            <w:tcBorders>
              <w:top w:val="single" w:sz="4" w:space="0" w:color="FFFFFF" w:themeColor="background1"/>
              <w:bottom w:val="single" w:sz="4" w:space="0" w:color="FFFFFF" w:themeColor="background1"/>
              <w:right w:val="single" w:sz="4" w:space="0" w:color="FFFFFF" w:themeColor="background1"/>
            </w:tcBorders>
            <w:shd w:val="clear" w:color="auto" w:fill="D6F3F4" w:themeFill="accent5" w:themeFillTint="33"/>
          </w:tcPr>
          <w:p w14:paraId="2DBB087A" w14:textId="77777777" w:rsidR="001E4496" w:rsidRPr="00295D96" w:rsidRDefault="001E4496" w:rsidP="00DD0C1A">
            <w:pPr>
              <w:spacing w:line="264" w:lineRule="auto"/>
            </w:pPr>
            <w:r w:rsidRPr="00295D96">
              <w:t>OSFED</w:t>
            </w:r>
          </w:p>
        </w:tc>
        <w:tc>
          <w:tcPr>
            <w:tcW w:w="6049" w:type="dxa"/>
            <w:tcBorders>
              <w:top w:val="single" w:sz="4" w:space="0" w:color="FFFFFF" w:themeColor="background1"/>
              <w:left w:val="single" w:sz="4" w:space="0" w:color="FFFFFF" w:themeColor="background1"/>
              <w:bottom w:val="single" w:sz="4" w:space="0" w:color="FFFFFF" w:themeColor="background1"/>
            </w:tcBorders>
            <w:shd w:val="clear" w:color="auto" w:fill="D6F3F4" w:themeFill="accent5" w:themeFillTint="33"/>
          </w:tcPr>
          <w:p w14:paraId="7B40FF24" w14:textId="4E6A1457" w:rsidR="001E4496" w:rsidRPr="00295D96" w:rsidRDefault="001E4496" w:rsidP="00DD0C1A">
            <w:pPr>
              <w:spacing w:line="264" w:lineRule="auto"/>
            </w:pPr>
            <w:r w:rsidRPr="00295D96">
              <w:t xml:space="preserve">other specified feeding </w:t>
            </w:r>
            <w:r w:rsidR="004A347F">
              <w:t>or</w:t>
            </w:r>
            <w:r w:rsidRPr="00295D96">
              <w:t xml:space="preserve"> eating disorders</w:t>
            </w:r>
          </w:p>
        </w:tc>
      </w:tr>
      <w:tr w:rsidR="00D76E65" w:rsidRPr="00295D96" w14:paraId="4745F56D" w14:textId="77777777" w:rsidTr="00365E1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977" w:type="dxa"/>
            <w:tcBorders>
              <w:top w:val="single" w:sz="4" w:space="0" w:color="FFFFFF" w:themeColor="background1"/>
              <w:bottom w:val="single" w:sz="4" w:space="0" w:color="FFFFFF" w:themeColor="background1"/>
              <w:right w:val="single" w:sz="4" w:space="0" w:color="FFFFFF" w:themeColor="background1"/>
            </w:tcBorders>
            <w:shd w:val="clear" w:color="auto" w:fill="D6F3F4" w:themeFill="accent5" w:themeFillTint="33"/>
          </w:tcPr>
          <w:p w14:paraId="35B126CF" w14:textId="09CF80F1" w:rsidR="00D76E65" w:rsidRPr="00295D96" w:rsidRDefault="00D76E65" w:rsidP="00DD0C1A">
            <w:pPr>
              <w:spacing w:line="264" w:lineRule="auto"/>
            </w:pPr>
            <w:r w:rsidRPr="00295D96">
              <w:t>Paediatrician</w:t>
            </w:r>
          </w:p>
        </w:tc>
        <w:tc>
          <w:tcPr>
            <w:tcW w:w="6049" w:type="dxa"/>
            <w:tcBorders>
              <w:top w:val="single" w:sz="4" w:space="0" w:color="FFFFFF" w:themeColor="background1"/>
              <w:left w:val="single" w:sz="4" w:space="0" w:color="FFFFFF" w:themeColor="background1"/>
              <w:bottom w:val="single" w:sz="4" w:space="0" w:color="FFFFFF" w:themeColor="background1"/>
            </w:tcBorders>
            <w:shd w:val="clear" w:color="auto" w:fill="D6F3F4" w:themeFill="accent5" w:themeFillTint="33"/>
          </w:tcPr>
          <w:p w14:paraId="682AA698" w14:textId="7BD6D01E" w:rsidR="00D76E65" w:rsidRPr="00295D96" w:rsidRDefault="002621DB" w:rsidP="00DD0C1A">
            <w:pPr>
              <w:spacing w:line="264" w:lineRule="auto"/>
            </w:pPr>
            <w:r w:rsidRPr="00295D96">
              <w:t>c</w:t>
            </w:r>
            <w:r w:rsidR="00D76E65" w:rsidRPr="00295D96">
              <w:t>onsultant paediatrician</w:t>
            </w:r>
          </w:p>
        </w:tc>
      </w:tr>
      <w:tr w:rsidR="0006353E" w:rsidRPr="00295D96" w14:paraId="7B72439D" w14:textId="77777777" w:rsidTr="00365E1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977" w:type="dxa"/>
            <w:tcBorders>
              <w:top w:val="single" w:sz="4" w:space="0" w:color="FFFFFF" w:themeColor="background1"/>
              <w:bottom w:val="single" w:sz="4" w:space="0" w:color="FFFFFF" w:themeColor="background1"/>
              <w:right w:val="single" w:sz="4" w:space="0" w:color="FFFFFF" w:themeColor="background1"/>
            </w:tcBorders>
            <w:shd w:val="clear" w:color="auto" w:fill="D6F3F4" w:themeFill="accent5" w:themeFillTint="33"/>
          </w:tcPr>
          <w:p w14:paraId="77075030" w14:textId="3C229A32" w:rsidR="0006353E" w:rsidRPr="00295D96" w:rsidRDefault="0006353E" w:rsidP="00DD0C1A">
            <w:pPr>
              <w:spacing w:line="264" w:lineRule="auto"/>
            </w:pPr>
            <w:r w:rsidRPr="00295D96">
              <w:t>PBS</w:t>
            </w:r>
          </w:p>
        </w:tc>
        <w:tc>
          <w:tcPr>
            <w:tcW w:w="6049" w:type="dxa"/>
            <w:tcBorders>
              <w:top w:val="single" w:sz="4" w:space="0" w:color="FFFFFF" w:themeColor="background1"/>
              <w:left w:val="single" w:sz="4" w:space="0" w:color="FFFFFF" w:themeColor="background1"/>
              <w:bottom w:val="single" w:sz="4" w:space="0" w:color="FFFFFF" w:themeColor="background1"/>
            </w:tcBorders>
            <w:shd w:val="clear" w:color="auto" w:fill="D6F3F4" w:themeFill="accent5" w:themeFillTint="33"/>
          </w:tcPr>
          <w:p w14:paraId="6E9C40E3" w14:textId="04CF964E" w:rsidR="0006353E" w:rsidRPr="00295D96" w:rsidRDefault="0006353E" w:rsidP="00DD0C1A">
            <w:pPr>
              <w:spacing w:line="264" w:lineRule="auto"/>
            </w:pPr>
            <w:r w:rsidRPr="00295D96">
              <w:t>pharmaceutical benefits sche</w:t>
            </w:r>
            <w:r w:rsidR="00C60996">
              <w:t>me</w:t>
            </w:r>
          </w:p>
        </w:tc>
      </w:tr>
      <w:tr w:rsidR="00721800" w:rsidRPr="00295D96" w14:paraId="4CA021A2" w14:textId="77777777" w:rsidTr="00365E1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977" w:type="dxa"/>
            <w:tcBorders>
              <w:top w:val="single" w:sz="4" w:space="0" w:color="FFFFFF" w:themeColor="background1"/>
              <w:bottom w:val="single" w:sz="4" w:space="0" w:color="FFFFFF" w:themeColor="background1"/>
              <w:right w:val="single" w:sz="4" w:space="0" w:color="FFFFFF" w:themeColor="background1"/>
            </w:tcBorders>
            <w:shd w:val="clear" w:color="auto" w:fill="D6F3F4" w:themeFill="accent5" w:themeFillTint="33"/>
          </w:tcPr>
          <w:p w14:paraId="3EBA32B0" w14:textId="653649D5" w:rsidR="00721800" w:rsidRPr="00295D96" w:rsidRDefault="00721800" w:rsidP="00DD0C1A">
            <w:pPr>
              <w:spacing w:line="264" w:lineRule="auto"/>
            </w:pPr>
            <w:r w:rsidRPr="00295D96">
              <w:t>PHN</w:t>
            </w:r>
          </w:p>
        </w:tc>
        <w:tc>
          <w:tcPr>
            <w:tcW w:w="6049" w:type="dxa"/>
            <w:tcBorders>
              <w:top w:val="single" w:sz="4" w:space="0" w:color="FFFFFF" w:themeColor="background1"/>
              <w:left w:val="single" w:sz="4" w:space="0" w:color="FFFFFF" w:themeColor="background1"/>
              <w:bottom w:val="single" w:sz="4" w:space="0" w:color="FFFFFF" w:themeColor="background1"/>
            </w:tcBorders>
            <w:shd w:val="clear" w:color="auto" w:fill="D6F3F4" w:themeFill="accent5" w:themeFillTint="33"/>
          </w:tcPr>
          <w:p w14:paraId="08374D60" w14:textId="0A4603CD" w:rsidR="00721800" w:rsidRPr="00295D96" w:rsidRDefault="004C5A9C" w:rsidP="00DD0C1A">
            <w:pPr>
              <w:spacing w:line="264" w:lineRule="auto"/>
            </w:pPr>
            <w:r w:rsidRPr="00295D96">
              <w:t xml:space="preserve">Primary </w:t>
            </w:r>
            <w:r w:rsidR="00134950" w:rsidRPr="00295D96">
              <w:t>H</w:t>
            </w:r>
            <w:r w:rsidRPr="00295D96">
              <w:t xml:space="preserve">ealth </w:t>
            </w:r>
            <w:proofErr w:type="gramStart"/>
            <w:r w:rsidR="00134950" w:rsidRPr="00295D96">
              <w:t>N</w:t>
            </w:r>
            <w:r w:rsidRPr="00295D96">
              <w:t>etworks;</w:t>
            </w:r>
            <w:proofErr w:type="gramEnd"/>
            <w:r w:rsidRPr="00295D96">
              <w:t xml:space="preserve"> </w:t>
            </w:r>
            <w:r w:rsidR="00E46356" w:rsidRPr="00295D96">
              <w:t>independent organisation</w:t>
            </w:r>
            <w:r w:rsidR="00C17487" w:rsidRPr="00295D96">
              <w:t>s</w:t>
            </w:r>
            <w:r w:rsidR="00E46356" w:rsidRPr="00295D96">
              <w:t xml:space="preserve"> funded by the Australian Government </w:t>
            </w:r>
            <w:r w:rsidR="00DF0EE8" w:rsidRPr="00295D96">
              <w:t>that</w:t>
            </w:r>
            <w:r w:rsidR="00FB2091" w:rsidRPr="00295D96">
              <w:t xml:space="preserve"> support </w:t>
            </w:r>
            <w:r w:rsidR="00DF0EE8" w:rsidRPr="00295D96">
              <w:t>health professionals to</w:t>
            </w:r>
            <w:r w:rsidR="00E46356" w:rsidRPr="00295D96">
              <w:t xml:space="preserve"> </w:t>
            </w:r>
            <w:r w:rsidR="00500446" w:rsidRPr="00295D96">
              <w:t>improve patient care</w:t>
            </w:r>
          </w:p>
        </w:tc>
      </w:tr>
      <w:tr w:rsidR="001E4496" w:rsidRPr="00295D96" w14:paraId="3D0ED7D2" w14:textId="77777777" w:rsidTr="00365E1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977" w:type="dxa"/>
            <w:tcBorders>
              <w:top w:val="single" w:sz="4" w:space="0" w:color="FFFFFF" w:themeColor="background1"/>
              <w:bottom w:val="single" w:sz="4" w:space="0" w:color="FFFFFF" w:themeColor="background1"/>
              <w:right w:val="single" w:sz="4" w:space="0" w:color="FFFFFF" w:themeColor="background1"/>
            </w:tcBorders>
            <w:shd w:val="clear" w:color="auto" w:fill="D6F3F4" w:themeFill="accent5" w:themeFillTint="33"/>
          </w:tcPr>
          <w:p w14:paraId="2F8DFE37" w14:textId="5E789FAB" w:rsidR="001E4496" w:rsidRPr="00295D96" w:rsidRDefault="00D82AEE" w:rsidP="00DD0C1A">
            <w:pPr>
              <w:spacing w:line="264" w:lineRule="auto"/>
            </w:pPr>
            <w:r w:rsidRPr="00295D96">
              <w:t xml:space="preserve">the </w:t>
            </w:r>
            <w:r w:rsidR="001E4496" w:rsidRPr="00295D96">
              <w:t>Plan</w:t>
            </w:r>
          </w:p>
        </w:tc>
        <w:tc>
          <w:tcPr>
            <w:tcW w:w="6049" w:type="dxa"/>
            <w:tcBorders>
              <w:top w:val="single" w:sz="4" w:space="0" w:color="FFFFFF" w:themeColor="background1"/>
              <w:left w:val="single" w:sz="4" w:space="0" w:color="FFFFFF" w:themeColor="background1"/>
              <w:bottom w:val="single" w:sz="4" w:space="0" w:color="FFFFFF" w:themeColor="background1"/>
            </w:tcBorders>
            <w:shd w:val="clear" w:color="auto" w:fill="D6F3F4" w:themeFill="accent5" w:themeFillTint="33"/>
          </w:tcPr>
          <w:p w14:paraId="755E4876" w14:textId="77777777" w:rsidR="001E4496" w:rsidRPr="00295D96" w:rsidRDefault="001E4496" w:rsidP="00DD0C1A">
            <w:pPr>
              <w:spacing w:line="264" w:lineRule="auto"/>
            </w:pPr>
            <w:r w:rsidRPr="00295D96">
              <w:t>the Eating Disorders Treatment and Management Plan</w:t>
            </w:r>
          </w:p>
        </w:tc>
      </w:tr>
      <w:tr w:rsidR="009C2C1B" w:rsidRPr="00295D96" w14:paraId="30A62EB0" w14:textId="77777777" w:rsidTr="00365E1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977" w:type="dxa"/>
            <w:tcBorders>
              <w:top w:val="single" w:sz="4" w:space="0" w:color="FFFFFF" w:themeColor="background1"/>
              <w:bottom w:val="single" w:sz="4" w:space="0" w:color="FFFFFF" w:themeColor="background1"/>
              <w:right w:val="single" w:sz="4" w:space="0" w:color="FFFFFF" w:themeColor="background1"/>
            </w:tcBorders>
            <w:shd w:val="clear" w:color="auto" w:fill="D6F3F4" w:themeFill="accent5" w:themeFillTint="33"/>
          </w:tcPr>
          <w:p w14:paraId="048BC854" w14:textId="79B304B3" w:rsidR="009C2C1B" w:rsidRPr="00295D96" w:rsidRDefault="009C2C1B" w:rsidP="00DD0C1A">
            <w:pPr>
              <w:spacing w:line="264" w:lineRule="auto"/>
            </w:pPr>
            <w:r w:rsidRPr="00295D96">
              <w:t>Psychiatrist</w:t>
            </w:r>
          </w:p>
        </w:tc>
        <w:tc>
          <w:tcPr>
            <w:tcW w:w="6049" w:type="dxa"/>
            <w:tcBorders>
              <w:top w:val="single" w:sz="4" w:space="0" w:color="FFFFFF" w:themeColor="background1"/>
              <w:left w:val="single" w:sz="4" w:space="0" w:color="FFFFFF" w:themeColor="background1"/>
              <w:bottom w:val="single" w:sz="4" w:space="0" w:color="FFFFFF" w:themeColor="background1"/>
            </w:tcBorders>
            <w:shd w:val="clear" w:color="auto" w:fill="D6F3F4" w:themeFill="accent5" w:themeFillTint="33"/>
          </w:tcPr>
          <w:p w14:paraId="0190F225" w14:textId="3B0C93E2" w:rsidR="009C2C1B" w:rsidRPr="00295D96" w:rsidRDefault="00134950" w:rsidP="00DD0C1A">
            <w:pPr>
              <w:spacing w:line="264" w:lineRule="auto"/>
            </w:pPr>
            <w:r w:rsidRPr="00295D96">
              <w:t>c</w:t>
            </w:r>
            <w:r w:rsidR="009C2C1B" w:rsidRPr="00295D96">
              <w:t>onsultant psychiatrist</w:t>
            </w:r>
          </w:p>
        </w:tc>
      </w:tr>
      <w:tr w:rsidR="00721800" w:rsidRPr="00295D96" w14:paraId="0FA0E9B2" w14:textId="77777777" w:rsidTr="00365E1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977" w:type="dxa"/>
            <w:tcBorders>
              <w:top w:val="single" w:sz="4" w:space="0" w:color="FFFFFF" w:themeColor="background1"/>
              <w:bottom w:val="single" w:sz="4" w:space="0" w:color="FFFFFF" w:themeColor="background1"/>
              <w:right w:val="single" w:sz="4" w:space="0" w:color="FFFFFF" w:themeColor="background1"/>
            </w:tcBorders>
            <w:shd w:val="clear" w:color="auto" w:fill="D6F3F4" w:themeFill="accent5" w:themeFillTint="33"/>
          </w:tcPr>
          <w:p w14:paraId="167E88FD" w14:textId="2FE4860B" w:rsidR="00721800" w:rsidRPr="00295D96" w:rsidRDefault="00721800" w:rsidP="00DD0C1A">
            <w:pPr>
              <w:spacing w:line="264" w:lineRule="auto"/>
            </w:pPr>
            <w:r w:rsidRPr="00295D96">
              <w:t>SD</w:t>
            </w:r>
          </w:p>
        </w:tc>
        <w:tc>
          <w:tcPr>
            <w:tcW w:w="6049" w:type="dxa"/>
            <w:tcBorders>
              <w:top w:val="single" w:sz="4" w:space="0" w:color="FFFFFF" w:themeColor="background1"/>
              <w:left w:val="single" w:sz="4" w:space="0" w:color="FFFFFF" w:themeColor="background1"/>
              <w:bottom w:val="single" w:sz="4" w:space="0" w:color="FFFFFF" w:themeColor="background1"/>
            </w:tcBorders>
            <w:shd w:val="clear" w:color="auto" w:fill="D6F3F4" w:themeFill="accent5" w:themeFillTint="33"/>
          </w:tcPr>
          <w:p w14:paraId="0F5A2097" w14:textId="6CF714BB" w:rsidR="00721800" w:rsidRPr="00295D96" w:rsidRDefault="00721800" w:rsidP="00DD0C1A">
            <w:pPr>
              <w:spacing w:line="264" w:lineRule="auto"/>
            </w:pPr>
            <w:r w:rsidRPr="00295D96">
              <w:t>standard deviation; statistical measure of spread</w:t>
            </w:r>
          </w:p>
        </w:tc>
      </w:tr>
      <w:tr w:rsidR="001E4496" w:rsidRPr="00295D96" w14:paraId="4A950ADF" w14:textId="77777777" w:rsidTr="00365E1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977" w:type="dxa"/>
            <w:tcBorders>
              <w:top w:val="single" w:sz="4" w:space="0" w:color="FFFFFF" w:themeColor="background1"/>
              <w:bottom w:val="single" w:sz="4" w:space="0" w:color="FFFFFF" w:themeColor="background1"/>
              <w:right w:val="single" w:sz="4" w:space="0" w:color="FFFFFF" w:themeColor="background1"/>
            </w:tcBorders>
            <w:shd w:val="clear" w:color="auto" w:fill="D6F3F4" w:themeFill="accent5" w:themeFillTint="33"/>
          </w:tcPr>
          <w:p w14:paraId="7D7A5DFD" w14:textId="77777777" w:rsidR="001E4496" w:rsidRPr="00295D96" w:rsidRDefault="001E4496" w:rsidP="00DD0C1A">
            <w:pPr>
              <w:spacing w:line="264" w:lineRule="auto"/>
            </w:pPr>
            <w:r w:rsidRPr="00295D96">
              <w:t>SES</w:t>
            </w:r>
          </w:p>
        </w:tc>
        <w:tc>
          <w:tcPr>
            <w:tcW w:w="6049" w:type="dxa"/>
            <w:tcBorders>
              <w:top w:val="single" w:sz="4" w:space="0" w:color="FFFFFF" w:themeColor="background1"/>
              <w:left w:val="single" w:sz="4" w:space="0" w:color="FFFFFF" w:themeColor="background1"/>
              <w:bottom w:val="single" w:sz="4" w:space="0" w:color="FFFFFF" w:themeColor="background1"/>
            </w:tcBorders>
            <w:shd w:val="clear" w:color="auto" w:fill="D6F3F4" w:themeFill="accent5" w:themeFillTint="33"/>
          </w:tcPr>
          <w:p w14:paraId="5A74B6C8" w14:textId="77777777" w:rsidR="001E4496" w:rsidRPr="00295D96" w:rsidRDefault="001E4496" w:rsidP="00DD0C1A">
            <w:pPr>
              <w:spacing w:line="264" w:lineRule="auto"/>
            </w:pPr>
            <w:r w:rsidRPr="00295D96">
              <w:t>socioeconomic status</w:t>
            </w:r>
          </w:p>
        </w:tc>
      </w:tr>
      <w:tr w:rsidR="00512C62" w:rsidRPr="00295D96" w14:paraId="3C8EE1E6" w14:textId="77777777" w:rsidTr="00365E1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977" w:type="dxa"/>
            <w:tcBorders>
              <w:top w:val="single" w:sz="4" w:space="0" w:color="FFFFFF" w:themeColor="background1"/>
              <w:bottom w:val="single" w:sz="4" w:space="0" w:color="FFFFFF" w:themeColor="background1"/>
              <w:right w:val="single" w:sz="4" w:space="0" w:color="FFFFFF" w:themeColor="background1"/>
            </w:tcBorders>
            <w:shd w:val="clear" w:color="auto" w:fill="D6F3F4" w:themeFill="accent5" w:themeFillTint="33"/>
          </w:tcPr>
          <w:p w14:paraId="277329ED" w14:textId="3D515794" w:rsidR="00512C62" w:rsidRPr="00295D96" w:rsidRDefault="00512C62" w:rsidP="00DD0C1A">
            <w:pPr>
              <w:spacing w:line="264" w:lineRule="auto"/>
            </w:pPr>
            <w:r w:rsidRPr="00295D96">
              <w:t>SSI</w:t>
            </w:r>
          </w:p>
        </w:tc>
        <w:tc>
          <w:tcPr>
            <w:tcW w:w="6049" w:type="dxa"/>
            <w:tcBorders>
              <w:top w:val="single" w:sz="4" w:space="0" w:color="FFFFFF" w:themeColor="background1"/>
              <w:left w:val="single" w:sz="4" w:space="0" w:color="FFFFFF" w:themeColor="background1"/>
              <w:bottom w:val="single" w:sz="4" w:space="0" w:color="FFFFFF" w:themeColor="background1"/>
            </w:tcBorders>
            <w:shd w:val="clear" w:color="auto" w:fill="D6F3F4" w:themeFill="accent5" w:themeFillTint="33"/>
          </w:tcPr>
          <w:p w14:paraId="081C30F5" w14:textId="6FC3E68D" w:rsidR="00512C62" w:rsidRPr="00295D96" w:rsidRDefault="00512C62" w:rsidP="00DD0C1A">
            <w:pPr>
              <w:spacing w:line="264" w:lineRule="auto"/>
            </w:pPr>
            <w:r w:rsidRPr="00295D96">
              <w:t>single-session intervention</w:t>
            </w:r>
          </w:p>
        </w:tc>
      </w:tr>
      <w:tr w:rsidR="001647CB" w:rsidRPr="00295D96" w14:paraId="7A2E88E7" w14:textId="77777777" w:rsidTr="001647C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977" w:type="dxa"/>
            <w:shd w:val="clear" w:color="auto" w:fill="33C7CC"/>
          </w:tcPr>
          <w:p w14:paraId="4F04DE3D" w14:textId="77777777" w:rsidR="001E4496" w:rsidRPr="00295D96" w:rsidRDefault="001E4496" w:rsidP="00DD0C1A">
            <w:pPr>
              <w:spacing w:line="264" w:lineRule="auto"/>
              <w:rPr>
                <w:color w:val="FFFFFF" w:themeColor="background1"/>
              </w:rPr>
            </w:pPr>
            <w:r w:rsidRPr="00295D96">
              <w:rPr>
                <w:color w:val="FFFFFF" w:themeColor="background1"/>
              </w:rPr>
              <w:t>Term</w:t>
            </w:r>
          </w:p>
        </w:tc>
        <w:tc>
          <w:tcPr>
            <w:tcW w:w="6049" w:type="dxa"/>
            <w:shd w:val="clear" w:color="auto" w:fill="33C7CC"/>
          </w:tcPr>
          <w:p w14:paraId="08CEA221" w14:textId="77777777" w:rsidR="001E4496" w:rsidRPr="00295D96" w:rsidRDefault="001E4496" w:rsidP="00DD0C1A">
            <w:pPr>
              <w:spacing w:line="264" w:lineRule="auto"/>
              <w:rPr>
                <w:color w:val="FFFFFF" w:themeColor="background1"/>
              </w:rPr>
            </w:pPr>
            <w:r w:rsidRPr="00295D96">
              <w:rPr>
                <w:color w:val="FFFFFF" w:themeColor="background1"/>
              </w:rPr>
              <w:t>Definition</w:t>
            </w:r>
          </w:p>
        </w:tc>
      </w:tr>
      <w:tr w:rsidR="001E4496" w:rsidRPr="00295D96" w14:paraId="4F4F2A79" w14:textId="77777777" w:rsidTr="00365E1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977" w:type="dxa"/>
            <w:tcBorders>
              <w:bottom w:val="single" w:sz="4" w:space="0" w:color="FFFFFF" w:themeColor="background1"/>
              <w:right w:val="single" w:sz="4" w:space="0" w:color="FFFFFF" w:themeColor="background1"/>
            </w:tcBorders>
            <w:shd w:val="clear" w:color="auto" w:fill="D6F3F4" w:themeFill="accent5" w:themeFillTint="33"/>
          </w:tcPr>
          <w:p w14:paraId="6646F99B" w14:textId="77777777" w:rsidR="001E4496" w:rsidRPr="00295D96" w:rsidRDefault="001E4496" w:rsidP="00DD0C1A">
            <w:pPr>
              <w:spacing w:line="264" w:lineRule="auto"/>
            </w:pPr>
            <w:r w:rsidRPr="00295D96">
              <w:t>Uptake</w:t>
            </w:r>
          </w:p>
        </w:tc>
        <w:tc>
          <w:tcPr>
            <w:tcW w:w="6049" w:type="dxa"/>
            <w:tcBorders>
              <w:left w:val="single" w:sz="4" w:space="0" w:color="FFFFFF" w:themeColor="background1"/>
              <w:bottom w:val="single" w:sz="4" w:space="0" w:color="FFFFFF" w:themeColor="background1"/>
            </w:tcBorders>
            <w:shd w:val="clear" w:color="auto" w:fill="D6F3F4" w:themeFill="accent5" w:themeFillTint="33"/>
          </w:tcPr>
          <w:p w14:paraId="4BE29A88" w14:textId="4AF34EBC" w:rsidR="001E4496" w:rsidRPr="00295D96" w:rsidRDefault="001E4496" w:rsidP="00DD0C1A">
            <w:pPr>
              <w:spacing w:line="264" w:lineRule="auto"/>
            </w:pPr>
            <w:r w:rsidRPr="00295D96">
              <w:t xml:space="preserve">total number of persons accessing </w:t>
            </w:r>
            <w:r w:rsidR="00203369" w:rsidRPr="00295D96">
              <w:t>E</w:t>
            </w:r>
            <w:r w:rsidRPr="00295D96">
              <w:t xml:space="preserve">ating </w:t>
            </w:r>
            <w:r w:rsidR="00203369" w:rsidRPr="00295D96">
              <w:t>D</w:t>
            </w:r>
            <w:r w:rsidRPr="00295D96">
              <w:t>isorder</w:t>
            </w:r>
            <w:r w:rsidR="00203369" w:rsidRPr="00295D96">
              <w:t>s</w:t>
            </w:r>
            <w:r w:rsidRPr="00295D96">
              <w:t xml:space="preserve"> MBS items</w:t>
            </w:r>
          </w:p>
        </w:tc>
      </w:tr>
      <w:tr w:rsidR="001E4496" w:rsidRPr="00295D96" w14:paraId="02F7BE55" w14:textId="77777777" w:rsidTr="00365E1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977" w:type="dxa"/>
            <w:tcBorders>
              <w:top w:val="single" w:sz="4" w:space="0" w:color="FFFFFF" w:themeColor="background1"/>
              <w:right w:val="single" w:sz="4" w:space="0" w:color="FFFFFF" w:themeColor="background1"/>
            </w:tcBorders>
            <w:shd w:val="clear" w:color="auto" w:fill="D6F3F4" w:themeFill="accent5" w:themeFillTint="33"/>
          </w:tcPr>
          <w:p w14:paraId="2B1D4058" w14:textId="77777777" w:rsidR="001E4496" w:rsidRPr="00295D96" w:rsidRDefault="001E4496" w:rsidP="00DD0C1A">
            <w:pPr>
              <w:spacing w:line="264" w:lineRule="auto"/>
            </w:pPr>
            <w:r w:rsidRPr="00295D96">
              <w:t>Utilisation</w:t>
            </w:r>
          </w:p>
        </w:tc>
        <w:tc>
          <w:tcPr>
            <w:tcW w:w="6049" w:type="dxa"/>
            <w:tcBorders>
              <w:top w:val="single" w:sz="4" w:space="0" w:color="FFFFFF" w:themeColor="background1"/>
              <w:left w:val="single" w:sz="4" w:space="0" w:color="FFFFFF" w:themeColor="background1"/>
            </w:tcBorders>
            <w:shd w:val="clear" w:color="auto" w:fill="D6F3F4" w:themeFill="accent5" w:themeFillTint="33"/>
          </w:tcPr>
          <w:p w14:paraId="1C3A4863" w14:textId="58C7AD03" w:rsidR="001E4496" w:rsidRPr="00295D96" w:rsidRDefault="001E4496" w:rsidP="00DD0C1A">
            <w:pPr>
              <w:spacing w:line="264" w:lineRule="auto"/>
            </w:pPr>
            <w:r w:rsidRPr="00295D96">
              <w:t xml:space="preserve">total number of </w:t>
            </w:r>
            <w:r w:rsidR="00203369" w:rsidRPr="00295D96">
              <w:t>E</w:t>
            </w:r>
            <w:r w:rsidRPr="00295D96">
              <w:t xml:space="preserve">ating </w:t>
            </w:r>
            <w:r w:rsidR="00203369" w:rsidRPr="00295D96">
              <w:t>D</w:t>
            </w:r>
            <w:r w:rsidRPr="00295D96">
              <w:t>isorder</w:t>
            </w:r>
            <w:r w:rsidR="00203369" w:rsidRPr="00295D96">
              <w:t>s</w:t>
            </w:r>
            <w:r w:rsidRPr="00295D96">
              <w:t xml:space="preserve"> MBS items accessed</w:t>
            </w:r>
          </w:p>
        </w:tc>
      </w:tr>
    </w:tbl>
    <w:p w14:paraId="0D972ABC" w14:textId="7FCDB1A4" w:rsidR="00E22034" w:rsidRPr="00295D96" w:rsidRDefault="00E22034" w:rsidP="00C40C82">
      <w:pPr>
        <w:pStyle w:val="Heading1"/>
        <w:numPr>
          <w:ilvl w:val="0"/>
          <w:numId w:val="0"/>
        </w:numPr>
        <w:ind w:left="432" w:hanging="432"/>
      </w:pPr>
      <w:bookmarkStart w:id="1" w:name="_Toc167790856"/>
      <w:r w:rsidRPr="00295D96">
        <w:lastRenderedPageBreak/>
        <w:t>Evaluation Team</w:t>
      </w:r>
      <w:bookmarkEnd w:id="1"/>
    </w:p>
    <w:p w14:paraId="1BDF57D5" w14:textId="77777777" w:rsidR="00B272CA" w:rsidRPr="00295D96" w:rsidRDefault="00B272CA" w:rsidP="00A77F9A">
      <w:pPr>
        <w:pStyle w:val="LTU-Body5pt"/>
        <w:rPr>
          <w:b/>
          <w:bCs/>
          <w:lang w:val="en-AU"/>
        </w:rPr>
        <w:sectPr w:rsidR="00B272CA" w:rsidRPr="00295D96" w:rsidSect="00554631">
          <w:pgSz w:w="11906" w:h="16838" w:code="9"/>
          <w:pgMar w:top="1701" w:right="1440" w:bottom="1440" w:left="1440" w:header="426" w:footer="417" w:gutter="0"/>
          <w:cols w:space="708"/>
          <w:titlePg/>
          <w:docGrid w:linePitch="360"/>
        </w:sectPr>
      </w:pPr>
    </w:p>
    <w:p w14:paraId="0104DE4A" w14:textId="77777777" w:rsidR="00C248DD" w:rsidRPr="00295D96" w:rsidRDefault="00C248DD" w:rsidP="00A77F9A">
      <w:pPr>
        <w:pStyle w:val="LTU-Body5pt"/>
        <w:rPr>
          <w:b/>
          <w:bCs/>
          <w:lang w:val="en-AU"/>
        </w:rPr>
      </w:pPr>
      <w:r w:rsidRPr="00295D96">
        <w:rPr>
          <w:b/>
          <w:bCs/>
          <w:lang w:val="en-AU"/>
        </w:rPr>
        <w:t>Evaluation Co-leads</w:t>
      </w:r>
    </w:p>
    <w:p w14:paraId="7336959D" w14:textId="77777777" w:rsidR="00C248DD" w:rsidRPr="00295D96" w:rsidRDefault="00C248DD" w:rsidP="00360D0A">
      <w:pPr>
        <w:pStyle w:val="LTU-Body5pt"/>
        <w:spacing w:after="0"/>
        <w:rPr>
          <w:lang w:val="en-AU"/>
        </w:rPr>
      </w:pPr>
      <w:r w:rsidRPr="00295D96">
        <w:rPr>
          <w:lang w:val="en-AU"/>
        </w:rPr>
        <w:t xml:space="preserve">Dr </w:t>
      </w:r>
      <w:proofErr w:type="spellStart"/>
      <w:r w:rsidRPr="00295D96">
        <w:rPr>
          <w:lang w:val="en-AU"/>
        </w:rPr>
        <w:t>Siân</w:t>
      </w:r>
      <w:proofErr w:type="spellEnd"/>
      <w:r w:rsidRPr="00295D96">
        <w:rPr>
          <w:lang w:val="en-AU"/>
        </w:rPr>
        <w:t xml:space="preserve"> McLean, La Trobe University</w:t>
      </w:r>
    </w:p>
    <w:p w14:paraId="10169236" w14:textId="77777777" w:rsidR="00C248DD" w:rsidRPr="00295D96" w:rsidRDefault="00C248DD" w:rsidP="00B8307D">
      <w:pPr>
        <w:pStyle w:val="LTU-Body5pt"/>
        <w:spacing w:after="360"/>
        <w:rPr>
          <w:lang w:val="en-AU"/>
        </w:rPr>
      </w:pPr>
      <w:r w:rsidRPr="00295D96">
        <w:rPr>
          <w:lang w:val="en-AU"/>
        </w:rPr>
        <w:t>Prof Matthew Fuller-</w:t>
      </w:r>
      <w:proofErr w:type="spellStart"/>
      <w:r w:rsidRPr="00295D96">
        <w:rPr>
          <w:lang w:val="en-AU"/>
        </w:rPr>
        <w:t>Tyszkiewicz</w:t>
      </w:r>
      <w:proofErr w:type="spellEnd"/>
      <w:r w:rsidRPr="00295D96">
        <w:rPr>
          <w:lang w:val="en-AU"/>
        </w:rPr>
        <w:t xml:space="preserve">, Deakin University </w:t>
      </w:r>
    </w:p>
    <w:p w14:paraId="28D1DC68" w14:textId="2E28D834" w:rsidR="0024121D" w:rsidRPr="00295D96" w:rsidRDefault="0024121D" w:rsidP="00A77F9A">
      <w:pPr>
        <w:pStyle w:val="LTU-Body5pt"/>
        <w:rPr>
          <w:b/>
          <w:bCs/>
          <w:lang w:val="en-AU"/>
        </w:rPr>
      </w:pPr>
      <w:r w:rsidRPr="00295D96">
        <w:rPr>
          <w:b/>
          <w:bCs/>
          <w:lang w:val="en-AU"/>
        </w:rPr>
        <w:t>Study Leads</w:t>
      </w:r>
    </w:p>
    <w:p w14:paraId="3235B75F" w14:textId="77777777" w:rsidR="000A3B55" w:rsidRPr="00295D96" w:rsidRDefault="000A3B55" w:rsidP="00360D0A">
      <w:pPr>
        <w:pStyle w:val="LTU-Body5pt"/>
        <w:spacing w:after="0"/>
        <w:rPr>
          <w:lang w:val="en-AU"/>
        </w:rPr>
      </w:pPr>
      <w:r w:rsidRPr="00295D96">
        <w:rPr>
          <w:lang w:val="en-AU"/>
        </w:rPr>
        <w:t>Prof Peter Butterworth, Deakin University</w:t>
      </w:r>
    </w:p>
    <w:p w14:paraId="6D4238F8" w14:textId="0CB98CB5" w:rsidR="5B8302A4" w:rsidRPr="00295D96" w:rsidRDefault="00102587" w:rsidP="5B8302A4">
      <w:pPr>
        <w:pStyle w:val="LTU-Body5pt"/>
        <w:spacing w:after="0"/>
        <w:rPr>
          <w:lang w:val="en-AU"/>
        </w:rPr>
      </w:pPr>
      <w:r w:rsidRPr="00295D96">
        <w:rPr>
          <w:lang w:val="en-AU"/>
        </w:rPr>
        <w:t>Prof Cath</w:t>
      </w:r>
      <w:r w:rsidR="000A500B">
        <w:rPr>
          <w:lang w:val="en-AU"/>
        </w:rPr>
        <w:t>rine</w:t>
      </w:r>
      <w:r w:rsidRPr="00295D96">
        <w:rPr>
          <w:lang w:val="en-AU"/>
        </w:rPr>
        <w:t xml:space="preserve"> </w:t>
      </w:r>
      <w:proofErr w:type="spellStart"/>
      <w:r w:rsidRPr="00295D96">
        <w:rPr>
          <w:lang w:val="en-AU"/>
        </w:rPr>
        <w:t>Mihalopoulos</w:t>
      </w:r>
      <w:proofErr w:type="spellEnd"/>
      <w:r w:rsidRPr="00295D96">
        <w:rPr>
          <w:lang w:val="en-AU"/>
        </w:rPr>
        <w:t>, Monash University</w:t>
      </w:r>
    </w:p>
    <w:p w14:paraId="1B7A9CE9" w14:textId="77777777" w:rsidR="003E6023" w:rsidRPr="00295D96" w:rsidRDefault="003E6023" w:rsidP="00360D0A">
      <w:pPr>
        <w:pStyle w:val="LTU-Body5pt"/>
        <w:spacing w:after="0"/>
        <w:rPr>
          <w:lang w:val="en-AU"/>
        </w:rPr>
      </w:pPr>
      <w:r w:rsidRPr="00295D96">
        <w:rPr>
          <w:lang w:val="en-AU"/>
        </w:rPr>
        <w:t>Prof Matthew Fuller-</w:t>
      </w:r>
      <w:proofErr w:type="spellStart"/>
      <w:r w:rsidRPr="00295D96">
        <w:rPr>
          <w:lang w:val="en-AU"/>
        </w:rPr>
        <w:t>Tyszkiewicz</w:t>
      </w:r>
      <w:proofErr w:type="spellEnd"/>
      <w:r w:rsidRPr="00295D96">
        <w:rPr>
          <w:lang w:val="en-AU"/>
        </w:rPr>
        <w:t xml:space="preserve">, Deakin University </w:t>
      </w:r>
    </w:p>
    <w:p w14:paraId="3FC7D8F9" w14:textId="77777777" w:rsidR="00883949" w:rsidRPr="00295D96" w:rsidRDefault="00883949" w:rsidP="00360D0A">
      <w:pPr>
        <w:pStyle w:val="LTU-Body5pt"/>
        <w:spacing w:after="0"/>
        <w:rPr>
          <w:lang w:val="en-AU"/>
        </w:rPr>
      </w:pPr>
      <w:r w:rsidRPr="00295D96">
        <w:rPr>
          <w:lang w:val="en-AU"/>
        </w:rPr>
        <w:t>Prof Phillipa Hay, Western Sydney University</w:t>
      </w:r>
    </w:p>
    <w:p w14:paraId="1AD65E10" w14:textId="77777777" w:rsidR="00A62E04" w:rsidRPr="00295D96" w:rsidRDefault="00A62E04" w:rsidP="00A62E04">
      <w:pPr>
        <w:pStyle w:val="LTU-Body5pt"/>
        <w:spacing w:after="0"/>
        <w:rPr>
          <w:lang w:val="en-AU"/>
        </w:rPr>
      </w:pPr>
      <w:r w:rsidRPr="00295D96">
        <w:rPr>
          <w:lang w:val="en-AU"/>
        </w:rPr>
        <w:t xml:space="preserve">Dr </w:t>
      </w:r>
      <w:proofErr w:type="spellStart"/>
      <w:r w:rsidRPr="00295D96">
        <w:rPr>
          <w:lang w:val="en-AU"/>
        </w:rPr>
        <w:t>Siân</w:t>
      </w:r>
      <w:proofErr w:type="spellEnd"/>
      <w:r w:rsidRPr="00295D96">
        <w:rPr>
          <w:lang w:val="en-AU"/>
        </w:rPr>
        <w:t xml:space="preserve"> McLean, La Trobe University</w:t>
      </w:r>
    </w:p>
    <w:p w14:paraId="24092D41" w14:textId="77777777" w:rsidR="00A62E04" w:rsidRPr="00295D96" w:rsidRDefault="00A62E04" w:rsidP="00A62E04">
      <w:pPr>
        <w:pStyle w:val="LTU-Body5pt"/>
        <w:spacing w:after="0"/>
        <w:rPr>
          <w:lang w:val="en-AU"/>
        </w:rPr>
      </w:pPr>
      <w:r w:rsidRPr="00295D96">
        <w:rPr>
          <w:lang w:val="en-AU"/>
        </w:rPr>
        <w:t>A/Prof Genevieve Pepin, Deakin University</w:t>
      </w:r>
    </w:p>
    <w:p w14:paraId="0F19E67D" w14:textId="77777777" w:rsidR="00A62E04" w:rsidRPr="00295D96" w:rsidRDefault="00A62E04" w:rsidP="00A62E04">
      <w:pPr>
        <w:pStyle w:val="LTU-Body5pt"/>
        <w:spacing w:after="0"/>
        <w:rPr>
          <w:lang w:val="en-AU"/>
        </w:rPr>
      </w:pPr>
      <w:r w:rsidRPr="00295D96">
        <w:rPr>
          <w:lang w:val="en-AU"/>
        </w:rPr>
        <w:t>Prof Tracey Wade, Flinders University</w:t>
      </w:r>
    </w:p>
    <w:p w14:paraId="57797F87" w14:textId="2FD5180F" w:rsidR="00CC469B" w:rsidRPr="00295D96" w:rsidRDefault="00CC469B" w:rsidP="00360D0A">
      <w:pPr>
        <w:pStyle w:val="LTU-Body5pt"/>
        <w:spacing w:after="0"/>
        <w:rPr>
          <w:lang w:val="en-AU"/>
        </w:rPr>
      </w:pPr>
      <w:r w:rsidRPr="00295D96">
        <w:rPr>
          <w:lang w:val="en-AU"/>
        </w:rPr>
        <w:t>Dr</w:t>
      </w:r>
      <w:r w:rsidR="00F669F7">
        <w:rPr>
          <w:rFonts w:cs="Calibri"/>
        </w:rPr>
        <w:t xml:space="preserve"> Long </w:t>
      </w:r>
      <w:r w:rsidR="00F669F7">
        <w:t>Khanh Dao Le</w:t>
      </w:r>
      <w:r w:rsidRPr="00295D96">
        <w:rPr>
          <w:lang w:val="en-AU"/>
        </w:rPr>
        <w:t>, Monash University</w:t>
      </w:r>
    </w:p>
    <w:p w14:paraId="7C9465B2" w14:textId="0707066B" w:rsidR="00883949" w:rsidRPr="00295D96" w:rsidRDefault="00333DAF" w:rsidP="00360D0A">
      <w:pPr>
        <w:pStyle w:val="LTU-Body5pt"/>
        <w:spacing w:after="0"/>
        <w:rPr>
          <w:lang w:val="en-AU"/>
        </w:rPr>
      </w:pPr>
      <w:r w:rsidRPr="00295D96">
        <w:rPr>
          <w:lang w:val="en-AU"/>
        </w:rPr>
        <w:t>A/Prof</w:t>
      </w:r>
      <w:r w:rsidR="00883949" w:rsidRPr="00295D96">
        <w:rPr>
          <w:lang w:val="en-AU"/>
        </w:rPr>
        <w:t xml:space="preserve"> Deborah </w:t>
      </w:r>
      <w:proofErr w:type="spellStart"/>
      <w:r w:rsidR="00883949" w:rsidRPr="00295D96">
        <w:rPr>
          <w:lang w:val="en-AU"/>
        </w:rPr>
        <w:t>Mitchison</w:t>
      </w:r>
      <w:proofErr w:type="spellEnd"/>
      <w:r w:rsidR="00883949" w:rsidRPr="00295D96">
        <w:rPr>
          <w:lang w:val="en-AU"/>
        </w:rPr>
        <w:t>, Western Sydney University</w:t>
      </w:r>
    </w:p>
    <w:p w14:paraId="2A89D71C" w14:textId="77777777" w:rsidR="00333DAF" w:rsidRPr="00295D96" w:rsidRDefault="00333DAF" w:rsidP="00360D0A">
      <w:pPr>
        <w:pStyle w:val="LTU-Body5pt"/>
        <w:spacing w:after="0"/>
        <w:rPr>
          <w:lang w:val="en-AU"/>
        </w:rPr>
      </w:pPr>
      <w:r w:rsidRPr="00295D96">
        <w:rPr>
          <w:lang w:val="en-AU"/>
        </w:rPr>
        <w:t>A/Prof Susan Hart, Western Sydney University</w:t>
      </w:r>
    </w:p>
    <w:p w14:paraId="160154E1" w14:textId="77777777" w:rsidR="0024121D" w:rsidRPr="00295D96" w:rsidRDefault="0024121D" w:rsidP="00360D0A">
      <w:pPr>
        <w:pStyle w:val="LTU-Body5pt"/>
        <w:spacing w:after="0"/>
        <w:rPr>
          <w:lang w:val="en-AU"/>
        </w:rPr>
      </w:pPr>
      <w:r w:rsidRPr="00295D96">
        <w:rPr>
          <w:lang w:val="en-AU"/>
        </w:rPr>
        <w:t>A/Prof Jaclyn Broadbent, Deakin University</w:t>
      </w:r>
    </w:p>
    <w:p w14:paraId="4F69A58E" w14:textId="77777777" w:rsidR="0024121D" w:rsidRPr="00295D96" w:rsidRDefault="0024121D" w:rsidP="00360D0A">
      <w:pPr>
        <w:pStyle w:val="LTU-Body5pt"/>
        <w:spacing w:after="0"/>
        <w:rPr>
          <w:lang w:val="en-AU"/>
        </w:rPr>
      </w:pPr>
      <w:r w:rsidRPr="00295D96">
        <w:rPr>
          <w:lang w:val="en-AU"/>
        </w:rPr>
        <w:t>A/Prof Linda Byrne, Deakin University</w:t>
      </w:r>
    </w:p>
    <w:p w14:paraId="74B59CDE" w14:textId="77777777" w:rsidR="0024121D" w:rsidRPr="00295D96" w:rsidRDefault="0024121D" w:rsidP="00A77F9A">
      <w:pPr>
        <w:pStyle w:val="LTU-Body5pt"/>
        <w:rPr>
          <w:lang w:val="en-AU"/>
        </w:rPr>
      </w:pPr>
      <w:r w:rsidRPr="00295D96">
        <w:rPr>
          <w:lang w:val="en-AU"/>
        </w:rPr>
        <w:t>Dr Hannah Jarman, Deakin University</w:t>
      </w:r>
    </w:p>
    <w:p w14:paraId="280A259B" w14:textId="784F3FEC" w:rsidR="0024121D" w:rsidRPr="00295D96" w:rsidRDefault="00B272CA" w:rsidP="00A77F9A">
      <w:pPr>
        <w:pStyle w:val="LTU-Body5pt"/>
        <w:rPr>
          <w:b/>
          <w:bCs/>
          <w:lang w:val="en-AU"/>
        </w:rPr>
      </w:pPr>
      <w:r w:rsidRPr="00295D96">
        <w:rPr>
          <w:b/>
          <w:bCs/>
          <w:lang w:val="en-AU"/>
        </w:rPr>
        <w:br w:type="column"/>
      </w:r>
      <w:r w:rsidR="0024121D" w:rsidRPr="00295D96">
        <w:rPr>
          <w:b/>
          <w:bCs/>
          <w:lang w:val="en-AU"/>
        </w:rPr>
        <w:t>Research Fellows</w:t>
      </w:r>
    </w:p>
    <w:p w14:paraId="285180F4" w14:textId="5B0E1320" w:rsidR="0024121D" w:rsidRPr="00295D96" w:rsidRDefault="24ABECC5" w:rsidP="00360D0A">
      <w:pPr>
        <w:pStyle w:val="LTU-Body5pt"/>
        <w:spacing w:after="0"/>
        <w:rPr>
          <w:lang w:val="en-AU"/>
        </w:rPr>
      </w:pPr>
      <w:r w:rsidRPr="00295D96">
        <w:rPr>
          <w:lang w:val="en-AU"/>
        </w:rPr>
        <w:t xml:space="preserve">Dr Miranda </w:t>
      </w:r>
      <w:proofErr w:type="spellStart"/>
      <w:r w:rsidRPr="00295D96">
        <w:rPr>
          <w:lang w:val="en-AU"/>
        </w:rPr>
        <w:t>Chilver</w:t>
      </w:r>
      <w:proofErr w:type="spellEnd"/>
      <w:r w:rsidRPr="00295D96">
        <w:rPr>
          <w:lang w:val="en-AU"/>
        </w:rPr>
        <w:t xml:space="preserve">, </w:t>
      </w:r>
      <w:r w:rsidR="178642BE" w:rsidRPr="00295D96">
        <w:rPr>
          <w:lang w:val="en-AU"/>
        </w:rPr>
        <w:t>Australian National University</w:t>
      </w:r>
    </w:p>
    <w:p w14:paraId="76A4CACB" w14:textId="66AADB76" w:rsidR="00A84754" w:rsidRPr="00295D96" w:rsidRDefault="00A84754" w:rsidP="00360D0A">
      <w:pPr>
        <w:pStyle w:val="LTU-Body5pt"/>
        <w:spacing w:after="0"/>
        <w:rPr>
          <w:lang w:val="en-AU"/>
        </w:rPr>
      </w:pPr>
      <w:r w:rsidRPr="00295D96">
        <w:rPr>
          <w:lang w:val="en-AU"/>
        </w:rPr>
        <w:t>Ms Caitlin C</w:t>
      </w:r>
      <w:r w:rsidR="00F90015" w:rsidRPr="00295D96">
        <w:rPr>
          <w:lang w:val="en-AU"/>
        </w:rPr>
        <w:t>l</w:t>
      </w:r>
      <w:r w:rsidRPr="00295D96">
        <w:rPr>
          <w:lang w:val="en-AU"/>
        </w:rPr>
        <w:t>ague, Western Sydney University</w:t>
      </w:r>
    </w:p>
    <w:p w14:paraId="59CCDBB8" w14:textId="10E685B9" w:rsidR="0024121D" w:rsidRPr="00295D96" w:rsidRDefault="0024121D" w:rsidP="00360D0A">
      <w:pPr>
        <w:pStyle w:val="LTU-Body5pt"/>
        <w:spacing w:after="0"/>
        <w:rPr>
          <w:lang w:val="en-AU"/>
        </w:rPr>
      </w:pPr>
      <w:r w:rsidRPr="00295D96">
        <w:rPr>
          <w:lang w:val="en-AU"/>
        </w:rPr>
        <w:t>Dr Georgia Craigie, Deakin University</w:t>
      </w:r>
    </w:p>
    <w:p w14:paraId="2315FBD6" w14:textId="77777777" w:rsidR="0024121D" w:rsidRPr="00295D96" w:rsidRDefault="0024121D" w:rsidP="00360D0A">
      <w:pPr>
        <w:pStyle w:val="LTU-Body5pt"/>
        <w:spacing w:after="0"/>
        <w:rPr>
          <w:lang w:val="en-AU"/>
        </w:rPr>
      </w:pPr>
      <w:r w:rsidRPr="00295D96">
        <w:rPr>
          <w:lang w:val="en-AU"/>
        </w:rPr>
        <w:t>Dr Brooke Donnelly, Western Sydney University</w:t>
      </w:r>
    </w:p>
    <w:p w14:paraId="4B7A7F91" w14:textId="0BD14DAD" w:rsidR="0024121D" w:rsidRPr="00295D96" w:rsidRDefault="6091EBCD" w:rsidP="00360D0A">
      <w:pPr>
        <w:pStyle w:val="LTU-Body5pt"/>
        <w:spacing w:after="0"/>
        <w:rPr>
          <w:lang w:val="en-AU"/>
        </w:rPr>
      </w:pPr>
      <w:r w:rsidRPr="00295D96">
        <w:rPr>
          <w:lang w:val="en-AU"/>
        </w:rPr>
        <w:t>Dr Jacqui Edwards, Deakin University</w:t>
      </w:r>
    </w:p>
    <w:p w14:paraId="1D6AF9FD" w14:textId="0CFCBF66" w:rsidR="0024121D" w:rsidRPr="00295D96" w:rsidRDefault="0024121D" w:rsidP="00360D0A">
      <w:pPr>
        <w:pStyle w:val="LTU-Body5pt"/>
        <w:spacing w:after="0"/>
        <w:rPr>
          <w:lang w:val="en-AU"/>
        </w:rPr>
      </w:pPr>
      <w:r w:rsidRPr="00295D96">
        <w:rPr>
          <w:lang w:val="en-AU"/>
        </w:rPr>
        <w:t>Ms Natasha Hall, Monash University</w:t>
      </w:r>
    </w:p>
    <w:p w14:paraId="2C05300F" w14:textId="77777777" w:rsidR="0024121D" w:rsidRPr="00295D96" w:rsidRDefault="0024121D" w:rsidP="00360D0A">
      <w:pPr>
        <w:pStyle w:val="LTU-Body5pt"/>
        <w:spacing w:after="0"/>
        <w:rPr>
          <w:lang w:val="en-AU"/>
        </w:rPr>
      </w:pPr>
      <w:r w:rsidRPr="00295D96">
        <w:rPr>
          <w:lang w:val="en-AU"/>
        </w:rPr>
        <w:t>Dr Catherine Johnson, Flinders University</w:t>
      </w:r>
    </w:p>
    <w:p w14:paraId="5E117E6C" w14:textId="3509AD8F" w:rsidR="0024121D" w:rsidRPr="00295D96" w:rsidRDefault="003D764B" w:rsidP="00360D0A">
      <w:pPr>
        <w:pStyle w:val="LTU-Body5pt"/>
        <w:spacing w:after="0"/>
        <w:rPr>
          <w:lang w:val="en-AU"/>
        </w:rPr>
      </w:pPr>
      <w:r w:rsidRPr="00295D96">
        <w:rPr>
          <w:lang w:val="en-AU"/>
        </w:rPr>
        <w:t xml:space="preserve">Ms </w:t>
      </w:r>
      <w:proofErr w:type="spellStart"/>
      <w:r w:rsidRPr="00295D96">
        <w:rPr>
          <w:lang w:val="en-AU"/>
        </w:rPr>
        <w:t>Lyndal</w:t>
      </w:r>
      <w:proofErr w:type="spellEnd"/>
      <w:r w:rsidRPr="00295D96">
        <w:rPr>
          <w:lang w:val="en-AU"/>
        </w:rPr>
        <w:t xml:space="preserve"> </w:t>
      </w:r>
      <w:proofErr w:type="spellStart"/>
      <w:r w:rsidRPr="00295D96">
        <w:rPr>
          <w:lang w:val="en-AU"/>
        </w:rPr>
        <w:t>Kilgannon</w:t>
      </w:r>
      <w:proofErr w:type="spellEnd"/>
      <w:r w:rsidRPr="00295D96">
        <w:rPr>
          <w:lang w:val="en-AU"/>
        </w:rPr>
        <w:t>, Deakin University</w:t>
      </w:r>
    </w:p>
    <w:p w14:paraId="602BE04E" w14:textId="77777777" w:rsidR="0024121D" w:rsidRPr="00295D96" w:rsidRDefault="0024121D" w:rsidP="00360D0A">
      <w:pPr>
        <w:pStyle w:val="LTU-Body5pt"/>
        <w:spacing w:after="0"/>
        <w:rPr>
          <w:lang w:val="en-AU"/>
        </w:rPr>
      </w:pPr>
      <w:r w:rsidRPr="00295D96">
        <w:rPr>
          <w:lang w:val="en-AU"/>
        </w:rPr>
        <w:t>Ms Claudia Liu, Deakin University</w:t>
      </w:r>
    </w:p>
    <w:p w14:paraId="6D95B609" w14:textId="24BCB436" w:rsidR="003D764B" w:rsidRPr="00295D96" w:rsidRDefault="00234B87" w:rsidP="00360D0A">
      <w:pPr>
        <w:pStyle w:val="LTU-Body5pt"/>
        <w:spacing w:after="0"/>
        <w:rPr>
          <w:lang w:val="en-AU"/>
        </w:rPr>
      </w:pPr>
      <w:r>
        <w:rPr>
          <w:lang w:val="en-AU"/>
        </w:rPr>
        <w:t>Dr</w:t>
      </w:r>
      <w:r w:rsidR="003D764B" w:rsidRPr="00295D96">
        <w:rPr>
          <w:lang w:val="en-AU"/>
        </w:rPr>
        <w:t xml:space="preserve"> Courtney McLean, La Trobe University</w:t>
      </w:r>
    </w:p>
    <w:p w14:paraId="7B23CD04" w14:textId="010A6ED9" w:rsidR="0024121D" w:rsidRPr="00295D96" w:rsidRDefault="34B3B03F" w:rsidP="00360D0A">
      <w:pPr>
        <w:pStyle w:val="LTU-Body5pt"/>
        <w:spacing w:after="0"/>
        <w:rPr>
          <w:lang w:val="en-AU"/>
        </w:rPr>
      </w:pPr>
      <w:r w:rsidRPr="00295D96">
        <w:rPr>
          <w:lang w:val="en-AU"/>
        </w:rPr>
        <w:t xml:space="preserve">Dr Alemayehu </w:t>
      </w:r>
      <w:proofErr w:type="spellStart"/>
      <w:r w:rsidRPr="00295D96">
        <w:rPr>
          <w:lang w:val="en-AU"/>
        </w:rPr>
        <w:t>Mekonnen</w:t>
      </w:r>
      <w:proofErr w:type="spellEnd"/>
      <w:r w:rsidRPr="00295D96">
        <w:rPr>
          <w:lang w:val="en-AU"/>
        </w:rPr>
        <w:t>, Deakin University</w:t>
      </w:r>
    </w:p>
    <w:p w14:paraId="0E48FFD5" w14:textId="3F303BAF" w:rsidR="0024121D" w:rsidRPr="00295D96" w:rsidRDefault="3F3837FB" w:rsidP="00360D0A">
      <w:pPr>
        <w:pStyle w:val="LTU-Body5pt"/>
        <w:spacing w:after="0"/>
        <w:rPr>
          <w:lang w:val="en-AU"/>
        </w:rPr>
      </w:pPr>
      <w:r w:rsidRPr="00295D96">
        <w:rPr>
          <w:lang w:val="en-AU"/>
        </w:rPr>
        <w:t>Dr</w:t>
      </w:r>
      <w:r w:rsidR="0024121D" w:rsidRPr="00295D96">
        <w:rPr>
          <w:lang w:val="en-AU"/>
        </w:rPr>
        <w:t xml:space="preserve"> </w:t>
      </w:r>
      <w:proofErr w:type="spellStart"/>
      <w:r w:rsidR="0024121D" w:rsidRPr="00295D96">
        <w:rPr>
          <w:lang w:val="en-AU"/>
        </w:rPr>
        <w:t>Madelon</w:t>
      </w:r>
      <w:proofErr w:type="spellEnd"/>
      <w:r w:rsidR="0024121D" w:rsidRPr="00295D96">
        <w:rPr>
          <w:lang w:val="en-AU"/>
        </w:rPr>
        <w:t xml:space="preserve"> North, Deakin University</w:t>
      </w:r>
    </w:p>
    <w:p w14:paraId="734209A4" w14:textId="77777777" w:rsidR="003D764B" w:rsidRPr="00295D96" w:rsidRDefault="003D764B" w:rsidP="00360D0A">
      <w:pPr>
        <w:pStyle w:val="LTU-Body5pt"/>
        <w:spacing w:after="0"/>
        <w:rPr>
          <w:lang w:val="en-AU"/>
        </w:rPr>
      </w:pPr>
      <w:r w:rsidRPr="00295D96">
        <w:rPr>
          <w:lang w:val="en-AU"/>
        </w:rPr>
        <w:t>Dr Rebecca Sheils, Deakin University</w:t>
      </w:r>
    </w:p>
    <w:p w14:paraId="218B4CA6" w14:textId="61541F4F" w:rsidR="0024121D" w:rsidRPr="00295D96" w:rsidRDefault="0024121D" w:rsidP="00C86770">
      <w:pPr>
        <w:pStyle w:val="LTU-Body5pt"/>
        <w:rPr>
          <w:lang w:val="en-AU"/>
        </w:rPr>
      </w:pPr>
      <w:r w:rsidRPr="00295D96">
        <w:rPr>
          <w:lang w:val="en-AU"/>
        </w:rPr>
        <w:t>Dr Andrew Tan, Monash University</w:t>
      </w:r>
    </w:p>
    <w:p w14:paraId="6CCA8113" w14:textId="77777777" w:rsidR="0024121D" w:rsidRPr="00C86770" w:rsidRDefault="0024121D" w:rsidP="00C86770">
      <w:pPr>
        <w:pStyle w:val="LTU-Body5pt"/>
        <w:rPr>
          <w:b/>
          <w:lang w:val="en-AU"/>
        </w:rPr>
      </w:pPr>
      <w:r w:rsidRPr="00C86770">
        <w:rPr>
          <w:b/>
          <w:lang w:val="en-AU"/>
        </w:rPr>
        <w:t>Project Manager</w:t>
      </w:r>
    </w:p>
    <w:p w14:paraId="2FC6BA27" w14:textId="77777777" w:rsidR="0024121D" w:rsidRPr="00295D96" w:rsidRDefault="0024121D" w:rsidP="00A77F9A">
      <w:pPr>
        <w:pStyle w:val="LTU-Body5pt"/>
        <w:rPr>
          <w:lang w:val="en-AU"/>
        </w:rPr>
      </w:pPr>
      <w:r w:rsidRPr="00295D96">
        <w:rPr>
          <w:lang w:val="en-AU"/>
        </w:rPr>
        <w:t xml:space="preserve">Ms Alexandra </w:t>
      </w:r>
      <w:proofErr w:type="spellStart"/>
      <w:r w:rsidRPr="00295D96">
        <w:rPr>
          <w:lang w:val="en-AU"/>
        </w:rPr>
        <w:t>Aulich</w:t>
      </w:r>
      <w:proofErr w:type="spellEnd"/>
      <w:r w:rsidRPr="00295D96">
        <w:rPr>
          <w:lang w:val="en-AU"/>
        </w:rPr>
        <w:t>, La Trobe University</w:t>
      </w:r>
    </w:p>
    <w:p w14:paraId="63E256A4" w14:textId="1E27017C" w:rsidR="00BB26B8" w:rsidRPr="00295D96" w:rsidRDefault="00BB26B8" w:rsidP="00A77F9A">
      <w:pPr>
        <w:pStyle w:val="LTU-Body5pt"/>
        <w:rPr>
          <w:b/>
          <w:bCs/>
          <w:lang w:val="en-AU"/>
        </w:rPr>
      </w:pPr>
      <w:r w:rsidRPr="00295D96">
        <w:rPr>
          <w:b/>
          <w:bCs/>
          <w:lang w:val="en-AU"/>
        </w:rPr>
        <w:t>Lived Experience Consultant</w:t>
      </w:r>
    </w:p>
    <w:p w14:paraId="62394A30" w14:textId="4B6664A6" w:rsidR="00B272CA" w:rsidRPr="00295D96" w:rsidRDefault="00BB26B8" w:rsidP="00A77F9A">
      <w:pPr>
        <w:pStyle w:val="LTU-Body5pt"/>
        <w:rPr>
          <w:lang w:val="en-AU"/>
        </w:rPr>
        <w:sectPr w:rsidR="00B272CA" w:rsidRPr="00295D96" w:rsidSect="00554631">
          <w:type w:val="continuous"/>
          <w:pgSz w:w="11906" w:h="16838" w:code="9"/>
          <w:pgMar w:top="1440" w:right="1440" w:bottom="1440" w:left="1440" w:header="709" w:footer="709" w:gutter="0"/>
          <w:cols w:num="2" w:space="708"/>
          <w:titlePg/>
          <w:docGrid w:linePitch="360"/>
        </w:sectPr>
      </w:pPr>
      <w:r w:rsidRPr="00295D96">
        <w:rPr>
          <w:lang w:val="en-AU"/>
        </w:rPr>
        <w:t>M</w:t>
      </w:r>
      <w:r w:rsidR="00D05AC9">
        <w:rPr>
          <w:lang w:val="en-AU"/>
        </w:rPr>
        <w:t>x</w:t>
      </w:r>
      <w:r w:rsidRPr="00295D96">
        <w:rPr>
          <w:lang w:val="en-AU"/>
        </w:rPr>
        <w:t xml:space="preserve"> Jeanette Chan</w:t>
      </w:r>
      <w:r w:rsidR="00383182" w:rsidRPr="00295D96">
        <w:rPr>
          <w:lang w:val="en-AU"/>
        </w:rPr>
        <w:t xml:space="preserve">   </w:t>
      </w:r>
    </w:p>
    <w:p w14:paraId="1047D9E9" w14:textId="77777777" w:rsidR="00C0650A" w:rsidRPr="00442AEB" w:rsidRDefault="00C0650A" w:rsidP="00442AEB">
      <w:r w:rsidRPr="00442AEB">
        <w:br w:type="page"/>
      </w:r>
    </w:p>
    <w:p w14:paraId="6DA87B4D" w14:textId="525E8CAE" w:rsidR="00E22034" w:rsidRPr="00295D96" w:rsidRDefault="00E22034" w:rsidP="00C40C82">
      <w:pPr>
        <w:pStyle w:val="Heading1"/>
        <w:numPr>
          <w:ilvl w:val="0"/>
          <w:numId w:val="0"/>
        </w:numPr>
        <w:ind w:left="432" w:hanging="432"/>
      </w:pPr>
      <w:bookmarkStart w:id="2" w:name="_Toc167790857"/>
      <w:r w:rsidRPr="00295D96">
        <w:lastRenderedPageBreak/>
        <w:t>Acknowledgement</w:t>
      </w:r>
      <w:r w:rsidR="003E5426" w:rsidRPr="00295D96">
        <w:t>s</w:t>
      </w:r>
      <w:bookmarkEnd w:id="2"/>
    </w:p>
    <w:p w14:paraId="14618B55" w14:textId="339495C6" w:rsidR="003816CD" w:rsidRPr="00295D96" w:rsidRDefault="008E3028" w:rsidP="00F13B53">
      <w:r w:rsidRPr="00295D96">
        <w:t xml:space="preserve">The </w:t>
      </w:r>
      <w:r w:rsidR="00AA7335" w:rsidRPr="00295D96">
        <w:t>evaluation team</w:t>
      </w:r>
      <w:r w:rsidRPr="00295D96">
        <w:t xml:space="preserve"> would like to acknowledge those </w:t>
      </w:r>
      <w:r w:rsidR="00CF2DA7" w:rsidRPr="00295D96">
        <w:t xml:space="preserve">people </w:t>
      </w:r>
      <w:r w:rsidRPr="00295D96">
        <w:t xml:space="preserve">who contributed their time and shared personal and professional perspectives </w:t>
      </w:r>
      <w:r w:rsidR="00AB04A5" w:rsidRPr="00295D96">
        <w:t xml:space="preserve">for the </w:t>
      </w:r>
      <w:r w:rsidR="000F2A7E" w:rsidRPr="00295D96">
        <w:t>research findings presented</w:t>
      </w:r>
      <w:r w:rsidR="00AB04A5" w:rsidRPr="00295D96">
        <w:t xml:space="preserve"> in </w:t>
      </w:r>
      <w:r w:rsidRPr="00295D96">
        <w:t xml:space="preserve">this report. </w:t>
      </w:r>
      <w:r w:rsidR="000F2A7E" w:rsidRPr="00295D96">
        <w:t xml:space="preserve">This includes </w:t>
      </w:r>
      <w:r w:rsidR="00AB4276" w:rsidRPr="00295D96">
        <w:t>people</w:t>
      </w:r>
      <w:r w:rsidR="00F32F50" w:rsidRPr="00295D96">
        <w:t xml:space="preserve"> with lived experience of eating disorders</w:t>
      </w:r>
      <w:r w:rsidR="00D23226" w:rsidRPr="00295D96">
        <w:t xml:space="preserve">, </w:t>
      </w:r>
      <w:r w:rsidR="00F32F50" w:rsidRPr="00295D96">
        <w:t xml:space="preserve">those who care for someone with </w:t>
      </w:r>
      <w:r w:rsidR="004E5501">
        <w:t xml:space="preserve">an </w:t>
      </w:r>
      <w:r w:rsidR="00F32F50" w:rsidRPr="00295D96">
        <w:t>eating disorder</w:t>
      </w:r>
      <w:r w:rsidR="00BB1ED3" w:rsidRPr="00295D96">
        <w:t>,</w:t>
      </w:r>
      <w:r w:rsidR="000F2A7E" w:rsidRPr="00295D96">
        <w:t xml:space="preserve"> </w:t>
      </w:r>
      <w:r w:rsidR="00D23226" w:rsidRPr="00295D96">
        <w:t xml:space="preserve">and health professionals. </w:t>
      </w:r>
      <w:r w:rsidR="00082A21">
        <w:t>The insights they provided greatly shaped the findings we report on and the recommendations we made</w:t>
      </w:r>
      <w:r w:rsidR="004D474F">
        <w:t xml:space="preserve">. </w:t>
      </w:r>
      <w:r w:rsidR="00EF6480" w:rsidRPr="00295D96">
        <w:t>We</w:t>
      </w:r>
      <w:r w:rsidR="00D23226" w:rsidRPr="00295D96">
        <w:t xml:space="preserve"> would not have been able to complete th</w:t>
      </w:r>
      <w:r w:rsidR="00EF6480" w:rsidRPr="00295D96">
        <w:t>is</w:t>
      </w:r>
      <w:r w:rsidR="00D23226" w:rsidRPr="00295D96">
        <w:t xml:space="preserve"> evaluation without their </w:t>
      </w:r>
      <w:r w:rsidR="00EF6480" w:rsidRPr="00295D96">
        <w:t>contribution to</w:t>
      </w:r>
      <w:r w:rsidR="00D23226" w:rsidRPr="00295D96">
        <w:t xml:space="preserve"> the research.</w:t>
      </w:r>
    </w:p>
    <w:p w14:paraId="53B92DC4" w14:textId="1BFE1317" w:rsidR="00BA0E80" w:rsidRPr="00295D96" w:rsidRDefault="00BA0E80" w:rsidP="00F13B53">
      <w:r w:rsidRPr="00295D96">
        <w:t>We also acknowledge the national, state and territory peak bodies and not-for-profit organisation</w:t>
      </w:r>
      <w:r w:rsidR="005F4E13" w:rsidRPr="00295D96">
        <w:t>s</w:t>
      </w:r>
      <w:r w:rsidRPr="00295D96">
        <w:t xml:space="preserve"> who kindly helped to raise awareness of the evaluation and share</w:t>
      </w:r>
      <w:r w:rsidR="00A23C55" w:rsidRPr="00295D96">
        <w:t>d</w:t>
      </w:r>
      <w:r w:rsidRPr="00295D96">
        <w:t xml:space="preserve"> the opportunity to contribute to the findings.</w:t>
      </w:r>
    </w:p>
    <w:p w14:paraId="53DEE45A" w14:textId="5E71E5BD" w:rsidR="00D23226" w:rsidRPr="00295D96" w:rsidRDefault="00AF3B4C" w:rsidP="00F13B53">
      <w:r w:rsidRPr="00295D96">
        <w:t>It is acknowledged that there is no single set of terminology that suits all experiences and people.</w:t>
      </w:r>
      <w:r w:rsidR="00383182" w:rsidRPr="00295D96">
        <w:t xml:space="preserve"> </w:t>
      </w:r>
      <w:r w:rsidRPr="00295D96">
        <w:t>No exclusion or harm of people is intended by the terms used in this report. The report endeavours to use inclusive language</w:t>
      </w:r>
      <w:r w:rsidR="00071FB3" w:rsidRPr="00295D96">
        <w:t xml:space="preserve">. </w:t>
      </w:r>
      <w:r w:rsidR="00235597" w:rsidRPr="00295D96">
        <w:t>In</w:t>
      </w:r>
      <w:r w:rsidR="00770724" w:rsidRPr="00295D96">
        <w:t xml:space="preserve"> </w:t>
      </w:r>
      <w:r w:rsidR="00DD4BA4" w:rsidRPr="00295D96">
        <w:t xml:space="preserve">parts </w:t>
      </w:r>
      <w:r w:rsidR="00071FB3" w:rsidRPr="00295D96">
        <w:t>of the report</w:t>
      </w:r>
      <w:r w:rsidR="00235597" w:rsidRPr="00295D96">
        <w:t xml:space="preserve">, </w:t>
      </w:r>
      <w:r w:rsidR="007F717E" w:rsidRPr="00295D96">
        <w:t xml:space="preserve">language </w:t>
      </w:r>
      <w:r w:rsidR="00235597" w:rsidRPr="00295D96">
        <w:t xml:space="preserve">will be taken </w:t>
      </w:r>
      <w:r w:rsidR="007F717E" w:rsidRPr="00295D96">
        <w:t>directly from the Eating Disorder</w:t>
      </w:r>
      <w:r w:rsidR="00B2577A" w:rsidRPr="00295D96">
        <w:t>s</w:t>
      </w:r>
      <w:r w:rsidR="007F717E" w:rsidRPr="00295D96">
        <w:t xml:space="preserve"> Medicare Benefit</w:t>
      </w:r>
      <w:r w:rsidR="00BB1ED3" w:rsidRPr="00295D96">
        <w:t>s</w:t>
      </w:r>
      <w:r w:rsidR="007F717E" w:rsidRPr="00295D96">
        <w:t xml:space="preserve"> Schedule</w:t>
      </w:r>
      <w:r w:rsidR="00B2577A" w:rsidRPr="00295D96">
        <w:t xml:space="preserve"> (MBS)</w:t>
      </w:r>
      <w:r w:rsidR="007F717E" w:rsidRPr="00295D96">
        <w:t xml:space="preserve"> </w:t>
      </w:r>
      <w:r w:rsidR="00B2577A" w:rsidRPr="00295D96">
        <w:t>i</w:t>
      </w:r>
      <w:r w:rsidR="007F717E" w:rsidRPr="00295D96">
        <w:t>tems</w:t>
      </w:r>
      <w:r w:rsidR="00EF77AB" w:rsidRPr="00295D96">
        <w:t>. This language</w:t>
      </w:r>
      <w:r w:rsidR="00AB5963" w:rsidRPr="00295D96">
        <w:t xml:space="preserve"> does not reflect the preferences of the evaluation team and </w:t>
      </w:r>
      <w:r w:rsidR="008B450D" w:rsidRPr="00295D96">
        <w:t xml:space="preserve">it </w:t>
      </w:r>
      <w:r w:rsidR="00AB5963" w:rsidRPr="00295D96">
        <w:t xml:space="preserve">is recognised </w:t>
      </w:r>
      <w:r w:rsidR="00204B4C" w:rsidRPr="00295D96">
        <w:t xml:space="preserve">that it may not be </w:t>
      </w:r>
      <w:r w:rsidR="008B450D" w:rsidRPr="00295D96">
        <w:t xml:space="preserve">appropriately </w:t>
      </w:r>
      <w:r w:rsidR="00204B4C" w:rsidRPr="00295D96">
        <w:t>inclusive</w:t>
      </w:r>
      <w:r w:rsidR="007F717E" w:rsidRPr="00295D96">
        <w:t>.</w:t>
      </w:r>
    </w:p>
    <w:p w14:paraId="70F1D8B0" w14:textId="7BB6E446" w:rsidR="005A25B0" w:rsidRPr="00295D96" w:rsidRDefault="005A25B0" w:rsidP="00F13B53">
      <w:r w:rsidRPr="00295D96">
        <w:t xml:space="preserve">The focus of this evaluation report is on </w:t>
      </w:r>
      <w:r w:rsidR="00561885" w:rsidRPr="00295D96">
        <w:t>experiences of treatment for eating disorders. As such, reference to people with lived experience of a current or past eating disorder</w:t>
      </w:r>
      <w:r w:rsidR="0037422C" w:rsidRPr="00295D96">
        <w:t xml:space="preserve"> </w:t>
      </w:r>
      <w:r w:rsidR="00443628" w:rsidRPr="00295D96">
        <w:t xml:space="preserve">in this report is most commonly </w:t>
      </w:r>
      <w:r w:rsidR="00DB2D82" w:rsidRPr="00295D96">
        <w:t>regarding</w:t>
      </w:r>
      <w:r w:rsidR="00443628" w:rsidRPr="00295D96">
        <w:t xml:space="preserve"> </w:t>
      </w:r>
      <w:r w:rsidR="0037422C" w:rsidRPr="00295D96">
        <w:t>those who have had or are currently having treatment</w:t>
      </w:r>
      <w:r w:rsidR="00D404D3" w:rsidRPr="00295D96">
        <w:t xml:space="preserve"> </w:t>
      </w:r>
      <w:r w:rsidR="0096358D" w:rsidRPr="00295D96">
        <w:t>under the Eating Disorders MBS items</w:t>
      </w:r>
      <w:r w:rsidR="0037422C" w:rsidRPr="00295D96">
        <w:t>, unless otherwise specified.</w:t>
      </w:r>
    </w:p>
    <w:p w14:paraId="3A9B4CAC" w14:textId="77777777" w:rsidR="00C0650A" w:rsidRPr="00442AEB" w:rsidRDefault="00C0650A" w:rsidP="00442AEB">
      <w:r w:rsidRPr="00442AEB">
        <w:br w:type="page"/>
      </w:r>
    </w:p>
    <w:p w14:paraId="4F67400F" w14:textId="016FD717" w:rsidR="00E22034" w:rsidRPr="00295D96" w:rsidRDefault="00F43D72" w:rsidP="00C40C82">
      <w:pPr>
        <w:pStyle w:val="Heading1"/>
        <w:numPr>
          <w:ilvl w:val="0"/>
          <w:numId w:val="0"/>
        </w:numPr>
        <w:ind w:left="432" w:hanging="432"/>
      </w:pPr>
      <w:bookmarkStart w:id="3" w:name="_Toc167790858"/>
      <w:r w:rsidRPr="00295D96">
        <w:lastRenderedPageBreak/>
        <w:t xml:space="preserve">Datasets </w:t>
      </w:r>
      <w:r w:rsidR="00124E02" w:rsidRPr="00295D96">
        <w:t>C</w:t>
      </w:r>
      <w:r w:rsidRPr="00295D96">
        <w:t>ontribute</w:t>
      </w:r>
      <w:r w:rsidR="00124E02" w:rsidRPr="00295D96">
        <w:t>d</w:t>
      </w:r>
      <w:bookmarkEnd w:id="3"/>
    </w:p>
    <w:p w14:paraId="07E44428" w14:textId="66BBD1FA" w:rsidR="00C647C2" w:rsidRPr="00295D96" w:rsidRDefault="008D2188" w:rsidP="00E55987">
      <w:pPr>
        <w:pStyle w:val="ListParagraph"/>
        <w:numPr>
          <w:ilvl w:val="0"/>
          <w:numId w:val="7"/>
        </w:numPr>
      </w:pPr>
      <w:r w:rsidRPr="006368E9">
        <w:t xml:space="preserve">Person-Level Integrated Data Asset (PLIDA; formerly known as </w:t>
      </w:r>
      <w:r w:rsidR="00F54FB8">
        <w:t xml:space="preserve">the </w:t>
      </w:r>
      <w:r w:rsidR="009F5D89" w:rsidRPr="00295D96">
        <w:t xml:space="preserve">Multi-Agency </w:t>
      </w:r>
      <w:r w:rsidR="002237D7" w:rsidRPr="00295D96">
        <w:t>D</w:t>
      </w:r>
      <w:r w:rsidR="009F5D89" w:rsidRPr="00295D96">
        <w:t xml:space="preserve">ata </w:t>
      </w:r>
      <w:r w:rsidR="002237D7" w:rsidRPr="00295D96">
        <w:t>I</w:t>
      </w:r>
      <w:r w:rsidR="009F5D89" w:rsidRPr="00295D96">
        <w:t xml:space="preserve">ntegration Project </w:t>
      </w:r>
      <w:r w:rsidR="00F54FB8">
        <w:t>[</w:t>
      </w:r>
      <w:r w:rsidR="009F5D89" w:rsidRPr="00295D96">
        <w:t>MADIP</w:t>
      </w:r>
      <w:r w:rsidR="00F54FB8">
        <w:t>])</w:t>
      </w:r>
    </w:p>
    <w:p w14:paraId="7EED49C2" w14:textId="69DF6973" w:rsidR="003F2E43" w:rsidRPr="00295D96" w:rsidRDefault="00866ECE" w:rsidP="00E55987">
      <w:pPr>
        <w:pStyle w:val="ListParagraph"/>
        <w:numPr>
          <w:ilvl w:val="0"/>
          <w:numId w:val="7"/>
        </w:numPr>
      </w:pPr>
      <w:r w:rsidRPr="00295D96">
        <w:t>Medicare Benefit</w:t>
      </w:r>
      <w:r w:rsidR="008E2900">
        <w:t>s</w:t>
      </w:r>
      <w:r w:rsidRPr="00295D96">
        <w:t xml:space="preserve"> Schedule – </w:t>
      </w:r>
      <w:proofErr w:type="gramStart"/>
      <w:r w:rsidR="00124E3C" w:rsidRPr="00295D96">
        <w:t>E</w:t>
      </w:r>
      <w:r w:rsidRPr="00295D96">
        <w:t xml:space="preserve">ating </w:t>
      </w:r>
      <w:r w:rsidR="007216BA" w:rsidRPr="00295D96">
        <w:t>d</w:t>
      </w:r>
      <w:r w:rsidRPr="00295D96">
        <w:t>isorder</w:t>
      </w:r>
      <w:r w:rsidR="00124E3C" w:rsidRPr="00295D96">
        <w:t>s</w:t>
      </w:r>
      <w:proofErr w:type="gramEnd"/>
      <w:r w:rsidRPr="00295D96">
        <w:t xml:space="preserve"> </w:t>
      </w:r>
      <w:r w:rsidR="00940495" w:rsidRPr="00295D96">
        <w:t xml:space="preserve">and </w:t>
      </w:r>
      <w:r w:rsidR="00940495" w:rsidRPr="00295D96" w:rsidDel="00124E3C">
        <w:t>m</w:t>
      </w:r>
      <w:r w:rsidR="00940495" w:rsidRPr="00295D96">
        <w:t>ental health items</w:t>
      </w:r>
      <w:r w:rsidR="00B52D6C" w:rsidRPr="00295D96">
        <w:t xml:space="preserve"> (MBS)</w:t>
      </w:r>
    </w:p>
    <w:p w14:paraId="00C1416D" w14:textId="4B4FEDEC" w:rsidR="00940495" w:rsidRPr="00295D96" w:rsidRDefault="006B0225" w:rsidP="00E55987">
      <w:pPr>
        <w:pStyle w:val="ListParagraph"/>
        <w:numPr>
          <w:ilvl w:val="0"/>
          <w:numId w:val="7"/>
        </w:numPr>
      </w:pPr>
      <w:r w:rsidRPr="00295D96">
        <w:rPr>
          <w:i/>
          <w:iCs/>
        </w:rPr>
        <w:t>Growing up in Australia</w:t>
      </w:r>
      <w:r w:rsidRPr="00295D96">
        <w:t xml:space="preserve">: </w:t>
      </w:r>
      <w:r w:rsidR="00B52D6C" w:rsidRPr="00295D96">
        <w:t xml:space="preserve">The Longitudinal Study of </w:t>
      </w:r>
      <w:r w:rsidR="008A2DB1" w:rsidRPr="00295D96">
        <w:t>Australian</w:t>
      </w:r>
      <w:r w:rsidR="00B52D6C" w:rsidRPr="00295D96">
        <w:t xml:space="preserve"> Children </w:t>
      </w:r>
      <w:r w:rsidRPr="00295D96">
        <w:t>(LSAC)</w:t>
      </w:r>
    </w:p>
    <w:p w14:paraId="64750AEE" w14:textId="120E1FF9" w:rsidR="00E22034" w:rsidRPr="00295D96" w:rsidRDefault="00E878CB" w:rsidP="00E55987">
      <w:pPr>
        <w:pStyle w:val="ListParagraph"/>
        <w:numPr>
          <w:ilvl w:val="0"/>
          <w:numId w:val="7"/>
        </w:numPr>
      </w:pPr>
      <w:r w:rsidRPr="00295D96">
        <w:t xml:space="preserve">National </w:t>
      </w:r>
      <w:r w:rsidR="00C52D4C" w:rsidRPr="00295D96">
        <w:t xml:space="preserve">Study </w:t>
      </w:r>
      <w:r w:rsidRPr="00295D96">
        <w:t xml:space="preserve">of </w:t>
      </w:r>
      <w:r w:rsidR="358314E3" w:rsidRPr="00295D96">
        <w:t>M</w:t>
      </w:r>
      <w:r w:rsidR="2BF95175" w:rsidRPr="00295D96">
        <w:t xml:space="preserve">ental </w:t>
      </w:r>
      <w:r w:rsidR="46737DA3" w:rsidRPr="00295D96">
        <w:t>H</w:t>
      </w:r>
      <w:r w:rsidR="2BF95175" w:rsidRPr="00295D96">
        <w:t>ealth</w:t>
      </w:r>
      <w:r w:rsidRPr="00295D96">
        <w:t xml:space="preserve"> and Wellbeing</w:t>
      </w:r>
      <w:r w:rsidR="004C45FE" w:rsidRPr="00295D96">
        <w:t>, 2020</w:t>
      </w:r>
      <w:r w:rsidR="00CA1E44">
        <w:t xml:space="preserve"> </w:t>
      </w:r>
      <w:r w:rsidR="00CA1E44" w:rsidRPr="00991350">
        <w:t>–</w:t>
      </w:r>
      <w:r w:rsidR="00CA1E44">
        <w:t xml:space="preserve"> </w:t>
      </w:r>
      <w:r w:rsidR="004C45FE" w:rsidRPr="00295D96">
        <w:t>2022</w:t>
      </w:r>
    </w:p>
    <w:p w14:paraId="324695DC" w14:textId="32BB4D07" w:rsidR="00FA0D71" w:rsidRPr="00295D96" w:rsidRDefault="00FA0D71" w:rsidP="00E55987">
      <w:pPr>
        <w:pStyle w:val="ListParagraph"/>
        <w:numPr>
          <w:ilvl w:val="0"/>
          <w:numId w:val="7"/>
        </w:numPr>
      </w:pPr>
      <w:proofErr w:type="spellStart"/>
      <w:r w:rsidRPr="00295D96">
        <w:t>EveryBODY</w:t>
      </w:r>
      <w:proofErr w:type="spellEnd"/>
    </w:p>
    <w:p w14:paraId="48AD5EC9" w14:textId="65A0F1B5" w:rsidR="009D5DC3" w:rsidRPr="00295D96" w:rsidRDefault="00D505F9" w:rsidP="00A77F9A">
      <w:pPr>
        <w:rPr>
          <w:i/>
          <w:iCs/>
        </w:rPr>
      </w:pPr>
      <w:r w:rsidRPr="00295D96">
        <w:rPr>
          <w:i/>
          <w:iCs/>
        </w:rPr>
        <w:t>Reference to s</w:t>
      </w:r>
      <w:r w:rsidR="009D5DC3" w:rsidRPr="00295D96">
        <w:rPr>
          <w:i/>
          <w:iCs/>
        </w:rPr>
        <w:t xml:space="preserve">ex and gender in the </w:t>
      </w:r>
      <w:r w:rsidR="00CE77F1" w:rsidRPr="00295D96">
        <w:rPr>
          <w:i/>
          <w:iCs/>
        </w:rPr>
        <w:t>report</w:t>
      </w:r>
    </w:p>
    <w:p w14:paraId="70296C07" w14:textId="4F96781E" w:rsidR="00E22034" w:rsidRPr="00295D96" w:rsidRDefault="000C51E0" w:rsidP="00A77F9A">
      <w:r w:rsidRPr="00295D96">
        <w:t xml:space="preserve">These </w:t>
      </w:r>
      <w:r w:rsidR="00BD2506" w:rsidRPr="00295D96">
        <w:t>existing</w:t>
      </w:r>
      <w:r w:rsidRPr="00295D96">
        <w:t xml:space="preserve"> datasets have collected information on a person’s sex and/or gender</w:t>
      </w:r>
      <w:r w:rsidR="00F24F1E" w:rsidRPr="00295D96">
        <w:t xml:space="preserve"> </w:t>
      </w:r>
      <w:r w:rsidR="00BD2506" w:rsidRPr="00295D96">
        <w:t>that may be different from the new</w:t>
      </w:r>
      <w:r w:rsidR="00FD5435" w:rsidRPr="00295D96">
        <w:t xml:space="preserve"> data collected during this evaluation</w:t>
      </w:r>
      <w:r w:rsidR="00BD2506" w:rsidRPr="00295D96">
        <w:t>. Therefore, there will be inconsistencies through the report</w:t>
      </w:r>
      <w:r w:rsidR="006D519F" w:rsidRPr="00295D96">
        <w:t>. For example</w:t>
      </w:r>
      <w:r w:rsidR="003472C2" w:rsidRPr="00295D96">
        <w:t>, some data</w:t>
      </w:r>
      <w:r w:rsidR="0011424C" w:rsidRPr="00295D96">
        <w:t xml:space="preserve"> has</w:t>
      </w:r>
      <w:r w:rsidR="003472C2" w:rsidRPr="00295D96">
        <w:t xml:space="preserve"> </w:t>
      </w:r>
      <w:r w:rsidR="00285F14" w:rsidRPr="00295D96">
        <w:t>female/male categories</w:t>
      </w:r>
      <w:r w:rsidR="00543DA5" w:rsidRPr="00295D96">
        <w:t xml:space="preserve"> only, while other data</w:t>
      </w:r>
      <w:r w:rsidR="00562D3C" w:rsidRPr="00295D96">
        <w:t xml:space="preserve"> </w:t>
      </w:r>
      <w:r w:rsidR="00670912" w:rsidRPr="00295D96">
        <w:t>includes</w:t>
      </w:r>
      <w:r w:rsidR="00562D3C" w:rsidRPr="00295D96">
        <w:t xml:space="preserve"> </w:t>
      </w:r>
      <w:r w:rsidR="00B563CD" w:rsidRPr="00295D96">
        <w:t>requested free text responses</w:t>
      </w:r>
      <w:r w:rsidR="000F4B8C" w:rsidRPr="00295D96">
        <w:t>. T</w:t>
      </w:r>
      <w:r w:rsidR="00675AEB" w:rsidRPr="00295D96">
        <w:t>he full continuum of gender as identified by respondents is reflected where possible.</w:t>
      </w:r>
    </w:p>
    <w:p w14:paraId="3ACCC17C" w14:textId="3D9B9753" w:rsidR="00E22034" w:rsidRPr="00295D96" w:rsidRDefault="00520C25" w:rsidP="00C40C82">
      <w:pPr>
        <w:pStyle w:val="Heading1"/>
        <w:numPr>
          <w:ilvl w:val="0"/>
          <w:numId w:val="0"/>
        </w:numPr>
        <w:ind w:left="432" w:hanging="432"/>
      </w:pPr>
      <w:bookmarkStart w:id="4" w:name="_Toc167790859"/>
      <w:r w:rsidRPr="00295D96">
        <w:t xml:space="preserve">Conflict of </w:t>
      </w:r>
      <w:bookmarkStart w:id="5" w:name="_Hlk148696281"/>
      <w:r w:rsidR="00EF38F5" w:rsidRPr="00295D96">
        <w:t>I</w:t>
      </w:r>
      <w:r w:rsidRPr="00295D96">
        <w:t>nterest</w:t>
      </w:r>
      <w:bookmarkEnd w:id="5"/>
      <w:r w:rsidR="00745AEA" w:rsidRPr="00295D96">
        <w:t xml:space="preserve"> Declaration</w:t>
      </w:r>
      <w:bookmarkEnd w:id="4"/>
      <w:r w:rsidRPr="00295D96">
        <w:t xml:space="preserve"> </w:t>
      </w:r>
    </w:p>
    <w:tbl>
      <w:tblPr>
        <w:tblStyle w:val="TableGrid1"/>
        <w:tblW w:w="90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7"/>
        <w:gridCol w:w="2693"/>
        <w:gridCol w:w="4252"/>
      </w:tblGrid>
      <w:tr w:rsidR="001966C8" w:rsidRPr="00295D96" w14:paraId="3DEEB902" w14:textId="77777777" w:rsidTr="00905F74">
        <w:trPr>
          <w:tblHeader/>
        </w:trPr>
        <w:tc>
          <w:tcPr>
            <w:tcW w:w="2127" w:type="dxa"/>
            <w:tcBorders>
              <w:bottom w:val="single" w:sz="4" w:space="0" w:color="FFFFFF" w:themeColor="background1"/>
            </w:tcBorders>
            <w:shd w:val="clear" w:color="auto" w:fill="33C7CC" w:themeFill="accent5"/>
            <w:vAlign w:val="center"/>
          </w:tcPr>
          <w:p w14:paraId="5620AE9C" w14:textId="77777777" w:rsidR="001966C8" w:rsidRPr="00295D96" w:rsidRDefault="001966C8" w:rsidP="000958B0">
            <w:pPr>
              <w:spacing w:before="80" w:after="80"/>
              <w:rPr>
                <w:color w:val="FFFFFF" w:themeColor="background1"/>
              </w:rPr>
            </w:pPr>
            <w:r w:rsidRPr="00295D96">
              <w:rPr>
                <w:color w:val="FFFFFF" w:themeColor="background1"/>
              </w:rPr>
              <w:t>Name</w:t>
            </w:r>
          </w:p>
        </w:tc>
        <w:tc>
          <w:tcPr>
            <w:tcW w:w="2693" w:type="dxa"/>
            <w:tcBorders>
              <w:bottom w:val="single" w:sz="4" w:space="0" w:color="FFFFFF" w:themeColor="background1"/>
            </w:tcBorders>
            <w:shd w:val="clear" w:color="auto" w:fill="33C7CC" w:themeFill="accent5"/>
            <w:vAlign w:val="center"/>
          </w:tcPr>
          <w:p w14:paraId="3ED76978" w14:textId="77777777" w:rsidR="001966C8" w:rsidRPr="00295D96" w:rsidRDefault="001966C8" w:rsidP="000958B0">
            <w:pPr>
              <w:spacing w:before="80" w:after="80"/>
              <w:rPr>
                <w:color w:val="FFFFFF" w:themeColor="background1"/>
              </w:rPr>
            </w:pPr>
            <w:r w:rsidRPr="00295D96">
              <w:rPr>
                <w:color w:val="FFFFFF" w:themeColor="background1"/>
              </w:rPr>
              <w:t>Position/Organisation</w:t>
            </w:r>
          </w:p>
        </w:tc>
        <w:tc>
          <w:tcPr>
            <w:tcW w:w="4252" w:type="dxa"/>
            <w:tcBorders>
              <w:bottom w:val="single" w:sz="4" w:space="0" w:color="FFFFFF" w:themeColor="background1"/>
            </w:tcBorders>
            <w:shd w:val="clear" w:color="auto" w:fill="33C7CC" w:themeFill="accent5"/>
            <w:vAlign w:val="center"/>
          </w:tcPr>
          <w:p w14:paraId="68F5EF6B" w14:textId="77777777" w:rsidR="001966C8" w:rsidRPr="00295D96" w:rsidRDefault="001966C8" w:rsidP="000958B0">
            <w:pPr>
              <w:spacing w:before="80" w:after="80"/>
              <w:rPr>
                <w:color w:val="FFFFFF" w:themeColor="background1"/>
              </w:rPr>
            </w:pPr>
            <w:r w:rsidRPr="00295D96">
              <w:rPr>
                <w:color w:val="FFFFFF" w:themeColor="background1"/>
              </w:rPr>
              <w:t>Declared conflict of interest</w:t>
            </w:r>
          </w:p>
        </w:tc>
      </w:tr>
      <w:tr w:rsidR="001966C8" w:rsidRPr="00295D96" w14:paraId="004A0375" w14:textId="77777777" w:rsidTr="00905F74">
        <w:tc>
          <w:tcPr>
            <w:tcW w:w="2127" w:type="dxa"/>
            <w:tcBorders>
              <w:top w:val="single" w:sz="4" w:space="0" w:color="FFFFFF" w:themeColor="background1"/>
              <w:bottom w:val="single" w:sz="4" w:space="0" w:color="FFFFFF" w:themeColor="background1"/>
              <w:right w:val="single" w:sz="4" w:space="0" w:color="FFFFFF" w:themeColor="background1"/>
            </w:tcBorders>
            <w:shd w:val="clear" w:color="auto" w:fill="D6F3F4" w:themeFill="accent5" w:themeFillTint="33"/>
          </w:tcPr>
          <w:p w14:paraId="474CC9F6" w14:textId="72BD9DE9" w:rsidR="001966C8" w:rsidRPr="00295D96" w:rsidRDefault="001966C8" w:rsidP="00442AEB">
            <w:pPr>
              <w:spacing w:before="80" w:after="80"/>
            </w:pPr>
            <w:r w:rsidRPr="00295D96">
              <w:t xml:space="preserve">Dr </w:t>
            </w:r>
            <w:proofErr w:type="spellStart"/>
            <w:r w:rsidRPr="00295D96">
              <w:t>Siân</w:t>
            </w:r>
            <w:proofErr w:type="spellEnd"/>
            <w:r w:rsidRPr="00295D96">
              <w:t xml:space="preserve"> McLean</w:t>
            </w:r>
          </w:p>
        </w:tc>
        <w:tc>
          <w:tcPr>
            <w:tcW w:w="26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6F3F4" w:themeFill="accent5" w:themeFillTint="33"/>
          </w:tcPr>
          <w:p w14:paraId="00B7E686" w14:textId="1D4BED05" w:rsidR="001966C8" w:rsidRPr="00442AEB" w:rsidRDefault="001966C8" w:rsidP="00442AEB">
            <w:pPr>
              <w:spacing w:before="80" w:after="80"/>
              <w:rPr>
                <w:b/>
                <w:bCs/>
                <w:color w:val="auto"/>
              </w:rPr>
            </w:pPr>
            <w:r w:rsidRPr="00295D96">
              <w:t>Academic/ Department of Psychology, Counselling, and Therapy, La Trobe University</w:t>
            </w:r>
          </w:p>
        </w:tc>
        <w:tc>
          <w:tcPr>
            <w:tcW w:w="4252" w:type="dxa"/>
            <w:tcBorders>
              <w:top w:val="single" w:sz="4" w:space="0" w:color="FFFFFF" w:themeColor="background1"/>
              <w:left w:val="single" w:sz="4" w:space="0" w:color="FFFFFF" w:themeColor="background1"/>
              <w:bottom w:val="single" w:sz="4" w:space="0" w:color="FFFFFF" w:themeColor="background1"/>
            </w:tcBorders>
            <w:shd w:val="clear" w:color="auto" w:fill="D6F3F4" w:themeFill="accent5" w:themeFillTint="33"/>
          </w:tcPr>
          <w:p w14:paraId="42E5ADD1" w14:textId="1B8591AB" w:rsidR="001966C8" w:rsidRPr="00295D96" w:rsidRDefault="001966C8" w:rsidP="00901F70">
            <w:pPr>
              <w:spacing w:before="80" w:after="80"/>
              <w:rPr>
                <w:color w:val="auto"/>
              </w:rPr>
            </w:pPr>
            <w:r w:rsidRPr="00295D96">
              <w:t xml:space="preserve">Past President, ANZAED; </w:t>
            </w:r>
            <w:r w:rsidR="00977B86" w:rsidRPr="00295D96">
              <w:t>c</w:t>
            </w:r>
            <w:r w:rsidRPr="00295D96">
              <w:t xml:space="preserve">hair, Credentialing Governing Council, ANZAED; </w:t>
            </w:r>
            <w:r w:rsidR="00977B86" w:rsidRPr="00295D96">
              <w:t>m</w:t>
            </w:r>
            <w:r w:rsidRPr="00295D96">
              <w:t xml:space="preserve">ember, Australian Eating Disorders Research and Translation Centre Governing Council; </w:t>
            </w:r>
            <w:r w:rsidR="00977B86" w:rsidRPr="00295D96">
              <w:t>m</w:t>
            </w:r>
            <w:r w:rsidRPr="00295D96">
              <w:t xml:space="preserve">ember, NEDC National Strategy Implementation Network; </w:t>
            </w:r>
            <w:r w:rsidR="00977B86" w:rsidRPr="00295D96">
              <w:rPr>
                <w:color w:val="auto"/>
              </w:rPr>
              <w:t>m</w:t>
            </w:r>
            <w:r w:rsidRPr="00295D96">
              <w:rPr>
                <w:color w:val="auto"/>
              </w:rPr>
              <w:t xml:space="preserve">ember, Butterfly Body Image and </w:t>
            </w:r>
            <w:proofErr w:type="gramStart"/>
            <w:r w:rsidRPr="00295D96">
              <w:rPr>
                <w:color w:val="auto"/>
              </w:rPr>
              <w:t>Social Media</w:t>
            </w:r>
            <w:proofErr w:type="gramEnd"/>
            <w:r w:rsidRPr="00295D96">
              <w:rPr>
                <w:color w:val="auto"/>
              </w:rPr>
              <w:t xml:space="preserve"> Working Group</w:t>
            </w:r>
            <w:r w:rsidR="007C6358" w:rsidRPr="00295D96">
              <w:rPr>
                <w:color w:val="auto"/>
              </w:rPr>
              <w:t xml:space="preserve">; </w:t>
            </w:r>
            <w:r w:rsidR="00977B86" w:rsidRPr="00295D96">
              <w:t>m</w:t>
            </w:r>
            <w:r w:rsidR="007C6358" w:rsidRPr="00295D96">
              <w:t>ember, Working Group Victorian Residential Eating Disorder Treatment Centre (Alfred Health</w:t>
            </w:r>
            <w:r w:rsidR="007C6358" w:rsidRPr="00295D96">
              <w:rPr>
                <w:color w:val="000000" w:themeColor="text1"/>
              </w:rPr>
              <w:t xml:space="preserve">); </w:t>
            </w:r>
            <w:r w:rsidR="00977B86" w:rsidRPr="00295D96">
              <w:rPr>
                <w:color w:val="000000" w:themeColor="text1"/>
              </w:rPr>
              <w:t>m</w:t>
            </w:r>
            <w:r w:rsidR="007C6358" w:rsidRPr="00295D96">
              <w:rPr>
                <w:color w:val="000000" w:themeColor="text1"/>
              </w:rPr>
              <w:t>ember, AEDRTC National Network Advisory Committee</w:t>
            </w:r>
            <w:r w:rsidR="00977B86" w:rsidRPr="00295D96">
              <w:rPr>
                <w:color w:val="000000" w:themeColor="text1"/>
              </w:rPr>
              <w:t>.</w:t>
            </w:r>
          </w:p>
        </w:tc>
      </w:tr>
      <w:tr w:rsidR="001966C8" w:rsidRPr="00295D96" w14:paraId="4BB014D3" w14:textId="77777777" w:rsidTr="00905F74">
        <w:tc>
          <w:tcPr>
            <w:tcW w:w="2127" w:type="dxa"/>
            <w:tcBorders>
              <w:top w:val="single" w:sz="4" w:space="0" w:color="FFFFFF" w:themeColor="background1"/>
              <w:bottom w:val="single" w:sz="4" w:space="0" w:color="FFFFFF" w:themeColor="background1"/>
              <w:right w:val="single" w:sz="4" w:space="0" w:color="FFFFFF" w:themeColor="background1"/>
            </w:tcBorders>
            <w:shd w:val="clear" w:color="auto" w:fill="D6F3F4" w:themeFill="accent5" w:themeFillTint="33"/>
          </w:tcPr>
          <w:p w14:paraId="3273571A" w14:textId="77777777" w:rsidR="001966C8" w:rsidRPr="00295D96" w:rsidRDefault="001966C8" w:rsidP="00901F70">
            <w:pPr>
              <w:spacing w:before="80" w:after="80"/>
            </w:pPr>
            <w:r w:rsidRPr="00295D96">
              <w:t>Prof Matthew Fuller-</w:t>
            </w:r>
            <w:proofErr w:type="spellStart"/>
            <w:r w:rsidRPr="00295D96">
              <w:t>Tyszkiewicz</w:t>
            </w:r>
            <w:proofErr w:type="spellEnd"/>
          </w:p>
        </w:tc>
        <w:tc>
          <w:tcPr>
            <w:tcW w:w="26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6F3F4" w:themeFill="accent5" w:themeFillTint="33"/>
          </w:tcPr>
          <w:p w14:paraId="0DE151BF" w14:textId="27AF0C84" w:rsidR="001966C8" w:rsidRPr="00295D96" w:rsidRDefault="00492815" w:rsidP="00901F70">
            <w:pPr>
              <w:spacing w:before="80" w:after="80"/>
              <w:rPr>
                <w:highlight w:val="yellow"/>
              </w:rPr>
            </w:pPr>
            <w:r w:rsidRPr="00295D96">
              <w:t xml:space="preserve">Professor/ </w:t>
            </w:r>
            <w:r w:rsidR="002E26F7" w:rsidRPr="00295D96">
              <w:t>A</w:t>
            </w:r>
            <w:r w:rsidR="00A642AC" w:rsidRPr="00295D96">
              <w:t xml:space="preserve">ssociate </w:t>
            </w:r>
            <w:r w:rsidR="002A4944">
              <w:t>Dean (Research and Impact)</w:t>
            </w:r>
            <w:r w:rsidR="00B4637A">
              <w:t>,</w:t>
            </w:r>
            <w:r w:rsidR="00A642AC" w:rsidRPr="00295D96">
              <w:t xml:space="preserve"> </w:t>
            </w:r>
            <w:r w:rsidR="002A4944">
              <w:t>Faculty of Health</w:t>
            </w:r>
            <w:r w:rsidR="00A642AC" w:rsidRPr="00295D96">
              <w:t>,</w:t>
            </w:r>
            <w:r w:rsidR="00E61B0A" w:rsidRPr="00295D96">
              <w:t xml:space="preserve"> </w:t>
            </w:r>
            <w:r w:rsidR="001966C8" w:rsidRPr="00295D96">
              <w:t>Deakin University</w:t>
            </w:r>
          </w:p>
        </w:tc>
        <w:tc>
          <w:tcPr>
            <w:tcW w:w="4252" w:type="dxa"/>
            <w:tcBorders>
              <w:top w:val="single" w:sz="4" w:space="0" w:color="FFFFFF" w:themeColor="background1"/>
              <w:left w:val="single" w:sz="4" w:space="0" w:color="FFFFFF" w:themeColor="background1"/>
              <w:bottom w:val="single" w:sz="4" w:space="0" w:color="FFFFFF" w:themeColor="background1"/>
            </w:tcBorders>
            <w:shd w:val="clear" w:color="auto" w:fill="D6F3F4" w:themeFill="accent5" w:themeFillTint="33"/>
          </w:tcPr>
          <w:p w14:paraId="1809D153" w14:textId="67E55EA5" w:rsidR="001966C8" w:rsidRPr="00295D96" w:rsidRDefault="00716E90" w:rsidP="00901F70">
            <w:pPr>
              <w:spacing w:before="80" w:after="80"/>
            </w:pPr>
            <w:r w:rsidRPr="00295D96">
              <w:t>None to declare</w:t>
            </w:r>
          </w:p>
        </w:tc>
      </w:tr>
      <w:tr w:rsidR="001966C8" w:rsidRPr="00295D96" w14:paraId="3118565C" w14:textId="77777777" w:rsidTr="00905F74">
        <w:tc>
          <w:tcPr>
            <w:tcW w:w="2127" w:type="dxa"/>
            <w:tcBorders>
              <w:top w:val="single" w:sz="4" w:space="0" w:color="FFFFFF" w:themeColor="background1"/>
              <w:bottom w:val="single" w:sz="4" w:space="0" w:color="FFFFFF" w:themeColor="background1"/>
              <w:right w:val="single" w:sz="4" w:space="0" w:color="FFFFFF" w:themeColor="background1"/>
            </w:tcBorders>
            <w:shd w:val="clear" w:color="auto" w:fill="D6F3F4" w:themeFill="accent5" w:themeFillTint="33"/>
          </w:tcPr>
          <w:p w14:paraId="405E38D1" w14:textId="77777777" w:rsidR="001966C8" w:rsidRPr="00295D96" w:rsidRDefault="001966C8" w:rsidP="00901F70">
            <w:pPr>
              <w:spacing w:before="80" w:after="80"/>
            </w:pPr>
            <w:r w:rsidRPr="00295D96">
              <w:t>Prof Peter Butterworth</w:t>
            </w:r>
          </w:p>
        </w:tc>
        <w:tc>
          <w:tcPr>
            <w:tcW w:w="26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6F3F4" w:themeFill="accent5" w:themeFillTint="33"/>
          </w:tcPr>
          <w:p w14:paraId="79B6809D" w14:textId="010DD3BD" w:rsidR="001966C8" w:rsidRPr="00295D96" w:rsidRDefault="00492815" w:rsidP="00901F70">
            <w:pPr>
              <w:spacing w:before="80" w:after="80"/>
            </w:pPr>
            <w:r w:rsidRPr="00295D96">
              <w:t xml:space="preserve">Professor, School of Psychology, </w:t>
            </w:r>
            <w:r w:rsidR="001966C8" w:rsidRPr="00295D96">
              <w:t>Deakin University</w:t>
            </w:r>
          </w:p>
        </w:tc>
        <w:tc>
          <w:tcPr>
            <w:tcW w:w="4252" w:type="dxa"/>
            <w:tcBorders>
              <w:top w:val="single" w:sz="4" w:space="0" w:color="FFFFFF" w:themeColor="background1"/>
              <w:left w:val="single" w:sz="4" w:space="0" w:color="FFFFFF" w:themeColor="background1"/>
              <w:bottom w:val="single" w:sz="4" w:space="0" w:color="FFFFFF" w:themeColor="background1"/>
            </w:tcBorders>
            <w:shd w:val="clear" w:color="auto" w:fill="D6F3F4" w:themeFill="accent5" w:themeFillTint="33"/>
          </w:tcPr>
          <w:p w14:paraId="69710D4E" w14:textId="3C987D34" w:rsidR="001966C8" w:rsidRPr="00295D96" w:rsidRDefault="005B30E0" w:rsidP="00901F70">
            <w:pPr>
              <w:spacing w:before="80" w:after="80"/>
            </w:pPr>
            <w:r w:rsidRPr="00295D96">
              <w:t>None to declare</w:t>
            </w:r>
          </w:p>
        </w:tc>
      </w:tr>
      <w:tr w:rsidR="001966C8" w:rsidRPr="00295D96" w14:paraId="7185C7F7" w14:textId="77777777" w:rsidTr="00905F74">
        <w:tc>
          <w:tcPr>
            <w:tcW w:w="2127" w:type="dxa"/>
            <w:tcBorders>
              <w:top w:val="single" w:sz="4" w:space="0" w:color="FFFFFF" w:themeColor="background1"/>
              <w:bottom w:val="single" w:sz="4" w:space="0" w:color="FFFFFF" w:themeColor="background1"/>
              <w:right w:val="single" w:sz="4" w:space="0" w:color="FFFFFF" w:themeColor="background1"/>
            </w:tcBorders>
            <w:shd w:val="clear" w:color="auto" w:fill="D6F3F4" w:themeFill="accent5" w:themeFillTint="33"/>
          </w:tcPr>
          <w:p w14:paraId="1E0019B7" w14:textId="77777777" w:rsidR="001966C8" w:rsidRPr="00295D96" w:rsidRDefault="001966C8" w:rsidP="00901F70">
            <w:pPr>
              <w:spacing w:before="80" w:after="80"/>
            </w:pPr>
            <w:r w:rsidRPr="00295D96">
              <w:t>Prof Phillipa Hay</w:t>
            </w:r>
          </w:p>
        </w:tc>
        <w:tc>
          <w:tcPr>
            <w:tcW w:w="26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6F3F4" w:themeFill="accent5" w:themeFillTint="33"/>
          </w:tcPr>
          <w:p w14:paraId="04E74F2F" w14:textId="77777777" w:rsidR="001966C8" w:rsidRPr="00295D96" w:rsidRDefault="001966C8" w:rsidP="00901F70">
            <w:pPr>
              <w:spacing w:before="80" w:after="80"/>
            </w:pPr>
            <w:r w:rsidRPr="00295D96">
              <w:t xml:space="preserve">Chair of Mental Health Translational Health Research Institute, School of Medicine Western Sydney University; and </w:t>
            </w:r>
            <w:r w:rsidRPr="00295D96">
              <w:lastRenderedPageBreak/>
              <w:t xml:space="preserve">Director of Mental Health Research, </w:t>
            </w:r>
            <w:proofErr w:type="gramStart"/>
            <w:r w:rsidRPr="00295D96">
              <w:t>South Western</w:t>
            </w:r>
            <w:proofErr w:type="gramEnd"/>
            <w:r w:rsidRPr="00295D96">
              <w:t xml:space="preserve"> Sydney Local Health District, NSW.</w:t>
            </w:r>
          </w:p>
        </w:tc>
        <w:tc>
          <w:tcPr>
            <w:tcW w:w="4252" w:type="dxa"/>
            <w:tcBorders>
              <w:top w:val="single" w:sz="4" w:space="0" w:color="FFFFFF" w:themeColor="background1"/>
              <w:left w:val="single" w:sz="4" w:space="0" w:color="FFFFFF" w:themeColor="background1"/>
              <w:bottom w:val="single" w:sz="4" w:space="0" w:color="FFFFFF" w:themeColor="background1"/>
            </w:tcBorders>
            <w:shd w:val="clear" w:color="auto" w:fill="D6F3F4" w:themeFill="accent5" w:themeFillTint="33"/>
          </w:tcPr>
          <w:p w14:paraId="38D57F6A" w14:textId="704F4624" w:rsidR="001966C8" w:rsidRPr="00295D96" w:rsidRDefault="001966C8" w:rsidP="00901F70">
            <w:pPr>
              <w:spacing w:before="80" w:after="80"/>
            </w:pPr>
            <w:r w:rsidRPr="00295D96">
              <w:lastRenderedPageBreak/>
              <w:t xml:space="preserve">Phillipa Hay receives/has received sessional fees and lecture fees from the Australian Medical Council, Therapeutic Guidelines publication, and HETI (New South Wales and the former NSW Institute of Psychiatry) and </w:t>
            </w:r>
            <w:r w:rsidRPr="00295D96">
              <w:lastRenderedPageBreak/>
              <w:t xml:space="preserve">royalties/honoraria from </w:t>
            </w:r>
            <w:proofErr w:type="spellStart"/>
            <w:r w:rsidRPr="00295D96">
              <w:t>Hogrefe</w:t>
            </w:r>
            <w:proofErr w:type="spellEnd"/>
            <w:r w:rsidRPr="00295D96">
              <w:t xml:space="preserve"> and Huber, McGraw Hill Education, and Blackwell Scientific Publications, Biomed Central and </w:t>
            </w:r>
            <w:proofErr w:type="spellStart"/>
            <w:r w:rsidRPr="00295D96">
              <w:t>PlosMedicine</w:t>
            </w:r>
            <w:proofErr w:type="spellEnd"/>
            <w:r w:rsidRPr="00295D96">
              <w:t xml:space="preserve">. She has received research grants from Rotary Health, the </w:t>
            </w:r>
            <w:r w:rsidR="00977B86" w:rsidRPr="00295D96">
              <w:t xml:space="preserve">National Health and Medical Research Council </w:t>
            </w:r>
            <w:r w:rsidRPr="00295D96">
              <w:t xml:space="preserve">and </w:t>
            </w:r>
            <w:r w:rsidR="00977B86" w:rsidRPr="00295D96">
              <w:t>Australian Research Council</w:t>
            </w:r>
            <w:r w:rsidRPr="00295D96">
              <w:t xml:space="preserve">. She is </w:t>
            </w:r>
            <w:r w:rsidR="00977B86" w:rsidRPr="00295D96">
              <w:t>c</w:t>
            </w:r>
            <w:r w:rsidRPr="00295D96">
              <w:t xml:space="preserve">hair of the National Eating Disorders Collaboration Steering Committee in Australia (2019-); past </w:t>
            </w:r>
            <w:r w:rsidR="00977B86" w:rsidRPr="00295D96">
              <w:t>m</w:t>
            </w:r>
            <w:r w:rsidRPr="00295D96">
              <w:t xml:space="preserve">ember of the ICD-11 Working Group for Eating Disorders; </w:t>
            </w:r>
            <w:r w:rsidR="00977B86" w:rsidRPr="00295D96">
              <w:t>c</w:t>
            </w:r>
            <w:r w:rsidRPr="00295D96">
              <w:t xml:space="preserve">hair Clinical Practice Guidelines Project Working Group (eating disorders) of RANZCP (2012–2015). </w:t>
            </w:r>
            <w:r w:rsidR="00E935C0" w:rsidRPr="00295D96">
              <w:t>She is c</w:t>
            </w:r>
            <w:r w:rsidRPr="00295D96">
              <w:t>urrently an Editor-in-Chief of the Journal of Eating Disorders. She has prepared a report under contract for Takeda (formerly Shire Pharmaceuticals</w:t>
            </w:r>
            <w:r w:rsidR="00977B86" w:rsidRPr="00295D96">
              <w:t>)</w:t>
            </w:r>
            <w:r w:rsidRPr="00295D96">
              <w:t xml:space="preserve"> </w:t>
            </w:r>
            <w:r w:rsidR="000C0B32" w:rsidRPr="00295D96">
              <w:t>about</w:t>
            </w:r>
            <w:r w:rsidRPr="00295D96">
              <w:t xml:space="preserve"> </w:t>
            </w:r>
            <w:r w:rsidR="000C0B32" w:rsidRPr="00295D96">
              <w:t>b</w:t>
            </w:r>
            <w:r w:rsidRPr="00295D96">
              <w:t xml:space="preserve">inge </w:t>
            </w:r>
            <w:r w:rsidR="000C0B32" w:rsidRPr="00295D96">
              <w:t>e</w:t>
            </w:r>
            <w:r w:rsidRPr="00295D96">
              <w:t xml:space="preserve">ating </w:t>
            </w:r>
            <w:r w:rsidR="000C0B32" w:rsidRPr="00295D96">
              <w:t>d</w:t>
            </w:r>
            <w:r w:rsidRPr="00295D96">
              <w:t xml:space="preserve">isorder (July 2017) and has been </w:t>
            </w:r>
            <w:r w:rsidR="000C0B32" w:rsidRPr="00295D96">
              <w:t xml:space="preserve">a </w:t>
            </w:r>
            <w:r w:rsidRPr="00295D96">
              <w:t>consultant to Takeda Pharmaceuticals.</w:t>
            </w:r>
          </w:p>
        </w:tc>
      </w:tr>
      <w:tr w:rsidR="00863BEC" w:rsidRPr="00295D96" w14:paraId="1431F4AA" w14:textId="77777777" w:rsidTr="00905F74">
        <w:tc>
          <w:tcPr>
            <w:tcW w:w="2127" w:type="dxa"/>
            <w:tcBorders>
              <w:top w:val="single" w:sz="4" w:space="0" w:color="FFFFFF" w:themeColor="background1"/>
              <w:bottom w:val="single" w:sz="4" w:space="0" w:color="FFFFFF" w:themeColor="background1"/>
              <w:right w:val="single" w:sz="4" w:space="0" w:color="FFFFFF" w:themeColor="background1"/>
            </w:tcBorders>
            <w:shd w:val="clear" w:color="auto" w:fill="D6F3F4" w:themeFill="accent5" w:themeFillTint="33"/>
          </w:tcPr>
          <w:p w14:paraId="1147B5AD" w14:textId="08629579" w:rsidR="00863BEC" w:rsidRPr="00295D96" w:rsidRDefault="00863BEC" w:rsidP="00901F70">
            <w:pPr>
              <w:spacing w:before="80" w:after="80"/>
            </w:pPr>
            <w:r>
              <w:lastRenderedPageBreak/>
              <w:t xml:space="preserve">Dr Long </w:t>
            </w:r>
            <w:r w:rsidR="008143BA">
              <w:t xml:space="preserve">Khanh-Dao </w:t>
            </w:r>
            <w:r>
              <w:t>Le</w:t>
            </w:r>
          </w:p>
        </w:tc>
        <w:tc>
          <w:tcPr>
            <w:tcW w:w="26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6F3F4" w:themeFill="accent5" w:themeFillTint="33"/>
          </w:tcPr>
          <w:p w14:paraId="071176D5" w14:textId="2465DF64" w:rsidR="00863BEC" w:rsidRPr="00295D96" w:rsidRDefault="008143BA" w:rsidP="00901F70">
            <w:pPr>
              <w:spacing w:before="80" w:after="80"/>
            </w:pPr>
            <w:r>
              <w:t xml:space="preserve">Senior Research Fellow, </w:t>
            </w:r>
            <w:r w:rsidR="003514D6">
              <w:t>School of Public Health and Preventive Medicine, Monash University</w:t>
            </w:r>
          </w:p>
        </w:tc>
        <w:tc>
          <w:tcPr>
            <w:tcW w:w="4252" w:type="dxa"/>
            <w:tcBorders>
              <w:top w:val="single" w:sz="4" w:space="0" w:color="FFFFFF" w:themeColor="background1"/>
              <w:left w:val="single" w:sz="4" w:space="0" w:color="FFFFFF" w:themeColor="background1"/>
              <w:bottom w:val="single" w:sz="4" w:space="0" w:color="FFFFFF" w:themeColor="background1"/>
            </w:tcBorders>
            <w:shd w:val="clear" w:color="auto" w:fill="D6F3F4" w:themeFill="accent5" w:themeFillTint="33"/>
          </w:tcPr>
          <w:p w14:paraId="440879B5" w14:textId="7D167E43" w:rsidR="00863BEC" w:rsidRPr="00295D96" w:rsidRDefault="009F7925" w:rsidP="00901F70">
            <w:pPr>
              <w:spacing w:before="80" w:after="80"/>
            </w:pPr>
            <w:r w:rsidRPr="00295D96">
              <w:t>None to declare</w:t>
            </w:r>
          </w:p>
        </w:tc>
      </w:tr>
      <w:tr w:rsidR="00863BEC" w:rsidRPr="00295D96" w14:paraId="50887318" w14:textId="77777777" w:rsidTr="00905F74">
        <w:tc>
          <w:tcPr>
            <w:tcW w:w="2127" w:type="dxa"/>
            <w:tcBorders>
              <w:top w:val="single" w:sz="4" w:space="0" w:color="FFFFFF" w:themeColor="background1"/>
              <w:bottom w:val="single" w:sz="4" w:space="0" w:color="FFFFFF" w:themeColor="background1"/>
              <w:right w:val="single" w:sz="4" w:space="0" w:color="FFFFFF" w:themeColor="background1"/>
            </w:tcBorders>
            <w:shd w:val="clear" w:color="auto" w:fill="D6F3F4" w:themeFill="accent5" w:themeFillTint="33"/>
          </w:tcPr>
          <w:p w14:paraId="53CF60F7" w14:textId="48B7A4EE" w:rsidR="00863BEC" w:rsidRPr="00295D96" w:rsidRDefault="00863BEC" w:rsidP="00901F70">
            <w:pPr>
              <w:spacing w:before="80" w:after="80"/>
            </w:pPr>
            <w:r>
              <w:t xml:space="preserve">Prof Cathrine </w:t>
            </w:r>
            <w:proofErr w:type="spellStart"/>
            <w:r>
              <w:t>Mihalopoulos</w:t>
            </w:r>
            <w:proofErr w:type="spellEnd"/>
          </w:p>
        </w:tc>
        <w:tc>
          <w:tcPr>
            <w:tcW w:w="26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6F3F4" w:themeFill="accent5" w:themeFillTint="33"/>
          </w:tcPr>
          <w:p w14:paraId="55C7D1B9" w14:textId="31553BD6" w:rsidR="00863BEC" w:rsidRPr="00295D96" w:rsidRDefault="002D72AF" w:rsidP="00901F70">
            <w:pPr>
              <w:spacing w:before="80" w:after="80"/>
            </w:pPr>
            <w:r>
              <w:t>Professor</w:t>
            </w:r>
            <w:r w:rsidR="00CB3FB5">
              <w:t>,</w:t>
            </w:r>
            <w:r w:rsidR="00700CD1">
              <w:t xml:space="preserve"> Head, </w:t>
            </w:r>
            <w:r>
              <w:t xml:space="preserve">Monash University Health Economics Group, </w:t>
            </w:r>
            <w:r w:rsidR="009F7925">
              <w:t>School of Public Health and Preventive Medicine, Monash University</w:t>
            </w:r>
          </w:p>
        </w:tc>
        <w:tc>
          <w:tcPr>
            <w:tcW w:w="4252" w:type="dxa"/>
            <w:tcBorders>
              <w:top w:val="single" w:sz="4" w:space="0" w:color="FFFFFF" w:themeColor="background1"/>
              <w:left w:val="single" w:sz="4" w:space="0" w:color="FFFFFF" w:themeColor="background1"/>
              <w:bottom w:val="single" w:sz="4" w:space="0" w:color="FFFFFF" w:themeColor="background1"/>
            </w:tcBorders>
            <w:shd w:val="clear" w:color="auto" w:fill="D6F3F4" w:themeFill="accent5" w:themeFillTint="33"/>
          </w:tcPr>
          <w:p w14:paraId="6DC598EB" w14:textId="68D25D5F" w:rsidR="00863BEC" w:rsidRPr="00295D96" w:rsidRDefault="009F7925" w:rsidP="00901F70">
            <w:pPr>
              <w:spacing w:before="80" w:after="80"/>
            </w:pPr>
            <w:r w:rsidRPr="00295D96">
              <w:t>None to declare</w:t>
            </w:r>
          </w:p>
        </w:tc>
      </w:tr>
      <w:tr w:rsidR="001966C8" w:rsidRPr="00295D96" w14:paraId="7994A2A7" w14:textId="77777777" w:rsidTr="00905F74">
        <w:tc>
          <w:tcPr>
            <w:tcW w:w="2127" w:type="dxa"/>
            <w:tcBorders>
              <w:top w:val="single" w:sz="4" w:space="0" w:color="FFFFFF" w:themeColor="background1"/>
              <w:bottom w:val="single" w:sz="4" w:space="0" w:color="FFFFFF" w:themeColor="background1"/>
              <w:right w:val="single" w:sz="4" w:space="0" w:color="FFFFFF" w:themeColor="background1"/>
            </w:tcBorders>
            <w:shd w:val="clear" w:color="auto" w:fill="D6F3F4" w:themeFill="accent5" w:themeFillTint="33"/>
          </w:tcPr>
          <w:p w14:paraId="77C62BFE" w14:textId="77777777" w:rsidR="001966C8" w:rsidRPr="00295D96" w:rsidRDefault="001966C8" w:rsidP="00901F70">
            <w:pPr>
              <w:spacing w:before="80" w:after="80"/>
            </w:pPr>
            <w:r w:rsidRPr="00295D96">
              <w:t xml:space="preserve">A/Prof Deborah </w:t>
            </w:r>
            <w:proofErr w:type="spellStart"/>
            <w:r w:rsidRPr="00295D96">
              <w:t>Mitchison</w:t>
            </w:r>
            <w:proofErr w:type="spellEnd"/>
          </w:p>
        </w:tc>
        <w:tc>
          <w:tcPr>
            <w:tcW w:w="26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6F3F4" w:themeFill="accent5" w:themeFillTint="33"/>
          </w:tcPr>
          <w:p w14:paraId="0892A67D" w14:textId="77777777" w:rsidR="001966C8" w:rsidRPr="00295D96" w:rsidRDefault="001966C8" w:rsidP="00901F70">
            <w:pPr>
              <w:spacing w:before="80" w:after="80"/>
            </w:pPr>
            <w:r w:rsidRPr="00295D96">
              <w:t>Associate Professor in Clinical Psychology, University of Technology Sydney</w:t>
            </w:r>
          </w:p>
        </w:tc>
        <w:tc>
          <w:tcPr>
            <w:tcW w:w="4252" w:type="dxa"/>
            <w:tcBorders>
              <w:top w:val="single" w:sz="4" w:space="0" w:color="FFFFFF" w:themeColor="background1"/>
              <w:left w:val="single" w:sz="4" w:space="0" w:color="FFFFFF" w:themeColor="background1"/>
              <w:bottom w:val="single" w:sz="4" w:space="0" w:color="FFFFFF" w:themeColor="background1"/>
            </w:tcBorders>
            <w:shd w:val="clear" w:color="auto" w:fill="D6F3F4" w:themeFill="accent5" w:themeFillTint="33"/>
          </w:tcPr>
          <w:p w14:paraId="7D09BC95" w14:textId="77777777" w:rsidR="001966C8" w:rsidRPr="00295D96" w:rsidRDefault="001966C8" w:rsidP="00901F70">
            <w:pPr>
              <w:spacing w:before="80" w:after="80"/>
            </w:pPr>
            <w:r w:rsidRPr="00295D96">
              <w:t>None to declare</w:t>
            </w:r>
          </w:p>
        </w:tc>
      </w:tr>
      <w:tr w:rsidR="001966C8" w:rsidRPr="00295D96" w14:paraId="58CF1F7C" w14:textId="77777777" w:rsidTr="00905F74">
        <w:tc>
          <w:tcPr>
            <w:tcW w:w="2127" w:type="dxa"/>
            <w:tcBorders>
              <w:top w:val="single" w:sz="4" w:space="0" w:color="FFFFFF" w:themeColor="background1"/>
              <w:bottom w:val="single" w:sz="4" w:space="0" w:color="FFFFFF" w:themeColor="background1"/>
              <w:right w:val="single" w:sz="4" w:space="0" w:color="FFFFFF" w:themeColor="background1"/>
            </w:tcBorders>
            <w:shd w:val="clear" w:color="auto" w:fill="D6F3F4" w:themeFill="accent5" w:themeFillTint="33"/>
          </w:tcPr>
          <w:p w14:paraId="7568E8BC" w14:textId="77777777" w:rsidR="001966C8" w:rsidRPr="00295D96" w:rsidRDefault="001966C8" w:rsidP="00901F70">
            <w:pPr>
              <w:spacing w:before="80" w:after="80"/>
            </w:pPr>
            <w:r w:rsidRPr="00295D96">
              <w:t>A/Prof Genevieve Pepin</w:t>
            </w:r>
          </w:p>
        </w:tc>
        <w:tc>
          <w:tcPr>
            <w:tcW w:w="26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6F3F4" w:themeFill="accent5" w:themeFillTint="33"/>
          </w:tcPr>
          <w:p w14:paraId="54B56284" w14:textId="35058CF2" w:rsidR="001966C8" w:rsidRPr="00295D96" w:rsidRDefault="00303A5E" w:rsidP="00901F70">
            <w:pPr>
              <w:spacing w:before="80" w:after="80"/>
            </w:pPr>
            <w:r w:rsidRPr="00295D96">
              <w:t xml:space="preserve">Associate Professor, School of Health &amp; Social Development, </w:t>
            </w:r>
            <w:r w:rsidR="001966C8" w:rsidRPr="00295D96">
              <w:t>Deakin University</w:t>
            </w:r>
          </w:p>
        </w:tc>
        <w:tc>
          <w:tcPr>
            <w:tcW w:w="4252" w:type="dxa"/>
            <w:tcBorders>
              <w:top w:val="single" w:sz="4" w:space="0" w:color="FFFFFF" w:themeColor="background1"/>
              <w:left w:val="single" w:sz="4" w:space="0" w:color="FFFFFF" w:themeColor="background1"/>
              <w:bottom w:val="single" w:sz="4" w:space="0" w:color="FFFFFF" w:themeColor="background1"/>
            </w:tcBorders>
            <w:shd w:val="clear" w:color="auto" w:fill="D6F3F4" w:themeFill="accent5" w:themeFillTint="33"/>
          </w:tcPr>
          <w:p w14:paraId="4D914349" w14:textId="61F30EFC" w:rsidR="001966C8" w:rsidRPr="00295D96" w:rsidRDefault="60686F75" w:rsidP="00901F70">
            <w:pPr>
              <w:spacing w:before="80" w:after="80"/>
              <w:rPr>
                <w:rFonts w:eastAsiaTheme="minorEastAsia"/>
              </w:rPr>
            </w:pPr>
            <w:r w:rsidRPr="00295D96">
              <w:rPr>
                <w:rFonts w:eastAsiaTheme="minorEastAsia"/>
              </w:rPr>
              <w:t xml:space="preserve">Executive </w:t>
            </w:r>
            <w:r w:rsidR="00977B86" w:rsidRPr="00295D96">
              <w:rPr>
                <w:rFonts w:eastAsiaTheme="minorEastAsia"/>
              </w:rPr>
              <w:t>m</w:t>
            </w:r>
            <w:r w:rsidRPr="00295D96">
              <w:rPr>
                <w:rFonts w:eastAsiaTheme="minorEastAsia"/>
              </w:rPr>
              <w:t>ember</w:t>
            </w:r>
            <w:r w:rsidR="32258D6A" w:rsidRPr="00295D96">
              <w:rPr>
                <w:rFonts w:eastAsiaTheme="minorEastAsia"/>
              </w:rPr>
              <w:t>,</w:t>
            </w:r>
            <w:r w:rsidRPr="00295D96">
              <w:rPr>
                <w:rFonts w:eastAsiaTheme="minorEastAsia"/>
              </w:rPr>
              <w:t xml:space="preserve"> of the Australian Eating Disorder Research and Translatio</w:t>
            </w:r>
            <w:r w:rsidR="7AC5DF5D" w:rsidRPr="00295D96">
              <w:rPr>
                <w:rFonts w:eastAsiaTheme="minorEastAsia"/>
              </w:rPr>
              <w:t>n</w:t>
            </w:r>
            <w:r w:rsidRPr="00295D96">
              <w:rPr>
                <w:rFonts w:eastAsiaTheme="minorEastAsia"/>
              </w:rPr>
              <w:t xml:space="preserve"> </w:t>
            </w:r>
            <w:r w:rsidR="353FE835" w:rsidRPr="00295D96">
              <w:rPr>
                <w:rFonts w:eastAsiaTheme="minorEastAsia"/>
              </w:rPr>
              <w:t>Ce</w:t>
            </w:r>
            <w:r w:rsidRPr="00295D96">
              <w:rPr>
                <w:rFonts w:eastAsiaTheme="minorEastAsia"/>
              </w:rPr>
              <w:t>ntre (Lived Experience and Co-</w:t>
            </w:r>
            <w:r w:rsidR="5B718EF0" w:rsidRPr="00295D96">
              <w:rPr>
                <w:rFonts w:eastAsiaTheme="minorEastAsia"/>
              </w:rPr>
              <w:t>Production Co-Lead)</w:t>
            </w:r>
            <w:r w:rsidR="5CCD7826" w:rsidRPr="00295D96">
              <w:rPr>
                <w:rFonts w:eastAsiaTheme="minorEastAsia"/>
              </w:rPr>
              <w:t>;</w:t>
            </w:r>
            <w:r w:rsidRPr="00295D96">
              <w:rPr>
                <w:rFonts w:eastAsiaTheme="minorEastAsia"/>
              </w:rPr>
              <w:t xml:space="preserve"> </w:t>
            </w:r>
            <w:r w:rsidR="00977B86" w:rsidRPr="00295D96">
              <w:rPr>
                <w:rFonts w:eastAsiaTheme="minorEastAsia"/>
              </w:rPr>
              <w:t>m</w:t>
            </w:r>
            <w:r w:rsidRPr="00295D96">
              <w:rPr>
                <w:rFonts w:eastAsiaTheme="minorEastAsia"/>
              </w:rPr>
              <w:t>ember, Working Group Victorian Residential Eating Disorder Treatment Centre (Alfred Health</w:t>
            </w:r>
            <w:r w:rsidRPr="00295D96">
              <w:rPr>
                <w:rFonts w:eastAsiaTheme="minorEastAsia"/>
                <w:color w:val="000000" w:themeColor="text1"/>
              </w:rPr>
              <w:t>)</w:t>
            </w:r>
            <w:r w:rsidR="4EE3AE6D" w:rsidRPr="00295D96">
              <w:rPr>
                <w:rFonts w:eastAsiaTheme="minorEastAsia"/>
                <w:color w:val="000000" w:themeColor="text1"/>
              </w:rPr>
              <w:t xml:space="preserve">, </w:t>
            </w:r>
            <w:r w:rsidR="00977B86" w:rsidRPr="00295D96">
              <w:rPr>
                <w:rFonts w:eastAsiaTheme="minorEastAsia"/>
                <w:color w:val="000000" w:themeColor="text1"/>
              </w:rPr>
              <w:t>c</w:t>
            </w:r>
            <w:r w:rsidR="4EE3AE6D" w:rsidRPr="00295D96">
              <w:rPr>
                <w:rFonts w:eastAsiaTheme="minorEastAsia"/>
                <w:color w:val="000000" w:themeColor="text1"/>
              </w:rPr>
              <w:t xml:space="preserve">hair, Eating Disorders </w:t>
            </w:r>
            <w:r w:rsidR="04AAD33B" w:rsidRPr="00295D96">
              <w:rPr>
                <w:rFonts w:eastAsiaTheme="minorEastAsia"/>
                <w:color w:val="000000" w:themeColor="text1"/>
              </w:rPr>
              <w:t>Famil</w:t>
            </w:r>
            <w:r w:rsidR="45151217" w:rsidRPr="00295D96">
              <w:rPr>
                <w:rFonts w:eastAsiaTheme="minorEastAsia"/>
                <w:color w:val="000000" w:themeColor="text1"/>
              </w:rPr>
              <w:t>ies</w:t>
            </w:r>
            <w:r w:rsidR="04AAD33B" w:rsidRPr="00295D96">
              <w:rPr>
                <w:rFonts w:eastAsiaTheme="minorEastAsia"/>
                <w:color w:val="000000" w:themeColor="text1"/>
              </w:rPr>
              <w:t xml:space="preserve"> Australia </w:t>
            </w:r>
            <w:r w:rsidR="4EE3AE6D" w:rsidRPr="00295D96">
              <w:rPr>
                <w:rFonts w:eastAsiaTheme="minorEastAsia"/>
                <w:color w:val="000000" w:themeColor="text1"/>
              </w:rPr>
              <w:t>Research Committee</w:t>
            </w:r>
            <w:r w:rsidR="4666F585" w:rsidRPr="00295D96">
              <w:rPr>
                <w:rFonts w:eastAsiaTheme="minorEastAsia"/>
                <w:color w:val="000000" w:themeColor="text1"/>
              </w:rPr>
              <w:t>;</w:t>
            </w:r>
            <w:r w:rsidR="4EE3AE6D" w:rsidRPr="00295D96">
              <w:rPr>
                <w:rFonts w:eastAsiaTheme="minorEastAsia"/>
                <w:color w:val="000000" w:themeColor="text1"/>
              </w:rPr>
              <w:t xml:space="preserve"> </w:t>
            </w:r>
            <w:r w:rsidR="00977B86" w:rsidRPr="00295D96">
              <w:rPr>
                <w:rFonts w:eastAsiaTheme="minorEastAsia"/>
                <w:color w:val="000000" w:themeColor="text1"/>
              </w:rPr>
              <w:t>b</w:t>
            </w:r>
            <w:r w:rsidR="4EE3AE6D" w:rsidRPr="00295D96">
              <w:rPr>
                <w:rFonts w:eastAsiaTheme="minorEastAsia"/>
                <w:color w:val="000000" w:themeColor="text1"/>
              </w:rPr>
              <w:t>oard member</w:t>
            </w:r>
            <w:r w:rsidR="08DEC8BF" w:rsidRPr="00295D96">
              <w:rPr>
                <w:rFonts w:eastAsiaTheme="minorEastAsia"/>
                <w:color w:val="000000" w:themeColor="text1"/>
              </w:rPr>
              <w:t>,</w:t>
            </w:r>
            <w:r w:rsidR="4EE3AE6D" w:rsidRPr="00295D96">
              <w:rPr>
                <w:rFonts w:eastAsiaTheme="minorEastAsia"/>
                <w:color w:val="000000" w:themeColor="text1"/>
              </w:rPr>
              <w:t xml:space="preserve"> Eating Disorders Famil</w:t>
            </w:r>
            <w:r w:rsidR="720B9A24" w:rsidRPr="00295D96">
              <w:rPr>
                <w:rFonts w:eastAsiaTheme="minorEastAsia"/>
                <w:color w:val="000000" w:themeColor="text1"/>
              </w:rPr>
              <w:t>ies</w:t>
            </w:r>
            <w:r w:rsidR="4EE3AE6D" w:rsidRPr="00295D96">
              <w:rPr>
                <w:rFonts w:eastAsiaTheme="minorEastAsia"/>
                <w:color w:val="000000" w:themeColor="text1"/>
              </w:rPr>
              <w:t xml:space="preserve"> </w:t>
            </w:r>
            <w:r w:rsidR="4EE3AE6D" w:rsidRPr="00295D96">
              <w:rPr>
                <w:rFonts w:eastAsiaTheme="minorEastAsia"/>
                <w:color w:val="000000" w:themeColor="text1"/>
              </w:rPr>
              <w:lastRenderedPageBreak/>
              <w:t>Australia</w:t>
            </w:r>
            <w:r w:rsidR="45E14168" w:rsidRPr="00295D96">
              <w:rPr>
                <w:rFonts w:eastAsiaTheme="minorEastAsia"/>
                <w:color w:val="000000" w:themeColor="text1"/>
              </w:rPr>
              <w:t>;</w:t>
            </w:r>
            <w:r w:rsidR="4EE3AE6D" w:rsidRPr="00295D96">
              <w:rPr>
                <w:rFonts w:eastAsiaTheme="minorEastAsia"/>
                <w:color w:val="000000" w:themeColor="text1"/>
              </w:rPr>
              <w:t xml:space="preserve"> </w:t>
            </w:r>
            <w:r w:rsidR="00977B86" w:rsidRPr="00295D96">
              <w:rPr>
                <w:rFonts w:eastAsiaTheme="minorEastAsia"/>
                <w:color w:val="000000" w:themeColor="text1"/>
              </w:rPr>
              <w:t>m</w:t>
            </w:r>
            <w:r w:rsidR="2CF6C0E5" w:rsidRPr="00295D96">
              <w:rPr>
                <w:rFonts w:eastAsiaTheme="minorEastAsia"/>
                <w:color w:val="000000" w:themeColor="text1"/>
              </w:rPr>
              <w:t xml:space="preserve">ember, </w:t>
            </w:r>
            <w:r w:rsidR="2CF6C0E5" w:rsidRPr="00295D96">
              <w:rPr>
                <w:rFonts w:eastAsiaTheme="minorEastAsia"/>
                <w:color w:val="282727"/>
              </w:rPr>
              <w:t>NEDC Training Providers Reference Group</w:t>
            </w:r>
            <w:r w:rsidR="381CA95E" w:rsidRPr="00295D96">
              <w:rPr>
                <w:rFonts w:eastAsiaTheme="minorEastAsia"/>
                <w:color w:val="282727"/>
              </w:rPr>
              <w:t xml:space="preserve">; </w:t>
            </w:r>
            <w:r w:rsidR="00977B86" w:rsidRPr="00295D96">
              <w:rPr>
                <w:rFonts w:eastAsiaTheme="minorEastAsia"/>
                <w:color w:val="282727"/>
              </w:rPr>
              <w:t>m</w:t>
            </w:r>
            <w:r w:rsidR="381CA95E" w:rsidRPr="00295D96">
              <w:rPr>
                <w:rFonts w:eastAsiaTheme="minorEastAsia"/>
                <w:color w:val="282727"/>
              </w:rPr>
              <w:t xml:space="preserve">ember, NEDC </w:t>
            </w:r>
            <w:r w:rsidR="381CA95E" w:rsidRPr="00295D96">
              <w:rPr>
                <w:rFonts w:eastAsiaTheme="minorEastAsia"/>
              </w:rPr>
              <w:t>Eating Disorders in Tertiary Curricula Advisory Group</w:t>
            </w:r>
          </w:p>
        </w:tc>
      </w:tr>
      <w:tr w:rsidR="001966C8" w:rsidRPr="00295D96" w14:paraId="685DEE56" w14:textId="77777777" w:rsidTr="00905F74">
        <w:tc>
          <w:tcPr>
            <w:tcW w:w="2127" w:type="dxa"/>
            <w:tcBorders>
              <w:top w:val="single" w:sz="4" w:space="0" w:color="FFFFFF" w:themeColor="background1"/>
              <w:bottom w:val="single" w:sz="4" w:space="0" w:color="FFFFFF" w:themeColor="background1"/>
              <w:right w:val="single" w:sz="4" w:space="0" w:color="FFFFFF" w:themeColor="background1"/>
            </w:tcBorders>
            <w:shd w:val="clear" w:color="auto" w:fill="D6F3F4" w:themeFill="accent5" w:themeFillTint="33"/>
          </w:tcPr>
          <w:p w14:paraId="2828DE84" w14:textId="77777777" w:rsidR="001966C8" w:rsidRPr="00295D96" w:rsidRDefault="001966C8" w:rsidP="00901F70">
            <w:pPr>
              <w:spacing w:before="80" w:after="80"/>
            </w:pPr>
            <w:r w:rsidRPr="00295D96">
              <w:lastRenderedPageBreak/>
              <w:t>Prof Tracey Wade</w:t>
            </w:r>
          </w:p>
        </w:tc>
        <w:tc>
          <w:tcPr>
            <w:tcW w:w="26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6F3F4" w:themeFill="accent5" w:themeFillTint="33"/>
          </w:tcPr>
          <w:p w14:paraId="42ED465E" w14:textId="6478A6B9" w:rsidR="001966C8" w:rsidRPr="00295D96" w:rsidRDefault="001966C8" w:rsidP="00901F70">
            <w:pPr>
              <w:spacing w:before="80" w:after="80"/>
            </w:pPr>
            <w:r w:rsidRPr="00295D96">
              <w:t>Professor of Psychology</w:t>
            </w:r>
            <w:r w:rsidR="00D8637F" w:rsidRPr="00295D96">
              <w:t>, Flinders University; Director Flinders University Institute for Mental Health and Wellbeing, Flinders University Services for Eating Disorders, Blackbird Initiative</w:t>
            </w:r>
            <w:r w:rsidR="00832662" w:rsidRPr="00295D96">
              <w:t>; Credentialed Eating Disorder Clinician</w:t>
            </w:r>
          </w:p>
        </w:tc>
        <w:tc>
          <w:tcPr>
            <w:tcW w:w="4252" w:type="dxa"/>
            <w:tcBorders>
              <w:top w:val="single" w:sz="4" w:space="0" w:color="FFFFFF" w:themeColor="background1"/>
              <w:left w:val="single" w:sz="4" w:space="0" w:color="FFFFFF" w:themeColor="background1"/>
              <w:bottom w:val="single" w:sz="4" w:space="0" w:color="FFFFFF" w:themeColor="background1"/>
            </w:tcBorders>
            <w:shd w:val="clear" w:color="auto" w:fill="D6F3F4" w:themeFill="accent5" w:themeFillTint="33"/>
          </w:tcPr>
          <w:p w14:paraId="23B16AE1" w14:textId="62EB5F7C" w:rsidR="001966C8" w:rsidRPr="00295D96" w:rsidRDefault="00832662" w:rsidP="00901F70">
            <w:pPr>
              <w:spacing w:before="80" w:after="80"/>
            </w:pPr>
            <w:r w:rsidRPr="00295D96">
              <w:t>None to declare</w:t>
            </w:r>
          </w:p>
        </w:tc>
      </w:tr>
      <w:tr w:rsidR="001966C8" w:rsidRPr="00295D96" w14:paraId="4E1A3CDF" w14:textId="77777777" w:rsidTr="00905F74">
        <w:tc>
          <w:tcPr>
            <w:tcW w:w="2127" w:type="dxa"/>
            <w:tcBorders>
              <w:top w:val="single" w:sz="4" w:space="0" w:color="FFFFFF" w:themeColor="background1"/>
              <w:bottom w:val="single" w:sz="4" w:space="0" w:color="FFFFFF" w:themeColor="background1"/>
              <w:right w:val="single" w:sz="4" w:space="0" w:color="FFFFFF" w:themeColor="background1"/>
            </w:tcBorders>
            <w:shd w:val="clear" w:color="auto" w:fill="D6F3F4" w:themeFill="accent5" w:themeFillTint="33"/>
          </w:tcPr>
          <w:p w14:paraId="66E4E084" w14:textId="77777777" w:rsidR="001966C8" w:rsidRPr="00295D96" w:rsidRDefault="001966C8" w:rsidP="00901F70">
            <w:pPr>
              <w:spacing w:before="80" w:after="80"/>
            </w:pPr>
            <w:r w:rsidRPr="00295D96">
              <w:t>A/Prof Susan Hart</w:t>
            </w:r>
          </w:p>
        </w:tc>
        <w:tc>
          <w:tcPr>
            <w:tcW w:w="26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6F3F4" w:themeFill="accent5" w:themeFillTint="33"/>
          </w:tcPr>
          <w:p w14:paraId="75862501" w14:textId="77777777" w:rsidR="001966C8" w:rsidRPr="00295D96" w:rsidRDefault="001966C8" w:rsidP="00901F70">
            <w:pPr>
              <w:spacing w:before="80" w:after="80"/>
            </w:pPr>
            <w:r w:rsidRPr="00295D96">
              <w:t>Eating Disorder Coordinator, St Vincent’s Health Network; and ENRG (</w:t>
            </w:r>
            <w:proofErr w:type="gramStart"/>
            <w:r w:rsidRPr="00295D96">
              <w:t>Eating disorders</w:t>
            </w:r>
            <w:proofErr w:type="gramEnd"/>
            <w:r w:rsidRPr="00295D96">
              <w:t xml:space="preserve"> and Nutrition Research Group) Western Sydney University</w:t>
            </w:r>
          </w:p>
        </w:tc>
        <w:tc>
          <w:tcPr>
            <w:tcW w:w="4252" w:type="dxa"/>
            <w:tcBorders>
              <w:top w:val="single" w:sz="4" w:space="0" w:color="FFFFFF" w:themeColor="background1"/>
              <w:left w:val="single" w:sz="4" w:space="0" w:color="FFFFFF" w:themeColor="background1"/>
              <w:bottom w:val="single" w:sz="4" w:space="0" w:color="FFFFFF" w:themeColor="background1"/>
            </w:tcBorders>
            <w:shd w:val="clear" w:color="auto" w:fill="D6F3F4" w:themeFill="accent5" w:themeFillTint="33"/>
          </w:tcPr>
          <w:p w14:paraId="36469DA3" w14:textId="2CCB6D84" w:rsidR="001966C8" w:rsidRPr="00295D96" w:rsidRDefault="00644164" w:rsidP="00901F70">
            <w:pPr>
              <w:spacing w:before="80" w:after="80"/>
            </w:pPr>
            <w:r w:rsidRPr="00295D96">
              <w:t>None to declare</w:t>
            </w:r>
          </w:p>
        </w:tc>
      </w:tr>
      <w:tr w:rsidR="001966C8" w:rsidRPr="00295D96" w14:paraId="6A1B20FC" w14:textId="77777777" w:rsidTr="00905F74">
        <w:tc>
          <w:tcPr>
            <w:tcW w:w="2127" w:type="dxa"/>
            <w:tcBorders>
              <w:top w:val="single" w:sz="4" w:space="0" w:color="FFFFFF" w:themeColor="background1"/>
              <w:bottom w:val="single" w:sz="4" w:space="0" w:color="FFFFFF" w:themeColor="background1"/>
              <w:right w:val="single" w:sz="4" w:space="0" w:color="FFFFFF" w:themeColor="background1"/>
            </w:tcBorders>
            <w:shd w:val="clear" w:color="auto" w:fill="D6F3F4" w:themeFill="accent5" w:themeFillTint="33"/>
          </w:tcPr>
          <w:p w14:paraId="0FC371EC" w14:textId="77777777" w:rsidR="001966C8" w:rsidRPr="00295D96" w:rsidRDefault="001966C8" w:rsidP="00901F70">
            <w:pPr>
              <w:spacing w:before="80" w:after="80"/>
            </w:pPr>
            <w:r w:rsidRPr="00295D96">
              <w:t>A/Prof Jaclyn Broadbent</w:t>
            </w:r>
          </w:p>
        </w:tc>
        <w:tc>
          <w:tcPr>
            <w:tcW w:w="26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6F3F4" w:themeFill="accent5" w:themeFillTint="33"/>
          </w:tcPr>
          <w:p w14:paraId="57F61212" w14:textId="25C8B0E3" w:rsidR="001966C8" w:rsidRPr="00295D96" w:rsidRDefault="00331626" w:rsidP="00901F70">
            <w:pPr>
              <w:spacing w:before="80" w:after="80"/>
              <w:rPr>
                <w:color w:val="000000"/>
              </w:rPr>
            </w:pPr>
            <w:r w:rsidRPr="00295D96">
              <w:rPr>
                <w:color w:val="000000"/>
              </w:rPr>
              <w:t>Pro-Vice Chancellor Sessional Academic Experience and Deputy Head of School Psychology </w:t>
            </w:r>
          </w:p>
        </w:tc>
        <w:tc>
          <w:tcPr>
            <w:tcW w:w="4252" w:type="dxa"/>
            <w:tcBorders>
              <w:top w:val="single" w:sz="4" w:space="0" w:color="FFFFFF" w:themeColor="background1"/>
              <w:left w:val="single" w:sz="4" w:space="0" w:color="FFFFFF" w:themeColor="background1"/>
              <w:bottom w:val="single" w:sz="4" w:space="0" w:color="FFFFFF" w:themeColor="background1"/>
            </w:tcBorders>
            <w:shd w:val="clear" w:color="auto" w:fill="D6F3F4" w:themeFill="accent5" w:themeFillTint="33"/>
          </w:tcPr>
          <w:p w14:paraId="1620243E" w14:textId="3EAC223D" w:rsidR="001966C8" w:rsidRPr="00295D96" w:rsidRDefault="00331626" w:rsidP="00901F70">
            <w:pPr>
              <w:spacing w:before="80" w:after="80"/>
            </w:pPr>
            <w:r w:rsidRPr="00295D96">
              <w:t>None to declare</w:t>
            </w:r>
          </w:p>
        </w:tc>
      </w:tr>
      <w:tr w:rsidR="001966C8" w:rsidRPr="00295D96" w14:paraId="4E20EE31" w14:textId="77777777" w:rsidTr="00905F74">
        <w:tc>
          <w:tcPr>
            <w:tcW w:w="2127" w:type="dxa"/>
            <w:tcBorders>
              <w:top w:val="single" w:sz="4" w:space="0" w:color="FFFFFF" w:themeColor="background1"/>
              <w:bottom w:val="single" w:sz="4" w:space="0" w:color="FFFFFF" w:themeColor="background1"/>
              <w:right w:val="single" w:sz="4" w:space="0" w:color="FFFFFF" w:themeColor="background1"/>
            </w:tcBorders>
            <w:shd w:val="clear" w:color="auto" w:fill="D6F3F4" w:themeFill="accent5" w:themeFillTint="33"/>
          </w:tcPr>
          <w:p w14:paraId="4587E45E" w14:textId="77777777" w:rsidR="001966C8" w:rsidRPr="00295D96" w:rsidRDefault="001966C8" w:rsidP="00901F70">
            <w:pPr>
              <w:spacing w:before="80" w:after="80"/>
            </w:pPr>
            <w:r w:rsidRPr="00295D96">
              <w:t>Dr Hannah Jarman</w:t>
            </w:r>
          </w:p>
        </w:tc>
        <w:tc>
          <w:tcPr>
            <w:tcW w:w="26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6F3F4" w:themeFill="accent5" w:themeFillTint="33"/>
          </w:tcPr>
          <w:p w14:paraId="0950C903" w14:textId="77777777" w:rsidR="001966C8" w:rsidRPr="00295D96" w:rsidRDefault="001966C8" w:rsidP="00901F70">
            <w:pPr>
              <w:spacing w:before="80" w:after="80"/>
            </w:pPr>
            <w:r w:rsidRPr="00295D96">
              <w:t>Research Fellow, Deakin University</w:t>
            </w:r>
          </w:p>
        </w:tc>
        <w:tc>
          <w:tcPr>
            <w:tcW w:w="4252" w:type="dxa"/>
            <w:tcBorders>
              <w:top w:val="single" w:sz="4" w:space="0" w:color="FFFFFF" w:themeColor="background1"/>
              <w:left w:val="single" w:sz="4" w:space="0" w:color="FFFFFF" w:themeColor="background1"/>
              <w:bottom w:val="single" w:sz="4" w:space="0" w:color="FFFFFF" w:themeColor="background1"/>
            </w:tcBorders>
            <w:shd w:val="clear" w:color="auto" w:fill="D6F3F4" w:themeFill="accent5" w:themeFillTint="33"/>
          </w:tcPr>
          <w:p w14:paraId="7B3C29EA" w14:textId="66EB7C68" w:rsidR="001966C8" w:rsidRPr="00295D96" w:rsidRDefault="001966C8" w:rsidP="00901F70">
            <w:pPr>
              <w:spacing w:before="80" w:after="80"/>
            </w:pPr>
            <w:r w:rsidRPr="00295D96">
              <w:t xml:space="preserve">None to </w:t>
            </w:r>
            <w:r w:rsidR="001E74B3" w:rsidRPr="00295D96">
              <w:t>declare</w:t>
            </w:r>
          </w:p>
        </w:tc>
      </w:tr>
      <w:tr w:rsidR="001966C8" w:rsidRPr="00295D96" w14:paraId="54752004" w14:textId="77777777" w:rsidTr="00905F74">
        <w:tc>
          <w:tcPr>
            <w:tcW w:w="2127" w:type="dxa"/>
            <w:tcBorders>
              <w:top w:val="single" w:sz="4" w:space="0" w:color="FFFFFF" w:themeColor="background1"/>
              <w:bottom w:val="single" w:sz="4" w:space="0" w:color="auto"/>
              <w:right w:val="single" w:sz="4" w:space="0" w:color="FFFFFF" w:themeColor="background1"/>
            </w:tcBorders>
            <w:shd w:val="clear" w:color="auto" w:fill="D6F3F4" w:themeFill="accent5" w:themeFillTint="33"/>
          </w:tcPr>
          <w:p w14:paraId="32A59602" w14:textId="724EDF12" w:rsidR="001966C8" w:rsidRPr="00295D96" w:rsidRDefault="001966C8" w:rsidP="00901F70">
            <w:pPr>
              <w:spacing w:before="80" w:after="80"/>
            </w:pPr>
            <w:r w:rsidRPr="00295D96">
              <w:t>M</w:t>
            </w:r>
            <w:r w:rsidR="00C72363">
              <w:t>x</w:t>
            </w:r>
            <w:r w:rsidRPr="00295D96">
              <w:t xml:space="preserve"> Jeanette Chan</w:t>
            </w:r>
          </w:p>
        </w:tc>
        <w:tc>
          <w:tcPr>
            <w:tcW w:w="2693" w:type="dxa"/>
            <w:tcBorders>
              <w:top w:val="single" w:sz="4" w:space="0" w:color="FFFFFF" w:themeColor="background1"/>
              <w:left w:val="single" w:sz="4" w:space="0" w:color="FFFFFF" w:themeColor="background1"/>
              <w:bottom w:val="single" w:sz="4" w:space="0" w:color="auto"/>
              <w:right w:val="single" w:sz="4" w:space="0" w:color="FFFFFF" w:themeColor="background1"/>
            </w:tcBorders>
            <w:shd w:val="clear" w:color="auto" w:fill="D6F3F4" w:themeFill="accent5" w:themeFillTint="33"/>
          </w:tcPr>
          <w:p w14:paraId="1578A2FF" w14:textId="3755754B" w:rsidR="001966C8" w:rsidRPr="00295D96" w:rsidRDefault="00640EAE" w:rsidP="00901F70">
            <w:pPr>
              <w:spacing w:before="80" w:after="80"/>
            </w:pPr>
            <w:r w:rsidRPr="00295D96">
              <w:t>Lived Experience Consultant, La Trobe University</w:t>
            </w:r>
          </w:p>
        </w:tc>
        <w:tc>
          <w:tcPr>
            <w:tcW w:w="4252" w:type="dxa"/>
            <w:tcBorders>
              <w:top w:val="single" w:sz="4" w:space="0" w:color="FFFFFF" w:themeColor="background1"/>
              <w:left w:val="single" w:sz="4" w:space="0" w:color="FFFFFF" w:themeColor="background1"/>
              <w:bottom w:val="single" w:sz="4" w:space="0" w:color="auto"/>
            </w:tcBorders>
            <w:shd w:val="clear" w:color="auto" w:fill="D6F3F4" w:themeFill="accent5" w:themeFillTint="33"/>
          </w:tcPr>
          <w:p w14:paraId="5011C310" w14:textId="6A1490CD" w:rsidR="001966C8" w:rsidRPr="00295D96" w:rsidRDefault="00640EAE" w:rsidP="00901F70">
            <w:pPr>
              <w:spacing w:before="80" w:after="80"/>
            </w:pPr>
            <w:r w:rsidRPr="00295D96">
              <w:t>Member, Butterfly Collective (Butterfly Foundation)</w:t>
            </w:r>
          </w:p>
        </w:tc>
      </w:tr>
    </w:tbl>
    <w:p w14:paraId="6AB7A112" w14:textId="1A78325F" w:rsidR="00C80E20" w:rsidRPr="00295D96" w:rsidRDefault="008F497F" w:rsidP="00320EDE">
      <w:pPr>
        <w:pStyle w:val="Heading1"/>
        <w:numPr>
          <w:ilvl w:val="0"/>
          <w:numId w:val="0"/>
        </w:numPr>
      </w:pPr>
      <w:bookmarkStart w:id="6" w:name="_Toc167790860"/>
      <w:r w:rsidRPr="00295D96">
        <w:t>Confidentiality</w:t>
      </w:r>
      <w:bookmarkEnd w:id="6"/>
    </w:p>
    <w:p w14:paraId="1B43692A" w14:textId="668B35BE" w:rsidR="00C40B74" w:rsidRPr="00442AEB" w:rsidRDefault="008F3D1A" w:rsidP="00905F74">
      <w:r w:rsidRPr="00295D96">
        <w:t xml:space="preserve">This </w:t>
      </w:r>
      <w:r w:rsidR="00E42367" w:rsidRPr="00295D96">
        <w:t>e</w:t>
      </w:r>
      <w:r w:rsidRPr="00295D96">
        <w:t>valuation presents findings that are informed by multiples sources</w:t>
      </w:r>
      <w:r w:rsidR="00C81445" w:rsidRPr="00295D96">
        <w:t>. Of the</w:t>
      </w:r>
      <w:r w:rsidRPr="00295D96">
        <w:t xml:space="preserve"> studies</w:t>
      </w:r>
      <w:r w:rsidR="00C81445" w:rsidRPr="00295D96">
        <w:t>,</w:t>
      </w:r>
      <w:r w:rsidRPr="00295D96">
        <w:t xml:space="preserve"> </w:t>
      </w:r>
      <w:r w:rsidR="00C81445" w:rsidRPr="00295D96">
        <w:t xml:space="preserve">7 </w:t>
      </w:r>
      <w:r w:rsidRPr="00295D96">
        <w:t>involve new participant data.</w:t>
      </w:r>
      <w:r w:rsidR="00383182" w:rsidRPr="00295D96">
        <w:t xml:space="preserve"> </w:t>
      </w:r>
      <w:r w:rsidRPr="00295D96">
        <w:t>Studies 1</w:t>
      </w:r>
      <w:r w:rsidR="00C465FC">
        <w:t xml:space="preserve"> </w:t>
      </w:r>
      <w:r w:rsidR="00C465FC" w:rsidRPr="00991350">
        <w:rPr>
          <w:color w:val="auto"/>
        </w:rPr>
        <w:t>–</w:t>
      </w:r>
      <w:r w:rsidR="00C465FC">
        <w:rPr>
          <w:color w:val="auto"/>
        </w:rPr>
        <w:t xml:space="preserve"> </w:t>
      </w:r>
      <w:r w:rsidRPr="00295D96">
        <w:t xml:space="preserve">3 have </w:t>
      </w:r>
      <w:r w:rsidR="00C81445" w:rsidRPr="00295D96">
        <w:t xml:space="preserve">used </w:t>
      </w:r>
      <w:r w:rsidRPr="00295D96">
        <w:t>existing de-identified data.</w:t>
      </w:r>
      <w:r w:rsidR="00383182" w:rsidRPr="00295D96">
        <w:t xml:space="preserve"> </w:t>
      </w:r>
      <w:r w:rsidRPr="00295D96">
        <w:t>Studies 4</w:t>
      </w:r>
      <w:r w:rsidR="00C465FC">
        <w:t xml:space="preserve"> </w:t>
      </w:r>
      <w:r w:rsidR="00C465FC" w:rsidRPr="00991350">
        <w:rPr>
          <w:color w:val="auto"/>
        </w:rPr>
        <w:t>–</w:t>
      </w:r>
      <w:r w:rsidR="00C465FC">
        <w:rPr>
          <w:color w:val="auto"/>
        </w:rPr>
        <w:t xml:space="preserve"> </w:t>
      </w:r>
      <w:r w:rsidRPr="00295D96">
        <w:t xml:space="preserve">7 collected new data through surveys and interviews with stakeholder groups, including </w:t>
      </w:r>
      <w:r w:rsidR="007C4A15" w:rsidRPr="00295D96">
        <w:t xml:space="preserve">people with an eating </w:t>
      </w:r>
      <w:r w:rsidR="000E572D" w:rsidRPr="00295D96">
        <w:t>di</w:t>
      </w:r>
      <w:r w:rsidR="007C4A15" w:rsidRPr="00295D96">
        <w:t>sorder or who have had an eating disorder</w:t>
      </w:r>
      <w:r w:rsidRPr="00295D96">
        <w:t xml:space="preserve">, </w:t>
      </w:r>
      <w:r w:rsidR="006513C7" w:rsidRPr="00295D96">
        <w:t xml:space="preserve">people with a lived experience of caring for someone with an eating disorder or who have had an eating disorder, </w:t>
      </w:r>
      <w:r w:rsidRPr="00295D96">
        <w:t>and health professionals.</w:t>
      </w:r>
      <w:r w:rsidR="00383182" w:rsidRPr="00295D96">
        <w:t xml:space="preserve"> </w:t>
      </w:r>
      <w:r w:rsidRPr="00295D96">
        <w:t xml:space="preserve">Any potentially identifying information </w:t>
      </w:r>
      <w:r w:rsidR="003E15EC" w:rsidRPr="00295D96">
        <w:t>has been</w:t>
      </w:r>
      <w:r w:rsidRPr="00295D96">
        <w:t xml:space="preserve"> removed prior to analysis, and care has been taken in presenting the research findings </w:t>
      </w:r>
      <w:r w:rsidR="004E0977" w:rsidRPr="00295D96">
        <w:t>in a way that</w:t>
      </w:r>
      <w:r w:rsidRPr="00295D96">
        <w:t xml:space="preserve"> maintain</w:t>
      </w:r>
      <w:r w:rsidR="004E0977" w:rsidRPr="00295D96">
        <w:t>s</w:t>
      </w:r>
      <w:r w:rsidRPr="00295D96">
        <w:t xml:space="preserve"> the confidentiality of every person involved</w:t>
      </w:r>
      <w:r w:rsidR="004E0977" w:rsidRPr="00295D96">
        <w:t xml:space="preserve"> or </w:t>
      </w:r>
      <w:r w:rsidRPr="00295D96">
        <w:t>represented.</w:t>
      </w:r>
      <w:r w:rsidR="00905F74">
        <w:t xml:space="preserve">   </w:t>
      </w:r>
      <w:r w:rsidR="00C40B74" w:rsidRPr="00442AEB">
        <w:br w:type="page"/>
      </w:r>
    </w:p>
    <w:p w14:paraId="574A5526" w14:textId="339EA0E4" w:rsidR="00530D75" w:rsidRDefault="001D17FB" w:rsidP="00C40C82">
      <w:pPr>
        <w:pStyle w:val="Heading1"/>
        <w:numPr>
          <w:ilvl w:val="0"/>
          <w:numId w:val="0"/>
        </w:numPr>
        <w:ind w:left="432" w:hanging="432"/>
      </w:pPr>
      <w:bookmarkStart w:id="7" w:name="_Toc167790861"/>
      <w:r>
        <w:rPr>
          <w:noProof/>
        </w:rPr>
        <w:lastRenderedPageBreak/>
        <w:drawing>
          <wp:anchor distT="0" distB="0" distL="114300" distR="114300" simplePos="0" relativeHeight="251658287" behindDoc="0" locked="0" layoutInCell="1" allowOverlap="1" wp14:anchorId="4886B489" wp14:editId="7A03C71E">
            <wp:simplePos x="0" y="0"/>
            <wp:positionH relativeFrom="column">
              <wp:posOffset>-901700</wp:posOffset>
            </wp:positionH>
            <wp:positionV relativeFrom="paragraph">
              <wp:posOffset>-1080478</wp:posOffset>
            </wp:positionV>
            <wp:extent cx="7558746" cy="10692000"/>
            <wp:effectExtent l="0" t="0" r="4445" b="0"/>
            <wp:wrapNone/>
            <wp:docPr id="1805978302"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5978302" name="Picture 1">
                      <a:extLst>
                        <a:ext uri="{C183D7F6-B498-43B3-948B-1728B52AA6E4}">
                          <adec:decorative xmlns:adec="http://schemas.microsoft.com/office/drawing/2017/decorative" val="1"/>
                        </a:ext>
                      </a:extLst>
                    </pic:cNvPr>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7558746" cy="10692000"/>
                    </a:xfrm>
                    <a:prstGeom prst="rect">
                      <a:avLst/>
                    </a:prstGeom>
                    <a:noFill/>
                    <a:ln>
                      <a:noFill/>
                    </a:ln>
                  </pic:spPr>
                </pic:pic>
              </a:graphicData>
            </a:graphic>
            <wp14:sizeRelH relativeFrom="page">
              <wp14:pctWidth>0</wp14:pctWidth>
            </wp14:sizeRelH>
            <wp14:sizeRelV relativeFrom="page">
              <wp14:pctHeight>0</wp14:pctHeight>
            </wp14:sizeRelV>
          </wp:anchor>
        </w:drawing>
      </w:r>
      <w:r w:rsidR="00530D75" w:rsidRPr="00377C61">
        <w:t>Executive</w:t>
      </w:r>
      <w:r w:rsidR="00530D75" w:rsidRPr="00295D96">
        <w:t xml:space="preserve"> Summary</w:t>
      </w:r>
      <w:bookmarkEnd w:id="7"/>
    </w:p>
    <w:p w14:paraId="6E6DBCEC" w14:textId="6F4D9158" w:rsidR="002133A8" w:rsidRDefault="002133A8">
      <w:pPr>
        <w:spacing w:line="259" w:lineRule="auto"/>
      </w:pPr>
      <w:r>
        <w:br w:type="page"/>
      </w:r>
    </w:p>
    <w:p w14:paraId="124C8C17" w14:textId="0EBF6E4D" w:rsidR="002133A8" w:rsidRPr="002133A8" w:rsidRDefault="002133A8" w:rsidP="002133A8">
      <w:pPr>
        <w:spacing w:before="240" w:after="240"/>
        <w:rPr>
          <w:rFonts w:asciiTheme="majorHAnsi" w:hAnsiTheme="majorHAnsi" w:cstheme="majorHAnsi"/>
          <w:color w:val="CC3399"/>
          <w:sz w:val="32"/>
          <w:szCs w:val="32"/>
        </w:rPr>
      </w:pPr>
      <w:r w:rsidRPr="002133A8">
        <w:rPr>
          <w:rFonts w:asciiTheme="majorHAnsi" w:hAnsiTheme="majorHAnsi" w:cstheme="majorHAnsi"/>
          <w:color w:val="CC3399"/>
          <w:sz w:val="32"/>
          <w:szCs w:val="32"/>
        </w:rPr>
        <w:lastRenderedPageBreak/>
        <w:t>Executive Summary</w:t>
      </w:r>
    </w:p>
    <w:p w14:paraId="79436D22" w14:textId="6B8B8667" w:rsidR="00736F60" w:rsidRDefault="00736F60" w:rsidP="00736F60">
      <w:r w:rsidRPr="00823C6A">
        <w:t xml:space="preserve">La Trobe and Deakin Universities, with partners from Flinders University, Monash </w:t>
      </w:r>
      <w:r>
        <w:t>U</w:t>
      </w:r>
      <w:r w:rsidRPr="00823C6A">
        <w:t>niversity, and Western Sydney University</w:t>
      </w:r>
      <w:r>
        <w:t>,</w:t>
      </w:r>
      <w:r w:rsidRPr="00823C6A">
        <w:t xml:space="preserve"> were commissioned by the Australian Government Department of Health and Aged Care to conduct an independent evaluation of the Eating Disorder</w:t>
      </w:r>
      <w:r w:rsidR="00B87811">
        <w:t>s</w:t>
      </w:r>
      <w:r w:rsidRPr="00823C6A">
        <w:t xml:space="preserve"> Medicare Benefits Schedule (MBS) items. </w:t>
      </w:r>
    </w:p>
    <w:p w14:paraId="2ABE9FDF" w14:textId="23862D12" w:rsidR="00736F60" w:rsidRDefault="00736F60" w:rsidP="00736F60">
      <w:r w:rsidRPr="00823C6A">
        <w:t>This suite of items</w:t>
      </w:r>
      <w:r>
        <w:t xml:space="preserve"> (</w:t>
      </w:r>
      <w:r w:rsidR="00BA1111">
        <w:t xml:space="preserve">known </w:t>
      </w:r>
      <w:r w:rsidR="00BD65D9">
        <w:t xml:space="preserve">to </w:t>
      </w:r>
      <w:r w:rsidR="00622383">
        <w:t>service users</w:t>
      </w:r>
      <w:r w:rsidR="00BD65D9">
        <w:t xml:space="preserve"> </w:t>
      </w:r>
      <w:r w:rsidR="00BA1111">
        <w:t xml:space="preserve">as </w:t>
      </w:r>
      <w:r>
        <w:t xml:space="preserve">the </w:t>
      </w:r>
      <w:r w:rsidRPr="00C55199">
        <w:rPr>
          <w:i/>
          <w:iCs/>
        </w:rPr>
        <w:t>Eating Disorder Plan</w:t>
      </w:r>
      <w:r>
        <w:t xml:space="preserve">) was introduced </w:t>
      </w:r>
      <w:r w:rsidRPr="00823C6A">
        <w:t xml:space="preserve">in 2019 </w:t>
      </w:r>
      <w:r>
        <w:t xml:space="preserve">(with subsequent changes due to COVID-19) </w:t>
      </w:r>
      <w:r w:rsidRPr="00823C6A">
        <w:t xml:space="preserve">in response to recommendations from the </w:t>
      </w:r>
      <w:r>
        <w:t>E</w:t>
      </w:r>
      <w:r w:rsidRPr="00823C6A">
        <w:t xml:space="preserve">ating </w:t>
      </w:r>
      <w:r>
        <w:t>D</w:t>
      </w:r>
      <w:r w:rsidRPr="00823C6A">
        <w:t xml:space="preserve">isorders </w:t>
      </w:r>
      <w:r>
        <w:t>W</w:t>
      </w:r>
      <w:r w:rsidRPr="00823C6A">
        <w:t xml:space="preserve">orking </w:t>
      </w:r>
      <w:r>
        <w:t>G</w:t>
      </w:r>
      <w:r w:rsidRPr="00823C6A">
        <w:t xml:space="preserve">roup of the Medicare Review </w:t>
      </w:r>
      <w:r>
        <w:t>T</w:t>
      </w:r>
      <w:r w:rsidRPr="00823C6A">
        <w:t>askforce</w:t>
      </w:r>
      <w:r>
        <w:t xml:space="preserve">. The objective of the items is to </w:t>
      </w:r>
      <w:r w:rsidRPr="00823C6A">
        <w:t xml:space="preserve">provide specific support through Medicare subsidised services for </w:t>
      </w:r>
      <w:r w:rsidRPr="00864535">
        <w:t xml:space="preserve">people with anorexia nervosa and </w:t>
      </w:r>
      <w:r w:rsidR="00AE6D35">
        <w:t xml:space="preserve">for </w:t>
      </w:r>
      <w:r>
        <w:t xml:space="preserve">people </w:t>
      </w:r>
      <w:r w:rsidRPr="00864535">
        <w:t>with bulimia nervosa, binge eating disorder</w:t>
      </w:r>
      <w:r>
        <w:t xml:space="preserve">, or </w:t>
      </w:r>
      <w:r w:rsidRPr="00864535">
        <w:t xml:space="preserve">other specified feeding </w:t>
      </w:r>
      <w:r w:rsidR="004A347F">
        <w:t>or</w:t>
      </w:r>
      <w:r w:rsidRPr="00864535">
        <w:t xml:space="preserve"> eating disorders who also have complex needs</w:t>
      </w:r>
      <w:r w:rsidRPr="00823C6A">
        <w:t xml:space="preserve">. </w:t>
      </w:r>
    </w:p>
    <w:p w14:paraId="6E0804DA" w14:textId="5C2F16E9" w:rsidR="00736F60" w:rsidRPr="00823C6A" w:rsidRDefault="00736F60" w:rsidP="00736F60">
      <w:r w:rsidRPr="00823C6A">
        <w:t xml:space="preserve">Subsidised services </w:t>
      </w:r>
      <w:r>
        <w:t>are intended to support a person-centred, stepped</w:t>
      </w:r>
      <w:r w:rsidR="00717F77">
        <w:t xml:space="preserve"> </w:t>
      </w:r>
      <w:r>
        <w:t>care approach to eating disorder treatment</w:t>
      </w:r>
      <w:r w:rsidR="009E5B37">
        <w:t xml:space="preserve">. </w:t>
      </w:r>
      <w:r w:rsidR="00980C8D">
        <w:t xml:space="preserve">Services </w:t>
      </w:r>
      <w:r>
        <w:t>encompass initial assessment</w:t>
      </w:r>
      <w:r w:rsidRPr="00823C6A">
        <w:t xml:space="preserve"> of eligibility, treatment plan </w:t>
      </w:r>
      <w:r>
        <w:t>preparation</w:t>
      </w:r>
      <w:r w:rsidRPr="00823C6A">
        <w:t>, and referral for treatment by a medical practitioner; provision of up to 40 psychological treatment services by a mental health professional and provision of up to 20 dietetic health services by a dietitian within a 12</w:t>
      </w:r>
      <w:r w:rsidR="00D8121E">
        <w:t>-</w:t>
      </w:r>
      <w:r w:rsidRPr="00823C6A">
        <w:t xml:space="preserve">month period; and review of treatment progress by a general (or other medical) practitioner (at or before </w:t>
      </w:r>
      <w:r w:rsidR="00E9574D">
        <w:t xml:space="preserve">the </w:t>
      </w:r>
      <w:r w:rsidRPr="00823C6A">
        <w:t>10</w:t>
      </w:r>
      <w:r w:rsidR="00E9574D" w:rsidRPr="00475EE6">
        <w:rPr>
          <w:vertAlign w:val="superscript"/>
        </w:rPr>
        <w:t>th</w:t>
      </w:r>
      <w:r w:rsidRPr="00823C6A">
        <w:t>, 20</w:t>
      </w:r>
      <w:r w:rsidR="00E9574D" w:rsidRPr="00475EE6">
        <w:rPr>
          <w:vertAlign w:val="superscript"/>
        </w:rPr>
        <w:t>th</w:t>
      </w:r>
      <w:r w:rsidRPr="00823C6A">
        <w:t>, and 30</w:t>
      </w:r>
      <w:r w:rsidR="00E9574D" w:rsidRPr="00475EE6">
        <w:rPr>
          <w:vertAlign w:val="superscript"/>
        </w:rPr>
        <w:t>th</w:t>
      </w:r>
      <w:r w:rsidRPr="00823C6A">
        <w:t xml:space="preserve"> psychological sessions) and by a specialist (psychiatrist or paediatrician; at or before </w:t>
      </w:r>
      <w:r w:rsidR="00475EE6">
        <w:t xml:space="preserve">the </w:t>
      </w:r>
      <w:r w:rsidRPr="00823C6A">
        <w:t>20</w:t>
      </w:r>
      <w:r w:rsidR="00475EE6" w:rsidRPr="00475EE6">
        <w:rPr>
          <w:vertAlign w:val="superscript"/>
        </w:rPr>
        <w:t>th</w:t>
      </w:r>
      <w:r w:rsidR="00475EE6">
        <w:t xml:space="preserve"> </w:t>
      </w:r>
      <w:r w:rsidRPr="00823C6A">
        <w:t>psychological session).</w:t>
      </w:r>
    </w:p>
    <w:p w14:paraId="44AF0D0A" w14:textId="1A373577" w:rsidR="00736F60" w:rsidRPr="00823C6A" w:rsidRDefault="00736F60" w:rsidP="00736F60">
      <w:r w:rsidRPr="00823C6A">
        <w:t>The purpose of th</w:t>
      </w:r>
      <w:r>
        <w:t>is evaluation</w:t>
      </w:r>
      <w:r w:rsidRPr="00823C6A">
        <w:t xml:space="preserve"> is to </w:t>
      </w:r>
      <w:r>
        <w:t>assess</w:t>
      </w:r>
      <w:r w:rsidRPr="00823C6A">
        <w:t xml:space="preserve"> if the Eating Disorders MBS items are meeting the needs of people experienc</w:t>
      </w:r>
      <w:r w:rsidR="0096199E">
        <w:t>ing</w:t>
      </w:r>
      <w:r w:rsidRPr="00823C6A">
        <w:t xml:space="preserve"> an eating disorder, people caring for someone with an eating disorder, health professionals providing eating disorder services under the items, and the Australian Government. </w:t>
      </w:r>
      <w:r>
        <w:t xml:space="preserve">In line with the original intent of the initiative and broader principles for public funding of health services, the evaluation considers if the items </w:t>
      </w:r>
      <w:proofErr w:type="spellStart"/>
      <w:r>
        <w:t>i</w:t>
      </w:r>
      <w:proofErr w:type="spellEnd"/>
      <w:r>
        <w:t xml:space="preserve">) </w:t>
      </w:r>
      <w:r w:rsidRPr="00295D96">
        <w:t xml:space="preserve">deliver affordable and </w:t>
      </w:r>
      <w:r>
        <w:t>equitable</w:t>
      </w:r>
      <w:r w:rsidRPr="00295D96">
        <w:t xml:space="preserve"> access to best-practice </w:t>
      </w:r>
      <w:r>
        <w:t>eating disorder</w:t>
      </w:r>
      <w:r w:rsidRPr="00295D96">
        <w:t xml:space="preserve"> services</w:t>
      </w:r>
      <w:r>
        <w:t>,</w:t>
      </w:r>
      <w:r w:rsidRPr="00295D96">
        <w:t xml:space="preserve"> </w:t>
      </w:r>
      <w:r>
        <w:t xml:space="preserve">ii) </w:t>
      </w:r>
      <w:r w:rsidRPr="00B56AF5">
        <w:t>are delivered by a skilled health workforce with the requisite knowledge</w:t>
      </w:r>
      <w:r w:rsidRPr="00B56AF5">
        <w:rPr>
          <w:spacing w:val="-5"/>
        </w:rPr>
        <w:t xml:space="preserve"> </w:t>
      </w:r>
      <w:r w:rsidRPr="00B56AF5">
        <w:t>and</w:t>
      </w:r>
      <w:r w:rsidRPr="00B56AF5">
        <w:rPr>
          <w:spacing w:val="-4"/>
        </w:rPr>
        <w:t xml:space="preserve"> </w:t>
      </w:r>
      <w:r w:rsidRPr="00B56AF5">
        <w:t>experience</w:t>
      </w:r>
      <w:r w:rsidRPr="00B56AF5">
        <w:rPr>
          <w:spacing w:val="-2"/>
        </w:rPr>
        <w:t xml:space="preserve"> </w:t>
      </w:r>
      <w:r w:rsidRPr="00B56AF5">
        <w:t>to</w:t>
      </w:r>
      <w:r w:rsidRPr="00B56AF5">
        <w:rPr>
          <w:spacing w:val="-2"/>
        </w:rPr>
        <w:t xml:space="preserve"> </w:t>
      </w:r>
      <w:r w:rsidRPr="00B56AF5">
        <w:t>identify,</w:t>
      </w:r>
      <w:r w:rsidRPr="00B56AF5">
        <w:rPr>
          <w:spacing w:val="-3"/>
        </w:rPr>
        <w:t xml:space="preserve"> </w:t>
      </w:r>
      <w:r w:rsidRPr="00B56AF5">
        <w:t>assess</w:t>
      </w:r>
      <w:r w:rsidR="000F7F0E" w:rsidRPr="00B56AF5">
        <w:t>,</w:t>
      </w:r>
      <w:r w:rsidRPr="00B56AF5">
        <w:rPr>
          <w:spacing w:val="-4"/>
        </w:rPr>
        <w:t xml:space="preserve"> </w:t>
      </w:r>
      <w:r w:rsidRPr="00B56AF5">
        <w:t>and</w:t>
      </w:r>
      <w:r w:rsidRPr="00B56AF5">
        <w:rPr>
          <w:spacing w:val="-4"/>
        </w:rPr>
        <w:t xml:space="preserve"> </w:t>
      </w:r>
      <w:r w:rsidRPr="00B56AF5">
        <w:t>contribute</w:t>
      </w:r>
      <w:r w:rsidRPr="00B56AF5">
        <w:rPr>
          <w:spacing w:val="-2"/>
        </w:rPr>
        <w:t xml:space="preserve"> </w:t>
      </w:r>
      <w:r w:rsidRPr="00B56AF5">
        <w:t>to</w:t>
      </w:r>
      <w:r w:rsidRPr="00B56AF5">
        <w:rPr>
          <w:spacing w:val="-2"/>
        </w:rPr>
        <w:t xml:space="preserve"> </w:t>
      </w:r>
      <w:r w:rsidRPr="00B56AF5">
        <w:t>the</w:t>
      </w:r>
      <w:r w:rsidRPr="00B56AF5">
        <w:rPr>
          <w:spacing w:val="-2"/>
        </w:rPr>
        <w:t xml:space="preserve"> </w:t>
      </w:r>
      <w:r w:rsidRPr="00B56AF5">
        <w:t>treatment</w:t>
      </w:r>
      <w:r w:rsidRPr="00B56AF5">
        <w:rPr>
          <w:spacing w:val="-3"/>
        </w:rPr>
        <w:t xml:space="preserve"> </w:t>
      </w:r>
      <w:r w:rsidRPr="00B56AF5">
        <w:t xml:space="preserve">of eating disorders, </w:t>
      </w:r>
      <w:r>
        <w:t>and</w:t>
      </w:r>
      <w:r w:rsidRPr="00295D96">
        <w:t xml:space="preserve"> </w:t>
      </w:r>
      <w:r>
        <w:t xml:space="preserve">iii) </w:t>
      </w:r>
      <w:r w:rsidRPr="00295D96">
        <w:t xml:space="preserve">provide value for individuals (e.g., </w:t>
      </w:r>
      <w:r w:rsidRPr="00FC68D0">
        <w:t>delivery</w:t>
      </w:r>
      <w:r w:rsidRPr="00FC68D0">
        <w:rPr>
          <w:spacing w:val="-4"/>
        </w:rPr>
        <w:t xml:space="preserve"> </w:t>
      </w:r>
      <w:r w:rsidRPr="00FC68D0">
        <w:t>of</w:t>
      </w:r>
      <w:r w:rsidRPr="00FC68D0">
        <w:rPr>
          <w:spacing w:val="-6"/>
        </w:rPr>
        <w:t xml:space="preserve"> </w:t>
      </w:r>
      <w:r w:rsidRPr="00FC68D0">
        <w:t>services</w:t>
      </w:r>
      <w:r w:rsidRPr="00FC68D0">
        <w:rPr>
          <w:spacing w:val="-2"/>
        </w:rPr>
        <w:t xml:space="preserve"> </w:t>
      </w:r>
      <w:r w:rsidRPr="00FC68D0">
        <w:t>that</w:t>
      </w:r>
      <w:r w:rsidRPr="00FC68D0">
        <w:rPr>
          <w:spacing w:val="-3"/>
        </w:rPr>
        <w:t xml:space="preserve"> </w:t>
      </w:r>
      <w:r w:rsidRPr="00FC68D0">
        <w:t>are</w:t>
      </w:r>
      <w:r w:rsidRPr="00FC68D0">
        <w:rPr>
          <w:spacing w:val="-2"/>
        </w:rPr>
        <w:t xml:space="preserve"> </w:t>
      </w:r>
      <w:r w:rsidRPr="00FC68D0">
        <w:t>appropriate</w:t>
      </w:r>
      <w:r w:rsidRPr="00FC68D0">
        <w:rPr>
          <w:spacing w:val="-2"/>
        </w:rPr>
        <w:t xml:space="preserve"> </w:t>
      </w:r>
      <w:r w:rsidRPr="00FC68D0">
        <w:t>to</w:t>
      </w:r>
      <w:r w:rsidRPr="00FC68D0">
        <w:rPr>
          <w:spacing w:val="-2"/>
        </w:rPr>
        <w:t xml:space="preserve"> </w:t>
      </w:r>
      <w:r w:rsidRPr="00FC68D0">
        <w:t>the needs of the person with an eating disorder</w:t>
      </w:r>
      <w:r w:rsidRPr="00295D96">
        <w:t xml:space="preserve">) and </w:t>
      </w:r>
      <w:r>
        <w:t xml:space="preserve">for </w:t>
      </w:r>
      <w:r w:rsidRPr="00295D96">
        <w:t xml:space="preserve">the Australian </w:t>
      </w:r>
      <w:r w:rsidRPr="00FC68D0">
        <w:t>Government</w:t>
      </w:r>
      <w:r w:rsidRPr="00295D96">
        <w:t xml:space="preserve"> (e.g., </w:t>
      </w:r>
      <w:r w:rsidRPr="00FC68D0">
        <w:t>achieving improved value for the overall health system</w:t>
      </w:r>
      <w:r w:rsidRPr="00295D96">
        <w:t xml:space="preserve">). </w:t>
      </w:r>
    </w:p>
    <w:p w14:paraId="7713CD6E" w14:textId="4A757345" w:rsidR="00ED7E2B" w:rsidRDefault="00736F60" w:rsidP="00ED7E2B">
      <w:r w:rsidRPr="00823C6A">
        <w:t xml:space="preserve">The evaluation seeks to meet the following five objectives outlined by the Australian Government Department of Health and Aged Care: </w:t>
      </w:r>
    </w:p>
    <w:p w14:paraId="0353FB77" w14:textId="2C1A13A8" w:rsidR="003252DC" w:rsidRDefault="003252DC" w:rsidP="00ED7E2B">
      <w:r w:rsidRPr="003252DC">
        <w:rPr>
          <w:noProof/>
        </w:rPr>
        <w:drawing>
          <wp:inline distT="0" distB="0" distL="0" distR="0" wp14:anchorId="6603BD31" wp14:editId="22C75C09">
            <wp:extent cx="5731510" cy="2117725"/>
            <wp:effectExtent l="0" t="0" r="2540" b="0"/>
            <wp:docPr id="534376103" name="Picture 2" descr="1. Examine the utilisation of the Eating Disorders MBS items&#10;2. Examine the relationship between the Eating Disorders MBS items and other related MBS items&#10;3. Consider whether the Eating Disorders MBS items have improved access to treatment services&#10;4. Determine if the Eating Disorders MBS items improve patient outcomes&#10;5. Develop recommendations to inform the ongoing success of the Eating Disorders MBS ite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4376103" name="Picture 2" descr="1. Examine the utilisation of the Eating Disorders MBS items&#10;2. Examine the relationship between the Eating Disorders MBS items and other related MBS items&#10;3. Consider whether the Eating Disorders MBS items have improved access to treatment services&#10;4. Determine if the Eating Disorders MBS items improve patient outcomes&#10;5. Develop recommendations to inform the ongoing success of the Eating Disorders MBS items"/>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731510" cy="2117725"/>
                    </a:xfrm>
                    <a:prstGeom prst="rect">
                      <a:avLst/>
                    </a:prstGeom>
                    <a:noFill/>
                    <a:ln>
                      <a:noFill/>
                    </a:ln>
                  </pic:spPr>
                </pic:pic>
              </a:graphicData>
            </a:graphic>
          </wp:inline>
        </w:drawing>
      </w:r>
    </w:p>
    <w:p w14:paraId="3D82A5EB" w14:textId="2E479434" w:rsidR="00A77322" w:rsidRDefault="00A77322" w:rsidP="00A77322">
      <w:pPr>
        <w:pStyle w:val="Heading2"/>
        <w:numPr>
          <w:ilvl w:val="0"/>
          <w:numId w:val="0"/>
        </w:numPr>
        <w:ind w:left="576" w:hanging="576"/>
      </w:pPr>
      <w:bookmarkStart w:id="8" w:name="_Toc167790862"/>
      <w:r>
        <w:lastRenderedPageBreak/>
        <w:t>Key Findings</w:t>
      </w:r>
      <w:bookmarkEnd w:id="8"/>
    </w:p>
    <w:p w14:paraId="5823FEEA" w14:textId="0B0D5387" w:rsidR="00A77322" w:rsidRDefault="00A77322" w:rsidP="00A77322">
      <w:r w:rsidRPr="00DF0439">
        <w:t>T</w:t>
      </w:r>
      <w:r w:rsidRPr="00A32A28">
        <w:t xml:space="preserve">his evaluation found </w:t>
      </w:r>
      <w:r>
        <w:t>unequivocal</w:t>
      </w:r>
      <w:r w:rsidRPr="00A32A28">
        <w:t xml:space="preserve"> </w:t>
      </w:r>
      <w:r>
        <w:t xml:space="preserve">support </w:t>
      </w:r>
      <w:r w:rsidRPr="00A32A28">
        <w:t xml:space="preserve">among people with lived experience of an eating disorder, </w:t>
      </w:r>
      <w:r>
        <w:t>people</w:t>
      </w:r>
      <w:r w:rsidRPr="00A32A28">
        <w:t xml:space="preserve"> caring for someone with an eating disorder</w:t>
      </w:r>
      <w:r>
        <w:t>, and</w:t>
      </w:r>
      <w:r w:rsidRPr="00A32A28">
        <w:t xml:space="preserve"> health professionals</w:t>
      </w:r>
      <w:r>
        <w:t xml:space="preserve"> that the </w:t>
      </w:r>
      <w:r w:rsidRPr="00A32A28">
        <w:t xml:space="preserve">Eating Disorders MBS items </w:t>
      </w:r>
      <w:r>
        <w:t xml:space="preserve">are a </w:t>
      </w:r>
      <w:r w:rsidRPr="00A32A28">
        <w:t>substantial improvement on previously available Medicare services for eating disorder treatment</w:t>
      </w:r>
      <w:r>
        <w:t>. Key findings that informed this support were:</w:t>
      </w:r>
    </w:p>
    <w:p w14:paraId="77F728FA" w14:textId="0B880BDA" w:rsidR="00A77322" w:rsidRPr="00DB0A7F" w:rsidRDefault="00D12C08" w:rsidP="00442AEB">
      <w:pPr>
        <w:pStyle w:val="Heading3nonumber"/>
      </w:pPr>
      <w:r>
        <w:t>S</w:t>
      </w:r>
      <w:r w:rsidR="00A77322" w:rsidRPr="00DB0A7F">
        <w:t xml:space="preserve">ymptom improvement and attribution of improvement to Eating Disorder Plan </w:t>
      </w:r>
      <w:proofErr w:type="gramStart"/>
      <w:r w:rsidR="00A77322" w:rsidRPr="00DB0A7F">
        <w:t>services</w:t>
      </w:r>
      <w:proofErr w:type="gramEnd"/>
    </w:p>
    <w:p w14:paraId="5FEBF415" w14:textId="3DCA92E7" w:rsidR="00A77322" w:rsidRPr="00F80DF6" w:rsidRDefault="00A77322" w:rsidP="00A77322">
      <w:r>
        <w:t>Clinical case review data showed improvements in eating disorder symptoms and psychological distress</w:t>
      </w:r>
      <w:r w:rsidR="00CC3910">
        <w:t>,</w:t>
      </w:r>
      <w:r>
        <w:t xml:space="preserve"> and increased attainment of goals over the course of treatment. People who had received treatment supported by an Eating Disorder Plan reported significantly lower levels of eating disorder symptom</w:t>
      </w:r>
      <w:r w:rsidR="008635FB">
        <w:t>s</w:t>
      </w:r>
      <w:r>
        <w:t xml:space="preserve"> after treatment compared with prior to treatment and most indicated that the services they received were wholly or partly responsible for the improvement.</w:t>
      </w:r>
    </w:p>
    <w:p w14:paraId="79FFADCE" w14:textId="45FBDCB7" w:rsidR="00A77322" w:rsidRPr="00DB0A7F" w:rsidRDefault="00A77322" w:rsidP="00442AEB">
      <w:pPr>
        <w:pStyle w:val="Heading3nonumber"/>
      </w:pPr>
      <w:r w:rsidRPr="00DB0A7F">
        <w:t>The</w:t>
      </w:r>
      <w:r>
        <w:t>rapeutic benefit attributed to number of treatment services</w:t>
      </w:r>
      <w:r w:rsidR="00D70EA4">
        <w:t xml:space="preserve"> offered</w:t>
      </w:r>
      <w:r>
        <w:t xml:space="preserve"> under an E</w:t>
      </w:r>
      <w:r w:rsidRPr="00DB0A7F">
        <w:t xml:space="preserve">ating Disorder Plan </w:t>
      </w:r>
    </w:p>
    <w:p w14:paraId="60BBB26B" w14:textId="4E3C69F6" w:rsidR="00A77322" w:rsidRPr="00F80DF6" w:rsidRDefault="00A77322" w:rsidP="00A77322">
      <w:r>
        <w:t xml:space="preserve">The average number of (psychological) services used under the Eating Disorders MBS items (13-14 services) was higher than the maximum number previously available through MBS under the Better Access Mental Health Treatment Plan initiative. Having a higher number of treatment sessions was associated with significantly greater eating disorder symptom improvement, satisfaction with treatment, and perceived helpfulness of treatment for recovery. An Eating Disorder Plan was viewed as allowing increased frequency of services which facilitated </w:t>
      </w:r>
      <w:proofErr w:type="gramStart"/>
      <w:r>
        <w:t>individually-paced</w:t>
      </w:r>
      <w:proofErr w:type="gramEnd"/>
      <w:r>
        <w:t xml:space="preserve">, personalised, and comprehensive treatment. These elements were thought to result in more positive outcomes. Additionally, 93% of people who had received treatment for an eating disorder perceived the Eating Disorder Plan to be superior to a Mental Health Treatment Plan for providing sufficient sessions to work through concerns. </w:t>
      </w:r>
    </w:p>
    <w:p w14:paraId="1BB89302" w14:textId="3FFA878A" w:rsidR="00A77322" w:rsidRPr="00DB0A7F" w:rsidRDefault="00147361" w:rsidP="00442AEB">
      <w:pPr>
        <w:pStyle w:val="Heading3nonumber"/>
      </w:pPr>
      <w:r>
        <w:t>A</w:t>
      </w:r>
      <w:r w:rsidR="00A77322" w:rsidRPr="00DB0A7F">
        <w:t>ccess to knowledgeable providers within a multidisciplinary team</w:t>
      </w:r>
      <w:r>
        <w:t xml:space="preserve"> provided by the Eating Disorders MBS </w:t>
      </w:r>
      <w:proofErr w:type="gramStart"/>
      <w:r>
        <w:t>items</w:t>
      </w:r>
      <w:proofErr w:type="gramEnd"/>
    </w:p>
    <w:p w14:paraId="12EC68EE" w14:textId="02454F4B" w:rsidR="00A77322" w:rsidRDefault="00A77322" w:rsidP="00A77322">
      <w:r>
        <w:t>Consistent with the aims of the Eating Disorders MBS initiative, views of people with lived experience of an eating disorder and people with lived experience of caring for someone with an eating disorder were that an Eating Disorder Plan was superior to a Mental Health Treatment Plan for providing access to 1) knowledgeable providers and 2) multidisciplinary care with medical, psychological, and dietetic providers. More people received both psychological treatment and dietetic health services than only psychological or only dietetic services, the latter not previously available for treatment of an eating disorder under a Mental Health Treatment Plan. This pattern of use suggests that</w:t>
      </w:r>
      <w:r w:rsidR="00F40A7C">
        <w:t xml:space="preserve"> the</w:t>
      </w:r>
      <w:r>
        <w:t xml:space="preserve"> Eating Disorders MBS initiative fulfilled its goal of enhancing potential for receipt of coordinated care. </w:t>
      </w:r>
    </w:p>
    <w:p w14:paraId="12822497" w14:textId="3A8C3809" w:rsidR="00A77322" w:rsidRPr="00F80DF6" w:rsidRDefault="00A77322" w:rsidP="00A77322">
      <w:r>
        <w:t xml:space="preserve">Health professionals endorsed as Credentialed Eating Disorder Clinicians had significantly higher eating disorder confidence, knowledge, and skill in providing eating disorder treatment than non-credentialed health professionals. </w:t>
      </w:r>
      <w:proofErr w:type="gramStart"/>
      <w:r>
        <w:t>In light of</w:t>
      </w:r>
      <w:proofErr w:type="gramEnd"/>
      <w:r>
        <w:t xml:space="preserve"> the importance to people with lived experience of an eating disorder and people with lived experience of caring for someone with an eating disorder that health professionals delivering services via the Eating Disorder Plan have sufficient eating disorder knowledge, skill, and experience, Credentialing offers an important avenue to expand the capacity of the workforce.</w:t>
      </w:r>
      <w:r w:rsidR="005735C1">
        <w:t xml:space="preserve"> </w:t>
      </w:r>
    </w:p>
    <w:p w14:paraId="304E92D4" w14:textId="77777777" w:rsidR="005735C1" w:rsidRDefault="005735C1">
      <w:pPr>
        <w:spacing w:line="259" w:lineRule="auto"/>
      </w:pPr>
      <w:r>
        <w:br w:type="page"/>
      </w:r>
    </w:p>
    <w:p w14:paraId="25C27C30" w14:textId="77777777" w:rsidR="00A77322" w:rsidRPr="00DB0A7F" w:rsidRDefault="00A77322" w:rsidP="00442AEB">
      <w:pPr>
        <w:pStyle w:val="Heading3nonumber"/>
      </w:pPr>
      <w:r w:rsidRPr="00DB0A7F">
        <w:lastRenderedPageBreak/>
        <w:t>Appropriate inclusion of people with lived experience of caring for someone with an eating disorder</w:t>
      </w:r>
    </w:p>
    <w:p w14:paraId="31231448" w14:textId="35103245" w:rsidR="00A77322" w:rsidRPr="00F80DF6" w:rsidRDefault="00A77322" w:rsidP="00A77322">
      <w:r>
        <w:t xml:space="preserve">People with lived experience of caring for someone with an eating disorder valued involvement in the treatment process. This was seen as important to increase their understanding and competency to provide treatment support. Eating Disorder Plans were perceived to be significantly more helpful than treatment through other means for </w:t>
      </w:r>
      <w:r w:rsidR="00923EE3">
        <w:t>people caring for someone receiving eating disorder treatment for enhancing their</w:t>
      </w:r>
      <w:r>
        <w:t xml:space="preserve"> understanding and competence</w:t>
      </w:r>
      <w:r w:rsidR="00923EE3">
        <w:t xml:space="preserve"> in providing this care</w:t>
      </w:r>
      <w:r>
        <w:t xml:space="preserve">. </w:t>
      </w:r>
    </w:p>
    <w:p w14:paraId="29CDD5A4" w14:textId="777EE5D3" w:rsidR="00A77322" w:rsidRPr="00DB0A7F" w:rsidRDefault="005920E4" w:rsidP="00442AEB">
      <w:pPr>
        <w:pStyle w:val="Heading3nonumber"/>
      </w:pPr>
      <w:r>
        <w:t>Decreases in use of other services, suggesting t</w:t>
      </w:r>
      <w:r w:rsidR="00A77322" w:rsidRPr="00DB0A7F">
        <w:t xml:space="preserve">he Eating Disorder Plan better met needs than other </w:t>
      </w:r>
      <w:proofErr w:type="gramStart"/>
      <w:r w:rsidR="00A77322" w:rsidRPr="00DB0A7F">
        <w:t>initiatives</w:t>
      </w:r>
      <w:proofErr w:type="gramEnd"/>
    </w:p>
    <w:p w14:paraId="5889B2FE" w14:textId="5038D182" w:rsidR="00A77322" w:rsidRPr="00D87DE5" w:rsidRDefault="00A77322" w:rsidP="00A77322">
      <w:r>
        <w:t>Following introduction of the Eating Disorders MBS items, m</w:t>
      </w:r>
      <w:r w:rsidRPr="001236B0">
        <w:t xml:space="preserve">ore </w:t>
      </w:r>
      <w:r>
        <w:t>people</w:t>
      </w:r>
      <w:r w:rsidRPr="001236B0">
        <w:t xml:space="preserve"> transitioned from other pre-existing services (such as </w:t>
      </w:r>
      <w:r>
        <w:t>a</w:t>
      </w:r>
      <w:r w:rsidRPr="001236B0">
        <w:t xml:space="preserve"> </w:t>
      </w:r>
      <w:r>
        <w:t>Mental Health Treatment Plan or</w:t>
      </w:r>
      <w:r w:rsidRPr="001236B0">
        <w:t xml:space="preserve"> </w:t>
      </w:r>
      <w:r>
        <w:t>Chronic Disease Management Plan</w:t>
      </w:r>
      <w:r w:rsidRPr="001236B0">
        <w:t xml:space="preserve">) into </w:t>
      </w:r>
      <w:r>
        <w:t xml:space="preserve">an Eating Disorder Plan than transitioned from an Eating Disorder Plan </w:t>
      </w:r>
      <w:r w:rsidRPr="001236B0">
        <w:t xml:space="preserve">back to these other, pre-existing </w:t>
      </w:r>
      <w:r>
        <w:t xml:space="preserve">MBS </w:t>
      </w:r>
      <w:r w:rsidRPr="001236B0">
        <w:t>services</w:t>
      </w:r>
      <w:r>
        <w:t>. This suggests that the Eating Disorder Plan is</w:t>
      </w:r>
      <w:r w:rsidRPr="001236B0">
        <w:t xml:space="preserve"> </w:t>
      </w:r>
      <w:r w:rsidRPr="00C4424A">
        <w:t xml:space="preserve">better suited to addressing </w:t>
      </w:r>
      <w:r w:rsidR="00604E63">
        <w:t xml:space="preserve">the </w:t>
      </w:r>
      <w:r w:rsidRPr="00C4424A">
        <w:t xml:space="preserve">complex needs </w:t>
      </w:r>
      <w:r w:rsidR="003F24DE">
        <w:t>of</w:t>
      </w:r>
      <w:r w:rsidR="003F24DE" w:rsidRPr="00C4424A">
        <w:t xml:space="preserve"> </w:t>
      </w:r>
      <w:r>
        <w:t>people with a lived experience of an eating disorder</w:t>
      </w:r>
      <w:r w:rsidRPr="00C4424A">
        <w:t xml:space="preserve"> than services that existed prior to </w:t>
      </w:r>
      <w:r w:rsidR="00E931DB">
        <w:t xml:space="preserve">the </w:t>
      </w:r>
      <w:r>
        <w:t>availability of the Eating Disorders MBS items.</w:t>
      </w:r>
    </w:p>
    <w:p w14:paraId="35A49FE1" w14:textId="77777777" w:rsidR="00A77322" w:rsidRDefault="00A77322" w:rsidP="00A77322">
      <w:pPr>
        <w:spacing w:before="240"/>
      </w:pPr>
      <w:r>
        <w:t xml:space="preserve">Despite the observed benefits of the Eating Disorders MBS items initiative, several evaluation findings suggest that refinement is needed to maximise its potential. Identified problems were: </w:t>
      </w:r>
    </w:p>
    <w:p w14:paraId="079639E8" w14:textId="6B01C54E" w:rsidR="00A77322" w:rsidRPr="00801636" w:rsidRDefault="00A77322" w:rsidP="00442AEB">
      <w:pPr>
        <w:pStyle w:val="Heading3nonumber"/>
      </w:pPr>
      <w:r>
        <w:t xml:space="preserve">Low help-seeking and inequities of access </w:t>
      </w:r>
      <w:r w:rsidR="00692149">
        <w:t xml:space="preserve">that </w:t>
      </w:r>
      <w:r>
        <w:t xml:space="preserve">persist despite increased use of the </w:t>
      </w:r>
      <w:r w:rsidRPr="00801636">
        <w:t xml:space="preserve">Eating Disorders MBS </w:t>
      </w:r>
      <w:r w:rsidR="00E21791">
        <w:t>i</w:t>
      </w:r>
      <w:r w:rsidRPr="00801636">
        <w:t xml:space="preserve">tems </w:t>
      </w:r>
      <w:r>
        <w:t xml:space="preserve">over </w:t>
      </w:r>
      <w:proofErr w:type="gramStart"/>
      <w:r>
        <w:t>time</w:t>
      </w:r>
      <w:proofErr w:type="gramEnd"/>
    </w:p>
    <w:p w14:paraId="2938317B" w14:textId="6FCC817F" w:rsidR="00A77322" w:rsidRDefault="00A77322" w:rsidP="00A77322">
      <w:r>
        <w:t>Uptake of</w:t>
      </w:r>
      <w:r w:rsidR="007A168D">
        <w:t xml:space="preserve"> the</w:t>
      </w:r>
      <w:r>
        <w:t xml:space="preserve"> Eating Disorders MBS items corresponds to approximately 1 in 5 people with an eating disorder; this possibly reflects an underrepresentation of people with bulimia nervosa, binge eating disorder, and atypical anorexia nervosa </w:t>
      </w:r>
      <w:r w:rsidR="00BE2B38">
        <w:t xml:space="preserve">(within the diagnostic category of OSFED) </w:t>
      </w:r>
      <w:r>
        <w:t xml:space="preserve">who meet the high-risk criteria. Access to treatment and number of treatment sessions received was lower among people living in regional and remote areas, males, people with lower education and income levels, people who spoke a language other than English, and people of First Nations background. </w:t>
      </w:r>
    </w:p>
    <w:p w14:paraId="6BCEF800" w14:textId="1446B7C5" w:rsidR="00A77322" w:rsidRDefault="00A77322" w:rsidP="00A77322">
      <w:r>
        <w:t>Lower than expected uptake for some groups may be due to relative difficulty identifying non-underweight eating disorder presentations by GPs and confusion about eligibility criteria, and general lack of awareness of the initiative by health professionals and people experienc</w:t>
      </w:r>
      <w:r w:rsidR="009117D2">
        <w:t>ing</w:t>
      </w:r>
      <w:r>
        <w:t xml:space="preserve"> an eating disorder. Broader barriers to access and uptake of treatment include </w:t>
      </w:r>
      <w:r w:rsidR="00104543">
        <w:t>the</w:t>
      </w:r>
      <w:r>
        <w:t xml:space="preserve"> cost of services and perceptions by people with lived experience of an eating disorder that their problems were not </w:t>
      </w:r>
      <w:r w:rsidR="00A60676">
        <w:t xml:space="preserve">sufficiently </w:t>
      </w:r>
      <w:r>
        <w:t xml:space="preserve">serious to require treatment. </w:t>
      </w:r>
    </w:p>
    <w:p w14:paraId="7E0CFA4D" w14:textId="77777777" w:rsidR="00A77322" w:rsidRDefault="00A77322" w:rsidP="00442AEB">
      <w:pPr>
        <w:pStyle w:val="Heading3nonumber"/>
      </w:pPr>
      <w:r>
        <w:t>Difficulties in coordination of care and treatment progression</w:t>
      </w:r>
    </w:p>
    <w:p w14:paraId="52EB682A" w14:textId="4BB52D51" w:rsidR="00A77322" w:rsidRDefault="00A77322" w:rsidP="00A77322">
      <w:r>
        <w:t>The evaluation observed several points along the treatment journey (from plan preparation to receipt of treatment, course of treatment, and receipt of reviews) where people with an Eating Disorder Plan are most likely to disengage from the initiative. Of the 3</w:t>
      </w:r>
      <w:r w:rsidR="009424BD">
        <w:t>8</w:t>
      </w:r>
      <w:r>
        <w:t>,1</w:t>
      </w:r>
      <w:r w:rsidR="00437550">
        <w:t>30</w:t>
      </w:r>
      <w:r>
        <w:t xml:space="preserve"> people for whom an Eating Disorder Plan was prepared from 2019 to end 2022, one</w:t>
      </w:r>
      <w:r w:rsidR="00440FB5">
        <w:t xml:space="preserve"> </w:t>
      </w:r>
      <w:r>
        <w:t>third d</w:t>
      </w:r>
      <w:r w:rsidR="00DF50B5">
        <w:t>id</w:t>
      </w:r>
      <w:r>
        <w:t xml:space="preserve"> not receive any treatment services (psychological or dietetic health sessions). While wait times were generally acceptable, for 25% of people with an Eating Disorder Plan, the time between plan preparation and treatment commencement was four weeks or longer. Lack of any availability or immediate availability (wait lists) for psychological treatment and dietetic health services and difficulties reported by GPs in finding appropriate health professionals who were available in a timely manner were commonly noted contributors to this delay. </w:t>
      </w:r>
    </w:p>
    <w:p w14:paraId="2C07E767" w14:textId="262CDA36" w:rsidR="00A77322" w:rsidRDefault="00A77322" w:rsidP="00A77322">
      <w:r>
        <w:lastRenderedPageBreak/>
        <w:t>Findings revealed</w:t>
      </w:r>
      <w:r w:rsidR="00B716E6">
        <w:t xml:space="preserve"> </w:t>
      </w:r>
      <w:r>
        <w:t xml:space="preserve">likely ‘under-dosing’ of treatment where the average number of services received in a 12-month period was around 13-14 psychological services and 8 dietetic services, and </w:t>
      </w:r>
      <w:r w:rsidR="0083318C">
        <w:t xml:space="preserve">that </w:t>
      </w:r>
      <w:r w:rsidR="0083125A">
        <w:t xml:space="preserve">a </w:t>
      </w:r>
      <w:r>
        <w:t xml:space="preserve">high proportion of people continued to receive services across two or more years. Early cessation, influenced by </w:t>
      </w:r>
      <w:r w:rsidR="001121A0">
        <w:t xml:space="preserve">the </w:t>
      </w:r>
      <w:r>
        <w:t xml:space="preserve">cost of treatment and mismatch with the health professional or their approach (for those who had received fewer than 10 sessions) and reluctance or difficulties </w:t>
      </w:r>
      <w:r w:rsidR="00490C4B">
        <w:t xml:space="preserve">in </w:t>
      </w:r>
      <w:r>
        <w:t xml:space="preserve">attaining a review (for those who had received 10-20 psychological treatment sessions) may contribute to under-dosing. </w:t>
      </w:r>
    </w:p>
    <w:p w14:paraId="46453395" w14:textId="28C9FECB" w:rsidR="00A77322" w:rsidRDefault="00A77322" w:rsidP="00A77322">
      <w:r>
        <w:t>Several problems with the 20-session review were identified. These included cost</w:t>
      </w:r>
      <w:r w:rsidR="00732C1F">
        <w:t xml:space="preserve"> and</w:t>
      </w:r>
      <w:r>
        <w:t xml:space="preserve"> lack of clarity about the purpose of the review including perceptions that the review is punitive</w:t>
      </w:r>
      <w:r w:rsidR="00732C1F">
        <w:t>.</w:t>
      </w:r>
      <w:r>
        <w:t xml:space="preserve"> </w:t>
      </w:r>
      <w:r w:rsidR="00732C1F">
        <w:t>F</w:t>
      </w:r>
      <w:r>
        <w:t>requent difficulties</w:t>
      </w:r>
      <w:r w:rsidR="00732C1F">
        <w:t xml:space="preserve"> were also</w:t>
      </w:r>
      <w:r>
        <w:t xml:space="preserve"> reported by health professionals in finding appropriate psychiatrists or paediatricians with the knowledge, skills, and experience in eating disorders to conduct the review</w:t>
      </w:r>
      <w:r w:rsidR="001B5677">
        <w:t>,</w:t>
      </w:r>
      <w:r>
        <w:t xml:space="preserve"> contribut</w:t>
      </w:r>
      <w:r w:rsidR="001B5677">
        <w:t>ing</w:t>
      </w:r>
      <w:r>
        <w:t xml:space="preserve"> to delays which are disruptive to treatment continuity and progress. Additionally, lack of consistent data to inform the review may interfere with the potential benefits of a review of treatment progress.</w:t>
      </w:r>
    </w:p>
    <w:p w14:paraId="67D8BACF" w14:textId="42A146D2" w:rsidR="00A77322" w:rsidRPr="00AD4D0A" w:rsidRDefault="00A77322" w:rsidP="00442AEB">
      <w:pPr>
        <w:pStyle w:val="Heading3nonumber"/>
      </w:pPr>
      <w:r w:rsidRPr="00AD4D0A">
        <w:t xml:space="preserve">Risk to </w:t>
      </w:r>
      <w:r w:rsidR="00CC1AED">
        <w:t xml:space="preserve">the </w:t>
      </w:r>
      <w:r w:rsidRPr="00AD4D0A">
        <w:t xml:space="preserve">sustainability of </w:t>
      </w:r>
      <w:r w:rsidR="00CC1AED">
        <w:t xml:space="preserve">the </w:t>
      </w:r>
      <w:r w:rsidRPr="00AD4D0A">
        <w:t>system – workforce capacity</w:t>
      </w:r>
      <w:r>
        <w:t xml:space="preserve"> and </w:t>
      </w:r>
      <w:proofErr w:type="gramStart"/>
      <w:r w:rsidRPr="00AD4D0A">
        <w:t>capability</w:t>
      </w:r>
      <w:proofErr w:type="gramEnd"/>
    </w:p>
    <w:p w14:paraId="008395AF" w14:textId="2FBA2F12" w:rsidR="00A77322" w:rsidRDefault="00A77322" w:rsidP="00A77322">
      <w:r>
        <w:t xml:space="preserve">Despite increased awareness, understanding, and use of the Eating Disorders MBS items among health professionals since their introduction, the initiative’s sustainability remains at risk due to ongoing workforce capacity and capability issues. The evaluation found </w:t>
      </w:r>
      <w:r w:rsidR="00320BFC">
        <w:t>an</w:t>
      </w:r>
      <w:r>
        <w:t xml:space="preserve"> uneven distribution of treatment service </w:t>
      </w:r>
      <w:r w:rsidR="00320BFC">
        <w:t xml:space="preserve">provision </w:t>
      </w:r>
      <w:r>
        <w:t xml:space="preserve">across providers. More than a quarter of all treatment services were delivered by around 5% of providers and around half of all services were delivered by inexperienced providers who each delivered </w:t>
      </w:r>
      <w:r w:rsidR="00DB0DC1">
        <w:t>fewer</w:t>
      </w:r>
      <w:r>
        <w:t xml:space="preserve"> than 20 sessions in total. </w:t>
      </w:r>
    </w:p>
    <w:p w14:paraId="5311FF10" w14:textId="4E1A2104" w:rsidR="00A77322" w:rsidRDefault="00A77322" w:rsidP="00A77322">
      <w:r>
        <w:t xml:space="preserve">Among those surveyed, less than a quarter of psychological treatment providers and about half of dietetic health service providers had immediate availability to take on new referrals. This may, in part, be driven by frustrations about the Eating Disorders MBS </w:t>
      </w:r>
      <w:r w:rsidR="00BF4F1E">
        <w:t xml:space="preserve">items </w:t>
      </w:r>
      <w:r>
        <w:t xml:space="preserve">initiative. Health professionals reported some frustration with the time required to provide the required services under the Eating Disorders MBS items and perceived the remuneration for some services, particularly assessment, to be inadequate. Low willingness to take on new clients may also stem from health professionals’ concerns about their suitability to deliver these services, with a significant minority of providers rating themselves low on knowledge, confidence, and skill in providing safe and effective eating disorder care. </w:t>
      </w:r>
    </w:p>
    <w:p w14:paraId="7472F442" w14:textId="1C0B636D" w:rsidR="00A77322" w:rsidRPr="00557D30" w:rsidRDefault="00A77322" w:rsidP="00A77322">
      <w:r>
        <w:t xml:space="preserve">Given these frustrations and uneven provision of services, there is a risk of experienced providers being unable to meet the service demands within the initiative. While increased provision of service by providers with less experience may ultimately enhance capability in the long-term, there are shorter-term risks to quality of care and risk of drop-out from treatment due to dissatisfaction with services. These risks are addressable yet need urgent attention to prevent </w:t>
      </w:r>
      <w:r w:rsidR="000725CB">
        <w:t>negative</w:t>
      </w:r>
      <w:r w:rsidR="001100AF">
        <w:t xml:space="preserve"> </w:t>
      </w:r>
      <w:r>
        <w:t>impact</w:t>
      </w:r>
      <w:r w:rsidR="00320BFC">
        <w:t>s</w:t>
      </w:r>
      <w:r>
        <w:t xml:space="preserve"> on </w:t>
      </w:r>
      <w:r w:rsidR="001100AF">
        <w:t xml:space="preserve">the </w:t>
      </w:r>
      <w:r>
        <w:t xml:space="preserve">sustainability of quality care. </w:t>
      </w:r>
    </w:p>
    <w:p w14:paraId="79117F69" w14:textId="77777777" w:rsidR="00A77322" w:rsidRPr="00442AEB" w:rsidRDefault="00A77322" w:rsidP="00442AEB">
      <w:r>
        <w:br w:type="page"/>
      </w:r>
    </w:p>
    <w:p w14:paraId="2F51CDAA" w14:textId="77777777" w:rsidR="00A77322" w:rsidRDefault="00A77322" w:rsidP="00A77322">
      <w:pPr>
        <w:pStyle w:val="Heading2"/>
        <w:numPr>
          <w:ilvl w:val="0"/>
          <w:numId w:val="0"/>
        </w:numPr>
      </w:pPr>
      <w:bookmarkStart w:id="9" w:name="_Toc167790863"/>
      <w:r>
        <w:lastRenderedPageBreak/>
        <w:t>Recommendations in Brief</w:t>
      </w:r>
      <w:bookmarkEnd w:id="9"/>
    </w:p>
    <w:p w14:paraId="704BC999" w14:textId="2A01AF9D" w:rsidR="00A77322" w:rsidRPr="002A3EE8" w:rsidRDefault="00A77322" w:rsidP="00A77322">
      <w:r w:rsidRPr="002A3EE8">
        <w:t>Based on the many benefits of the Eating Disorders MBS</w:t>
      </w:r>
      <w:r w:rsidR="00740C61">
        <w:t xml:space="preserve"> items</w:t>
      </w:r>
      <w:r w:rsidRPr="002A3EE8">
        <w:t xml:space="preserve"> initiative identified in this evaluation, we recommend retention of the maximum of 40 psychological </w:t>
      </w:r>
      <w:r>
        <w:t xml:space="preserve">treatment </w:t>
      </w:r>
      <w:r w:rsidRPr="002A3EE8">
        <w:t xml:space="preserve">and 20 dietetic </w:t>
      </w:r>
      <w:r>
        <w:t xml:space="preserve">health </w:t>
      </w:r>
      <w:r w:rsidRPr="002A3EE8">
        <w:t xml:space="preserve">sessions available within a 12-month period through this initiative. Additional recommendations are provided to ensure the ongoing success of the Eating Disorders MBS initiative. </w:t>
      </w:r>
      <w:proofErr w:type="gramStart"/>
      <w:r w:rsidRPr="002A3EE8">
        <w:t>In particular, we</w:t>
      </w:r>
      <w:proofErr w:type="gramEnd"/>
      <w:r w:rsidRPr="002A3EE8">
        <w:t xml:space="preserve"> identified a range of complementary strategies implementable over short- and longer-term to </w:t>
      </w:r>
      <w:proofErr w:type="spellStart"/>
      <w:r>
        <w:t>i</w:t>
      </w:r>
      <w:proofErr w:type="spellEnd"/>
      <w:r w:rsidRPr="002A3EE8">
        <w:t xml:space="preserve">) reduce cost-related barriers to equity of access, </w:t>
      </w:r>
      <w:r>
        <w:t>ii</w:t>
      </w:r>
      <w:r w:rsidRPr="002A3EE8">
        <w:t xml:space="preserve">) extend workforce capacity and capability to meet expanding demand, and </w:t>
      </w:r>
      <w:r>
        <w:t>iii</w:t>
      </w:r>
      <w:r w:rsidRPr="002A3EE8">
        <w:t xml:space="preserve">) enhance awareness and coordination of care available through this </w:t>
      </w:r>
      <w:r w:rsidR="00D620D8">
        <w:t>initiative</w:t>
      </w:r>
      <w:r w:rsidRPr="002A3EE8">
        <w:t>. A full detailing of recommendations is provided in Chapter 7</w:t>
      </w:r>
      <w:r w:rsidR="00EF1439">
        <w:t xml:space="preserve"> and recommendations are also listed in full in Appendix 12</w:t>
      </w:r>
      <w:r w:rsidRPr="002A3EE8">
        <w:t>; here, we summarise salient recommendations.</w:t>
      </w:r>
    </w:p>
    <w:p w14:paraId="2681E06E" w14:textId="49111BBC" w:rsidR="00A77322" w:rsidRPr="00355B71" w:rsidRDefault="00A77322" w:rsidP="00442AEB">
      <w:pPr>
        <w:pStyle w:val="Heading3nonumber"/>
      </w:pPr>
      <w:r>
        <w:t>Reduc</w:t>
      </w:r>
      <w:r w:rsidR="00623CFD">
        <w:t>e</w:t>
      </w:r>
      <w:r>
        <w:t xml:space="preserve"> cost-related barriers to equity of </w:t>
      </w:r>
      <w:proofErr w:type="gramStart"/>
      <w:r>
        <w:t>access</w:t>
      </w:r>
      <w:proofErr w:type="gramEnd"/>
    </w:p>
    <w:p w14:paraId="5F8B9A86" w14:textId="382B9EED" w:rsidR="00A77322" w:rsidRPr="002A3EE8" w:rsidRDefault="00A77322" w:rsidP="00A77322">
      <w:r w:rsidRPr="002A3EE8">
        <w:t>We recommend increased access to bulk</w:t>
      </w:r>
      <w:r>
        <w:t xml:space="preserve"> </w:t>
      </w:r>
      <w:r w:rsidRPr="002A3EE8">
        <w:t>billing</w:t>
      </w:r>
      <w:r>
        <w:t>,</w:t>
      </w:r>
      <w:r w:rsidRPr="002A3EE8">
        <w:t xml:space="preserve"> particularly among geographic areas of greater socioeconomic disadvantage</w:t>
      </w:r>
      <w:r>
        <w:t>.</w:t>
      </w:r>
      <w:r w:rsidRPr="002A3EE8">
        <w:t xml:space="preserve"> Reductions in wait</w:t>
      </w:r>
      <w:r w:rsidR="00FA2469">
        <w:t xml:space="preserve"> </w:t>
      </w:r>
      <w:r w:rsidRPr="002A3EE8">
        <w:t>times both for service initiation and continued use</w:t>
      </w:r>
      <w:r>
        <w:t>,</w:t>
      </w:r>
      <w:r w:rsidRPr="002A3EE8">
        <w:t xml:space="preserve"> as well as promotion of weekly session delivery</w:t>
      </w:r>
      <w:r w:rsidR="00B174A1">
        <w:t>,</w:t>
      </w:r>
      <w:r>
        <w:t xml:space="preserve"> </w:t>
      </w:r>
      <w:r w:rsidRPr="002A3EE8">
        <w:t>are essential for facilitating timely symptom improvement</w:t>
      </w:r>
      <w:r>
        <w:t>,</w:t>
      </w:r>
      <w:r w:rsidRPr="002A3EE8">
        <w:t xml:space="preserve"> which in turn is likely to reduce </w:t>
      </w:r>
      <w:r w:rsidR="0010618E">
        <w:t>the</w:t>
      </w:r>
      <w:r w:rsidRPr="002A3EE8">
        <w:t xml:space="preserve"> overall number of sessions required and overall out-of-pocket costs. Efficiency gains from more timely treatment would also enhance overall service availability. </w:t>
      </w:r>
    </w:p>
    <w:p w14:paraId="09B3FA39" w14:textId="0844DB1C" w:rsidR="00A77322" w:rsidRPr="002A3EE8" w:rsidRDefault="00A77322" w:rsidP="00A77322">
      <w:r w:rsidRPr="002A3EE8">
        <w:t>Telehealth</w:t>
      </w:r>
      <w:r>
        <w:t>-</w:t>
      </w:r>
      <w:r w:rsidRPr="002A3EE8">
        <w:t xml:space="preserve">based treatment delivery has emerged as an important and well-received component of the Eating Disorders MBS </w:t>
      </w:r>
      <w:r w:rsidR="00740C61">
        <w:t xml:space="preserve">items </w:t>
      </w:r>
      <w:r w:rsidRPr="002A3EE8">
        <w:t>initiative</w:t>
      </w:r>
      <w:r>
        <w:t>.</w:t>
      </w:r>
      <w:r w:rsidRPr="002A3EE8">
        <w:t xml:space="preserve"> </w:t>
      </w:r>
      <w:r>
        <w:t>We recommend promotion of telehealth as a viable option for treatment. Uptake of telehealth delivered services</w:t>
      </w:r>
      <w:r w:rsidRPr="002A3EE8">
        <w:t xml:space="preserve"> is also likely to </w:t>
      </w:r>
      <w:r>
        <w:t>provide</w:t>
      </w:r>
      <w:r w:rsidRPr="002A3EE8" w:rsidDel="005A5C40">
        <w:t xml:space="preserve"> </w:t>
      </w:r>
      <w:r w:rsidRPr="002A3EE8">
        <w:t>indirect cost savings to people experienc</w:t>
      </w:r>
      <w:r w:rsidR="00073877">
        <w:t>ing</w:t>
      </w:r>
      <w:r w:rsidRPr="002A3EE8">
        <w:t xml:space="preserve"> an eating disorder by reducing travel costs, need for childcare, </w:t>
      </w:r>
      <w:r>
        <w:t xml:space="preserve">and </w:t>
      </w:r>
      <w:r w:rsidRPr="002A3EE8">
        <w:t>lost income costs. Time-zone differences could extend hours of availability of healthcare professionals via telehealth, offering greater flexibility that may be less disruptive to work and other commitments.</w:t>
      </w:r>
    </w:p>
    <w:p w14:paraId="589313A1" w14:textId="078C49AD" w:rsidR="00A77322" w:rsidRPr="00355B71" w:rsidRDefault="00A77322" w:rsidP="00442AEB">
      <w:pPr>
        <w:pStyle w:val="Heading3nonumber"/>
      </w:pPr>
      <w:r>
        <w:t>Enhanc</w:t>
      </w:r>
      <w:r w:rsidR="00073877">
        <w:t>e</w:t>
      </w:r>
      <w:r>
        <w:t xml:space="preserve"> workforce capacity and capability to meet </w:t>
      </w:r>
      <w:proofErr w:type="gramStart"/>
      <w:r>
        <w:t>demands</w:t>
      </w:r>
      <w:proofErr w:type="gramEnd"/>
    </w:p>
    <w:p w14:paraId="1D64E6CD" w14:textId="5E13B813" w:rsidR="00A77322" w:rsidRPr="00537051" w:rsidRDefault="00A77322" w:rsidP="00A77322">
      <w:r w:rsidRPr="00537051">
        <w:t>We recommend offering higher MBS rebates for healthcare pro</w:t>
      </w:r>
      <w:r w:rsidR="008164FA">
        <w:t>fessionals</w:t>
      </w:r>
      <w:r w:rsidRPr="00537051">
        <w:t xml:space="preserve"> who are </w:t>
      </w:r>
      <w:r>
        <w:t>C</w:t>
      </w:r>
      <w:r w:rsidRPr="00537051">
        <w:t xml:space="preserve">redentialed </w:t>
      </w:r>
      <w:r>
        <w:t>E</w:t>
      </w:r>
      <w:r w:rsidRPr="00537051">
        <w:t xml:space="preserve">ating </w:t>
      </w:r>
      <w:r>
        <w:t>D</w:t>
      </w:r>
      <w:r w:rsidRPr="00537051">
        <w:t xml:space="preserve">isorder </w:t>
      </w:r>
      <w:r>
        <w:t>C</w:t>
      </w:r>
      <w:r w:rsidRPr="00537051">
        <w:t xml:space="preserve">linicians as a means of extending </w:t>
      </w:r>
      <w:r w:rsidR="00317E58">
        <w:t xml:space="preserve">the </w:t>
      </w:r>
      <w:r w:rsidRPr="00537051">
        <w:t xml:space="preserve">reach of credentialing and incentivising health professionals to take up training required to meet standards </w:t>
      </w:r>
      <w:r>
        <w:t xml:space="preserve">(articulated </w:t>
      </w:r>
      <w:r w:rsidRPr="00537051">
        <w:t>under the ANZAED Eating Disorder Credential</w:t>
      </w:r>
      <w:r>
        <w:t xml:space="preserve">) </w:t>
      </w:r>
      <w:r w:rsidRPr="00537051">
        <w:t>for</w:t>
      </w:r>
      <w:r>
        <w:t xml:space="preserve"> eating disorder</w:t>
      </w:r>
      <w:r w:rsidRPr="00537051">
        <w:t xml:space="preserve"> treatment delivery. Providing incentives for more experienced health professionals to provide clinical supervision to recent graduates and health care providers inexperienced in eating disorder care is also recommended</w:t>
      </w:r>
      <w:r w:rsidR="008774DD">
        <w:t xml:space="preserve">. This incentivised supervision </w:t>
      </w:r>
      <w:r w:rsidRPr="00537051">
        <w:t>is important for supporting workforce development and capability</w:t>
      </w:r>
      <w:r>
        <w:t xml:space="preserve"> which</w:t>
      </w:r>
      <w:r w:rsidR="008774DD">
        <w:t>,</w:t>
      </w:r>
      <w:r>
        <w:t xml:space="preserve"> in turn, would facilitate </w:t>
      </w:r>
      <w:r w:rsidRPr="00537051">
        <w:t xml:space="preserve">distributing provision of treatment under the Eating Disorder </w:t>
      </w:r>
      <w:r>
        <w:t>P</w:t>
      </w:r>
      <w:r w:rsidRPr="00537051">
        <w:t>lan more e</w:t>
      </w:r>
      <w:r>
        <w:t>ven</w:t>
      </w:r>
      <w:r w:rsidRPr="00537051">
        <w:t xml:space="preserve">ly among health professionals. </w:t>
      </w:r>
    </w:p>
    <w:p w14:paraId="4D23A88E" w14:textId="5A2A8A1E" w:rsidR="00FE3100" w:rsidRDefault="00A77322" w:rsidP="00D87642">
      <w:r w:rsidRPr="00537051">
        <w:t xml:space="preserve">Introduction and prioritisation of single session interventions </w:t>
      </w:r>
      <w:r w:rsidR="00E167FF">
        <w:t>delivered by mental health professionals</w:t>
      </w:r>
      <w:r w:rsidR="003E3553">
        <w:t xml:space="preserve"> </w:t>
      </w:r>
      <w:r w:rsidRPr="00537051">
        <w:t xml:space="preserve">(involving </w:t>
      </w:r>
      <w:r w:rsidR="006224A1">
        <w:t>collaborative and individualised</w:t>
      </w:r>
      <w:r w:rsidRPr="00537051">
        <w:t xml:space="preserve"> assessment and psychoeducation</w:t>
      </w:r>
      <w:r w:rsidR="00A23779">
        <w:t xml:space="preserve"> </w:t>
      </w:r>
      <w:r w:rsidR="00070F16">
        <w:t>delivered with a hope-inducing stance</w:t>
      </w:r>
      <w:r w:rsidRPr="00537051">
        <w:t>) is recommended, especially where wait</w:t>
      </w:r>
      <w:r w:rsidR="004F570A">
        <w:t xml:space="preserve"> </w:t>
      </w:r>
      <w:r w:rsidRPr="00537051">
        <w:t xml:space="preserve">times </w:t>
      </w:r>
      <w:r w:rsidR="00070F16">
        <w:t xml:space="preserve">exceeding four weeks </w:t>
      </w:r>
      <w:r w:rsidRPr="00537051">
        <w:t xml:space="preserve">are expected. Availability of these </w:t>
      </w:r>
      <w:r w:rsidR="001F4903">
        <w:t xml:space="preserve">therapeutic </w:t>
      </w:r>
      <w:r w:rsidRPr="00537051">
        <w:t xml:space="preserve">sessions is important to help reduce </w:t>
      </w:r>
      <w:r w:rsidR="00346BC0">
        <w:t>the</w:t>
      </w:r>
      <w:r w:rsidRPr="00537051">
        <w:t xml:space="preserve"> risk of symptom exacerbation</w:t>
      </w:r>
      <w:r w:rsidR="00E934C5">
        <w:t xml:space="preserve"> and</w:t>
      </w:r>
      <w:r w:rsidRPr="00537051">
        <w:t xml:space="preserve"> risk of drop-out</w:t>
      </w:r>
      <w:r w:rsidR="009A3F7B">
        <w:t xml:space="preserve">. </w:t>
      </w:r>
      <w:r w:rsidR="005B361E">
        <w:t>Importantly, p</w:t>
      </w:r>
      <w:r w:rsidR="009A3F7B">
        <w:t>rovision of hope for change</w:t>
      </w:r>
      <w:r w:rsidR="00F11456">
        <w:t xml:space="preserve"> through single session intervention </w:t>
      </w:r>
      <w:r w:rsidR="00385A3D">
        <w:t>enhance</w:t>
      </w:r>
      <w:r w:rsidR="008656E1">
        <w:t>s</w:t>
      </w:r>
      <w:r w:rsidR="00385A3D" w:rsidRPr="00537051">
        <w:t xml:space="preserve"> </w:t>
      </w:r>
      <w:r w:rsidRPr="00537051">
        <w:t xml:space="preserve">motivation </w:t>
      </w:r>
      <w:r w:rsidR="00F36CC1">
        <w:t xml:space="preserve">to change </w:t>
      </w:r>
      <w:r w:rsidR="008656E1">
        <w:t xml:space="preserve">and commitment to </w:t>
      </w:r>
      <w:r w:rsidRPr="00537051">
        <w:t>treatment.</w:t>
      </w:r>
      <w:r w:rsidR="00FE3100">
        <w:t xml:space="preserve">  </w:t>
      </w:r>
      <w:r w:rsidR="00FE3100">
        <w:br w:type="page"/>
      </w:r>
    </w:p>
    <w:p w14:paraId="1824ADD9" w14:textId="77777777" w:rsidR="00A77322" w:rsidRPr="00355B71" w:rsidRDefault="00A77322" w:rsidP="00442AEB">
      <w:pPr>
        <w:pStyle w:val="Heading3nonumber"/>
      </w:pPr>
      <w:r>
        <w:lastRenderedPageBreak/>
        <w:t xml:space="preserve">Enhance processes for care </w:t>
      </w:r>
      <w:proofErr w:type="gramStart"/>
      <w:r>
        <w:t>provision</w:t>
      </w:r>
      <w:proofErr w:type="gramEnd"/>
    </w:p>
    <w:p w14:paraId="522E210B" w14:textId="08AD9A7D" w:rsidR="00A77322" w:rsidRPr="00537051" w:rsidRDefault="00A77322" w:rsidP="00A77322">
      <w:r w:rsidRPr="00537051">
        <w:t xml:space="preserve">We recommend amending the current eligibility criteria </w:t>
      </w:r>
      <w:r>
        <w:t xml:space="preserve">by </w:t>
      </w:r>
      <w:r w:rsidRPr="00537051">
        <w:t>removing the clinically underweight criterion</w:t>
      </w:r>
      <w:r>
        <w:t>,</w:t>
      </w:r>
      <w:r w:rsidRPr="00537051">
        <w:t xml:space="preserve"> to reduce confusion among healthcare professionals in determining eligibility for the Eating Disorder Plan. This criterion is not required to be assessed for people with a diagnosis of anorexia nervosa and </w:t>
      </w:r>
      <w:r w:rsidR="002B0B4E">
        <w:t xml:space="preserve">is </w:t>
      </w:r>
      <w:r w:rsidRPr="00537051">
        <w:t>not applicable for people with eating disorders other than anorexia nervosa. We also recommend streamlining the process by which eligibility decisions are made for people with bulimia nervosa, binge eating disorder</w:t>
      </w:r>
      <w:r>
        <w:t>,</w:t>
      </w:r>
      <w:r w:rsidRPr="00537051">
        <w:t xml:space="preserve"> and other specified feeding </w:t>
      </w:r>
      <w:r w:rsidR="004A347F">
        <w:t>or</w:t>
      </w:r>
      <w:r w:rsidRPr="00537051">
        <w:t xml:space="preserve"> eating disorders (including atypical anorexia nervosa). These simplifications should improve </w:t>
      </w:r>
      <w:r w:rsidR="006D0275">
        <w:t xml:space="preserve">the </w:t>
      </w:r>
      <w:r w:rsidRPr="00537051">
        <w:t>efficiency and accuracy of eligibility decisions and help to rectify relative under-representation of individuals with bulimia nervosa, binge eating disorder, and atypical anorexia nervosa in utilisation of Eating Disorders MBS items.</w:t>
      </w:r>
      <w:r>
        <w:t xml:space="preserve"> These proposed supports for decision-making among healthcare professionals should also enhance </w:t>
      </w:r>
      <w:r w:rsidR="004C2534">
        <w:t xml:space="preserve">the </w:t>
      </w:r>
      <w:r>
        <w:t xml:space="preserve">experience of those seeking help, by reducing </w:t>
      </w:r>
      <w:r w:rsidR="00806632">
        <w:t>the</w:t>
      </w:r>
      <w:r>
        <w:t xml:space="preserve"> risk of treatment delays and disruptions due to being referred to inappropriately matched treatment services. </w:t>
      </w:r>
    </w:p>
    <w:p w14:paraId="4EB67A36" w14:textId="39EB35E8" w:rsidR="00A77322" w:rsidRPr="00537051" w:rsidRDefault="00A77322" w:rsidP="00A77322">
      <w:r w:rsidRPr="00537051">
        <w:t>Provision of care coordinators is recommended to help individuals experienc</w:t>
      </w:r>
      <w:r w:rsidR="009954B7">
        <w:t>ing</w:t>
      </w:r>
      <w:r w:rsidRPr="00537051">
        <w:t xml:space="preserve"> an eating disorder find suitable health professionals, book session</w:t>
      </w:r>
      <w:r>
        <w:t xml:space="preserve"> appointment</w:t>
      </w:r>
      <w:r w:rsidRPr="00537051">
        <w:t xml:space="preserve">s, and coordinate care across a multidisciplinary team of healthcare providers. This will help to alleviate difficulties with initiation and persistence with </w:t>
      </w:r>
      <w:r>
        <w:t>recommended</w:t>
      </w:r>
      <w:r w:rsidRPr="00537051">
        <w:t xml:space="preserve"> treatment plans that were observed in the evaluation. </w:t>
      </w:r>
      <w:r>
        <w:t>People with lived experience of caring for someone with an eating disorder</w:t>
      </w:r>
      <w:r w:rsidRPr="00537051">
        <w:t xml:space="preserve"> have an important – and under-utilised – role to play in facilitating care receipt, and </w:t>
      </w:r>
      <w:r>
        <w:t>we recommend strategies to support their routine</w:t>
      </w:r>
      <w:r w:rsidRPr="00537051">
        <w:t xml:space="preserve"> inclu</w:t>
      </w:r>
      <w:r>
        <w:t>sion across the treatment journey including</w:t>
      </w:r>
      <w:r w:rsidRPr="00537051">
        <w:t xml:space="preserve"> in Eating Disorder Plan preparation sessions with GPs</w:t>
      </w:r>
      <w:r>
        <w:t xml:space="preserve"> and treatment sessions</w:t>
      </w:r>
      <w:r w:rsidRPr="00537051">
        <w:t xml:space="preserve">. </w:t>
      </w:r>
      <w:r>
        <w:t>People with lived experience of caring for someone with an eating disorder</w:t>
      </w:r>
      <w:r w:rsidRPr="00537051">
        <w:t xml:space="preserve"> also provide support to maintain motivation for treatment seeking and may thus limit early cessation of care.</w:t>
      </w:r>
    </w:p>
    <w:p w14:paraId="1B5014BA" w14:textId="1E36AD8C" w:rsidR="00A77322" w:rsidRDefault="00A77322" w:rsidP="00A77322">
      <w:r w:rsidRPr="00537051">
        <w:t xml:space="preserve">We recommend </w:t>
      </w:r>
      <w:r w:rsidR="00716F76">
        <w:t>the</w:t>
      </w:r>
      <w:r w:rsidRPr="00537051">
        <w:t xml:space="preserve"> provision of tools and resources to support health professionals in assessing eligibility for the Eating Disorder Plan, identifying suitable health professionals for referral, and for coordinating review sessions to evaluate progress against treatment goals. A range of existing online resources and training opportunities developed by eating disorder organisations should be utilised for this purpose, with required modifications outlined in Chapter 7 to ensure maximum benefit from their application within the Eating Disorders MBS</w:t>
      </w:r>
      <w:r w:rsidR="00740C61">
        <w:t xml:space="preserve"> items</w:t>
      </w:r>
      <w:r w:rsidRPr="00537051">
        <w:t xml:space="preserve"> initiative. Additionally, leveraging the important role of PHNs in making health professionals aware of relevant resources will enhance their uptake and utility.</w:t>
      </w:r>
    </w:p>
    <w:p w14:paraId="6A37E4AE" w14:textId="77777777" w:rsidR="00A77322" w:rsidRPr="001F26A6" w:rsidRDefault="00A77322" w:rsidP="00A77322">
      <w:pPr>
        <w:pStyle w:val="Heading2"/>
        <w:numPr>
          <w:ilvl w:val="0"/>
          <w:numId w:val="0"/>
        </w:numPr>
        <w:ind w:left="576" w:hanging="576"/>
      </w:pPr>
      <w:bookmarkStart w:id="10" w:name="_Toc167790864"/>
      <w:r w:rsidRPr="001F26A6">
        <w:t>Conclusion</w:t>
      </w:r>
      <w:bookmarkEnd w:id="10"/>
    </w:p>
    <w:p w14:paraId="657B5A85" w14:textId="2B433EC3" w:rsidR="008D6DB1" w:rsidRPr="00295D96" w:rsidRDefault="00A77322" w:rsidP="001D0387">
      <w:pPr>
        <w:rPr>
          <w:rFonts w:ascii="Times New Roman" w:hAnsi="Times New Roman" w:cs="Times New Roman"/>
          <w:kern w:val="0"/>
          <w:szCs w:val="24"/>
          <w:lang w:eastAsia="en-AU"/>
          <w14:ligatures w14:val="none"/>
        </w:rPr>
      </w:pPr>
      <w:r w:rsidRPr="001F26A6">
        <w:t xml:space="preserve">This evaluation has </w:t>
      </w:r>
      <w:r>
        <w:t>ascertained</w:t>
      </w:r>
      <w:r w:rsidRPr="001F26A6">
        <w:t xml:space="preserve"> the vital position of the Eating Disorders MBS</w:t>
      </w:r>
      <w:r w:rsidR="00E64D52">
        <w:t xml:space="preserve"> </w:t>
      </w:r>
      <w:r w:rsidR="00740C61">
        <w:t xml:space="preserve">items </w:t>
      </w:r>
      <w:r>
        <w:t>i</w:t>
      </w:r>
      <w:r w:rsidRPr="001F26A6">
        <w:t xml:space="preserve">nitiative in supporting access to eating disorder treatment. Usage has steadily increased over time and the availability of the initiative is strongly endorsed </w:t>
      </w:r>
      <w:r>
        <w:t xml:space="preserve">by people with lived experience of an eating disorder, by people caring for someone with an eating disorder, and by health professionals. </w:t>
      </w:r>
      <w:r w:rsidRPr="001F26A6">
        <w:t xml:space="preserve">Barriers </w:t>
      </w:r>
      <w:r>
        <w:t xml:space="preserve">along the user journey </w:t>
      </w:r>
      <w:r w:rsidRPr="001F26A6">
        <w:t xml:space="preserve">that </w:t>
      </w:r>
      <w:r>
        <w:t>obstruct</w:t>
      </w:r>
      <w:r w:rsidRPr="001F26A6">
        <w:t xml:space="preserve"> the potential benefits of the Eating Disorders MBS items </w:t>
      </w:r>
      <w:r>
        <w:t>were</w:t>
      </w:r>
      <w:r w:rsidRPr="001F26A6">
        <w:t xml:space="preserve"> identified</w:t>
      </w:r>
      <w:r w:rsidR="0082734D">
        <w:t>,</w:t>
      </w:r>
      <w:r w:rsidRPr="001F26A6">
        <w:t xml:space="preserve"> and recommendations </w:t>
      </w:r>
      <w:r w:rsidR="00803D68">
        <w:t>were</w:t>
      </w:r>
      <w:r w:rsidRPr="001F26A6">
        <w:t xml:space="preserve"> developed to address these barriers. It is envisioned that these recommendations will </w:t>
      </w:r>
      <w:r>
        <w:t>provide improved experience at</w:t>
      </w:r>
      <w:r w:rsidRPr="001F26A6">
        <w:t xml:space="preserve"> pivotal stages </w:t>
      </w:r>
      <w:r>
        <w:t xml:space="preserve">of connection with the Eating Disorders MBS </w:t>
      </w:r>
      <w:r w:rsidR="00552F0C">
        <w:t xml:space="preserve">items </w:t>
      </w:r>
      <w:r>
        <w:t>initiative, enhancing access,</w:t>
      </w:r>
      <w:r w:rsidRPr="001F26A6">
        <w:t xml:space="preserve"> uptake, </w:t>
      </w:r>
      <w:r>
        <w:t xml:space="preserve">treatment </w:t>
      </w:r>
      <w:r w:rsidRPr="001F26A6">
        <w:t>continuity</w:t>
      </w:r>
      <w:r>
        <w:t xml:space="preserve">, and clinical outcomes through </w:t>
      </w:r>
      <w:r w:rsidR="00DB34D1">
        <w:t>the</w:t>
      </w:r>
      <w:r>
        <w:t xml:space="preserve"> provision of a coordinated system of care that </w:t>
      </w:r>
      <w:r w:rsidR="00C8266C">
        <w:t>delivers</w:t>
      </w:r>
      <w:r>
        <w:t xml:space="preserve"> value for money for all stakeholders.</w:t>
      </w:r>
      <w:r w:rsidR="008D6DB1" w:rsidRPr="00295D96">
        <w:br w:type="page"/>
      </w:r>
    </w:p>
    <w:p w14:paraId="0E738FEE" w14:textId="3B0ECA52" w:rsidR="008A0293" w:rsidRPr="00295D96" w:rsidRDefault="00935888" w:rsidP="008601CE">
      <w:pPr>
        <w:pStyle w:val="Heading1"/>
      </w:pPr>
      <w:bookmarkStart w:id="11" w:name="_Toc167790865"/>
      <w:r>
        <w:rPr>
          <w:noProof/>
        </w:rPr>
        <w:lastRenderedPageBreak/>
        <w:drawing>
          <wp:anchor distT="0" distB="0" distL="114300" distR="114300" simplePos="0" relativeHeight="251658288" behindDoc="0" locked="0" layoutInCell="1" allowOverlap="1" wp14:anchorId="37BDC9C3" wp14:editId="518FE273">
            <wp:simplePos x="0" y="0"/>
            <wp:positionH relativeFrom="column">
              <wp:posOffset>-896083</wp:posOffset>
            </wp:positionH>
            <wp:positionV relativeFrom="paragraph">
              <wp:posOffset>-1061085</wp:posOffset>
            </wp:positionV>
            <wp:extent cx="7558051" cy="10692000"/>
            <wp:effectExtent l="0" t="0" r="5080" b="0"/>
            <wp:wrapNone/>
            <wp:docPr id="1304737463"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4737463" name="Picture 2">
                      <a:extLst>
                        <a:ext uri="{C183D7F6-B498-43B3-948B-1728B52AA6E4}">
                          <adec:decorative xmlns:adec="http://schemas.microsoft.com/office/drawing/2017/decorative" val="1"/>
                        </a:ext>
                      </a:extLst>
                    </pic:cNvPr>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7558051" cy="10692000"/>
                    </a:xfrm>
                    <a:prstGeom prst="rect">
                      <a:avLst/>
                    </a:prstGeom>
                    <a:noFill/>
                    <a:ln>
                      <a:noFill/>
                    </a:ln>
                  </pic:spPr>
                </pic:pic>
              </a:graphicData>
            </a:graphic>
            <wp14:sizeRelH relativeFrom="page">
              <wp14:pctWidth>0</wp14:pctWidth>
            </wp14:sizeRelH>
            <wp14:sizeRelV relativeFrom="page">
              <wp14:pctHeight>0</wp14:pctHeight>
            </wp14:sizeRelV>
          </wp:anchor>
        </w:drawing>
      </w:r>
      <w:r w:rsidR="00167CB2" w:rsidRPr="00295D96">
        <w:t>Background</w:t>
      </w:r>
      <w:bookmarkEnd w:id="11"/>
    </w:p>
    <w:p w14:paraId="6E6470D8" w14:textId="0A736F2F" w:rsidR="00530D75" w:rsidRPr="00295D96" w:rsidRDefault="00530D75" w:rsidP="008A0293">
      <w:r w:rsidRPr="00295D96">
        <w:br w:type="page"/>
      </w:r>
    </w:p>
    <w:p w14:paraId="6F95FBB7" w14:textId="542B3F3E" w:rsidR="00E22034" w:rsidRPr="00295D96" w:rsidRDefault="009A56BE" w:rsidP="009A56BE">
      <w:pPr>
        <w:rPr>
          <w:color w:val="CC3399"/>
          <w:sz w:val="32"/>
          <w:szCs w:val="32"/>
        </w:rPr>
      </w:pPr>
      <w:r w:rsidRPr="00295D96">
        <w:rPr>
          <w:color w:val="CC3399"/>
          <w:sz w:val="32"/>
          <w:szCs w:val="32"/>
        </w:rPr>
        <w:lastRenderedPageBreak/>
        <w:t xml:space="preserve">1 </w:t>
      </w:r>
      <w:r w:rsidR="006F5474" w:rsidRPr="00295D96">
        <w:rPr>
          <w:color w:val="CC3399"/>
          <w:sz w:val="32"/>
          <w:szCs w:val="32"/>
        </w:rPr>
        <w:t>Background</w:t>
      </w:r>
    </w:p>
    <w:p w14:paraId="1720212A" w14:textId="7396BC3E" w:rsidR="006708B8" w:rsidRPr="00295D96" w:rsidRDefault="00DA2B7C" w:rsidP="00823741">
      <w:pPr>
        <w:pStyle w:val="Heading2"/>
      </w:pPr>
      <w:bookmarkStart w:id="12" w:name="_Toc167790866"/>
      <w:r w:rsidRPr="00295D96">
        <w:t>About Eating Disorders</w:t>
      </w:r>
      <w:bookmarkEnd w:id="12"/>
    </w:p>
    <w:p w14:paraId="4382D706" w14:textId="2258EB46" w:rsidR="002A3BEC" w:rsidRPr="002461D1" w:rsidRDefault="00E25405" w:rsidP="002461D1">
      <w:r w:rsidRPr="002461D1">
        <w:t xml:space="preserve">Eating disorders are complex and serious mental health illnesses that </w:t>
      </w:r>
      <w:r w:rsidR="00CF6071" w:rsidRPr="002461D1">
        <w:t>involve</w:t>
      </w:r>
      <w:r w:rsidRPr="002461D1">
        <w:t xml:space="preserve"> </w:t>
      </w:r>
      <w:r w:rsidR="00314A5B" w:rsidRPr="002461D1">
        <w:t>difficulties</w:t>
      </w:r>
      <w:r w:rsidRPr="002461D1">
        <w:t xml:space="preserve"> </w:t>
      </w:r>
      <w:r w:rsidR="00314A5B" w:rsidRPr="002461D1">
        <w:t>with</w:t>
      </w:r>
      <w:r w:rsidRPr="002461D1">
        <w:t xml:space="preserve"> behaviours, thoughts</w:t>
      </w:r>
      <w:r w:rsidR="00794874" w:rsidRPr="002461D1">
        <w:t>,</w:t>
      </w:r>
      <w:r w:rsidRPr="002461D1">
        <w:t xml:space="preserve"> and attitudes </w:t>
      </w:r>
      <w:r w:rsidR="00333AE7" w:rsidRPr="002461D1">
        <w:t xml:space="preserve">related to </w:t>
      </w:r>
      <w:r w:rsidRPr="002461D1">
        <w:t>food, eating</w:t>
      </w:r>
      <w:r w:rsidR="00E558AC" w:rsidRPr="002461D1">
        <w:t>,</w:t>
      </w:r>
      <w:r w:rsidRPr="002461D1">
        <w:t xml:space="preserve"> and body weight or shape. Depending on symptom</w:t>
      </w:r>
      <w:r w:rsidR="00CA087E" w:rsidRPr="002461D1">
        <w:t>at</w:t>
      </w:r>
      <w:r w:rsidRPr="002461D1">
        <w:t>ology, eating disorders are classified into different types, including anorexia nervosa, bulimia nervosa, binge eating disorder, other specified feeding or eating disorders</w:t>
      </w:r>
      <w:r w:rsidR="00800D34" w:rsidRPr="002461D1">
        <w:t xml:space="preserve"> (which include</w:t>
      </w:r>
      <w:r w:rsidR="001F2B47" w:rsidRPr="002461D1">
        <w:t>s</w:t>
      </w:r>
      <w:r w:rsidR="00800D34" w:rsidRPr="002461D1">
        <w:t xml:space="preserve"> atypical anorexia nervosa)</w:t>
      </w:r>
      <w:r w:rsidRPr="002461D1">
        <w:t>, avoidant/restrictive food intake disorder, pica, rumination disorder, and unspecified feeding or eating disorder.</w:t>
      </w:r>
      <w:r w:rsidR="00BC3C30" w:rsidRPr="002461D1">
        <w:t xml:space="preserve"> E</w:t>
      </w:r>
      <w:r w:rsidRPr="002461D1">
        <w:t>ating disorders are prevalent, costly, and under-treated.</w:t>
      </w:r>
      <w:r w:rsidR="007A0521" w:rsidRPr="002461D1">
        <w:t xml:space="preserve"> </w:t>
      </w:r>
    </w:p>
    <w:p w14:paraId="0D9AE5B9" w14:textId="0634F1D5" w:rsidR="008A05C4" w:rsidRPr="00295D96" w:rsidRDefault="00C337D8" w:rsidP="00A77F9A">
      <w:r w:rsidRPr="00295D96">
        <w:t xml:space="preserve">A recent global burden of disease study estimated 55.5 million people worldwide currently experience an eating disorder, which incur </w:t>
      </w:r>
      <w:r w:rsidR="00EC7DAE" w:rsidRPr="00295D96">
        <w:t xml:space="preserve">a large </w:t>
      </w:r>
      <w:r w:rsidR="00B75943" w:rsidRPr="00295D96">
        <w:t xml:space="preserve">disease </w:t>
      </w:r>
      <w:r w:rsidR="00EC7DAE" w:rsidRPr="00295D96">
        <w:t xml:space="preserve">burden </w:t>
      </w:r>
      <w:r w:rsidR="00B648B7" w:rsidRPr="00295D96">
        <w:t xml:space="preserve">in terms </w:t>
      </w:r>
      <w:r w:rsidR="00466616" w:rsidRPr="00295D96">
        <w:t>of years of healthy life</w:t>
      </w:r>
      <w:r w:rsidR="004E6E24" w:rsidRPr="00295D96">
        <w:t xml:space="preserve"> lost (</w:t>
      </w:r>
      <w:r w:rsidRPr="00295D96">
        <w:t>6.6 million disability adjusted life years</w:t>
      </w:r>
      <w:r w:rsidR="004E6E24" w:rsidRPr="00295D96">
        <w:t>)</w:t>
      </w:r>
      <w:r w:rsidR="007E1F92" w:rsidRPr="00295D96">
        <w:t xml:space="preserve"> </w:t>
      </w:r>
      <w:r w:rsidR="00F62A12" w:rsidRPr="00295D96">
        <w:fldChar w:fldCharType="begin">
          <w:fldData xml:space="preserve">PEVuZE5vdGU+PENpdGU+PEF1dGhvcj5TYW50b21hdXJvPC9BdXRob3I+PFllYXI+MjAyMTwvWWVh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</w:fldData>
        </w:fldChar>
      </w:r>
      <w:r w:rsidR="00B30682">
        <w:instrText xml:space="preserve"> ADDIN EN.CITE </w:instrText>
      </w:r>
      <w:r w:rsidR="00B30682">
        <w:fldChar w:fldCharType="begin">
          <w:fldData xml:space="preserve">PEVuZE5vdGU+PENpdGU+PEF1dGhvcj5TYW50b21hdXJvPC9BdXRob3I+PFllYXI+MjAyMTwvWWVh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</w:fldData>
        </w:fldChar>
      </w:r>
      <w:r w:rsidR="00B30682">
        <w:instrText xml:space="preserve"> ADDIN EN.CITE.DATA </w:instrText>
      </w:r>
      <w:r w:rsidR="00B30682">
        <w:fldChar w:fldCharType="end"/>
      </w:r>
      <w:r w:rsidR="00F62A12" w:rsidRPr="00295D96">
        <w:fldChar w:fldCharType="separate"/>
      </w:r>
      <w:r w:rsidR="00332BCF" w:rsidRPr="00332BCF">
        <w:rPr>
          <w:noProof/>
          <w:vertAlign w:val="superscript"/>
        </w:rPr>
        <w:t>1</w:t>
      </w:r>
      <w:r w:rsidR="00F62A12" w:rsidRPr="00295D96">
        <w:fldChar w:fldCharType="end"/>
      </w:r>
      <w:r w:rsidRPr="00295D96">
        <w:t xml:space="preserve">. </w:t>
      </w:r>
      <w:r w:rsidR="007B4D5B" w:rsidRPr="00295D96">
        <w:t>R</w:t>
      </w:r>
      <w:r w:rsidRPr="00295D96">
        <w:t>ecent review</w:t>
      </w:r>
      <w:r w:rsidR="007B4D5B" w:rsidRPr="00295D96">
        <w:t>s</w:t>
      </w:r>
      <w:r w:rsidRPr="00295D96">
        <w:t xml:space="preserve"> </w:t>
      </w:r>
      <w:r w:rsidR="00424772" w:rsidRPr="00295D96">
        <w:t>report</w:t>
      </w:r>
      <w:r w:rsidRPr="00295D96">
        <w:t xml:space="preserve"> that eating disorder incidence appears to be increasing and the age </w:t>
      </w:r>
      <w:r w:rsidR="00117454" w:rsidRPr="00295D96">
        <w:t xml:space="preserve">at which eating disorders first </w:t>
      </w:r>
      <w:r w:rsidR="00BB1435" w:rsidRPr="00295D96">
        <w:t xml:space="preserve">develop </w:t>
      </w:r>
      <w:r w:rsidR="00D97006" w:rsidRPr="00295D96">
        <w:t xml:space="preserve">is </w:t>
      </w:r>
      <w:r w:rsidR="00BB1435" w:rsidRPr="00295D96">
        <w:t>becoming younger</w:t>
      </w:r>
      <w:r w:rsidR="00114510" w:rsidRPr="00295D96">
        <w:t xml:space="preserve"> </w:t>
      </w:r>
      <w:r w:rsidR="00D44738" w:rsidRPr="00295D96">
        <w:fldChar w:fldCharType="begin">
          <w:fldData xml:space="preserve">PEVuZE5vdGU+PENpdGU+PEF1dGhvcj5IYXk8L0F1dGhvcj48WWVhcj4yMDIzPC9ZZWFyPjxSZWNO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</w:fldData>
        </w:fldChar>
      </w:r>
      <w:r w:rsidR="00AA6C9D">
        <w:instrText xml:space="preserve"> ADDIN EN.CITE </w:instrText>
      </w:r>
      <w:r w:rsidR="00AA6C9D">
        <w:fldChar w:fldCharType="begin">
          <w:fldData xml:space="preserve">PEVuZE5vdGU+PENpdGU+PEF1dGhvcj5IYXk8L0F1dGhvcj48WWVhcj4yMDIzPC9ZZWFyPjxSZWNO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</w:fldData>
        </w:fldChar>
      </w:r>
      <w:r w:rsidR="00AA6C9D">
        <w:instrText xml:space="preserve"> ADDIN EN.CITE.DATA </w:instrText>
      </w:r>
      <w:r w:rsidR="00AA6C9D">
        <w:fldChar w:fldCharType="end"/>
      </w:r>
      <w:r w:rsidR="00D44738" w:rsidRPr="00295D96">
        <w:fldChar w:fldCharType="separate"/>
      </w:r>
      <w:r w:rsidR="00AA6C9D" w:rsidRPr="00AA6C9D">
        <w:rPr>
          <w:noProof/>
          <w:vertAlign w:val="superscript"/>
        </w:rPr>
        <w:t>2,3</w:t>
      </w:r>
      <w:r w:rsidR="00D44738" w:rsidRPr="00295D96">
        <w:fldChar w:fldCharType="end"/>
      </w:r>
      <w:r w:rsidRPr="00295D96">
        <w:t xml:space="preserve">. </w:t>
      </w:r>
    </w:p>
    <w:p w14:paraId="0862B18D" w14:textId="21006A35" w:rsidR="006E0803" w:rsidRPr="00295D96" w:rsidRDefault="00C337D8" w:rsidP="00A77F9A">
      <w:r w:rsidRPr="00295D96">
        <w:t xml:space="preserve">In Australia, </w:t>
      </w:r>
      <w:r w:rsidR="00C60082" w:rsidRPr="00295D96">
        <w:t>it is</w:t>
      </w:r>
      <w:r w:rsidRPr="00295D96">
        <w:t xml:space="preserve"> estimated that up to 1 in 5 (22.2%) Australian adolescents currently experience an eating disorder</w:t>
      </w:r>
      <w:r w:rsidR="00B84ACA" w:rsidRPr="00295D96">
        <w:t>. Of those,</w:t>
      </w:r>
      <w:r w:rsidRPr="00295D96">
        <w:t xml:space="preserve"> 6.2% </w:t>
      </w:r>
      <w:r w:rsidR="005D71B8" w:rsidRPr="00295D96">
        <w:t>have a</w:t>
      </w:r>
      <w:r w:rsidRPr="00295D96">
        <w:t xml:space="preserve"> full threshold diagnosis (i.e., anorexia nervosa, bulimia nervosa, or binge eating disorder) and 15% </w:t>
      </w:r>
      <w:r w:rsidR="005D71B8" w:rsidRPr="00295D96">
        <w:t>hav</w:t>
      </w:r>
      <w:r w:rsidR="00B84ACA" w:rsidRPr="00295D96">
        <w:t>e</w:t>
      </w:r>
      <w:r w:rsidRPr="00295D96">
        <w:t xml:space="preserve"> other- or unspecified feeding or eating disorder</w:t>
      </w:r>
      <w:r w:rsidR="00B84ACA" w:rsidRPr="00295D96">
        <w:t>s</w:t>
      </w:r>
      <w:r w:rsidRPr="00295D96">
        <w:t xml:space="preserve"> </w:t>
      </w:r>
      <w:r w:rsidR="006A5865" w:rsidRPr="00295D96">
        <w:fldChar w:fldCharType="begin">
          <w:fldData xml:space="preserve">PEVuZE5vdGU+PENpdGU+PEF1dGhvcj5NaXRjaGlzb248L0F1dGhvcj48WWVhcj4yMDIwPC9ZZWFy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</w:fldData>
        </w:fldChar>
      </w:r>
      <w:r w:rsidR="0050041D">
        <w:instrText xml:space="preserve"> ADDIN EN.CITE </w:instrText>
      </w:r>
      <w:r w:rsidR="0050041D">
        <w:fldChar w:fldCharType="begin">
          <w:fldData xml:space="preserve">PEVuZE5vdGU+PENpdGU+PEF1dGhvcj5NaXRjaGlzb248L0F1dGhvcj48WWVhcj4yMDIwPC9ZZWFy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</w:fldData>
        </w:fldChar>
      </w:r>
      <w:r w:rsidR="0050041D">
        <w:instrText xml:space="preserve"> ADDIN EN.CITE.DATA </w:instrText>
      </w:r>
      <w:r w:rsidR="0050041D">
        <w:fldChar w:fldCharType="end"/>
      </w:r>
      <w:r w:rsidR="006A5865" w:rsidRPr="00295D96">
        <w:fldChar w:fldCharType="separate"/>
      </w:r>
      <w:r w:rsidR="00332BCF" w:rsidRPr="00332BCF">
        <w:rPr>
          <w:noProof/>
          <w:vertAlign w:val="superscript"/>
        </w:rPr>
        <w:t>4</w:t>
      </w:r>
      <w:r w:rsidR="006A5865" w:rsidRPr="00295D96">
        <w:fldChar w:fldCharType="end"/>
      </w:r>
      <w:r w:rsidRPr="00295D96">
        <w:t xml:space="preserve">. </w:t>
      </w:r>
      <w:r w:rsidR="00CD652C" w:rsidRPr="00295D96">
        <w:t>R</w:t>
      </w:r>
      <w:r w:rsidR="000A7CF7" w:rsidRPr="00295D96">
        <w:t xml:space="preserve">esearch </w:t>
      </w:r>
      <w:r w:rsidR="00CD652C" w:rsidRPr="00295D96">
        <w:t xml:space="preserve">conducted in </w:t>
      </w:r>
      <w:r w:rsidR="000A7CF7" w:rsidRPr="00295D96">
        <w:t xml:space="preserve">South Australia estimates </w:t>
      </w:r>
      <w:r w:rsidRPr="00295D96">
        <w:t xml:space="preserve">the 3-month prevalence of eating disorders </w:t>
      </w:r>
      <w:r w:rsidR="00CD652C" w:rsidRPr="00295D96">
        <w:t xml:space="preserve">in adults </w:t>
      </w:r>
      <w:r w:rsidRPr="00295D96">
        <w:t>to be 16.3%</w:t>
      </w:r>
      <w:r w:rsidR="000A7CF7" w:rsidRPr="00295D96">
        <w:t>. Of those</w:t>
      </w:r>
      <w:r w:rsidRPr="00295D96">
        <w:t xml:space="preserve">, 6.7% </w:t>
      </w:r>
      <w:r w:rsidR="00B0516F" w:rsidRPr="00295D96">
        <w:t>have</w:t>
      </w:r>
      <w:r w:rsidRPr="00295D96">
        <w:t xml:space="preserve"> a full threshold diagnosis and 9.6% </w:t>
      </w:r>
      <w:r w:rsidR="00B0516F" w:rsidRPr="00295D96">
        <w:t>have</w:t>
      </w:r>
      <w:r w:rsidRPr="00295D96">
        <w:t xml:space="preserve"> other or unspecified feeding and eating disorders </w:t>
      </w:r>
      <w:r w:rsidR="003E23C6" w:rsidRPr="00295D96">
        <w:fldChar w:fldCharType="begin"/>
      </w:r>
      <w:r w:rsidR="001F3400">
        <w:instrText xml:space="preserve"> ADDIN EN.CITE &lt;EndNote&gt;&lt;Cite&gt;&lt;Author&gt;Hay&lt;/Author&gt;&lt;Year&gt;2015&lt;/Year&gt;&lt;RecNum&gt;71&lt;/RecNum&gt;&lt;DisplayText&gt;&lt;style face="superscript"&gt;5&lt;/style&gt;&lt;/DisplayText&gt;&lt;record&gt;&lt;rec-number&gt;71&lt;/rec-number&gt;&lt;foreign-keys&gt;&lt;key app="EN" db-id="vpa55vwpg99wrse99drvprr5vzt0s5ses9sf" timestamp="1700615305" guid="bfb9c690-05b6-4f45-858d-d9b8bc9aca9a"&gt;71&lt;/key&gt;&lt;/foreign-keys&gt;&lt;ref-type name="Journal Article"&gt;17&lt;/ref-type&gt;&lt;contributors&gt;&lt;authors&gt;&lt;author&gt;Hay, P.&lt;/author&gt;&lt;author&gt;Girosi, F.&lt;/author&gt;&lt;author&gt;Mond, J.&lt;/author&gt;&lt;/authors&gt;&lt;/contributors&gt;&lt;auth-address&gt;Centre for Health Research, School of Medicine, University of Western Sydney, Sydney, New South Wales Australia ; School of Medicine, James Cook University, Townsville, Queensland Australia.&amp;#xD;Centre for Health Research, School of Medicine, University of Western Sydney, Sydney, New South Wales Australia.&amp;#xD;Department of Psychology, Macquarie University, Sydney, Australia, and School of Medicine, University of Western Sydney, Sydney, New South Wales Australia.&lt;/auth-address&gt;&lt;titles&gt;&lt;title&gt;Prevalence and sociodemographic correlates of DSM-5 eating disorders in the Australian population&lt;/title&gt;&lt;secondary-title&gt;Journal of Eating Disorders&lt;/secondary-title&gt;&lt;/titles&gt;&lt;periodical&gt;&lt;full-title&gt;Journal of Eating Disorders&lt;/full-title&gt;&lt;/periodical&gt;&lt;pages&gt;19&lt;/pages&gt;&lt;volume&gt;3&lt;/volume&gt;&lt;edition&gt;20150425&lt;/edition&gt;&lt;keywords&gt;&lt;keyword&gt;Anorexia nervosa&lt;/keyword&gt;&lt;keyword&gt;Binge eating disorder&lt;/keyword&gt;&lt;keyword&gt;Bulimia nervosa&lt;/keyword&gt;&lt;keyword&gt;Population&lt;/keyword&gt;&lt;/keywords&gt;&lt;dates&gt;&lt;year&gt;2015&lt;/year&gt;&lt;/dates&gt;&lt;isbn&gt;2050-2974 (Print)&amp;#xD;2050-2974&lt;/isbn&gt;&lt;accession-num&gt;25914826&lt;/accession-num&gt;&lt;urls&gt;&lt;/urls&gt;&lt;custom2&gt;PMC4408592&lt;/custom2&gt;&lt;electronic-resource-num&gt;10.1186/s40337-015-0056-0&lt;/electronic-resource-num&gt;&lt;remote-database-provider&gt;NLM&lt;/remote-database-provider&gt;&lt;language&gt;eng&lt;/language&gt;&lt;/record&gt;&lt;/Cite&gt;&lt;/EndNote&gt;</w:instrText>
      </w:r>
      <w:r w:rsidR="003E23C6" w:rsidRPr="00295D96">
        <w:fldChar w:fldCharType="separate"/>
      </w:r>
      <w:r w:rsidR="00332BCF" w:rsidRPr="00332BCF">
        <w:rPr>
          <w:noProof/>
          <w:vertAlign w:val="superscript"/>
        </w:rPr>
        <w:t>5</w:t>
      </w:r>
      <w:r w:rsidR="003E23C6" w:rsidRPr="00295D96">
        <w:fldChar w:fldCharType="end"/>
      </w:r>
      <w:r w:rsidRPr="00295D96">
        <w:t xml:space="preserve">. Of note, in </w:t>
      </w:r>
      <w:r w:rsidR="00B0516F" w:rsidRPr="00295D96">
        <w:t>these Australian estimates</w:t>
      </w:r>
      <w:r w:rsidRPr="00295D96">
        <w:t>, anorexia nervosa was one of the least common eating disorders with prevalence rates of 0.7% and 0.5% among adolescents and adults</w:t>
      </w:r>
      <w:r w:rsidR="009E483E" w:rsidRPr="00295D96">
        <w:t>,</w:t>
      </w:r>
      <w:r w:rsidRPr="00295D96">
        <w:t xml:space="preserve"> respectively. </w:t>
      </w:r>
    </w:p>
    <w:p w14:paraId="1C750FCC" w14:textId="2C686046" w:rsidR="00401A6D" w:rsidRPr="002461D1" w:rsidRDefault="004B0F99" w:rsidP="002461D1">
      <w:r w:rsidRPr="00295D96">
        <w:t xml:space="preserve">People with eating disorders experience significant consequences to </w:t>
      </w:r>
      <w:r w:rsidR="0046550F" w:rsidRPr="00295D96">
        <w:t xml:space="preserve">their </w:t>
      </w:r>
      <w:r w:rsidRPr="00295D96">
        <w:t>physical and psychological health and functioning</w:t>
      </w:r>
      <w:r w:rsidR="00416DF9" w:rsidRPr="00295D96">
        <w:t xml:space="preserve"> </w:t>
      </w:r>
      <w:r w:rsidR="00416DF9" w:rsidRPr="00295D96">
        <w:fldChar w:fldCharType="begin">
          <w:fldData xml:space="preserve">PEVuZE5vdGU+PENpdGU+PEF1dGhvcj5IYXk8L0F1dGhvcj48WWVhcj4yMDIzPC9ZZWFyPjxSZWNO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=
</w:fldData>
        </w:fldChar>
      </w:r>
      <w:r w:rsidR="00332BCF">
        <w:instrText xml:space="preserve"> ADDIN EN.CITE </w:instrText>
      </w:r>
      <w:r w:rsidR="00332BCF">
        <w:fldChar w:fldCharType="begin">
          <w:fldData xml:space="preserve">PEVuZE5vdGU+PENpdGU+PEF1dGhvcj5IYXk8L0F1dGhvcj48WWVhcj4yMDIzPC9ZZWFyPjxSZWNO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=
</w:fldData>
        </w:fldChar>
      </w:r>
      <w:r w:rsidR="00332BCF">
        <w:instrText xml:space="preserve"> ADDIN EN.CITE.DATA </w:instrText>
      </w:r>
      <w:r w:rsidR="00332BCF">
        <w:fldChar w:fldCharType="end"/>
      </w:r>
      <w:r w:rsidR="00416DF9" w:rsidRPr="00295D96">
        <w:fldChar w:fldCharType="separate"/>
      </w:r>
      <w:r w:rsidR="00332BCF" w:rsidRPr="00332BCF">
        <w:rPr>
          <w:noProof/>
          <w:vertAlign w:val="superscript"/>
        </w:rPr>
        <w:t>2</w:t>
      </w:r>
      <w:r w:rsidR="00416DF9" w:rsidRPr="00295D96">
        <w:fldChar w:fldCharType="end"/>
      </w:r>
      <w:r w:rsidRPr="00295D96">
        <w:t>.</w:t>
      </w:r>
      <w:r w:rsidR="00A02F9B" w:rsidRPr="00295D96">
        <w:t xml:space="preserve"> </w:t>
      </w:r>
      <w:r w:rsidR="00CD652C" w:rsidRPr="002461D1">
        <w:t>And</w:t>
      </w:r>
      <w:r w:rsidR="00A02F9B" w:rsidRPr="002461D1">
        <w:t xml:space="preserve"> eating disorders</w:t>
      </w:r>
      <w:r w:rsidR="00580B15" w:rsidRPr="002461D1">
        <w:t xml:space="preserve"> – particularly anorexia nervosa – </w:t>
      </w:r>
      <w:r w:rsidR="00A02F9B" w:rsidRPr="002461D1">
        <w:t xml:space="preserve"> are associated with the highest rates of psychiatric mortality</w:t>
      </w:r>
      <w:r w:rsidR="00416DF9" w:rsidRPr="002461D1">
        <w:t xml:space="preserve"> </w:t>
      </w:r>
      <w:r w:rsidR="00416DF9" w:rsidRPr="00295D96">
        <w:rPr>
          <w:rFonts w:ascii="Calibri" w:hAnsi="Calibri" w:cs="Calibri"/>
          <w:color w:val="262626"/>
          <w:shd w:val="clear" w:color="auto" w:fill="FFFFFF"/>
        </w:rPr>
        <w:fldChar w:fldCharType="begin"/>
      </w:r>
      <w:r w:rsidR="001F3400">
        <w:rPr>
          <w:rFonts w:ascii="Calibri" w:hAnsi="Calibri" w:cs="Calibri"/>
          <w:color w:val="262626"/>
          <w:shd w:val="clear" w:color="auto" w:fill="FFFFFF"/>
        </w:rPr>
        <w:instrText xml:space="preserve"> ADDIN EN.CITE &lt;EndNote&gt;&lt;Cite&gt;&lt;Author&gt;Chesney&lt;/Author&gt;&lt;Year&gt;2014&lt;/Year&gt;&lt;RecNum&gt;72&lt;/RecNum&gt;&lt;DisplayText&gt;&lt;style face="superscript"&gt;6&lt;/style&gt;&lt;/DisplayText&gt;&lt;record&gt;&lt;rec-number&gt;72&lt;/rec-number&gt;&lt;foreign-keys&gt;&lt;key app="EN" db-id="vpa55vwpg99wrse99drvprr5vzt0s5ses9sf" timestamp="1700615335" guid="7fc7d35b-f780-4cf5-b6d3-40b8d7e31e81"&gt;72&lt;/key&gt;&lt;/foreign-keys&gt;&lt;ref-type name="Journal Article"&gt;17&lt;/ref-type&gt;&lt;contributors&gt;&lt;authors&gt;&lt;author&gt;Chesney, E.&lt;/author&gt;&lt;author&gt;Goodwin, G. M.&lt;/author&gt;&lt;author&gt;Fazel, S.&lt;/author&gt;&lt;/authors&gt;&lt;/contributors&gt;&lt;auth-address&gt;Department of Psychiatry, University of Oxford, Warneford Hospital, Oxford, OX3 7JX, UK.&lt;/auth-address&gt;&lt;titles&gt;&lt;title&gt;Risks of all-cause and suicide mortality in mental disorders: A meta-review&lt;/title&gt;&lt;secondary-title&gt;World Psychiatry&lt;/secondary-title&gt;&lt;/titles&gt;&lt;periodical&gt;&lt;full-title&gt;World Psychiatry&lt;/full-title&gt;&lt;/periodical&gt;&lt;pages&gt;153-160&lt;/pages&gt;&lt;volume&gt;13&lt;/volume&gt;&lt;number&gt;2&lt;/number&gt;&lt;keywords&gt;&lt;keyword&gt;Mortality&lt;/keyword&gt;&lt;keyword&gt;anorexia nervosa&lt;/keyword&gt;&lt;keyword&gt;mental disorders&lt;/keyword&gt;&lt;keyword&gt;meta-review&lt;/keyword&gt;&lt;keyword&gt;substance use disorders&lt;/keyword&gt;&lt;keyword&gt;suicide&lt;/keyword&gt;&lt;/keywords&gt;&lt;dates&gt;&lt;year&gt;2014&lt;/year&gt;&lt;/dates&gt;&lt;isbn&gt;1723-8617 (Print)&amp;#xD;1723-8617&lt;/isbn&gt;&lt;accession-num&gt;24890068&lt;/accession-num&gt;&lt;urls&gt;&lt;/urls&gt;&lt;custom2&gt;PMC4102288&lt;/custom2&gt;&lt;electronic-resource-num&gt;10.1002/wps.20128&lt;/electronic-resource-num&gt;&lt;remote-database-provider&gt;NLM&lt;/remote-database-provider&gt;&lt;language&gt;eng&lt;/language&gt;&lt;/record&gt;&lt;/Cite&gt;&lt;/EndNote&gt;</w:instrText>
      </w:r>
      <w:r w:rsidR="00416DF9" w:rsidRPr="00295D96">
        <w:rPr>
          <w:rFonts w:ascii="Calibri" w:hAnsi="Calibri" w:cs="Calibri"/>
          <w:color w:val="262626"/>
          <w:shd w:val="clear" w:color="auto" w:fill="FFFFFF"/>
        </w:rPr>
        <w:fldChar w:fldCharType="separate"/>
      </w:r>
      <w:r w:rsidR="00332BCF" w:rsidRPr="00332BCF">
        <w:rPr>
          <w:rFonts w:ascii="Calibri" w:hAnsi="Calibri" w:cs="Calibri"/>
          <w:noProof/>
          <w:color w:val="262626"/>
          <w:shd w:val="clear" w:color="auto" w:fill="FFFFFF"/>
          <w:vertAlign w:val="superscript"/>
        </w:rPr>
        <w:t>6</w:t>
      </w:r>
      <w:r w:rsidR="00416DF9" w:rsidRPr="00295D96">
        <w:rPr>
          <w:rFonts w:ascii="Calibri" w:hAnsi="Calibri" w:cs="Calibri"/>
          <w:color w:val="262626"/>
          <w:shd w:val="clear" w:color="auto" w:fill="FFFFFF"/>
        </w:rPr>
        <w:fldChar w:fldCharType="end"/>
      </w:r>
      <w:r w:rsidR="00EE7225" w:rsidRPr="002461D1">
        <w:t>. These factors contribute to markedly higher healthcare costs for eating disorders (e.g., outpatient therapy, hospital stays</w:t>
      </w:r>
      <w:r w:rsidR="00CD652C" w:rsidRPr="002461D1">
        <w:t>, etc</w:t>
      </w:r>
      <w:r w:rsidR="006546DA" w:rsidRPr="002461D1">
        <w:t>.</w:t>
      </w:r>
      <w:r w:rsidR="00EE7225" w:rsidRPr="002461D1">
        <w:t xml:space="preserve">) than other mental health </w:t>
      </w:r>
      <w:r w:rsidR="00D678C5" w:rsidRPr="002461D1">
        <w:t xml:space="preserve">illnesses </w:t>
      </w:r>
      <w:r w:rsidR="009E5385">
        <w:rPr>
          <w:rFonts w:ascii="Calibri" w:hAnsi="Calibri" w:cs="Calibri"/>
          <w:color w:val="262626"/>
          <w:shd w:val="clear" w:color="auto" w:fill="FFFFFF"/>
        </w:rPr>
        <w:fldChar w:fldCharType="begin">
          <w:fldData xml:space="preserve">PEVuZE5vdGU+PENpdGU+PEF1dGhvcj5GYWlyYnVybjwvQXV0aG9yPjxZZWFyPjIwMDM8L1llYXI+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</w:fldData>
        </w:fldChar>
      </w:r>
      <w:r w:rsidR="00AA6C9D">
        <w:rPr>
          <w:rFonts w:ascii="Calibri" w:hAnsi="Calibri" w:cs="Calibri"/>
          <w:color w:val="262626"/>
          <w:shd w:val="clear" w:color="auto" w:fill="FFFFFF"/>
        </w:rPr>
        <w:instrText xml:space="preserve"> ADDIN EN.CITE </w:instrText>
      </w:r>
      <w:r w:rsidR="00AA6C9D">
        <w:rPr>
          <w:rFonts w:ascii="Calibri" w:hAnsi="Calibri" w:cs="Calibri"/>
          <w:color w:val="262626"/>
          <w:shd w:val="clear" w:color="auto" w:fill="FFFFFF"/>
        </w:rPr>
        <w:fldChar w:fldCharType="begin">
          <w:fldData xml:space="preserve">PEVuZE5vdGU+PENpdGU+PEF1dGhvcj5GYWlyYnVybjwvQXV0aG9yPjxZZWFyPjIwMDM8L1llYXI+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</w:fldData>
        </w:fldChar>
      </w:r>
      <w:r w:rsidR="00AA6C9D">
        <w:rPr>
          <w:rFonts w:ascii="Calibri" w:hAnsi="Calibri" w:cs="Calibri"/>
          <w:color w:val="262626"/>
          <w:shd w:val="clear" w:color="auto" w:fill="FFFFFF"/>
        </w:rPr>
        <w:instrText xml:space="preserve"> ADDIN EN.CITE.DATA </w:instrText>
      </w:r>
      <w:r w:rsidR="00AA6C9D">
        <w:rPr>
          <w:rFonts w:ascii="Calibri" w:hAnsi="Calibri" w:cs="Calibri"/>
          <w:color w:val="262626"/>
          <w:shd w:val="clear" w:color="auto" w:fill="FFFFFF"/>
        </w:rPr>
      </w:r>
      <w:r w:rsidR="00AA6C9D">
        <w:rPr>
          <w:rFonts w:ascii="Calibri" w:hAnsi="Calibri" w:cs="Calibri"/>
          <w:color w:val="262626"/>
          <w:shd w:val="clear" w:color="auto" w:fill="FFFFFF"/>
        </w:rPr>
        <w:fldChar w:fldCharType="end"/>
      </w:r>
      <w:r w:rsidR="009E5385">
        <w:rPr>
          <w:rFonts w:ascii="Calibri" w:hAnsi="Calibri" w:cs="Calibri"/>
          <w:color w:val="262626"/>
          <w:shd w:val="clear" w:color="auto" w:fill="FFFFFF"/>
        </w:rPr>
      </w:r>
      <w:r w:rsidR="009E5385">
        <w:rPr>
          <w:rFonts w:ascii="Calibri" w:hAnsi="Calibri" w:cs="Calibri"/>
          <w:color w:val="262626"/>
          <w:shd w:val="clear" w:color="auto" w:fill="FFFFFF"/>
        </w:rPr>
        <w:fldChar w:fldCharType="separate"/>
      </w:r>
      <w:r w:rsidR="00AA6C9D" w:rsidRPr="00AA6C9D">
        <w:rPr>
          <w:rFonts w:ascii="Calibri" w:hAnsi="Calibri" w:cs="Calibri"/>
          <w:noProof/>
          <w:color w:val="262626"/>
          <w:shd w:val="clear" w:color="auto" w:fill="FFFFFF"/>
          <w:vertAlign w:val="superscript"/>
        </w:rPr>
        <w:t>7,8</w:t>
      </w:r>
      <w:r w:rsidR="009E5385">
        <w:rPr>
          <w:rFonts w:ascii="Calibri" w:hAnsi="Calibri" w:cs="Calibri"/>
          <w:color w:val="262626"/>
          <w:shd w:val="clear" w:color="auto" w:fill="FFFFFF"/>
        </w:rPr>
        <w:fldChar w:fldCharType="end"/>
      </w:r>
      <w:r w:rsidR="00DB32E8" w:rsidRPr="002461D1">
        <w:t>.</w:t>
      </w:r>
      <w:r w:rsidR="00EE7225" w:rsidRPr="002461D1">
        <w:t xml:space="preserve"> Eating disorders have an annual Australian socioeconomic cost of </w:t>
      </w:r>
      <w:r w:rsidR="00DE4975" w:rsidRPr="002461D1">
        <w:t>up to</w:t>
      </w:r>
      <w:r w:rsidR="00D64A56" w:rsidRPr="002461D1">
        <w:t xml:space="preserve"> </w:t>
      </w:r>
      <w:r w:rsidR="00EE7225" w:rsidRPr="002461D1">
        <w:t>$84 billion</w:t>
      </w:r>
      <w:r w:rsidR="00416DF9" w:rsidRPr="002461D1">
        <w:t xml:space="preserve"> </w:t>
      </w:r>
      <w:r w:rsidR="00416DF9" w:rsidRPr="00295D96">
        <w:rPr>
          <w:rFonts w:ascii="Calibri" w:hAnsi="Calibri" w:cs="Calibri"/>
          <w:color w:val="262626"/>
          <w:shd w:val="clear" w:color="auto" w:fill="FFFFFF"/>
        </w:rPr>
        <w:fldChar w:fldCharType="begin">
          <w:fldData xml:space="preserve">PEVuZE5vdGU+PENpdGU+PEF1dGhvcj5UYW5ub3VzPC9BdXRob3I+PFllYXI+MjAyMTwvWWVhcj48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</w:fldData>
        </w:fldChar>
      </w:r>
      <w:r w:rsidR="006B472D">
        <w:rPr>
          <w:rFonts w:ascii="Calibri" w:hAnsi="Calibri" w:cs="Calibri"/>
          <w:color w:val="262626"/>
          <w:shd w:val="clear" w:color="auto" w:fill="FFFFFF"/>
        </w:rPr>
        <w:instrText xml:space="preserve"> ADDIN EN.CITE </w:instrText>
      </w:r>
      <w:r w:rsidR="006B472D">
        <w:rPr>
          <w:rFonts w:ascii="Calibri" w:hAnsi="Calibri" w:cs="Calibri"/>
          <w:color w:val="262626"/>
          <w:shd w:val="clear" w:color="auto" w:fill="FFFFFF"/>
        </w:rPr>
        <w:fldChar w:fldCharType="begin">
          <w:fldData xml:space="preserve">PEVuZE5vdGU+PENpdGU+PEF1dGhvcj5UYW5ub3VzPC9BdXRob3I+PFllYXI+MjAyMTwvWWVhcj48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</w:fldData>
        </w:fldChar>
      </w:r>
      <w:r w:rsidR="006B472D">
        <w:rPr>
          <w:rFonts w:ascii="Calibri" w:hAnsi="Calibri" w:cs="Calibri"/>
          <w:color w:val="262626"/>
          <w:shd w:val="clear" w:color="auto" w:fill="FFFFFF"/>
        </w:rPr>
        <w:instrText xml:space="preserve"> ADDIN EN.CITE.DATA </w:instrText>
      </w:r>
      <w:r w:rsidR="006B472D">
        <w:rPr>
          <w:rFonts w:ascii="Calibri" w:hAnsi="Calibri" w:cs="Calibri"/>
          <w:color w:val="262626"/>
          <w:shd w:val="clear" w:color="auto" w:fill="FFFFFF"/>
        </w:rPr>
      </w:r>
      <w:r w:rsidR="006B472D">
        <w:rPr>
          <w:rFonts w:ascii="Calibri" w:hAnsi="Calibri" w:cs="Calibri"/>
          <w:color w:val="262626"/>
          <w:shd w:val="clear" w:color="auto" w:fill="FFFFFF"/>
        </w:rPr>
        <w:fldChar w:fldCharType="end"/>
      </w:r>
      <w:r w:rsidR="00416DF9" w:rsidRPr="00295D96">
        <w:rPr>
          <w:rFonts w:ascii="Calibri" w:hAnsi="Calibri" w:cs="Calibri"/>
          <w:color w:val="262626"/>
          <w:shd w:val="clear" w:color="auto" w:fill="FFFFFF"/>
        </w:rPr>
      </w:r>
      <w:r w:rsidR="00416DF9" w:rsidRPr="00295D96">
        <w:rPr>
          <w:rFonts w:ascii="Calibri" w:hAnsi="Calibri" w:cs="Calibri"/>
          <w:color w:val="262626"/>
          <w:shd w:val="clear" w:color="auto" w:fill="FFFFFF"/>
        </w:rPr>
        <w:fldChar w:fldCharType="separate"/>
      </w:r>
      <w:r w:rsidR="006B472D" w:rsidRPr="006B472D">
        <w:rPr>
          <w:rFonts w:ascii="Calibri" w:hAnsi="Calibri" w:cs="Calibri"/>
          <w:noProof/>
          <w:color w:val="262626"/>
          <w:shd w:val="clear" w:color="auto" w:fill="FFFFFF"/>
          <w:vertAlign w:val="superscript"/>
        </w:rPr>
        <w:t>9,10</w:t>
      </w:r>
      <w:r w:rsidR="00416DF9" w:rsidRPr="00295D96">
        <w:rPr>
          <w:rFonts w:ascii="Calibri" w:hAnsi="Calibri" w:cs="Calibri"/>
          <w:color w:val="262626"/>
          <w:shd w:val="clear" w:color="auto" w:fill="FFFFFF"/>
        </w:rPr>
        <w:fldChar w:fldCharType="end"/>
      </w:r>
      <w:r w:rsidR="00EE7225" w:rsidRPr="002461D1">
        <w:t xml:space="preserve">. </w:t>
      </w:r>
    </w:p>
    <w:p w14:paraId="1B74EDAB" w14:textId="177F6FCC" w:rsidR="001665B2" w:rsidRPr="002461D1" w:rsidRDefault="00401A6D" w:rsidP="002461D1">
      <w:r w:rsidRPr="002461D1">
        <w:t xml:space="preserve">There are numerous </w:t>
      </w:r>
      <w:r w:rsidR="00D81292" w:rsidRPr="002461D1">
        <w:t>personal</w:t>
      </w:r>
      <w:r w:rsidRPr="002461D1">
        <w:t xml:space="preserve"> and</w:t>
      </w:r>
      <w:r w:rsidR="00F2415D" w:rsidRPr="002461D1">
        <w:t xml:space="preserve"> health</w:t>
      </w:r>
      <w:r w:rsidRPr="002461D1">
        <w:t xml:space="preserve"> system</w:t>
      </w:r>
      <w:r w:rsidR="00D81292" w:rsidRPr="002461D1">
        <w:t xml:space="preserve">-related </w:t>
      </w:r>
      <w:r w:rsidRPr="002461D1">
        <w:t xml:space="preserve">barriers to treatment that people with eating disorders face. Stigma and shame, denial of and </w:t>
      </w:r>
      <w:r w:rsidR="00B45BEE" w:rsidRPr="002461D1">
        <w:t>inability</w:t>
      </w:r>
      <w:r w:rsidRPr="002461D1">
        <w:t xml:space="preserve"> to perceive symptom severity, and </w:t>
      </w:r>
      <w:r w:rsidR="006452B4" w:rsidRPr="002461D1">
        <w:t xml:space="preserve">inaccessibility of </w:t>
      </w:r>
      <w:r w:rsidR="00B45BEE" w:rsidRPr="002461D1">
        <w:t>healthcare</w:t>
      </w:r>
      <w:r w:rsidRPr="002461D1">
        <w:t xml:space="preserve"> </w:t>
      </w:r>
      <w:r w:rsidR="00C677F0" w:rsidRPr="002461D1">
        <w:t>are</w:t>
      </w:r>
      <w:r w:rsidRPr="002461D1">
        <w:t xml:space="preserve"> </w:t>
      </w:r>
      <w:r w:rsidR="00C677F0" w:rsidRPr="002461D1">
        <w:t>important</w:t>
      </w:r>
      <w:r w:rsidRPr="002461D1">
        <w:t xml:space="preserve"> factors </w:t>
      </w:r>
      <w:r w:rsidR="00C677F0" w:rsidRPr="002461D1">
        <w:t>that lead</w:t>
      </w:r>
      <w:r w:rsidR="0082770E" w:rsidRPr="002461D1">
        <w:t xml:space="preserve"> to difficulties seeking help </w:t>
      </w:r>
      <w:r w:rsidR="00055371">
        <w:rPr>
          <w:rFonts w:ascii="Calibri" w:hAnsi="Calibri" w:cs="Calibri"/>
          <w:color w:val="262626"/>
          <w:shd w:val="clear" w:color="auto" w:fill="FFFFFF"/>
        </w:rPr>
        <w:fldChar w:fldCharType="begin">
          <w:fldData xml:space="preserve">PEVuZE5vdGU+PENpdGU+PEF1dGhvcj5BbGk8L0F1dGhvcj48WWVhcj4yMDE3PC9ZZWFyPjxSZWNO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</w:fldData>
        </w:fldChar>
      </w:r>
      <w:r w:rsidR="006B472D">
        <w:rPr>
          <w:rFonts w:ascii="Calibri" w:hAnsi="Calibri" w:cs="Calibri"/>
          <w:color w:val="262626"/>
          <w:shd w:val="clear" w:color="auto" w:fill="FFFFFF"/>
        </w:rPr>
        <w:instrText xml:space="preserve"> ADDIN EN.CITE </w:instrText>
      </w:r>
      <w:r w:rsidR="006B472D">
        <w:rPr>
          <w:rFonts w:ascii="Calibri" w:hAnsi="Calibri" w:cs="Calibri"/>
          <w:color w:val="262626"/>
          <w:shd w:val="clear" w:color="auto" w:fill="FFFFFF"/>
        </w:rPr>
        <w:fldChar w:fldCharType="begin">
          <w:fldData xml:space="preserve">PEVuZE5vdGU+PENpdGU+PEF1dGhvcj5BbGk8L0F1dGhvcj48WWVhcj4yMDE3PC9ZZWFyPjxSZWNO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</w:fldData>
        </w:fldChar>
      </w:r>
      <w:r w:rsidR="006B472D">
        <w:rPr>
          <w:rFonts w:ascii="Calibri" w:hAnsi="Calibri" w:cs="Calibri"/>
          <w:color w:val="262626"/>
          <w:shd w:val="clear" w:color="auto" w:fill="FFFFFF"/>
        </w:rPr>
        <w:instrText xml:space="preserve"> ADDIN EN.CITE.DATA </w:instrText>
      </w:r>
      <w:r w:rsidR="006B472D">
        <w:rPr>
          <w:rFonts w:ascii="Calibri" w:hAnsi="Calibri" w:cs="Calibri"/>
          <w:color w:val="262626"/>
          <w:shd w:val="clear" w:color="auto" w:fill="FFFFFF"/>
        </w:rPr>
      </w:r>
      <w:r w:rsidR="006B472D">
        <w:rPr>
          <w:rFonts w:ascii="Calibri" w:hAnsi="Calibri" w:cs="Calibri"/>
          <w:color w:val="262626"/>
          <w:shd w:val="clear" w:color="auto" w:fill="FFFFFF"/>
        </w:rPr>
        <w:fldChar w:fldCharType="end"/>
      </w:r>
      <w:r w:rsidR="00055371">
        <w:rPr>
          <w:rFonts w:ascii="Calibri" w:hAnsi="Calibri" w:cs="Calibri"/>
          <w:color w:val="262626"/>
          <w:shd w:val="clear" w:color="auto" w:fill="FFFFFF"/>
        </w:rPr>
      </w:r>
      <w:r w:rsidR="00055371">
        <w:rPr>
          <w:rFonts w:ascii="Calibri" w:hAnsi="Calibri" w:cs="Calibri"/>
          <w:color w:val="262626"/>
          <w:shd w:val="clear" w:color="auto" w:fill="FFFFFF"/>
        </w:rPr>
        <w:fldChar w:fldCharType="separate"/>
      </w:r>
      <w:r w:rsidR="006B472D" w:rsidRPr="006B472D">
        <w:rPr>
          <w:rFonts w:ascii="Calibri" w:hAnsi="Calibri" w:cs="Calibri"/>
          <w:noProof/>
          <w:color w:val="262626"/>
          <w:shd w:val="clear" w:color="auto" w:fill="FFFFFF"/>
          <w:vertAlign w:val="superscript"/>
        </w:rPr>
        <w:t>11</w:t>
      </w:r>
      <w:r w:rsidR="00055371">
        <w:rPr>
          <w:rFonts w:ascii="Calibri" w:hAnsi="Calibri" w:cs="Calibri"/>
          <w:color w:val="262626"/>
          <w:shd w:val="clear" w:color="auto" w:fill="FFFFFF"/>
        </w:rPr>
        <w:fldChar w:fldCharType="end"/>
      </w:r>
      <w:r w:rsidRPr="002461D1">
        <w:t xml:space="preserve">. As a result, </w:t>
      </w:r>
      <w:r w:rsidR="00CD652C" w:rsidRPr="002461D1">
        <w:t xml:space="preserve">the number of people </w:t>
      </w:r>
      <w:r w:rsidRPr="002461D1">
        <w:t>access</w:t>
      </w:r>
      <w:r w:rsidR="00CD652C" w:rsidRPr="002461D1">
        <w:t>ing</w:t>
      </w:r>
      <w:r w:rsidRPr="002461D1">
        <w:t xml:space="preserve"> eating disorder</w:t>
      </w:r>
      <w:r w:rsidR="00DF5BB3" w:rsidRPr="002461D1">
        <w:t xml:space="preserve">-specific </w:t>
      </w:r>
      <w:r w:rsidRPr="002461D1">
        <w:t>treatment is very low</w:t>
      </w:r>
      <w:r w:rsidR="00292A73" w:rsidRPr="002461D1">
        <w:t>. For example</w:t>
      </w:r>
      <w:r w:rsidRPr="002461D1">
        <w:t>, only 10</w:t>
      </w:r>
      <w:r w:rsidR="00C854F5" w:rsidRPr="002461D1">
        <w:t xml:space="preserve"> </w:t>
      </w:r>
      <w:r w:rsidR="00C854F5" w:rsidRPr="00991350">
        <w:rPr>
          <w:color w:val="auto"/>
        </w:rPr>
        <w:t>–</w:t>
      </w:r>
      <w:r w:rsidR="00C854F5">
        <w:rPr>
          <w:color w:val="auto"/>
        </w:rPr>
        <w:t xml:space="preserve"> </w:t>
      </w:r>
      <w:r w:rsidRPr="002461D1">
        <w:t xml:space="preserve">27% of adolescents with anorexia nervosa or bulimia nervosa have accessed </w:t>
      </w:r>
      <w:r w:rsidR="00292A73" w:rsidRPr="002461D1">
        <w:t>eating disorder-specific</w:t>
      </w:r>
      <w:r w:rsidRPr="002461D1">
        <w:t xml:space="preserve"> care in Australia</w:t>
      </w:r>
      <w:r w:rsidR="00416DF9" w:rsidRPr="002461D1">
        <w:t xml:space="preserve"> </w:t>
      </w:r>
      <w:r w:rsidR="00416DF9" w:rsidRPr="00295D96">
        <w:rPr>
          <w:rFonts w:ascii="Calibri" w:hAnsi="Calibri" w:cs="Calibri"/>
          <w:color w:val="262626"/>
          <w:shd w:val="clear" w:color="auto" w:fill="FFFFFF"/>
        </w:rPr>
        <w:fldChar w:fldCharType="begin">
          <w:fldData xml:space="preserve">PEVuZE5vdGU+PENpdGU+PEF1dGhvcj5GYXR0PC9BdXRob3I+PFllYXI+MjAyMDwvWWVhcj48UmVj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</w:fldData>
        </w:fldChar>
      </w:r>
      <w:r w:rsidR="006B472D">
        <w:rPr>
          <w:rFonts w:ascii="Calibri" w:hAnsi="Calibri" w:cs="Calibri"/>
          <w:color w:val="262626"/>
          <w:shd w:val="clear" w:color="auto" w:fill="FFFFFF"/>
        </w:rPr>
        <w:instrText xml:space="preserve"> ADDIN EN.CITE </w:instrText>
      </w:r>
      <w:r w:rsidR="006B472D">
        <w:rPr>
          <w:rFonts w:ascii="Calibri" w:hAnsi="Calibri" w:cs="Calibri"/>
          <w:color w:val="262626"/>
          <w:shd w:val="clear" w:color="auto" w:fill="FFFFFF"/>
        </w:rPr>
        <w:fldChar w:fldCharType="begin">
          <w:fldData xml:space="preserve">PEVuZE5vdGU+PENpdGU+PEF1dGhvcj5GYXR0PC9BdXRob3I+PFllYXI+MjAyMDwvWWVhcj48UmVj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</w:fldData>
        </w:fldChar>
      </w:r>
      <w:r w:rsidR="006B472D">
        <w:rPr>
          <w:rFonts w:ascii="Calibri" w:hAnsi="Calibri" w:cs="Calibri"/>
          <w:color w:val="262626"/>
          <w:shd w:val="clear" w:color="auto" w:fill="FFFFFF"/>
        </w:rPr>
        <w:instrText xml:space="preserve"> ADDIN EN.CITE.DATA </w:instrText>
      </w:r>
      <w:r w:rsidR="006B472D">
        <w:rPr>
          <w:rFonts w:ascii="Calibri" w:hAnsi="Calibri" w:cs="Calibri"/>
          <w:color w:val="262626"/>
          <w:shd w:val="clear" w:color="auto" w:fill="FFFFFF"/>
        </w:rPr>
      </w:r>
      <w:r w:rsidR="006B472D">
        <w:rPr>
          <w:rFonts w:ascii="Calibri" w:hAnsi="Calibri" w:cs="Calibri"/>
          <w:color w:val="262626"/>
          <w:shd w:val="clear" w:color="auto" w:fill="FFFFFF"/>
        </w:rPr>
        <w:fldChar w:fldCharType="end"/>
      </w:r>
      <w:r w:rsidR="00416DF9" w:rsidRPr="00295D96">
        <w:rPr>
          <w:rFonts w:ascii="Calibri" w:hAnsi="Calibri" w:cs="Calibri"/>
          <w:color w:val="262626"/>
          <w:shd w:val="clear" w:color="auto" w:fill="FFFFFF"/>
        </w:rPr>
      </w:r>
      <w:r w:rsidR="00416DF9" w:rsidRPr="00295D96">
        <w:rPr>
          <w:rFonts w:ascii="Calibri" w:hAnsi="Calibri" w:cs="Calibri"/>
          <w:color w:val="262626"/>
          <w:shd w:val="clear" w:color="auto" w:fill="FFFFFF"/>
        </w:rPr>
        <w:fldChar w:fldCharType="separate"/>
      </w:r>
      <w:r w:rsidR="006B472D" w:rsidRPr="006B472D">
        <w:rPr>
          <w:rFonts w:ascii="Calibri" w:hAnsi="Calibri" w:cs="Calibri"/>
          <w:noProof/>
          <w:color w:val="262626"/>
          <w:shd w:val="clear" w:color="auto" w:fill="FFFFFF"/>
          <w:vertAlign w:val="superscript"/>
        </w:rPr>
        <w:t>12</w:t>
      </w:r>
      <w:r w:rsidR="00416DF9" w:rsidRPr="00295D96">
        <w:rPr>
          <w:rFonts w:ascii="Calibri" w:hAnsi="Calibri" w:cs="Calibri"/>
          <w:color w:val="262626"/>
          <w:shd w:val="clear" w:color="auto" w:fill="FFFFFF"/>
        </w:rPr>
        <w:fldChar w:fldCharType="end"/>
      </w:r>
      <w:r w:rsidRPr="002461D1">
        <w:t xml:space="preserve"> and the United States</w:t>
      </w:r>
      <w:r w:rsidR="00416DF9" w:rsidRPr="002461D1">
        <w:t xml:space="preserve"> </w:t>
      </w:r>
      <w:r w:rsidR="00416DF9" w:rsidRPr="00295D96">
        <w:rPr>
          <w:rFonts w:ascii="Calibri" w:hAnsi="Calibri" w:cs="Calibri"/>
          <w:color w:val="262626"/>
          <w:shd w:val="clear" w:color="auto" w:fill="FFFFFF"/>
        </w:rPr>
        <w:fldChar w:fldCharType="begin">
          <w:fldData xml:space="preserve">PEVuZE5vdGU+PENpdGU+PEF1dGhvcj5Td2Fuc29uPC9BdXRob3I+PFllYXI+MjAxMTwvWWVhcj48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</w:fldData>
        </w:fldChar>
      </w:r>
      <w:r w:rsidR="006B472D">
        <w:rPr>
          <w:rFonts w:ascii="Calibri" w:hAnsi="Calibri" w:cs="Calibri"/>
          <w:color w:val="262626"/>
          <w:shd w:val="clear" w:color="auto" w:fill="FFFFFF"/>
        </w:rPr>
        <w:instrText xml:space="preserve"> ADDIN EN.CITE </w:instrText>
      </w:r>
      <w:r w:rsidR="006B472D">
        <w:rPr>
          <w:rFonts w:ascii="Calibri" w:hAnsi="Calibri" w:cs="Calibri"/>
          <w:color w:val="262626"/>
          <w:shd w:val="clear" w:color="auto" w:fill="FFFFFF"/>
        </w:rPr>
        <w:fldChar w:fldCharType="begin">
          <w:fldData xml:space="preserve">PEVuZE5vdGU+PENpdGU+PEF1dGhvcj5Td2Fuc29uPC9BdXRob3I+PFllYXI+MjAxMTwvWWVhcj48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</w:fldData>
        </w:fldChar>
      </w:r>
      <w:r w:rsidR="006B472D">
        <w:rPr>
          <w:rFonts w:ascii="Calibri" w:hAnsi="Calibri" w:cs="Calibri"/>
          <w:color w:val="262626"/>
          <w:shd w:val="clear" w:color="auto" w:fill="FFFFFF"/>
        </w:rPr>
        <w:instrText xml:space="preserve"> ADDIN EN.CITE.DATA </w:instrText>
      </w:r>
      <w:r w:rsidR="006B472D">
        <w:rPr>
          <w:rFonts w:ascii="Calibri" w:hAnsi="Calibri" w:cs="Calibri"/>
          <w:color w:val="262626"/>
          <w:shd w:val="clear" w:color="auto" w:fill="FFFFFF"/>
        </w:rPr>
      </w:r>
      <w:r w:rsidR="006B472D">
        <w:rPr>
          <w:rFonts w:ascii="Calibri" w:hAnsi="Calibri" w:cs="Calibri"/>
          <w:color w:val="262626"/>
          <w:shd w:val="clear" w:color="auto" w:fill="FFFFFF"/>
        </w:rPr>
        <w:fldChar w:fldCharType="end"/>
      </w:r>
      <w:r w:rsidR="00416DF9" w:rsidRPr="00295D96">
        <w:rPr>
          <w:rFonts w:ascii="Calibri" w:hAnsi="Calibri" w:cs="Calibri"/>
          <w:color w:val="262626"/>
          <w:shd w:val="clear" w:color="auto" w:fill="FFFFFF"/>
        </w:rPr>
      </w:r>
      <w:r w:rsidR="00416DF9" w:rsidRPr="00295D96">
        <w:rPr>
          <w:rFonts w:ascii="Calibri" w:hAnsi="Calibri" w:cs="Calibri"/>
          <w:color w:val="262626"/>
          <w:shd w:val="clear" w:color="auto" w:fill="FFFFFF"/>
        </w:rPr>
        <w:fldChar w:fldCharType="separate"/>
      </w:r>
      <w:r w:rsidR="006B472D" w:rsidRPr="006B472D">
        <w:rPr>
          <w:rFonts w:ascii="Calibri" w:hAnsi="Calibri" w:cs="Calibri"/>
          <w:noProof/>
          <w:color w:val="262626"/>
          <w:shd w:val="clear" w:color="auto" w:fill="FFFFFF"/>
          <w:vertAlign w:val="superscript"/>
        </w:rPr>
        <w:t>13</w:t>
      </w:r>
      <w:r w:rsidR="00416DF9" w:rsidRPr="00295D96">
        <w:rPr>
          <w:rFonts w:ascii="Calibri" w:hAnsi="Calibri" w:cs="Calibri"/>
          <w:color w:val="262626"/>
          <w:shd w:val="clear" w:color="auto" w:fill="FFFFFF"/>
        </w:rPr>
        <w:fldChar w:fldCharType="end"/>
      </w:r>
      <w:r w:rsidRPr="002461D1">
        <w:t xml:space="preserve">. </w:t>
      </w:r>
      <w:r w:rsidR="003A7646" w:rsidRPr="002461D1">
        <w:t>P</w:t>
      </w:r>
      <w:r w:rsidR="00F70661" w:rsidRPr="002461D1">
        <w:t xml:space="preserve">eople with eating disorders </w:t>
      </w:r>
      <w:r w:rsidR="00CD652C" w:rsidRPr="002461D1">
        <w:t xml:space="preserve">also </w:t>
      </w:r>
      <w:r w:rsidR="00F70661" w:rsidRPr="002461D1">
        <w:t>face substantial delays in accessing appropriate treatment</w:t>
      </w:r>
      <w:r w:rsidR="003A7646" w:rsidRPr="002461D1">
        <w:t>;</w:t>
      </w:r>
      <w:r w:rsidR="00486BBA" w:rsidRPr="002461D1">
        <w:t xml:space="preserve"> </w:t>
      </w:r>
      <w:r w:rsidR="00F70661" w:rsidRPr="002461D1">
        <w:t xml:space="preserve">the average length of delay between onset of symptoms and treatment seeking </w:t>
      </w:r>
      <w:r w:rsidR="00286225" w:rsidRPr="002461D1">
        <w:t>is</w:t>
      </w:r>
      <w:r w:rsidR="00486BBA" w:rsidRPr="002461D1">
        <w:t xml:space="preserve"> estimated </w:t>
      </w:r>
      <w:r w:rsidR="00FA1D59" w:rsidRPr="002461D1">
        <w:t xml:space="preserve">to be </w:t>
      </w:r>
      <w:r w:rsidR="00486BBA" w:rsidRPr="002461D1">
        <w:t>more than five</w:t>
      </w:r>
      <w:r w:rsidR="00F70661" w:rsidRPr="002461D1">
        <w:t xml:space="preserve"> years</w:t>
      </w:r>
      <w:r w:rsidR="00416DF9" w:rsidRPr="002461D1">
        <w:t xml:space="preserve"> </w:t>
      </w:r>
      <w:r w:rsidR="00416DF9" w:rsidRPr="00295D96">
        <w:rPr>
          <w:rFonts w:ascii="Calibri" w:hAnsi="Calibri" w:cs="Calibri"/>
          <w:color w:val="262626"/>
          <w:shd w:val="clear" w:color="auto" w:fill="FFFFFF"/>
        </w:rPr>
        <w:fldChar w:fldCharType="begin">
          <w:fldData xml:space="preserve">PEVuZE5vdGU+PENpdGU+PEF1dGhvcj5IYW1pbHRvbjwvQXV0aG9yPjxZZWFyPjIwMjI8L1llYXI+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</w:fldData>
        </w:fldChar>
      </w:r>
      <w:r w:rsidR="006B472D">
        <w:rPr>
          <w:rFonts w:ascii="Calibri" w:hAnsi="Calibri" w:cs="Calibri"/>
          <w:color w:val="262626"/>
          <w:shd w:val="clear" w:color="auto" w:fill="FFFFFF"/>
        </w:rPr>
        <w:instrText xml:space="preserve"> ADDIN EN.CITE </w:instrText>
      </w:r>
      <w:r w:rsidR="006B472D">
        <w:rPr>
          <w:rFonts w:ascii="Calibri" w:hAnsi="Calibri" w:cs="Calibri"/>
          <w:color w:val="262626"/>
          <w:shd w:val="clear" w:color="auto" w:fill="FFFFFF"/>
        </w:rPr>
        <w:fldChar w:fldCharType="begin">
          <w:fldData xml:space="preserve">PEVuZE5vdGU+PENpdGU+PEF1dGhvcj5IYW1pbHRvbjwvQXV0aG9yPjxZZWFyPjIwMjI8L1llYXI+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</w:fldData>
        </w:fldChar>
      </w:r>
      <w:r w:rsidR="006B472D">
        <w:rPr>
          <w:rFonts w:ascii="Calibri" w:hAnsi="Calibri" w:cs="Calibri"/>
          <w:color w:val="262626"/>
          <w:shd w:val="clear" w:color="auto" w:fill="FFFFFF"/>
        </w:rPr>
        <w:instrText xml:space="preserve"> ADDIN EN.CITE.DATA </w:instrText>
      </w:r>
      <w:r w:rsidR="006B472D">
        <w:rPr>
          <w:rFonts w:ascii="Calibri" w:hAnsi="Calibri" w:cs="Calibri"/>
          <w:color w:val="262626"/>
          <w:shd w:val="clear" w:color="auto" w:fill="FFFFFF"/>
        </w:rPr>
      </w:r>
      <w:r w:rsidR="006B472D">
        <w:rPr>
          <w:rFonts w:ascii="Calibri" w:hAnsi="Calibri" w:cs="Calibri"/>
          <w:color w:val="262626"/>
          <w:shd w:val="clear" w:color="auto" w:fill="FFFFFF"/>
        </w:rPr>
        <w:fldChar w:fldCharType="end"/>
      </w:r>
      <w:r w:rsidR="00416DF9" w:rsidRPr="00295D96">
        <w:rPr>
          <w:rFonts w:ascii="Calibri" w:hAnsi="Calibri" w:cs="Calibri"/>
          <w:color w:val="262626"/>
          <w:shd w:val="clear" w:color="auto" w:fill="FFFFFF"/>
        </w:rPr>
      </w:r>
      <w:r w:rsidR="00416DF9" w:rsidRPr="00295D96">
        <w:rPr>
          <w:rFonts w:ascii="Calibri" w:hAnsi="Calibri" w:cs="Calibri"/>
          <w:color w:val="262626"/>
          <w:shd w:val="clear" w:color="auto" w:fill="FFFFFF"/>
        </w:rPr>
        <w:fldChar w:fldCharType="separate"/>
      </w:r>
      <w:r w:rsidR="006B472D" w:rsidRPr="006B472D">
        <w:rPr>
          <w:rFonts w:ascii="Calibri" w:hAnsi="Calibri" w:cs="Calibri"/>
          <w:noProof/>
          <w:color w:val="262626"/>
          <w:shd w:val="clear" w:color="auto" w:fill="FFFFFF"/>
          <w:vertAlign w:val="superscript"/>
        </w:rPr>
        <w:t>14</w:t>
      </w:r>
      <w:r w:rsidR="00416DF9" w:rsidRPr="00295D96">
        <w:rPr>
          <w:rFonts w:ascii="Calibri" w:hAnsi="Calibri" w:cs="Calibri"/>
          <w:color w:val="262626"/>
          <w:shd w:val="clear" w:color="auto" w:fill="FFFFFF"/>
        </w:rPr>
        <w:fldChar w:fldCharType="end"/>
      </w:r>
      <w:r w:rsidR="00416DF9" w:rsidRPr="002461D1">
        <w:t xml:space="preserve">. </w:t>
      </w:r>
    </w:p>
    <w:p w14:paraId="6B7903B2" w14:textId="2FA00C76" w:rsidR="004B0F99" w:rsidRDefault="00F70661" w:rsidP="002461D1">
      <w:r w:rsidRPr="002461D1">
        <w:t xml:space="preserve">This </w:t>
      </w:r>
      <w:r w:rsidR="004028D5" w:rsidRPr="002461D1">
        <w:t xml:space="preserve">average length of delay </w:t>
      </w:r>
      <w:r w:rsidRPr="002461D1">
        <w:t xml:space="preserve">is especially concerning </w:t>
      </w:r>
      <w:r w:rsidR="00486BBA" w:rsidRPr="002461D1">
        <w:t>as</w:t>
      </w:r>
      <w:r w:rsidRPr="002461D1">
        <w:t xml:space="preserve"> </w:t>
      </w:r>
      <w:r w:rsidR="00113966" w:rsidRPr="002461D1">
        <w:t xml:space="preserve">remission is less likely </w:t>
      </w:r>
      <w:r w:rsidR="00861E78" w:rsidRPr="002461D1">
        <w:t xml:space="preserve">the </w:t>
      </w:r>
      <w:r w:rsidRPr="002461D1">
        <w:t xml:space="preserve">longer </w:t>
      </w:r>
      <w:r w:rsidR="00861E78" w:rsidRPr="002461D1">
        <w:t xml:space="preserve">the </w:t>
      </w:r>
      <w:r w:rsidR="00E62810" w:rsidRPr="002461D1">
        <w:t>time lapse</w:t>
      </w:r>
      <w:r w:rsidRPr="002461D1">
        <w:t xml:space="preserve"> between eating disorder symptom onset and treatment </w:t>
      </w:r>
      <w:r w:rsidR="00416DF9" w:rsidRPr="00295D96">
        <w:rPr>
          <w:rFonts w:ascii="Calibri" w:hAnsi="Calibri" w:cs="Calibri"/>
          <w:color w:val="262626"/>
          <w:shd w:val="clear" w:color="auto" w:fill="FFFFFF"/>
        </w:rPr>
        <w:fldChar w:fldCharType="begin">
          <w:fldData xml:space="preserve">PEVuZE5vdGU+PENpdGU+PEF1dGhvcj5BdXN0aW48L0F1dGhvcj48WWVhcj4yMDIxPC9ZZWFyPjxS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=
</w:fldData>
        </w:fldChar>
      </w:r>
      <w:r w:rsidR="006B472D">
        <w:rPr>
          <w:rFonts w:ascii="Calibri" w:hAnsi="Calibri" w:cs="Calibri"/>
          <w:color w:val="262626"/>
          <w:shd w:val="clear" w:color="auto" w:fill="FFFFFF"/>
        </w:rPr>
        <w:instrText xml:space="preserve"> ADDIN EN.CITE </w:instrText>
      </w:r>
      <w:r w:rsidR="006B472D">
        <w:rPr>
          <w:rFonts w:ascii="Calibri" w:hAnsi="Calibri" w:cs="Calibri"/>
          <w:color w:val="262626"/>
          <w:shd w:val="clear" w:color="auto" w:fill="FFFFFF"/>
        </w:rPr>
        <w:fldChar w:fldCharType="begin">
          <w:fldData xml:space="preserve">PEVuZE5vdGU+PENpdGU+PEF1dGhvcj5BdXN0aW48L0F1dGhvcj48WWVhcj4yMDIxPC9ZZWFyPjxS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=
</w:fldData>
        </w:fldChar>
      </w:r>
      <w:r w:rsidR="006B472D">
        <w:rPr>
          <w:rFonts w:ascii="Calibri" w:hAnsi="Calibri" w:cs="Calibri"/>
          <w:color w:val="262626"/>
          <w:shd w:val="clear" w:color="auto" w:fill="FFFFFF"/>
        </w:rPr>
        <w:instrText xml:space="preserve"> ADDIN EN.CITE.DATA </w:instrText>
      </w:r>
      <w:r w:rsidR="006B472D">
        <w:rPr>
          <w:rFonts w:ascii="Calibri" w:hAnsi="Calibri" w:cs="Calibri"/>
          <w:color w:val="262626"/>
          <w:shd w:val="clear" w:color="auto" w:fill="FFFFFF"/>
        </w:rPr>
      </w:r>
      <w:r w:rsidR="006B472D">
        <w:rPr>
          <w:rFonts w:ascii="Calibri" w:hAnsi="Calibri" w:cs="Calibri"/>
          <w:color w:val="262626"/>
          <w:shd w:val="clear" w:color="auto" w:fill="FFFFFF"/>
        </w:rPr>
        <w:fldChar w:fldCharType="end"/>
      </w:r>
      <w:r w:rsidR="00416DF9" w:rsidRPr="00295D96">
        <w:rPr>
          <w:rFonts w:ascii="Calibri" w:hAnsi="Calibri" w:cs="Calibri"/>
          <w:color w:val="262626"/>
          <w:shd w:val="clear" w:color="auto" w:fill="FFFFFF"/>
        </w:rPr>
      </w:r>
      <w:r w:rsidR="00416DF9" w:rsidRPr="00295D96">
        <w:rPr>
          <w:rFonts w:ascii="Calibri" w:hAnsi="Calibri" w:cs="Calibri"/>
          <w:color w:val="262626"/>
          <w:shd w:val="clear" w:color="auto" w:fill="FFFFFF"/>
        </w:rPr>
        <w:fldChar w:fldCharType="separate"/>
      </w:r>
      <w:r w:rsidR="006B472D" w:rsidRPr="006B472D">
        <w:rPr>
          <w:rFonts w:ascii="Calibri" w:hAnsi="Calibri" w:cs="Calibri"/>
          <w:noProof/>
          <w:color w:val="262626"/>
          <w:shd w:val="clear" w:color="auto" w:fill="FFFFFF"/>
          <w:vertAlign w:val="superscript"/>
        </w:rPr>
        <w:t>15</w:t>
      </w:r>
      <w:r w:rsidR="00416DF9" w:rsidRPr="00295D96">
        <w:rPr>
          <w:rFonts w:ascii="Calibri" w:hAnsi="Calibri" w:cs="Calibri"/>
          <w:color w:val="262626"/>
          <w:shd w:val="clear" w:color="auto" w:fill="FFFFFF"/>
        </w:rPr>
        <w:fldChar w:fldCharType="end"/>
      </w:r>
      <w:r w:rsidRPr="002461D1">
        <w:t xml:space="preserve">. </w:t>
      </w:r>
      <w:r w:rsidR="004B3F7C" w:rsidRPr="002461D1">
        <w:t>E</w:t>
      </w:r>
      <w:r w:rsidRPr="002461D1">
        <w:t xml:space="preserve">arly access to interventions </w:t>
      </w:r>
      <w:r w:rsidR="004B3F7C" w:rsidRPr="002461D1">
        <w:t>is especially important for</w:t>
      </w:r>
      <w:r w:rsidRPr="002461D1">
        <w:t xml:space="preserve"> improving outcomes for </w:t>
      </w:r>
      <w:r w:rsidR="004B3F7C" w:rsidRPr="002461D1">
        <w:t>people experienc</w:t>
      </w:r>
      <w:r w:rsidR="00AB0804" w:rsidRPr="002461D1">
        <w:t>ing</w:t>
      </w:r>
      <w:r w:rsidRPr="002461D1">
        <w:t xml:space="preserve"> an eating disorder.</w:t>
      </w:r>
      <w:r w:rsidR="00A02F9B" w:rsidRPr="002461D1">
        <w:t xml:space="preserve"> </w:t>
      </w:r>
      <w:r w:rsidR="004B0F99" w:rsidRPr="00295D96">
        <w:t xml:space="preserve"> </w:t>
      </w:r>
    </w:p>
    <w:p w14:paraId="1E2ED2D3" w14:textId="77777777" w:rsidR="00A4735A" w:rsidRPr="00295D96" w:rsidRDefault="00A4735A" w:rsidP="00A77F9A"/>
    <w:p w14:paraId="442AA453" w14:textId="4E1AC6BA" w:rsidR="009B0326" w:rsidRPr="00295D96" w:rsidRDefault="00637B80" w:rsidP="00823741">
      <w:pPr>
        <w:pStyle w:val="Heading2"/>
      </w:pPr>
      <w:bookmarkStart w:id="13" w:name="_Toc167790867"/>
      <w:r w:rsidRPr="00295D96">
        <w:lastRenderedPageBreak/>
        <w:t>Scope</w:t>
      </w:r>
      <w:r w:rsidR="009B0326" w:rsidRPr="00295D96">
        <w:t xml:space="preserve"> of Evaluation</w:t>
      </w:r>
      <w:bookmarkEnd w:id="13"/>
    </w:p>
    <w:p w14:paraId="4B46AE11" w14:textId="1A25B25D" w:rsidR="00D75C3C" w:rsidRPr="00295D96" w:rsidRDefault="00C67956" w:rsidP="00A77F9A">
      <w:r w:rsidRPr="00295D96">
        <w:t xml:space="preserve">La Trobe and Deakin </w:t>
      </w:r>
      <w:r w:rsidR="008C5C82" w:rsidRPr="00295D96">
        <w:t>u</w:t>
      </w:r>
      <w:r w:rsidRPr="00295D96">
        <w:t xml:space="preserve">niversities, with partners from Flinders University, Monash University, and Western Sydney University, were commissioned by the </w:t>
      </w:r>
      <w:r w:rsidR="00787790" w:rsidRPr="00295D96">
        <w:t xml:space="preserve">Australian Government </w:t>
      </w:r>
      <w:r w:rsidRPr="00295D96">
        <w:t>Department of Health and Aged Care to conduct an independent evaluation of the support provided to people with eating disorders through Medicare</w:t>
      </w:r>
      <w:r w:rsidR="00E628E5" w:rsidRPr="00295D96">
        <w:t xml:space="preserve"> subsidised services</w:t>
      </w:r>
      <w:r w:rsidRPr="00295D96">
        <w:t xml:space="preserve">. </w:t>
      </w:r>
    </w:p>
    <w:p w14:paraId="7F6ED99E" w14:textId="0607A817" w:rsidR="008A1870" w:rsidRPr="00C06825" w:rsidRDefault="005C1F28" w:rsidP="00C06825">
      <w:r w:rsidRPr="00295D96">
        <w:t>This report evaluates the</w:t>
      </w:r>
      <w:r w:rsidR="00C67956" w:rsidRPr="00295D96">
        <w:t xml:space="preserve"> </w:t>
      </w:r>
      <w:proofErr w:type="gramStart"/>
      <w:r w:rsidR="00C67956" w:rsidRPr="00295D96">
        <w:t xml:space="preserve">64 </w:t>
      </w:r>
      <w:r w:rsidRPr="00295D96">
        <w:t>eating</w:t>
      </w:r>
      <w:proofErr w:type="gramEnd"/>
      <w:r w:rsidRPr="00295D96">
        <w:t xml:space="preserve"> disorder-focused </w:t>
      </w:r>
      <w:r w:rsidR="00C67956" w:rsidRPr="00295D96">
        <w:t xml:space="preserve">Medicare items </w:t>
      </w:r>
      <w:r w:rsidR="00804451" w:rsidRPr="00295D96">
        <w:t xml:space="preserve">that </w:t>
      </w:r>
      <w:r w:rsidR="00B60F49" w:rsidRPr="00295D96">
        <w:t xml:space="preserve">were </w:t>
      </w:r>
      <w:r w:rsidR="00C67956" w:rsidRPr="00295D96">
        <w:t>introduced in</w:t>
      </w:r>
      <w:r w:rsidR="00AD4D29" w:rsidRPr="00295D96">
        <w:t xml:space="preserve">to the </w:t>
      </w:r>
      <w:r w:rsidR="00C10C60" w:rsidRPr="00295D96">
        <w:t>Medicare Benefits</w:t>
      </w:r>
      <w:r w:rsidR="00B60F49" w:rsidRPr="00295D96">
        <w:t xml:space="preserve"> </w:t>
      </w:r>
      <w:r w:rsidR="00C10C60" w:rsidRPr="00295D96">
        <w:t>S</w:t>
      </w:r>
      <w:r w:rsidR="00AD4D29" w:rsidRPr="00295D96">
        <w:t xml:space="preserve">chedule </w:t>
      </w:r>
      <w:r w:rsidR="00C10C60" w:rsidRPr="00295D96">
        <w:t>(MBS)</w:t>
      </w:r>
      <w:r w:rsidR="004E6434" w:rsidRPr="00295D96">
        <w:t xml:space="preserve"> </w:t>
      </w:r>
      <w:r w:rsidR="00AD4D29" w:rsidRPr="00295D96">
        <w:t>in</w:t>
      </w:r>
      <w:r w:rsidR="00C67956" w:rsidRPr="00295D96">
        <w:t xml:space="preserve"> November 2019</w:t>
      </w:r>
      <w:r w:rsidR="00B27E6F">
        <w:t xml:space="preserve">, collectively referred to </w:t>
      </w:r>
      <w:r w:rsidR="00753D0D">
        <w:t>as the Eating Disorders MBS items</w:t>
      </w:r>
      <w:r w:rsidR="00376D28" w:rsidRPr="00295D96">
        <w:t xml:space="preserve">. </w:t>
      </w:r>
      <w:r w:rsidR="0067590A">
        <w:t>The report</w:t>
      </w:r>
      <w:r w:rsidR="00376D28" w:rsidRPr="00295D96">
        <w:t xml:space="preserve"> also includes</w:t>
      </w:r>
      <w:r w:rsidR="003F360F" w:rsidRPr="00295D96">
        <w:t xml:space="preserve"> </w:t>
      </w:r>
      <w:r w:rsidR="00C71F0A">
        <w:t xml:space="preserve">evaluation of </w:t>
      </w:r>
      <w:r w:rsidR="003F360F" w:rsidRPr="00295D96">
        <w:t xml:space="preserve">subsequent additions </w:t>
      </w:r>
      <w:r w:rsidR="00B60F49" w:rsidRPr="00295D96">
        <w:t xml:space="preserve">made </w:t>
      </w:r>
      <w:r w:rsidR="003F360F" w:rsidRPr="00295D96">
        <w:t xml:space="preserve">to </w:t>
      </w:r>
      <w:r w:rsidR="00376D28" w:rsidRPr="00295D96">
        <w:t xml:space="preserve">the </w:t>
      </w:r>
      <w:r w:rsidR="003F360F" w:rsidRPr="00295D96">
        <w:t>suite of items</w:t>
      </w:r>
      <w:r w:rsidR="00604480" w:rsidRPr="00295D96">
        <w:t>, termed the Eating Disorders Treatment and Management Plan</w:t>
      </w:r>
      <w:r w:rsidR="00073101" w:rsidRPr="00295D96">
        <w:t xml:space="preserve"> (</w:t>
      </w:r>
      <w:r w:rsidR="00935148" w:rsidRPr="00295D96">
        <w:t xml:space="preserve">and </w:t>
      </w:r>
      <w:r w:rsidR="006F3516" w:rsidRPr="00295D96">
        <w:t xml:space="preserve">hereafter </w:t>
      </w:r>
      <w:r w:rsidR="00935148" w:rsidRPr="00295D96">
        <w:t>referred to as</w:t>
      </w:r>
      <w:r w:rsidR="00D241F9" w:rsidRPr="00295D96">
        <w:t xml:space="preserve"> the Eating Disorder Plan </w:t>
      </w:r>
      <w:r w:rsidR="00073101" w:rsidRPr="00295D96">
        <w:t>[</w:t>
      </w:r>
      <w:r w:rsidR="00D241F9" w:rsidRPr="00295D96">
        <w:t>EDP</w:t>
      </w:r>
      <w:r w:rsidR="00073101" w:rsidRPr="00295D96">
        <w:t>]</w:t>
      </w:r>
      <w:r w:rsidR="00D241F9" w:rsidRPr="00295D96">
        <w:t>)</w:t>
      </w:r>
      <w:r w:rsidR="00AE04A4" w:rsidRPr="00295D96">
        <w:t xml:space="preserve">. </w:t>
      </w:r>
      <w:r w:rsidR="00BA71F3" w:rsidRPr="00295D96">
        <w:t xml:space="preserve">Appendix </w:t>
      </w:r>
      <w:r w:rsidR="00DB2709" w:rsidRPr="00295D96">
        <w:t>1</w:t>
      </w:r>
      <w:r w:rsidR="00BA71F3" w:rsidRPr="00295D96">
        <w:t xml:space="preserve"> </w:t>
      </w:r>
      <w:r w:rsidR="003E6EDD" w:rsidRPr="00295D96">
        <w:t xml:space="preserve">contains </w:t>
      </w:r>
      <w:r w:rsidR="00BA71F3" w:rsidRPr="00295D96">
        <w:t>the</w:t>
      </w:r>
      <w:r w:rsidR="003E6EDD" w:rsidRPr="00295D96">
        <w:t xml:space="preserve"> complete</w:t>
      </w:r>
      <w:r w:rsidR="00BA71F3" w:rsidRPr="00295D96">
        <w:t xml:space="preserve"> list of items</w:t>
      </w:r>
      <w:r w:rsidR="0067590A">
        <w:t>,</w:t>
      </w:r>
      <w:r w:rsidR="00856DE2" w:rsidRPr="00295D96">
        <w:t xml:space="preserve"> and Appendix 2 </w:t>
      </w:r>
      <w:r w:rsidR="00F97D15" w:rsidRPr="00295D96">
        <w:t>lists changes made to the items since November 2019</w:t>
      </w:r>
      <w:r w:rsidR="00C67956" w:rsidRPr="00295D96">
        <w:t>. The</w:t>
      </w:r>
      <w:r w:rsidR="006674A0" w:rsidRPr="00295D96">
        <w:t xml:space="preserve"> intent</w:t>
      </w:r>
      <w:r w:rsidR="007B5F74" w:rsidRPr="00295D96">
        <w:t>ion behind</w:t>
      </w:r>
      <w:r w:rsidR="006674A0" w:rsidRPr="00295D96">
        <w:t xml:space="preserve"> implement</w:t>
      </w:r>
      <w:r w:rsidR="007B5F74" w:rsidRPr="00295D96">
        <w:t>ing</w:t>
      </w:r>
      <w:r w:rsidR="006674A0" w:rsidRPr="00295D96">
        <w:t xml:space="preserve"> the</w:t>
      </w:r>
      <w:r w:rsidR="00C67956" w:rsidRPr="00295D96">
        <w:t xml:space="preserve"> items w</w:t>
      </w:r>
      <w:r w:rsidR="006674A0" w:rsidRPr="00295D96">
        <w:t>as</w:t>
      </w:r>
      <w:r w:rsidR="00C67956" w:rsidRPr="00295D96">
        <w:t xml:space="preserve"> to increase service provision</w:t>
      </w:r>
      <w:r w:rsidR="03AD05F2" w:rsidRPr="00295D96">
        <w:t>. Accordingly,</w:t>
      </w:r>
      <w:r w:rsidR="00C67956" w:rsidRPr="00295D96">
        <w:t xml:space="preserve"> </w:t>
      </w:r>
      <w:r w:rsidR="00473D5F" w:rsidRPr="00295D96">
        <w:t xml:space="preserve">rebates </w:t>
      </w:r>
      <w:r w:rsidR="00CD652C" w:rsidRPr="00295D96">
        <w:t xml:space="preserve">were </w:t>
      </w:r>
      <w:r w:rsidR="00473D5F" w:rsidRPr="00295D96">
        <w:t xml:space="preserve">provided for </w:t>
      </w:r>
      <w:r w:rsidR="00C67956" w:rsidRPr="00295D96">
        <w:t xml:space="preserve">a maximum of 40 psychological and 20 dietetic services </w:t>
      </w:r>
      <w:r w:rsidR="004D32D9">
        <w:t>within a 12-month period</w:t>
      </w:r>
      <w:r w:rsidR="00C67956" w:rsidRPr="00295D96">
        <w:t xml:space="preserve"> under the </w:t>
      </w:r>
      <w:r w:rsidR="004338F0" w:rsidRPr="00295D96">
        <w:t>MBS</w:t>
      </w:r>
      <w:r w:rsidR="003C6676" w:rsidRPr="00295D96">
        <w:t xml:space="preserve"> </w:t>
      </w:r>
      <w:r w:rsidR="00C67956" w:rsidRPr="00295D96">
        <w:t xml:space="preserve">for </w:t>
      </w:r>
      <w:r w:rsidR="0070623E" w:rsidRPr="00295D96">
        <w:t xml:space="preserve">people </w:t>
      </w:r>
      <w:r w:rsidR="00C67956" w:rsidRPr="00295D96">
        <w:t xml:space="preserve">with anorexia nervosa and </w:t>
      </w:r>
      <w:r w:rsidR="007342CE" w:rsidRPr="00295D96">
        <w:t xml:space="preserve">for </w:t>
      </w:r>
      <w:r w:rsidR="0070623E" w:rsidRPr="00295D96">
        <w:t xml:space="preserve">people </w:t>
      </w:r>
      <w:r w:rsidR="007342CE" w:rsidRPr="00295D96">
        <w:t xml:space="preserve">with </w:t>
      </w:r>
      <w:r w:rsidR="00C67956" w:rsidRPr="00295D96">
        <w:t xml:space="preserve">other eating disorders with complex needs. </w:t>
      </w:r>
    </w:p>
    <w:p w14:paraId="3F775089" w14:textId="762BDA06" w:rsidR="004D2BFA" w:rsidRPr="00295D96" w:rsidRDefault="004D2BFA" w:rsidP="00823741">
      <w:pPr>
        <w:pStyle w:val="Heading2"/>
      </w:pPr>
      <w:bookmarkStart w:id="14" w:name="_Toc167790868"/>
      <w:r w:rsidRPr="00295D96">
        <w:t>Structure of this Report</w:t>
      </w:r>
      <w:bookmarkEnd w:id="14"/>
    </w:p>
    <w:p w14:paraId="5F596060" w14:textId="42923314" w:rsidR="004D2BFA" w:rsidRPr="00295D96" w:rsidRDefault="004D2BFA" w:rsidP="00A77F9A">
      <w:r w:rsidRPr="00295D96">
        <w:t xml:space="preserve">This main report is structured with separate chapters to discuss evidence </w:t>
      </w:r>
      <w:r w:rsidR="001308A7">
        <w:t xml:space="preserve">relevant </w:t>
      </w:r>
      <w:r w:rsidR="00902ABB">
        <w:t>for</w:t>
      </w:r>
      <w:r w:rsidR="001308A7" w:rsidRPr="00295D96">
        <w:t xml:space="preserve"> </w:t>
      </w:r>
      <w:r w:rsidRPr="00295D96">
        <w:t xml:space="preserve">each of the </w:t>
      </w:r>
      <w:r w:rsidR="08D969B1" w:rsidRPr="00295D96">
        <w:t xml:space="preserve">first </w:t>
      </w:r>
      <w:r w:rsidRPr="00295D96">
        <w:t xml:space="preserve">four objectives </w:t>
      </w:r>
      <w:r w:rsidR="00D8384A">
        <w:t xml:space="preserve">of the evaluation </w:t>
      </w:r>
      <w:r w:rsidRPr="00295D96">
        <w:t>and concludes with a recommendations chapter (</w:t>
      </w:r>
      <w:r w:rsidR="00945513">
        <w:t>O</w:t>
      </w:r>
      <w:r w:rsidR="00696518" w:rsidRPr="00295D96">
        <w:t xml:space="preserve">bjective </w:t>
      </w:r>
      <w:r w:rsidRPr="00295D96">
        <w:t>5)</w:t>
      </w:r>
      <w:r w:rsidR="003E5220" w:rsidRPr="00295D96">
        <w:t xml:space="preserve">. </w:t>
      </w:r>
      <w:r w:rsidR="00F529EA" w:rsidRPr="00295D96">
        <w:t>Recommendations are derived from several sources. These include</w:t>
      </w:r>
      <w:r w:rsidRPr="00295D96">
        <w:t xml:space="preserve"> key insights from data informing our response to objectives 1</w:t>
      </w:r>
      <w:r w:rsidR="00DA1519">
        <w:t xml:space="preserve"> </w:t>
      </w:r>
      <w:r w:rsidR="00DA1519" w:rsidRPr="00991350">
        <w:rPr>
          <w:color w:val="auto"/>
        </w:rPr>
        <w:t>–</w:t>
      </w:r>
      <w:r w:rsidR="00DA1519">
        <w:rPr>
          <w:color w:val="auto"/>
        </w:rPr>
        <w:t xml:space="preserve"> </w:t>
      </w:r>
      <w:r w:rsidRPr="00295D96">
        <w:t>4</w:t>
      </w:r>
      <w:r w:rsidR="00105AB1">
        <w:t xml:space="preserve"> outlined in</w:t>
      </w:r>
      <w:r w:rsidRPr="00295D96">
        <w:t xml:space="preserve"> chapters</w:t>
      </w:r>
      <w:r w:rsidR="00105AB1">
        <w:t xml:space="preserve"> 3 - 6</w:t>
      </w:r>
      <w:r w:rsidRPr="00295D96">
        <w:t xml:space="preserve">, </w:t>
      </w:r>
      <w:r w:rsidR="002940BE">
        <w:t xml:space="preserve">emerging evidence in the research literature, </w:t>
      </w:r>
      <w:r w:rsidRPr="00295D96">
        <w:t>plus additional work review</w:t>
      </w:r>
      <w:r w:rsidR="00EB37C7" w:rsidRPr="00295D96">
        <w:t>ing</w:t>
      </w:r>
      <w:r w:rsidRPr="00295D96">
        <w:t xml:space="preserve"> relevant reports that informed the implementation of the </w:t>
      </w:r>
      <w:r w:rsidR="007127DC" w:rsidRPr="00295D96">
        <w:t>E</w:t>
      </w:r>
      <w:r w:rsidRPr="00295D96">
        <w:t xml:space="preserve">ating </w:t>
      </w:r>
      <w:r w:rsidR="007127DC" w:rsidRPr="00295D96">
        <w:t>D</w:t>
      </w:r>
      <w:r w:rsidRPr="00295D96">
        <w:t>isorders MBS items</w:t>
      </w:r>
      <w:r w:rsidR="004409C0" w:rsidRPr="00295D96">
        <w:t xml:space="preserve">. </w:t>
      </w:r>
      <w:r w:rsidR="00EB37C7" w:rsidRPr="00295D96">
        <w:t>K</w:t>
      </w:r>
      <w:r w:rsidRPr="00295D96">
        <w:t>ey issues in deliver</w:t>
      </w:r>
      <w:r w:rsidR="00B8156E" w:rsidRPr="00295D96">
        <w:t>ing</w:t>
      </w:r>
      <w:r w:rsidRPr="00295D96">
        <w:t xml:space="preserve"> eating disorder treatment as well as best practice guidelines for treat</w:t>
      </w:r>
      <w:r w:rsidR="00F530E2" w:rsidRPr="00295D96">
        <w:t>ing</w:t>
      </w:r>
      <w:r w:rsidRPr="00295D96">
        <w:t xml:space="preserve"> eating disorders</w:t>
      </w:r>
      <w:r w:rsidR="004409C0" w:rsidRPr="00295D96">
        <w:t xml:space="preserve"> were </w:t>
      </w:r>
      <w:r w:rsidR="00EB37C7" w:rsidRPr="00295D96">
        <w:t xml:space="preserve">also </w:t>
      </w:r>
      <w:r w:rsidR="004409C0" w:rsidRPr="00295D96">
        <w:t>considered in forming recommendations</w:t>
      </w:r>
      <w:r w:rsidRPr="00295D96">
        <w:t xml:space="preserve">. </w:t>
      </w:r>
    </w:p>
    <w:p w14:paraId="02D31D18" w14:textId="254CB6C2" w:rsidR="004D2BFA" w:rsidRDefault="00D669BB" w:rsidP="00A77F9A">
      <w:r w:rsidRPr="00295D96">
        <w:t xml:space="preserve">Chapter 2 provides an </w:t>
      </w:r>
      <w:r w:rsidR="004D2BFA" w:rsidRPr="00295D96">
        <w:t xml:space="preserve">overview of </w:t>
      </w:r>
      <w:r w:rsidR="008D6FA1" w:rsidRPr="00295D96">
        <w:t xml:space="preserve">the </w:t>
      </w:r>
      <w:r w:rsidR="004D2BFA" w:rsidRPr="00295D96">
        <w:t xml:space="preserve">methodology for the studies </w:t>
      </w:r>
      <w:r w:rsidR="008F710E" w:rsidRPr="00295D96">
        <w:t xml:space="preserve">in this </w:t>
      </w:r>
      <w:r w:rsidR="004D2BFA" w:rsidRPr="00295D96">
        <w:t>evaluation</w:t>
      </w:r>
      <w:r w:rsidR="008F710E" w:rsidRPr="00295D96">
        <w:t xml:space="preserve">. </w:t>
      </w:r>
      <w:r w:rsidR="004D2BFA" w:rsidRPr="00295D96">
        <w:t>Raw data</w:t>
      </w:r>
      <w:r w:rsidR="006047CB">
        <w:t xml:space="preserve">, </w:t>
      </w:r>
      <w:r w:rsidR="00D0132E">
        <w:t>summary data, or</w:t>
      </w:r>
      <w:r w:rsidR="004D2BFA" w:rsidRPr="00295D96">
        <w:t xml:space="preserve"> related </w:t>
      </w:r>
      <w:r w:rsidR="00516BB1" w:rsidRPr="00295D96">
        <w:t>interview</w:t>
      </w:r>
      <w:r w:rsidR="006166FE" w:rsidRPr="00295D96">
        <w:t xml:space="preserve"> </w:t>
      </w:r>
      <w:r w:rsidR="00511CFA" w:rsidRPr="00295D96">
        <w:t>trans</w:t>
      </w:r>
      <w:r w:rsidR="004D2BFA" w:rsidRPr="00295D96">
        <w:t xml:space="preserve">cripts </w:t>
      </w:r>
      <w:r w:rsidR="00B457A8">
        <w:t>will be</w:t>
      </w:r>
      <w:r w:rsidR="004D2BFA" w:rsidRPr="00295D96">
        <w:t xml:space="preserve"> available </w:t>
      </w:r>
      <w:r w:rsidR="308FD972" w:rsidRPr="00295D96">
        <w:t xml:space="preserve">via the Open Science Framework </w:t>
      </w:r>
      <w:r w:rsidR="308FD972" w:rsidRPr="007167A4">
        <w:t xml:space="preserve">repository for </w:t>
      </w:r>
      <w:r w:rsidR="004D2BFA" w:rsidRPr="007167A4">
        <w:t xml:space="preserve">studies </w:t>
      </w:r>
      <w:r w:rsidR="00A52D9D" w:rsidRPr="007167A4">
        <w:t xml:space="preserve">generating </w:t>
      </w:r>
      <w:r w:rsidR="0063714B" w:rsidRPr="007167A4">
        <w:t xml:space="preserve">new </w:t>
      </w:r>
      <w:r w:rsidR="6E0E193B" w:rsidRPr="007167A4">
        <w:t>data</w:t>
      </w:r>
      <w:r w:rsidR="004D2BFA" w:rsidRPr="007167A4">
        <w:t xml:space="preserve">. Access to raw data for </w:t>
      </w:r>
      <w:r w:rsidR="256B79A7" w:rsidRPr="007167A4">
        <w:t>s</w:t>
      </w:r>
      <w:r w:rsidR="004D2BFA" w:rsidRPr="007167A4">
        <w:t xml:space="preserve">tudies </w:t>
      </w:r>
      <w:r w:rsidR="2D3BB00D" w:rsidRPr="007167A4">
        <w:t>based on</w:t>
      </w:r>
      <w:r w:rsidR="2D3BB00D" w:rsidRPr="00295D96">
        <w:t xml:space="preserve"> pre-existing data (including </w:t>
      </w:r>
      <w:r w:rsidR="00B83B34" w:rsidRPr="00295D96">
        <w:t xml:space="preserve">from </w:t>
      </w:r>
      <w:r w:rsidR="2D3BB00D" w:rsidRPr="00295D96">
        <w:t>Service Australia)</w:t>
      </w:r>
      <w:r w:rsidR="004D2BFA" w:rsidRPr="00295D96">
        <w:t xml:space="preserve"> is not possible due to limitations on confidentiality. However, these data may be accessed through</w:t>
      </w:r>
      <w:r w:rsidR="00CB3E49" w:rsidRPr="00295D96">
        <w:t xml:space="preserve"> a</w:t>
      </w:r>
      <w:r w:rsidR="004D2BFA" w:rsidRPr="00295D96">
        <w:t xml:space="preserve"> formal request to Services Australia</w:t>
      </w:r>
      <w:r w:rsidR="4DFA9462" w:rsidRPr="00295D96">
        <w:t xml:space="preserve"> (</w:t>
      </w:r>
      <w:r w:rsidR="00253AE3" w:rsidRPr="00295D96">
        <w:t xml:space="preserve">as per </w:t>
      </w:r>
      <w:r w:rsidR="00B83B34" w:rsidRPr="00295D96">
        <w:t>s</w:t>
      </w:r>
      <w:r w:rsidR="4DFA9462" w:rsidRPr="00295D96">
        <w:t>tudies 1 and 2) or data custodians (</w:t>
      </w:r>
      <w:r w:rsidR="00253AE3" w:rsidRPr="00295D96">
        <w:t xml:space="preserve">as per </w:t>
      </w:r>
      <w:r w:rsidR="00696518">
        <w:t>s</w:t>
      </w:r>
      <w:r w:rsidR="4DFA9462" w:rsidRPr="00295D96">
        <w:t>tudy 3)</w:t>
      </w:r>
      <w:r w:rsidR="004D2BFA" w:rsidRPr="00295D96">
        <w:t>.</w:t>
      </w:r>
    </w:p>
    <w:p w14:paraId="06E9F8A3" w14:textId="6E9418DA" w:rsidR="00E96A36" w:rsidRDefault="00B457A8" w:rsidP="00A77F9A">
      <w:r>
        <w:t xml:space="preserve">Accompanying this main report is a </w:t>
      </w:r>
      <w:r w:rsidR="00C27060">
        <w:t>T</w:t>
      </w:r>
      <w:r>
        <w:t xml:space="preserve">echnical </w:t>
      </w:r>
      <w:r w:rsidR="00C27060">
        <w:t>R</w:t>
      </w:r>
      <w:r>
        <w:t>eport</w:t>
      </w:r>
      <w:r w:rsidR="00C02F9C">
        <w:t xml:space="preserve"> with detailed methods and analytic approaches for each of the </w:t>
      </w:r>
      <w:r w:rsidR="00C27060">
        <w:t xml:space="preserve">empirical studies in this evaluation. </w:t>
      </w:r>
      <w:r w:rsidR="00616234">
        <w:t xml:space="preserve">Full findings of analyses for each of the studies </w:t>
      </w:r>
      <w:r w:rsidR="00A72E54">
        <w:t>are</w:t>
      </w:r>
      <w:r w:rsidR="00616234">
        <w:t xml:space="preserve"> provided in the </w:t>
      </w:r>
      <w:r w:rsidR="0097524C">
        <w:t>T</w:t>
      </w:r>
      <w:r w:rsidR="00616234">
        <w:t xml:space="preserve">echnical </w:t>
      </w:r>
      <w:r w:rsidR="0097524C">
        <w:t>R</w:t>
      </w:r>
      <w:r w:rsidR="00616234">
        <w:t xml:space="preserve">eport. </w:t>
      </w:r>
      <w:r w:rsidR="00C27060">
        <w:t xml:space="preserve">The </w:t>
      </w:r>
      <w:r w:rsidR="0097524C">
        <w:t>T</w:t>
      </w:r>
      <w:r w:rsidR="00C27060">
        <w:t xml:space="preserve">echnical </w:t>
      </w:r>
      <w:r w:rsidR="0097524C">
        <w:t>R</w:t>
      </w:r>
      <w:r w:rsidR="00C27060">
        <w:t xml:space="preserve">eport also has a separate </w:t>
      </w:r>
      <w:r w:rsidR="00616234">
        <w:t>A</w:t>
      </w:r>
      <w:r w:rsidR="00C27060">
        <w:t xml:space="preserve">ppendix document </w:t>
      </w:r>
      <w:r w:rsidR="00616234">
        <w:t xml:space="preserve">with relevant study </w:t>
      </w:r>
      <w:r w:rsidR="00A72E54">
        <w:t>documents.</w:t>
      </w:r>
    </w:p>
    <w:p w14:paraId="6F40BEC7" w14:textId="7E75E0BD" w:rsidR="00376C53" w:rsidRPr="00295D96" w:rsidRDefault="0034755C" w:rsidP="00823741">
      <w:pPr>
        <w:pStyle w:val="Heading2"/>
      </w:pPr>
      <w:bookmarkStart w:id="15" w:name="_Toc167790869"/>
      <w:r w:rsidRPr="00295D96">
        <w:t xml:space="preserve">History of the </w:t>
      </w:r>
      <w:r w:rsidR="00376C53" w:rsidRPr="00295D96">
        <w:t>Eating Disorders MBS Item</w:t>
      </w:r>
      <w:r w:rsidRPr="00295D96">
        <w:t>s</w:t>
      </w:r>
      <w:bookmarkEnd w:id="15"/>
    </w:p>
    <w:p w14:paraId="21E3B821" w14:textId="1C7D4FEC" w:rsidR="00376C53" w:rsidRPr="00295D96" w:rsidRDefault="00376C53" w:rsidP="00823741">
      <w:pPr>
        <w:pStyle w:val="Heading3"/>
      </w:pPr>
      <w:r w:rsidRPr="00295D96">
        <w:t>Taskforce Review and Recommendations</w:t>
      </w:r>
    </w:p>
    <w:p w14:paraId="06D97B26" w14:textId="4A144C36" w:rsidR="00E269D2" w:rsidRDefault="00376C53" w:rsidP="00A77F9A">
      <w:r w:rsidRPr="00295D96">
        <w:t xml:space="preserve">In late 2017, as part of the MBS Review Taskforce program of work, </w:t>
      </w:r>
      <w:r w:rsidR="001371AE" w:rsidRPr="00295D96">
        <w:t xml:space="preserve">the </w:t>
      </w:r>
      <w:r w:rsidR="00954F02" w:rsidRPr="00295D96">
        <w:t xml:space="preserve">Federal </w:t>
      </w:r>
      <w:r w:rsidR="001371AE" w:rsidRPr="00295D96">
        <w:t xml:space="preserve">Minister for Health requested the formation of </w:t>
      </w:r>
      <w:r w:rsidRPr="00295D96">
        <w:t>an Eating Disorders Working Group</w:t>
      </w:r>
      <w:r w:rsidR="002267F8" w:rsidRPr="00295D96">
        <w:t>. T</w:t>
      </w:r>
      <w:r w:rsidR="00A62A62" w:rsidRPr="00295D96">
        <w:t>he purpose of the working group was</w:t>
      </w:r>
      <w:r w:rsidRPr="00295D96">
        <w:t xml:space="preserve"> to examine Medicare funding for the treatment needs of Australians with eating disorders and to develop recommendations to </w:t>
      </w:r>
      <w:r w:rsidR="002B34EF" w:rsidRPr="00295D96">
        <w:t xml:space="preserve">help </w:t>
      </w:r>
      <w:r w:rsidRPr="00295D96">
        <w:t>MBS deliver affordable and universal access to best practice health services</w:t>
      </w:r>
      <w:r w:rsidR="00F26EC2" w:rsidRPr="00295D96">
        <w:t xml:space="preserve">. The </w:t>
      </w:r>
      <w:r w:rsidR="00E60A90" w:rsidRPr="00295D96">
        <w:t>goal</w:t>
      </w:r>
      <w:r w:rsidR="00F26EC2" w:rsidRPr="00295D96">
        <w:t xml:space="preserve"> being</w:t>
      </w:r>
      <w:r w:rsidR="00633127" w:rsidRPr="00295D96">
        <w:t xml:space="preserve"> delivery of</w:t>
      </w:r>
      <w:r w:rsidRPr="00295D96">
        <w:t xml:space="preserve"> value for </w:t>
      </w:r>
      <w:r w:rsidR="008F0484" w:rsidRPr="00295D96">
        <w:t xml:space="preserve">people </w:t>
      </w:r>
      <w:r w:rsidRPr="00295D96">
        <w:t>and the health</w:t>
      </w:r>
      <w:r w:rsidR="008F0484" w:rsidRPr="00295D96">
        <w:t>care</w:t>
      </w:r>
      <w:r w:rsidRPr="00295D96">
        <w:t xml:space="preserve"> system. </w:t>
      </w:r>
    </w:p>
    <w:p w14:paraId="2E57E17F" w14:textId="10EC197B" w:rsidR="00267D0E" w:rsidRPr="00295D96" w:rsidRDefault="007C0C1B" w:rsidP="00A77F9A">
      <w:r w:rsidRPr="00295D96">
        <w:lastRenderedPageBreak/>
        <w:t xml:space="preserve">The </w:t>
      </w:r>
      <w:r w:rsidR="00633127" w:rsidRPr="00295D96">
        <w:t>w</w:t>
      </w:r>
      <w:r w:rsidRPr="00295D96">
        <w:t xml:space="preserve">orking </w:t>
      </w:r>
      <w:r w:rsidR="00633127" w:rsidRPr="00295D96">
        <w:t>g</w:t>
      </w:r>
      <w:r w:rsidRPr="00295D96">
        <w:t xml:space="preserve">roup </w:t>
      </w:r>
      <w:r w:rsidR="003C69EF" w:rsidRPr="00295D96">
        <w:t xml:space="preserve">stated </w:t>
      </w:r>
      <w:r w:rsidRPr="00295D96">
        <w:t>several principles to guide public funding</w:t>
      </w:r>
      <w:r w:rsidR="00267D0E" w:rsidRPr="00295D96">
        <w:t xml:space="preserve"> allocation, including</w:t>
      </w:r>
      <w:r w:rsidR="00955E8E" w:rsidRPr="00295D96">
        <w:t xml:space="preserve"> that</w:t>
      </w:r>
      <w:r w:rsidR="00267D0E" w:rsidRPr="00295D96">
        <w:t>:</w:t>
      </w:r>
    </w:p>
    <w:p w14:paraId="43F365C2" w14:textId="03CA502A" w:rsidR="005D7ECA" w:rsidRPr="00295D96" w:rsidRDefault="007C0C1B" w:rsidP="00E55987">
      <w:pPr>
        <w:pStyle w:val="ListParagraph"/>
        <w:numPr>
          <w:ilvl w:val="0"/>
          <w:numId w:val="6"/>
        </w:numPr>
      </w:pPr>
      <w:r w:rsidRPr="00295D96">
        <w:t xml:space="preserve">public funds should be used to support evidence-informed services that are accessible when and where they are </w:t>
      </w:r>
      <w:proofErr w:type="gramStart"/>
      <w:r w:rsidRPr="00295D96">
        <w:t>needed</w:t>
      </w:r>
      <w:proofErr w:type="gramEnd"/>
    </w:p>
    <w:p w14:paraId="1C0396EB" w14:textId="32DF4B44" w:rsidR="005D7ECA" w:rsidRPr="00295D96" w:rsidRDefault="005D7ECA" w:rsidP="00E55987">
      <w:pPr>
        <w:pStyle w:val="ListParagraph"/>
        <w:numPr>
          <w:ilvl w:val="0"/>
          <w:numId w:val="6"/>
        </w:numPr>
      </w:pPr>
      <w:r w:rsidRPr="00295D96">
        <w:t>services should be</w:t>
      </w:r>
      <w:r w:rsidR="007C0C1B" w:rsidRPr="00295D96">
        <w:t xml:space="preserve"> delivered by practitioners skilled in treat</w:t>
      </w:r>
      <w:r w:rsidR="00AA5DDE" w:rsidRPr="00295D96">
        <w:t>ing</w:t>
      </w:r>
      <w:r w:rsidR="007C0C1B" w:rsidRPr="00295D96">
        <w:t xml:space="preserve"> eating </w:t>
      </w:r>
      <w:proofErr w:type="gramStart"/>
      <w:r w:rsidR="007C0C1B" w:rsidRPr="00295D96">
        <w:t>disorders</w:t>
      </w:r>
      <w:proofErr w:type="gramEnd"/>
    </w:p>
    <w:p w14:paraId="7BB5A423" w14:textId="11B2ADA6" w:rsidR="005D7ECA" w:rsidRPr="00295D96" w:rsidRDefault="00955E8E" w:rsidP="00E55987">
      <w:pPr>
        <w:pStyle w:val="ListParagraph"/>
        <w:numPr>
          <w:ilvl w:val="0"/>
          <w:numId w:val="6"/>
        </w:numPr>
      </w:pPr>
      <w:r w:rsidRPr="00295D96">
        <w:t>the</w:t>
      </w:r>
      <w:r w:rsidR="007C0C1B" w:rsidRPr="00295D96">
        <w:t xml:space="preserve"> services </w:t>
      </w:r>
      <w:r w:rsidR="005D7ECA" w:rsidRPr="00295D96">
        <w:t>should</w:t>
      </w:r>
      <w:r w:rsidR="007C0C1B" w:rsidRPr="00295D96">
        <w:t xml:space="preserve"> address prevention, identification, timely intervention, and </w:t>
      </w:r>
      <w:proofErr w:type="gramStart"/>
      <w:r w:rsidR="007C0C1B" w:rsidRPr="00295D96">
        <w:t>treatment</w:t>
      </w:r>
      <w:proofErr w:type="gramEnd"/>
      <w:r w:rsidR="007C0C1B" w:rsidRPr="00295D96">
        <w:t xml:space="preserve"> </w:t>
      </w:r>
    </w:p>
    <w:p w14:paraId="06E127C4" w14:textId="4C5855A9" w:rsidR="007C0C1B" w:rsidRPr="00295D96" w:rsidRDefault="00CF1797" w:rsidP="00E55987">
      <w:pPr>
        <w:pStyle w:val="ListParagraph"/>
        <w:numPr>
          <w:ilvl w:val="0"/>
          <w:numId w:val="6"/>
        </w:numPr>
      </w:pPr>
      <w:r w:rsidRPr="00295D96">
        <w:t>t</w:t>
      </w:r>
      <w:r w:rsidR="007C0C1B" w:rsidRPr="00295D96">
        <w:t xml:space="preserve">reatment </w:t>
      </w:r>
      <w:r w:rsidRPr="00295D96">
        <w:t>should be</w:t>
      </w:r>
      <w:r w:rsidR="007C0C1B" w:rsidRPr="00295D96">
        <w:t xml:space="preserve"> multidisciplinary with integration between providers and involve and support </w:t>
      </w:r>
      <w:r w:rsidR="0038225A" w:rsidRPr="00295D96">
        <w:t>people with a lived experience of caring for someone with an eating disorder</w:t>
      </w:r>
      <w:r w:rsidR="0038225A" w:rsidRPr="00295D96" w:rsidDel="0038225A">
        <w:t xml:space="preserve"> </w:t>
      </w:r>
      <w:r w:rsidR="007C0C1B" w:rsidRPr="00295D96">
        <w:t xml:space="preserve">in the treatment process. </w:t>
      </w:r>
    </w:p>
    <w:p w14:paraId="381B89C1" w14:textId="7BCBE48D" w:rsidR="00376C53" w:rsidRPr="00295D96" w:rsidRDefault="00376C53" w:rsidP="00A77F9A">
      <w:r w:rsidRPr="00295D96">
        <w:t>Th</w:t>
      </w:r>
      <w:r w:rsidR="00E269D2" w:rsidRPr="00295D96">
        <w:t>e</w:t>
      </w:r>
      <w:r w:rsidRPr="00295D96">
        <w:t xml:space="preserve"> </w:t>
      </w:r>
      <w:r w:rsidR="00955E8E" w:rsidRPr="00295D96">
        <w:t>w</w:t>
      </w:r>
      <w:r w:rsidRPr="00295D96">
        <w:t xml:space="preserve">orking </w:t>
      </w:r>
      <w:r w:rsidR="00955E8E" w:rsidRPr="00295D96">
        <w:t>g</w:t>
      </w:r>
      <w:r w:rsidRPr="00295D96">
        <w:t xml:space="preserve">roup consisted of 14 members comprising an MBS Review Taskforce member (as </w:t>
      </w:r>
      <w:r w:rsidR="00600207" w:rsidRPr="00295D96">
        <w:t>c</w:t>
      </w:r>
      <w:r w:rsidRPr="00295D96">
        <w:t xml:space="preserve">hair of the </w:t>
      </w:r>
      <w:r w:rsidR="00600207" w:rsidRPr="00295D96">
        <w:t>w</w:t>
      </w:r>
      <w:r w:rsidRPr="00295D96">
        <w:t xml:space="preserve">orking </w:t>
      </w:r>
      <w:r w:rsidR="00600207" w:rsidRPr="00295D96">
        <w:t>g</w:t>
      </w:r>
      <w:r w:rsidRPr="00295D96">
        <w:t xml:space="preserve">roup) plus additional members with expertise in eating disorders who included: three psychiatrists, two psychologists, two general practitioners, one mental health nurse, one counsellor, one dietitian, two consumer representatives, and one occupational therapist. </w:t>
      </w:r>
    </w:p>
    <w:p w14:paraId="3A8D263B" w14:textId="1030D0B4" w:rsidR="00CF494F" w:rsidRPr="00295D96" w:rsidRDefault="00966460" w:rsidP="00275669">
      <w:pPr>
        <w:pStyle w:val="Non-numberedheadings"/>
      </w:pPr>
      <w:r w:rsidRPr="00295D96">
        <w:t xml:space="preserve">Recommendations from the </w:t>
      </w:r>
      <w:r w:rsidR="006323AB" w:rsidRPr="00295D96">
        <w:t>E</w:t>
      </w:r>
      <w:r w:rsidRPr="00295D96">
        <w:t xml:space="preserve">ating </w:t>
      </w:r>
      <w:r w:rsidR="006323AB" w:rsidRPr="00295D96">
        <w:t>D</w:t>
      </w:r>
      <w:r w:rsidRPr="00295D96">
        <w:t xml:space="preserve">isorders </w:t>
      </w:r>
      <w:r w:rsidR="006323AB" w:rsidRPr="00295D96">
        <w:t>W</w:t>
      </w:r>
      <w:r w:rsidRPr="00295D96">
        <w:t xml:space="preserve">orking </w:t>
      </w:r>
      <w:r w:rsidR="006323AB" w:rsidRPr="00295D96">
        <w:t>G</w:t>
      </w:r>
      <w:r w:rsidRPr="00295D96">
        <w:t>roup</w:t>
      </w:r>
    </w:p>
    <w:p w14:paraId="5B59F4B8" w14:textId="61E90B41" w:rsidR="001B7F1A" w:rsidRPr="00295D96" w:rsidRDefault="001B7F1A" w:rsidP="001B7F1A">
      <w:r w:rsidRPr="00295D96">
        <w:t xml:space="preserve">The Eating Disorders Working Group presented a series of recommendations based </w:t>
      </w:r>
      <w:proofErr w:type="gramStart"/>
      <w:r w:rsidRPr="00295D96">
        <w:t>on:</w:t>
      </w:r>
      <w:proofErr w:type="gramEnd"/>
      <w:r w:rsidRPr="00295D96">
        <w:t xml:space="preserve"> </w:t>
      </w:r>
      <w:proofErr w:type="spellStart"/>
      <w:r w:rsidRPr="00295D96">
        <w:t>i</w:t>
      </w:r>
      <w:proofErr w:type="spellEnd"/>
      <w:r w:rsidRPr="00295D96">
        <w:t>) evidence from relevant literature and clinical guidelines</w:t>
      </w:r>
      <w:r w:rsidR="00790FD2">
        <w:t>;</w:t>
      </w:r>
      <w:r w:rsidRPr="00295D96">
        <w:t xml:space="preserve"> ii) consensus expert opinion</w:t>
      </w:r>
      <w:r w:rsidR="00790FD2">
        <w:t>;</w:t>
      </w:r>
      <w:r w:rsidRPr="00295D96">
        <w:t xml:space="preserve"> iii) the experience of the Working Group</w:t>
      </w:r>
      <w:r w:rsidR="00B83DB4">
        <w:t>;</w:t>
      </w:r>
      <w:r w:rsidR="00790FD2">
        <w:t xml:space="preserve"> and</w:t>
      </w:r>
      <w:r w:rsidRPr="00295D96">
        <w:t xml:space="preserve"> iv) submissions from stakeholder groups, including the Australian College of Mental Health Nurses, Australian Psychological Society, the Butterfly Foundation, and the Psychotherapy and Counselling Federation of Australia.</w:t>
      </w:r>
    </w:p>
    <w:p w14:paraId="42EFC060" w14:textId="39F4FF86" w:rsidR="00E96A36" w:rsidRDefault="00376C53" w:rsidP="00DC4C24">
      <w:pPr>
        <w:spacing w:before="120"/>
      </w:pPr>
      <w:r w:rsidRPr="00295D96">
        <w:t xml:space="preserve">Noting the severity, complexity, and severe consequences of eating disorders, the </w:t>
      </w:r>
      <w:r w:rsidR="007723C9" w:rsidRPr="00295D96">
        <w:t>w</w:t>
      </w:r>
      <w:r w:rsidRPr="00295D96">
        <w:t xml:space="preserve">orking </w:t>
      </w:r>
      <w:r w:rsidR="007723C9" w:rsidRPr="00295D96">
        <w:t>g</w:t>
      </w:r>
      <w:r w:rsidRPr="00295D96">
        <w:t xml:space="preserve">roup formulated 11 key recommendations for </w:t>
      </w:r>
      <w:r w:rsidR="006512F2" w:rsidRPr="00295D96">
        <w:t xml:space="preserve">improving </w:t>
      </w:r>
      <w:r w:rsidR="00E923FD" w:rsidRPr="00295D96">
        <w:t xml:space="preserve">the delivery of </w:t>
      </w:r>
      <w:r w:rsidRPr="00295D96">
        <w:t>eating disorder treatment in Australia. Seven of these recommendations related specifically to</w:t>
      </w:r>
      <w:r w:rsidR="006512F2" w:rsidRPr="00295D96">
        <w:t xml:space="preserve"> the</w:t>
      </w:r>
      <w:r w:rsidRPr="00295D96">
        <w:t xml:space="preserve"> MBS, while the remainder focused on </w:t>
      </w:r>
      <w:r w:rsidR="006512F2" w:rsidRPr="00295D96">
        <w:t xml:space="preserve">improving </w:t>
      </w:r>
      <w:r w:rsidRPr="00295D96">
        <w:t>awareness of available services (</w:t>
      </w:r>
      <w:r w:rsidR="006512F2" w:rsidRPr="00295D96">
        <w:t>r</w:t>
      </w:r>
      <w:r w:rsidRPr="00295D96">
        <w:t>ecommendations 3.1, 3.4) and workforce capability and upskilling (</w:t>
      </w:r>
      <w:r w:rsidR="006512F2" w:rsidRPr="00295D96">
        <w:t>r</w:t>
      </w:r>
      <w:r w:rsidRPr="00295D96">
        <w:t xml:space="preserve">ecommendations 3.2, 3.3). Of specific relevance to </w:t>
      </w:r>
      <w:r w:rsidR="00F367F2" w:rsidRPr="00295D96">
        <w:t>this</w:t>
      </w:r>
      <w:r w:rsidRPr="00295D96">
        <w:t xml:space="preserve"> evaluation, </w:t>
      </w:r>
      <w:r w:rsidR="00F26A6A" w:rsidRPr="00295D96">
        <w:t>R</w:t>
      </w:r>
      <w:r w:rsidRPr="00295D96">
        <w:t>ecommendation 1.2 proposed introduc</w:t>
      </w:r>
      <w:r w:rsidR="006512F2" w:rsidRPr="00295D96">
        <w:t>ing</w:t>
      </w:r>
      <w:r w:rsidRPr="00295D96">
        <w:t xml:space="preserve"> new MBS items </w:t>
      </w:r>
      <w:r w:rsidR="00E9608B" w:rsidRPr="00295D96">
        <w:t xml:space="preserve">dedicated </w:t>
      </w:r>
      <w:r w:rsidRPr="00295D96">
        <w:t>to provi</w:t>
      </w:r>
      <w:r w:rsidR="006512F2" w:rsidRPr="00295D96">
        <w:t>ding</w:t>
      </w:r>
      <w:r w:rsidRPr="00295D96">
        <w:t xml:space="preserve"> treatment for eating disorders</w:t>
      </w:r>
      <w:r w:rsidR="00647859" w:rsidRPr="00295D96">
        <w:t>. This included</w:t>
      </w:r>
      <w:r w:rsidRPr="00295D96">
        <w:t xml:space="preserve"> supporting up to 40 psychological sessions and </w:t>
      </w:r>
      <w:r w:rsidR="00462EEC">
        <w:t>2</w:t>
      </w:r>
      <w:r w:rsidRPr="00295D96">
        <w:t xml:space="preserve">0 dietetic sessions, with items also supporting assessment and referral by a medical practitioner, and review of progress by a medical practitioner and where required by a psychiatrist or paediatrician. </w:t>
      </w:r>
      <w:r w:rsidR="005D29F2" w:rsidRPr="00295D96">
        <w:t>F</w:t>
      </w:r>
      <w:r w:rsidRPr="00295D96">
        <w:t xml:space="preserve">urther details on the </w:t>
      </w:r>
      <w:r w:rsidR="009410FC" w:rsidRPr="00295D96">
        <w:t xml:space="preserve">working group </w:t>
      </w:r>
      <w:r w:rsidRPr="00295D96">
        <w:t>report and recommendation</w:t>
      </w:r>
      <w:r w:rsidR="00C604D6" w:rsidRPr="00295D96">
        <w:t>s</w:t>
      </w:r>
      <w:r w:rsidRPr="00295D96">
        <w:t xml:space="preserve"> </w:t>
      </w:r>
      <w:r w:rsidR="00C604D6" w:rsidRPr="00295D96">
        <w:t xml:space="preserve">can be accessed </w:t>
      </w:r>
      <w:hyperlink r:id="rId18" w:history="1">
        <w:r w:rsidRPr="00295D96">
          <w:rPr>
            <w:rStyle w:val="Hyperlink"/>
            <w:color w:val="262626" w:themeColor="text1" w:themeTint="D9"/>
          </w:rPr>
          <w:t>here</w:t>
        </w:r>
      </w:hyperlink>
      <w:r w:rsidRPr="00295D96">
        <w:t xml:space="preserve">. </w:t>
      </w:r>
    </w:p>
    <w:p w14:paraId="06FB860F" w14:textId="77777777" w:rsidR="00E96A36" w:rsidRDefault="00E96A36">
      <w:pPr>
        <w:spacing w:line="259" w:lineRule="auto"/>
      </w:pPr>
      <w:r>
        <w:br w:type="page"/>
      </w:r>
    </w:p>
    <w:p w14:paraId="7B9B96B0" w14:textId="034C0C05" w:rsidR="004F0285" w:rsidRPr="00295D96" w:rsidRDefault="004F0285" w:rsidP="00275669">
      <w:pPr>
        <w:pStyle w:val="Non-numberedheadings"/>
      </w:pPr>
      <w:r w:rsidRPr="00295D96">
        <w:lastRenderedPageBreak/>
        <w:t>Stepped</w:t>
      </w:r>
      <w:r w:rsidR="00717F77">
        <w:t xml:space="preserve"> </w:t>
      </w:r>
      <w:r w:rsidRPr="00295D96">
        <w:t>care</w:t>
      </w:r>
      <w:r w:rsidR="00FE7001" w:rsidRPr="00295D96">
        <w:t xml:space="preserve"> model</w:t>
      </w:r>
    </w:p>
    <w:p w14:paraId="22EB1869" w14:textId="0C929FCF" w:rsidR="00C623B7" w:rsidRPr="00295D96" w:rsidRDefault="005C0E4F" w:rsidP="00A77F9A">
      <w:r w:rsidRPr="00295D96">
        <w:t>Key</w:t>
      </w:r>
      <w:r w:rsidR="007F79C7" w:rsidRPr="00295D96">
        <w:t xml:space="preserve"> to </w:t>
      </w:r>
      <w:r w:rsidR="00376C53" w:rsidRPr="00295D96">
        <w:t xml:space="preserve">the recommendation for a new suite of </w:t>
      </w:r>
      <w:r w:rsidR="00203369" w:rsidRPr="00295D96">
        <w:t>E</w:t>
      </w:r>
      <w:r w:rsidR="00376C53" w:rsidRPr="00295D96">
        <w:t xml:space="preserve">ating </w:t>
      </w:r>
      <w:r w:rsidR="00972957" w:rsidRPr="00295D96">
        <w:t>D</w:t>
      </w:r>
      <w:r w:rsidR="00376C53" w:rsidRPr="00295D96">
        <w:t>isorder</w:t>
      </w:r>
      <w:r w:rsidR="00203369" w:rsidRPr="00295D96">
        <w:t>s</w:t>
      </w:r>
      <w:r w:rsidR="00376C53" w:rsidRPr="00295D96">
        <w:t xml:space="preserve"> MBS items was the proposal for a patient-centric, stepped</w:t>
      </w:r>
      <w:r w:rsidR="00717F77">
        <w:t xml:space="preserve"> </w:t>
      </w:r>
      <w:r w:rsidR="00376C53" w:rsidRPr="00295D96">
        <w:t xml:space="preserve">care approach to treatment where: </w:t>
      </w:r>
    </w:p>
    <w:p w14:paraId="25401F7B" w14:textId="16FE680E" w:rsidR="00C623B7" w:rsidRPr="00295D96" w:rsidRDefault="00376C53" w:rsidP="00E55987">
      <w:pPr>
        <w:pStyle w:val="ListParagraph"/>
        <w:numPr>
          <w:ilvl w:val="1"/>
          <w:numId w:val="4"/>
        </w:numPr>
        <w:ind w:left="992" w:hanging="567"/>
      </w:pPr>
      <w:r w:rsidRPr="00295D96">
        <w:t xml:space="preserve">treatment plans </w:t>
      </w:r>
      <w:r w:rsidR="00EB37C7" w:rsidRPr="00295D96">
        <w:t>we</w:t>
      </w:r>
      <w:r w:rsidR="00853EB3" w:rsidRPr="00295D96">
        <w:t>re</w:t>
      </w:r>
      <w:r w:rsidRPr="00295D96">
        <w:t xml:space="preserve"> </w:t>
      </w:r>
      <w:r w:rsidR="00275674" w:rsidRPr="00295D96">
        <w:t xml:space="preserve">to be </w:t>
      </w:r>
      <w:r w:rsidRPr="00295D96">
        <w:t xml:space="preserve">formulated for the </w:t>
      </w:r>
      <w:r w:rsidR="007E2F04" w:rsidRPr="00295D96">
        <w:t>person</w:t>
      </w:r>
      <w:r w:rsidRPr="00295D96">
        <w:t xml:space="preserve">, rather than based on generic formulations according to </w:t>
      </w:r>
      <w:proofErr w:type="gramStart"/>
      <w:r w:rsidRPr="00295D96">
        <w:t>diagnosis</w:t>
      </w:r>
      <w:proofErr w:type="gramEnd"/>
      <w:r w:rsidRPr="00295D96">
        <w:t xml:space="preserve"> </w:t>
      </w:r>
    </w:p>
    <w:p w14:paraId="559E603A" w14:textId="38EAB169" w:rsidR="00C623B7" w:rsidRPr="00295D96" w:rsidRDefault="00376C53" w:rsidP="00E55987">
      <w:pPr>
        <w:pStyle w:val="ListParagraph"/>
        <w:numPr>
          <w:ilvl w:val="1"/>
          <w:numId w:val="4"/>
        </w:numPr>
        <w:ind w:left="992" w:hanging="567"/>
      </w:pPr>
      <w:r w:rsidRPr="00295D96">
        <w:t xml:space="preserve">progress with treatment plans </w:t>
      </w:r>
      <w:r w:rsidR="00275674" w:rsidRPr="00295D96">
        <w:t xml:space="preserve">to be </w:t>
      </w:r>
      <w:r w:rsidRPr="00295D96">
        <w:t xml:space="preserve">regularly </w:t>
      </w:r>
      <w:proofErr w:type="gramStart"/>
      <w:r w:rsidRPr="00295D96">
        <w:t>reviewed</w:t>
      </w:r>
      <w:proofErr w:type="gramEnd"/>
      <w:r w:rsidR="00EB37C7" w:rsidRPr="00295D96">
        <w:t xml:space="preserve"> </w:t>
      </w:r>
    </w:p>
    <w:p w14:paraId="02B4082F" w14:textId="7885C8FA" w:rsidR="00376C53" w:rsidRDefault="00376C53" w:rsidP="00E55987">
      <w:pPr>
        <w:pStyle w:val="ListParagraph"/>
        <w:numPr>
          <w:ilvl w:val="1"/>
          <w:numId w:val="4"/>
        </w:numPr>
        <w:ind w:left="992" w:hanging="567"/>
      </w:pPr>
      <w:r w:rsidRPr="00295D96">
        <w:t xml:space="preserve">treatment plans </w:t>
      </w:r>
      <w:r w:rsidR="00275674" w:rsidRPr="00295D96">
        <w:t xml:space="preserve">to be </w:t>
      </w:r>
      <w:r w:rsidRPr="00295D96">
        <w:t xml:space="preserve">extended and/or modified based on responsiveness to initial treatment plan and continued patient need. </w:t>
      </w:r>
    </w:p>
    <w:p w14:paraId="47BA3723" w14:textId="12F8FA35" w:rsidR="004D3E89" w:rsidRPr="00295D96" w:rsidRDefault="004D3E89" w:rsidP="00275669">
      <w:pPr>
        <w:pStyle w:val="Non-numberedheadings"/>
      </w:pPr>
      <w:r w:rsidRPr="00295D96">
        <w:t>Staged introduction and proposed evaluation</w:t>
      </w:r>
    </w:p>
    <w:p w14:paraId="499869F9" w14:textId="4A77F3E3" w:rsidR="00376C53" w:rsidRPr="00295D96" w:rsidRDefault="00376C53" w:rsidP="00A77F9A">
      <w:r w:rsidRPr="00295D96">
        <w:t>The Eating Disorders Working Group acknowledged that introducing a complete suite of MBS-</w:t>
      </w:r>
      <w:r w:rsidR="005D77A5" w:rsidRPr="00295D96">
        <w:t xml:space="preserve">supported </w:t>
      </w:r>
      <w:r w:rsidRPr="00295D96">
        <w:t xml:space="preserve">services for all </w:t>
      </w:r>
      <w:r w:rsidR="00286C89" w:rsidRPr="00295D96">
        <w:t xml:space="preserve">people </w:t>
      </w:r>
      <w:r w:rsidRPr="00295D96">
        <w:t xml:space="preserve">with an eating disorder would be a large and complex undertaking. As such, </w:t>
      </w:r>
      <w:r w:rsidR="007C0090" w:rsidRPr="00295D96">
        <w:t xml:space="preserve">it </w:t>
      </w:r>
      <w:r w:rsidRPr="00295D96">
        <w:t>proposed the incremental introduction of the stepped care model</w:t>
      </w:r>
      <w:r w:rsidR="006567F6" w:rsidRPr="00295D96">
        <w:t xml:space="preserve">. Initially this model would be made available to </w:t>
      </w:r>
      <w:r w:rsidRPr="00295D96">
        <w:t>people with eating disorders for whom treatments supported by MBS items available at the time were at greatest need for increased support</w:t>
      </w:r>
      <w:r w:rsidR="00EB37C7" w:rsidRPr="00295D96">
        <w:t xml:space="preserve">. These </w:t>
      </w:r>
      <w:proofErr w:type="gramStart"/>
      <w:r w:rsidR="00EB37C7" w:rsidRPr="00295D96">
        <w:t>were people</w:t>
      </w:r>
      <w:r w:rsidR="0027479B" w:rsidRPr="00295D96">
        <w:t xml:space="preserve"> </w:t>
      </w:r>
      <w:r w:rsidR="00B7561D" w:rsidRPr="00295D96">
        <w:t>who were</w:t>
      </w:r>
      <w:proofErr w:type="gramEnd"/>
      <w:r w:rsidR="00B7561D" w:rsidRPr="00295D96">
        <w:t xml:space="preserve"> ‘high risk’ (see </w:t>
      </w:r>
      <w:r w:rsidR="00403ABF" w:rsidRPr="00295D96">
        <w:t xml:space="preserve">definition </w:t>
      </w:r>
      <w:r w:rsidR="00B7561D" w:rsidRPr="00295D96">
        <w:t>below)</w:t>
      </w:r>
      <w:r w:rsidR="006567F6" w:rsidRPr="00295D96">
        <w:t xml:space="preserve">. </w:t>
      </w:r>
      <w:r w:rsidR="004D016F" w:rsidRPr="00295D96">
        <w:t xml:space="preserve">Once the viability and feasibility of this initial approach </w:t>
      </w:r>
      <w:r w:rsidR="00242245" w:rsidRPr="00295D96">
        <w:t>was demonstrated, it</w:t>
      </w:r>
      <w:r w:rsidR="006567F6" w:rsidRPr="00295D96">
        <w:t xml:space="preserve"> would</w:t>
      </w:r>
      <w:r w:rsidRPr="00295D96">
        <w:t xml:space="preserve"> be expanded </w:t>
      </w:r>
      <w:r w:rsidR="00041B6F" w:rsidRPr="00295D96">
        <w:t xml:space="preserve">to </w:t>
      </w:r>
      <w:r w:rsidR="00242245" w:rsidRPr="00295D96">
        <w:t xml:space="preserve">include </w:t>
      </w:r>
      <w:r w:rsidRPr="00295D96">
        <w:t xml:space="preserve">all people with eating disorders. </w:t>
      </w:r>
    </w:p>
    <w:p w14:paraId="5E575CD4" w14:textId="63F665D5" w:rsidR="00376C53" w:rsidRPr="00295D96" w:rsidRDefault="00376C53" w:rsidP="00A77F9A">
      <w:r w:rsidRPr="008C7F85">
        <w:rPr>
          <w:b/>
          <w:bCs/>
        </w:rPr>
        <w:t>‘</w:t>
      </w:r>
      <w:r w:rsidR="00AE4D13" w:rsidRPr="008C7F85">
        <w:rPr>
          <w:b/>
          <w:bCs/>
        </w:rPr>
        <w:t>H</w:t>
      </w:r>
      <w:r w:rsidRPr="008C7F85">
        <w:rPr>
          <w:b/>
          <w:bCs/>
        </w:rPr>
        <w:t xml:space="preserve">igh risk’ status </w:t>
      </w:r>
      <w:r w:rsidR="00AE4D13" w:rsidRPr="008C7F85">
        <w:rPr>
          <w:b/>
          <w:bCs/>
        </w:rPr>
        <w:t>was determined to be the</w:t>
      </w:r>
      <w:r w:rsidRPr="008C7F85">
        <w:rPr>
          <w:b/>
          <w:bCs/>
        </w:rPr>
        <w:t xml:space="preserve"> likelihood of</w:t>
      </w:r>
      <w:r w:rsidR="00AE4D13" w:rsidRPr="008C7F85">
        <w:rPr>
          <w:b/>
          <w:bCs/>
        </w:rPr>
        <w:t xml:space="preserve"> a person to require</w:t>
      </w:r>
      <w:r w:rsidRPr="008C7F85">
        <w:rPr>
          <w:b/>
          <w:bCs/>
        </w:rPr>
        <w:t xml:space="preserve"> repeat hospitalisation, </w:t>
      </w:r>
      <w:r w:rsidR="004C04C0" w:rsidRPr="008C7F85">
        <w:rPr>
          <w:b/>
          <w:bCs/>
        </w:rPr>
        <w:t>taking into consideration the</w:t>
      </w:r>
      <w:r w:rsidR="001721A6" w:rsidRPr="008C7F85">
        <w:rPr>
          <w:b/>
          <w:bCs/>
        </w:rPr>
        <w:t xml:space="preserve"> </w:t>
      </w:r>
      <w:r w:rsidR="00801561" w:rsidRPr="008C7F85">
        <w:rPr>
          <w:b/>
          <w:bCs/>
        </w:rPr>
        <w:t xml:space="preserve">duration </w:t>
      </w:r>
      <w:r w:rsidR="00EB5855" w:rsidRPr="008C7F85">
        <w:rPr>
          <w:b/>
          <w:bCs/>
        </w:rPr>
        <w:t>and severity</w:t>
      </w:r>
      <w:r w:rsidR="001721A6" w:rsidRPr="008C7F85">
        <w:rPr>
          <w:b/>
          <w:bCs/>
        </w:rPr>
        <w:t xml:space="preserve"> </w:t>
      </w:r>
      <w:r w:rsidRPr="008C7F85">
        <w:rPr>
          <w:b/>
          <w:bCs/>
        </w:rPr>
        <w:t>of disease</w:t>
      </w:r>
      <w:r w:rsidR="00EB5855" w:rsidRPr="008C7F85">
        <w:rPr>
          <w:b/>
          <w:bCs/>
        </w:rPr>
        <w:t>,</w:t>
      </w:r>
      <w:r w:rsidRPr="008C7F85">
        <w:rPr>
          <w:b/>
          <w:bCs/>
        </w:rPr>
        <w:t xml:space="preserve"> and mortality risk</w:t>
      </w:r>
      <w:r w:rsidR="001721A6" w:rsidRPr="008C7F85">
        <w:rPr>
          <w:b/>
          <w:bCs/>
        </w:rPr>
        <w:t>.</w:t>
      </w:r>
      <w:r w:rsidR="001721A6" w:rsidRPr="00295D96">
        <w:t xml:space="preserve"> This</w:t>
      </w:r>
      <w:r w:rsidR="00297EE7" w:rsidRPr="00295D96">
        <w:t xml:space="preserve"> definition</w:t>
      </w:r>
      <w:r w:rsidR="001721A6" w:rsidRPr="00295D96">
        <w:t xml:space="preserve">, coupled with </w:t>
      </w:r>
      <w:r w:rsidRPr="00295D96">
        <w:t xml:space="preserve">deficits in MBS service provision, </w:t>
      </w:r>
      <w:r w:rsidR="001721A6" w:rsidRPr="00295D96">
        <w:t xml:space="preserve">led to </w:t>
      </w:r>
      <w:r w:rsidRPr="00295D96">
        <w:t xml:space="preserve">the </w:t>
      </w:r>
      <w:r w:rsidR="001721A6" w:rsidRPr="00295D96">
        <w:t>w</w:t>
      </w:r>
      <w:r w:rsidRPr="00295D96">
        <w:t xml:space="preserve">orking </w:t>
      </w:r>
      <w:r w:rsidR="001721A6" w:rsidRPr="00295D96">
        <w:t>g</w:t>
      </w:r>
      <w:r w:rsidRPr="00295D96">
        <w:t>roup recommend</w:t>
      </w:r>
      <w:r w:rsidR="009F61CC" w:rsidRPr="00295D96">
        <w:t>ing</w:t>
      </w:r>
      <w:r w:rsidRPr="00295D96">
        <w:t xml:space="preserve"> the first phase of the new </w:t>
      </w:r>
      <w:r w:rsidR="003D7242" w:rsidRPr="00295D96">
        <w:t>E</w:t>
      </w:r>
      <w:r w:rsidRPr="00295D96">
        <w:t xml:space="preserve">ating </w:t>
      </w:r>
      <w:r w:rsidR="003D7242" w:rsidRPr="00295D96">
        <w:t>D</w:t>
      </w:r>
      <w:r w:rsidRPr="00295D96">
        <w:t>isorders MBS items be</w:t>
      </w:r>
      <w:r w:rsidR="009F61CC" w:rsidRPr="00295D96">
        <w:t xml:space="preserve"> made</w:t>
      </w:r>
      <w:r w:rsidRPr="00295D96">
        <w:t xml:space="preserve"> available for</w:t>
      </w:r>
      <w:r w:rsidR="003949AA" w:rsidRPr="00295D96">
        <w:t>:</w:t>
      </w:r>
      <w:r w:rsidRPr="00295D96">
        <w:t xml:space="preserve"> </w:t>
      </w:r>
      <w:proofErr w:type="spellStart"/>
      <w:r w:rsidRPr="00295D96">
        <w:t>i</w:t>
      </w:r>
      <w:proofErr w:type="spellEnd"/>
      <w:r w:rsidRPr="00295D96">
        <w:t>) people with anorexia nervosa</w:t>
      </w:r>
      <w:r w:rsidR="00F42ECC">
        <w:t>,</w:t>
      </w:r>
      <w:r w:rsidRPr="00295D96">
        <w:t xml:space="preserve"> and ii) people with bulimia nervosa, binge eating disorder and</w:t>
      </w:r>
      <w:r w:rsidR="00A17CB9" w:rsidRPr="00295D96">
        <w:t>/or</w:t>
      </w:r>
      <w:r w:rsidRPr="00295D96">
        <w:t xml:space="preserve"> other specified feeding </w:t>
      </w:r>
      <w:r w:rsidR="004A347F">
        <w:t>or</w:t>
      </w:r>
      <w:r w:rsidRPr="00295D96">
        <w:t xml:space="preserve"> eating disorders</w:t>
      </w:r>
      <w:r w:rsidR="00A02B85" w:rsidRPr="00295D96">
        <w:t xml:space="preserve"> (OSFED)</w:t>
      </w:r>
      <w:r w:rsidRPr="00295D96">
        <w:t xml:space="preserve"> who were also at high need for increased services due to having complex needs, having not responded to lower intensity treatment</w:t>
      </w:r>
      <w:r w:rsidR="0049071D" w:rsidRPr="00295D96">
        <w:t>,</w:t>
      </w:r>
      <w:r w:rsidRPr="00295D96">
        <w:t xml:space="preserve"> and being at high risk of serious medical and psychological complications. </w:t>
      </w:r>
    </w:p>
    <w:p w14:paraId="58912933" w14:textId="49B2387F" w:rsidR="00376C53" w:rsidRPr="00295D96" w:rsidRDefault="00A8788E" w:rsidP="00A77F9A">
      <w:r w:rsidRPr="00295D96">
        <w:t>T</w:t>
      </w:r>
      <w:r w:rsidR="00376C53" w:rsidRPr="00295D96">
        <w:t xml:space="preserve">he </w:t>
      </w:r>
      <w:r w:rsidRPr="00295D96">
        <w:t>w</w:t>
      </w:r>
      <w:r w:rsidR="00376C53" w:rsidRPr="00295D96">
        <w:t xml:space="preserve">orking </w:t>
      </w:r>
      <w:r w:rsidRPr="00295D96">
        <w:t>g</w:t>
      </w:r>
      <w:r w:rsidR="00376C53" w:rsidRPr="00295D96">
        <w:t>roup</w:t>
      </w:r>
      <w:r w:rsidRPr="00295D96">
        <w:t xml:space="preserve"> also</w:t>
      </w:r>
      <w:r w:rsidR="00376C53" w:rsidRPr="00295D96">
        <w:t xml:space="preserve"> recommended evaluati</w:t>
      </w:r>
      <w:r w:rsidRPr="00295D96">
        <w:t>ng</w:t>
      </w:r>
      <w:r w:rsidR="00376C53" w:rsidRPr="00295D96">
        <w:t xml:space="preserve"> </w:t>
      </w:r>
      <w:r w:rsidR="00377B5A" w:rsidRPr="00295D96">
        <w:t>E</w:t>
      </w:r>
      <w:r w:rsidR="00376C53" w:rsidRPr="00295D96">
        <w:t xml:space="preserve">ating </w:t>
      </w:r>
      <w:r w:rsidR="00377B5A" w:rsidRPr="00295D96">
        <w:t>D</w:t>
      </w:r>
      <w:r w:rsidR="00376C53" w:rsidRPr="00295D96">
        <w:t xml:space="preserve">isorders MBS items within three years of initial implementation to </w:t>
      </w:r>
      <w:proofErr w:type="spellStart"/>
      <w:r w:rsidR="00376C53" w:rsidRPr="00295D96">
        <w:t>i</w:t>
      </w:r>
      <w:proofErr w:type="spellEnd"/>
      <w:r w:rsidR="00376C53" w:rsidRPr="00295D96">
        <w:t xml:space="preserve">) determine whether the items enhanced treatment access and outcomes, and in turn ii) make the case for expanding </w:t>
      </w:r>
      <w:r w:rsidR="00D96685" w:rsidRPr="00295D96">
        <w:t>E</w:t>
      </w:r>
      <w:r w:rsidR="00376C53" w:rsidRPr="00295D96">
        <w:t xml:space="preserve">ating </w:t>
      </w:r>
      <w:r w:rsidR="00D96685" w:rsidRPr="00295D96">
        <w:t>D</w:t>
      </w:r>
      <w:r w:rsidR="00376C53" w:rsidRPr="00295D96">
        <w:t xml:space="preserve">isorders MBS item availability towards a complete stepped care model for all </w:t>
      </w:r>
      <w:r w:rsidR="00C57E94" w:rsidRPr="00295D96">
        <w:t xml:space="preserve">people </w:t>
      </w:r>
      <w:r w:rsidR="00376C53" w:rsidRPr="00295D96">
        <w:t>with an eating disorder</w:t>
      </w:r>
      <w:r w:rsidR="000C556F" w:rsidRPr="00295D96">
        <w:t>. This would mean</w:t>
      </w:r>
      <w:r w:rsidR="00731EF2" w:rsidRPr="00295D96">
        <w:t xml:space="preserve"> delivery of future</w:t>
      </w:r>
      <w:r w:rsidR="00376C53" w:rsidRPr="00295D96">
        <w:t xml:space="preserve"> </w:t>
      </w:r>
      <w:r w:rsidR="00731EF2" w:rsidRPr="00295D96">
        <w:t xml:space="preserve">treatment </w:t>
      </w:r>
      <w:r w:rsidR="00376C53" w:rsidRPr="00295D96">
        <w:t>support would align with evidence for appropriate treatment duration and dose</w:t>
      </w:r>
      <w:r w:rsidR="00A63AAD" w:rsidRPr="00295D96">
        <w:t xml:space="preserve"> (number of sessions)</w:t>
      </w:r>
      <w:r w:rsidR="00376C53" w:rsidRPr="00295D96">
        <w:t>.</w:t>
      </w:r>
    </w:p>
    <w:p w14:paraId="0A772E62" w14:textId="77777777" w:rsidR="00E96A36" w:rsidRPr="00442AEB" w:rsidRDefault="00E96A36" w:rsidP="00442AEB">
      <w:r>
        <w:br w:type="page"/>
      </w:r>
    </w:p>
    <w:p w14:paraId="236CD483" w14:textId="3D4490E3" w:rsidR="00C67956" w:rsidRPr="00295D96" w:rsidRDefault="0093673B" w:rsidP="00823741">
      <w:pPr>
        <w:pStyle w:val="Heading2"/>
      </w:pPr>
      <w:bookmarkStart w:id="16" w:name="_Toc167790870"/>
      <w:r w:rsidRPr="00295D96">
        <w:lastRenderedPageBreak/>
        <w:t xml:space="preserve">Introduction of the </w:t>
      </w:r>
      <w:r w:rsidR="00255EBE" w:rsidRPr="00295D96">
        <w:t>Eating Disorders M</w:t>
      </w:r>
      <w:r w:rsidR="006E4DB6" w:rsidRPr="00295D96">
        <w:t xml:space="preserve">edicare </w:t>
      </w:r>
      <w:r w:rsidR="00255EBE" w:rsidRPr="00295D96">
        <w:t>B</w:t>
      </w:r>
      <w:r w:rsidR="006E4DB6" w:rsidRPr="00295D96">
        <w:t xml:space="preserve">enefits </w:t>
      </w:r>
      <w:r w:rsidR="00255EBE" w:rsidRPr="00295D96">
        <w:t>S</w:t>
      </w:r>
      <w:r w:rsidR="006E4DB6" w:rsidRPr="00295D96">
        <w:t>chedule</w:t>
      </w:r>
      <w:r w:rsidR="00255EBE" w:rsidRPr="00295D96">
        <w:t xml:space="preserve"> Items</w:t>
      </w:r>
      <w:bookmarkEnd w:id="16"/>
    </w:p>
    <w:p w14:paraId="7A59AEB1" w14:textId="55BE1A41" w:rsidR="006E4DB6" w:rsidRPr="00295D96" w:rsidRDefault="001337B9" w:rsidP="00A77F9A">
      <w:r w:rsidRPr="00295D96">
        <w:t xml:space="preserve">The Australian </w:t>
      </w:r>
      <w:r w:rsidR="006E4DB6" w:rsidRPr="00295D96">
        <w:t xml:space="preserve">Government introduced 64 </w:t>
      </w:r>
      <w:r w:rsidR="00F77E04" w:rsidRPr="00295D96">
        <w:t xml:space="preserve">MBS items focused on </w:t>
      </w:r>
      <w:r w:rsidR="006E4DB6" w:rsidRPr="00295D96">
        <w:t>eating disorders in November 2019</w:t>
      </w:r>
      <w:r w:rsidRPr="00295D96">
        <w:t>,</w:t>
      </w:r>
      <w:r w:rsidR="006E4DB6" w:rsidRPr="00295D96">
        <w:t xml:space="preserve"> </w:t>
      </w:r>
      <w:r w:rsidR="0020319F" w:rsidRPr="00295D96">
        <w:t xml:space="preserve">following recommendations from the </w:t>
      </w:r>
      <w:r w:rsidR="00A50F3C" w:rsidRPr="00295D96">
        <w:t xml:space="preserve">Eating Disorders Working </w:t>
      </w:r>
      <w:r w:rsidR="00D14466" w:rsidRPr="00295D96">
        <w:t>G</w:t>
      </w:r>
      <w:r w:rsidR="00A50F3C" w:rsidRPr="00295D96">
        <w:t>roup</w:t>
      </w:r>
      <w:r w:rsidR="00882943" w:rsidRPr="00295D96">
        <w:t xml:space="preserve"> </w:t>
      </w:r>
      <w:r w:rsidR="00F77E04" w:rsidRPr="00295D96">
        <w:t xml:space="preserve">that an </w:t>
      </w:r>
      <w:r w:rsidR="006E4DB6" w:rsidRPr="00295D96">
        <w:t>Eating Disorder Plan</w:t>
      </w:r>
      <w:r w:rsidR="00323580" w:rsidRPr="00295D96">
        <w:t xml:space="preserve"> </w:t>
      </w:r>
      <w:r w:rsidR="00F77E04" w:rsidRPr="00295D96">
        <w:t>was required and should encompass</w:t>
      </w:r>
      <w:r w:rsidR="006E4DB6" w:rsidRPr="00295D96">
        <w:t>:</w:t>
      </w:r>
    </w:p>
    <w:p w14:paraId="5D8FBDDA" w14:textId="585B654B" w:rsidR="006E4DB6" w:rsidRPr="00A81394" w:rsidRDefault="00542BEC" w:rsidP="00A81394">
      <w:pPr>
        <w:pStyle w:val="ListParagraph"/>
      </w:pPr>
      <w:r w:rsidRPr="00A81394">
        <w:t>i</w:t>
      </w:r>
      <w:r w:rsidR="006E4DB6" w:rsidRPr="00A81394">
        <w:t xml:space="preserve">nitial assessment for eating disorder diagnosis, with treatment plan formulation and referral for eligible </w:t>
      </w:r>
      <w:r w:rsidR="00256786" w:rsidRPr="00A81394">
        <w:t xml:space="preserve">people </w:t>
      </w:r>
      <w:r w:rsidR="00A8469D" w:rsidRPr="00A81394">
        <w:t xml:space="preserve">(see Figure 1.1) </w:t>
      </w:r>
      <w:r w:rsidR="001A0F84" w:rsidRPr="00A81394">
        <w:t xml:space="preserve">provided by a </w:t>
      </w:r>
      <w:r w:rsidR="00256786" w:rsidRPr="00A81394">
        <w:t>m</w:t>
      </w:r>
      <w:r w:rsidR="001A0F84" w:rsidRPr="00A81394">
        <w:t xml:space="preserve">edical </w:t>
      </w:r>
      <w:proofErr w:type="gramStart"/>
      <w:r w:rsidR="00256786" w:rsidRPr="00A81394">
        <w:t>p</w:t>
      </w:r>
      <w:r w:rsidR="001A0F84" w:rsidRPr="00A81394">
        <w:t>ractitioner</w:t>
      </w:r>
      <w:proofErr w:type="gramEnd"/>
      <w:r w:rsidR="006E4DB6" w:rsidRPr="00A81394">
        <w:t xml:space="preserve"> </w:t>
      </w:r>
    </w:p>
    <w:p w14:paraId="6E733048" w14:textId="2747127E" w:rsidR="006E4DB6" w:rsidRPr="00A81394" w:rsidRDefault="00542BEC" w:rsidP="00A81394">
      <w:pPr>
        <w:pStyle w:val="ListParagraph"/>
      </w:pPr>
      <w:r w:rsidRPr="00A81394">
        <w:t>t</w:t>
      </w:r>
      <w:r w:rsidR="006E4DB6" w:rsidRPr="00A81394">
        <w:t xml:space="preserve">reatment services from specified health professionals (see Figure </w:t>
      </w:r>
      <w:r w:rsidR="007106D9" w:rsidRPr="00A81394">
        <w:t>1.</w:t>
      </w:r>
      <w:r w:rsidR="006E4DB6" w:rsidRPr="00A81394">
        <w:t xml:space="preserve">2) to administer evidence-informed treatments (see </w:t>
      </w:r>
      <w:r w:rsidR="000D1866" w:rsidRPr="00A81394">
        <w:t>Box</w:t>
      </w:r>
      <w:r w:rsidR="006E4DB6" w:rsidRPr="00A81394">
        <w:t xml:space="preserve"> 1</w:t>
      </w:r>
      <w:r w:rsidR="007106D9" w:rsidRPr="00A81394">
        <w:t>.1</w:t>
      </w:r>
      <w:r w:rsidR="006E4DB6" w:rsidRPr="00A81394">
        <w:t>)</w:t>
      </w:r>
    </w:p>
    <w:p w14:paraId="54101D10" w14:textId="52F782E8" w:rsidR="006E4DB6" w:rsidRPr="00A81394" w:rsidRDefault="00542BEC" w:rsidP="00A81394">
      <w:pPr>
        <w:pStyle w:val="ListParagraph"/>
      </w:pPr>
      <w:r w:rsidRPr="00A81394">
        <w:t>c</w:t>
      </w:r>
      <w:r w:rsidR="006E4DB6" w:rsidRPr="00A81394">
        <w:t xml:space="preserve">ase reviews conducted by a </w:t>
      </w:r>
      <w:r w:rsidR="00666956" w:rsidRPr="00A81394">
        <w:t>m</w:t>
      </w:r>
      <w:r w:rsidR="006E4DB6" w:rsidRPr="00A81394">
        <w:t xml:space="preserve">edical </w:t>
      </w:r>
      <w:r w:rsidR="00666956" w:rsidRPr="00A81394">
        <w:t>p</w:t>
      </w:r>
      <w:r w:rsidR="006E4DB6" w:rsidRPr="00A81394">
        <w:t xml:space="preserve">ractitioner, to monitor progress and </w:t>
      </w:r>
      <w:r w:rsidR="00723CE4" w:rsidRPr="00A81394">
        <w:t xml:space="preserve">approve </w:t>
      </w:r>
      <w:r w:rsidR="006E4DB6" w:rsidRPr="00A81394">
        <w:t>additional treatment services based on needs (</w:t>
      </w:r>
      <w:r w:rsidR="00014A5D" w:rsidRPr="00A81394">
        <w:t xml:space="preserve">as </w:t>
      </w:r>
      <w:r w:rsidR="006E4DB6" w:rsidRPr="00A81394">
        <w:t xml:space="preserve">per a stepped care approach). </w:t>
      </w:r>
    </w:p>
    <w:tbl>
      <w:tblPr>
        <w:tblStyle w:val="TableGrid"/>
        <w:tblW w:w="0" w:type="auto"/>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shd w:val="clear" w:color="auto" w:fill="F2F2F2" w:themeFill="background1" w:themeFillShade="F2"/>
        <w:tblLayout w:type="fixed"/>
        <w:tblLook w:val="04A0" w:firstRow="1" w:lastRow="0" w:firstColumn="1" w:lastColumn="0" w:noHBand="0" w:noVBand="1"/>
      </w:tblPr>
      <w:tblGrid>
        <w:gridCol w:w="1184"/>
        <w:gridCol w:w="554"/>
        <w:gridCol w:w="1455"/>
        <w:gridCol w:w="1456"/>
        <w:gridCol w:w="728"/>
        <w:gridCol w:w="727"/>
        <w:gridCol w:w="1456"/>
        <w:gridCol w:w="1456"/>
      </w:tblGrid>
      <w:tr w:rsidR="0078271D" w:rsidRPr="00295D96" w14:paraId="3FF2650A" w14:textId="77777777" w:rsidTr="005936B1">
        <w:tc>
          <w:tcPr>
            <w:tcW w:w="1184" w:type="dxa"/>
            <w:vMerge w:val="restart"/>
            <w:shd w:val="clear" w:color="auto" w:fill="CC3399"/>
            <w:vAlign w:val="center"/>
          </w:tcPr>
          <w:p w14:paraId="45671FB6" w14:textId="77777777" w:rsidR="0078271D" w:rsidRPr="003252DC" w:rsidRDefault="0078271D" w:rsidP="00A77F9A">
            <w:pPr>
              <w:spacing w:before="40" w:after="40"/>
              <w:rPr>
                <w:color w:val="FFFFFF" w:themeColor="background1"/>
                <w:sz w:val="20"/>
                <w:szCs w:val="20"/>
              </w:rPr>
            </w:pPr>
            <w:r w:rsidRPr="003252DC">
              <w:rPr>
                <w:color w:val="FFFFFF" w:themeColor="background1"/>
                <w:sz w:val="20"/>
                <w:szCs w:val="20"/>
              </w:rPr>
              <w:t>A person who has a clinical diagnosis of anorexia nervosa</w:t>
            </w:r>
          </w:p>
          <w:p w14:paraId="203869DA" w14:textId="77777777" w:rsidR="0078271D" w:rsidRPr="003252DC" w:rsidRDefault="0078271D" w:rsidP="00A77F9A">
            <w:pPr>
              <w:spacing w:before="40" w:after="40"/>
              <w:rPr>
                <w:color w:val="FFFFFF" w:themeColor="background1"/>
                <w:sz w:val="20"/>
                <w:szCs w:val="20"/>
              </w:rPr>
            </w:pPr>
          </w:p>
        </w:tc>
        <w:tc>
          <w:tcPr>
            <w:tcW w:w="554" w:type="dxa"/>
            <w:vMerge w:val="restart"/>
            <w:shd w:val="clear" w:color="auto" w:fill="D9D9D9" w:themeFill="background1" w:themeFillShade="D9"/>
            <w:vAlign w:val="center"/>
          </w:tcPr>
          <w:p w14:paraId="2F4196C7" w14:textId="77777777" w:rsidR="0078271D" w:rsidRPr="00295D96" w:rsidRDefault="0078271D" w:rsidP="00A77F9A">
            <w:pPr>
              <w:spacing w:before="40" w:after="40"/>
              <w:rPr>
                <w:sz w:val="20"/>
                <w:szCs w:val="20"/>
              </w:rPr>
            </w:pPr>
            <w:r w:rsidRPr="00295D96">
              <w:rPr>
                <w:sz w:val="20"/>
                <w:szCs w:val="20"/>
              </w:rPr>
              <w:t>OR</w:t>
            </w:r>
          </w:p>
        </w:tc>
        <w:tc>
          <w:tcPr>
            <w:tcW w:w="7278" w:type="dxa"/>
            <w:gridSpan w:val="6"/>
            <w:shd w:val="clear" w:color="auto" w:fill="33C7CC"/>
            <w:vAlign w:val="center"/>
          </w:tcPr>
          <w:p w14:paraId="02422E2F" w14:textId="77777777" w:rsidR="0078271D" w:rsidRPr="00295D96" w:rsidRDefault="0078271D" w:rsidP="00A77F9A">
            <w:pPr>
              <w:spacing w:before="40" w:after="40"/>
              <w:rPr>
                <w:b/>
                <w:bCs/>
                <w:sz w:val="20"/>
                <w:szCs w:val="20"/>
              </w:rPr>
            </w:pPr>
            <w:r w:rsidRPr="00295D96">
              <w:rPr>
                <w:b/>
                <w:bCs/>
                <w:color w:val="FFFFFF" w:themeColor="background1"/>
                <w:sz w:val="20"/>
                <w:szCs w:val="20"/>
              </w:rPr>
              <w:t>A person who has a clinical diagnosis of bulimia nervosa, binge eating disorder or other specified feeding or eating disorder (OSFED)</w:t>
            </w:r>
          </w:p>
        </w:tc>
      </w:tr>
      <w:tr w:rsidR="0078271D" w:rsidRPr="00295D96" w14:paraId="54AD07DD" w14:textId="77777777" w:rsidTr="004157EA">
        <w:tc>
          <w:tcPr>
            <w:tcW w:w="1184" w:type="dxa"/>
            <w:vMerge/>
            <w:shd w:val="clear" w:color="auto" w:fill="CC3399"/>
          </w:tcPr>
          <w:p w14:paraId="511B11AB" w14:textId="77777777" w:rsidR="0078271D" w:rsidRPr="003252DC" w:rsidRDefault="0078271D" w:rsidP="00A77F9A">
            <w:pPr>
              <w:spacing w:before="40" w:after="40"/>
              <w:rPr>
                <w:color w:val="FFFFFF" w:themeColor="background1"/>
                <w:sz w:val="20"/>
                <w:szCs w:val="20"/>
              </w:rPr>
            </w:pPr>
          </w:p>
        </w:tc>
        <w:tc>
          <w:tcPr>
            <w:tcW w:w="554" w:type="dxa"/>
            <w:vMerge/>
            <w:shd w:val="clear" w:color="auto" w:fill="D9D9D9" w:themeFill="background1" w:themeFillShade="D9"/>
          </w:tcPr>
          <w:p w14:paraId="1681A038" w14:textId="77777777" w:rsidR="0078271D" w:rsidRPr="00295D96" w:rsidRDefault="0078271D" w:rsidP="00A77F9A">
            <w:pPr>
              <w:spacing w:before="40" w:after="40"/>
              <w:rPr>
                <w:sz w:val="20"/>
                <w:szCs w:val="20"/>
              </w:rPr>
            </w:pPr>
          </w:p>
        </w:tc>
        <w:tc>
          <w:tcPr>
            <w:tcW w:w="7278" w:type="dxa"/>
            <w:gridSpan w:val="6"/>
            <w:shd w:val="clear" w:color="auto" w:fill="D9D9D9" w:themeFill="background1" w:themeFillShade="D9"/>
            <w:vAlign w:val="center"/>
          </w:tcPr>
          <w:p w14:paraId="05EC48AF" w14:textId="77777777" w:rsidR="0078271D" w:rsidRPr="00295D96" w:rsidRDefault="0078271D" w:rsidP="00A77F9A">
            <w:pPr>
              <w:spacing w:before="40" w:after="40"/>
              <w:jc w:val="center"/>
              <w:rPr>
                <w:sz w:val="20"/>
                <w:szCs w:val="20"/>
              </w:rPr>
            </w:pPr>
            <w:r w:rsidRPr="00295D96">
              <w:rPr>
                <w:sz w:val="20"/>
                <w:szCs w:val="20"/>
              </w:rPr>
              <w:t>AND both:</w:t>
            </w:r>
          </w:p>
        </w:tc>
      </w:tr>
      <w:tr w:rsidR="0078271D" w:rsidRPr="00295D96" w14:paraId="3F518B55" w14:textId="77777777" w:rsidTr="00BD27A3">
        <w:tc>
          <w:tcPr>
            <w:tcW w:w="1184" w:type="dxa"/>
            <w:vMerge/>
            <w:shd w:val="clear" w:color="auto" w:fill="CC3399"/>
          </w:tcPr>
          <w:p w14:paraId="0D137C29" w14:textId="77777777" w:rsidR="0078271D" w:rsidRPr="003252DC" w:rsidRDefault="0078271D" w:rsidP="00A77F9A">
            <w:pPr>
              <w:spacing w:before="40" w:after="40"/>
              <w:rPr>
                <w:color w:val="FFFFFF" w:themeColor="background1"/>
                <w:sz w:val="20"/>
                <w:szCs w:val="20"/>
              </w:rPr>
            </w:pPr>
          </w:p>
        </w:tc>
        <w:tc>
          <w:tcPr>
            <w:tcW w:w="554" w:type="dxa"/>
            <w:vMerge/>
            <w:shd w:val="clear" w:color="auto" w:fill="D9D9D9" w:themeFill="background1" w:themeFillShade="D9"/>
          </w:tcPr>
          <w:p w14:paraId="3F8EE053" w14:textId="77777777" w:rsidR="0078271D" w:rsidRPr="00295D96" w:rsidRDefault="0078271D" w:rsidP="00A77F9A">
            <w:pPr>
              <w:spacing w:before="40" w:after="40"/>
              <w:rPr>
                <w:sz w:val="20"/>
                <w:szCs w:val="20"/>
              </w:rPr>
            </w:pPr>
          </w:p>
        </w:tc>
        <w:tc>
          <w:tcPr>
            <w:tcW w:w="3639" w:type="dxa"/>
            <w:gridSpan w:val="3"/>
            <w:shd w:val="clear" w:color="auto" w:fill="33C7CC"/>
            <w:vAlign w:val="center"/>
          </w:tcPr>
          <w:p w14:paraId="6740A92A" w14:textId="77777777" w:rsidR="0078271D" w:rsidRPr="00295D96" w:rsidRDefault="0078271D" w:rsidP="00A77F9A">
            <w:pPr>
              <w:spacing w:before="40" w:after="40"/>
              <w:rPr>
                <w:color w:val="FFFFFF" w:themeColor="background1"/>
                <w:sz w:val="20"/>
                <w:szCs w:val="20"/>
              </w:rPr>
            </w:pPr>
            <w:r w:rsidRPr="00295D96">
              <w:rPr>
                <w:color w:val="FFFFFF" w:themeColor="background1"/>
                <w:sz w:val="20"/>
                <w:szCs w:val="20"/>
              </w:rPr>
              <w:t>Global Eating Disorder Examination Questionnaire score of 3 or higher</w:t>
            </w:r>
          </w:p>
          <w:p w14:paraId="36A6A85E" w14:textId="77777777" w:rsidR="0078271D" w:rsidRPr="00295D96" w:rsidRDefault="0078271D" w:rsidP="00A77F9A">
            <w:pPr>
              <w:spacing w:before="40" w:after="40"/>
              <w:rPr>
                <w:color w:val="FFFFFF" w:themeColor="background1"/>
                <w:sz w:val="20"/>
                <w:szCs w:val="20"/>
              </w:rPr>
            </w:pPr>
          </w:p>
        </w:tc>
        <w:tc>
          <w:tcPr>
            <w:tcW w:w="3639" w:type="dxa"/>
            <w:gridSpan w:val="3"/>
            <w:shd w:val="clear" w:color="auto" w:fill="33C7CC"/>
            <w:vAlign w:val="center"/>
          </w:tcPr>
          <w:p w14:paraId="3295FE82" w14:textId="77777777" w:rsidR="0078271D" w:rsidRPr="00295D96" w:rsidRDefault="0078271D" w:rsidP="00A77F9A">
            <w:pPr>
              <w:spacing w:before="40" w:after="40"/>
              <w:rPr>
                <w:color w:val="FFFFFF" w:themeColor="background1"/>
                <w:sz w:val="20"/>
                <w:szCs w:val="20"/>
              </w:rPr>
            </w:pPr>
            <w:r w:rsidRPr="00295D96">
              <w:rPr>
                <w:color w:val="FFFFFF" w:themeColor="background1"/>
                <w:sz w:val="20"/>
                <w:szCs w:val="20"/>
              </w:rPr>
              <w:t xml:space="preserve">The person’s condition is characterised by rapid weight loss, or frequent binge </w:t>
            </w:r>
            <w:proofErr w:type="gramStart"/>
            <w:r w:rsidRPr="00295D96">
              <w:rPr>
                <w:color w:val="FFFFFF" w:themeColor="background1"/>
                <w:sz w:val="20"/>
                <w:szCs w:val="20"/>
              </w:rPr>
              <w:t>eating</w:t>
            </w:r>
            <w:proofErr w:type="gramEnd"/>
            <w:r w:rsidRPr="00295D96">
              <w:rPr>
                <w:color w:val="FFFFFF" w:themeColor="background1"/>
                <w:sz w:val="20"/>
                <w:szCs w:val="20"/>
              </w:rPr>
              <w:t xml:space="preserve"> or inappropriate compensatory behaviour as manifested by 3 or more occurrences per week</w:t>
            </w:r>
          </w:p>
        </w:tc>
      </w:tr>
      <w:tr w:rsidR="0078271D" w:rsidRPr="00295D96" w14:paraId="3A071317" w14:textId="77777777" w:rsidTr="004157EA">
        <w:tc>
          <w:tcPr>
            <w:tcW w:w="1184" w:type="dxa"/>
            <w:vMerge/>
            <w:shd w:val="clear" w:color="auto" w:fill="CC3399"/>
          </w:tcPr>
          <w:p w14:paraId="365B0802" w14:textId="77777777" w:rsidR="0078271D" w:rsidRPr="003252DC" w:rsidRDefault="0078271D" w:rsidP="00A77F9A">
            <w:pPr>
              <w:spacing w:before="40" w:after="40"/>
              <w:rPr>
                <w:color w:val="FFFFFF" w:themeColor="background1"/>
                <w:sz w:val="20"/>
                <w:szCs w:val="20"/>
              </w:rPr>
            </w:pPr>
          </w:p>
        </w:tc>
        <w:tc>
          <w:tcPr>
            <w:tcW w:w="554" w:type="dxa"/>
            <w:vMerge/>
            <w:shd w:val="clear" w:color="auto" w:fill="D9D9D9" w:themeFill="background1" w:themeFillShade="D9"/>
          </w:tcPr>
          <w:p w14:paraId="5D4EFD2E" w14:textId="77777777" w:rsidR="0078271D" w:rsidRPr="00295D96" w:rsidRDefault="0078271D" w:rsidP="00A77F9A">
            <w:pPr>
              <w:spacing w:before="40" w:after="40"/>
              <w:rPr>
                <w:sz w:val="20"/>
                <w:szCs w:val="20"/>
              </w:rPr>
            </w:pPr>
          </w:p>
        </w:tc>
        <w:tc>
          <w:tcPr>
            <w:tcW w:w="7278" w:type="dxa"/>
            <w:gridSpan w:val="6"/>
            <w:shd w:val="clear" w:color="auto" w:fill="D9D9D9" w:themeFill="background1" w:themeFillShade="D9"/>
            <w:vAlign w:val="center"/>
          </w:tcPr>
          <w:p w14:paraId="3A53C05A" w14:textId="1D60E2F7" w:rsidR="0078271D" w:rsidRPr="00295D96" w:rsidRDefault="0078271D" w:rsidP="00422AA5">
            <w:pPr>
              <w:spacing w:before="40" w:after="40"/>
              <w:jc w:val="center"/>
              <w:rPr>
                <w:sz w:val="20"/>
                <w:szCs w:val="20"/>
              </w:rPr>
            </w:pPr>
            <w:r w:rsidRPr="00295D96">
              <w:rPr>
                <w:sz w:val="20"/>
                <w:szCs w:val="20"/>
              </w:rPr>
              <w:t xml:space="preserve">AND at least </w:t>
            </w:r>
            <w:r w:rsidR="00DA7389" w:rsidRPr="00295D96">
              <w:rPr>
                <w:sz w:val="20"/>
                <w:szCs w:val="20"/>
              </w:rPr>
              <w:t>two</w:t>
            </w:r>
            <w:r w:rsidRPr="00295D96">
              <w:rPr>
                <w:sz w:val="20"/>
                <w:szCs w:val="20"/>
              </w:rPr>
              <w:t xml:space="preserve"> of:</w:t>
            </w:r>
          </w:p>
        </w:tc>
      </w:tr>
      <w:tr w:rsidR="00A77F9A" w:rsidRPr="00295D96" w14:paraId="73733DE2" w14:textId="77777777" w:rsidTr="00BD27A3">
        <w:tc>
          <w:tcPr>
            <w:tcW w:w="1184" w:type="dxa"/>
            <w:vMerge/>
            <w:shd w:val="clear" w:color="auto" w:fill="CC3399"/>
          </w:tcPr>
          <w:p w14:paraId="3C741D64" w14:textId="77777777" w:rsidR="0078271D" w:rsidRPr="003252DC" w:rsidRDefault="0078271D" w:rsidP="00A77F9A">
            <w:pPr>
              <w:spacing w:before="40" w:after="40"/>
              <w:rPr>
                <w:color w:val="FFFFFF" w:themeColor="background1"/>
                <w:sz w:val="20"/>
                <w:szCs w:val="20"/>
              </w:rPr>
            </w:pPr>
          </w:p>
        </w:tc>
        <w:tc>
          <w:tcPr>
            <w:tcW w:w="554" w:type="dxa"/>
            <w:vMerge/>
            <w:shd w:val="clear" w:color="auto" w:fill="D9D9D9" w:themeFill="background1" w:themeFillShade="D9"/>
          </w:tcPr>
          <w:p w14:paraId="4D985C78" w14:textId="77777777" w:rsidR="0078271D" w:rsidRPr="00295D96" w:rsidRDefault="0078271D" w:rsidP="00A77F9A">
            <w:pPr>
              <w:spacing w:before="40" w:after="40"/>
              <w:rPr>
                <w:sz w:val="20"/>
                <w:szCs w:val="20"/>
              </w:rPr>
            </w:pPr>
          </w:p>
        </w:tc>
        <w:tc>
          <w:tcPr>
            <w:tcW w:w="1455" w:type="dxa"/>
            <w:shd w:val="clear" w:color="auto" w:fill="33C7CC"/>
            <w:vAlign w:val="center"/>
          </w:tcPr>
          <w:p w14:paraId="69204AF2" w14:textId="44BF78CF" w:rsidR="0078271D" w:rsidRPr="00295D96" w:rsidRDefault="0078271D" w:rsidP="00A77F9A">
            <w:pPr>
              <w:spacing w:before="40" w:after="40"/>
              <w:rPr>
                <w:color w:val="FFFFFF" w:themeColor="background1"/>
                <w:sz w:val="20"/>
                <w:szCs w:val="20"/>
              </w:rPr>
            </w:pPr>
            <w:r w:rsidRPr="00295D96">
              <w:rPr>
                <w:color w:val="FFFFFF" w:themeColor="background1"/>
                <w:sz w:val="20"/>
                <w:szCs w:val="20"/>
              </w:rPr>
              <w:t>Clinically underweight with a body weight less than 85% of expected weight where weight loss</w:t>
            </w:r>
            <w:r w:rsidR="002E02D7" w:rsidRPr="00295D96">
              <w:rPr>
                <w:color w:val="FFFFFF" w:themeColor="background1"/>
                <w:sz w:val="20"/>
                <w:szCs w:val="20"/>
              </w:rPr>
              <w:t xml:space="preserve"> is directly attributable to the eating disorder</w:t>
            </w:r>
          </w:p>
        </w:tc>
        <w:tc>
          <w:tcPr>
            <w:tcW w:w="1456" w:type="dxa"/>
            <w:shd w:val="clear" w:color="auto" w:fill="33C7CC"/>
            <w:vAlign w:val="center"/>
          </w:tcPr>
          <w:p w14:paraId="16E82093" w14:textId="2ADABC26" w:rsidR="0078271D" w:rsidRPr="00295D96" w:rsidRDefault="0078271D" w:rsidP="00A77F9A">
            <w:pPr>
              <w:spacing w:before="40" w:after="40"/>
              <w:rPr>
                <w:color w:val="FFFFFF" w:themeColor="background1"/>
                <w:sz w:val="20"/>
                <w:szCs w:val="20"/>
              </w:rPr>
            </w:pPr>
            <w:r w:rsidRPr="00295D96">
              <w:rPr>
                <w:color w:val="FFFFFF" w:themeColor="background1"/>
                <w:sz w:val="20"/>
                <w:szCs w:val="20"/>
              </w:rPr>
              <w:t xml:space="preserve">Current or high risk of medical complications due to eating disorder behaviours </w:t>
            </w:r>
            <w:r w:rsidR="008039D3" w:rsidRPr="00295D96">
              <w:rPr>
                <w:color w:val="FFFFFF" w:themeColor="background1"/>
                <w:sz w:val="20"/>
                <w:szCs w:val="20"/>
              </w:rPr>
              <w:t>and</w:t>
            </w:r>
            <w:r w:rsidR="0094642E" w:rsidRPr="00295D96">
              <w:rPr>
                <w:b/>
                <w:bCs/>
                <w:color w:val="FFFFFF" w:themeColor="background1"/>
                <w:sz w:val="20"/>
                <w:szCs w:val="20"/>
              </w:rPr>
              <w:t xml:space="preserve"> </w:t>
            </w:r>
            <w:r w:rsidR="0094642E" w:rsidRPr="00295D96">
              <w:rPr>
                <w:color w:val="FFFFFF" w:themeColor="background1"/>
                <w:sz w:val="20"/>
                <w:szCs w:val="20"/>
              </w:rPr>
              <w:t>symptoms</w:t>
            </w:r>
          </w:p>
        </w:tc>
        <w:tc>
          <w:tcPr>
            <w:tcW w:w="1455" w:type="dxa"/>
            <w:gridSpan w:val="2"/>
            <w:shd w:val="clear" w:color="auto" w:fill="33C7CC"/>
            <w:vAlign w:val="center"/>
          </w:tcPr>
          <w:p w14:paraId="62366823" w14:textId="60E94A22" w:rsidR="0078271D" w:rsidRPr="00295D96" w:rsidRDefault="0078271D" w:rsidP="00A77F9A">
            <w:pPr>
              <w:spacing w:before="40" w:after="40"/>
              <w:rPr>
                <w:color w:val="FFFFFF" w:themeColor="background1"/>
                <w:sz w:val="20"/>
                <w:szCs w:val="20"/>
              </w:rPr>
            </w:pPr>
            <w:r w:rsidRPr="00295D96">
              <w:rPr>
                <w:color w:val="FFFFFF" w:themeColor="background1"/>
                <w:sz w:val="20"/>
                <w:szCs w:val="20"/>
              </w:rPr>
              <w:t xml:space="preserve">Serious comorbid medical or psychological conditions significantly impacting on medical </w:t>
            </w:r>
            <w:r w:rsidRPr="00295D96">
              <w:rPr>
                <w:b/>
                <w:bCs/>
                <w:color w:val="FFFFFF" w:themeColor="background1"/>
                <w:sz w:val="20"/>
                <w:szCs w:val="20"/>
              </w:rPr>
              <w:t>or</w:t>
            </w:r>
            <w:r w:rsidR="006B4EEF" w:rsidRPr="00295D96">
              <w:rPr>
                <w:b/>
                <w:bCs/>
                <w:color w:val="FFFFFF" w:themeColor="background1"/>
                <w:sz w:val="20"/>
                <w:szCs w:val="20"/>
              </w:rPr>
              <w:t xml:space="preserve"> </w:t>
            </w:r>
            <w:r w:rsidR="006B4EEF" w:rsidRPr="00295D96">
              <w:rPr>
                <w:color w:val="FFFFFF" w:themeColor="background1"/>
                <w:sz w:val="20"/>
                <w:szCs w:val="20"/>
              </w:rPr>
              <w:t xml:space="preserve">psychological health status </w:t>
            </w:r>
            <w:r w:rsidR="00115BCF">
              <w:rPr>
                <w:color w:val="FFFFFF" w:themeColor="background1"/>
                <w:sz w:val="20"/>
                <w:szCs w:val="20"/>
              </w:rPr>
              <w:t>with impacts on</w:t>
            </w:r>
            <w:r w:rsidR="006B4EEF" w:rsidRPr="00295D96">
              <w:rPr>
                <w:color w:val="FFFFFF" w:themeColor="background1"/>
                <w:sz w:val="20"/>
                <w:szCs w:val="20"/>
              </w:rPr>
              <w:t xml:space="preserve"> function</w:t>
            </w:r>
          </w:p>
        </w:tc>
        <w:tc>
          <w:tcPr>
            <w:tcW w:w="1456" w:type="dxa"/>
            <w:shd w:val="clear" w:color="auto" w:fill="33C7CC"/>
            <w:vAlign w:val="center"/>
          </w:tcPr>
          <w:p w14:paraId="5C460485" w14:textId="77777777" w:rsidR="0078271D" w:rsidRPr="00295D96" w:rsidRDefault="0078271D" w:rsidP="00A77F9A">
            <w:pPr>
              <w:spacing w:before="40" w:after="40"/>
              <w:rPr>
                <w:i/>
                <w:iCs/>
                <w:color w:val="FFFFFF" w:themeColor="background1"/>
                <w:sz w:val="20"/>
                <w:szCs w:val="20"/>
              </w:rPr>
            </w:pPr>
            <w:r w:rsidRPr="00295D96">
              <w:rPr>
                <w:color w:val="FFFFFF" w:themeColor="background1"/>
                <w:sz w:val="20"/>
                <w:szCs w:val="20"/>
              </w:rPr>
              <w:t>The person has been admitted to hospital for an eating disorder in the previous 12 months</w:t>
            </w:r>
          </w:p>
        </w:tc>
        <w:tc>
          <w:tcPr>
            <w:tcW w:w="1456" w:type="dxa"/>
            <w:shd w:val="clear" w:color="auto" w:fill="33C7CC"/>
            <w:vAlign w:val="center"/>
          </w:tcPr>
          <w:p w14:paraId="05283B2F" w14:textId="3EE0C4DD" w:rsidR="0078271D" w:rsidRPr="00295D96" w:rsidRDefault="0078271D" w:rsidP="00A77F9A">
            <w:pPr>
              <w:spacing w:before="40" w:after="40"/>
              <w:rPr>
                <w:color w:val="FFFFFF" w:themeColor="background1"/>
                <w:sz w:val="20"/>
                <w:szCs w:val="20"/>
              </w:rPr>
            </w:pPr>
            <w:r w:rsidRPr="00295D96">
              <w:rPr>
                <w:color w:val="FFFFFF" w:themeColor="background1"/>
                <w:sz w:val="20"/>
                <w:szCs w:val="20"/>
              </w:rPr>
              <w:t xml:space="preserve">Inadequate treatment response to evidence-based eating disorder treatment over </w:t>
            </w:r>
            <w:r w:rsidR="00D811EF" w:rsidRPr="00295D96">
              <w:rPr>
                <w:color w:val="FFFFFF" w:themeColor="background1"/>
                <w:sz w:val="20"/>
                <w:szCs w:val="20"/>
              </w:rPr>
              <w:t>the past 6 months despite active and consistent participation</w:t>
            </w:r>
          </w:p>
        </w:tc>
      </w:tr>
    </w:tbl>
    <w:p w14:paraId="5499E3D3" w14:textId="5889DE4E" w:rsidR="00C934F9" w:rsidRPr="00295D96" w:rsidRDefault="00774FF5" w:rsidP="00B44F6C">
      <w:pPr>
        <w:spacing w:before="120"/>
      </w:pPr>
      <w:r w:rsidRPr="00295D96">
        <w:rPr>
          <w:b/>
          <w:bCs/>
        </w:rPr>
        <w:t>Figure 1.1.</w:t>
      </w:r>
      <w:r w:rsidRPr="00295D96">
        <w:t xml:space="preserve"> </w:t>
      </w:r>
      <w:r w:rsidRPr="009C1F27">
        <w:rPr>
          <w:i/>
        </w:rPr>
        <w:t>Summary of eligibility criteria for patients</w:t>
      </w:r>
    </w:p>
    <w:p w14:paraId="19E51A20" w14:textId="77777777" w:rsidR="00AD5C9E" w:rsidRPr="00442AEB" w:rsidRDefault="00AD5C9E" w:rsidP="00442AEB">
      <w:r w:rsidRPr="00295D96">
        <w:br w:type="page"/>
      </w:r>
    </w:p>
    <w:p w14:paraId="32BBC5DE" w14:textId="31786A80" w:rsidR="00490330" w:rsidRPr="00295D96" w:rsidRDefault="00490330" w:rsidP="00A77F9A">
      <w:r w:rsidRPr="00295D96">
        <w:lastRenderedPageBreak/>
        <w:t xml:space="preserve">Health professionals eligible to provide services under the </w:t>
      </w:r>
      <w:r w:rsidR="00203369" w:rsidRPr="00295D96">
        <w:t>E</w:t>
      </w:r>
      <w:r w:rsidRPr="00295D96">
        <w:t xml:space="preserve">ating </w:t>
      </w:r>
      <w:r w:rsidR="00203369" w:rsidRPr="00295D96">
        <w:t>D</w:t>
      </w:r>
      <w:r w:rsidRPr="00295D96">
        <w:t>isorder</w:t>
      </w:r>
      <w:r w:rsidR="00203369" w:rsidRPr="00295D96">
        <w:t>s</w:t>
      </w:r>
      <w:r w:rsidRPr="00295D96">
        <w:t xml:space="preserve"> MBS items (as shown in Figure </w:t>
      </w:r>
      <w:r w:rsidR="00AF7AEF" w:rsidRPr="00295D96">
        <w:t>1.</w:t>
      </w:r>
      <w:r w:rsidRPr="00295D96">
        <w:t xml:space="preserve">2) are expected to have </w:t>
      </w:r>
      <w:r w:rsidR="006328FC" w:rsidRPr="00295D96">
        <w:t xml:space="preserve">the appropriate training, </w:t>
      </w:r>
      <w:r w:rsidR="00B20201" w:rsidRPr="00295D96">
        <w:t xml:space="preserve">knowledge and </w:t>
      </w:r>
      <w:r w:rsidR="006328FC" w:rsidRPr="00295D96">
        <w:t>skills</w:t>
      </w:r>
      <w:r w:rsidR="00B20201" w:rsidRPr="00295D96">
        <w:t xml:space="preserve">, and experience in providing eating disorder </w:t>
      </w:r>
      <w:r w:rsidR="001F3BC1" w:rsidRPr="00295D96">
        <w:t xml:space="preserve">care. </w:t>
      </w:r>
      <w:r w:rsidR="00A20704" w:rsidRPr="00295D96">
        <w:t>This is to ensure competence in safe</w:t>
      </w:r>
      <w:r w:rsidR="00AA5D1D" w:rsidRPr="00295D96">
        <w:t>ly</w:t>
      </w:r>
      <w:r w:rsidR="00A20704" w:rsidRPr="00295D96">
        <w:t xml:space="preserve"> and effective</w:t>
      </w:r>
      <w:r w:rsidR="00AA5D1D" w:rsidRPr="00295D96">
        <w:t>ly</w:t>
      </w:r>
      <w:r w:rsidR="00A20704" w:rsidRPr="00295D96">
        <w:t xml:space="preserve"> identif</w:t>
      </w:r>
      <w:r w:rsidR="00AA5D1D" w:rsidRPr="00295D96">
        <w:t>ying</w:t>
      </w:r>
      <w:r w:rsidR="006E47C0" w:rsidRPr="00295D96">
        <w:t>,</w:t>
      </w:r>
      <w:r w:rsidR="00A20704" w:rsidRPr="00295D96">
        <w:t xml:space="preserve"> and respon</w:t>
      </w:r>
      <w:r w:rsidR="00AA5D1D" w:rsidRPr="00295D96">
        <w:t>ding</w:t>
      </w:r>
      <w:r w:rsidR="00A20704" w:rsidRPr="00295D96">
        <w:t xml:space="preserve"> to</w:t>
      </w:r>
      <w:r w:rsidR="00E3354D" w:rsidRPr="00295D96">
        <w:t>,</w:t>
      </w:r>
      <w:r w:rsidR="00A20704" w:rsidRPr="00295D96">
        <w:t xml:space="preserve"> </w:t>
      </w:r>
      <w:r w:rsidR="00A20704" w:rsidRPr="00295D96">
        <w:rPr>
          <w:color w:val="auto"/>
        </w:rPr>
        <w:t xml:space="preserve">eating </w:t>
      </w:r>
      <w:r w:rsidR="00A20704" w:rsidRPr="00295D96">
        <w:t xml:space="preserve">disorders. </w:t>
      </w:r>
    </w:p>
    <w:p w14:paraId="5092A0B5" w14:textId="46E66443" w:rsidR="00D3699C" w:rsidRPr="00295D96" w:rsidRDefault="00D3699C" w:rsidP="00A77F9A">
      <w:r w:rsidRPr="00295D96">
        <w:rPr>
          <w:b/>
          <w:bCs/>
          <w:noProof/>
        </w:rPr>
        <mc:AlternateContent>
          <mc:Choice Requires="wpg">
            <w:drawing>
              <wp:inline distT="0" distB="0" distL="0" distR="0" wp14:anchorId="4B8F873B" wp14:editId="154C5636">
                <wp:extent cx="5448300" cy="3956994"/>
                <wp:effectExtent l="0" t="0" r="0" b="5715"/>
                <wp:docPr id="1335406147" name="Group 1335406147" descr="Figure 1.2. Infographic to help health professionals provide services to eligible providers. ">
                  <a:extLst xmlns:a="http://schemas.openxmlformats.org/drawingml/2006/main">
                    <a:ext uri="{C183D7F6-B498-43B3-948B-1728B52AA6E4}">
                      <adec:decorative xmlns:adec="http://schemas.microsoft.com/office/drawing/2017/decorative" val="0"/>
                    </a:ext>
                  </a:extLst>
                </wp:docPr>
                <wp:cNvGraphicFramePr/>
                <a:graphic xmlns:a="http://schemas.openxmlformats.org/drawingml/2006/main">
                  <a:graphicData uri="http://schemas.microsoft.com/office/word/2010/wordprocessingGroup">
                    <wpg:wgp>
                      <wpg:cNvGrpSpPr/>
                      <wpg:grpSpPr>
                        <a:xfrm>
                          <a:off x="0" y="0"/>
                          <a:ext cx="5448300" cy="3956994"/>
                          <a:chOff x="57150" y="0"/>
                          <a:chExt cx="5021474" cy="3614905"/>
                        </a:xfrm>
                      </wpg:grpSpPr>
                      <wps:wsp>
                        <wps:cNvPr id="936364729" name="Rectangle: Diagonal Corners Rounded 4"/>
                        <wps:cNvSpPr/>
                        <wps:spPr>
                          <a:xfrm>
                            <a:off x="75194" y="0"/>
                            <a:ext cx="4978166" cy="1019520"/>
                          </a:xfrm>
                          <a:prstGeom prst="roundRect">
                            <a:avLst/>
                          </a:prstGeom>
                          <a:solidFill>
                            <a:srgbClr val="2CABAE"/>
                          </a:solid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79C9EC5F" w14:textId="77777777" w:rsidR="00D3699C" w:rsidRPr="00EE3F5E" w:rsidRDefault="00D3699C" w:rsidP="000D33AE">
                              <w:pPr>
                                <w:spacing w:after="0"/>
                                <w:ind w:left="-142" w:right="-202"/>
                                <w:jc w:val="center"/>
                                <w:rPr>
                                  <w:b/>
                                  <w:color w:val="FFFFFF" w:themeColor="background1"/>
                                  <w:sz w:val="24"/>
                                  <w:szCs w:val="24"/>
                                </w:rPr>
                              </w:pPr>
                              <w:r w:rsidRPr="00EE3F5E">
                                <w:rPr>
                                  <w:b/>
                                  <w:color w:val="FFFFFF" w:themeColor="background1"/>
                                  <w:sz w:val="24"/>
                                  <w:szCs w:val="24"/>
                                </w:rPr>
                                <w:t>Initial Assessment and Preparation of EDP</w:t>
                              </w:r>
                            </w:p>
                            <w:p w14:paraId="3FF32234" w14:textId="6479BF32" w:rsidR="004062F7" w:rsidRPr="007B36C7" w:rsidRDefault="00D3699C" w:rsidP="007B36C7">
                              <w:pPr>
                                <w:spacing w:after="0" w:line="240" w:lineRule="auto"/>
                                <w:ind w:left="-142" w:right="-202"/>
                                <w:jc w:val="center"/>
                                <w:rPr>
                                  <w:color w:val="FFFFFF" w:themeColor="background1"/>
                                </w:rPr>
                              </w:pPr>
                              <w:r w:rsidRPr="007B36C7">
                                <w:rPr>
                                  <w:color w:val="FFFFFF" w:themeColor="background1"/>
                                </w:rPr>
                                <w:t xml:space="preserve">General </w:t>
                              </w:r>
                              <w:r w:rsidR="004062F7" w:rsidRPr="007B36C7">
                                <w:rPr>
                                  <w:color w:val="FFFFFF" w:themeColor="background1"/>
                                </w:rPr>
                                <w:t>p</w:t>
                              </w:r>
                              <w:r w:rsidRPr="007B36C7">
                                <w:rPr>
                                  <w:color w:val="FFFFFF" w:themeColor="background1"/>
                                </w:rPr>
                                <w:t>ractitioners</w:t>
                              </w:r>
                            </w:p>
                            <w:p w14:paraId="36B28F20" w14:textId="0B0052E0" w:rsidR="004062F7" w:rsidRPr="007B36C7" w:rsidRDefault="004062F7" w:rsidP="007B36C7">
                              <w:pPr>
                                <w:spacing w:after="0" w:line="240" w:lineRule="auto"/>
                                <w:ind w:left="-142" w:right="-202"/>
                                <w:jc w:val="center"/>
                                <w:rPr>
                                  <w:color w:val="FFFFFF" w:themeColor="background1"/>
                                </w:rPr>
                              </w:pPr>
                              <w:r w:rsidRPr="007B36C7">
                                <w:rPr>
                                  <w:color w:val="FFFFFF" w:themeColor="background1"/>
                                </w:rPr>
                                <w:t>Other medical practitioners</w:t>
                              </w:r>
                            </w:p>
                            <w:p w14:paraId="6918A589" w14:textId="7BBC4075" w:rsidR="004062F7" w:rsidRPr="007B36C7" w:rsidRDefault="00D3699C" w:rsidP="007B36C7">
                              <w:pPr>
                                <w:spacing w:after="0" w:line="240" w:lineRule="auto"/>
                                <w:ind w:left="-142" w:right="-202"/>
                                <w:jc w:val="center"/>
                                <w:rPr>
                                  <w:color w:val="FFFFFF" w:themeColor="background1"/>
                                </w:rPr>
                              </w:pPr>
                              <w:r w:rsidRPr="007B36C7">
                                <w:rPr>
                                  <w:color w:val="FFFFFF" w:themeColor="background1"/>
                                </w:rPr>
                                <w:t xml:space="preserve">Consultant </w:t>
                              </w:r>
                              <w:r w:rsidR="004062F7" w:rsidRPr="007B36C7">
                                <w:rPr>
                                  <w:color w:val="FFFFFF" w:themeColor="background1"/>
                                </w:rPr>
                                <w:t>p</w:t>
                              </w:r>
                              <w:r w:rsidRPr="007B36C7">
                                <w:rPr>
                                  <w:color w:val="FFFFFF" w:themeColor="background1"/>
                                </w:rPr>
                                <w:t>sychiatrists</w:t>
                              </w:r>
                            </w:p>
                            <w:p w14:paraId="443A278F" w14:textId="4F98F3F0" w:rsidR="00D3699C" w:rsidRPr="007B36C7" w:rsidRDefault="00D3699C" w:rsidP="007B36C7">
                              <w:pPr>
                                <w:spacing w:after="0" w:line="240" w:lineRule="auto"/>
                                <w:ind w:left="-142" w:right="-202"/>
                                <w:jc w:val="center"/>
                                <w:rPr>
                                  <w:color w:val="FFFFFF" w:themeColor="background1"/>
                                </w:rPr>
                              </w:pPr>
                              <w:r w:rsidRPr="007B36C7">
                                <w:rPr>
                                  <w:color w:val="FFFFFF" w:themeColor="background1"/>
                                </w:rPr>
                                <w:t xml:space="preserve">Consultant </w:t>
                              </w:r>
                              <w:r w:rsidR="004062F7" w:rsidRPr="007B36C7">
                                <w:rPr>
                                  <w:color w:val="FFFFFF" w:themeColor="background1"/>
                                </w:rPr>
                                <w:t>p</w:t>
                              </w:r>
                              <w:r w:rsidRPr="007B36C7">
                                <w:rPr>
                                  <w:color w:val="FFFFFF" w:themeColor="background1"/>
                                </w:rPr>
                                <w:t>aediatricians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874444826" name="Rectangle: Diagonal Corners Rounded 4"/>
                        <wps:cNvSpPr/>
                        <wps:spPr>
                          <a:xfrm>
                            <a:off x="66172" y="1049071"/>
                            <a:ext cx="2483485" cy="1691640"/>
                          </a:xfrm>
                          <a:prstGeom prst="roundRect">
                            <a:avLst/>
                          </a:prstGeom>
                          <a:solidFill>
                            <a:srgbClr val="4DD0D3"/>
                          </a:solid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5C99CC1F" w14:textId="77777777" w:rsidR="00AA5D1D" w:rsidRDefault="00AA5D1D" w:rsidP="000D33AE">
                              <w:pPr>
                                <w:spacing w:after="0"/>
                                <w:ind w:left="-142" w:right="-202"/>
                                <w:jc w:val="center"/>
                                <w:rPr>
                                  <w:b/>
                                  <w:bCs/>
                                  <w:color w:val="FFFFFF" w:themeColor="background1"/>
                                </w:rPr>
                              </w:pPr>
                            </w:p>
                            <w:p w14:paraId="060C6215" w14:textId="039740B3" w:rsidR="00D3699C" w:rsidRPr="00EE3F5E" w:rsidRDefault="00D3699C" w:rsidP="000D33AE">
                              <w:pPr>
                                <w:spacing w:after="0"/>
                                <w:ind w:left="-142" w:right="-202"/>
                                <w:jc w:val="center"/>
                                <w:rPr>
                                  <w:b/>
                                  <w:color w:val="FFFFFF" w:themeColor="background1"/>
                                  <w:sz w:val="24"/>
                                  <w:szCs w:val="24"/>
                                </w:rPr>
                              </w:pPr>
                              <w:r w:rsidRPr="00EE3F5E">
                                <w:rPr>
                                  <w:b/>
                                  <w:color w:val="FFFFFF" w:themeColor="background1"/>
                                  <w:sz w:val="24"/>
                                  <w:szCs w:val="24"/>
                                </w:rPr>
                                <w:t>Provision of Psychological Treatment</w:t>
                              </w:r>
                            </w:p>
                            <w:p w14:paraId="241B7DE5" w14:textId="1CF657AE" w:rsidR="00D3699C" w:rsidRPr="006E52EF" w:rsidRDefault="00D3699C" w:rsidP="006E52EF">
                              <w:pPr>
                                <w:spacing w:after="0" w:line="240" w:lineRule="auto"/>
                                <w:ind w:left="-142" w:right="-202"/>
                                <w:jc w:val="center"/>
                                <w:rPr>
                                  <w:color w:val="FFFFFF" w:themeColor="background1"/>
                                </w:rPr>
                              </w:pPr>
                              <w:r w:rsidRPr="006E52EF">
                                <w:rPr>
                                  <w:color w:val="FFFFFF" w:themeColor="background1"/>
                                </w:rPr>
                                <w:t xml:space="preserve">General </w:t>
                              </w:r>
                              <w:r w:rsidR="00855068">
                                <w:rPr>
                                  <w:color w:val="FFFFFF" w:themeColor="background1"/>
                                </w:rPr>
                                <w:t>p</w:t>
                              </w:r>
                              <w:r w:rsidRPr="006E52EF">
                                <w:rPr>
                                  <w:color w:val="FFFFFF" w:themeColor="background1"/>
                                </w:rPr>
                                <w:t>ractitioners with mental health training</w:t>
                              </w:r>
                            </w:p>
                            <w:p w14:paraId="4DB991DB" w14:textId="42BB9B44" w:rsidR="00D3699C" w:rsidRPr="006E52EF" w:rsidRDefault="00D3699C" w:rsidP="006E52EF">
                              <w:pPr>
                                <w:spacing w:after="0" w:line="240" w:lineRule="auto"/>
                                <w:ind w:left="-142" w:right="-202"/>
                                <w:jc w:val="center"/>
                                <w:rPr>
                                  <w:color w:val="FFFFFF" w:themeColor="background1"/>
                                </w:rPr>
                              </w:pPr>
                              <w:r w:rsidRPr="006E52EF">
                                <w:rPr>
                                  <w:color w:val="FFFFFF" w:themeColor="background1"/>
                                </w:rPr>
                                <w:t xml:space="preserve">Clinical </w:t>
                              </w:r>
                              <w:r w:rsidR="00855068">
                                <w:rPr>
                                  <w:color w:val="FFFFFF" w:themeColor="background1"/>
                                </w:rPr>
                                <w:t>p</w:t>
                              </w:r>
                              <w:r w:rsidRPr="006E52EF">
                                <w:rPr>
                                  <w:color w:val="FFFFFF" w:themeColor="background1"/>
                                </w:rPr>
                                <w:t>sychologists</w:t>
                              </w:r>
                            </w:p>
                            <w:p w14:paraId="631D6C54" w14:textId="77777777" w:rsidR="00D3699C" w:rsidRPr="006E52EF" w:rsidRDefault="00D3699C" w:rsidP="006E52EF">
                              <w:pPr>
                                <w:spacing w:after="0" w:line="240" w:lineRule="auto"/>
                                <w:ind w:left="-142" w:right="-202"/>
                                <w:jc w:val="center"/>
                                <w:rPr>
                                  <w:color w:val="FFFFFF" w:themeColor="background1"/>
                                </w:rPr>
                              </w:pPr>
                              <w:r w:rsidRPr="006E52EF">
                                <w:rPr>
                                  <w:color w:val="FFFFFF" w:themeColor="background1"/>
                                </w:rPr>
                                <w:t>Psychologists</w:t>
                              </w:r>
                            </w:p>
                            <w:p w14:paraId="7AD1B053" w14:textId="4A12AB51" w:rsidR="00D3699C" w:rsidRPr="006E52EF" w:rsidRDefault="00D3699C" w:rsidP="006E52EF">
                              <w:pPr>
                                <w:spacing w:after="0" w:line="240" w:lineRule="auto"/>
                                <w:ind w:left="-142" w:right="-202"/>
                                <w:jc w:val="center"/>
                                <w:rPr>
                                  <w:color w:val="FFFFFF" w:themeColor="background1"/>
                                </w:rPr>
                              </w:pPr>
                              <w:r w:rsidRPr="006E52EF">
                                <w:rPr>
                                  <w:color w:val="FFFFFF" w:themeColor="background1"/>
                                </w:rPr>
                                <w:t xml:space="preserve">Mental </w:t>
                              </w:r>
                              <w:r w:rsidR="00855068">
                                <w:rPr>
                                  <w:color w:val="FFFFFF" w:themeColor="background1"/>
                                </w:rPr>
                                <w:t>h</w:t>
                              </w:r>
                              <w:r w:rsidRPr="006E52EF">
                                <w:rPr>
                                  <w:color w:val="FFFFFF" w:themeColor="background1"/>
                                </w:rPr>
                                <w:t xml:space="preserve">ealth </w:t>
                              </w:r>
                              <w:r w:rsidR="00855068">
                                <w:rPr>
                                  <w:color w:val="FFFFFF" w:themeColor="background1"/>
                                </w:rPr>
                                <w:t>s</w:t>
                              </w:r>
                              <w:r w:rsidRPr="006E52EF">
                                <w:rPr>
                                  <w:color w:val="FFFFFF" w:themeColor="background1"/>
                                </w:rPr>
                                <w:t xml:space="preserve">ocial </w:t>
                              </w:r>
                              <w:r w:rsidR="00855068">
                                <w:rPr>
                                  <w:color w:val="FFFFFF" w:themeColor="background1"/>
                                </w:rPr>
                                <w:t>w</w:t>
                              </w:r>
                              <w:r w:rsidRPr="006E52EF">
                                <w:rPr>
                                  <w:color w:val="FFFFFF" w:themeColor="background1"/>
                                </w:rPr>
                                <w:t>orkers</w:t>
                              </w:r>
                            </w:p>
                            <w:p w14:paraId="596649E0" w14:textId="23F39BD6" w:rsidR="00D3699C" w:rsidRPr="006E52EF" w:rsidRDefault="00D3699C" w:rsidP="006E52EF">
                              <w:pPr>
                                <w:spacing w:after="0" w:line="240" w:lineRule="auto"/>
                                <w:ind w:left="-142" w:right="-202"/>
                                <w:jc w:val="center"/>
                                <w:rPr>
                                  <w:color w:val="FFFFFF" w:themeColor="background1"/>
                                </w:rPr>
                              </w:pPr>
                              <w:r w:rsidRPr="006E52EF">
                                <w:rPr>
                                  <w:color w:val="FFFFFF" w:themeColor="background1"/>
                                </w:rPr>
                                <w:t xml:space="preserve">Mental </w:t>
                              </w:r>
                              <w:r w:rsidR="00855068">
                                <w:rPr>
                                  <w:color w:val="FFFFFF" w:themeColor="background1"/>
                                </w:rPr>
                                <w:t>h</w:t>
                              </w:r>
                              <w:r w:rsidRPr="006E52EF">
                                <w:rPr>
                                  <w:color w:val="FFFFFF" w:themeColor="background1"/>
                                </w:rPr>
                                <w:t xml:space="preserve">ealth </w:t>
                              </w:r>
                              <w:r w:rsidR="00855068">
                                <w:rPr>
                                  <w:color w:val="FFFFFF" w:themeColor="background1"/>
                                </w:rPr>
                                <w:t>o</w:t>
                              </w:r>
                              <w:r w:rsidRPr="006E52EF">
                                <w:rPr>
                                  <w:color w:val="FFFFFF" w:themeColor="background1"/>
                                </w:rPr>
                                <w:t xml:space="preserve">ccupational </w:t>
                              </w:r>
                              <w:r w:rsidR="00855068">
                                <w:rPr>
                                  <w:color w:val="FFFFFF" w:themeColor="background1"/>
                                </w:rPr>
                                <w:t>t</w:t>
                              </w:r>
                              <w:r w:rsidRPr="006E52EF">
                                <w:rPr>
                                  <w:color w:val="FFFFFF" w:themeColor="background1"/>
                                </w:rPr>
                                <w:t>herapists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67384709" name="Rectangle: Diagonal Corners Rounded 4"/>
                        <wps:cNvSpPr/>
                        <wps:spPr>
                          <a:xfrm>
                            <a:off x="2590800" y="1049071"/>
                            <a:ext cx="2483485" cy="1691640"/>
                          </a:xfrm>
                          <a:prstGeom prst="roundRect">
                            <a:avLst/>
                          </a:prstGeom>
                          <a:solidFill>
                            <a:srgbClr val="4DD0D3"/>
                          </a:solid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3C26F8F8" w14:textId="77777777" w:rsidR="00642718" w:rsidRDefault="00642718" w:rsidP="000D33AE">
                              <w:pPr>
                                <w:spacing w:after="0"/>
                                <w:ind w:left="-142" w:right="-202"/>
                                <w:jc w:val="center"/>
                                <w:rPr>
                                  <w:b/>
                                  <w:bCs/>
                                  <w:color w:val="FFFFFF" w:themeColor="background1"/>
                                </w:rPr>
                              </w:pPr>
                            </w:p>
                            <w:p w14:paraId="442CFB9A" w14:textId="5515B0A8" w:rsidR="00D3699C" w:rsidRPr="00EE3F5E" w:rsidRDefault="00D3699C" w:rsidP="000D33AE">
                              <w:pPr>
                                <w:spacing w:after="0"/>
                                <w:ind w:left="-142" w:right="-202"/>
                                <w:jc w:val="center"/>
                                <w:rPr>
                                  <w:b/>
                                  <w:color w:val="FFFFFF" w:themeColor="background1"/>
                                  <w:sz w:val="24"/>
                                  <w:szCs w:val="24"/>
                                </w:rPr>
                              </w:pPr>
                              <w:r w:rsidRPr="00EE3F5E">
                                <w:rPr>
                                  <w:b/>
                                  <w:color w:val="FFFFFF" w:themeColor="background1"/>
                                  <w:sz w:val="24"/>
                                  <w:szCs w:val="24"/>
                                </w:rPr>
                                <w:t>Provision of Dietetic Services</w:t>
                              </w:r>
                            </w:p>
                            <w:p w14:paraId="0CBD2C00" w14:textId="77777777" w:rsidR="00D3699C" w:rsidRPr="006E52EF" w:rsidRDefault="00D3699C" w:rsidP="006E52EF">
                              <w:pPr>
                                <w:spacing w:after="0"/>
                                <w:ind w:left="-142" w:right="-202"/>
                                <w:jc w:val="center"/>
                                <w:rPr>
                                  <w:color w:val="FFFFFF" w:themeColor="background1"/>
                                </w:rPr>
                              </w:pPr>
                              <w:r w:rsidRPr="006E52EF">
                                <w:rPr>
                                  <w:color w:val="FFFFFF" w:themeColor="background1"/>
                                </w:rPr>
                                <w:t>Dietitians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356156225" name="Rectangle: Diagonal Corners Rounded 4"/>
                        <wps:cNvSpPr/>
                        <wps:spPr>
                          <a:xfrm>
                            <a:off x="2596360" y="2782018"/>
                            <a:ext cx="2482264" cy="822193"/>
                          </a:xfrm>
                          <a:prstGeom prst="roundRect">
                            <a:avLst/>
                          </a:prstGeom>
                          <a:solidFill>
                            <a:srgbClr val="33C7CC"/>
                          </a:solid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504DA270" w14:textId="77777777" w:rsidR="00D3699C" w:rsidRPr="00616281" w:rsidRDefault="00D3699C" w:rsidP="000D33AE">
                              <w:pPr>
                                <w:spacing w:after="0"/>
                                <w:ind w:left="-142" w:right="-202"/>
                                <w:jc w:val="center"/>
                                <w:rPr>
                                  <w:b/>
                                  <w:color w:val="FFFFFF" w:themeColor="background1"/>
                                  <w:sz w:val="24"/>
                                  <w:szCs w:val="24"/>
                                </w:rPr>
                              </w:pPr>
                              <w:r w:rsidRPr="00616281">
                                <w:rPr>
                                  <w:b/>
                                  <w:color w:val="FFFFFF" w:themeColor="background1"/>
                                  <w:sz w:val="24"/>
                                  <w:szCs w:val="24"/>
                                </w:rPr>
                                <w:t>Specialist Reviews</w:t>
                              </w:r>
                            </w:p>
                            <w:p w14:paraId="5AE910E4" w14:textId="5B2AEBFB" w:rsidR="004D40B8" w:rsidRPr="005F141C" w:rsidRDefault="00D3699C" w:rsidP="004D40B8">
                              <w:pPr>
                                <w:spacing w:after="0"/>
                                <w:ind w:left="-142" w:right="-202"/>
                                <w:jc w:val="center"/>
                                <w:rPr>
                                  <w:color w:val="FFFFFF" w:themeColor="background1"/>
                                </w:rPr>
                              </w:pPr>
                              <w:r w:rsidRPr="005F141C">
                                <w:rPr>
                                  <w:color w:val="FFFFFF" w:themeColor="background1"/>
                                </w:rPr>
                                <w:t xml:space="preserve">Consultant </w:t>
                              </w:r>
                              <w:r w:rsidR="00AA5D1D">
                                <w:rPr>
                                  <w:color w:val="FFFFFF" w:themeColor="background1"/>
                                </w:rPr>
                                <w:t>p</w:t>
                              </w:r>
                              <w:r w:rsidRPr="005F141C">
                                <w:rPr>
                                  <w:color w:val="FFFFFF" w:themeColor="background1"/>
                                </w:rPr>
                                <w:t>sychiatrists</w:t>
                              </w:r>
                            </w:p>
                            <w:p w14:paraId="4D5D837F" w14:textId="4CF2951F" w:rsidR="00D3699C" w:rsidRPr="005F141C" w:rsidRDefault="00D3699C" w:rsidP="004D40B8">
                              <w:pPr>
                                <w:spacing w:after="0"/>
                                <w:ind w:left="-142" w:right="-202"/>
                                <w:jc w:val="center"/>
                                <w:rPr>
                                  <w:color w:val="FFFFFF" w:themeColor="background1"/>
                                </w:rPr>
                              </w:pPr>
                              <w:r w:rsidRPr="005F141C">
                                <w:rPr>
                                  <w:color w:val="FFFFFF" w:themeColor="background1"/>
                                </w:rPr>
                                <w:t xml:space="preserve">Consultant </w:t>
                              </w:r>
                              <w:r w:rsidR="00AA5D1D">
                                <w:rPr>
                                  <w:color w:val="FFFFFF" w:themeColor="background1"/>
                                </w:rPr>
                                <w:t>p</w:t>
                              </w:r>
                              <w:r w:rsidRPr="005F141C">
                                <w:rPr>
                                  <w:color w:val="FFFFFF" w:themeColor="background1"/>
                                </w:rPr>
                                <w:t>aediatricians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974331318" name="Rectangle: Diagonal Corners Rounded 4"/>
                        <wps:cNvSpPr/>
                        <wps:spPr>
                          <a:xfrm>
                            <a:off x="57150" y="2792712"/>
                            <a:ext cx="2482264" cy="822193"/>
                          </a:xfrm>
                          <a:prstGeom prst="roundRect">
                            <a:avLst/>
                          </a:prstGeom>
                          <a:solidFill>
                            <a:srgbClr val="33C7CC"/>
                          </a:solid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178A6CB1" w14:textId="77777777" w:rsidR="00D3699C" w:rsidRPr="00616281" w:rsidRDefault="00D3699C" w:rsidP="000D33AE">
                              <w:pPr>
                                <w:spacing w:after="0"/>
                                <w:ind w:left="-142" w:right="-202"/>
                                <w:jc w:val="center"/>
                                <w:rPr>
                                  <w:b/>
                                  <w:color w:val="FFFFFF" w:themeColor="background1"/>
                                  <w:sz w:val="24"/>
                                  <w:szCs w:val="24"/>
                                </w:rPr>
                              </w:pPr>
                              <w:r w:rsidRPr="00616281">
                                <w:rPr>
                                  <w:b/>
                                  <w:color w:val="FFFFFF" w:themeColor="background1"/>
                                  <w:sz w:val="24"/>
                                  <w:szCs w:val="24"/>
                                </w:rPr>
                                <w:t>Reviews</w:t>
                              </w:r>
                            </w:p>
                            <w:p w14:paraId="342D7934" w14:textId="6B3D46AD" w:rsidR="004D40B8" w:rsidRPr="005F141C" w:rsidRDefault="00D3699C" w:rsidP="004D40B8">
                              <w:pPr>
                                <w:spacing w:after="0"/>
                                <w:ind w:left="-142" w:right="-202"/>
                                <w:jc w:val="center"/>
                                <w:rPr>
                                  <w:color w:val="FFFFFF" w:themeColor="background1"/>
                                </w:rPr>
                              </w:pPr>
                              <w:r w:rsidRPr="005F141C">
                                <w:rPr>
                                  <w:color w:val="FFFFFF" w:themeColor="background1"/>
                                </w:rPr>
                                <w:t xml:space="preserve">General </w:t>
                              </w:r>
                              <w:r w:rsidR="00AA5D1D">
                                <w:rPr>
                                  <w:color w:val="FFFFFF" w:themeColor="background1"/>
                                </w:rPr>
                                <w:t>p</w:t>
                              </w:r>
                              <w:r w:rsidRPr="005F141C">
                                <w:rPr>
                                  <w:color w:val="FFFFFF" w:themeColor="background1"/>
                                </w:rPr>
                                <w:t>ractitioners</w:t>
                              </w:r>
                            </w:p>
                            <w:p w14:paraId="347875B4" w14:textId="0B4C5243" w:rsidR="00D3699C" w:rsidRPr="005F141C" w:rsidRDefault="00D3699C" w:rsidP="004D40B8">
                              <w:pPr>
                                <w:spacing w:after="0"/>
                                <w:ind w:left="-142" w:right="-202"/>
                                <w:jc w:val="center"/>
                                <w:rPr>
                                  <w:color w:val="FFFFFF" w:themeColor="background1"/>
                                </w:rPr>
                              </w:pPr>
                              <w:r w:rsidRPr="005F141C">
                                <w:rPr>
                                  <w:color w:val="FFFFFF" w:themeColor="background1"/>
                                </w:rPr>
                                <w:t xml:space="preserve">Other </w:t>
                              </w:r>
                              <w:r w:rsidR="00AA5D1D">
                                <w:rPr>
                                  <w:color w:val="FFFFFF" w:themeColor="background1"/>
                                </w:rPr>
                                <w:t>m</w:t>
                              </w:r>
                              <w:r w:rsidRPr="005F141C">
                                <w:rPr>
                                  <w:color w:val="FFFFFF" w:themeColor="background1"/>
                                </w:rPr>
                                <w:t xml:space="preserve">edical </w:t>
                              </w:r>
                              <w:r w:rsidR="00AA5D1D">
                                <w:rPr>
                                  <w:color w:val="FFFFFF" w:themeColor="background1"/>
                                </w:rPr>
                                <w:t>p</w:t>
                              </w:r>
                              <w:r w:rsidRPr="005F141C">
                                <w:rPr>
                                  <w:color w:val="FFFFFF" w:themeColor="background1"/>
                                </w:rPr>
                                <w:t>ractitioners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inline>
            </w:drawing>
          </mc:Choice>
          <mc:Fallback>
            <w:pict>
              <v:group w14:anchorId="4B8F873B" id="Group 1335406147" o:spid="_x0000_s1026" alt="Figure 1.2. Infographic to help health professionals provide services to eligible providers. " style="width:429pt;height:311.55pt;mso-position-horizontal-relative:char;mso-position-vertical-relative:line" coordorigin="571" coordsize="50214,361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">
                <v:roundrect id="Rectangle: Diagonal Corners Rounded 4" o:spid="_x0000_s1027" style="position:absolute;left:751;width:49782;height:10195;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" fillcolor="#2cabae" stroked="f" strokeweight="1pt">
                  <v:stroke joinstyle="miter"/>
                  <v:textbox>
                    <w:txbxContent>
                      <w:p w14:paraId="79C9EC5F" w14:textId="77777777" w:rsidR="00D3699C" w:rsidRPr="00EE3F5E" w:rsidRDefault="00D3699C" w:rsidP="000D33AE">
                        <w:pPr>
                          <w:spacing w:after="0"/>
                          <w:ind w:left="-142" w:right="-202"/>
                          <w:jc w:val="center"/>
                          <w:rPr>
                            <w:b/>
                            <w:color w:val="FFFFFF" w:themeColor="background1"/>
                            <w:sz w:val="24"/>
                            <w:szCs w:val="24"/>
                          </w:rPr>
                        </w:pPr>
                        <w:r w:rsidRPr="00EE3F5E">
                          <w:rPr>
                            <w:b/>
                            <w:color w:val="FFFFFF" w:themeColor="background1"/>
                            <w:sz w:val="24"/>
                            <w:szCs w:val="24"/>
                          </w:rPr>
                          <w:t>Initial Assessment and Preparation of EDP</w:t>
                        </w:r>
                      </w:p>
                      <w:p w14:paraId="3FF32234" w14:textId="6479BF32" w:rsidR="004062F7" w:rsidRPr="007B36C7" w:rsidRDefault="00D3699C" w:rsidP="007B36C7">
                        <w:pPr>
                          <w:spacing w:after="0" w:line="240" w:lineRule="auto"/>
                          <w:ind w:left="-142" w:right="-202"/>
                          <w:jc w:val="center"/>
                          <w:rPr>
                            <w:color w:val="FFFFFF" w:themeColor="background1"/>
                          </w:rPr>
                        </w:pPr>
                        <w:r w:rsidRPr="007B36C7">
                          <w:rPr>
                            <w:color w:val="FFFFFF" w:themeColor="background1"/>
                          </w:rPr>
                          <w:t xml:space="preserve">General </w:t>
                        </w:r>
                        <w:r w:rsidR="004062F7" w:rsidRPr="007B36C7">
                          <w:rPr>
                            <w:color w:val="FFFFFF" w:themeColor="background1"/>
                          </w:rPr>
                          <w:t>p</w:t>
                        </w:r>
                        <w:r w:rsidRPr="007B36C7">
                          <w:rPr>
                            <w:color w:val="FFFFFF" w:themeColor="background1"/>
                          </w:rPr>
                          <w:t>ractitioners</w:t>
                        </w:r>
                      </w:p>
                      <w:p w14:paraId="36B28F20" w14:textId="0B0052E0" w:rsidR="004062F7" w:rsidRPr="007B36C7" w:rsidRDefault="004062F7" w:rsidP="007B36C7">
                        <w:pPr>
                          <w:spacing w:after="0" w:line="240" w:lineRule="auto"/>
                          <w:ind w:left="-142" w:right="-202"/>
                          <w:jc w:val="center"/>
                          <w:rPr>
                            <w:color w:val="FFFFFF" w:themeColor="background1"/>
                          </w:rPr>
                        </w:pPr>
                        <w:r w:rsidRPr="007B36C7">
                          <w:rPr>
                            <w:color w:val="FFFFFF" w:themeColor="background1"/>
                          </w:rPr>
                          <w:t>Other medical practitioners</w:t>
                        </w:r>
                      </w:p>
                      <w:p w14:paraId="6918A589" w14:textId="7BBC4075" w:rsidR="004062F7" w:rsidRPr="007B36C7" w:rsidRDefault="00D3699C" w:rsidP="007B36C7">
                        <w:pPr>
                          <w:spacing w:after="0" w:line="240" w:lineRule="auto"/>
                          <w:ind w:left="-142" w:right="-202"/>
                          <w:jc w:val="center"/>
                          <w:rPr>
                            <w:color w:val="FFFFFF" w:themeColor="background1"/>
                          </w:rPr>
                        </w:pPr>
                        <w:r w:rsidRPr="007B36C7">
                          <w:rPr>
                            <w:color w:val="FFFFFF" w:themeColor="background1"/>
                          </w:rPr>
                          <w:t xml:space="preserve">Consultant </w:t>
                        </w:r>
                        <w:r w:rsidR="004062F7" w:rsidRPr="007B36C7">
                          <w:rPr>
                            <w:color w:val="FFFFFF" w:themeColor="background1"/>
                          </w:rPr>
                          <w:t>p</w:t>
                        </w:r>
                        <w:r w:rsidRPr="007B36C7">
                          <w:rPr>
                            <w:color w:val="FFFFFF" w:themeColor="background1"/>
                          </w:rPr>
                          <w:t>sychiatrists</w:t>
                        </w:r>
                      </w:p>
                      <w:p w14:paraId="443A278F" w14:textId="4F98F3F0" w:rsidR="00D3699C" w:rsidRPr="007B36C7" w:rsidRDefault="00D3699C" w:rsidP="007B36C7">
                        <w:pPr>
                          <w:spacing w:after="0" w:line="240" w:lineRule="auto"/>
                          <w:ind w:left="-142" w:right="-202"/>
                          <w:jc w:val="center"/>
                          <w:rPr>
                            <w:color w:val="FFFFFF" w:themeColor="background1"/>
                          </w:rPr>
                        </w:pPr>
                        <w:r w:rsidRPr="007B36C7">
                          <w:rPr>
                            <w:color w:val="FFFFFF" w:themeColor="background1"/>
                          </w:rPr>
                          <w:t xml:space="preserve">Consultant </w:t>
                        </w:r>
                        <w:r w:rsidR="004062F7" w:rsidRPr="007B36C7">
                          <w:rPr>
                            <w:color w:val="FFFFFF" w:themeColor="background1"/>
                          </w:rPr>
                          <w:t>p</w:t>
                        </w:r>
                        <w:r w:rsidRPr="007B36C7">
                          <w:rPr>
                            <w:color w:val="FFFFFF" w:themeColor="background1"/>
                          </w:rPr>
                          <w:t>aediatricians</w:t>
                        </w:r>
                      </w:p>
                    </w:txbxContent>
                  </v:textbox>
                </v:roundrect>
                <v:roundrect id="Rectangle: Diagonal Corners Rounded 4" o:spid="_x0000_s1028" style="position:absolute;left:661;top:10490;width:24835;height:16917;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" fillcolor="#4dd0d3" stroked="f" strokeweight="1pt">
                  <v:stroke joinstyle="miter"/>
                  <v:textbox>
                    <w:txbxContent>
                      <w:p w14:paraId="5C99CC1F" w14:textId="77777777" w:rsidR="00AA5D1D" w:rsidRDefault="00AA5D1D" w:rsidP="000D33AE">
                        <w:pPr>
                          <w:spacing w:after="0"/>
                          <w:ind w:left="-142" w:right="-202"/>
                          <w:jc w:val="center"/>
                          <w:rPr>
                            <w:b/>
                            <w:bCs/>
                            <w:color w:val="FFFFFF" w:themeColor="background1"/>
                          </w:rPr>
                        </w:pPr>
                      </w:p>
                      <w:p w14:paraId="060C6215" w14:textId="039740B3" w:rsidR="00D3699C" w:rsidRPr="00EE3F5E" w:rsidRDefault="00D3699C" w:rsidP="000D33AE">
                        <w:pPr>
                          <w:spacing w:after="0"/>
                          <w:ind w:left="-142" w:right="-202"/>
                          <w:jc w:val="center"/>
                          <w:rPr>
                            <w:b/>
                            <w:color w:val="FFFFFF" w:themeColor="background1"/>
                            <w:sz w:val="24"/>
                            <w:szCs w:val="24"/>
                          </w:rPr>
                        </w:pPr>
                        <w:r w:rsidRPr="00EE3F5E">
                          <w:rPr>
                            <w:b/>
                            <w:color w:val="FFFFFF" w:themeColor="background1"/>
                            <w:sz w:val="24"/>
                            <w:szCs w:val="24"/>
                          </w:rPr>
                          <w:t>Provision of Psychological Treatment</w:t>
                        </w:r>
                      </w:p>
                      <w:p w14:paraId="241B7DE5" w14:textId="1CF657AE" w:rsidR="00D3699C" w:rsidRPr="006E52EF" w:rsidRDefault="00D3699C" w:rsidP="006E52EF">
                        <w:pPr>
                          <w:spacing w:after="0" w:line="240" w:lineRule="auto"/>
                          <w:ind w:left="-142" w:right="-202"/>
                          <w:jc w:val="center"/>
                          <w:rPr>
                            <w:color w:val="FFFFFF" w:themeColor="background1"/>
                          </w:rPr>
                        </w:pPr>
                        <w:r w:rsidRPr="006E52EF">
                          <w:rPr>
                            <w:color w:val="FFFFFF" w:themeColor="background1"/>
                          </w:rPr>
                          <w:t xml:space="preserve">General </w:t>
                        </w:r>
                        <w:r w:rsidR="00855068">
                          <w:rPr>
                            <w:color w:val="FFFFFF" w:themeColor="background1"/>
                          </w:rPr>
                          <w:t>p</w:t>
                        </w:r>
                        <w:r w:rsidRPr="006E52EF">
                          <w:rPr>
                            <w:color w:val="FFFFFF" w:themeColor="background1"/>
                          </w:rPr>
                          <w:t>ractitioners with mental health training</w:t>
                        </w:r>
                      </w:p>
                      <w:p w14:paraId="4DB991DB" w14:textId="42BB9B44" w:rsidR="00D3699C" w:rsidRPr="006E52EF" w:rsidRDefault="00D3699C" w:rsidP="006E52EF">
                        <w:pPr>
                          <w:spacing w:after="0" w:line="240" w:lineRule="auto"/>
                          <w:ind w:left="-142" w:right="-202"/>
                          <w:jc w:val="center"/>
                          <w:rPr>
                            <w:color w:val="FFFFFF" w:themeColor="background1"/>
                          </w:rPr>
                        </w:pPr>
                        <w:r w:rsidRPr="006E52EF">
                          <w:rPr>
                            <w:color w:val="FFFFFF" w:themeColor="background1"/>
                          </w:rPr>
                          <w:t xml:space="preserve">Clinical </w:t>
                        </w:r>
                        <w:r w:rsidR="00855068">
                          <w:rPr>
                            <w:color w:val="FFFFFF" w:themeColor="background1"/>
                          </w:rPr>
                          <w:t>p</w:t>
                        </w:r>
                        <w:r w:rsidRPr="006E52EF">
                          <w:rPr>
                            <w:color w:val="FFFFFF" w:themeColor="background1"/>
                          </w:rPr>
                          <w:t>sychologists</w:t>
                        </w:r>
                      </w:p>
                      <w:p w14:paraId="631D6C54" w14:textId="77777777" w:rsidR="00D3699C" w:rsidRPr="006E52EF" w:rsidRDefault="00D3699C" w:rsidP="006E52EF">
                        <w:pPr>
                          <w:spacing w:after="0" w:line="240" w:lineRule="auto"/>
                          <w:ind w:left="-142" w:right="-202"/>
                          <w:jc w:val="center"/>
                          <w:rPr>
                            <w:color w:val="FFFFFF" w:themeColor="background1"/>
                          </w:rPr>
                        </w:pPr>
                        <w:r w:rsidRPr="006E52EF">
                          <w:rPr>
                            <w:color w:val="FFFFFF" w:themeColor="background1"/>
                          </w:rPr>
                          <w:t>Psychologists</w:t>
                        </w:r>
                      </w:p>
                      <w:p w14:paraId="7AD1B053" w14:textId="4A12AB51" w:rsidR="00D3699C" w:rsidRPr="006E52EF" w:rsidRDefault="00D3699C" w:rsidP="006E52EF">
                        <w:pPr>
                          <w:spacing w:after="0" w:line="240" w:lineRule="auto"/>
                          <w:ind w:left="-142" w:right="-202"/>
                          <w:jc w:val="center"/>
                          <w:rPr>
                            <w:color w:val="FFFFFF" w:themeColor="background1"/>
                          </w:rPr>
                        </w:pPr>
                        <w:r w:rsidRPr="006E52EF">
                          <w:rPr>
                            <w:color w:val="FFFFFF" w:themeColor="background1"/>
                          </w:rPr>
                          <w:t xml:space="preserve">Mental </w:t>
                        </w:r>
                        <w:r w:rsidR="00855068">
                          <w:rPr>
                            <w:color w:val="FFFFFF" w:themeColor="background1"/>
                          </w:rPr>
                          <w:t>h</w:t>
                        </w:r>
                        <w:r w:rsidRPr="006E52EF">
                          <w:rPr>
                            <w:color w:val="FFFFFF" w:themeColor="background1"/>
                          </w:rPr>
                          <w:t xml:space="preserve">ealth </w:t>
                        </w:r>
                        <w:r w:rsidR="00855068">
                          <w:rPr>
                            <w:color w:val="FFFFFF" w:themeColor="background1"/>
                          </w:rPr>
                          <w:t>s</w:t>
                        </w:r>
                        <w:r w:rsidRPr="006E52EF">
                          <w:rPr>
                            <w:color w:val="FFFFFF" w:themeColor="background1"/>
                          </w:rPr>
                          <w:t xml:space="preserve">ocial </w:t>
                        </w:r>
                        <w:r w:rsidR="00855068">
                          <w:rPr>
                            <w:color w:val="FFFFFF" w:themeColor="background1"/>
                          </w:rPr>
                          <w:t>w</w:t>
                        </w:r>
                        <w:r w:rsidRPr="006E52EF">
                          <w:rPr>
                            <w:color w:val="FFFFFF" w:themeColor="background1"/>
                          </w:rPr>
                          <w:t>orkers</w:t>
                        </w:r>
                      </w:p>
                      <w:p w14:paraId="596649E0" w14:textId="23F39BD6" w:rsidR="00D3699C" w:rsidRPr="006E52EF" w:rsidRDefault="00D3699C" w:rsidP="006E52EF">
                        <w:pPr>
                          <w:spacing w:after="0" w:line="240" w:lineRule="auto"/>
                          <w:ind w:left="-142" w:right="-202"/>
                          <w:jc w:val="center"/>
                          <w:rPr>
                            <w:color w:val="FFFFFF" w:themeColor="background1"/>
                          </w:rPr>
                        </w:pPr>
                        <w:r w:rsidRPr="006E52EF">
                          <w:rPr>
                            <w:color w:val="FFFFFF" w:themeColor="background1"/>
                          </w:rPr>
                          <w:t xml:space="preserve">Mental </w:t>
                        </w:r>
                        <w:r w:rsidR="00855068">
                          <w:rPr>
                            <w:color w:val="FFFFFF" w:themeColor="background1"/>
                          </w:rPr>
                          <w:t>h</w:t>
                        </w:r>
                        <w:r w:rsidRPr="006E52EF">
                          <w:rPr>
                            <w:color w:val="FFFFFF" w:themeColor="background1"/>
                          </w:rPr>
                          <w:t xml:space="preserve">ealth </w:t>
                        </w:r>
                        <w:r w:rsidR="00855068">
                          <w:rPr>
                            <w:color w:val="FFFFFF" w:themeColor="background1"/>
                          </w:rPr>
                          <w:t>o</w:t>
                        </w:r>
                        <w:r w:rsidRPr="006E52EF">
                          <w:rPr>
                            <w:color w:val="FFFFFF" w:themeColor="background1"/>
                          </w:rPr>
                          <w:t xml:space="preserve">ccupational </w:t>
                        </w:r>
                        <w:r w:rsidR="00855068">
                          <w:rPr>
                            <w:color w:val="FFFFFF" w:themeColor="background1"/>
                          </w:rPr>
                          <w:t>t</w:t>
                        </w:r>
                        <w:r w:rsidRPr="006E52EF">
                          <w:rPr>
                            <w:color w:val="FFFFFF" w:themeColor="background1"/>
                          </w:rPr>
                          <w:t>herapists</w:t>
                        </w:r>
                      </w:p>
                    </w:txbxContent>
                  </v:textbox>
                </v:roundrect>
                <v:roundrect id="Rectangle: Diagonal Corners Rounded 4" o:spid="_x0000_s1029" style="position:absolute;left:25908;top:10490;width:24834;height:16917;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" fillcolor="#4dd0d3" stroked="f" strokeweight="1pt">
                  <v:stroke joinstyle="miter"/>
                  <v:textbox>
                    <w:txbxContent>
                      <w:p w14:paraId="3C26F8F8" w14:textId="77777777" w:rsidR="00642718" w:rsidRDefault="00642718" w:rsidP="000D33AE">
                        <w:pPr>
                          <w:spacing w:after="0"/>
                          <w:ind w:left="-142" w:right="-202"/>
                          <w:jc w:val="center"/>
                          <w:rPr>
                            <w:b/>
                            <w:bCs/>
                            <w:color w:val="FFFFFF" w:themeColor="background1"/>
                          </w:rPr>
                        </w:pPr>
                      </w:p>
                      <w:p w14:paraId="442CFB9A" w14:textId="5515B0A8" w:rsidR="00D3699C" w:rsidRPr="00EE3F5E" w:rsidRDefault="00D3699C" w:rsidP="000D33AE">
                        <w:pPr>
                          <w:spacing w:after="0"/>
                          <w:ind w:left="-142" w:right="-202"/>
                          <w:jc w:val="center"/>
                          <w:rPr>
                            <w:b/>
                            <w:color w:val="FFFFFF" w:themeColor="background1"/>
                            <w:sz w:val="24"/>
                            <w:szCs w:val="24"/>
                          </w:rPr>
                        </w:pPr>
                        <w:r w:rsidRPr="00EE3F5E">
                          <w:rPr>
                            <w:b/>
                            <w:color w:val="FFFFFF" w:themeColor="background1"/>
                            <w:sz w:val="24"/>
                            <w:szCs w:val="24"/>
                          </w:rPr>
                          <w:t>Provision of Dietetic Services</w:t>
                        </w:r>
                      </w:p>
                      <w:p w14:paraId="0CBD2C00" w14:textId="77777777" w:rsidR="00D3699C" w:rsidRPr="006E52EF" w:rsidRDefault="00D3699C" w:rsidP="006E52EF">
                        <w:pPr>
                          <w:spacing w:after="0"/>
                          <w:ind w:left="-142" w:right="-202"/>
                          <w:jc w:val="center"/>
                          <w:rPr>
                            <w:color w:val="FFFFFF" w:themeColor="background1"/>
                          </w:rPr>
                        </w:pPr>
                        <w:r w:rsidRPr="006E52EF">
                          <w:rPr>
                            <w:color w:val="FFFFFF" w:themeColor="background1"/>
                          </w:rPr>
                          <w:t>Dietitians</w:t>
                        </w:r>
                      </w:p>
                    </w:txbxContent>
                  </v:textbox>
                </v:roundrect>
                <v:roundrect id="Rectangle: Diagonal Corners Rounded 4" o:spid="_x0000_s1030" style="position:absolute;left:25963;top:27820;width:24823;height:8222;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" fillcolor="#33c7cc" stroked="f" strokeweight="1pt">
                  <v:stroke joinstyle="miter"/>
                  <v:textbox>
                    <w:txbxContent>
                      <w:p w14:paraId="504DA270" w14:textId="77777777" w:rsidR="00D3699C" w:rsidRPr="00616281" w:rsidRDefault="00D3699C" w:rsidP="000D33AE">
                        <w:pPr>
                          <w:spacing w:after="0"/>
                          <w:ind w:left="-142" w:right="-202"/>
                          <w:jc w:val="center"/>
                          <w:rPr>
                            <w:b/>
                            <w:color w:val="FFFFFF" w:themeColor="background1"/>
                            <w:sz w:val="24"/>
                            <w:szCs w:val="24"/>
                          </w:rPr>
                        </w:pPr>
                        <w:r w:rsidRPr="00616281">
                          <w:rPr>
                            <w:b/>
                            <w:color w:val="FFFFFF" w:themeColor="background1"/>
                            <w:sz w:val="24"/>
                            <w:szCs w:val="24"/>
                          </w:rPr>
                          <w:t>Specialist Reviews</w:t>
                        </w:r>
                      </w:p>
                      <w:p w14:paraId="5AE910E4" w14:textId="5B2AEBFB" w:rsidR="004D40B8" w:rsidRPr="005F141C" w:rsidRDefault="00D3699C" w:rsidP="004D40B8">
                        <w:pPr>
                          <w:spacing w:after="0"/>
                          <w:ind w:left="-142" w:right="-202"/>
                          <w:jc w:val="center"/>
                          <w:rPr>
                            <w:color w:val="FFFFFF" w:themeColor="background1"/>
                          </w:rPr>
                        </w:pPr>
                        <w:r w:rsidRPr="005F141C">
                          <w:rPr>
                            <w:color w:val="FFFFFF" w:themeColor="background1"/>
                          </w:rPr>
                          <w:t xml:space="preserve">Consultant </w:t>
                        </w:r>
                        <w:r w:rsidR="00AA5D1D">
                          <w:rPr>
                            <w:color w:val="FFFFFF" w:themeColor="background1"/>
                          </w:rPr>
                          <w:t>p</w:t>
                        </w:r>
                        <w:r w:rsidRPr="005F141C">
                          <w:rPr>
                            <w:color w:val="FFFFFF" w:themeColor="background1"/>
                          </w:rPr>
                          <w:t>sychiatrists</w:t>
                        </w:r>
                      </w:p>
                      <w:p w14:paraId="4D5D837F" w14:textId="4CF2951F" w:rsidR="00D3699C" w:rsidRPr="005F141C" w:rsidRDefault="00D3699C" w:rsidP="004D40B8">
                        <w:pPr>
                          <w:spacing w:after="0"/>
                          <w:ind w:left="-142" w:right="-202"/>
                          <w:jc w:val="center"/>
                          <w:rPr>
                            <w:color w:val="FFFFFF" w:themeColor="background1"/>
                          </w:rPr>
                        </w:pPr>
                        <w:r w:rsidRPr="005F141C">
                          <w:rPr>
                            <w:color w:val="FFFFFF" w:themeColor="background1"/>
                          </w:rPr>
                          <w:t xml:space="preserve">Consultant </w:t>
                        </w:r>
                        <w:r w:rsidR="00AA5D1D">
                          <w:rPr>
                            <w:color w:val="FFFFFF" w:themeColor="background1"/>
                          </w:rPr>
                          <w:t>p</w:t>
                        </w:r>
                        <w:r w:rsidRPr="005F141C">
                          <w:rPr>
                            <w:color w:val="FFFFFF" w:themeColor="background1"/>
                          </w:rPr>
                          <w:t>aediatricians</w:t>
                        </w:r>
                      </w:p>
                    </w:txbxContent>
                  </v:textbox>
                </v:roundrect>
                <v:roundrect id="Rectangle: Diagonal Corners Rounded 4" o:spid="_x0000_s1031" style="position:absolute;left:571;top:27927;width:24823;height:8222;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" fillcolor="#33c7cc" stroked="f" strokeweight="1pt">
                  <v:stroke joinstyle="miter"/>
                  <v:textbox>
                    <w:txbxContent>
                      <w:p w14:paraId="178A6CB1" w14:textId="77777777" w:rsidR="00D3699C" w:rsidRPr="00616281" w:rsidRDefault="00D3699C" w:rsidP="000D33AE">
                        <w:pPr>
                          <w:spacing w:after="0"/>
                          <w:ind w:left="-142" w:right="-202"/>
                          <w:jc w:val="center"/>
                          <w:rPr>
                            <w:b/>
                            <w:color w:val="FFFFFF" w:themeColor="background1"/>
                            <w:sz w:val="24"/>
                            <w:szCs w:val="24"/>
                          </w:rPr>
                        </w:pPr>
                        <w:r w:rsidRPr="00616281">
                          <w:rPr>
                            <w:b/>
                            <w:color w:val="FFFFFF" w:themeColor="background1"/>
                            <w:sz w:val="24"/>
                            <w:szCs w:val="24"/>
                          </w:rPr>
                          <w:t>Reviews</w:t>
                        </w:r>
                      </w:p>
                      <w:p w14:paraId="342D7934" w14:textId="6B3D46AD" w:rsidR="004D40B8" w:rsidRPr="005F141C" w:rsidRDefault="00D3699C" w:rsidP="004D40B8">
                        <w:pPr>
                          <w:spacing w:after="0"/>
                          <w:ind w:left="-142" w:right="-202"/>
                          <w:jc w:val="center"/>
                          <w:rPr>
                            <w:color w:val="FFFFFF" w:themeColor="background1"/>
                          </w:rPr>
                        </w:pPr>
                        <w:r w:rsidRPr="005F141C">
                          <w:rPr>
                            <w:color w:val="FFFFFF" w:themeColor="background1"/>
                          </w:rPr>
                          <w:t xml:space="preserve">General </w:t>
                        </w:r>
                        <w:r w:rsidR="00AA5D1D">
                          <w:rPr>
                            <w:color w:val="FFFFFF" w:themeColor="background1"/>
                          </w:rPr>
                          <w:t>p</w:t>
                        </w:r>
                        <w:r w:rsidRPr="005F141C">
                          <w:rPr>
                            <w:color w:val="FFFFFF" w:themeColor="background1"/>
                          </w:rPr>
                          <w:t>ractitioners</w:t>
                        </w:r>
                      </w:p>
                      <w:p w14:paraId="347875B4" w14:textId="0B4C5243" w:rsidR="00D3699C" w:rsidRPr="005F141C" w:rsidRDefault="00D3699C" w:rsidP="004D40B8">
                        <w:pPr>
                          <w:spacing w:after="0"/>
                          <w:ind w:left="-142" w:right="-202"/>
                          <w:jc w:val="center"/>
                          <w:rPr>
                            <w:color w:val="FFFFFF" w:themeColor="background1"/>
                          </w:rPr>
                        </w:pPr>
                        <w:r w:rsidRPr="005F141C">
                          <w:rPr>
                            <w:color w:val="FFFFFF" w:themeColor="background1"/>
                          </w:rPr>
                          <w:t xml:space="preserve">Other </w:t>
                        </w:r>
                        <w:r w:rsidR="00AA5D1D">
                          <w:rPr>
                            <w:color w:val="FFFFFF" w:themeColor="background1"/>
                          </w:rPr>
                          <w:t>m</w:t>
                        </w:r>
                        <w:r w:rsidRPr="005F141C">
                          <w:rPr>
                            <w:color w:val="FFFFFF" w:themeColor="background1"/>
                          </w:rPr>
                          <w:t xml:space="preserve">edical </w:t>
                        </w:r>
                        <w:r w:rsidR="00AA5D1D">
                          <w:rPr>
                            <w:color w:val="FFFFFF" w:themeColor="background1"/>
                          </w:rPr>
                          <w:t>p</w:t>
                        </w:r>
                        <w:r w:rsidRPr="005F141C">
                          <w:rPr>
                            <w:color w:val="FFFFFF" w:themeColor="background1"/>
                          </w:rPr>
                          <w:t>ractitioners</w:t>
                        </w:r>
                      </w:p>
                    </w:txbxContent>
                  </v:textbox>
                </v:roundrect>
                <w10:anchorlock/>
              </v:group>
            </w:pict>
          </mc:Fallback>
        </mc:AlternateContent>
      </w:r>
    </w:p>
    <w:p w14:paraId="6FA8B067" w14:textId="1D07CCEA" w:rsidR="00774FF5" w:rsidRPr="00295D96" w:rsidRDefault="00774FF5" w:rsidP="00E62B34">
      <w:r w:rsidRPr="00295D96">
        <w:rPr>
          <w:b/>
          <w:bCs/>
        </w:rPr>
        <w:t>Figure 1.2.</w:t>
      </w:r>
      <w:r w:rsidRPr="00295D96">
        <w:t xml:space="preserve"> </w:t>
      </w:r>
      <w:r w:rsidRPr="009C1F27">
        <w:rPr>
          <w:i/>
        </w:rPr>
        <w:t>Summary of eligible providers</w:t>
      </w:r>
    </w:p>
    <w:p w14:paraId="0EB8A143" w14:textId="719F74FF" w:rsidR="006E4DB6" w:rsidRPr="00295D96" w:rsidRDefault="004C4835" w:rsidP="00A77F9A">
      <w:r w:rsidRPr="00295D96">
        <w:t>Several</w:t>
      </w:r>
      <w:r w:rsidR="00CB700F" w:rsidRPr="00295D96">
        <w:t xml:space="preserve"> </w:t>
      </w:r>
      <w:r w:rsidR="00B227BA" w:rsidRPr="00295D96">
        <w:t>evidence-</w:t>
      </w:r>
      <w:r w:rsidR="00B144AA" w:rsidRPr="00295D96">
        <w:t>informed</w:t>
      </w:r>
      <w:r w:rsidR="00B227BA" w:rsidRPr="00295D96">
        <w:t xml:space="preserve"> </w:t>
      </w:r>
      <w:r w:rsidRPr="00295D96">
        <w:t>treatment</w:t>
      </w:r>
      <w:r w:rsidR="00CB700F" w:rsidRPr="00295D96">
        <w:t xml:space="preserve"> models</w:t>
      </w:r>
      <w:r w:rsidRPr="00295D96">
        <w:t xml:space="preserve"> </w:t>
      </w:r>
      <w:r w:rsidR="00CB700F" w:rsidRPr="00295D96">
        <w:t>have been approved for provi</w:t>
      </w:r>
      <w:r w:rsidR="00D222A6" w:rsidRPr="00295D96">
        <w:t>ding</w:t>
      </w:r>
      <w:r w:rsidR="00BD70CE" w:rsidRPr="00295D96">
        <w:t xml:space="preserve"> eating disorder treatment within the MBS items. These are presented in </w:t>
      </w:r>
      <w:r w:rsidR="00033B06" w:rsidRPr="00295D96">
        <w:t>Box</w:t>
      </w:r>
      <w:r w:rsidR="00BD70CE" w:rsidRPr="00295D96">
        <w:t xml:space="preserve"> 1</w:t>
      </w:r>
      <w:r w:rsidR="009C721B" w:rsidRPr="00295D96">
        <w:t>.1</w:t>
      </w:r>
      <w:r w:rsidR="00BD70CE" w:rsidRPr="00295D96">
        <w:t>.</w:t>
      </w:r>
      <w:r w:rsidR="007C409C" w:rsidRPr="00295D96">
        <w:t xml:space="preserve"> </w:t>
      </w:r>
    </w:p>
    <w:p w14:paraId="691D084A" w14:textId="77777777" w:rsidR="00825520" w:rsidRPr="00295D96" w:rsidRDefault="00825520">
      <w:pPr>
        <w:spacing w:line="259" w:lineRule="auto"/>
        <w:rPr>
          <w:b/>
          <w:bCs/>
        </w:rPr>
      </w:pPr>
      <w:r w:rsidRPr="00295D96">
        <w:rPr>
          <w:b/>
          <w:bCs/>
        </w:rPr>
        <w:br w:type="page"/>
      </w:r>
    </w:p>
    <w:p w14:paraId="161E7B2D" w14:textId="03262318" w:rsidR="006E4DB6" w:rsidRPr="00295D96" w:rsidRDefault="00335D30" w:rsidP="00A77F9A">
      <w:r w:rsidRPr="00295D96">
        <w:rPr>
          <w:b/>
          <w:bCs/>
        </w:rPr>
        <w:lastRenderedPageBreak/>
        <w:t xml:space="preserve">Box </w:t>
      </w:r>
      <w:r w:rsidR="007106D9" w:rsidRPr="00295D96">
        <w:rPr>
          <w:b/>
          <w:bCs/>
        </w:rPr>
        <w:t>1.</w:t>
      </w:r>
      <w:r w:rsidR="006E4DB6" w:rsidRPr="00295D96">
        <w:rPr>
          <w:b/>
          <w:bCs/>
        </w:rPr>
        <w:t>1.</w:t>
      </w:r>
      <w:r w:rsidR="006E4DB6" w:rsidRPr="00295D96">
        <w:t xml:space="preserve"> Summary of approved treatments</w:t>
      </w:r>
    </w:p>
    <w:p w14:paraId="4C30490E" w14:textId="4349B868" w:rsidR="00F17785" w:rsidRDefault="008366F6" w:rsidP="000F1436">
      <w:pPr>
        <w:spacing w:before="160"/>
      </w:pPr>
      <w:r w:rsidRPr="008366F6">
        <w:rPr>
          <w:noProof/>
        </w:rPr>
        <w:drawing>
          <wp:inline distT="0" distB="0" distL="0" distR="0" wp14:anchorId="3F37471F" wp14:editId="1743E94B">
            <wp:extent cx="5731510" cy="4446270"/>
            <wp:effectExtent l="0" t="0" r="0" b="0"/>
            <wp:docPr id="2104316729" name="Picture 1" descr="*Family-based treatment for eating disorders (including whole family, parent-based therapy, parent only or separated therapy)&#10;*Adolescent-focused therapy for eating disorders&#10;*Cognitive behavioural therapy for eating disorders&#10;*Cognitive behavioural therapy – anorexia nervosa&#10;*Cognitive behavioural therapy for bulimia nervosa and binge eating disorder&#10;*Specialist supportive clinical management for eating disorders&#10;*Maudsley Model of Anorexia Treatment in Adults&#10;*Interpersonal therapy for bulimia nervosa, binge eating disorder&#10;*Dialectical behavioural therapy for bulimia nervosa, binge eating disorder&#10;*Focal psychodynamic therapy for eating disord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4316729" name="Picture 1" descr="*Family-based treatment for eating disorders (including whole family, parent-based therapy, parent only or separated therapy)&#10;*Adolescent-focused therapy for eating disorders&#10;*Cognitive behavioural therapy for eating disorders&#10;*Cognitive behavioural therapy – anorexia nervosa&#10;*Cognitive behavioural therapy for bulimia nervosa and binge eating disorder&#10;*Specialist supportive clinical management for eating disorders&#10;*Maudsley Model of Anorexia Treatment in Adults&#10;*Interpersonal therapy for bulimia nervosa, binge eating disorder&#10;*Dialectical behavioural therapy for bulimia nervosa, binge eating disorder&#10;*Focal psychodynamic therapy for eating disorders"/>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731510" cy="4446270"/>
                    </a:xfrm>
                    <a:prstGeom prst="rect">
                      <a:avLst/>
                    </a:prstGeom>
                    <a:noFill/>
                    <a:ln>
                      <a:noFill/>
                    </a:ln>
                  </pic:spPr>
                </pic:pic>
              </a:graphicData>
            </a:graphic>
          </wp:inline>
        </w:drawing>
      </w:r>
    </w:p>
    <w:p w14:paraId="6D722DB9" w14:textId="37258401" w:rsidR="007E461E" w:rsidRPr="00295D96" w:rsidRDefault="0042622B" w:rsidP="000F1436">
      <w:pPr>
        <w:spacing w:before="160"/>
      </w:pPr>
      <w:r w:rsidRPr="00295D96">
        <w:t xml:space="preserve">People </w:t>
      </w:r>
      <w:r w:rsidR="00FA7E95">
        <w:t>experiencing</w:t>
      </w:r>
      <w:r w:rsidR="00FA7E95" w:rsidRPr="00295D96">
        <w:t xml:space="preserve"> </w:t>
      </w:r>
      <w:r w:rsidRPr="00295D96">
        <w:t>an eating disorder</w:t>
      </w:r>
      <w:r w:rsidR="006E4DB6" w:rsidRPr="00295D96">
        <w:t xml:space="preserve"> who meet</w:t>
      </w:r>
      <w:r w:rsidR="0028627C" w:rsidRPr="00295D96">
        <w:t xml:space="preserve"> the</w:t>
      </w:r>
      <w:r w:rsidR="006E4DB6" w:rsidRPr="00295D96">
        <w:t xml:space="preserve"> eligibility criteria are initially </w:t>
      </w:r>
      <w:r w:rsidR="00462B00" w:rsidRPr="00295D96">
        <w:t>provided with</w:t>
      </w:r>
      <w:r w:rsidR="006E4DB6" w:rsidRPr="00295D96">
        <w:t xml:space="preserve"> an Eating Disorder Plan</w:t>
      </w:r>
      <w:r w:rsidR="008A334D" w:rsidRPr="00295D96">
        <w:t>,</w:t>
      </w:r>
      <w:r w:rsidR="006E4DB6" w:rsidRPr="00295D96">
        <w:t xml:space="preserve"> which </w:t>
      </w:r>
      <w:r w:rsidR="00462B00" w:rsidRPr="00295D96">
        <w:t>includes</w:t>
      </w:r>
      <w:r w:rsidR="006E4DB6" w:rsidRPr="00295D96">
        <w:t xml:space="preserve"> an opinion on diagnosis, treatment options</w:t>
      </w:r>
      <w:r w:rsidR="00A47643" w:rsidRPr="00295D96">
        <w:t>,</w:t>
      </w:r>
      <w:r w:rsidR="006E4DB6" w:rsidRPr="00295D96">
        <w:t xml:space="preserve"> and recommendations </w:t>
      </w:r>
      <w:r w:rsidR="00E04118" w:rsidRPr="00295D96">
        <w:t xml:space="preserve">and referral </w:t>
      </w:r>
      <w:r w:rsidR="006E4DB6" w:rsidRPr="00295D96">
        <w:t>for treatment for the following 12 months</w:t>
      </w:r>
      <w:r w:rsidR="000A7E19" w:rsidRPr="00295D96">
        <w:t xml:space="preserve">. The </w:t>
      </w:r>
      <w:r w:rsidR="006E4DB6" w:rsidRPr="00295D96">
        <w:t xml:space="preserve">initial referral for </w:t>
      </w:r>
      <w:r w:rsidR="000A7E19" w:rsidRPr="00295D96">
        <w:t>psychological treatment</w:t>
      </w:r>
      <w:r w:rsidR="007A24F0" w:rsidRPr="00295D96">
        <w:t xml:space="preserve"> (if made)</w:t>
      </w:r>
      <w:r w:rsidR="000A7E19" w:rsidRPr="00295D96">
        <w:t xml:space="preserve"> is for </w:t>
      </w:r>
      <w:r w:rsidR="00697D74" w:rsidRPr="00295D96">
        <w:t xml:space="preserve">a </w:t>
      </w:r>
      <w:r w:rsidR="00F34074" w:rsidRPr="00295D96">
        <w:t>maximum of</w:t>
      </w:r>
      <w:r w:rsidR="006E4DB6" w:rsidRPr="00295D96">
        <w:t xml:space="preserve"> 10 psychological treatment services</w:t>
      </w:r>
      <w:r w:rsidR="00D42B08" w:rsidRPr="00295D96">
        <w:t xml:space="preserve"> (separate t</w:t>
      </w:r>
      <w:r w:rsidR="004A6017" w:rsidRPr="00295D96">
        <w:t>reatment sessions of 30-60 minutes duration)</w:t>
      </w:r>
      <w:r w:rsidR="006E4DB6" w:rsidRPr="00295D96">
        <w:t>, defined as a course of treatment, and 20 dietetic services</w:t>
      </w:r>
      <w:r w:rsidR="004A6017" w:rsidRPr="00295D96">
        <w:t xml:space="preserve"> (separate sessions of </w:t>
      </w:r>
      <w:r w:rsidR="004F624C" w:rsidRPr="00295D96">
        <w:t xml:space="preserve">at least </w:t>
      </w:r>
      <w:r w:rsidR="00183B99" w:rsidRPr="00295D96">
        <w:t>20 minutes duration)</w:t>
      </w:r>
      <w:r w:rsidR="006E4DB6" w:rsidRPr="00295D96">
        <w:t>. At</w:t>
      </w:r>
      <w:r w:rsidR="00351611" w:rsidRPr="00295D96">
        <w:t>,</w:t>
      </w:r>
      <w:r w:rsidR="006E4DB6" w:rsidRPr="00295D96">
        <w:t xml:space="preserve"> </w:t>
      </w:r>
      <w:r w:rsidR="00D42A98" w:rsidRPr="00295D96">
        <w:t>or prior to</w:t>
      </w:r>
      <w:r w:rsidR="00351611" w:rsidRPr="00295D96">
        <w:t>,</w:t>
      </w:r>
      <w:r w:rsidR="00D42A98" w:rsidRPr="00295D96">
        <w:t xml:space="preserve"> </w:t>
      </w:r>
      <w:r w:rsidR="006E4DB6" w:rsidRPr="00295D96">
        <w:t>completion</w:t>
      </w:r>
      <w:r w:rsidR="00D42A98" w:rsidRPr="00295D96">
        <w:t xml:space="preserve"> </w:t>
      </w:r>
      <w:r w:rsidR="006E4DB6" w:rsidRPr="00295D96">
        <w:t xml:space="preserve">of the 10 psychological treatment services, </w:t>
      </w:r>
      <w:r w:rsidR="00E12E05" w:rsidRPr="00295D96">
        <w:t>the person receiving treatment</w:t>
      </w:r>
      <w:r w:rsidR="006E4DB6" w:rsidRPr="00295D96">
        <w:t xml:space="preserve"> must undergo a review with a </w:t>
      </w:r>
      <w:r w:rsidR="00C83D03" w:rsidRPr="00295D96">
        <w:t>m</w:t>
      </w:r>
      <w:r w:rsidR="006E4DB6" w:rsidRPr="00295D96">
        <w:t xml:space="preserve">edical </w:t>
      </w:r>
      <w:r w:rsidR="00C83D03" w:rsidRPr="00295D96">
        <w:t>p</w:t>
      </w:r>
      <w:r w:rsidR="006E4DB6" w:rsidRPr="00295D96">
        <w:t xml:space="preserve">ractitioner, such as a GP, who may then recommend an additional 10 psychological services. </w:t>
      </w:r>
    </w:p>
    <w:p w14:paraId="1C0AB7DE" w14:textId="535B58B0" w:rsidR="006E4DB6" w:rsidRPr="00295D96" w:rsidRDefault="006E4DB6" w:rsidP="000F1436">
      <w:pPr>
        <w:spacing w:before="160"/>
      </w:pPr>
      <w:r w:rsidRPr="00295D96">
        <w:t xml:space="preserve">This </w:t>
      </w:r>
      <w:r w:rsidRPr="00295D96">
        <w:rPr>
          <w:i/>
        </w:rPr>
        <w:t xml:space="preserve">treatment </w:t>
      </w:r>
      <w:r w:rsidR="6991A427" w:rsidRPr="00295D96">
        <w:rPr>
          <w:i/>
          <w:iCs/>
        </w:rPr>
        <w:t>--&gt;</w:t>
      </w:r>
      <w:r w:rsidRPr="00295D96">
        <w:rPr>
          <w:i/>
        </w:rPr>
        <w:t xml:space="preserve"> review </w:t>
      </w:r>
      <w:r w:rsidR="348E9614" w:rsidRPr="00295D96">
        <w:rPr>
          <w:i/>
          <w:iCs/>
        </w:rPr>
        <w:t>--&gt;</w:t>
      </w:r>
      <w:r w:rsidRPr="00295D96">
        <w:rPr>
          <w:i/>
        </w:rPr>
        <w:t xml:space="preserve"> treatment</w:t>
      </w:r>
      <w:r w:rsidRPr="00295D96">
        <w:t xml:space="preserve"> cycle can repeat for up to a maximum of 40 psychological treatment services within a 12-month period (dated from first </w:t>
      </w:r>
      <w:r w:rsidR="004C6507" w:rsidRPr="00295D96">
        <w:t>point of</w:t>
      </w:r>
      <w:r w:rsidRPr="00295D96">
        <w:t xml:space="preserve"> access of treatment services rather than calendar year). The E</w:t>
      </w:r>
      <w:r w:rsidR="00ED2087" w:rsidRPr="00295D96">
        <w:rPr>
          <w:noProof/>
        </w:rPr>
        <w:drawing>
          <wp:anchor distT="0" distB="0" distL="114300" distR="114300" simplePos="0" relativeHeight="251658242" behindDoc="1" locked="0" layoutInCell="1" allowOverlap="1" wp14:anchorId="72662A35" wp14:editId="0D8C3947">
            <wp:simplePos x="0" y="0"/>
            <wp:positionH relativeFrom="column">
              <wp:posOffset>0</wp:posOffset>
            </wp:positionH>
            <wp:positionV relativeFrom="paragraph">
              <wp:posOffset>391795</wp:posOffset>
            </wp:positionV>
            <wp:extent cx="7560000" cy="5565600"/>
            <wp:effectExtent l="0" t="0" r="3175" b="0"/>
            <wp:wrapNone/>
            <wp:docPr id="999704896" name="Picture 99970489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9704896" name="Picture 999704896">
                      <a:extLst>
                        <a:ext uri="{C183D7F6-B498-43B3-948B-1728B52AA6E4}">
                          <adec:decorative xmlns:adec="http://schemas.microsoft.com/office/drawing/2017/decorative" val="1"/>
                        </a:ext>
                      </a:extLst>
                    </pic:cNvPr>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7560000" cy="5565600"/>
                    </a:xfrm>
                    <a:prstGeom prst="rect">
                      <a:avLst/>
                    </a:prstGeom>
                    <a:noFill/>
                  </pic:spPr>
                </pic:pic>
              </a:graphicData>
            </a:graphic>
            <wp14:sizeRelH relativeFrom="margin">
              <wp14:pctWidth>0</wp14:pctWidth>
            </wp14:sizeRelH>
            <wp14:sizeRelV relativeFrom="margin">
              <wp14:pctHeight>0</wp14:pctHeight>
            </wp14:sizeRelV>
          </wp:anchor>
        </w:drawing>
      </w:r>
      <w:r w:rsidRPr="00295D96">
        <w:t xml:space="preserve">ating Disorder Plan treatment cycle is presented in Figure </w:t>
      </w:r>
      <w:r w:rsidR="007106D9" w:rsidRPr="00295D96">
        <w:t>1.</w:t>
      </w:r>
      <w:r w:rsidRPr="00295D96">
        <w:t>3.</w:t>
      </w:r>
    </w:p>
    <w:p w14:paraId="250CE957" w14:textId="744C2953" w:rsidR="001A67CF" w:rsidRPr="00295D96" w:rsidRDefault="00707AEE" w:rsidP="00C11DAB">
      <w:pPr>
        <w:spacing w:before="160"/>
        <w:rPr>
          <w:rFonts w:ascii="Times New Roman" w:eastAsia="Times New Roman" w:hAnsi="Times New Roman" w:cs="Times New Roman"/>
          <w:color w:val="000000" w:themeColor="text1"/>
        </w:rPr>
      </w:pPr>
      <w:r>
        <w:rPr>
          <w:rFonts w:ascii="Times New Roman" w:eastAsia="Times New Roman" w:hAnsi="Times New Roman" w:cs="Times New Roman"/>
          <w:noProof/>
          <w:color w:val="000000" w:themeColor="text1"/>
        </w:rPr>
        <w:lastRenderedPageBreak/>
        <w:drawing>
          <wp:inline distT="0" distB="0" distL="0" distR="0" wp14:anchorId="28DA5CED" wp14:editId="5B4544D3">
            <wp:extent cx="5731510" cy="7837714"/>
            <wp:effectExtent l="0" t="0" r="2540" b="0"/>
            <wp:docPr id="2018912636" name="Picture 2018912636" descr="Figure 1.3. is a flowchart on the treatment and review process under the Eating Disorder Pl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8912636" name="Picture 2018912636" descr="Figure 1.3. is a flowchart on the treatment and review process under the Eating Disorder Plan."/>
                    <pic:cNvPicPr/>
                  </pic:nvPicPr>
                  <pic:blipFill rotWithShape="1">
                    <a:blip r:embed="rId21" cstate="print">
                      <a:extLst>
                        <a:ext uri="{28A0092B-C50C-407E-A947-70E740481C1C}">
                          <a14:useLocalDpi xmlns:a14="http://schemas.microsoft.com/office/drawing/2010/main" val="0"/>
                        </a:ext>
                      </a:extLst>
                    </a:blip>
                    <a:srcRect b="3322"/>
                    <a:stretch/>
                  </pic:blipFill>
                  <pic:spPr bwMode="auto">
                    <a:xfrm>
                      <a:off x="0" y="0"/>
                      <a:ext cx="5731510" cy="7837714"/>
                    </a:xfrm>
                    <a:prstGeom prst="rect">
                      <a:avLst/>
                    </a:prstGeom>
                    <a:ln>
                      <a:noFill/>
                    </a:ln>
                    <a:extLst>
                      <a:ext uri="{53640926-AAD7-44D8-BBD7-CCE9431645EC}">
                        <a14:shadowObscured xmlns:a14="http://schemas.microsoft.com/office/drawing/2010/main"/>
                      </a:ext>
                    </a:extLst>
                  </pic:spPr>
                </pic:pic>
              </a:graphicData>
            </a:graphic>
          </wp:inline>
        </w:drawing>
      </w:r>
    </w:p>
    <w:p w14:paraId="34E48D63" w14:textId="292AD589" w:rsidR="006E4DB6" w:rsidRPr="00295D96" w:rsidRDefault="006E4DB6" w:rsidP="00B940F5">
      <w:pPr>
        <w:spacing w:after="0"/>
        <w:rPr>
          <w:sz w:val="18"/>
          <w:szCs w:val="18"/>
        </w:rPr>
      </w:pPr>
      <w:r w:rsidRPr="00295D96">
        <w:rPr>
          <w:sz w:val="18"/>
          <w:szCs w:val="18"/>
        </w:rPr>
        <w:t>* EDP = Eating Disorder</w:t>
      </w:r>
      <w:r w:rsidR="004C4052" w:rsidRPr="00295D96">
        <w:rPr>
          <w:sz w:val="18"/>
          <w:szCs w:val="18"/>
        </w:rPr>
        <w:t xml:space="preserve"> </w:t>
      </w:r>
      <w:r w:rsidRPr="00295D96">
        <w:rPr>
          <w:sz w:val="18"/>
          <w:szCs w:val="18"/>
        </w:rPr>
        <w:t>Plan</w:t>
      </w:r>
    </w:p>
    <w:p w14:paraId="3F10DADE" w14:textId="4C3ED321" w:rsidR="006E4DB6" w:rsidRPr="00295D96" w:rsidRDefault="006E4DB6" w:rsidP="00B940F5">
      <w:pPr>
        <w:spacing w:after="0"/>
        <w:rPr>
          <w:sz w:val="18"/>
          <w:szCs w:val="18"/>
        </w:rPr>
      </w:pPr>
      <w:r w:rsidRPr="00295D96">
        <w:rPr>
          <w:sz w:val="18"/>
          <w:szCs w:val="18"/>
        </w:rPr>
        <w:t xml:space="preserve">^ Eligible medical practitioners include GPs, </w:t>
      </w:r>
      <w:r w:rsidR="00DE4638" w:rsidRPr="00295D96">
        <w:rPr>
          <w:sz w:val="18"/>
          <w:szCs w:val="18"/>
        </w:rPr>
        <w:t>o</w:t>
      </w:r>
      <w:r w:rsidRPr="00295D96">
        <w:rPr>
          <w:sz w:val="18"/>
          <w:szCs w:val="18"/>
        </w:rPr>
        <w:t xml:space="preserve">ther </w:t>
      </w:r>
      <w:r w:rsidR="00DE4638" w:rsidRPr="00295D96">
        <w:rPr>
          <w:sz w:val="18"/>
          <w:szCs w:val="18"/>
        </w:rPr>
        <w:t>m</w:t>
      </w:r>
      <w:r w:rsidRPr="00295D96">
        <w:rPr>
          <w:sz w:val="18"/>
          <w:szCs w:val="18"/>
        </w:rPr>
        <w:t xml:space="preserve">edical </w:t>
      </w:r>
      <w:r w:rsidR="00DE4638" w:rsidRPr="00295D96">
        <w:rPr>
          <w:sz w:val="18"/>
          <w:szCs w:val="18"/>
        </w:rPr>
        <w:t>p</w:t>
      </w:r>
      <w:r w:rsidRPr="00295D96">
        <w:rPr>
          <w:sz w:val="18"/>
          <w:szCs w:val="18"/>
        </w:rPr>
        <w:t xml:space="preserve">ractitioners, </w:t>
      </w:r>
      <w:r w:rsidR="00DE4638" w:rsidRPr="00295D96">
        <w:rPr>
          <w:sz w:val="18"/>
          <w:szCs w:val="18"/>
        </w:rPr>
        <w:t>p</w:t>
      </w:r>
      <w:r w:rsidRPr="00295D96">
        <w:rPr>
          <w:sz w:val="18"/>
          <w:szCs w:val="18"/>
        </w:rPr>
        <w:t xml:space="preserve">sychiatrists, </w:t>
      </w:r>
      <w:r w:rsidR="00DE4638" w:rsidRPr="00295D96">
        <w:rPr>
          <w:sz w:val="18"/>
          <w:szCs w:val="18"/>
        </w:rPr>
        <w:t>p</w:t>
      </w:r>
      <w:r w:rsidRPr="00295D96">
        <w:rPr>
          <w:sz w:val="18"/>
          <w:szCs w:val="18"/>
        </w:rPr>
        <w:t>aediatricians</w:t>
      </w:r>
    </w:p>
    <w:p w14:paraId="08F1DAA6" w14:textId="25371CF4" w:rsidR="00FF3DC4" w:rsidRPr="00295D96" w:rsidRDefault="006E4DB6" w:rsidP="00B940F5">
      <w:pPr>
        <w:spacing w:after="120"/>
        <w:rPr>
          <w:sz w:val="18"/>
          <w:szCs w:val="18"/>
        </w:rPr>
      </w:pPr>
      <w:r w:rsidRPr="00295D96">
        <w:rPr>
          <w:sz w:val="18"/>
          <w:szCs w:val="18"/>
          <w:vertAlign w:val="superscript"/>
        </w:rPr>
        <w:t>#</w:t>
      </w:r>
      <w:r w:rsidRPr="00295D96">
        <w:rPr>
          <w:sz w:val="18"/>
          <w:szCs w:val="18"/>
        </w:rPr>
        <w:t xml:space="preserve"> </w:t>
      </w:r>
      <w:r w:rsidR="00C9115D" w:rsidRPr="00295D96">
        <w:rPr>
          <w:sz w:val="18"/>
          <w:szCs w:val="18"/>
        </w:rPr>
        <w:t xml:space="preserve">Reviews preferably conducted by </w:t>
      </w:r>
      <w:r w:rsidR="00DE4638" w:rsidRPr="00295D96">
        <w:rPr>
          <w:sz w:val="18"/>
          <w:szCs w:val="18"/>
        </w:rPr>
        <w:t>m</w:t>
      </w:r>
      <w:r w:rsidR="00C9115D" w:rsidRPr="00295D96">
        <w:rPr>
          <w:sz w:val="18"/>
          <w:szCs w:val="18"/>
        </w:rPr>
        <w:t xml:space="preserve">anaging </w:t>
      </w:r>
      <w:r w:rsidR="00DE4638" w:rsidRPr="00295D96">
        <w:rPr>
          <w:sz w:val="18"/>
          <w:szCs w:val="18"/>
        </w:rPr>
        <w:t>p</w:t>
      </w:r>
      <w:r w:rsidR="00C9115D" w:rsidRPr="00295D96">
        <w:rPr>
          <w:sz w:val="18"/>
          <w:szCs w:val="18"/>
        </w:rPr>
        <w:t>ractitioner</w:t>
      </w:r>
      <w:r w:rsidR="00BB67CB" w:rsidRPr="00295D96">
        <w:rPr>
          <w:sz w:val="18"/>
          <w:szCs w:val="18"/>
        </w:rPr>
        <w:t xml:space="preserve"> </w:t>
      </w:r>
      <w:r w:rsidRPr="00295D96">
        <w:rPr>
          <w:sz w:val="18"/>
          <w:szCs w:val="18"/>
        </w:rPr>
        <w:t xml:space="preserve">– GP or </w:t>
      </w:r>
      <w:proofErr w:type="gramStart"/>
      <w:r w:rsidR="00DE4638" w:rsidRPr="00295D96">
        <w:rPr>
          <w:sz w:val="18"/>
          <w:szCs w:val="18"/>
        </w:rPr>
        <w:t>o</w:t>
      </w:r>
      <w:r w:rsidRPr="00295D96">
        <w:rPr>
          <w:sz w:val="18"/>
          <w:szCs w:val="18"/>
        </w:rPr>
        <w:t>ther</w:t>
      </w:r>
      <w:proofErr w:type="gramEnd"/>
      <w:r w:rsidRPr="00295D96">
        <w:rPr>
          <w:sz w:val="18"/>
          <w:szCs w:val="18"/>
        </w:rPr>
        <w:t xml:space="preserve"> </w:t>
      </w:r>
      <w:r w:rsidR="00DE4638" w:rsidRPr="00295D96">
        <w:rPr>
          <w:sz w:val="18"/>
          <w:szCs w:val="18"/>
        </w:rPr>
        <w:t>m</w:t>
      </w:r>
      <w:r w:rsidRPr="00295D96">
        <w:rPr>
          <w:sz w:val="18"/>
          <w:szCs w:val="18"/>
        </w:rPr>
        <w:t xml:space="preserve">edical </w:t>
      </w:r>
      <w:r w:rsidR="00DE4638" w:rsidRPr="00295D96">
        <w:rPr>
          <w:sz w:val="18"/>
          <w:szCs w:val="18"/>
        </w:rPr>
        <w:t>p</w:t>
      </w:r>
      <w:r w:rsidRPr="00295D96">
        <w:rPr>
          <w:sz w:val="18"/>
          <w:szCs w:val="18"/>
        </w:rPr>
        <w:t>ractitioner</w:t>
      </w:r>
      <w:r w:rsidR="007F6EBC" w:rsidRPr="00295D96">
        <w:rPr>
          <w:sz w:val="18"/>
          <w:szCs w:val="18"/>
        </w:rPr>
        <w:t xml:space="preserve"> </w:t>
      </w:r>
    </w:p>
    <w:p w14:paraId="20523AEF" w14:textId="60003FF2" w:rsidR="00E778B4" w:rsidRPr="00295D96" w:rsidRDefault="00E778B4" w:rsidP="00A77F9A">
      <w:pPr>
        <w:rPr>
          <w:i/>
          <w:iCs/>
        </w:rPr>
      </w:pPr>
      <w:r w:rsidRPr="00295D96">
        <w:rPr>
          <w:b/>
          <w:bCs/>
        </w:rPr>
        <w:t>Figure 1.3.</w:t>
      </w:r>
      <w:r w:rsidRPr="00295D96">
        <w:t xml:space="preserve"> </w:t>
      </w:r>
      <w:r w:rsidRPr="00295D96">
        <w:rPr>
          <w:i/>
          <w:iCs/>
        </w:rPr>
        <w:t xml:space="preserve">Treatment and </w:t>
      </w:r>
      <w:r w:rsidR="009C1F27">
        <w:rPr>
          <w:i/>
          <w:iCs/>
        </w:rPr>
        <w:t>r</w:t>
      </w:r>
      <w:r w:rsidRPr="00295D96">
        <w:rPr>
          <w:i/>
          <w:iCs/>
        </w:rPr>
        <w:t xml:space="preserve">eview </w:t>
      </w:r>
      <w:r w:rsidR="009C1F27">
        <w:rPr>
          <w:i/>
          <w:iCs/>
        </w:rPr>
        <w:t>p</w:t>
      </w:r>
      <w:r w:rsidRPr="00295D96">
        <w:rPr>
          <w:i/>
          <w:iCs/>
        </w:rPr>
        <w:t>rocess under the Eating Disorder Plan</w:t>
      </w:r>
    </w:p>
    <w:p w14:paraId="3337813C" w14:textId="02262031" w:rsidR="00C67956" w:rsidRPr="00295D96" w:rsidRDefault="00C67956" w:rsidP="00823741">
      <w:pPr>
        <w:pStyle w:val="Heading3"/>
      </w:pPr>
      <w:r w:rsidRPr="00295D96">
        <w:lastRenderedPageBreak/>
        <w:t xml:space="preserve">Changes since November 2019 roll-out of </w:t>
      </w:r>
      <w:r w:rsidR="00D962E6" w:rsidRPr="00295D96">
        <w:t>Eating Disorder</w:t>
      </w:r>
      <w:r w:rsidR="00B9187F" w:rsidRPr="00295D96">
        <w:t>s</w:t>
      </w:r>
      <w:r w:rsidR="00D962E6" w:rsidRPr="00295D96">
        <w:t xml:space="preserve"> </w:t>
      </w:r>
      <w:r w:rsidRPr="00295D96">
        <w:t>MBS items</w:t>
      </w:r>
    </w:p>
    <w:p w14:paraId="314C1375" w14:textId="7C927142" w:rsidR="00BA5CBF" w:rsidRPr="00295D96" w:rsidRDefault="00C67956" w:rsidP="00A77F9A">
      <w:r w:rsidRPr="00295D96">
        <w:t xml:space="preserve">The initial 64 </w:t>
      </w:r>
      <w:r w:rsidR="004D6899">
        <w:t>E</w:t>
      </w:r>
      <w:r w:rsidRPr="00295D96">
        <w:t xml:space="preserve">ating </w:t>
      </w:r>
      <w:r w:rsidR="004D6899">
        <w:t>D</w:t>
      </w:r>
      <w:r w:rsidRPr="00295D96">
        <w:t xml:space="preserve">isorders MBS items have been </w:t>
      </w:r>
      <w:r w:rsidR="00185EA2" w:rsidRPr="00295D96">
        <w:t xml:space="preserve">expanded </w:t>
      </w:r>
      <w:r w:rsidRPr="00295D96">
        <w:t xml:space="preserve">since </w:t>
      </w:r>
      <w:r w:rsidR="008568BD" w:rsidRPr="00295D96">
        <w:t xml:space="preserve">their first </w:t>
      </w:r>
      <w:r w:rsidRPr="00295D96">
        <w:t xml:space="preserve">release in 2019. First, </w:t>
      </w:r>
      <w:proofErr w:type="gramStart"/>
      <w:r w:rsidRPr="00295D96">
        <w:t xml:space="preserve">in </w:t>
      </w:r>
      <w:r w:rsidR="008046F1" w:rsidRPr="00295D96">
        <w:t xml:space="preserve">an </w:t>
      </w:r>
      <w:r w:rsidRPr="00295D96">
        <w:t>effort to</w:t>
      </w:r>
      <w:proofErr w:type="gramEnd"/>
      <w:r w:rsidRPr="00295D96">
        <w:t xml:space="preserve"> reduce community transmission of COVID-19, the items were </w:t>
      </w:r>
      <w:r w:rsidR="00743B4E" w:rsidRPr="00295D96">
        <w:t>upda</w:t>
      </w:r>
      <w:r w:rsidR="005F7C84" w:rsidRPr="00295D96">
        <w:t>t</w:t>
      </w:r>
      <w:r w:rsidR="00743B4E" w:rsidRPr="00295D96">
        <w:t xml:space="preserve">ed </w:t>
      </w:r>
      <w:r w:rsidR="00B444CC" w:rsidRPr="00295D96">
        <w:t xml:space="preserve">from March 13, </w:t>
      </w:r>
      <w:r w:rsidR="004D219F" w:rsidRPr="00295D96">
        <w:t>2020,</w:t>
      </w:r>
      <w:r w:rsidR="00B444CC" w:rsidRPr="00295D96">
        <w:t xml:space="preserve"> </w:t>
      </w:r>
      <w:r w:rsidRPr="00295D96">
        <w:t xml:space="preserve">to include telehealth (video and telephone) equivalents. </w:t>
      </w:r>
      <w:r w:rsidR="00B444CC" w:rsidRPr="00295D96">
        <w:t>A</w:t>
      </w:r>
      <w:r w:rsidRPr="00295D96">
        <w:t xml:space="preserve">n initial end date of September 30, </w:t>
      </w:r>
      <w:proofErr w:type="gramStart"/>
      <w:r w:rsidRPr="00295D96">
        <w:t>2020</w:t>
      </w:r>
      <w:proofErr w:type="gramEnd"/>
      <w:r w:rsidR="00B444CC" w:rsidRPr="00295D96">
        <w:t xml:space="preserve"> was proposed</w:t>
      </w:r>
      <w:r w:rsidR="00DD365A" w:rsidRPr="00295D96">
        <w:t>,</w:t>
      </w:r>
      <w:r w:rsidRPr="00295D96">
        <w:t xml:space="preserve"> </w:t>
      </w:r>
      <w:r w:rsidR="00B444CC" w:rsidRPr="00295D96">
        <w:t>however, this</w:t>
      </w:r>
      <w:r w:rsidRPr="00295D96">
        <w:t xml:space="preserve"> has since been extended indefinitely.</w:t>
      </w:r>
      <w:r w:rsidR="00DE488B" w:rsidRPr="00295D96">
        <w:t xml:space="preserve"> Second, several items introduced in the </w:t>
      </w:r>
      <w:r w:rsidR="00A067A3" w:rsidRPr="00295D96">
        <w:t>initial</w:t>
      </w:r>
      <w:r w:rsidR="00DE488B" w:rsidRPr="00295D96">
        <w:t xml:space="preserve"> rollout and </w:t>
      </w:r>
      <w:r w:rsidR="00A067A3" w:rsidRPr="00295D96">
        <w:t>during</w:t>
      </w:r>
      <w:r w:rsidR="00664A9D" w:rsidRPr="00295D96">
        <w:t xml:space="preserve"> COVID-19 have </w:t>
      </w:r>
      <w:r w:rsidR="00A067A3" w:rsidRPr="00295D96">
        <w:t xml:space="preserve">since </w:t>
      </w:r>
      <w:r w:rsidR="00664A9D" w:rsidRPr="00295D96">
        <w:t>been removed.</w:t>
      </w:r>
      <w:r w:rsidR="00DB2709" w:rsidRPr="00295D96">
        <w:t xml:space="preserve"> Changes to </w:t>
      </w:r>
      <w:r w:rsidR="004D219F" w:rsidRPr="00295D96">
        <w:t>these</w:t>
      </w:r>
      <w:r w:rsidR="00DB2709" w:rsidRPr="00295D96">
        <w:t xml:space="preserve"> items are outlined in Appendix 2.</w:t>
      </w:r>
      <w:r w:rsidR="00B5727D" w:rsidRPr="00295D96">
        <w:t xml:space="preserve"> </w:t>
      </w:r>
      <w:r w:rsidR="00DE488B" w:rsidRPr="00295D96">
        <w:t>Third</w:t>
      </w:r>
      <w:r w:rsidRPr="00295D96">
        <w:t xml:space="preserve">, additional MBS items </w:t>
      </w:r>
      <w:r w:rsidR="004E1DB0" w:rsidRPr="00295D96">
        <w:t>available for</w:t>
      </w:r>
      <w:r w:rsidR="00082CF2" w:rsidRPr="00295D96">
        <w:t>,</w:t>
      </w:r>
      <w:r w:rsidR="004E1DB0" w:rsidRPr="00295D96">
        <w:t xml:space="preserve"> </w:t>
      </w:r>
      <w:r w:rsidR="00387F0A" w:rsidRPr="00295D96">
        <w:t>but not specific to</w:t>
      </w:r>
      <w:r w:rsidR="00082CF2" w:rsidRPr="00295D96">
        <w:t>,</w:t>
      </w:r>
      <w:r w:rsidR="00387F0A" w:rsidRPr="00295D96">
        <w:t xml:space="preserve"> </w:t>
      </w:r>
      <w:r w:rsidR="007458CA" w:rsidRPr="00295D96">
        <w:t xml:space="preserve">patients under the Eating Disorder Plan </w:t>
      </w:r>
      <w:r w:rsidRPr="00295D96">
        <w:t xml:space="preserve">were introduced </w:t>
      </w:r>
      <w:r w:rsidR="00AA5D1D" w:rsidRPr="00295D96">
        <w:t xml:space="preserve">on </w:t>
      </w:r>
      <w:r w:rsidRPr="00295D96">
        <w:t xml:space="preserve">July 1, </w:t>
      </w:r>
      <w:proofErr w:type="gramStart"/>
      <w:r w:rsidRPr="00295D96">
        <w:t>2023</w:t>
      </w:r>
      <w:proofErr w:type="gramEnd"/>
      <w:r w:rsidRPr="00295D96">
        <w:t xml:space="preserve"> to </w:t>
      </w:r>
      <w:r w:rsidR="007F5021" w:rsidRPr="00295D96">
        <w:t xml:space="preserve">facilitate </w:t>
      </w:r>
      <w:r w:rsidRPr="00295D96">
        <w:t xml:space="preserve">multidisciplinary, collaborative, and coordinated mental healthcare. </w:t>
      </w:r>
    </w:p>
    <w:p w14:paraId="60F6530C" w14:textId="56A765DF" w:rsidR="00DD2365" w:rsidRPr="00295D96" w:rsidRDefault="00A66FE5" w:rsidP="00A77F9A">
      <w:r w:rsidRPr="00295D96">
        <w:t>The</w:t>
      </w:r>
      <w:r w:rsidR="00E20A8C" w:rsidRPr="00295D96">
        <w:t xml:space="preserve"> mental health case conferencing items are available for</w:t>
      </w:r>
      <w:r w:rsidR="004D508F" w:rsidRPr="00295D96">
        <w:t xml:space="preserve"> medical practitioners and allied health professionals </w:t>
      </w:r>
      <w:r w:rsidR="002408E0" w:rsidRPr="00295D96">
        <w:t xml:space="preserve">providing dietetic or psychological treatment services </w:t>
      </w:r>
      <w:r w:rsidR="00C92EC0" w:rsidRPr="00295D96">
        <w:t>to</w:t>
      </w:r>
      <w:r w:rsidR="00CB7517" w:rsidRPr="00295D96">
        <w:t xml:space="preserve"> a person receiving treatment supported by the </w:t>
      </w:r>
      <w:r w:rsidR="00E523FE" w:rsidRPr="00295D96">
        <w:t>E</w:t>
      </w:r>
      <w:r w:rsidR="007126DC" w:rsidRPr="00295D96">
        <w:t xml:space="preserve">ating </w:t>
      </w:r>
      <w:r w:rsidR="00E523FE" w:rsidRPr="00295D96">
        <w:t>D</w:t>
      </w:r>
      <w:r w:rsidR="007126DC" w:rsidRPr="00295D96">
        <w:t xml:space="preserve">isorder </w:t>
      </w:r>
      <w:r w:rsidR="00E523FE" w:rsidRPr="00295D96">
        <w:t>P</w:t>
      </w:r>
      <w:r w:rsidR="007126DC" w:rsidRPr="00295D96">
        <w:t>lan</w:t>
      </w:r>
      <w:r w:rsidR="00D8589F" w:rsidRPr="00295D96">
        <w:t xml:space="preserve">. </w:t>
      </w:r>
      <w:r w:rsidR="000D1BFD" w:rsidRPr="00295D96">
        <w:t xml:space="preserve">The items </w:t>
      </w:r>
      <w:r w:rsidR="00BA5CBF" w:rsidRPr="00295D96">
        <w:t>are designed</w:t>
      </w:r>
      <w:r w:rsidR="000D1BFD" w:rsidRPr="00295D96">
        <w:t xml:space="preserve"> to</w:t>
      </w:r>
      <w:r w:rsidR="00EA585B" w:rsidRPr="00295D96">
        <w:t xml:space="preserve"> bring together members of a multi</w:t>
      </w:r>
      <w:r w:rsidR="00CD0A1A" w:rsidRPr="00295D96">
        <w:t xml:space="preserve">disciplinary team </w:t>
      </w:r>
      <w:r w:rsidR="00942F56" w:rsidRPr="00295D96">
        <w:t xml:space="preserve">to discuss </w:t>
      </w:r>
      <w:r w:rsidR="000F6346" w:rsidRPr="00295D96">
        <w:t xml:space="preserve">and coordinate </w:t>
      </w:r>
      <w:r w:rsidR="00942F56" w:rsidRPr="00295D96">
        <w:t>a patient’s mental healthca</w:t>
      </w:r>
      <w:r w:rsidR="00D51600" w:rsidRPr="00295D96">
        <w:t>re</w:t>
      </w:r>
      <w:r w:rsidR="007126DC" w:rsidRPr="00295D96">
        <w:t xml:space="preserve">. </w:t>
      </w:r>
    </w:p>
    <w:p w14:paraId="556A0724" w14:textId="3A953508" w:rsidR="001F0014" w:rsidRPr="00295D96" w:rsidRDefault="00456D7D" w:rsidP="00A77F9A">
      <w:r w:rsidRPr="00295D96">
        <w:t xml:space="preserve">Several </w:t>
      </w:r>
      <w:r w:rsidR="00513024" w:rsidRPr="00295D96">
        <w:t xml:space="preserve">criteria must be met </w:t>
      </w:r>
      <w:r w:rsidR="003E1EAB" w:rsidRPr="00295D96">
        <w:t xml:space="preserve">to </w:t>
      </w:r>
      <w:r w:rsidR="004E6AC6" w:rsidRPr="00295D96">
        <w:t>claim the</w:t>
      </w:r>
      <w:r w:rsidR="00E8059E" w:rsidRPr="00295D96">
        <w:t xml:space="preserve"> related</w:t>
      </w:r>
      <w:r w:rsidR="004E6AC6" w:rsidRPr="00295D96">
        <w:t xml:space="preserve"> MBS </w:t>
      </w:r>
      <w:r w:rsidR="00C96161" w:rsidRPr="00295D96">
        <w:t xml:space="preserve">case conferencing </w:t>
      </w:r>
      <w:r w:rsidR="004E6AC6" w:rsidRPr="00295D96">
        <w:t>items</w:t>
      </w:r>
      <w:r w:rsidR="00AA5D1D" w:rsidRPr="00295D96">
        <w:t>:</w:t>
      </w:r>
      <w:r w:rsidR="004E6AC6" w:rsidRPr="00295D96">
        <w:t xml:space="preserve"> </w:t>
      </w:r>
    </w:p>
    <w:p w14:paraId="0DBDC91D" w14:textId="7E186C98" w:rsidR="001F0014" w:rsidRPr="00295D96" w:rsidRDefault="00E92296" w:rsidP="008601CE">
      <w:pPr>
        <w:pStyle w:val="ListParagraph"/>
        <w:numPr>
          <w:ilvl w:val="1"/>
          <w:numId w:val="23"/>
        </w:numPr>
        <w:ind w:left="992" w:hanging="567"/>
      </w:pPr>
      <w:r w:rsidRPr="00295D96">
        <w:t>a GP</w:t>
      </w:r>
      <w:r w:rsidR="009337E9" w:rsidRPr="00295D96">
        <w:t xml:space="preserve">, other medical practitioner, psychiatrist, or </w:t>
      </w:r>
      <w:r w:rsidR="00471706" w:rsidRPr="00295D96">
        <w:t>paediatrician</w:t>
      </w:r>
      <w:r w:rsidR="009337E9" w:rsidRPr="00295D96">
        <w:t xml:space="preserve"> organises and coordinate</w:t>
      </w:r>
      <w:r w:rsidR="000F0B32" w:rsidRPr="00295D96">
        <w:t>s</w:t>
      </w:r>
      <w:r w:rsidR="009337E9" w:rsidRPr="00295D96">
        <w:t xml:space="preserve"> the case </w:t>
      </w:r>
      <w:proofErr w:type="gramStart"/>
      <w:r w:rsidR="009337E9" w:rsidRPr="00295D96">
        <w:t>conference</w:t>
      </w:r>
      <w:proofErr w:type="gramEnd"/>
      <w:r w:rsidR="009337E9" w:rsidRPr="00295D96">
        <w:t xml:space="preserve"> </w:t>
      </w:r>
    </w:p>
    <w:p w14:paraId="0455216A" w14:textId="083D202C" w:rsidR="001F0014" w:rsidRPr="00295D96" w:rsidRDefault="005A5879" w:rsidP="008601CE">
      <w:pPr>
        <w:pStyle w:val="ListParagraph"/>
        <w:numPr>
          <w:ilvl w:val="1"/>
          <w:numId w:val="23"/>
        </w:numPr>
        <w:ind w:left="992" w:hanging="567"/>
      </w:pPr>
      <w:r w:rsidRPr="00295D96">
        <w:t xml:space="preserve">at least two other members of the multidisciplinary team attend the case </w:t>
      </w:r>
      <w:proofErr w:type="gramStart"/>
      <w:r w:rsidRPr="00295D96">
        <w:t>conference</w:t>
      </w:r>
      <w:proofErr w:type="gramEnd"/>
      <w:r w:rsidRPr="00295D96">
        <w:t xml:space="preserve"> </w:t>
      </w:r>
    </w:p>
    <w:p w14:paraId="73952743" w14:textId="77777777" w:rsidR="00C72292" w:rsidRDefault="005A5879" w:rsidP="008601CE">
      <w:pPr>
        <w:pStyle w:val="ListParagraph"/>
        <w:numPr>
          <w:ilvl w:val="1"/>
          <w:numId w:val="23"/>
        </w:numPr>
        <w:ind w:left="992" w:hanging="567"/>
      </w:pPr>
      <w:r w:rsidRPr="00295D96">
        <w:t>the patient agrees to th</w:t>
      </w:r>
      <w:r w:rsidR="00CD04E8" w:rsidRPr="00295D96">
        <w:t xml:space="preserve">e case conference </w:t>
      </w:r>
      <w:r w:rsidR="00471706" w:rsidRPr="00295D96">
        <w:t xml:space="preserve">taking place and to the participation of all </w:t>
      </w:r>
      <w:r w:rsidR="000F0B32" w:rsidRPr="00295D96">
        <w:t>attending</w:t>
      </w:r>
      <w:r w:rsidR="00471706" w:rsidRPr="00295D96">
        <w:t xml:space="preserve"> health professionals.</w:t>
      </w:r>
      <w:r w:rsidR="007126DC" w:rsidRPr="00295D96">
        <w:t xml:space="preserve"> </w:t>
      </w:r>
    </w:p>
    <w:p w14:paraId="1D0F6293" w14:textId="7BF310E8" w:rsidR="00C67956" w:rsidRPr="00295D96" w:rsidRDefault="00296DF6" w:rsidP="001F0014">
      <w:r w:rsidRPr="00295D96">
        <w:t>The</w:t>
      </w:r>
      <w:r w:rsidR="00181847" w:rsidRPr="00295D96">
        <w:t xml:space="preserve"> addition</w:t>
      </w:r>
      <w:r w:rsidR="00181843" w:rsidRPr="00295D96">
        <w:t xml:space="preserve"> of these items</w:t>
      </w:r>
      <w:r w:rsidR="008F4372" w:rsidRPr="00295D96">
        <w:t xml:space="preserve"> </w:t>
      </w:r>
      <w:r w:rsidR="00CF3D34" w:rsidRPr="00295D96">
        <w:t xml:space="preserve">came </w:t>
      </w:r>
      <w:r w:rsidR="00C67956" w:rsidRPr="00295D96">
        <w:t>from recommendations from the</w:t>
      </w:r>
      <w:r w:rsidR="00950D5A" w:rsidRPr="00295D96">
        <w:t xml:space="preserve"> Australian Government’s</w:t>
      </w:r>
      <w:r w:rsidR="00C67956" w:rsidRPr="00295D96">
        <w:t xml:space="preserve"> Better Access Initiative evaluation report, the Productivity Commission Inquiry </w:t>
      </w:r>
      <w:r w:rsidR="00282B06" w:rsidRPr="00295D96">
        <w:t xml:space="preserve">Report </w:t>
      </w:r>
      <w:r w:rsidR="00C67956" w:rsidRPr="00295D96">
        <w:t>into Mental Health, and the House of Representatives Select Committee Inquiry into Mental Health and Suicide Prevention</w:t>
      </w:r>
      <w:r w:rsidR="006B3CA0" w:rsidRPr="00295D96">
        <w:t>.</w:t>
      </w:r>
      <w:r w:rsidR="00C67956" w:rsidRPr="00295D96" w:rsidDel="006B3CA0">
        <w:t xml:space="preserve"> </w:t>
      </w:r>
      <w:r w:rsidR="006B3CA0" w:rsidRPr="00295D96">
        <w:t>Together,</w:t>
      </w:r>
      <w:r w:rsidR="00C67956" w:rsidRPr="00295D96">
        <w:t xml:space="preserve"> these sources identified unrealistic pressures under</w:t>
      </w:r>
      <w:r w:rsidR="00E12FA5" w:rsidRPr="00295D96">
        <w:t xml:space="preserve"> the</w:t>
      </w:r>
      <w:r w:rsidR="00C67956" w:rsidRPr="00295D96">
        <w:t xml:space="preserve"> current MBS arrangements for GPs to </w:t>
      </w:r>
      <w:r w:rsidR="00E12FA5" w:rsidRPr="00295D96">
        <w:t xml:space="preserve">effectively </w:t>
      </w:r>
      <w:r w:rsidR="00C67956" w:rsidRPr="00295D96">
        <w:t>coordinate care review across multidisciplinary teams without adequate compensation.</w:t>
      </w:r>
    </w:p>
    <w:p w14:paraId="0642A943" w14:textId="3D79E5F2" w:rsidR="00C67956" w:rsidRPr="00295D96" w:rsidRDefault="00C67956" w:rsidP="00823741">
      <w:pPr>
        <w:pStyle w:val="Heading3"/>
      </w:pPr>
      <w:r w:rsidRPr="00295D96">
        <w:t>Relation</w:t>
      </w:r>
      <w:r w:rsidR="00D26475" w:rsidRPr="00295D96">
        <w:t>ship</w:t>
      </w:r>
      <w:r w:rsidRPr="00295D96">
        <w:t xml:space="preserve"> to </w:t>
      </w:r>
      <w:r w:rsidR="005A5541" w:rsidRPr="00295D96">
        <w:t>O</w:t>
      </w:r>
      <w:r w:rsidRPr="00295D96">
        <w:t xml:space="preserve">ther </w:t>
      </w:r>
      <w:r w:rsidR="00F35015" w:rsidRPr="00295D96">
        <w:t>Initiatives</w:t>
      </w:r>
    </w:p>
    <w:p w14:paraId="46642C08" w14:textId="4116FD69" w:rsidR="00C67956" w:rsidRPr="00295D96" w:rsidRDefault="00C67956" w:rsidP="00A77F9A">
      <w:r w:rsidRPr="00295D96">
        <w:t>The E</w:t>
      </w:r>
      <w:r w:rsidR="00667239" w:rsidRPr="00295D96">
        <w:t xml:space="preserve">ating </w:t>
      </w:r>
      <w:r w:rsidRPr="00295D96">
        <w:t>D</w:t>
      </w:r>
      <w:r w:rsidR="00667239" w:rsidRPr="00295D96">
        <w:t>isorder</w:t>
      </w:r>
      <w:r w:rsidR="00875C2E" w:rsidRPr="00295D96">
        <w:t>s</w:t>
      </w:r>
      <w:r w:rsidRPr="00295D96">
        <w:t xml:space="preserve"> Working Group identified a range of MBS items that, while not specifically designated for eating disorder treatment, may be accessed by </w:t>
      </w:r>
      <w:r w:rsidR="007E2F04" w:rsidRPr="00295D96">
        <w:t xml:space="preserve">people </w:t>
      </w:r>
      <w:r w:rsidRPr="00295D96">
        <w:t xml:space="preserve">with an eating disorder. In particular, the Mental Health Treatment Plan </w:t>
      </w:r>
      <w:r w:rsidR="00515C71" w:rsidRPr="00295D96">
        <w:t xml:space="preserve">(previously known as the Mental Health Care Plan) </w:t>
      </w:r>
      <w:r w:rsidRPr="00295D96">
        <w:t xml:space="preserve">and </w:t>
      </w:r>
      <w:r w:rsidR="0017088E" w:rsidRPr="00295D96">
        <w:t xml:space="preserve">the </w:t>
      </w:r>
      <w:r w:rsidR="00867720">
        <w:t>c</w:t>
      </w:r>
      <w:r w:rsidRPr="00295D96">
        <w:t xml:space="preserve">hronic </w:t>
      </w:r>
      <w:r w:rsidR="00867720">
        <w:t>d</w:t>
      </w:r>
      <w:r w:rsidRPr="00295D96">
        <w:t xml:space="preserve">isease </w:t>
      </w:r>
      <w:r w:rsidR="009B2A54">
        <w:t>m</w:t>
      </w:r>
      <w:r w:rsidRPr="00295D96">
        <w:t xml:space="preserve">anagement </w:t>
      </w:r>
      <w:r w:rsidR="009B2A54">
        <w:t>p</w:t>
      </w:r>
      <w:r w:rsidRPr="00295D96">
        <w:t>lan</w:t>
      </w:r>
      <w:r w:rsidR="0017088E" w:rsidRPr="00295D96">
        <w:t xml:space="preserve">. These </w:t>
      </w:r>
      <w:r w:rsidR="00D07A2D" w:rsidRPr="00295D96">
        <w:t>are</w:t>
      </w:r>
      <w:r w:rsidRPr="00295D96">
        <w:t xml:space="preserve"> other </w:t>
      </w:r>
      <w:r w:rsidR="00070D0F" w:rsidRPr="00295D96">
        <w:t xml:space="preserve">initiatives </w:t>
      </w:r>
      <w:r w:rsidRPr="00295D96">
        <w:t xml:space="preserve">that </w:t>
      </w:r>
      <w:r w:rsidR="0017088E" w:rsidRPr="00295D96">
        <w:t xml:space="preserve">people </w:t>
      </w:r>
      <w:r w:rsidRPr="00295D96">
        <w:t xml:space="preserve">with an eating disorder may </w:t>
      </w:r>
      <w:r w:rsidR="004A7954" w:rsidRPr="00295D96">
        <w:t>access for eating disorder treatment.</w:t>
      </w:r>
    </w:p>
    <w:p w14:paraId="54CB8A15" w14:textId="1FE9D4A2" w:rsidR="00442AEB" w:rsidRDefault="006E2661" w:rsidP="00442AEB">
      <w:r w:rsidRPr="00295D96">
        <w:t>I</w:t>
      </w:r>
      <w:r w:rsidR="00C67956" w:rsidRPr="00295D96">
        <w:t xml:space="preserve">deally a </w:t>
      </w:r>
      <w:r w:rsidR="00766247" w:rsidRPr="00295D96">
        <w:t xml:space="preserve">person </w:t>
      </w:r>
      <w:r w:rsidR="00C67956" w:rsidRPr="00295D96">
        <w:t xml:space="preserve">with an eating disorder would </w:t>
      </w:r>
      <w:r w:rsidR="006725BC" w:rsidRPr="00295D96">
        <w:t xml:space="preserve">use </w:t>
      </w:r>
      <w:r w:rsidR="00C67956" w:rsidRPr="00295D96">
        <w:t xml:space="preserve">a single plan (the </w:t>
      </w:r>
      <w:r w:rsidR="00153B49" w:rsidRPr="00295D96">
        <w:t>Eating Disorder Plan</w:t>
      </w:r>
      <w:r w:rsidR="00DB6938" w:rsidRPr="00295D96">
        <w:t xml:space="preserve"> for eligible persons</w:t>
      </w:r>
      <w:r w:rsidR="00C67956" w:rsidRPr="00295D96">
        <w:t>)</w:t>
      </w:r>
      <w:r w:rsidR="006725BC" w:rsidRPr="00295D96">
        <w:t xml:space="preserve"> to support their treatment</w:t>
      </w:r>
      <w:r w:rsidR="00C62F5C" w:rsidRPr="00295D96">
        <w:t xml:space="preserve"> and not move between plan</w:t>
      </w:r>
      <w:r w:rsidRPr="00295D96">
        <w:t>s.</w:t>
      </w:r>
      <w:r w:rsidR="00C67956" w:rsidRPr="00295D96">
        <w:t xml:space="preserve"> </w:t>
      </w:r>
      <w:r w:rsidR="00573E2C" w:rsidRPr="00295D96">
        <w:t>However, in cases where</w:t>
      </w:r>
      <w:r w:rsidR="00AD2C90" w:rsidRPr="00295D96">
        <w:t xml:space="preserve"> </w:t>
      </w:r>
      <w:r w:rsidR="00EE1B2B" w:rsidRPr="00295D96">
        <w:t xml:space="preserve">sequential use of MBS items from different plans </w:t>
      </w:r>
      <w:r w:rsidR="00E20F80" w:rsidRPr="00295D96">
        <w:t>takes place</w:t>
      </w:r>
      <w:r w:rsidR="00EE1B2B" w:rsidRPr="00295D96">
        <w:t>, i</w:t>
      </w:r>
      <w:r w:rsidR="00C67956" w:rsidRPr="00295D96">
        <w:t xml:space="preserve">t is stipulated that </w:t>
      </w:r>
      <w:r w:rsidR="003C1787" w:rsidRPr="00295D96">
        <w:t xml:space="preserve">the number of </w:t>
      </w:r>
      <w:r w:rsidR="00C67956" w:rsidRPr="00295D96">
        <w:t>psychological treatment</w:t>
      </w:r>
      <w:r w:rsidR="003C1787" w:rsidRPr="00295D96">
        <w:t xml:space="preserve"> </w:t>
      </w:r>
      <w:r w:rsidR="00C67956" w:rsidRPr="00295D96">
        <w:t>s</w:t>
      </w:r>
      <w:r w:rsidR="003C1787" w:rsidRPr="00295D96">
        <w:t>essions</w:t>
      </w:r>
      <w:r w:rsidR="00C67956" w:rsidRPr="00295D96">
        <w:t xml:space="preserve"> received under these other plans would count towards the total number of services </w:t>
      </w:r>
      <w:r w:rsidR="00E22091" w:rsidRPr="00295D96">
        <w:t>permissible</w:t>
      </w:r>
      <w:r w:rsidR="00C67956" w:rsidRPr="00295D96">
        <w:t xml:space="preserve"> in a 12-month period under the </w:t>
      </w:r>
      <w:r w:rsidR="00E22091" w:rsidRPr="00295D96">
        <w:t>Eating Disorder Plan</w:t>
      </w:r>
      <w:r w:rsidR="00C67956" w:rsidRPr="00295D96">
        <w:t xml:space="preserve">. </w:t>
      </w:r>
    </w:p>
    <w:p w14:paraId="688F1AB9" w14:textId="77777777" w:rsidR="00442AEB" w:rsidRDefault="00442AEB">
      <w:pPr>
        <w:spacing w:line="259" w:lineRule="auto"/>
      </w:pPr>
      <w:r>
        <w:br w:type="page"/>
      </w:r>
    </w:p>
    <w:p w14:paraId="4573B5E9" w14:textId="587CE50B" w:rsidR="00C67956" w:rsidRPr="00295D96" w:rsidRDefault="00C67956" w:rsidP="00823741">
      <w:pPr>
        <w:pStyle w:val="Heading2"/>
      </w:pPr>
      <w:bookmarkStart w:id="17" w:name="_Toc167790871"/>
      <w:r w:rsidRPr="00295D96">
        <w:lastRenderedPageBreak/>
        <w:t xml:space="preserve">Evaluation </w:t>
      </w:r>
      <w:r w:rsidR="00571E32" w:rsidRPr="00295D96">
        <w:t>F</w:t>
      </w:r>
      <w:r w:rsidRPr="00295D96">
        <w:t>ramework</w:t>
      </w:r>
      <w:bookmarkEnd w:id="17"/>
    </w:p>
    <w:p w14:paraId="05789396" w14:textId="1CF72842" w:rsidR="000E253F" w:rsidRPr="00295D96" w:rsidRDefault="00C67956" w:rsidP="00A77F9A">
      <w:r w:rsidRPr="00295D96">
        <w:t xml:space="preserve">This </w:t>
      </w:r>
      <w:r w:rsidR="004901E0" w:rsidRPr="00295D96">
        <w:t xml:space="preserve">present </w:t>
      </w:r>
      <w:r w:rsidRPr="00295D96">
        <w:t>evaluation</w:t>
      </w:r>
      <w:r w:rsidR="001C2C2D" w:rsidRPr="00295D96">
        <w:t xml:space="preserve">, </w:t>
      </w:r>
      <w:r w:rsidR="000B47F5" w:rsidRPr="00295D96">
        <w:t xml:space="preserve">conducted in </w:t>
      </w:r>
      <w:r w:rsidR="00FA3F2B" w:rsidRPr="00295D96">
        <w:t>2023</w:t>
      </w:r>
      <w:r w:rsidR="00247FFD">
        <w:t>-2024</w:t>
      </w:r>
      <w:r w:rsidR="001C2C2D" w:rsidRPr="00295D96">
        <w:t xml:space="preserve"> and led by La Trobe and Deakin </w:t>
      </w:r>
      <w:r w:rsidR="00AA5D1D" w:rsidRPr="00295D96">
        <w:t>u</w:t>
      </w:r>
      <w:r w:rsidR="001C2C2D" w:rsidRPr="00295D96">
        <w:t>niversit</w:t>
      </w:r>
      <w:r w:rsidR="00D8157A" w:rsidRPr="00295D96">
        <w:t>ies</w:t>
      </w:r>
      <w:r w:rsidR="001C2C2D" w:rsidRPr="00295D96">
        <w:t>,</w:t>
      </w:r>
      <w:r w:rsidRPr="00295D96">
        <w:t xml:space="preserve"> is framed by the following five objectives</w:t>
      </w:r>
      <w:r w:rsidR="00DE484C" w:rsidRPr="00295D96">
        <w:t xml:space="preserve"> </w:t>
      </w:r>
      <w:r w:rsidRPr="00295D96">
        <w:t xml:space="preserve">set by the </w:t>
      </w:r>
      <w:r w:rsidR="003A5A82" w:rsidRPr="00295D96">
        <w:t xml:space="preserve">Australian Government </w:t>
      </w:r>
      <w:r w:rsidRPr="00295D96">
        <w:t>Department</w:t>
      </w:r>
      <w:r w:rsidR="003A5A82" w:rsidRPr="00295D96">
        <w:t xml:space="preserve"> of Health and Aged Care</w:t>
      </w:r>
      <w:r w:rsidRPr="00295D96">
        <w:t>:</w:t>
      </w:r>
    </w:p>
    <w:p w14:paraId="6FD67A6B" w14:textId="4670100C" w:rsidR="00486F10" w:rsidRDefault="00486F10" w:rsidP="00A77F9A">
      <w:r w:rsidRPr="00486F10">
        <w:rPr>
          <w:noProof/>
        </w:rPr>
        <w:drawing>
          <wp:inline distT="0" distB="0" distL="0" distR="0" wp14:anchorId="1B5CAF79" wp14:editId="70C905F8">
            <wp:extent cx="5731510" cy="2183130"/>
            <wp:effectExtent l="0" t="0" r="2540" b="0"/>
            <wp:docPr id="1285054365" name="Picture 3" descr="1. Examine the utilisation of the Eating Disorders MBS items&#10;2. Examine the relationship between the Eating Disorders MBS items and other related MBS items&#10;3. Consider whether the Eating Disorders MBS items have improved access to treatment services&#10;4. Determine if the Eating Disorders MBS items improve patient outcomes&#10;5. Develop recommendations to inform the ongoing success of the Eating Disorders MBS items&#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5054365" name="Picture 3" descr="1. Examine the utilisation of the Eating Disorders MBS items&#10;2. Examine the relationship between the Eating Disorders MBS items and other related MBS items&#10;3. Consider whether the Eating Disorders MBS items have improved access to treatment services&#10;4. Determine if the Eating Disorders MBS items improve patient outcomes&#10;5. Develop recommendations to inform the ongoing success of the Eating Disorders MBS items&#10;"/>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731510" cy="2183130"/>
                    </a:xfrm>
                    <a:prstGeom prst="rect">
                      <a:avLst/>
                    </a:prstGeom>
                    <a:noFill/>
                    <a:ln>
                      <a:noFill/>
                    </a:ln>
                  </pic:spPr>
                </pic:pic>
              </a:graphicData>
            </a:graphic>
          </wp:inline>
        </w:drawing>
      </w:r>
    </w:p>
    <w:p w14:paraId="25136C8E" w14:textId="23A79A48" w:rsidR="00631428" w:rsidRPr="00295D96" w:rsidRDefault="004F5A93" w:rsidP="00A77F9A">
      <w:r w:rsidRPr="00295D96">
        <w:t>A</w:t>
      </w:r>
      <w:r w:rsidR="00631428" w:rsidRPr="00295D96">
        <w:t xml:space="preserve">ddressing </w:t>
      </w:r>
      <w:r w:rsidR="00944D49" w:rsidRPr="00295D96">
        <w:t xml:space="preserve">these objectives </w:t>
      </w:r>
      <w:r w:rsidR="00631428" w:rsidRPr="00295D96">
        <w:t xml:space="preserve">will provide a comprehensive </w:t>
      </w:r>
      <w:r w:rsidR="003E2060" w:rsidRPr="00295D96">
        <w:t>understanding</w:t>
      </w:r>
      <w:r w:rsidR="00631428" w:rsidRPr="00295D96">
        <w:t xml:space="preserve"> of the </w:t>
      </w:r>
      <w:r w:rsidR="0036414F" w:rsidRPr="00295D96">
        <w:t xml:space="preserve">extent to which the </w:t>
      </w:r>
      <w:r w:rsidRPr="00295D96">
        <w:t>E</w:t>
      </w:r>
      <w:r w:rsidR="0036414F" w:rsidRPr="00295D96">
        <w:t xml:space="preserve">ating </w:t>
      </w:r>
      <w:r w:rsidRPr="00295D96">
        <w:t>D</w:t>
      </w:r>
      <w:r w:rsidR="0036414F" w:rsidRPr="00295D96">
        <w:t>isorder</w:t>
      </w:r>
      <w:r w:rsidRPr="00295D96">
        <w:t>s</w:t>
      </w:r>
      <w:r w:rsidR="0036414F" w:rsidRPr="00295D96">
        <w:t xml:space="preserve"> MBS items are </w:t>
      </w:r>
      <w:r w:rsidR="009F05B7" w:rsidRPr="00295D96">
        <w:t xml:space="preserve">operating </w:t>
      </w:r>
      <w:r w:rsidR="00D3203B" w:rsidRPr="00295D96">
        <w:t xml:space="preserve">as intended. That is, </w:t>
      </w:r>
      <w:r w:rsidR="00600825" w:rsidRPr="00295D96">
        <w:t xml:space="preserve">whether the items </w:t>
      </w:r>
      <w:r w:rsidR="0036414F" w:rsidRPr="00295D96">
        <w:t xml:space="preserve">meet the needs of </w:t>
      </w:r>
      <w:r w:rsidR="00126600" w:rsidRPr="00295D96">
        <w:t>people with lived experience of eating disorders, the</w:t>
      </w:r>
      <w:r w:rsidR="005B0BDC" w:rsidRPr="00295D96">
        <w:t xml:space="preserve"> people</w:t>
      </w:r>
      <w:r w:rsidR="003F0BAA" w:rsidRPr="00295D96">
        <w:t xml:space="preserve"> with a</w:t>
      </w:r>
      <w:r w:rsidR="006909F5" w:rsidRPr="00295D96">
        <w:t xml:space="preserve"> </w:t>
      </w:r>
      <w:r w:rsidR="003F0BAA" w:rsidRPr="00295D96">
        <w:t>lived experience o</w:t>
      </w:r>
      <w:r w:rsidR="006909F5" w:rsidRPr="00295D96">
        <w:t>f</w:t>
      </w:r>
      <w:r w:rsidR="003F0BAA" w:rsidRPr="00295D96">
        <w:t xml:space="preserve"> caring</w:t>
      </w:r>
      <w:r w:rsidR="006909F5" w:rsidRPr="00295D96">
        <w:t xml:space="preserve"> for someone</w:t>
      </w:r>
      <w:r w:rsidR="005B0BDC" w:rsidRPr="00295D96">
        <w:t xml:space="preserve"> with</w:t>
      </w:r>
      <w:r w:rsidR="006909F5" w:rsidRPr="00295D96">
        <w:t xml:space="preserve"> an</w:t>
      </w:r>
      <w:r w:rsidR="005B0BDC" w:rsidRPr="00295D96">
        <w:t xml:space="preserve"> eating disorder</w:t>
      </w:r>
      <w:r w:rsidR="00126600" w:rsidRPr="00295D96">
        <w:t xml:space="preserve">, health professionals providing </w:t>
      </w:r>
      <w:r w:rsidR="006057F1" w:rsidRPr="00295D96">
        <w:t>eating disorder treatment</w:t>
      </w:r>
      <w:r w:rsidR="00FB3963" w:rsidRPr="00295D96">
        <w:t>,</w:t>
      </w:r>
      <w:r w:rsidR="00D3203B" w:rsidRPr="00295D96">
        <w:t xml:space="preserve"> and the </w:t>
      </w:r>
      <w:r w:rsidR="00FF59E0" w:rsidRPr="00295D96">
        <w:t>Australian Government.</w:t>
      </w:r>
    </w:p>
    <w:p w14:paraId="54A22932" w14:textId="0E77B119" w:rsidR="00715DCC" w:rsidRPr="00295D96" w:rsidRDefault="00715DCC" w:rsidP="00823741">
      <w:pPr>
        <w:pStyle w:val="Heading3"/>
      </w:pPr>
      <w:r w:rsidRPr="00295D96">
        <w:t xml:space="preserve">Evaluation </w:t>
      </w:r>
      <w:r w:rsidR="002660B3">
        <w:t>o</w:t>
      </w:r>
      <w:r w:rsidRPr="00295D96">
        <w:t>bjectives</w:t>
      </w:r>
    </w:p>
    <w:p w14:paraId="05126F48" w14:textId="6F43A8C4" w:rsidR="00C56C1B" w:rsidRPr="00295D96" w:rsidRDefault="00727E0D" w:rsidP="00E16DBC">
      <w:pPr>
        <w:rPr>
          <w:noProof/>
        </w:rPr>
      </w:pPr>
      <w:r w:rsidRPr="00295D96">
        <w:t>Aligned with each of the objectives</w:t>
      </w:r>
      <w:r w:rsidR="00C56C1B" w:rsidRPr="00295D96">
        <w:t xml:space="preserve"> shown in Figure 1.4</w:t>
      </w:r>
      <w:r w:rsidRPr="00295D96">
        <w:t xml:space="preserve">, </w:t>
      </w:r>
      <w:r w:rsidR="002131B5" w:rsidRPr="00295D96">
        <w:t>a series of key evaluation questions</w:t>
      </w:r>
      <w:r w:rsidR="00B3430E" w:rsidRPr="00295D96">
        <w:t xml:space="preserve"> have been specified by the </w:t>
      </w:r>
      <w:r w:rsidR="00012678" w:rsidRPr="00295D96">
        <w:t>D</w:t>
      </w:r>
      <w:r w:rsidR="00B3430E" w:rsidRPr="00295D96">
        <w:t>epartment</w:t>
      </w:r>
      <w:r w:rsidR="003421D6" w:rsidRPr="00295D96">
        <w:t xml:space="preserve"> to be addressed in the evaluation</w:t>
      </w:r>
      <w:r w:rsidR="009E19A6" w:rsidRPr="00295D96">
        <w:t xml:space="preserve"> </w:t>
      </w:r>
      <w:r w:rsidR="00F04DD1" w:rsidRPr="00295D96">
        <w:t>(see Appendix 3</w:t>
      </w:r>
      <w:r w:rsidR="00CB53B6" w:rsidRPr="00295D96">
        <w:t xml:space="preserve"> for </w:t>
      </w:r>
      <w:r w:rsidR="00522E13" w:rsidRPr="00295D96">
        <w:t xml:space="preserve">a </w:t>
      </w:r>
      <w:r w:rsidR="00CB53B6" w:rsidRPr="00295D96">
        <w:t>full list of questions</w:t>
      </w:r>
      <w:r w:rsidR="00F04DD1" w:rsidRPr="00295D96">
        <w:t>)</w:t>
      </w:r>
      <w:r w:rsidRPr="00295D96">
        <w:t xml:space="preserve">. These </w:t>
      </w:r>
      <w:r w:rsidR="006249DB" w:rsidRPr="00295D96">
        <w:t xml:space="preserve">questions are </w:t>
      </w:r>
      <w:r w:rsidR="00522E13" w:rsidRPr="00295D96">
        <w:t xml:space="preserve">mapped </w:t>
      </w:r>
      <w:r w:rsidR="006249DB" w:rsidRPr="00295D96">
        <w:t xml:space="preserve">below to </w:t>
      </w:r>
      <w:r w:rsidR="00522E13" w:rsidRPr="00295D96">
        <w:t>show their connection to the</w:t>
      </w:r>
      <w:r w:rsidR="002131B5" w:rsidRPr="00295D96">
        <w:t xml:space="preserve"> five </w:t>
      </w:r>
      <w:r w:rsidR="00F03EBB" w:rsidRPr="00295D96">
        <w:t xml:space="preserve">evaluation </w:t>
      </w:r>
      <w:r w:rsidR="002131B5" w:rsidRPr="00295D96">
        <w:t>objectives.</w:t>
      </w:r>
      <w:r w:rsidR="002A2538" w:rsidRPr="002A2538">
        <w:rPr>
          <w:noProof/>
        </w:rPr>
        <w:t xml:space="preserve"> </w:t>
      </w:r>
    </w:p>
    <w:p w14:paraId="656E9679" w14:textId="7053C7CB" w:rsidR="00486F10" w:rsidRDefault="00486F10" w:rsidP="00D27B10">
      <w:pPr>
        <w:spacing w:before="360"/>
        <w:rPr>
          <w:b/>
          <w:bCs/>
        </w:rPr>
      </w:pPr>
      <w:r>
        <w:rPr>
          <w:b/>
          <w:bCs/>
          <w:noProof/>
        </w:rPr>
        <w:drawing>
          <wp:inline distT="0" distB="0" distL="0" distR="0" wp14:anchorId="457E5A8C" wp14:editId="22ECC9F6">
            <wp:extent cx="6229985" cy="828675"/>
            <wp:effectExtent l="0" t="0" r="0" b="9525"/>
            <wp:docPr id="1873339881" name="Picture 4" descr="Figure 1.4. is an icon showing the evaluation framework.">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3339881" name="Picture 4" descr="Figure 1.4. is an icon showing the evaluation framework.">
                      <a:extLst>
                        <a:ext uri="{C183D7F6-B498-43B3-948B-1728B52AA6E4}">
                          <adec:decorative xmlns:adec="http://schemas.microsoft.com/office/drawing/2017/decorative" val="0"/>
                        </a:ext>
                      </a:extLst>
                    </pic:cNvPr>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229985" cy="828675"/>
                    </a:xfrm>
                    <a:prstGeom prst="rect">
                      <a:avLst/>
                    </a:prstGeom>
                    <a:noFill/>
                  </pic:spPr>
                </pic:pic>
              </a:graphicData>
            </a:graphic>
          </wp:inline>
        </w:drawing>
      </w:r>
    </w:p>
    <w:p w14:paraId="0ABB5109" w14:textId="63D45FDD" w:rsidR="00FD40E6" w:rsidRPr="00295D96" w:rsidRDefault="00FD40E6" w:rsidP="00D27B10">
      <w:pPr>
        <w:spacing w:before="360"/>
      </w:pPr>
      <w:r w:rsidRPr="00295D96">
        <w:rPr>
          <w:b/>
          <w:bCs/>
        </w:rPr>
        <w:t>Figure 1.4.</w:t>
      </w:r>
      <w:r w:rsidRPr="00295D96">
        <w:t xml:space="preserve"> </w:t>
      </w:r>
      <w:r w:rsidRPr="00E91C8F">
        <w:rPr>
          <w:i/>
        </w:rPr>
        <w:t xml:space="preserve">Evaluation </w:t>
      </w:r>
      <w:r w:rsidR="00E91C8F" w:rsidRPr="00E91C8F">
        <w:rPr>
          <w:i/>
          <w:iCs/>
        </w:rPr>
        <w:t>f</w:t>
      </w:r>
      <w:r w:rsidRPr="00E91C8F">
        <w:rPr>
          <w:i/>
          <w:iCs/>
        </w:rPr>
        <w:t>ramework</w:t>
      </w:r>
    </w:p>
    <w:p w14:paraId="5BC8F293" w14:textId="69205811" w:rsidR="00A9294E" w:rsidRPr="00295D96" w:rsidRDefault="00A9294E" w:rsidP="00F61C65">
      <w:pPr>
        <w:rPr>
          <w:rStyle w:val="Emphasis"/>
        </w:rPr>
      </w:pPr>
      <w:r w:rsidRPr="00295D96">
        <w:rPr>
          <w:rStyle w:val="Emphasis"/>
        </w:rPr>
        <w:t xml:space="preserve">Objective 1: Examine </w:t>
      </w:r>
      <w:r w:rsidR="009A59F0" w:rsidRPr="00295D96">
        <w:rPr>
          <w:rStyle w:val="Emphasis"/>
        </w:rPr>
        <w:t>u</w:t>
      </w:r>
      <w:r w:rsidRPr="00295D96">
        <w:rPr>
          <w:rStyle w:val="Emphasis"/>
        </w:rPr>
        <w:t xml:space="preserve">tilisation of the Eating Disorders MBS </w:t>
      </w:r>
      <w:r w:rsidR="009A59F0" w:rsidRPr="00295D96">
        <w:rPr>
          <w:rStyle w:val="Emphasis"/>
        </w:rPr>
        <w:t>i</w:t>
      </w:r>
      <w:r w:rsidRPr="00295D96">
        <w:rPr>
          <w:rStyle w:val="Emphasis"/>
        </w:rPr>
        <w:t>tems</w:t>
      </w:r>
    </w:p>
    <w:p w14:paraId="43F8509F" w14:textId="73EBF4FA" w:rsidR="00D149B2" w:rsidRPr="00295D96" w:rsidRDefault="00321306" w:rsidP="00E011E1">
      <w:pPr>
        <w:ind w:right="-188"/>
      </w:pPr>
      <w:r w:rsidRPr="00295D96">
        <w:t>O</w:t>
      </w:r>
      <w:r w:rsidR="00B80C4C" w:rsidRPr="00295D96">
        <w:t>bjective</w:t>
      </w:r>
      <w:r w:rsidRPr="00295D96">
        <w:t xml:space="preserve"> 1</w:t>
      </w:r>
      <w:r w:rsidR="00B80C4C" w:rsidRPr="00295D96">
        <w:t xml:space="preserve"> focuse</w:t>
      </w:r>
      <w:r w:rsidR="00D20C93" w:rsidRPr="00295D96">
        <w:t>s</w:t>
      </w:r>
      <w:r w:rsidR="00B80C4C" w:rsidRPr="00295D96">
        <w:t xml:space="preserve"> on</w:t>
      </w:r>
      <w:r w:rsidR="00B223A8" w:rsidRPr="00295D96">
        <w:t xml:space="preserve"> understanding</w:t>
      </w:r>
      <w:r w:rsidR="00827A21" w:rsidRPr="00295D96">
        <w:t xml:space="preserve"> the extent</w:t>
      </w:r>
      <w:r w:rsidR="002373F7" w:rsidRPr="00295D96">
        <w:t xml:space="preserve"> of</w:t>
      </w:r>
      <w:r w:rsidR="00827A21" w:rsidRPr="00295D96">
        <w:t xml:space="preserve"> </w:t>
      </w:r>
      <w:r w:rsidR="007710FA" w:rsidRPr="00295D96">
        <w:t xml:space="preserve">use </w:t>
      </w:r>
      <w:r w:rsidR="00DD0411" w:rsidRPr="00295D96">
        <w:t xml:space="preserve">of the </w:t>
      </w:r>
      <w:r w:rsidR="00423865" w:rsidRPr="00295D96">
        <w:t>E</w:t>
      </w:r>
      <w:r w:rsidR="00DD0411" w:rsidRPr="00295D96">
        <w:t xml:space="preserve">ating </w:t>
      </w:r>
      <w:r w:rsidR="00423865" w:rsidRPr="00295D96">
        <w:t>D</w:t>
      </w:r>
      <w:r w:rsidR="00DD0411" w:rsidRPr="00295D96">
        <w:t xml:space="preserve">isorders MBS items </w:t>
      </w:r>
      <w:r w:rsidR="00827A21" w:rsidRPr="00295D96">
        <w:t xml:space="preserve">and </w:t>
      </w:r>
      <w:r w:rsidR="00D44297" w:rsidRPr="00295D96">
        <w:t xml:space="preserve">the </w:t>
      </w:r>
      <w:r w:rsidR="00827A21" w:rsidRPr="00295D96">
        <w:t xml:space="preserve">ways in which </w:t>
      </w:r>
      <w:r w:rsidR="00DD0411" w:rsidRPr="00295D96">
        <w:t xml:space="preserve">the items </w:t>
      </w:r>
      <w:r w:rsidR="00827A21" w:rsidRPr="00295D96">
        <w:t xml:space="preserve">are used by people </w:t>
      </w:r>
      <w:r w:rsidR="007256CF" w:rsidRPr="00295D96">
        <w:t>in need of</w:t>
      </w:r>
      <w:r w:rsidR="00827A21" w:rsidRPr="00295D96">
        <w:t xml:space="preserve"> eating disorder</w:t>
      </w:r>
      <w:r w:rsidR="007256CF" w:rsidRPr="00295D96">
        <w:t xml:space="preserve"> treatment</w:t>
      </w:r>
      <w:r w:rsidR="00812883" w:rsidRPr="00295D96">
        <w:t xml:space="preserve"> and support</w:t>
      </w:r>
      <w:r w:rsidR="00827A21" w:rsidRPr="00295D96">
        <w:t xml:space="preserve">. </w:t>
      </w:r>
      <w:r w:rsidR="00623592" w:rsidRPr="00295D96">
        <w:t>To inform this understanding</w:t>
      </w:r>
      <w:r w:rsidR="00AC71F9" w:rsidRPr="00295D96">
        <w:t>, we examine</w:t>
      </w:r>
      <w:r w:rsidR="000479D3" w:rsidRPr="00295D96">
        <w:t>d</w:t>
      </w:r>
      <w:r w:rsidR="00AC71F9" w:rsidRPr="00295D96">
        <w:t xml:space="preserve"> </w:t>
      </w:r>
      <w:r w:rsidR="00E56C37" w:rsidRPr="00295D96">
        <w:t xml:space="preserve">overall </w:t>
      </w:r>
      <w:r w:rsidR="000479D3" w:rsidRPr="00295D96">
        <w:t xml:space="preserve">use </w:t>
      </w:r>
      <w:r w:rsidR="007256CF" w:rsidRPr="00295D96">
        <w:t>of the</w:t>
      </w:r>
      <w:r w:rsidR="00E83DAA" w:rsidRPr="00295D96">
        <w:t xml:space="preserve"> </w:t>
      </w:r>
      <w:r w:rsidR="00C22B14" w:rsidRPr="00295D96">
        <w:t xml:space="preserve">suite of items </w:t>
      </w:r>
      <w:r w:rsidR="00E83DAA" w:rsidRPr="00295D96">
        <w:t>and of</w:t>
      </w:r>
      <w:r w:rsidR="00C520A4" w:rsidRPr="00295D96">
        <w:t xml:space="preserve"> </w:t>
      </w:r>
      <w:r w:rsidR="00E83DAA" w:rsidRPr="00295D96">
        <w:t>specific items</w:t>
      </w:r>
      <w:r w:rsidR="00FA4B94" w:rsidRPr="00295D96">
        <w:t>. From this</w:t>
      </w:r>
      <w:r w:rsidR="00B67C94" w:rsidRPr="00295D96">
        <w:t>,</w:t>
      </w:r>
      <w:r w:rsidR="00FA4B94" w:rsidRPr="00295D96">
        <w:t xml:space="preserve"> we</w:t>
      </w:r>
      <w:r w:rsidR="005D273D" w:rsidRPr="00295D96">
        <w:t xml:space="preserve"> determine</w:t>
      </w:r>
      <w:r w:rsidR="00FA4B94" w:rsidRPr="00295D96">
        <w:t>d</w:t>
      </w:r>
      <w:r w:rsidR="005D273D" w:rsidRPr="00295D96">
        <w:t xml:space="preserve"> </w:t>
      </w:r>
      <w:r w:rsidR="00D335AE" w:rsidRPr="00295D96">
        <w:t xml:space="preserve">patterns </w:t>
      </w:r>
      <w:r w:rsidR="006E4DAC">
        <w:t xml:space="preserve">typical patterns </w:t>
      </w:r>
      <w:r w:rsidR="00D335AE" w:rsidRPr="00295D96">
        <w:t>of use</w:t>
      </w:r>
      <w:r w:rsidR="005D273D" w:rsidRPr="00295D96" w:rsidDel="004F0078">
        <w:t xml:space="preserve"> </w:t>
      </w:r>
      <w:r w:rsidR="005D273D" w:rsidRPr="00295D96">
        <w:t xml:space="preserve">and progression through the phases </w:t>
      </w:r>
      <w:r w:rsidR="0026029A" w:rsidRPr="00295D96">
        <w:t xml:space="preserve">(as per Figure </w:t>
      </w:r>
      <w:r w:rsidR="00AF7AEF" w:rsidRPr="00295D96">
        <w:t>1.</w:t>
      </w:r>
      <w:r w:rsidR="0026029A" w:rsidRPr="00295D96">
        <w:t xml:space="preserve">3) </w:t>
      </w:r>
      <w:r w:rsidR="005D273D" w:rsidRPr="00295D96">
        <w:t xml:space="preserve">of the </w:t>
      </w:r>
      <w:r w:rsidR="001A2D54" w:rsidRPr="00295D96">
        <w:t xml:space="preserve">Eating Disorder Plan </w:t>
      </w:r>
      <w:r w:rsidR="00862250" w:rsidRPr="00295D96">
        <w:t>(key evaluation questions 1.1</w:t>
      </w:r>
      <w:r w:rsidR="00C520A4" w:rsidRPr="00295D96">
        <w:t>, 1.2,</w:t>
      </w:r>
      <w:r w:rsidR="00862250" w:rsidRPr="00295D96">
        <w:t xml:space="preserve"> and 1.</w:t>
      </w:r>
      <w:r w:rsidR="00C520A4" w:rsidRPr="00295D96">
        <w:t>3</w:t>
      </w:r>
      <w:r w:rsidR="00862250" w:rsidRPr="00295D96">
        <w:t>)</w:t>
      </w:r>
      <w:r w:rsidR="00D61AE2" w:rsidRPr="00295D96">
        <w:t>.</w:t>
      </w:r>
      <w:r w:rsidR="00606266" w:rsidRPr="00295D96">
        <w:t xml:space="preserve"> </w:t>
      </w:r>
    </w:p>
    <w:p w14:paraId="3AF1B843" w14:textId="062B77EF" w:rsidR="00606266" w:rsidRPr="00295D96" w:rsidRDefault="00EF352F" w:rsidP="00D146E6">
      <w:pPr>
        <w:spacing w:line="259" w:lineRule="auto"/>
      </w:pPr>
      <w:r w:rsidRPr="00295D96">
        <w:lastRenderedPageBreak/>
        <w:t xml:space="preserve">We </w:t>
      </w:r>
      <w:r w:rsidR="3B963DC6" w:rsidRPr="00295D96">
        <w:t>evaluate</w:t>
      </w:r>
      <w:r w:rsidR="00D0439C" w:rsidRPr="00295D96">
        <w:t>d the</w:t>
      </w:r>
      <w:r w:rsidR="3B963DC6" w:rsidRPr="00295D96">
        <w:t xml:space="preserve"> distribution of workload across the various health professions </w:t>
      </w:r>
      <w:r w:rsidR="00D0439C" w:rsidRPr="00295D96">
        <w:t xml:space="preserve">who were </w:t>
      </w:r>
      <w:r w:rsidR="3B963DC6" w:rsidRPr="00295D96">
        <w:t xml:space="preserve">eligible to deliver services under the Eating Disorders MBS </w:t>
      </w:r>
      <w:r w:rsidR="00D0439C" w:rsidRPr="00295D96">
        <w:t>items</w:t>
      </w:r>
      <w:r w:rsidR="3B963DC6" w:rsidRPr="00295D96">
        <w:t>. We also evaluate</w:t>
      </w:r>
      <w:r w:rsidR="00D0439C" w:rsidRPr="00295D96">
        <w:t>d</w:t>
      </w:r>
      <w:r w:rsidR="3B963DC6" w:rsidRPr="00295D96">
        <w:t xml:space="preserve"> </w:t>
      </w:r>
      <w:r w:rsidR="008A07B5" w:rsidRPr="00295D96">
        <w:t xml:space="preserve">the </w:t>
      </w:r>
      <w:r w:rsidR="3B963DC6" w:rsidRPr="00295D96">
        <w:t>distribution of services based on geographic location and consider</w:t>
      </w:r>
      <w:r w:rsidR="00D0439C" w:rsidRPr="00295D96">
        <w:t>ed</w:t>
      </w:r>
      <w:r w:rsidR="3B963DC6" w:rsidRPr="00295D96">
        <w:t xml:space="preserve"> changes to uptake and utilisation </w:t>
      </w:r>
      <w:r w:rsidR="00001BC9">
        <w:t>once</w:t>
      </w:r>
      <w:r w:rsidR="162CE1D0" w:rsidRPr="00295D96">
        <w:t xml:space="preserve"> telehealth items</w:t>
      </w:r>
      <w:r w:rsidR="00D20C93" w:rsidRPr="00295D96">
        <w:t xml:space="preserve"> were introduced</w:t>
      </w:r>
      <w:r w:rsidR="162CE1D0" w:rsidRPr="00295D96">
        <w:t xml:space="preserve"> </w:t>
      </w:r>
      <w:r w:rsidR="001944F5" w:rsidRPr="00295D96">
        <w:t xml:space="preserve">(key evaluation questions </w:t>
      </w:r>
      <w:r w:rsidR="007E0244" w:rsidRPr="00295D96">
        <w:t xml:space="preserve">1.5, 1.7, </w:t>
      </w:r>
      <w:r w:rsidR="00896EBD" w:rsidRPr="00295D96">
        <w:t>5.5, 6.2</w:t>
      </w:r>
      <w:r w:rsidR="004C6831" w:rsidRPr="00295D96">
        <w:t>).</w:t>
      </w:r>
      <w:r w:rsidR="00B80C4C" w:rsidRPr="00295D96">
        <w:t xml:space="preserve"> </w:t>
      </w:r>
    </w:p>
    <w:p w14:paraId="30A8ABD4" w14:textId="39B2BAB2" w:rsidR="00A9294E" w:rsidRPr="00442AEB" w:rsidRDefault="00A9294E" w:rsidP="00F61C65">
      <w:pPr>
        <w:rPr>
          <w:rStyle w:val="Emphasis"/>
        </w:rPr>
      </w:pPr>
      <w:r w:rsidRPr="00442AEB">
        <w:rPr>
          <w:rStyle w:val="Emphasis"/>
        </w:rPr>
        <w:t xml:space="preserve">Objective 2: Examine the </w:t>
      </w:r>
      <w:r w:rsidR="009A59F0" w:rsidRPr="00442AEB">
        <w:rPr>
          <w:rStyle w:val="Emphasis"/>
        </w:rPr>
        <w:t>r</w:t>
      </w:r>
      <w:r w:rsidRPr="00442AEB">
        <w:rPr>
          <w:rStyle w:val="Emphasis"/>
        </w:rPr>
        <w:t xml:space="preserve">elationship between the Eating Disorders Treatment and Management Plan and </w:t>
      </w:r>
      <w:r w:rsidR="009A59F0" w:rsidRPr="00442AEB">
        <w:rPr>
          <w:rStyle w:val="Emphasis"/>
        </w:rPr>
        <w:t>o</w:t>
      </w:r>
      <w:r w:rsidRPr="00442AEB">
        <w:rPr>
          <w:rStyle w:val="Emphasis"/>
        </w:rPr>
        <w:t xml:space="preserve">ther </w:t>
      </w:r>
      <w:r w:rsidR="009A59F0" w:rsidRPr="00442AEB">
        <w:rPr>
          <w:rStyle w:val="Emphasis"/>
        </w:rPr>
        <w:t>r</w:t>
      </w:r>
      <w:r w:rsidRPr="00442AEB">
        <w:rPr>
          <w:rStyle w:val="Emphasis"/>
        </w:rPr>
        <w:t xml:space="preserve">elated MBS </w:t>
      </w:r>
      <w:proofErr w:type="gramStart"/>
      <w:r w:rsidRPr="00442AEB">
        <w:rPr>
          <w:rStyle w:val="Emphasis"/>
        </w:rPr>
        <w:t>items</w:t>
      </w:r>
      <w:proofErr w:type="gramEnd"/>
    </w:p>
    <w:p w14:paraId="66FAA975" w14:textId="437C9843" w:rsidR="00A9294E" w:rsidRPr="00295D96" w:rsidRDefault="00321306" w:rsidP="00B243B3">
      <w:pPr>
        <w:ind w:right="-46"/>
      </w:pPr>
      <w:r w:rsidRPr="00295D96">
        <w:t>O</w:t>
      </w:r>
      <w:r w:rsidR="006A3C78" w:rsidRPr="00295D96">
        <w:t>bjective</w:t>
      </w:r>
      <w:r w:rsidRPr="00295D96">
        <w:t xml:space="preserve"> 2</w:t>
      </w:r>
      <w:r w:rsidR="006A3C78" w:rsidRPr="00295D96">
        <w:t xml:space="preserve"> </w:t>
      </w:r>
      <w:r w:rsidR="00173432" w:rsidRPr="00295D96">
        <w:t>explore</w:t>
      </w:r>
      <w:r w:rsidR="002B0F76" w:rsidRPr="00295D96">
        <w:t>s</w:t>
      </w:r>
      <w:r w:rsidR="00575554" w:rsidRPr="00295D96">
        <w:t xml:space="preserve"> </w:t>
      </w:r>
      <w:r w:rsidR="00993D16" w:rsidRPr="00295D96">
        <w:t>the use of</w:t>
      </w:r>
      <w:r w:rsidR="00575554" w:rsidRPr="00295D96">
        <w:t xml:space="preserve"> </w:t>
      </w:r>
      <w:r w:rsidR="009E47EA" w:rsidRPr="00295D96">
        <w:t xml:space="preserve">the Eating Disorder Plan </w:t>
      </w:r>
      <w:r w:rsidR="00242AA1" w:rsidRPr="00295D96">
        <w:t>alongside</w:t>
      </w:r>
      <w:r w:rsidR="008E3A6E" w:rsidRPr="00295D96">
        <w:t>,</w:t>
      </w:r>
      <w:r w:rsidR="00242AA1" w:rsidRPr="00295D96">
        <w:t xml:space="preserve"> before</w:t>
      </w:r>
      <w:r w:rsidR="008E3A6E" w:rsidRPr="00295D96">
        <w:t>,</w:t>
      </w:r>
      <w:r w:rsidR="00242AA1" w:rsidRPr="00295D96">
        <w:t xml:space="preserve"> or after</w:t>
      </w:r>
      <w:r w:rsidR="009E47EA" w:rsidRPr="00295D96">
        <w:t xml:space="preserve"> </w:t>
      </w:r>
      <w:r w:rsidR="00A9294E" w:rsidRPr="00295D96">
        <w:t xml:space="preserve">other </w:t>
      </w:r>
      <w:r w:rsidR="00987D8A" w:rsidRPr="00295D96">
        <w:t>related</w:t>
      </w:r>
      <w:r w:rsidR="00A9294E" w:rsidRPr="00295D96">
        <w:t xml:space="preserve"> Commonwealth-funded </w:t>
      </w:r>
      <w:r w:rsidR="00A012C9" w:rsidRPr="00295D96">
        <w:t xml:space="preserve">initiatives </w:t>
      </w:r>
      <w:r w:rsidR="00A9294E" w:rsidRPr="00295D96">
        <w:t>and support services. Th</w:t>
      </w:r>
      <w:r w:rsidR="00382D8F" w:rsidRPr="00295D96">
        <w:t>ese other</w:t>
      </w:r>
      <w:r w:rsidR="000C7549" w:rsidRPr="00295D96">
        <w:t xml:space="preserve"> services</w:t>
      </w:r>
      <w:r w:rsidR="00A9294E" w:rsidRPr="00295D96">
        <w:t xml:space="preserve"> include the Mental Health Treatment Plan</w:t>
      </w:r>
      <w:r w:rsidR="000C7549" w:rsidRPr="00295D96">
        <w:t xml:space="preserve"> (</w:t>
      </w:r>
      <w:r w:rsidR="00287087" w:rsidRPr="00295D96">
        <w:t xml:space="preserve">provided through the </w:t>
      </w:r>
      <w:r w:rsidR="000C7549" w:rsidRPr="00295D96">
        <w:t>Better Access</w:t>
      </w:r>
      <w:r w:rsidR="00AD1142" w:rsidRPr="00295D96">
        <w:t xml:space="preserve"> initiative</w:t>
      </w:r>
      <w:r w:rsidR="000C7549" w:rsidRPr="00295D96">
        <w:t>)</w:t>
      </w:r>
      <w:r w:rsidR="00A9294E" w:rsidRPr="00295D96">
        <w:t xml:space="preserve">, Chronic Disease Management Plan, the National Mental Health and Suicide Prevention Plan, </w:t>
      </w:r>
      <w:r w:rsidR="00B727C5" w:rsidRPr="00295D96">
        <w:t>and</w:t>
      </w:r>
      <w:r w:rsidR="00A9294E" w:rsidRPr="00295D96">
        <w:t xml:space="preserve"> the National Disability Insurance Scheme (NDIS).</w:t>
      </w:r>
    </w:p>
    <w:p w14:paraId="288F3D12" w14:textId="386270C8" w:rsidR="00627B15" w:rsidRPr="00295D96" w:rsidRDefault="00841C9F" w:rsidP="00B243B3">
      <w:pPr>
        <w:ind w:right="-46"/>
      </w:pPr>
      <w:r w:rsidRPr="00295D96">
        <w:t xml:space="preserve">Although </w:t>
      </w:r>
      <w:r w:rsidR="00A9294E" w:rsidRPr="00295D96">
        <w:t xml:space="preserve">the </w:t>
      </w:r>
      <w:r w:rsidR="00EB02FF" w:rsidRPr="00295D96">
        <w:t>E</w:t>
      </w:r>
      <w:r w:rsidR="00A9294E" w:rsidRPr="00295D96">
        <w:t xml:space="preserve">ating </w:t>
      </w:r>
      <w:r w:rsidR="00EB02FF" w:rsidRPr="00295D96">
        <w:t>D</w:t>
      </w:r>
      <w:r w:rsidR="00A9294E" w:rsidRPr="00295D96">
        <w:t xml:space="preserve">isorders MBS items are designed to address eating disorder symptoms, </w:t>
      </w:r>
      <w:r w:rsidR="00EB02FF" w:rsidRPr="00295D96">
        <w:t xml:space="preserve">people </w:t>
      </w:r>
      <w:r w:rsidR="00A9294E" w:rsidRPr="00295D96">
        <w:t>experienc</w:t>
      </w:r>
      <w:r w:rsidR="00293B3D">
        <w:t>ing</w:t>
      </w:r>
      <w:r w:rsidR="00A9294E" w:rsidRPr="00295D96">
        <w:t xml:space="preserve"> an eating disorder may engage </w:t>
      </w:r>
      <w:r w:rsidR="00BB459C" w:rsidRPr="00295D96">
        <w:t>with</w:t>
      </w:r>
      <w:r w:rsidR="00A9294E" w:rsidRPr="00295D96">
        <w:t xml:space="preserve"> these and/or other healthcare services for </w:t>
      </w:r>
      <w:r w:rsidR="00BB459C" w:rsidRPr="00295D96">
        <w:t>manag</w:t>
      </w:r>
      <w:r w:rsidR="00EB02FF" w:rsidRPr="00295D96">
        <w:t>ing</w:t>
      </w:r>
      <w:r w:rsidR="00BB459C" w:rsidRPr="00295D96">
        <w:t xml:space="preserve"> </w:t>
      </w:r>
      <w:r w:rsidR="00A9294E" w:rsidRPr="00295D96">
        <w:t>their symptoms</w:t>
      </w:r>
      <w:r w:rsidR="00BB459C" w:rsidRPr="00295D96">
        <w:t xml:space="preserve"> and recovery</w:t>
      </w:r>
      <w:r w:rsidR="00A9294E" w:rsidRPr="00295D96">
        <w:t xml:space="preserve">. Objective 2 seeks to understand common treatment pathways and combinations </w:t>
      </w:r>
      <w:r w:rsidR="00F57AB4" w:rsidRPr="00295D96">
        <w:t xml:space="preserve">of service use </w:t>
      </w:r>
      <w:r w:rsidR="00A9294E" w:rsidRPr="00295D96">
        <w:t xml:space="preserve">for </w:t>
      </w:r>
      <w:r w:rsidR="00EB02FF" w:rsidRPr="00295D96">
        <w:t xml:space="preserve">people </w:t>
      </w:r>
      <w:r w:rsidR="00A9294E" w:rsidRPr="00295D96">
        <w:t xml:space="preserve">with an eating disorder. </w:t>
      </w:r>
    </w:p>
    <w:p w14:paraId="79CA3B0D" w14:textId="74F28328" w:rsidR="00A9294E" w:rsidRPr="00295D96" w:rsidRDefault="00A9294E" w:rsidP="00B243B3">
      <w:pPr>
        <w:ind w:right="-46"/>
      </w:pPr>
      <w:r w:rsidRPr="00295D96">
        <w:t>In addressing this objective, we consider</w:t>
      </w:r>
      <w:r w:rsidR="00811016" w:rsidRPr="00295D96">
        <w:t>ed</w:t>
      </w:r>
      <w:r w:rsidRPr="00295D96">
        <w:t xml:space="preserve"> </w:t>
      </w:r>
      <w:r w:rsidR="007558C2" w:rsidRPr="00295D96">
        <w:t xml:space="preserve">several </w:t>
      </w:r>
      <w:r w:rsidRPr="00295D96">
        <w:t>key evaluation questions</w:t>
      </w:r>
      <w:r w:rsidR="002E7CA9" w:rsidRPr="00295D96">
        <w:t xml:space="preserve"> to determine </w:t>
      </w:r>
      <w:r w:rsidR="00FC60D5" w:rsidRPr="00295D96">
        <w:t xml:space="preserve">the proportion of </w:t>
      </w:r>
      <w:r w:rsidR="006F302D" w:rsidRPr="00295D96">
        <w:t xml:space="preserve">people </w:t>
      </w:r>
      <w:r w:rsidR="004033DE" w:rsidRPr="00295D96">
        <w:t xml:space="preserve">using the </w:t>
      </w:r>
      <w:r w:rsidR="00B416F4" w:rsidRPr="00295D96">
        <w:t>E</w:t>
      </w:r>
      <w:r w:rsidR="00FC60D5" w:rsidRPr="00295D96">
        <w:t xml:space="preserve">ating </w:t>
      </w:r>
      <w:r w:rsidR="00B416F4" w:rsidRPr="00295D96">
        <w:t>D</w:t>
      </w:r>
      <w:r w:rsidR="00FC60D5" w:rsidRPr="00295D96">
        <w:t>isorder</w:t>
      </w:r>
      <w:r w:rsidR="00E733D3" w:rsidRPr="00295D96">
        <w:t>s</w:t>
      </w:r>
      <w:r w:rsidR="00FC60D5" w:rsidRPr="00295D96">
        <w:t xml:space="preserve"> MBS ite</w:t>
      </w:r>
      <w:r w:rsidR="004033DE" w:rsidRPr="00295D96">
        <w:t>m</w:t>
      </w:r>
      <w:r w:rsidR="00FD469A" w:rsidRPr="00295D96">
        <w:t>s</w:t>
      </w:r>
      <w:r w:rsidR="004033DE" w:rsidRPr="00295D96">
        <w:t xml:space="preserve"> who also </w:t>
      </w:r>
      <w:r w:rsidR="006F302D" w:rsidRPr="00295D96">
        <w:t>accessed other healthcare services</w:t>
      </w:r>
      <w:r w:rsidR="00C5239D" w:rsidRPr="00295D96">
        <w:t xml:space="preserve"> (key evaluation question </w:t>
      </w:r>
      <w:r w:rsidR="00FD469A" w:rsidRPr="00295D96">
        <w:t>1.4)</w:t>
      </w:r>
      <w:r w:rsidR="00811016" w:rsidRPr="00295D96">
        <w:t>.</w:t>
      </w:r>
      <w:r w:rsidR="00257392" w:rsidRPr="00295D96">
        <w:t xml:space="preserve"> </w:t>
      </w:r>
      <w:r w:rsidR="00E91BA9" w:rsidRPr="00295D96">
        <w:t>W</w:t>
      </w:r>
      <w:r w:rsidR="00257392" w:rsidRPr="00295D96">
        <w:t>e</w:t>
      </w:r>
      <w:r w:rsidR="00E91BA9" w:rsidRPr="00295D96">
        <w:t xml:space="preserve"> also</w:t>
      </w:r>
      <w:r w:rsidR="00811016" w:rsidRPr="00295D96">
        <w:t xml:space="preserve"> explored</w:t>
      </w:r>
      <w:r w:rsidR="00A23DAF" w:rsidRPr="00295D96">
        <w:t xml:space="preserve"> </w:t>
      </w:r>
      <w:r w:rsidR="0050519D" w:rsidRPr="00295D96">
        <w:t xml:space="preserve">whether </w:t>
      </w:r>
      <w:r w:rsidR="008109AD" w:rsidRPr="00295D96">
        <w:t>people with a lived experience of caring for someone with an eating disorder</w:t>
      </w:r>
      <w:r w:rsidR="008109AD" w:rsidRPr="00295D96" w:rsidDel="008109AD">
        <w:t xml:space="preserve"> </w:t>
      </w:r>
      <w:r w:rsidR="0050519D" w:rsidRPr="00295D96">
        <w:t>also access</w:t>
      </w:r>
      <w:r w:rsidR="00FD469A" w:rsidRPr="00295D96">
        <w:t>ed</w:t>
      </w:r>
      <w:r w:rsidR="0050519D" w:rsidRPr="00295D96">
        <w:t xml:space="preserve"> other </w:t>
      </w:r>
      <w:r w:rsidR="00C87D77" w:rsidRPr="00295D96">
        <w:t xml:space="preserve">services, such as </w:t>
      </w:r>
      <w:r w:rsidR="00D71011">
        <w:t>a</w:t>
      </w:r>
      <w:r w:rsidR="00D71011" w:rsidRPr="00295D96">
        <w:t xml:space="preserve"> </w:t>
      </w:r>
      <w:r w:rsidR="00C87D77" w:rsidRPr="00295D96">
        <w:t>Mental Health Treatment Plan</w:t>
      </w:r>
      <w:r w:rsidR="00FD469A" w:rsidRPr="00295D96">
        <w:t>,</w:t>
      </w:r>
      <w:r w:rsidR="00C87D77" w:rsidRPr="00295D96">
        <w:t xml:space="preserve"> while </w:t>
      </w:r>
      <w:r w:rsidR="00AB2AF7" w:rsidRPr="00295D96">
        <w:t xml:space="preserve">they were </w:t>
      </w:r>
      <w:r w:rsidR="00C87D77" w:rsidRPr="00295D96">
        <w:t xml:space="preserve">supporting a </w:t>
      </w:r>
      <w:r w:rsidR="004F3CFD" w:rsidRPr="00295D96">
        <w:t>person</w:t>
      </w:r>
      <w:r w:rsidR="00C87D77" w:rsidRPr="00295D96">
        <w:t xml:space="preserve"> with an eating disorder (</w:t>
      </w:r>
      <w:r w:rsidR="0023562D" w:rsidRPr="00295D96">
        <w:t>key evaluation question 5.3)</w:t>
      </w:r>
      <w:r w:rsidR="00C17361" w:rsidRPr="00295D96">
        <w:t>.</w:t>
      </w:r>
      <w:r w:rsidR="0023562D" w:rsidRPr="00295D96">
        <w:t xml:space="preserve"> </w:t>
      </w:r>
      <w:r w:rsidR="00185F58" w:rsidRPr="00295D96">
        <w:t>Health professional</w:t>
      </w:r>
      <w:r w:rsidR="00605481" w:rsidRPr="00295D96">
        <w:t xml:space="preserve"> awareness of</w:t>
      </w:r>
      <w:r w:rsidR="00BF6FBC" w:rsidRPr="00295D96">
        <w:t>,</w:t>
      </w:r>
      <w:r w:rsidR="00605481" w:rsidRPr="00295D96">
        <w:t xml:space="preserve"> </w:t>
      </w:r>
      <w:r w:rsidR="00142AED" w:rsidRPr="00295D96">
        <w:t>and feedback on</w:t>
      </w:r>
      <w:r w:rsidR="00BF6FBC" w:rsidRPr="00295D96">
        <w:t>,</w:t>
      </w:r>
      <w:r w:rsidR="00142AED" w:rsidRPr="00295D96">
        <w:t xml:space="preserve"> </w:t>
      </w:r>
      <w:r w:rsidR="00605481" w:rsidRPr="00295D96">
        <w:t xml:space="preserve">the </w:t>
      </w:r>
      <w:r w:rsidR="003D3567" w:rsidRPr="00295D96">
        <w:t>E</w:t>
      </w:r>
      <w:r w:rsidR="00605481" w:rsidRPr="00295D96">
        <w:t xml:space="preserve">ating </w:t>
      </w:r>
      <w:r w:rsidR="003D3567" w:rsidRPr="00295D96">
        <w:t>D</w:t>
      </w:r>
      <w:r w:rsidR="00605481" w:rsidRPr="00295D96">
        <w:t>isorder</w:t>
      </w:r>
      <w:r w:rsidR="0095355D" w:rsidRPr="00295D96">
        <w:t>s</w:t>
      </w:r>
      <w:r w:rsidR="00605481" w:rsidRPr="00295D96">
        <w:t xml:space="preserve"> MBS items w</w:t>
      </w:r>
      <w:r w:rsidR="007C14E8" w:rsidRPr="00295D96">
        <w:t>ere</w:t>
      </w:r>
      <w:r w:rsidR="00605481" w:rsidRPr="00295D96">
        <w:t xml:space="preserve"> also explored to understand </w:t>
      </w:r>
      <w:r w:rsidR="00B65D84" w:rsidRPr="00295D96">
        <w:t>factor</w:t>
      </w:r>
      <w:r w:rsidR="00C5239D" w:rsidRPr="00295D96">
        <w:t>s</w:t>
      </w:r>
      <w:r w:rsidR="00B65D84" w:rsidRPr="00295D96">
        <w:t xml:space="preserve"> </w:t>
      </w:r>
      <w:r w:rsidR="00A83DC5" w:rsidRPr="00295D96">
        <w:t xml:space="preserve">associated with </w:t>
      </w:r>
      <w:r w:rsidR="00A95C08" w:rsidRPr="00295D96">
        <w:t xml:space="preserve">various </w:t>
      </w:r>
      <w:r w:rsidR="00B65D84" w:rsidRPr="00295D96">
        <w:t>treatment pathways (key evaluation question</w:t>
      </w:r>
      <w:r w:rsidR="00DD4BE0" w:rsidRPr="00295D96">
        <w:t>s</w:t>
      </w:r>
      <w:r w:rsidR="00B65D84" w:rsidRPr="00295D96">
        <w:t xml:space="preserve"> </w:t>
      </w:r>
      <w:r w:rsidR="00DD4BE0" w:rsidRPr="00295D96">
        <w:t>4.3 and 4.4)</w:t>
      </w:r>
      <w:r w:rsidR="00B65D84" w:rsidRPr="00295D96">
        <w:t>.</w:t>
      </w:r>
      <w:r w:rsidR="00780FFA" w:rsidRPr="00295D96">
        <w:t xml:space="preserve"> </w:t>
      </w:r>
      <w:r w:rsidR="00C17361" w:rsidRPr="00295D96">
        <w:t xml:space="preserve">These considerations informed </w:t>
      </w:r>
      <w:r w:rsidR="00534582" w:rsidRPr="00295D96">
        <w:t xml:space="preserve">our </w:t>
      </w:r>
      <w:r w:rsidR="00C04707" w:rsidRPr="00295D96">
        <w:t xml:space="preserve">understanding of the effectiveness of the </w:t>
      </w:r>
      <w:r w:rsidR="00534582" w:rsidRPr="00295D96">
        <w:t>E</w:t>
      </w:r>
      <w:r w:rsidR="00C04707" w:rsidRPr="00295D96">
        <w:t xml:space="preserve">ating </w:t>
      </w:r>
      <w:r w:rsidR="00534582" w:rsidRPr="00295D96">
        <w:t>D</w:t>
      </w:r>
      <w:r w:rsidR="00C04707" w:rsidRPr="00295D96">
        <w:t>isorder</w:t>
      </w:r>
      <w:r w:rsidR="0095355D" w:rsidRPr="00295D96">
        <w:t>s</w:t>
      </w:r>
      <w:r w:rsidR="00C04707" w:rsidRPr="00295D96">
        <w:t xml:space="preserve"> MBS items in meeting </w:t>
      </w:r>
      <w:r w:rsidR="00781C9A" w:rsidRPr="00295D96">
        <w:t xml:space="preserve">the </w:t>
      </w:r>
      <w:r w:rsidR="00C04707" w:rsidRPr="00295D96">
        <w:t xml:space="preserve">needs of </w:t>
      </w:r>
      <w:r w:rsidR="008B40F9" w:rsidRPr="00295D96">
        <w:t>th</w:t>
      </w:r>
      <w:r w:rsidR="00AE62E3" w:rsidRPr="00295D96">
        <w:t>e person with the eating disorder</w:t>
      </w:r>
      <w:r w:rsidR="008B40F9" w:rsidRPr="00295D96">
        <w:t xml:space="preserve"> </w:t>
      </w:r>
      <w:r w:rsidR="00C04707" w:rsidRPr="00295D96">
        <w:t xml:space="preserve">and </w:t>
      </w:r>
      <w:r w:rsidR="008B40F9" w:rsidRPr="00295D96">
        <w:t>the</w:t>
      </w:r>
      <w:r w:rsidR="004629CF" w:rsidRPr="00295D96">
        <w:t xml:space="preserve"> needs of people caring for those with eating disorders</w:t>
      </w:r>
      <w:r w:rsidR="00C04707" w:rsidRPr="00295D96">
        <w:t xml:space="preserve"> (key evaluation question</w:t>
      </w:r>
      <w:r w:rsidR="00B95422" w:rsidRPr="00295D96">
        <w:t xml:space="preserve"> </w:t>
      </w:r>
      <w:r w:rsidR="00AA1FE8" w:rsidRPr="00295D96">
        <w:t xml:space="preserve">5.1 and </w:t>
      </w:r>
      <w:r w:rsidR="00B95422" w:rsidRPr="00295D96">
        <w:t>6.1).</w:t>
      </w:r>
      <w:r w:rsidR="00C17361" w:rsidRPr="00295D96">
        <w:t xml:space="preserve"> </w:t>
      </w:r>
      <w:r w:rsidR="00627B15" w:rsidRPr="00295D96">
        <w:t xml:space="preserve">Finally, </w:t>
      </w:r>
      <w:r w:rsidR="0001483C" w:rsidRPr="00295D96">
        <w:t>in considering</w:t>
      </w:r>
      <w:r w:rsidR="00705F00" w:rsidRPr="00295D96">
        <w:t xml:space="preserve"> the alignment and consistency between the </w:t>
      </w:r>
      <w:r w:rsidR="007E1250" w:rsidRPr="00295D96">
        <w:t>E</w:t>
      </w:r>
      <w:r w:rsidR="00705F00" w:rsidRPr="00295D96">
        <w:t xml:space="preserve">ating </w:t>
      </w:r>
      <w:r w:rsidR="007E1250" w:rsidRPr="00295D96">
        <w:t>D</w:t>
      </w:r>
      <w:r w:rsidR="00705F00" w:rsidRPr="00295D96">
        <w:t>isorder</w:t>
      </w:r>
      <w:r w:rsidR="00203369" w:rsidRPr="00295D96">
        <w:t>s</w:t>
      </w:r>
      <w:r w:rsidR="00705F00" w:rsidRPr="00295D96">
        <w:t xml:space="preserve"> MBS items and other </w:t>
      </w:r>
      <w:r w:rsidR="00E97AD1" w:rsidRPr="00295D96">
        <w:t xml:space="preserve">Commonwealth-funded </w:t>
      </w:r>
      <w:r w:rsidR="00A012C9" w:rsidRPr="00295D96">
        <w:t>initiatives</w:t>
      </w:r>
      <w:r w:rsidR="0001483C" w:rsidRPr="00295D96">
        <w:t xml:space="preserve">, </w:t>
      </w:r>
      <w:r w:rsidR="007E1250" w:rsidRPr="00295D96">
        <w:t>we</w:t>
      </w:r>
      <w:r w:rsidR="0001483C" w:rsidRPr="00295D96">
        <w:t xml:space="preserve"> sought to determine </w:t>
      </w:r>
      <w:r w:rsidR="00962F3D" w:rsidRPr="00295D96">
        <w:t xml:space="preserve">if there are </w:t>
      </w:r>
      <w:r w:rsidR="0001483C" w:rsidRPr="00295D96">
        <w:t xml:space="preserve">other mechanisms or linkages to existing initiatives that may be developed to </w:t>
      </w:r>
      <w:r w:rsidR="00AE5B4F" w:rsidRPr="00295D96">
        <w:t xml:space="preserve">complement the </w:t>
      </w:r>
      <w:r w:rsidR="00962F3D" w:rsidRPr="00295D96">
        <w:t>E</w:t>
      </w:r>
      <w:r w:rsidR="00AE5B4F" w:rsidRPr="00295D96">
        <w:t xml:space="preserve">ating </w:t>
      </w:r>
      <w:r w:rsidR="00962F3D" w:rsidRPr="00295D96">
        <w:t>D</w:t>
      </w:r>
      <w:r w:rsidR="00AE5B4F" w:rsidRPr="00295D96">
        <w:t>isorder</w:t>
      </w:r>
      <w:r w:rsidR="002B23B7" w:rsidRPr="00295D96">
        <w:t>s</w:t>
      </w:r>
      <w:r w:rsidR="00AE5B4F" w:rsidRPr="00295D96">
        <w:t xml:space="preserve"> MBS items (key evaluation questions </w:t>
      </w:r>
      <w:r w:rsidR="00381A89" w:rsidRPr="00295D96">
        <w:t>3.1, 3.2, 3.3).</w:t>
      </w:r>
      <w:r w:rsidR="00E97AD1" w:rsidRPr="00295D96">
        <w:t xml:space="preserve"> </w:t>
      </w:r>
    </w:p>
    <w:p w14:paraId="3F6AAD4B" w14:textId="77777777" w:rsidR="00A9294E" w:rsidRPr="00295D96" w:rsidRDefault="00A9294E" w:rsidP="00F61C65">
      <w:pPr>
        <w:rPr>
          <w:rStyle w:val="Emphasis"/>
        </w:rPr>
      </w:pPr>
      <w:r w:rsidRPr="00295D96">
        <w:rPr>
          <w:rStyle w:val="Emphasis"/>
        </w:rPr>
        <w:t xml:space="preserve">Objective 3: Consider whether the Eating Disorders MBS items have improved access to treatment </w:t>
      </w:r>
      <w:proofErr w:type="gramStart"/>
      <w:r w:rsidRPr="00295D96">
        <w:rPr>
          <w:rStyle w:val="Emphasis"/>
        </w:rPr>
        <w:t>services</w:t>
      </w:r>
      <w:proofErr w:type="gramEnd"/>
    </w:p>
    <w:p w14:paraId="74856EB6" w14:textId="20A65890" w:rsidR="001F0014" w:rsidRPr="00295D96" w:rsidRDefault="00321306" w:rsidP="00A77F9A">
      <w:r w:rsidRPr="00295D96">
        <w:t>O</w:t>
      </w:r>
      <w:r w:rsidR="00962F3D" w:rsidRPr="00295D96">
        <w:t>bjective</w:t>
      </w:r>
      <w:r w:rsidRPr="00295D96">
        <w:t xml:space="preserve"> 3</w:t>
      </w:r>
      <w:r w:rsidR="00B1428E" w:rsidRPr="00295D96">
        <w:t xml:space="preserve"> </w:t>
      </w:r>
      <w:r w:rsidR="00D40E9F" w:rsidRPr="00295D96">
        <w:t>explore</w:t>
      </w:r>
      <w:r w:rsidR="00962F3D" w:rsidRPr="00295D96">
        <w:t>s</w:t>
      </w:r>
      <w:r w:rsidR="00E91BA9" w:rsidRPr="00295D96">
        <w:t>:</w:t>
      </w:r>
    </w:p>
    <w:p w14:paraId="42C25B0C" w14:textId="4DAA4998" w:rsidR="001F0014" w:rsidRPr="00295D96" w:rsidRDefault="00D40E9F" w:rsidP="008601CE">
      <w:pPr>
        <w:pStyle w:val="ListParagraph"/>
        <w:numPr>
          <w:ilvl w:val="1"/>
          <w:numId w:val="24"/>
        </w:numPr>
        <w:ind w:left="992" w:hanging="567"/>
      </w:pPr>
      <w:r w:rsidRPr="00295D96">
        <w:t xml:space="preserve">patterns of access to the </w:t>
      </w:r>
      <w:r w:rsidR="0024151A" w:rsidRPr="00295D96">
        <w:t>E</w:t>
      </w:r>
      <w:r w:rsidRPr="00295D96">
        <w:t xml:space="preserve">ating </w:t>
      </w:r>
      <w:r w:rsidR="0024151A" w:rsidRPr="00295D96">
        <w:t>D</w:t>
      </w:r>
      <w:r w:rsidRPr="00295D96">
        <w:t>isorder</w:t>
      </w:r>
      <w:r w:rsidR="002B23B7" w:rsidRPr="00295D96">
        <w:t>s</w:t>
      </w:r>
      <w:r w:rsidRPr="00295D96">
        <w:t xml:space="preserve"> MBS items </w:t>
      </w:r>
    </w:p>
    <w:p w14:paraId="4B26CE40" w14:textId="6D2685EB" w:rsidR="001F0014" w:rsidRPr="00295D96" w:rsidRDefault="00D40E9F" w:rsidP="008601CE">
      <w:pPr>
        <w:pStyle w:val="ListParagraph"/>
        <w:numPr>
          <w:ilvl w:val="1"/>
          <w:numId w:val="24"/>
        </w:numPr>
        <w:ind w:left="992" w:hanging="567"/>
      </w:pPr>
      <w:r w:rsidRPr="00295D96">
        <w:t xml:space="preserve">factors that may influence </w:t>
      </w:r>
      <w:proofErr w:type="gramStart"/>
      <w:r w:rsidR="00555A0C" w:rsidRPr="00295D96">
        <w:t>access</w:t>
      </w:r>
      <w:proofErr w:type="gramEnd"/>
      <w:r w:rsidR="0024151A" w:rsidRPr="00295D96">
        <w:t xml:space="preserve"> </w:t>
      </w:r>
    </w:p>
    <w:p w14:paraId="695B3489" w14:textId="2D60C325" w:rsidR="001F0014" w:rsidRPr="00295D96" w:rsidRDefault="00007640" w:rsidP="008601CE">
      <w:pPr>
        <w:pStyle w:val="ListParagraph"/>
        <w:numPr>
          <w:ilvl w:val="1"/>
          <w:numId w:val="24"/>
        </w:numPr>
        <w:ind w:left="992" w:hanging="567"/>
      </w:pPr>
      <w:r w:rsidRPr="00295D96">
        <w:t>what</w:t>
      </w:r>
      <w:r w:rsidR="00555A0C" w:rsidRPr="00295D96">
        <w:t xml:space="preserve"> </w:t>
      </w:r>
      <w:r w:rsidR="00C23AF3" w:rsidRPr="00295D96">
        <w:t>stakeholders</w:t>
      </w:r>
      <w:r w:rsidR="00223531" w:rsidRPr="00295D96">
        <w:t xml:space="preserve"> – people with a lived experience of an eating disorder, people with a lived experience of caring for someone with an eating disorder, and health professionals </w:t>
      </w:r>
      <w:r w:rsidR="00E91BA9" w:rsidRPr="00295D96">
        <w:t xml:space="preserve">– </w:t>
      </w:r>
      <w:r w:rsidRPr="00295D96">
        <w:t xml:space="preserve">think about </w:t>
      </w:r>
      <w:r w:rsidR="005D5FC0">
        <w:t xml:space="preserve">services supported by </w:t>
      </w:r>
      <w:r w:rsidR="00107499">
        <w:t>the Eati</w:t>
      </w:r>
      <w:r w:rsidR="005D5FC0">
        <w:t>ng</w:t>
      </w:r>
      <w:r w:rsidR="00107499">
        <w:t xml:space="preserve"> Disorders</w:t>
      </w:r>
      <w:r w:rsidR="005D5FC0">
        <w:t xml:space="preserve"> MBS initiative</w:t>
      </w:r>
      <w:r w:rsidR="00BF4637" w:rsidRPr="00295D96">
        <w:t xml:space="preserve">. </w:t>
      </w:r>
    </w:p>
    <w:p w14:paraId="1DF622FD" w14:textId="0D7ADC73" w:rsidR="00F6330E" w:rsidRPr="00295D96" w:rsidRDefault="00E91BA9" w:rsidP="001F0014">
      <w:r w:rsidRPr="00295D96">
        <w:t>Q</w:t>
      </w:r>
      <w:r w:rsidR="008C766C" w:rsidRPr="00295D96">
        <w:t xml:space="preserve">uestions </w:t>
      </w:r>
      <w:r w:rsidR="00CC4C65" w:rsidRPr="00295D96">
        <w:t>focus</w:t>
      </w:r>
      <w:r w:rsidR="006D0661" w:rsidRPr="00295D96">
        <w:t>ed</w:t>
      </w:r>
      <w:r w:rsidR="00CC4C65" w:rsidRPr="00295D96">
        <w:t xml:space="preserve"> on</w:t>
      </w:r>
      <w:r w:rsidR="00D654EA" w:rsidRPr="00295D96">
        <w:t xml:space="preserve"> </w:t>
      </w:r>
      <w:r w:rsidR="006D0661" w:rsidRPr="00295D96">
        <w:t xml:space="preserve">understanding </w:t>
      </w:r>
      <w:r w:rsidR="00D654EA" w:rsidRPr="00295D96">
        <w:t>which items are accessed and by whom</w:t>
      </w:r>
      <w:r w:rsidR="00A76947" w:rsidRPr="00295D96">
        <w:t xml:space="preserve">. This </w:t>
      </w:r>
      <w:r w:rsidR="001F6099" w:rsidRPr="00295D96">
        <w:t>was</w:t>
      </w:r>
      <w:r w:rsidR="00A76947" w:rsidRPr="00295D96">
        <w:t xml:space="preserve"> ex</w:t>
      </w:r>
      <w:r w:rsidR="00D61808" w:rsidRPr="00295D96">
        <w:t>amined</w:t>
      </w:r>
      <w:r w:rsidR="00A76947" w:rsidRPr="00295D96">
        <w:t xml:space="preserve"> in relation to </w:t>
      </w:r>
      <w:r w:rsidR="00FE35DF" w:rsidRPr="00295D96">
        <w:t xml:space="preserve">clinical diagnosis, extent of need, </w:t>
      </w:r>
      <w:r w:rsidR="4AE5CEF0" w:rsidRPr="00295D96">
        <w:t xml:space="preserve">demographic profiles of service users, </w:t>
      </w:r>
      <w:r w:rsidR="00D231E7" w:rsidRPr="00295D96">
        <w:t xml:space="preserve">and </w:t>
      </w:r>
      <w:r w:rsidR="002E6FA4" w:rsidRPr="00295D96">
        <w:t xml:space="preserve">involvement of </w:t>
      </w:r>
      <w:r w:rsidR="00607410" w:rsidRPr="00295D96">
        <w:t>people with a lived experience of caring for someone with an eating disorder</w:t>
      </w:r>
      <w:r w:rsidR="00607410" w:rsidRPr="00295D96" w:rsidDel="00607410">
        <w:t xml:space="preserve"> </w:t>
      </w:r>
      <w:r w:rsidR="00FE35DF" w:rsidRPr="00295D96">
        <w:t xml:space="preserve">(key evaluation </w:t>
      </w:r>
      <w:r w:rsidR="00FE35DF" w:rsidRPr="00295D96">
        <w:lastRenderedPageBreak/>
        <w:t xml:space="preserve">questions 1.6, </w:t>
      </w:r>
      <w:r w:rsidR="00E24BD7" w:rsidRPr="00295D96">
        <w:t>2.4</w:t>
      </w:r>
      <w:r w:rsidR="002E6FA4" w:rsidRPr="00295D96">
        <w:t>, 5.2).</w:t>
      </w:r>
      <w:r w:rsidR="00B243B3">
        <w:t xml:space="preserve"> </w:t>
      </w:r>
      <w:r w:rsidR="00C769A0" w:rsidRPr="00295D96">
        <w:t xml:space="preserve">The roles of health professionals and approaches they take to supporting people accessing treatment </w:t>
      </w:r>
      <w:r w:rsidR="00607410" w:rsidRPr="00295D96">
        <w:t xml:space="preserve">were </w:t>
      </w:r>
      <w:r w:rsidR="00C769A0" w:rsidRPr="00295D96">
        <w:t>also addressed (key evaluation questions 4.1 and 4.2).</w:t>
      </w:r>
      <w:r w:rsidR="00EC3440" w:rsidRPr="00295D96">
        <w:t xml:space="preserve"> </w:t>
      </w:r>
      <w:r w:rsidR="006E1E50" w:rsidRPr="00295D96">
        <w:t xml:space="preserve">In addition, </w:t>
      </w:r>
      <w:r w:rsidR="00DF35D3" w:rsidRPr="00295D96">
        <w:t xml:space="preserve">perceptions of barriers and enablers </w:t>
      </w:r>
      <w:r w:rsidR="00F12752" w:rsidRPr="00295D96">
        <w:t xml:space="preserve">to use </w:t>
      </w:r>
      <w:r w:rsidR="000818E1" w:rsidRPr="00295D96">
        <w:t xml:space="preserve">from </w:t>
      </w:r>
      <w:r w:rsidR="00D8236A" w:rsidRPr="00295D96">
        <w:t xml:space="preserve">people with an eating disorder, </w:t>
      </w:r>
      <w:r w:rsidR="000809B0" w:rsidRPr="00295D96">
        <w:t>people who care for those with an eating disorder</w:t>
      </w:r>
      <w:r w:rsidR="000818E1" w:rsidRPr="00295D96">
        <w:t xml:space="preserve">, and health professionals </w:t>
      </w:r>
      <w:r w:rsidR="00607410" w:rsidRPr="00295D96">
        <w:t>were</w:t>
      </w:r>
      <w:r w:rsidR="00F825F5" w:rsidRPr="00295D96">
        <w:t xml:space="preserve"> explored </w:t>
      </w:r>
      <w:r w:rsidR="00F12752" w:rsidRPr="00295D96">
        <w:t xml:space="preserve">(key evaluation questions 1.7, </w:t>
      </w:r>
      <w:r w:rsidR="00EB7525" w:rsidRPr="00295D96">
        <w:t>4.3, 4.4, 5</w:t>
      </w:r>
      <w:r w:rsidR="2B9196DF" w:rsidRPr="00295D96">
        <w:t>.</w:t>
      </w:r>
      <w:r w:rsidR="00EB7525" w:rsidRPr="00295D96">
        <w:t>1, 5.5, 6.1, 6.2)</w:t>
      </w:r>
      <w:r w:rsidR="00EF54C8" w:rsidRPr="00295D96">
        <w:t>.</w:t>
      </w:r>
      <w:r w:rsidRPr="00295D96">
        <w:t xml:space="preserve"> </w:t>
      </w:r>
      <w:r w:rsidR="00EF54C8" w:rsidRPr="00295D96">
        <w:t>D</w:t>
      </w:r>
      <w:r w:rsidR="00897BF2" w:rsidRPr="00295D96">
        <w:t xml:space="preserve">irect feedback from these stakeholders </w:t>
      </w:r>
      <w:r w:rsidR="00EF54C8" w:rsidRPr="00295D96">
        <w:t>was also explored</w:t>
      </w:r>
      <w:r w:rsidR="008C20C3" w:rsidRPr="00295D96">
        <w:t>,</w:t>
      </w:r>
      <w:r w:rsidR="00897BF2" w:rsidRPr="00295D96">
        <w:t xml:space="preserve"> to </w:t>
      </w:r>
      <w:r w:rsidR="008C20C3" w:rsidRPr="00295D96">
        <w:t xml:space="preserve">see </w:t>
      </w:r>
      <w:r w:rsidR="00234FE4" w:rsidRPr="00295D96">
        <w:t>if</w:t>
      </w:r>
      <w:r w:rsidR="00897BF2" w:rsidRPr="00295D96">
        <w:t xml:space="preserve"> </w:t>
      </w:r>
      <w:r w:rsidR="009760BA" w:rsidRPr="00295D96">
        <w:t xml:space="preserve">the availability of the </w:t>
      </w:r>
      <w:r w:rsidR="00607410" w:rsidRPr="00295D96">
        <w:t>E</w:t>
      </w:r>
      <w:r w:rsidR="009760BA" w:rsidRPr="00295D96">
        <w:t xml:space="preserve">ating </w:t>
      </w:r>
      <w:r w:rsidR="00607410" w:rsidRPr="00295D96">
        <w:t>D</w:t>
      </w:r>
      <w:r w:rsidR="009760BA" w:rsidRPr="00295D96">
        <w:t>isorder</w:t>
      </w:r>
      <w:r w:rsidR="00841B2F" w:rsidRPr="00295D96">
        <w:t>s</w:t>
      </w:r>
      <w:r w:rsidR="009760BA" w:rsidRPr="00295D96">
        <w:t xml:space="preserve"> MBS items has</w:t>
      </w:r>
      <w:r w:rsidR="00325305" w:rsidRPr="00295D96">
        <w:t xml:space="preserve"> been perceived to</w:t>
      </w:r>
      <w:r w:rsidR="009760BA" w:rsidRPr="00295D96">
        <w:t xml:space="preserve"> improve access to treatment (key evaluation question 2.1).</w:t>
      </w:r>
    </w:p>
    <w:p w14:paraId="2193FC84" w14:textId="77777777" w:rsidR="00A9294E" w:rsidRPr="00295D96" w:rsidRDefault="00A9294E" w:rsidP="00F61C65">
      <w:pPr>
        <w:rPr>
          <w:rStyle w:val="Emphasis"/>
        </w:rPr>
      </w:pPr>
      <w:r w:rsidRPr="00295D96">
        <w:rPr>
          <w:rStyle w:val="Emphasis"/>
        </w:rPr>
        <w:t xml:space="preserve">Objective 4: Determine if the Eating Disorders MBS items improve patient </w:t>
      </w:r>
      <w:proofErr w:type="gramStart"/>
      <w:r w:rsidRPr="00295D96">
        <w:rPr>
          <w:rStyle w:val="Emphasis"/>
        </w:rPr>
        <w:t>outcomes</w:t>
      </w:r>
      <w:proofErr w:type="gramEnd"/>
    </w:p>
    <w:p w14:paraId="6CB61E1E" w14:textId="36AF2A9E" w:rsidR="00A9294E" w:rsidRPr="00295D96" w:rsidRDefault="00BD5178" w:rsidP="00A77F9A">
      <w:r w:rsidRPr="00295D96">
        <w:t>Objective 4 focuse</w:t>
      </w:r>
      <w:r w:rsidR="00522E13" w:rsidRPr="00295D96">
        <w:t>s</w:t>
      </w:r>
      <w:r w:rsidRPr="00295D96">
        <w:t xml:space="preserve"> on determining if access to and use of </w:t>
      </w:r>
      <w:r w:rsidR="000D7B7B" w:rsidRPr="00295D96">
        <w:t>the</w:t>
      </w:r>
      <w:r w:rsidRPr="00295D96">
        <w:t xml:space="preserve"> </w:t>
      </w:r>
      <w:r w:rsidR="003C19A0" w:rsidRPr="00295D96">
        <w:t>E</w:t>
      </w:r>
      <w:r w:rsidRPr="00295D96">
        <w:t xml:space="preserve">ating </w:t>
      </w:r>
      <w:r w:rsidR="003C19A0" w:rsidRPr="00295D96">
        <w:t>D</w:t>
      </w:r>
      <w:r w:rsidRPr="00295D96">
        <w:t>isorder</w:t>
      </w:r>
      <w:r w:rsidR="003C19A0" w:rsidRPr="00295D96">
        <w:t>s</w:t>
      </w:r>
      <w:r w:rsidRPr="00295D96">
        <w:t xml:space="preserve"> MBS </w:t>
      </w:r>
      <w:r w:rsidR="005B0279" w:rsidRPr="00295D96">
        <w:t>items</w:t>
      </w:r>
      <w:r w:rsidRPr="00295D96">
        <w:t xml:space="preserve"> improves outcomes for people </w:t>
      </w:r>
      <w:r w:rsidR="00996847">
        <w:t>experiencing</w:t>
      </w:r>
      <w:r w:rsidR="00996847" w:rsidRPr="00295D96">
        <w:t xml:space="preserve"> </w:t>
      </w:r>
      <w:r w:rsidR="00736655" w:rsidRPr="00295D96">
        <w:t xml:space="preserve">an </w:t>
      </w:r>
      <w:r w:rsidRPr="00295D96">
        <w:t xml:space="preserve">eating disorder. </w:t>
      </w:r>
      <w:r w:rsidR="00A9294E" w:rsidRPr="00295D96">
        <w:t xml:space="preserve">We </w:t>
      </w:r>
      <w:r w:rsidR="00A64D31" w:rsidRPr="00295D96">
        <w:t>defined</w:t>
      </w:r>
      <w:r w:rsidR="00A9294E" w:rsidRPr="00295D96">
        <w:t xml:space="preserve"> ‘positive patient outcomes’ in terms </w:t>
      </w:r>
      <w:proofErr w:type="gramStart"/>
      <w:r w:rsidR="00A9294E" w:rsidRPr="00295D96">
        <w:t>of:</w:t>
      </w:r>
      <w:proofErr w:type="gramEnd"/>
      <w:r w:rsidR="00A9294E" w:rsidRPr="00295D96">
        <w:t xml:space="preserve"> </w:t>
      </w:r>
      <w:proofErr w:type="spellStart"/>
      <w:r w:rsidR="0055117F" w:rsidRPr="00295D96">
        <w:t>i</w:t>
      </w:r>
      <w:proofErr w:type="spellEnd"/>
      <w:r w:rsidR="00A9294E" w:rsidRPr="00295D96">
        <w:t xml:space="preserve">) improvements in eating disorder-related symptoms and </w:t>
      </w:r>
      <w:r w:rsidR="00487776" w:rsidRPr="00295D96">
        <w:t>engagement in other areas of life</w:t>
      </w:r>
      <w:r w:rsidR="00A9294E" w:rsidRPr="00295D96">
        <w:t xml:space="preserve">, and </w:t>
      </w:r>
      <w:r w:rsidR="0055117F" w:rsidRPr="00295D96">
        <w:t>ii</w:t>
      </w:r>
      <w:r w:rsidR="00A9294E" w:rsidRPr="00295D96">
        <w:t xml:space="preserve">) reduced need for healthcare services. </w:t>
      </w:r>
      <w:r w:rsidR="00975706" w:rsidRPr="00295D96">
        <w:t xml:space="preserve">Our response </w:t>
      </w:r>
      <w:r w:rsidR="009F2759" w:rsidRPr="00295D96">
        <w:t>was guided by</w:t>
      </w:r>
      <w:r w:rsidR="00574527" w:rsidRPr="00295D96">
        <w:t xml:space="preserve"> questions to assess </w:t>
      </w:r>
      <w:r w:rsidR="00602891" w:rsidRPr="00295D96">
        <w:t xml:space="preserve">the effectiveness of the </w:t>
      </w:r>
      <w:r w:rsidR="00D100F1" w:rsidRPr="00295D96">
        <w:t>E</w:t>
      </w:r>
      <w:r w:rsidR="00602891" w:rsidRPr="00295D96">
        <w:t xml:space="preserve">ating </w:t>
      </w:r>
      <w:r w:rsidR="00D100F1" w:rsidRPr="00295D96">
        <w:t>D</w:t>
      </w:r>
      <w:r w:rsidR="00602891" w:rsidRPr="00295D96">
        <w:t>isorder</w:t>
      </w:r>
      <w:r w:rsidR="009F2759" w:rsidRPr="00295D96">
        <w:t>s</w:t>
      </w:r>
      <w:r w:rsidR="00602891" w:rsidRPr="00295D96">
        <w:t xml:space="preserve"> MBS items in achieving positive treatment outcomes and </w:t>
      </w:r>
      <w:r w:rsidR="00642C82" w:rsidRPr="00295D96">
        <w:t xml:space="preserve">in </w:t>
      </w:r>
      <w:r w:rsidR="00602891" w:rsidRPr="00295D96">
        <w:t xml:space="preserve">meeting </w:t>
      </w:r>
      <w:r w:rsidR="00B76783" w:rsidRPr="00295D96">
        <w:t xml:space="preserve">the </w:t>
      </w:r>
      <w:r w:rsidR="00602891" w:rsidRPr="00295D96">
        <w:t xml:space="preserve">needs of </w:t>
      </w:r>
      <w:r w:rsidR="00D8236A" w:rsidRPr="00295D96">
        <w:t xml:space="preserve">people </w:t>
      </w:r>
      <w:r w:rsidR="00595F2A">
        <w:t>experiencing</w:t>
      </w:r>
      <w:r w:rsidR="00595F2A" w:rsidRPr="00295D96">
        <w:t xml:space="preserve"> </w:t>
      </w:r>
      <w:r w:rsidR="00D8236A" w:rsidRPr="00295D96">
        <w:t>an eating disorder</w:t>
      </w:r>
      <w:r w:rsidR="007E69D6" w:rsidRPr="00295D96">
        <w:t xml:space="preserve"> </w:t>
      </w:r>
      <w:r w:rsidR="00602891" w:rsidRPr="00295D96">
        <w:t xml:space="preserve">and </w:t>
      </w:r>
      <w:r w:rsidR="007E69D6" w:rsidRPr="00295D96">
        <w:t>the</w:t>
      </w:r>
      <w:r w:rsidR="002E5654" w:rsidRPr="00295D96">
        <w:t xml:space="preserve"> </w:t>
      </w:r>
      <w:r w:rsidR="008A6209" w:rsidRPr="00295D96">
        <w:t xml:space="preserve">needs of </w:t>
      </w:r>
      <w:r w:rsidR="002E5654" w:rsidRPr="00295D96">
        <w:t>people who care for those with eating disorders</w:t>
      </w:r>
      <w:r w:rsidR="00602891" w:rsidRPr="00295D96">
        <w:t xml:space="preserve"> (key evaluation questions 2.2, </w:t>
      </w:r>
      <w:r w:rsidR="002F56DC" w:rsidRPr="00295D96">
        <w:t xml:space="preserve">4.4, </w:t>
      </w:r>
      <w:r w:rsidR="006915C0" w:rsidRPr="00295D96">
        <w:t xml:space="preserve">5.1, </w:t>
      </w:r>
      <w:r w:rsidR="00B76783" w:rsidRPr="00295D96">
        <w:t>and 6.1).</w:t>
      </w:r>
      <w:r w:rsidR="00285905" w:rsidRPr="00295D96">
        <w:t xml:space="preserve"> We also </w:t>
      </w:r>
      <w:r w:rsidR="007D6492" w:rsidRPr="00295D96">
        <w:t xml:space="preserve">sought </w:t>
      </w:r>
      <w:r w:rsidR="00285905" w:rsidRPr="00295D96">
        <w:t>to understand how the approaches</w:t>
      </w:r>
      <w:r w:rsidR="0059213B" w:rsidRPr="00295D96">
        <w:t xml:space="preserve"> of health</w:t>
      </w:r>
      <w:r w:rsidR="008C250B" w:rsidRPr="00295D96">
        <w:t xml:space="preserve"> professionals</w:t>
      </w:r>
      <w:r w:rsidR="00C544C7" w:rsidRPr="00295D96">
        <w:t xml:space="preserve"> may </w:t>
      </w:r>
      <w:r w:rsidR="007D6492" w:rsidRPr="00295D96">
        <w:t xml:space="preserve">have </w:t>
      </w:r>
      <w:r w:rsidR="00C544C7" w:rsidRPr="00295D96">
        <w:t>contribute</w:t>
      </w:r>
      <w:r w:rsidR="007D6492" w:rsidRPr="00295D96">
        <w:t>d</w:t>
      </w:r>
      <w:r w:rsidR="00C544C7" w:rsidRPr="00295D96">
        <w:t xml:space="preserve"> to outcomes,</w:t>
      </w:r>
      <w:r w:rsidR="0059213B" w:rsidRPr="00295D96">
        <w:t xml:space="preserve"> including exploring the value of the specialist</w:t>
      </w:r>
      <w:r w:rsidR="00B74FB7" w:rsidRPr="00295D96">
        <w:t xml:space="preserve"> review at 20 sessions, the support and management provided by the GP</w:t>
      </w:r>
      <w:r w:rsidR="004E5878" w:rsidRPr="00295D96">
        <w:t xml:space="preserve"> or </w:t>
      </w:r>
      <w:r w:rsidR="007D6492" w:rsidRPr="00295D96">
        <w:t>o</w:t>
      </w:r>
      <w:r w:rsidR="004E5878" w:rsidRPr="00295D96">
        <w:t xml:space="preserve">ther </w:t>
      </w:r>
      <w:r w:rsidR="007D6492" w:rsidRPr="00295D96">
        <w:t>m</w:t>
      </w:r>
      <w:r w:rsidR="004E5878" w:rsidRPr="00295D96">
        <w:t xml:space="preserve">edical </w:t>
      </w:r>
      <w:r w:rsidR="007D6492" w:rsidRPr="00295D96">
        <w:t>p</w:t>
      </w:r>
      <w:r w:rsidR="004E5878" w:rsidRPr="00295D96">
        <w:t>ractitioner</w:t>
      </w:r>
      <w:r w:rsidR="00C544C7" w:rsidRPr="00295D96">
        <w:t>,</w:t>
      </w:r>
      <w:r w:rsidR="00B74FB7" w:rsidRPr="00295D96">
        <w:t xml:space="preserve"> and the therapeutic techniques used</w:t>
      </w:r>
      <w:r w:rsidR="008C250B" w:rsidRPr="00295D96">
        <w:t xml:space="preserve"> in </w:t>
      </w:r>
      <w:r w:rsidR="00C544C7" w:rsidRPr="00295D96">
        <w:t xml:space="preserve">treatment </w:t>
      </w:r>
      <w:r w:rsidR="00090A87" w:rsidRPr="00295D96">
        <w:t>(key evaluation questions 2.3, 4.1, and 4.2).</w:t>
      </w:r>
      <w:r w:rsidR="008C250B" w:rsidRPr="00295D96">
        <w:t xml:space="preserve"> </w:t>
      </w:r>
      <w:r w:rsidR="006F1007" w:rsidRPr="00295D96">
        <w:t xml:space="preserve">Reasons for </w:t>
      </w:r>
      <w:r w:rsidR="007D6492" w:rsidRPr="00295D96">
        <w:t>stopping</w:t>
      </w:r>
      <w:r w:rsidR="00C70DC0" w:rsidRPr="00295D96">
        <w:t xml:space="preserve"> an</w:t>
      </w:r>
      <w:r w:rsidR="006F1007" w:rsidRPr="00295D96">
        <w:t xml:space="preserve"> Eating Disorder Plan </w:t>
      </w:r>
      <w:r w:rsidR="00D16941" w:rsidRPr="00295D96">
        <w:t>provide</w:t>
      </w:r>
      <w:r w:rsidR="00222CE9" w:rsidRPr="00295D96">
        <w:t>d</w:t>
      </w:r>
      <w:r w:rsidR="00D16941" w:rsidRPr="00295D96">
        <w:t xml:space="preserve"> insight into</w:t>
      </w:r>
      <w:r w:rsidR="006F1007" w:rsidRPr="00295D96">
        <w:t xml:space="preserve"> outcomes (key evaluation question 1.5). </w:t>
      </w:r>
      <w:r w:rsidR="00222CE9" w:rsidRPr="00295D96">
        <w:t>F</w:t>
      </w:r>
      <w:r w:rsidR="00CD7F3C" w:rsidRPr="00295D96">
        <w:t>inally</w:t>
      </w:r>
      <w:r w:rsidR="00090A87" w:rsidRPr="00295D96">
        <w:t xml:space="preserve">, </w:t>
      </w:r>
      <w:r w:rsidR="00D4173E">
        <w:t>we had intended to explore</w:t>
      </w:r>
      <w:r w:rsidR="00D4173E" w:rsidRPr="00295D96">
        <w:t xml:space="preserve"> improvement in outcomes from the perspectives of people who cared for </w:t>
      </w:r>
      <w:r w:rsidR="00023DD6">
        <w:t>people</w:t>
      </w:r>
      <w:r w:rsidR="00D4173E" w:rsidRPr="00295D96">
        <w:t xml:space="preserve"> with an eating disorder</w:t>
      </w:r>
      <w:r w:rsidR="00D4173E" w:rsidRPr="00295D96" w:rsidDel="00222CE9">
        <w:t xml:space="preserve"> </w:t>
      </w:r>
      <w:r w:rsidR="00D4173E" w:rsidRPr="00295D96">
        <w:t>with different carer relationships (e.g., parent, partner, sibling) to the person with the eating disorder (key evaluation question 5.2)</w:t>
      </w:r>
      <w:r w:rsidR="00D4173E">
        <w:t>. We were unable to address this question as meaningful comparative analyses could not be conducted in studies where low numbers of respondents with different relationships to the person with the eating disorder were available.</w:t>
      </w:r>
      <w:r w:rsidR="00AC2576" w:rsidRPr="00295D96">
        <w:t xml:space="preserve"> </w:t>
      </w:r>
    </w:p>
    <w:p w14:paraId="0F47F769" w14:textId="0F18D09B" w:rsidR="00A9294E" w:rsidRPr="00295D96" w:rsidRDefault="00A9294E" w:rsidP="00F61C65">
      <w:pPr>
        <w:rPr>
          <w:rStyle w:val="Emphasis"/>
        </w:rPr>
      </w:pPr>
      <w:r w:rsidRPr="00295D96">
        <w:rPr>
          <w:rStyle w:val="Emphasis"/>
        </w:rPr>
        <w:t xml:space="preserve">Objective 5: Develop </w:t>
      </w:r>
      <w:r w:rsidR="009A59F0" w:rsidRPr="00295D96">
        <w:rPr>
          <w:rStyle w:val="Emphasis"/>
        </w:rPr>
        <w:t>r</w:t>
      </w:r>
      <w:r w:rsidRPr="00295D96">
        <w:rPr>
          <w:rStyle w:val="Emphasis"/>
        </w:rPr>
        <w:t xml:space="preserve">ecommendations to </w:t>
      </w:r>
      <w:r w:rsidR="009A59F0" w:rsidRPr="00295D96">
        <w:rPr>
          <w:rStyle w:val="Emphasis"/>
        </w:rPr>
        <w:t>i</w:t>
      </w:r>
      <w:r w:rsidRPr="00295D96">
        <w:rPr>
          <w:rStyle w:val="Emphasis"/>
        </w:rPr>
        <w:t xml:space="preserve">nform </w:t>
      </w:r>
      <w:r w:rsidR="009A59F0" w:rsidRPr="00295D96">
        <w:rPr>
          <w:rStyle w:val="Emphasis"/>
        </w:rPr>
        <w:t>o</w:t>
      </w:r>
      <w:r w:rsidRPr="00295D96">
        <w:rPr>
          <w:rStyle w:val="Emphasis"/>
        </w:rPr>
        <w:t xml:space="preserve">ngoing </w:t>
      </w:r>
      <w:r w:rsidR="009A59F0" w:rsidRPr="00295D96">
        <w:rPr>
          <w:rStyle w:val="Emphasis"/>
        </w:rPr>
        <w:t>s</w:t>
      </w:r>
      <w:r w:rsidRPr="00295D96">
        <w:rPr>
          <w:rStyle w:val="Emphasis"/>
        </w:rPr>
        <w:t xml:space="preserve">uccess of the Eating Disorders MBS </w:t>
      </w:r>
      <w:proofErr w:type="gramStart"/>
      <w:r w:rsidR="009A59F0" w:rsidRPr="00295D96">
        <w:rPr>
          <w:rStyle w:val="Emphasis"/>
        </w:rPr>
        <w:t>i</w:t>
      </w:r>
      <w:r w:rsidRPr="00295D96">
        <w:rPr>
          <w:rStyle w:val="Emphasis"/>
        </w:rPr>
        <w:t>tems</w:t>
      </w:r>
      <w:proofErr w:type="gramEnd"/>
    </w:p>
    <w:p w14:paraId="42F951B7" w14:textId="7902C4E3" w:rsidR="00DD7900" w:rsidRPr="00295D96" w:rsidRDefault="00134669" w:rsidP="00A77F9A">
      <w:r w:rsidRPr="00295D96">
        <w:t>T</w:t>
      </w:r>
      <w:r w:rsidR="000B30B9" w:rsidRPr="00295D96">
        <w:t>h</w:t>
      </w:r>
      <w:r w:rsidR="0057645C" w:rsidRPr="00295D96">
        <w:t>e</w:t>
      </w:r>
      <w:r w:rsidR="00E61352" w:rsidRPr="00295D96">
        <w:t xml:space="preserve"> suite of</w:t>
      </w:r>
      <w:r w:rsidRPr="00295D96">
        <w:t xml:space="preserve"> </w:t>
      </w:r>
      <w:r w:rsidR="0057645C" w:rsidRPr="00295D96">
        <w:t>Eating Disorders</w:t>
      </w:r>
      <w:r w:rsidRPr="00295D96">
        <w:t xml:space="preserve"> MBS</w:t>
      </w:r>
      <w:r w:rsidR="00E61352" w:rsidRPr="00295D96">
        <w:t xml:space="preserve"> items</w:t>
      </w:r>
      <w:r w:rsidR="000B30B9" w:rsidRPr="00295D96">
        <w:t xml:space="preserve"> w</w:t>
      </w:r>
      <w:r w:rsidR="59AA434C" w:rsidRPr="00295D96">
        <w:t>as</w:t>
      </w:r>
      <w:r w:rsidR="000B30B9" w:rsidRPr="00295D96">
        <w:t xml:space="preserve"> </w:t>
      </w:r>
      <w:r w:rsidRPr="00295D96">
        <w:t xml:space="preserve">introduced </w:t>
      </w:r>
      <w:r w:rsidR="000B30B9" w:rsidRPr="00295D96">
        <w:t xml:space="preserve">with the intention of </w:t>
      </w:r>
      <w:proofErr w:type="spellStart"/>
      <w:r w:rsidR="00361729" w:rsidRPr="00295D96">
        <w:t>i</w:t>
      </w:r>
      <w:proofErr w:type="spellEnd"/>
      <w:r w:rsidR="0002021D" w:rsidRPr="00295D96">
        <w:t xml:space="preserve">) </w:t>
      </w:r>
      <w:r w:rsidR="007367B1" w:rsidRPr="00295D96">
        <w:t>facilitating provision of service</w:t>
      </w:r>
      <w:r w:rsidR="00D3438D" w:rsidRPr="00295D96">
        <w:t>s aligned with clinical guidelines for best practice care</w:t>
      </w:r>
      <w:r w:rsidR="003E32C1" w:rsidRPr="00295D96">
        <w:t>,</w:t>
      </w:r>
      <w:r w:rsidR="005A5C5E" w:rsidRPr="00295D96">
        <w:t xml:space="preserve"> </w:t>
      </w:r>
      <w:r w:rsidR="00361729" w:rsidRPr="00295D96">
        <w:t>ii</w:t>
      </w:r>
      <w:r w:rsidR="005A5C5E" w:rsidRPr="00295D96">
        <w:t xml:space="preserve">) </w:t>
      </w:r>
      <w:r w:rsidR="008F3BC9" w:rsidRPr="00295D96">
        <w:t>funding</w:t>
      </w:r>
      <w:r w:rsidR="005A5C5E" w:rsidRPr="00295D96">
        <w:t xml:space="preserve"> services providing</w:t>
      </w:r>
      <w:r w:rsidR="008D70C0" w:rsidRPr="00295D96">
        <w:t xml:space="preserve"> a stepped care approach to </w:t>
      </w:r>
      <w:r w:rsidR="005A5C5E" w:rsidRPr="00295D96">
        <w:t>eating disorder treatment</w:t>
      </w:r>
      <w:r w:rsidR="002D1E6A">
        <w:t>, and</w:t>
      </w:r>
      <w:r w:rsidR="005A5C5E" w:rsidRPr="00295D96">
        <w:t xml:space="preserve"> </w:t>
      </w:r>
      <w:r w:rsidR="00361729" w:rsidRPr="00295D96">
        <w:t>iii</w:t>
      </w:r>
      <w:r w:rsidR="005A5C5E" w:rsidRPr="00295D96">
        <w:t xml:space="preserve">) </w:t>
      </w:r>
      <w:r w:rsidR="008F3BC9" w:rsidRPr="00295D96">
        <w:t xml:space="preserve">supporting </w:t>
      </w:r>
      <w:r w:rsidR="008D70C0" w:rsidRPr="00295D96">
        <w:t xml:space="preserve">treatment for people with eating disorders </w:t>
      </w:r>
      <w:r w:rsidR="00E91BA9" w:rsidRPr="00295D96">
        <w:t>with the</w:t>
      </w:r>
      <w:r w:rsidR="008D70C0" w:rsidRPr="00295D96">
        <w:t xml:space="preserve"> </w:t>
      </w:r>
      <w:r w:rsidR="00530D79" w:rsidRPr="00295D96">
        <w:t xml:space="preserve">greatest need. </w:t>
      </w:r>
      <w:r w:rsidR="004938B9" w:rsidRPr="00295D96">
        <w:t xml:space="preserve">In </w:t>
      </w:r>
      <w:r w:rsidR="00E00FCE" w:rsidRPr="00295D96">
        <w:t xml:space="preserve">conducting </w:t>
      </w:r>
      <w:r w:rsidR="0054479D" w:rsidRPr="00295D96">
        <w:t>a</w:t>
      </w:r>
      <w:r w:rsidR="001F7E0A" w:rsidRPr="00295D96">
        <w:t>n</w:t>
      </w:r>
      <w:r w:rsidR="0054479D" w:rsidRPr="00295D96">
        <w:t xml:space="preserve"> </w:t>
      </w:r>
      <w:r w:rsidR="00CE4D45" w:rsidRPr="00295D96">
        <w:t xml:space="preserve">appraisal </w:t>
      </w:r>
      <w:r w:rsidR="006468BA" w:rsidRPr="00295D96">
        <w:t>of the extent to which</w:t>
      </w:r>
      <w:r w:rsidR="004938B9" w:rsidRPr="00295D96">
        <w:t xml:space="preserve"> the </w:t>
      </w:r>
      <w:r w:rsidRPr="00295D96">
        <w:t>E</w:t>
      </w:r>
      <w:r w:rsidR="004938B9" w:rsidRPr="00295D96">
        <w:t xml:space="preserve">ating </w:t>
      </w:r>
      <w:r w:rsidRPr="00295D96">
        <w:t>D</w:t>
      </w:r>
      <w:r w:rsidR="004938B9" w:rsidRPr="00295D96">
        <w:t xml:space="preserve">isorders MBS items meet </w:t>
      </w:r>
      <w:r w:rsidR="00A86F84" w:rsidRPr="00295D96">
        <w:t>th</w:t>
      </w:r>
      <w:r w:rsidR="008F3BC9" w:rsidRPr="00295D96">
        <w:t>ese</w:t>
      </w:r>
      <w:r w:rsidR="00A86F84" w:rsidRPr="00295D96">
        <w:t xml:space="preserve"> </w:t>
      </w:r>
      <w:r w:rsidR="006C7E1E" w:rsidRPr="00295D96">
        <w:t>objective</w:t>
      </w:r>
      <w:r w:rsidR="008F3BC9" w:rsidRPr="00295D96">
        <w:t>s</w:t>
      </w:r>
      <w:r w:rsidR="00A86F84" w:rsidRPr="00295D96">
        <w:t xml:space="preserve">, our evaluation </w:t>
      </w:r>
      <w:r w:rsidR="003D3236" w:rsidRPr="00295D96">
        <w:t>identif</w:t>
      </w:r>
      <w:r w:rsidRPr="00295D96">
        <w:t>ies</w:t>
      </w:r>
      <w:r w:rsidR="003D3236" w:rsidRPr="00295D96">
        <w:t xml:space="preserve"> </w:t>
      </w:r>
      <w:r w:rsidR="00CB3819" w:rsidRPr="00295D96">
        <w:t>areas for improvement</w:t>
      </w:r>
      <w:r w:rsidR="00606497" w:rsidRPr="00295D96">
        <w:t xml:space="preserve"> to enhance the likelihood of </w:t>
      </w:r>
      <w:r w:rsidR="002A062B" w:rsidRPr="00295D96">
        <w:t>the</w:t>
      </w:r>
      <w:r w:rsidR="005C7742">
        <w:t>se</w:t>
      </w:r>
      <w:r w:rsidR="002A062B" w:rsidRPr="00295D96">
        <w:t xml:space="preserve"> MBS items </w:t>
      </w:r>
      <w:r w:rsidR="00C86CBE" w:rsidRPr="00295D96">
        <w:t xml:space="preserve">meeting the needs of </w:t>
      </w:r>
      <w:r w:rsidR="003C6E11" w:rsidRPr="00295D96">
        <w:t>p</w:t>
      </w:r>
      <w:r w:rsidR="00900C82" w:rsidRPr="00295D96">
        <w:t xml:space="preserve">eople </w:t>
      </w:r>
      <w:r w:rsidR="00AB045C">
        <w:t>experiencing</w:t>
      </w:r>
      <w:r w:rsidR="00AB045C" w:rsidRPr="00295D96">
        <w:t xml:space="preserve"> </w:t>
      </w:r>
      <w:r w:rsidR="00900C82" w:rsidRPr="00295D96">
        <w:t>an eating disorder</w:t>
      </w:r>
      <w:r w:rsidR="00725701" w:rsidRPr="00295D96">
        <w:t>,</w:t>
      </w:r>
      <w:r w:rsidR="003C6E11" w:rsidRPr="00295D96">
        <w:t xml:space="preserve"> </w:t>
      </w:r>
      <w:r w:rsidR="00C278A3" w:rsidRPr="00295D96">
        <w:t xml:space="preserve">those who care for someone </w:t>
      </w:r>
      <w:r w:rsidR="007C6E5A" w:rsidRPr="00295D96">
        <w:t xml:space="preserve">with </w:t>
      </w:r>
      <w:r w:rsidR="003C6E11" w:rsidRPr="00295D96">
        <w:t>an eating disorder,</w:t>
      </w:r>
      <w:r w:rsidR="00725701" w:rsidRPr="00295D96">
        <w:t xml:space="preserve"> and health professionals</w:t>
      </w:r>
      <w:r w:rsidR="000C08F9" w:rsidRPr="00295D96">
        <w:t>. These needs include</w:t>
      </w:r>
      <w:r w:rsidR="00553AF3" w:rsidRPr="00295D96">
        <w:t xml:space="preserve"> access to</w:t>
      </w:r>
      <w:r w:rsidR="004715A9" w:rsidRPr="00295D96">
        <w:t>,</w:t>
      </w:r>
      <w:r w:rsidR="00553AF3" w:rsidRPr="00295D96">
        <w:t xml:space="preserve"> and positive outcomes </w:t>
      </w:r>
      <w:r w:rsidR="005C7408" w:rsidRPr="00295D96">
        <w:t>from</w:t>
      </w:r>
      <w:r w:rsidR="004715A9" w:rsidRPr="00295D96">
        <w:t>,</w:t>
      </w:r>
      <w:r w:rsidR="00725701" w:rsidRPr="00295D96">
        <w:t xml:space="preserve"> evidence-informed </w:t>
      </w:r>
      <w:r w:rsidR="00A826D8" w:rsidRPr="00295D96">
        <w:t>eating disorder</w:t>
      </w:r>
      <w:r w:rsidR="00725701" w:rsidRPr="00295D96">
        <w:t xml:space="preserve"> </w:t>
      </w:r>
      <w:r w:rsidR="006509A3" w:rsidRPr="00295D96">
        <w:t xml:space="preserve">treatment by trained and knowledgeable clinicians </w:t>
      </w:r>
      <w:r w:rsidR="003909AB" w:rsidRPr="00295D96">
        <w:t>operating in</w:t>
      </w:r>
      <w:r w:rsidR="00553AF3" w:rsidRPr="00295D96">
        <w:t xml:space="preserve"> multidisciplinary teams.</w:t>
      </w:r>
    </w:p>
    <w:p w14:paraId="3832AA37" w14:textId="6764C8FD" w:rsidR="00B243B3" w:rsidRDefault="001D2A6C" w:rsidP="002D172C">
      <w:r w:rsidRPr="00295D96">
        <w:t>The</w:t>
      </w:r>
      <w:r w:rsidR="0059783E" w:rsidRPr="00295D96">
        <w:t xml:space="preserve"> identified</w:t>
      </w:r>
      <w:r w:rsidRPr="00295D96">
        <w:t xml:space="preserve"> areas </w:t>
      </w:r>
      <w:r w:rsidR="0059783E" w:rsidRPr="00295D96">
        <w:t>for</w:t>
      </w:r>
      <w:r w:rsidRPr="00295D96">
        <w:t xml:space="preserve"> improvement </w:t>
      </w:r>
      <w:r w:rsidR="00556293" w:rsidRPr="00295D96">
        <w:t>are</w:t>
      </w:r>
      <w:r w:rsidRPr="00295D96">
        <w:t xml:space="preserve"> presented as a series of proposed recommendations to the Australian Government</w:t>
      </w:r>
      <w:r w:rsidR="00CB3819" w:rsidRPr="00295D96">
        <w:t xml:space="preserve">. </w:t>
      </w:r>
      <w:r w:rsidR="00921048" w:rsidRPr="00295D96">
        <w:t xml:space="preserve">Recommendations </w:t>
      </w:r>
      <w:r w:rsidR="00556293" w:rsidRPr="00295D96">
        <w:t>have been</w:t>
      </w:r>
      <w:r w:rsidR="00921048" w:rsidRPr="00295D96">
        <w:t xml:space="preserve"> developed in response to </w:t>
      </w:r>
      <w:r w:rsidR="003909AB" w:rsidRPr="00295D96">
        <w:t xml:space="preserve">empirical </w:t>
      </w:r>
      <w:r w:rsidR="00921048" w:rsidRPr="00295D96">
        <w:t>findings f</w:t>
      </w:r>
      <w:r w:rsidR="00597CCA" w:rsidRPr="00295D96">
        <w:t xml:space="preserve">rom </w:t>
      </w:r>
      <w:r w:rsidR="008F3F83">
        <w:t>O</w:t>
      </w:r>
      <w:r w:rsidR="00921048" w:rsidRPr="00295D96">
        <w:t>bjectives 1 – 4</w:t>
      </w:r>
      <w:r w:rsidR="00B7672B" w:rsidRPr="00295D96">
        <w:t>,</w:t>
      </w:r>
      <w:r w:rsidR="008A4B50" w:rsidRPr="00295D96">
        <w:t xml:space="preserve"> </w:t>
      </w:r>
      <w:r w:rsidR="00997B33" w:rsidRPr="00295D96">
        <w:t>from existing literature</w:t>
      </w:r>
      <w:r w:rsidR="00A43B19" w:rsidRPr="00295D96">
        <w:t>,</w:t>
      </w:r>
      <w:r w:rsidR="0044451B" w:rsidRPr="00295D96">
        <w:t xml:space="preserve"> and </w:t>
      </w:r>
      <w:r w:rsidR="00A43B19" w:rsidRPr="00295D96">
        <w:t xml:space="preserve">from </w:t>
      </w:r>
      <w:r w:rsidR="0044451B" w:rsidRPr="00295D96">
        <w:t xml:space="preserve">discussions with </w:t>
      </w:r>
      <w:r w:rsidR="00A43B19" w:rsidRPr="00295D96">
        <w:t xml:space="preserve">other </w:t>
      </w:r>
      <w:r w:rsidR="0044451B" w:rsidRPr="00295D96">
        <w:t>key stakeholder</w:t>
      </w:r>
      <w:r w:rsidR="00E91BA9" w:rsidRPr="00295D96">
        <w:t>s</w:t>
      </w:r>
      <w:r w:rsidR="008A4B50" w:rsidRPr="00295D96">
        <w:t xml:space="preserve">. </w:t>
      </w:r>
      <w:r w:rsidR="002D172C">
        <w:t xml:space="preserve">  </w:t>
      </w:r>
    </w:p>
    <w:p w14:paraId="56EB393B" w14:textId="37A08487" w:rsidR="00A9294E" w:rsidRPr="00295D96" w:rsidRDefault="008A4B50" w:rsidP="00A77F9A">
      <w:r w:rsidRPr="00295D96">
        <w:t xml:space="preserve">In addition, we </w:t>
      </w:r>
      <w:r w:rsidR="000D607F" w:rsidRPr="00295D96">
        <w:t>have identified</w:t>
      </w:r>
      <w:r w:rsidR="005B73B4" w:rsidRPr="00295D96">
        <w:t xml:space="preserve"> gaps and limitations in </w:t>
      </w:r>
      <w:r w:rsidR="000D607F" w:rsidRPr="00295D96">
        <w:t xml:space="preserve">the </w:t>
      </w:r>
      <w:r w:rsidR="005B73B4" w:rsidRPr="00295D96">
        <w:t>available data relevant to specific evaluation questions</w:t>
      </w:r>
      <w:r w:rsidR="00AA3CDD" w:rsidRPr="00295D96">
        <w:t xml:space="preserve">. Recommendations </w:t>
      </w:r>
      <w:r w:rsidR="000D607F" w:rsidRPr="00295D96">
        <w:t>have</w:t>
      </w:r>
      <w:r w:rsidR="00B904A0" w:rsidRPr="00295D96">
        <w:t xml:space="preserve"> </w:t>
      </w:r>
      <w:r w:rsidR="000D607F" w:rsidRPr="00295D96">
        <w:t>identified</w:t>
      </w:r>
      <w:r w:rsidR="00935EE8" w:rsidRPr="00295D96">
        <w:t xml:space="preserve"> </w:t>
      </w:r>
      <w:r w:rsidR="00DA47AB" w:rsidRPr="00295D96">
        <w:t xml:space="preserve">changes to the delivery model </w:t>
      </w:r>
      <w:r w:rsidR="00A03204" w:rsidRPr="00295D96">
        <w:t xml:space="preserve">or functions </w:t>
      </w:r>
      <w:r w:rsidR="00A03204" w:rsidRPr="00295D96">
        <w:lastRenderedPageBreak/>
        <w:t xml:space="preserve">of the items </w:t>
      </w:r>
      <w:r w:rsidR="00DA47AB" w:rsidRPr="00295D96">
        <w:t xml:space="preserve">required to improve outcomes, and </w:t>
      </w:r>
      <w:r w:rsidR="00D66CB2" w:rsidRPr="00295D96">
        <w:t>suggest</w:t>
      </w:r>
      <w:r w:rsidR="000D607F" w:rsidRPr="00295D96">
        <w:t>ed</w:t>
      </w:r>
      <w:r w:rsidR="005C1583" w:rsidRPr="00295D96">
        <w:t xml:space="preserve"> </w:t>
      </w:r>
      <w:r w:rsidR="00DA47AB" w:rsidRPr="00295D96">
        <w:t xml:space="preserve">policies </w:t>
      </w:r>
      <w:r w:rsidR="005C1583" w:rsidRPr="00295D96">
        <w:t xml:space="preserve">or programs </w:t>
      </w:r>
      <w:r w:rsidR="00D66CB2" w:rsidRPr="00295D96">
        <w:t xml:space="preserve">that could be implemented </w:t>
      </w:r>
      <w:r w:rsidR="005C1583" w:rsidRPr="00295D96">
        <w:t xml:space="preserve">to better support access to </w:t>
      </w:r>
      <w:r w:rsidR="002800F2" w:rsidRPr="00295D96">
        <w:t>and improve</w:t>
      </w:r>
      <w:r w:rsidR="005118B0" w:rsidRPr="00295D96">
        <w:t xml:space="preserve"> usage and outcomes from engagement with the Eating Disorder Plan</w:t>
      </w:r>
      <w:r w:rsidR="00A03204" w:rsidRPr="00295D96">
        <w:t xml:space="preserve"> (key evaluation questions 7.1, 7.</w:t>
      </w:r>
      <w:r w:rsidR="772E635F" w:rsidRPr="00295D96">
        <w:t>2</w:t>
      </w:r>
      <w:r w:rsidR="00A03204" w:rsidRPr="00295D96">
        <w:t>, and 7.3)</w:t>
      </w:r>
      <w:r w:rsidR="005E2F02" w:rsidRPr="00295D96">
        <w:t>.</w:t>
      </w:r>
      <w:r w:rsidR="00383182" w:rsidRPr="00295D96">
        <w:t xml:space="preserve"> </w:t>
      </w:r>
    </w:p>
    <w:p w14:paraId="0C56BD66" w14:textId="218592A5" w:rsidR="00981E04" w:rsidRPr="00295D96" w:rsidRDefault="00867E9E" w:rsidP="00823741">
      <w:pPr>
        <w:pStyle w:val="Heading3"/>
      </w:pPr>
      <w:r w:rsidRPr="00295D96">
        <w:t xml:space="preserve"> </w:t>
      </w:r>
      <w:r w:rsidR="00981E04" w:rsidRPr="00295D96">
        <w:t xml:space="preserve">Additional Commonwealth </w:t>
      </w:r>
      <w:r w:rsidR="002660B3">
        <w:t>f</w:t>
      </w:r>
      <w:r w:rsidR="00981E04" w:rsidRPr="00295D96">
        <w:t xml:space="preserve">unded </w:t>
      </w:r>
      <w:r w:rsidR="002660B3">
        <w:t>e</w:t>
      </w:r>
      <w:r w:rsidR="00981E04" w:rsidRPr="00295D96">
        <w:t xml:space="preserve">ating </w:t>
      </w:r>
      <w:r w:rsidR="002660B3">
        <w:t>d</w:t>
      </w:r>
      <w:r w:rsidR="00981E04" w:rsidRPr="00295D96">
        <w:t xml:space="preserve">isorder-related </w:t>
      </w:r>
      <w:proofErr w:type="gramStart"/>
      <w:r w:rsidR="002660B3">
        <w:t>i</w:t>
      </w:r>
      <w:r w:rsidR="00981E04" w:rsidRPr="00295D96">
        <w:t>nitiatives</w:t>
      </w:r>
      <w:proofErr w:type="gramEnd"/>
    </w:p>
    <w:p w14:paraId="76ACA7B3" w14:textId="06F0E8EE" w:rsidR="00981E04" w:rsidRPr="00295D96" w:rsidRDefault="00981E04" w:rsidP="00A77F9A">
      <w:r w:rsidRPr="00295D96">
        <w:t>In addition to</w:t>
      </w:r>
      <w:r w:rsidR="006032BF" w:rsidRPr="00295D96">
        <w:t xml:space="preserve"> the</w:t>
      </w:r>
      <w:r w:rsidRPr="00295D96">
        <w:t xml:space="preserve"> </w:t>
      </w:r>
      <w:r w:rsidR="00103296" w:rsidRPr="00295D96">
        <w:t>E</w:t>
      </w:r>
      <w:r w:rsidRPr="00295D96">
        <w:t xml:space="preserve">ating </w:t>
      </w:r>
      <w:r w:rsidR="00103296" w:rsidRPr="00295D96">
        <w:t>D</w:t>
      </w:r>
      <w:r w:rsidRPr="00295D96">
        <w:t xml:space="preserve">isorders MBS items, the </w:t>
      </w:r>
      <w:r w:rsidR="00456CE6" w:rsidRPr="00295D96">
        <w:t>Australian</w:t>
      </w:r>
      <w:r w:rsidRPr="00295D96">
        <w:t xml:space="preserve"> Government has funded several complementary initiatives to expand eating disorder treatment capacity and capability. </w:t>
      </w:r>
      <w:r w:rsidR="007A7DA7" w:rsidRPr="00295D96">
        <w:t xml:space="preserve">Although not part of this evaluation project, we refer to these projects </w:t>
      </w:r>
      <w:r w:rsidRPr="00295D96">
        <w:t xml:space="preserve">here </w:t>
      </w:r>
      <w:r w:rsidR="00E41D77" w:rsidRPr="00295D96">
        <w:t>because</w:t>
      </w:r>
      <w:r w:rsidRPr="00295D96">
        <w:t xml:space="preserve"> the preliminary findings </w:t>
      </w:r>
      <w:r w:rsidR="005F6A3A" w:rsidRPr="00295D96">
        <w:t xml:space="preserve">and ongoing activities </w:t>
      </w:r>
      <w:r w:rsidRPr="00295D96">
        <w:t xml:space="preserve">from these initiatives have </w:t>
      </w:r>
      <w:r w:rsidR="00103296" w:rsidRPr="00295D96">
        <w:t xml:space="preserve">a </w:t>
      </w:r>
      <w:r w:rsidRPr="00295D96">
        <w:t xml:space="preserve">bearing on </w:t>
      </w:r>
      <w:r w:rsidR="00103296" w:rsidRPr="00295D96">
        <w:t xml:space="preserve">our </w:t>
      </w:r>
      <w:r w:rsidRPr="00295D96">
        <w:t>recommendations (Objective 5, Section 1.</w:t>
      </w:r>
      <w:r w:rsidR="005E4932" w:rsidRPr="00295D96">
        <w:t>6.1</w:t>
      </w:r>
      <w:r w:rsidRPr="00295D96">
        <w:t>).</w:t>
      </w:r>
    </w:p>
    <w:p w14:paraId="2009EB90" w14:textId="293D414D" w:rsidR="00981E04" w:rsidRPr="00295D96" w:rsidRDefault="4DE63A01" w:rsidP="00A77F9A">
      <w:r w:rsidRPr="00295D96">
        <w:t xml:space="preserve">The Australia and New Zealand Academy for Eating Disorders (ANZAED) and the National Eating Disorders Collaboration (NEDC) were commissioned to establish a non-compulsory </w:t>
      </w:r>
      <w:r w:rsidR="00360816" w:rsidRPr="00295D96">
        <w:t>c</w:t>
      </w:r>
      <w:r w:rsidRPr="00295D96">
        <w:t xml:space="preserve">redentialing system for Australian health professionals providing eating disorder treatment. The ANZAED Eating Disorder Credential is a formal system </w:t>
      </w:r>
      <w:r w:rsidR="00360816" w:rsidRPr="00295D96">
        <w:t xml:space="preserve">that </w:t>
      </w:r>
      <w:r w:rsidRPr="00295D96">
        <w:t>recognise</w:t>
      </w:r>
      <w:r w:rsidR="00360816" w:rsidRPr="00295D96">
        <w:t>s</w:t>
      </w:r>
      <w:r w:rsidRPr="00295D96">
        <w:t xml:space="preserve"> clinicians with the qualifications, knowledge, training, and experience to meet the minimum standards for delivery of safe and effective eating disorder treatment. </w:t>
      </w:r>
      <w:r w:rsidR="2181A9AE" w:rsidRPr="00295D96">
        <w:t xml:space="preserve">The implementation of the </w:t>
      </w:r>
      <w:r w:rsidR="00360816" w:rsidRPr="00295D96">
        <w:t>c</w:t>
      </w:r>
      <w:r w:rsidR="2181A9AE" w:rsidRPr="00295D96">
        <w:t xml:space="preserve">redentialing system provided </w:t>
      </w:r>
      <w:r w:rsidR="2A8DD761" w:rsidRPr="00295D96">
        <w:t xml:space="preserve">training and professional development support to clinicians to </w:t>
      </w:r>
      <w:r w:rsidR="4E59D4FD" w:rsidRPr="00295D96">
        <w:t xml:space="preserve">provide eating disorder treatment. </w:t>
      </w:r>
      <w:r w:rsidRPr="00295D96">
        <w:t xml:space="preserve">The system </w:t>
      </w:r>
      <w:r w:rsidR="002E20CF" w:rsidRPr="00295D96">
        <w:t xml:space="preserve">also </w:t>
      </w:r>
      <w:r w:rsidRPr="00295D96">
        <w:t xml:space="preserve">provides a public facing searchable website for </w:t>
      </w:r>
      <w:r w:rsidR="002E20CF" w:rsidRPr="00295D96">
        <w:t>people with an eating disorder, people with a lived experience of caring for someone with an eating disorder</w:t>
      </w:r>
      <w:r w:rsidRPr="00295D96">
        <w:t xml:space="preserve">, and referrers to locate a mental health professional and/or dietitian for treatment provision. The </w:t>
      </w:r>
      <w:r w:rsidR="006104B3" w:rsidRPr="00295D96">
        <w:t>c</w:t>
      </w:r>
      <w:r w:rsidRPr="00295D96">
        <w:t>redential</w:t>
      </w:r>
      <w:r w:rsidR="1DE11230" w:rsidRPr="00295D96">
        <w:t>ing</w:t>
      </w:r>
      <w:r w:rsidRPr="00295D96">
        <w:t xml:space="preserve"> system opened in late November 2021 for eligible clinicians who provide dietetic or psychological treatment for eating disorders. The</w:t>
      </w:r>
      <w:r w:rsidRPr="00295D96" w:rsidDel="00EA42F7">
        <w:t xml:space="preserve"> </w:t>
      </w:r>
      <w:r w:rsidR="005E46D2">
        <w:t>ANZAED Eating Disorder C</w:t>
      </w:r>
      <w:r w:rsidR="00EA42F7" w:rsidRPr="00295D96">
        <w:t>redential</w:t>
      </w:r>
      <w:r w:rsidRPr="00295D96">
        <w:t xml:space="preserve"> will be expanded in 2024 to include GPs for their role in assess</w:t>
      </w:r>
      <w:r w:rsidR="006104B3" w:rsidRPr="00295D96">
        <w:t>ing</w:t>
      </w:r>
      <w:r w:rsidRPr="00295D96">
        <w:t>, diagnosi</w:t>
      </w:r>
      <w:r w:rsidR="006104B3" w:rsidRPr="00295D96">
        <w:t>ng</w:t>
      </w:r>
      <w:r w:rsidRPr="00295D96">
        <w:t>, and referr</w:t>
      </w:r>
      <w:r w:rsidR="006104B3" w:rsidRPr="00295D96">
        <w:t>ing</w:t>
      </w:r>
      <w:r w:rsidRPr="00295D96">
        <w:t xml:space="preserve">. </w:t>
      </w:r>
    </w:p>
    <w:p w14:paraId="51B0F2A0" w14:textId="502C31AC" w:rsidR="0050307E" w:rsidRPr="00295D96" w:rsidRDefault="0050307E" w:rsidP="00A77F9A">
      <w:r w:rsidRPr="00295D96">
        <w:t xml:space="preserve">Additionally, the </w:t>
      </w:r>
      <w:r w:rsidRPr="00295D96">
        <w:rPr>
          <w:i/>
          <w:iCs/>
        </w:rPr>
        <w:t>Improved Access to Free and Quality Eating Disorder Care</w:t>
      </w:r>
      <w:r w:rsidRPr="00295D96">
        <w:t xml:space="preserve"> initiative provided Commonwealth funding to upskill staff at headspace and Head to Health centres, facilitating </w:t>
      </w:r>
      <w:r w:rsidR="006E108D" w:rsidRPr="00295D96">
        <w:t xml:space="preserve">the </w:t>
      </w:r>
      <w:r w:rsidRPr="00295D96">
        <w:t>expansion of the eating disorder treatment-trained workforce.</w:t>
      </w:r>
    </w:p>
    <w:p w14:paraId="3D108C8D" w14:textId="413FF3A2" w:rsidR="00444538" w:rsidRPr="00295D96" w:rsidRDefault="0065060E" w:rsidP="00A77F9A">
      <w:r w:rsidRPr="00295D96">
        <w:t xml:space="preserve">Support for </w:t>
      </w:r>
      <w:r w:rsidR="0048034C" w:rsidRPr="00295D96">
        <w:t xml:space="preserve">people with a lived experience of caring for someone with an eating disorder </w:t>
      </w:r>
      <w:r w:rsidRPr="00295D96">
        <w:t xml:space="preserve">has also been provided </w:t>
      </w:r>
      <w:r w:rsidR="0048034C" w:rsidRPr="00295D96">
        <w:t xml:space="preserve">through </w:t>
      </w:r>
      <w:r w:rsidR="00444538" w:rsidRPr="00295D96">
        <w:t xml:space="preserve">funding </w:t>
      </w:r>
      <w:r w:rsidR="002B3B86" w:rsidRPr="00295D96">
        <w:t xml:space="preserve">to </w:t>
      </w:r>
      <w:r w:rsidR="00444538" w:rsidRPr="00295D96">
        <w:t>Eating Disorders Families Australia’s Strive</w:t>
      </w:r>
      <w:r w:rsidR="00A54092" w:rsidRPr="00295D96">
        <w:t xml:space="preserve"> Carer Support</w:t>
      </w:r>
      <w:r w:rsidR="00444538" w:rsidRPr="00295D96">
        <w:t xml:space="preserve"> program. This </w:t>
      </w:r>
      <w:r w:rsidR="00A54092" w:rsidRPr="00295D96">
        <w:t xml:space="preserve">program, run by </w:t>
      </w:r>
      <w:r w:rsidR="0048034C" w:rsidRPr="00295D96">
        <w:t>people with a lived experience of caring for someone with an eating disorder</w:t>
      </w:r>
      <w:r w:rsidR="00A54092" w:rsidRPr="00295D96">
        <w:t xml:space="preserve">, </w:t>
      </w:r>
      <w:r w:rsidR="00C42D5D" w:rsidRPr="00295D96">
        <w:t xml:space="preserve">runs </w:t>
      </w:r>
      <w:r w:rsidR="006A6FA8" w:rsidRPr="00295D96">
        <w:t xml:space="preserve">online </w:t>
      </w:r>
      <w:r w:rsidR="00E11204" w:rsidRPr="00295D96">
        <w:t xml:space="preserve">support </w:t>
      </w:r>
      <w:r w:rsidR="00C42D5D" w:rsidRPr="00295D96">
        <w:t>groups</w:t>
      </w:r>
      <w:r w:rsidR="00A54092" w:rsidRPr="00295D96">
        <w:t xml:space="preserve"> </w:t>
      </w:r>
      <w:r w:rsidR="00C73F80" w:rsidRPr="00295D96">
        <w:t xml:space="preserve">to </w:t>
      </w:r>
      <w:r w:rsidR="006A6FA8" w:rsidRPr="00295D96">
        <w:t xml:space="preserve">educate, </w:t>
      </w:r>
      <w:r w:rsidR="00F97BBE" w:rsidRPr="00295D96">
        <w:t>encourage</w:t>
      </w:r>
      <w:r w:rsidR="00C7247E" w:rsidRPr="00295D96">
        <w:t>,</w:t>
      </w:r>
      <w:r w:rsidR="00F97BBE" w:rsidRPr="00295D96">
        <w:t xml:space="preserve"> and provide hope</w:t>
      </w:r>
      <w:r w:rsidR="002D541A" w:rsidRPr="00295D96">
        <w:t>.</w:t>
      </w:r>
    </w:p>
    <w:p w14:paraId="5D5FFA52" w14:textId="403428BF" w:rsidR="00981E04" w:rsidRPr="00295D96" w:rsidRDefault="00BB5AC4" w:rsidP="00A77F9A">
      <w:r w:rsidRPr="00295D96">
        <w:t xml:space="preserve">The </w:t>
      </w:r>
      <w:r w:rsidR="00981E04" w:rsidRPr="00295D96">
        <w:t xml:space="preserve">NEDC – in partnership with KPMG – </w:t>
      </w:r>
      <w:r w:rsidR="00B225F8" w:rsidRPr="00295D96">
        <w:t>w</w:t>
      </w:r>
      <w:r w:rsidR="00DB6BFA" w:rsidRPr="00295D96">
        <w:t>as</w:t>
      </w:r>
      <w:r w:rsidR="00981E04" w:rsidRPr="00295D96">
        <w:t xml:space="preserve"> commissioned by the </w:t>
      </w:r>
      <w:r w:rsidR="00D82881" w:rsidRPr="00295D96">
        <w:t xml:space="preserve">Australian Government </w:t>
      </w:r>
      <w:r w:rsidR="00981E04" w:rsidRPr="00295D96">
        <w:t xml:space="preserve">Department of Health and Aged Care to evaluate </w:t>
      </w:r>
      <w:r w:rsidR="00E84A19" w:rsidRPr="00295D96">
        <w:t>the</w:t>
      </w:r>
      <w:r w:rsidR="00C66175" w:rsidRPr="00295D96">
        <w:t xml:space="preserve"> </w:t>
      </w:r>
      <w:r w:rsidR="00C1774A" w:rsidRPr="00295D96">
        <w:t xml:space="preserve">design and delivery of </w:t>
      </w:r>
      <w:r w:rsidR="00981E04" w:rsidRPr="00295D96">
        <w:t xml:space="preserve">current eating disorder-related </w:t>
      </w:r>
      <w:r w:rsidR="009266E0" w:rsidRPr="00295D96">
        <w:t xml:space="preserve">tertiary </w:t>
      </w:r>
      <w:r w:rsidR="00981E04" w:rsidRPr="00295D96">
        <w:t>training for health professional disciplines involved in provi</w:t>
      </w:r>
      <w:r w:rsidR="004C37ED" w:rsidRPr="00295D96">
        <w:t>ding</w:t>
      </w:r>
      <w:r w:rsidR="00981E04" w:rsidRPr="00295D96">
        <w:t xml:space="preserve"> eating disorder treatment. This work identif</w:t>
      </w:r>
      <w:r w:rsidR="00C66175" w:rsidRPr="00295D96">
        <w:t>ie</w:t>
      </w:r>
      <w:r w:rsidR="00B904A0" w:rsidRPr="00295D96">
        <w:t>d</w:t>
      </w:r>
      <w:r w:rsidR="00981E04" w:rsidRPr="00295D96">
        <w:t xml:space="preserve"> gaps and opportunities to </w:t>
      </w:r>
      <w:r w:rsidR="00471C56" w:rsidRPr="00295D96">
        <w:t xml:space="preserve">improve the </w:t>
      </w:r>
      <w:r w:rsidR="00981E04" w:rsidRPr="00295D96">
        <w:t>readiness of graduates</w:t>
      </w:r>
      <w:r w:rsidR="00035AA2" w:rsidRPr="00295D96">
        <w:t xml:space="preserve"> so they can effectively</w:t>
      </w:r>
      <w:r w:rsidR="00981E04" w:rsidRPr="00295D96">
        <w:t xml:space="preserve"> engage with </w:t>
      </w:r>
      <w:r w:rsidR="004E557A" w:rsidRPr="00295D96">
        <w:t>people</w:t>
      </w:r>
      <w:r w:rsidR="00981E04" w:rsidRPr="00295D96">
        <w:t xml:space="preserve"> with an eating disorder</w:t>
      </w:r>
      <w:r w:rsidR="00035AA2" w:rsidRPr="00295D96">
        <w:t>. This include</w:t>
      </w:r>
      <w:r w:rsidR="00B904A0" w:rsidRPr="00295D96">
        <w:t>s</w:t>
      </w:r>
      <w:r w:rsidR="00035AA2" w:rsidRPr="00295D96">
        <w:t xml:space="preserve"> </w:t>
      </w:r>
      <w:r w:rsidR="00981E04" w:rsidRPr="00295D96">
        <w:t xml:space="preserve">initial </w:t>
      </w:r>
      <w:r w:rsidR="00F874CF" w:rsidRPr="00295D96">
        <w:t>screening</w:t>
      </w:r>
      <w:r w:rsidR="006E47C2" w:rsidRPr="00295D96">
        <w:t>,</w:t>
      </w:r>
      <w:r w:rsidR="00F874CF" w:rsidRPr="00295D96">
        <w:t xml:space="preserve"> </w:t>
      </w:r>
      <w:proofErr w:type="gramStart"/>
      <w:r w:rsidR="00F874CF" w:rsidRPr="00295D96">
        <w:t>identif</w:t>
      </w:r>
      <w:r w:rsidR="00CF0843" w:rsidRPr="00295D96">
        <w:t>ying</w:t>
      </w:r>
      <w:proofErr w:type="gramEnd"/>
      <w:r w:rsidR="00F874CF" w:rsidRPr="00295D96">
        <w:t xml:space="preserve"> </w:t>
      </w:r>
      <w:r w:rsidR="00513704" w:rsidRPr="00295D96">
        <w:t xml:space="preserve">and </w:t>
      </w:r>
      <w:r w:rsidR="00981E04" w:rsidRPr="00295D96">
        <w:t>assess</w:t>
      </w:r>
      <w:r w:rsidR="00CF0843" w:rsidRPr="00295D96">
        <w:t>ing</w:t>
      </w:r>
      <w:r w:rsidR="0027544C" w:rsidRPr="00295D96">
        <w:t xml:space="preserve"> symptoms</w:t>
      </w:r>
      <w:r w:rsidR="00981E04" w:rsidRPr="00295D96">
        <w:t>, through to treatment planning, delivery, and review.</w:t>
      </w:r>
    </w:p>
    <w:p w14:paraId="021139F9" w14:textId="75A0DF83" w:rsidR="00890EA1" w:rsidRPr="00295D96" w:rsidRDefault="00890EA1" w:rsidP="00A77F9A">
      <w:r w:rsidRPr="00295D96">
        <w:t xml:space="preserve">Furthermore, </w:t>
      </w:r>
      <w:r w:rsidR="00E3554A" w:rsidRPr="00295D96">
        <w:t xml:space="preserve">several other </w:t>
      </w:r>
      <w:r w:rsidR="00C80153" w:rsidRPr="00295D96">
        <w:t>Commonwealth initiatives</w:t>
      </w:r>
      <w:r w:rsidR="005D6E7F" w:rsidRPr="00295D96">
        <w:t xml:space="preserve"> contribute to the broader </w:t>
      </w:r>
      <w:r w:rsidR="00861D3C" w:rsidRPr="00295D96">
        <w:t xml:space="preserve">stepped </w:t>
      </w:r>
      <w:r w:rsidR="005D6E7F" w:rsidRPr="00295D96">
        <w:t xml:space="preserve">system of care and </w:t>
      </w:r>
      <w:r w:rsidR="00B12310" w:rsidRPr="00295D96">
        <w:t xml:space="preserve">enhancement of workforce capacity in eating disorder treatment. These include funding of residential eating disorder treatment centres in </w:t>
      </w:r>
      <w:r w:rsidR="00643798" w:rsidRPr="00295D96">
        <w:t xml:space="preserve">all Australian states, </w:t>
      </w:r>
      <w:r w:rsidR="009A313D" w:rsidRPr="00295D96">
        <w:t xml:space="preserve">support for the Butterfly </w:t>
      </w:r>
      <w:r w:rsidR="00FF3784" w:rsidRPr="00295D96">
        <w:t>National H</w:t>
      </w:r>
      <w:r w:rsidR="0006379E" w:rsidRPr="00295D96">
        <w:t>elpline</w:t>
      </w:r>
      <w:r w:rsidR="00FF3784" w:rsidRPr="00295D96">
        <w:t xml:space="preserve">, </w:t>
      </w:r>
      <w:r w:rsidR="00F94BAB" w:rsidRPr="00295D96">
        <w:t xml:space="preserve">and funding of </w:t>
      </w:r>
      <w:r w:rsidR="0010315B" w:rsidRPr="00295D96">
        <w:t xml:space="preserve">training for </w:t>
      </w:r>
      <w:r w:rsidR="00A24D4E" w:rsidRPr="00295D96">
        <w:t xml:space="preserve">the </w:t>
      </w:r>
      <w:r w:rsidR="004E1B1E" w:rsidRPr="00295D96">
        <w:t>p</w:t>
      </w:r>
      <w:r w:rsidR="00E92FA6" w:rsidRPr="00295D96">
        <w:t>rimary care and public health workforce</w:t>
      </w:r>
      <w:r w:rsidR="00092E48" w:rsidRPr="00295D96">
        <w:t xml:space="preserve"> across Australia.</w:t>
      </w:r>
    </w:p>
    <w:p w14:paraId="1D66AF9C" w14:textId="08726187" w:rsidR="00A9294E" w:rsidRPr="00295D96" w:rsidRDefault="00A9294E" w:rsidP="00823741">
      <w:pPr>
        <w:pStyle w:val="Heading2"/>
      </w:pPr>
      <w:bookmarkStart w:id="18" w:name="_Toc167790872"/>
      <w:r w:rsidRPr="00295D96">
        <w:lastRenderedPageBreak/>
        <w:t xml:space="preserve">Governance </w:t>
      </w:r>
      <w:r w:rsidR="00571E32" w:rsidRPr="00295D96">
        <w:t>S</w:t>
      </w:r>
      <w:r w:rsidRPr="00295D96">
        <w:t>tructure</w:t>
      </w:r>
      <w:bookmarkEnd w:id="18"/>
    </w:p>
    <w:p w14:paraId="474E961B" w14:textId="4F92BA25" w:rsidR="00A9294E" w:rsidRPr="00295D96" w:rsidRDefault="00A9294E" w:rsidP="00A77F9A">
      <w:r w:rsidRPr="00295D96">
        <w:t>Th</w:t>
      </w:r>
      <w:r w:rsidR="00FB5377" w:rsidRPr="00295D96">
        <w:t>is</w:t>
      </w:r>
      <w:r w:rsidR="00AF7AF4" w:rsidRPr="00295D96">
        <w:t xml:space="preserve"> evaluation project </w:t>
      </w:r>
      <w:r w:rsidR="00EB7F34" w:rsidRPr="00295D96">
        <w:t>wa</w:t>
      </w:r>
      <w:r w:rsidR="006B2EF1" w:rsidRPr="00295D96">
        <w:t>s</w:t>
      </w:r>
      <w:r w:rsidR="00AF7AF4" w:rsidRPr="00295D96">
        <w:t xml:space="preserve"> supported by a governance structure comprising</w:t>
      </w:r>
      <w:r w:rsidRPr="00295D96">
        <w:t xml:space="preserve"> three core elements. The first </w:t>
      </w:r>
      <w:r w:rsidR="0050307E" w:rsidRPr="00295D96">
        <w:t xml:space="preserve">element </w:t>
      </w:r>
      <w:r w:rsidR="00EB7F34" w:rsidRPr="00295D96">
        <w:t>was</w:t>
      </w:r>
      <w:r w:rsidRPr="00295D96">
        <w:t xml:space="preserve"> the team members across collaborating institutions (La Trobe, Deakin, Flinders, Monash, and Western Sydney </w:t>
      </w:r>
      <w:r w:rsidR="00845D31" w:rsidRPr="00295D96">
        <w:t>u</w:t>
      </w:r>
      <w:r w:rsidRPr="00295D96">
        <w:t xml:space="preserve">niversities) who </w:t>
      </w:r>
      <w:r w:rsidR="00F97266" w:rsidRPr="00295D96">
        <w:t>led the completion</w:t>
      </w:r>
      <w:r w:rsidRPr="00295D96">
        <w:t xml:space="preserve"> </w:t>
      </w:r>
      <w:r w:rsidR="00F97266" w:rsidRPr="00295D96">
        <w:t>of</w:t>
      </w:r>
      <w:r w:rsidRPr="00295D96">
        <w:t xml:space="preserve"> studies </w:t>
      </w:r>
      <w:r w:rsidR="00F97266" w:rsidRPr="00295D96">
        <w:t>for</w:t>
      </w:r>
      <w:r w:rsidRPr="00295D96">
        <w:t xml:space="preserve"> this evaluation.</w:t>
      </w:r>
      <w:r w:rsidR="003B4E06" w:rsidRPr="00295D96">
        <w:t xml:space="preserve"> In addition, a</w:t>
      </w:r>
      <w:r w:rsidR="0018261F" w:rsidRPr="00295D96">
        <w:t xml:space="preserve"> lived experience consultant</w:t>
      </w:r>
      <w:r w:rsidR="0007009E" w:rsidRPr="00295D96">
        <w:t xml:space="preserve"> </w:t>
      </w:r>
      <w:r w:rsidR="006764C6" w:rsidRPr="00295D96">
        <w:t xml:space="preserve">complemented the evaluation team by </w:t>
      </w:r>
      <w:r w:rsidR="00A95DE6" w:rsidRPr="00295D96">
        <w:t>provid</w:t>
      </w:r>
      <w:r w:rsidR="006764C6" w:rsidRPr="00295D96">
        <w:t>ing</w:t>
      </w:r>
      <w:r w:rsidR="00A95DE6" w:rsidRPr="00295D96">
        <w:t xml:space="preserve"> guidance on survey and interview item formulation and contributed to policy recommendations arising from our study findings</w:t>
      </w:r>
      <w:r w:rsidR="00A41954" w:rsidRPr="00295D96">
        <w:t>.</w:t>
      </w:r>
      <w:r w:rsidR="00A95DE6" w:rsidRPr="00295D96">
        <w:t xml:space="preserve"> </w:t>
      </w:r>
      <w:r w:rsidR="00EB7F8F" w:rsidRPr="00295D96">
        <w:t>C</w:t>
      </w:r>
      <w:r w:rsidRPr="00295D96">
        <w:t>ollaborat</w:t>
      </w:r>
      <w:r w:rsidR="00EB7F8F" w:rsidRPr="00295D96">
        <w:t>ions between members</w:t>
      </w:r>
      <w:r w:rsidR="00FB050D" w:rsidRPr="00295D96">
        <w:t xml:space="preserve"> of the </w:t>
      </w:r>
      <w:r w:rsidR="00BE7715" w:rsidRPr="00295D96">
        <w:t>e</w:t>
      </w:r>
      <w:r w:rsidR="00FB050D" w:rsidRPr="00295D96">
        <w:t xml:space="preserve">valuation </w:t>
      </w:r>
      <w:r w:rsidR="00BE7715" w:rsidRPr="00295D96">
        <w:t>t</w:t>
      </w:r>
      <w:r w:rsidR="00FB050D" w:rsidRPr="00295D96">
        <w:t>eam</w:t>
      </w:r>
      <w:r w:rsidR="00EB7F8F" w:rsidRPr="00295D96">
        <w:t xml:space="preserve"> and contributions to the project were </w:t>
      </w:r>
      <w:r w:rsidR="00B83944" w:rsidRPr="00295D96">
        <w:t xml:space="preserve">managed </w:t>
      </w:r>
      <w:r w:rsidR="00DC25B6" w:rsidRPr="00295D96">
        <w:t xml:space="preserve">by </w:t>
      </w:r>
      <w:r w:rsidR="00B83944" w:rsidRPr="00295D96">
        <w:t xml:space="preserve">the </w:t>
      </w:r>
      <w:r w:rsidR="00BE7715" w:rsidRPr="00295D96">
        <w:t>e</w:t>
      </w:r>
      <w:r w:rsidR="00DC25B6" w:rsidRPr="00295D96">
        <w:t>valuation</w:t>
      </w:r>
      <w:r w:rsidRPr="00295D96">
        <w:t xml:space="preserve"> </w:t>
      </w:r>
      <w:r w:rsidR="00BE7715" w:rsidRPr="00295D96">
        <w:t>p</w:t>
      </w:r>
      <w:r w:rsidR="004807AF" w:rsidRPr="00295D96">
        <w:t>roject</w:t>
      </w:r>
      <w:r w:rsidR="00B83944" w:rsidRPr="00295D96">
        <w:t xml:space="preserve"> </w:t>
      </w:r>
      <w:r w:rsidRPr="00295D96">
        <w:t>co-leads</w:t>
      </w:r>
      <w:r w:rsidR="00C61B09" w:rsidRPr="00295D96">
        <w:t>,</w:t>
      </w:r>
      <w:r w:rsidRPr="00295D96">
        <w:t xml:space="preserve"> Dr </w:t>
      </w:r>
      <w:proofErr w:type="spellStart"/>
      <w:r w:rsidRPr="00295D96">
        <w:t>Siân</w:t>
      </w:r>
      <w:proofErr w:type="spellEnd"/>
      <w:r w:rsidRPr="00295D96">
        <w:t xml:space="preserve"> </w:t>
      </w:r>
      <w:proofErr w:type="gramStart"/>
      <w:r w:rsidRPr="00295D96">
        <w:t>McLean</w:t>
      </w:r>
      <w:proofErr w:type="gramEnd"/>
      <w:r w:rsidRPr="00295D96">
        <w:t xml:space="preserve"> and Prof</w:t>
      </w:r>
      <w:r w:rsidR="00F97266" w:rsidRPr="00295D96">
        <w:t>essor</w:t>
      </w:r>
      <w:r w:rsidRPr="00295D96">
        <w:t xml:space="preserve"> Matthew Fuller-</w:t>
      </w:r>
      <w:proofErr w:type="spellStart"/>
      <w:r w:rsidRPr="00295D96">
        <w:t>Tyszkiewicz</w:t>
      </w:r>
      <w:proofErr w:type="spellEnd"/>
      <w:r w:rsidRPr="00295D96">
        <w:t>.</w:t>
      </w:r>
    </w:p>
    <w:p w14:paraId="2CE1702A" w14:textId="412031AC" w:rsidR="00A9294E" w:rsidRPr="00295D96" w:rsidRDefault="00A9294E" w:rsidP="00A77F9A">
      <w:r w:rsidRPr="00295D96">
        <w:t xml:space="preserve">The second core element was the </w:t>
      </w:r>
      <w:r w:rsidR="00BE7715" w:rsidRPr="00295D96">
        <w:t xml:space="preserve">Australian Government </w:t>
      </w:r>
      <w:r w:rsidRPr="00295D96">
        <w:t>Department of Health and Aged Care</w:t>
      </w:r>
      <w:r w:rsidR="009E7336" w:rsidRPr="00295D96">
        <w:t>. F</w:t>
      </w:r>
      <w:r w:rsidRPr="00295D96">
        <w:t xml:space="preserve">ortnightly meetings </w:t>
      </w:r>
      <w:r w:rsidR="009E7336" w:rsidRPr="00295D96">
        <w:t xml:space="preserve">were held between </w:t>
      </w:r>
      <w:r w:rsidR="00226A07" w:rsidRPr="00295D96">
        <w:t>staff of the Adult Mental Health Services</w:t>
      </w:r>
      <w:r w:rsidR="009C2857" w:rsidRPr="00295D96">
        <w:t xml:space="preserve"> (</w:t>
      </w:r>
      <w:proofErr w:type="gramStart"/>
      <w:r w:rsidR="009C2857" w:rsidRPr="00295D96">
        <w:t>Eating Disorders</w:t>
      </w:r>
      <w:proofErr w:type="gramEnd"/>
      <w:r w:rsidR="009C2857" w:rsidRPr="00295D96">
        <w:t>) Section</w:t>
      </w:r>
      <w:r w:rsidR="009E7336" w:rsidRPr="00295D96">
        <w:t xml:space="preserve"> and</w:t>
      </w:r>
      <w:r w:rsidRPr="00295D96">
        <w:t xml:space="preserve"> co-leads Dr </w:t>
      </w:r>
      <w:proofErr w:type="spellStart"/>
      <w:r w:rsidRPr="00295D96">
        <w:t>Siân</w:t>
      </w:r>
      <w:proofErr w:type="spellEnd"/>
      <w:r w:rsidRPr="00295D96">
        <w:t xml:space="preserve"> McLean and Prof</w:t>
      </w:r>
      <w:r w:rsidR="0031611B">
        <w:t>essor</w:t>
      </w:r>
      <w:r w:rsidRPr="00295D96">
        <w:t xml:space="preserve"> Matthew Fuller-</w:t>
      </w:r>
      <w:proofErr w:type="spellStart"/>
      <w:r w:rsidRPr="00295D96">
        <w:t>Tyszkiewicz</w:t>
      </w:r>
      <w:proofErr w:type="spellEnd"/>
      <w:r w:rsidRPr="00295D96">
        <w:t xml:space="preserve"> to discuss project progress. </w:t>
      </w:r>
    </w:p>
    <w:p w14:paraId="5309A7EB" w14:textId="285E50B2" w:rsidR="00D87892" w:rsidRPr="00295D96" w:rsidRDefault="00A9294E" w:rsidP="00442AEB">
      <w:r w:rsidRPr="00295D96">
        <w:t xml:space="preserve">The third core element was the Eating Disorder Technical Advisory Group (ED-TAG) that was independently set up by the Department and comprised </w:t>
      </w:r>
      <w:r w:rsidR="007E2F04" w:rsidRPr="00295D96">
        <w:t xml:space="preserve">people </w:t>
      </w:r>
      <w:r w:rsidRPr="00295D96">
        <w:t xml:space="preserve">with lived experience of </w:t>
      </w:r>
      <w:r w:rsidR="00E02CD3" w:rsidRPr="00295D96">
        <w:t xml:space="preserve">an </w:t>
      </w:r>
      <w:r w:rsidRPr="00295D96">
        <w:t xml:space="preserve">eating disorder, </w:t>
      </w:r>
      <w:r w:rsidR="006F39A2" w:rsidRPr="00295D96">
        <w:t xml:space="preserve">those </w:t>
      </w:r>
      <w:r w:rsidR="00C847E8" w:rsidRPr="00295D96">
        <w:t>who care for someone with an eating disorder</w:t>
      </w:r>
      <w:r w:rsidRPr="00295D96">
        <w:t xml:space="preserve">, researchers, key governmental officials with expertise in mental health research and practice, and health professionals. </w:t>
      </w:r>
      <w:r w:rsidR="0057653F" w:rsidRPr="00295D96">
        <w:t>A total of</w:t>
      </w:r>
      <w:r w:rsidR="002A703A" w:rsidRPr="00295D96">
        <w:t xml:space="preserve"> </w:t>
      </w:r>
      <w:r w:rsidR="009059AF">
        <w:t>four</w:t>
      </w:r>
      <w:r w:rsidRPr="00295D96">
        <w:t xml:space="preserve"> meetings were held with this group</w:t>
      </w:r>
      <w:r w:rsidR="0057653F" w:rsidRPr="00295D96">
        <w:t xml:space="preserve"> </w:t>
      </w:r>
      <w:r w:rsidR="00097A8D" w:rsidRPr="00295D96">
        <w:t>and</w:t>
      </w:r>
      <w:r w:rsidR="0057653F" w:rsidRPr="00295D96">
        <w:t xml:space="preserve"> provided an</w:t>
      </w:r>
      <w:r w:rsidRPr="00295D96">
        <w:t xml:space="preserve"> opportunity for co-leads Dr </w:t>
      </w:r>
      <w:proofErr w:type="spellStart"/>
      <w:r w:rsidRPr="00295D96">
        <w:t>Siân</w:t>
      </w:r>
      <w:proofErr w:type="spellEnd"/>
      <w:r w:rsidRPr="00295D96">
        <w:t xml:space="preserve"> McLean and Prof</w:t>
      </w:r>
      <w:r w:rsidR="0031611B">
        <w:t>essor</w:t>
      </w:r>
      <w:r w:rsidRPr="00295D96">
        <w:t xml:space="preserve"> Matthew Fuller-</w:t>
      </w:r>
      <w:proofErr w:type="spellStart"/>
      <w:r w:rsidRPr="00295D96">
        <w:t>Tyszkiewicz</w:t>
      </w:r>
      <w:proofErr w:type="spellEnd"/>
      <w:r w:rsidRPr="00295D96">
        <w:t xml:space="preserve"> to receive feedback on </w:t>
      </w:r>
      <w:r w:rsidR="00601F66" w:rsidRPr="00295D96">
        <w:t xml:space="preserve">the </w:t>
      </w:r>
      <w:r w:rsidRPr="00295D96">
        <w:t>submitted project plan (March</w:t>
      </w:r>
      <w:r w:rsidR="00053011" w:rsidRPr="00295D96">
        <w:t xml:space="preserve"> 2023</w:t>
      </w:r>
      <w:r w:rsidRPr="00295D96">
        <w:t xml:space="preserve"> meeting), interim report (mid-July</w:t>
      </w:r>
      <w:r w:rsidR="00053011" w:rsidRPr="00295D96">
        <w:t xml:space="preserve"> 2023</w:t>
      </w:r>
      <w:r w:rsidRPr="00295D96">
        <w:t>), draft version of the final report (mid-October</w:t>
      </w:r>
      <w:r w:rsidR="00053011" w:rsidRPr="00295D96">
        <w:t xml:space="preserve"> 2023</w:t>
      </w:r>
      <w:r w:rsidRPr="00295D96">
        <w:t>)</w:t>
      </w:r>
      <w:r w:rsidR="008D051F">
        <w:t>, and interim final report (</w:t>
      </w:r>
      <w:r w:rsidR="0018427E">
        <w:t>March</w:t>
      </w:r>
      <w:r w:rsidR="00315451">
        <w:t xml:space="preserve"> 2024)</w:t>
      </w:r>
      <w:r w:rsidRPr="00295D96">
        <w:t xml:space="preserve"> documents. </w:t>
      </w:r>
      <w:r w:rsidR="00D87892" w:rsidRPr="00295D96">
        <w:br w:type="page"/>
      </w:r>
    </w:p>
    <w:p w14:paraId="571323AF" w14:textId="693E3FE9" w:rsidR="00F17D78" w:rsidRPr="00295D96" w:rsidRDefault="00F17D78" w:rsidP="00230C31">
      <w:pPr>
        <w:pStyle w:val="Heading1"/>
      </w:pPr>
      <w:bookmarkStart w:id="19" w:name="_Toc167790873"/>
      <w:r w:rsidRPr="00295D96">
        <w:lastRenderedPageBreak/>
        <w:t>Evaluation Methodology</w:t>
      </w:r>
      <w:bookmarkEnd w:id="19"/>
    </w:p>
    <w:p w14:paraId="3CA1E6F7" w14:textId="6CB269C7" w:rsidR="00B70C91" w:rsidRPr="00295D96" w:rsidRDefault="00935888" w:rsidP="00D87892">
      <w:r>
        <w:rPr>
          <w:noProof/>
        </w:rPr>
        <w:drawing>
          <wp:anchor distT="0" distB="0" distL="114300" distR="114300" simplePos="0" relativeHeight="251658289" behindDoc="0" locked="0" layoutInCell="1" allowOverlap="1" wp14:anchorId="33CB7C35" wp14:editId="5BB82961">
            <wp:simplePos x="0" y="0"/>
            <wp:positionH relativeFrom="column">
              <wp:posOffset>-900430</wp:posOffset>
            </wp:positionH>
            <wp:positionV relativeFrom="paragraph">
              <wp:posOffset>-1518285</wp:posOffset>
            </wp:positionV>
            <wp:extent cx="7554595" cy="10691495"/>
            <wp:effectExtent l="0" t="0" r="8255" b="0"/>
            <wp:wrapNone/>
            <wp:docPr id="1981831555"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1831555" name="Picture 3">
                      <a:extLst>
                        <a:ext uri="{C183D7F6-B498-43B3-948B-1728B52AA6E4}">
                          <adec:decorative xmlns:adec="http://schemas.microsoft.com/office/drawing/2017/decorative" val="1"/>
                        </a:ext>
                      </a:extLst>
                    </pic:cNvPr>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7554595" cy="10691495"/>
                    </a:xfrm>
                    <a:prstGeom prst="rect">
                      <a:avLst/>
                    </a:prstGeom>
                    <a:noFill/>
                    <a:ln>
                      <a:noFill/>
                    </a:ln>
                  </pic:spPr>
                </pic:pic>
              </a:graphicData>
            </a:graphic>
            <wp14:sizeRelH relativeFrom="page">
              <wp14:pctWidth>0</wp14:pctWidth>
            </wp14:sizeRelH>
            <wp14:sizeRelV relativeFrom="page">
              <wp14:pctHeight>0</wp14:pctHeight>
            </wp14:sizeRelV>
          </wp:anchor>
        </w:drawing>
      </w:r>
      <w:r w:rsidR="00B70C91" w:rsidRPr="00295D96">
        <w:br w:type="page"/>
      </w:r>
    </w:p>
    <w:p w14:paraId="58E8C158" w14:textId="332AB5F0" w:rsidR="00FB2401" w:rsidRPr="00295D96" w:rsidRDefault="00F17D78" w:rsidP="00F17D78">
      <w:pPr>
        <w:rPr>
          <w:rFonts w:asciiTheme="majorHAnsi" w:hAnsiTheme="majorHAnsi" w:cstheme="majorHAnsi"/>
          <w:color w:val="CC3399"/>
          <w:sz w:val="32"/>
          <w:szCs w:val="32"/>
        </w:rPr>
      </w:pPr>
      <w:r w:rsidRPr="00295D96">
        <w:rPr>
          <w:rFonts w:asciiTheme="majorHAnsi" w:hAnsiTheme="majorHAnsi" w:cstheme="majorHAnsi"/>
          <w:color w:val="CC3399"/>
          <w:sz w:val="32"/>
          <w:szCs w:val="32"/>
        </w:rPr>
        <w:lastRenderedPageBreak/>
        <w:t xml:space="preserve">2 </w:t>
      </w:r>
      <w:r w:rsidR="00164EAF" w:rsidRPr="00295D96">
        <w:rPr>
          <w:rFonts w:asciiTheme="majorHAnsi" w:hAnsiTheme="majorHAnsi" w:cstheme="majorHAnsi"/>
          <w:color w:val="CC3399"/>
          <w:sz w:val="32"/>
          <w:szCs w:val="32"/>
        </w:rPr>
        <w:t xml:space="preserve">Evaluation </w:t>
      </w:r>
      <w:r w:rsidR="002038CC" w:rsidRPr="00295D96">
        <w:rPr>
          <w:rFonts w:asciiTheme="majorHAnsi" w:hAnsiTheme="majorHAnsi" w:cstheme="majorHAnsi"/>
          <w:color w:val="CC3399"/>
          <w:sz w:val="32"/>
          <w:szCs w:val="32"/>
        </w:rPr>
        <w:t>Methodology</w:t>
      </w:r>
    </w:p>
    <w:p w14:paraId="3EAC7468" w14:textId="61C0758C" w:rsidR="3275A095" w:rsidRPr="00295D96" w:rsidRDefault="3275A095" w:rsidP="00823741">
      <w:pPr>
        <w:pStyle w:val="Heading2"/>
      </w:pPr>
      <w:bookmarkStart w:id="20" w:name="_Toc167790874"/>
      <w:r w:rsidRPr="00295D96">
        <w:t>Overview</w:t>
      </w:r>
      <w:bookmarkEnd w:id="20"/>
    </w:p>
    <w:p w14:paraId="12A49702" w14:textId="77777777" w:rsidR="00E91543" w:rsidRPr="00295D96" w:rsidRDefault="004A2134" w:rsidP="00A77F9A">
      <w:pPr>
        <w:rPr>
          <w:lang w:eastAsia="en-GB"/>
        </w:rPr>
      </w:pPr>
      <w:r w:rsidRPr="00295D96">
        <w:t>We</w:t>
      </w:r>
      <w:r w:rsidR="002038CC" w:rsidRPr="00295D96">
        <w:t xml:space="preserve"> recognise that evidence quality is critical</w:t>
      </w:r>
      <w:r w:rsidR="002038CC" w:rsidRPr="00295D96">
        <w:rPr>
          <w:lang w:eastAsia="en-GB"/>
        </w:rPr>
        <w:t xml:space="preserve">, and that no one </w:t>
      </w:r>
      <w:r w:rsidRPr="00295D96">
        <w:rPr>
          <w:lang w:eastAsia="en-GB"/>
        </w:rPr>
        <w:t>study</w:t>
      </w:r>
      <w:r w:rsidR="00276C86" w:rsidRPr="00295D96">
        <w:rPr>
          <w:lang w:eastAsia="en-GB"/>
        </w:rPr>
        <w:t xml:space="preserve"> –</w:t>
      </w:r>
      <w:r w:rsidR="002038CC" w:rsidRPr="00295D96">
        <w:rPr>
          <w:lang w:eastAsia="en-GB"/>
        </w:rPr>
        <w:t xml:space="preserve"> or data set </w:t>
      </w:r>
      <w:r w:rsidR="00276C86" w:rsidRPr="00295D96">
        <w:rPr>
          <w:lang w:eastAsia="en-GB"/>
        </w:rPr>
        <w:t xml:space="preserve">– </w:t>
      </w:r>
      <w:r w:rsidR="002038CC" w:rsidRPr="00295D96">
        <w:rPr>
          <w:lang w:eastAsia="en-GB"/>
        </w:rPr>
        <w:t xml:space="preserve">can be relied upon as a single source to deliver the quality of evidence required to respond to the five </w:t>
      </w:r>
      <w:r w:rsidR="005D5F1B" w:rsidRPr="00295D96">
        <w:rPr>
          <w:lang w:eastAsia="en-GB"/>
        </w:rPr>
        <w:t xml:space="preserve">evaluation </w:t>
      </w:r>
      <w:r w:rsidR="002038CC" w:rsidRPr="00295D96">
        <w:rPr>
          <w:lang w:eastAsia="en-GB"/>
        </w:rPr>
        <w:t xml:space="preserve">objectives. </w:t>
      </w:r>
      <w:r w:rsidR="00195F94" w:rsidRPr="00295D96">
        <w:rPr>
          <w:lang w:eastAsia="en-GB"/>
        </w:rPr>
        <w:t>To tackle this issue</w:t>
      </w:r>
      <w:r w:rsidR="002038CC" w:rsidRPr="00295D96">
        <w:rPr>
          <w:lang w:eastAsia="en-GB"/>
        </w:rPr>
        <w:t xml:space="preserve">, we implemented a multi-study approach </w:t>
      </w:r>
      <w:r w:rsidRPr="00295D96">
        <w:rPr>
          <w:lang w:eastAsia="en-GB"/>
        </w:rPr>
        <w:t xml:space="preserve">to </w:t>
      </w:r>
      <w:r w:rsidR="002038CC" w:rsidRPr="00295D96">
        <w:rPr>
          <w:lang w:eastAsia="en-GB"/>
        </w:rPr>
        <w:t>leverage and extend existing data sources</w:t>
      </w:r>
      <w:r w:rsidR="001F05D3" w:rsidRPr="00295D96">
        <w:rPr>
          <w:lang w:eastAsia="en-GB"/>
        </w:rPr>
        <w:t>.</w:t>
      </w:r>
      <w:r w:rsidR="002038CC" w:rsidRPr="00295D96">
        <w:rPr>
          <w:lang w:eastAsia="en-GB"/>
        </w:rPr>
        <w:t xml:space="preserve"> </w:t>
      </w:r>
      <w:r w:rsidR="00970454" w:rsidRPr="00295D96">
        <w:rPr>
          <w:lang w:eastAsia="en-GB"/>
        </w:rPr>
        <w:t>We employed</w:t>
      </w:r>
      <w:r w:rsidR="00E91543" w:rsidRPr="00295D96">
        <w:rPr>
          <w:lang w:eastAsia="en-GB"/>
        </w:rPr>
        <w:t>:</w:t>
      </w:r>
    </w:p>
    <w:p w14:paraId="5462B48F" w14:textId="0CAF1437" w:rsidR="00E91543" w:rsidRPr="00295D96" w:rsidRDefault="00EF54B2" w:rsidP="008601CE">
      <w:pPr>
        <w:pStyle w:val="ListParagraph"/>
        <w:numPr>
          <w:ilvl w:val="0"/>
          <w:numId w:val="22"/>
        </w:numPr>
        <w:rPr>
          <w:lang w:eastAsia="en-GB"/>
        </w:rPr>
      </w:pPr>
      <w:r w:rsidRPr="00295D96">
        <w:rPr>
          <w:lang w:eastAsia="en-GB"/>
        </w:rPr>
        <w:t xml:space="preserve">a </w:t>
      </w:r>
      <w:r w:rsidR="002038CC" w:rsidRPr="00295D96">
        <w:rPr>
          <w:lang w:eastAsia="en-GB"/>
        </w:rPr>
        <w:t>combination of qualitative interviews and quantitative surveys with key stakeholder</w:t>
      </w:r>
      <w:r w:rsidR="00BC2518" w:rsidRPr="00295D96">
        <w:rPr>
          <w:lang w:eastAsia="en-GB"/>
        </w:rPr>
        <w:t xml:space="preserve">s, </w:t>
      </w:r>
      <w:r w:rsidR="009310E4" w:rsidRPr="00295D96">
        <w:rPr>
          <w:lang w:eastAsia="en-GB"/>
        </w:rPr>
        <w:t xml:space="preserve">including </w:t>
      </w:r>
      <w:r w:rsidR="0019199F" w:rsidRPr="00295D96">
        <w:rPr>
          <w:lang w:eastAsia="en-GB"/>
        </w:rPr>
        <w:t xml:space="preserve">people </w:t>
      </w:r>
      <w:r w:rsidR="000A0718" w:rsidRPr="00295D96">
        <w:rPr>
          <w:lang w:eastAsia="en-GB"/>
        </w:rPr>
        <w:t>with an eating disorder</w:t>
      </w:r>
      <w:r w:rsidR="00BC2518" w:rsidRPr="00295D96">
        <w:rPr>
          <w:lang w:eastAsia="en-GB"/>
        </w:rPr>
        <w:t xml:space="preserve">, </w:t>
      </w:r>
      <w:r w:rsidR="005B43F5" w:rsidRPr="00295D96">
        <w:rPr>
          <w:lang w:eastAsia="en-GB"/>
        </w:rPr>
        <w:t>people who care</w:t>
      </w:r>
      <w:r w:rsidR="00D52DCA" w:rsidRPr="00295D96">
        <w:rPr>
          <w:lang w:eastAsia="en-GB"/>
        </w:rPr>
        <w:t xml:space="preserve"> </w:t>
      </w:r>
      <w:r w:rsidR="00A33A72">
        <w:rPr>
          <w:lang w:eastAsia="en-GB"/>
        </w:rPr>
        <w:t xml:space="preserve">for </w:t>
      </w:r>
      <w:r w:rsidR="00D52DCA" w:rsidRPr="00295D96">
        <w:rPr>
          <w:lang w:eastAsia="en-GB"/>
        </w:rPr>
        <w:t>and support those with eating disorders</w:t>
      </w:r>
      <w:r w:rsidR="00BC2518" w:rsidRPr="00295D96">
        <w:rPr>
          <w:lang w:eastAsia="en-GB"/>
        </w:rPr>
        <w:t>, and health professionals,</w:t>
      </w:r>
      <w:r w:rsidR="002038CC" w:rsidRPr="00295D96">
        <w:rPr>
          <w:lang w:eastAsia="en-GB"/>
        </w:rPr>
        <w:t xml:space="preserve"> </w:t>
      </w:r>
      <w:r w:rsidR="00353BAD" w:rsidRPr="00295D96">
        <w:rPr>
          <w:lang w:eastAsia="en-GB"/>
        </w:rPr>
        <w:t>to understand</w:t>
      </w:r>
      <w:r w:rsidR="006E36D9" w:rsidRPr="00295D96">
        <w:rPr>
          <w:lang w:eastAsia="en-GB"/>
        </w:rPr>
        <w:t xml:space="preserve"> </w:t>
      </w:r>
      <w:r w:rsidR="002038CC" w:rsidRPr="00295D96">
        <w:rPr>
          <w:lang w:eastAsia="en-GB"/>
        </w:rPr>
        <w:t>correlates</w:t>
      </w:r>
      <w:r w:rsidR="00D07B63" w:rsidRPr="00295D96">
        <w:rPr>
          <w:lang w:eastAsia="en-GB"/>
        </w:rPr>
        <w:t>,</w:t>
      </w:r>
      <w:r w:rsidR="002038CC" w:rsidRPr="00295D96">
        <w:rPr>
          <w:lang w:eastAsia="en-GB"/>
        </w:rPr>
        <w:t xml:space="preserve"> barriers</w:t>
      </w:r>
      <w:r w:rsidR="00D07B63" w:rsidRPr="00295D96">
        <w:rPr>
          <w:lang w:eastAsia="en-GB"/>
        </w:rPr>
        <w:t>,</w:t>
      </w:r>
      <w:r w:rsidR="002038CC" w:rsidRPr="00295D96">
        <w:rPr>
          <w:lang w:eastAsia="en-GB"/>
        </w:rPr>
        <w:t xml:space="preserve"> and enablers to </w:t>
      </w:r>
      <w:r w:rsidR="005D1F89" w:rsidRPr="00295D96">
        <w:rPr>
          <w:lang w:eastAsia="en-GB"/>
        </w:rPr>
        <w:t>the</w:t>
      </w:r>
      <w:r w:rsidR="002038CC" w:rsidRPr="00295D96">
        <w:rPr>
          <w:lang w:eastAsia="en-GB"/>
        </w:rPr>
        <w:t xml:space="preserve"> </w:t>
      </w:r>
      <w:r w:rsidR="001066E5" w:rsidRPr="00295D96">
        <w:rPr>
          <w:lang w:eastAsia="en-GB"/>
        </w:rPr>
        <w:t>E</w:t>
      </w:r>
      <w:r w:rsidR="002038CC" w:rsidRPr="00295D96">
        <w:rPr>
          <w:lang w:eastAsia="en-GB"/>
        </w:rPr>
        <w:t xml:space="preserve">ating </w:t>
      </w:r>
      <w:r w:rsidR="001066E5" w:rsidRPr="00295D96">
        <w:rPr>
          <w:lang w:eastAsia="en-GB"/>
        </w:rPr>
        <w:t>D</w:t>
      </w:r>
      <w:r w:rsidR="002038CC" w:rsidRPr="00295D96">
        <w:rPr>
          <w:lang w:eastAsia="en-GB"/>
        </w:rPr>
        <w:t>isorder</w:t>
      </w:r>
      <w:r w:rsidR="00433D68" w:rsidRPr="00295D96">
        <w:rPr>
          <w:lang w:eastAsia="en-GB"/>
        </w:rPr>
        <w:t>s</w:t>
      </w:r>
      <w:r w:rsidR="002038CC" w:rsidRPr="00295D96">
        <w:rPr>
          <w:lang w:eastAsia="en-GB"/>
        </w:rPr>
        <w:t xml:space="preserve"> MBS item</w:t>
      </w:r>
      <w:r w:rsidR="00F27920">
        <w:rPr>
          <w:lang w:eastAsia="en-GB"/>
        </w:rPr>
        <w:t>s</w:t>
      </w:r>
      <w:r w:rsidR="002038CC" w:rsidRPr="00295D96">
        <w:rPr>
          <w:lang w:eastAsia="en-GB"/>
        </w:rPr>
        <w:t xml:space="preserve"> use (</w:t>
      </w:r>
      <w:r w:rsidR="001066E5" w:rsidRPr="00295D96">
        <w:rPr>
          <w:lang w:eastAsia="en-GB"/>
        </w:rPr>
        <w:t>e</w:t>
      </w:r>
      <w:r w:rsidR="20B8DBE8" w:rsidRPr="00295D96">
        <w:rPr>
          <w:lang w:eastAsia="en-GB"/>
        </w:rPr>
        <w:t xml:space="preserve">xisting </w:t>
      </w:r>
      <w:r w:rsidR="001066E5" w:rsidRPr="00295D96">
        <w:rPr>
          <w:lang w:eastAsia="en-GB"/>
        </w:rPr>
        <w:t>l</w:t>
      </w:r>
      <w:r w:rsidR="20B8DBE8" w:rsidRPr="00295D96">
        <w:rPr>
          <w:lang w:eastAsia="en-GB"/>
        </w:rPr>
        <w:t xml:space="preserve">ongitudinal </w:t>
      </w:r>
      <w:r w:rsidR="001066E5" w:rsidRPr="00295D96">
        <w:rPr>
          <w:lang w:eastAsia="en-GB"/>
        </w:rPr>
        <w:t>d</w:t>
      </w:r>
      <w:r w:rsidR="20B8DBE8" w:rsidRPr="00295D96">
        <w:rPr>
          <w:lang w:eastAsia="en-GB"/>
        </w:rPr>
        <w:t>ataset</w:t>
      </w:r>
      <w:r w:rsidR="75880F6D" w:rsidRPr="00295D96">
        <w:rPr>
          <w:lang w:eastAsia="en-GB"/>
        </w:rPr>
        <w:t>s</w:t>
      </w:r>
      <w:r w:rsidR="20B8DBE8" w:rsidRPr="00295D96">
        <w:rPr>
          <w:lang w:eastAsia="en-GB"/>
        </w:rPr>
        <w:t xml:space="preserve">, Medicare </w:t>
      </w:r>
      <w:r w:rsidR="64A6DED1" w:rsidRPr="00295D96">
        <w:rPr>
          <w:lang w:eastAsia="en-GB"/>
        </w:rPr>
        <w:t>s</w:t>
      </w:r>
      <w:r w:rsidR="20B8DBE8" w:rsidRPr="00295D96">
        <w:rPr>
          <w:lang w:eastAsia="en-GB"/>
        </w:rPr>
        <w:t xml:space="preserve">urvey, </w:t>
      </w:r>
      <w:r w:rsidR="001066E5" w:rsidRPr="00295D96">
        <w:rPr>
          <w:lang w:eastAsia="en-GB"/>
        </w:rPr>
        <w:t>c</w:t>
      </w:r>
      <w:r w:rsidR="20B8DBE8" w:rsidRPr="00295D96">
        <w:rPr>
          <w:lang w:eastAsia="en-GB"/>
        </w:rPr>
        <w:t xml:space="preserve">ommunity </w:t>
      </w:r>
      <w:r w:rsidR="08AE7E78" w:rsidRPr="00295D96">
        <w:rPr>
          <w:lang w:eastAsia="en-GB"/>
        </w:rPr>
        <w:t>s</w:t>
      </w:r>
      <w:r w:rsidR="20B8DBE8" w:rsidRPr="00295D96">
        <w:rPr>
          <w:lang w:eastAsia="en-GB"/>
        </w:rPr>
        <w:t xml:space="preserve">urvey, </w:t>
      </w:r>
      <w:r w:rsidR="001066E5" w:rsidRPr="00295D96">
        <w:rPr>
          <w:lang w:eastAsia="en-GB"/>
        </w:rPr>
        <w:t>q</w:t>
      </w:r>
      <w:r w:rsidR="20B8DBE8" w:rsidRPr="00295D96">
        <w:rPr>
          <w:lang w:eastAsia="en-GB"/>
        </w:rPr>
        <w:t xml:space="preserve">ualitative </w:t>
      </w:r>
      <w:r w:rsidR="001066E5" w:rsidRPr="00295D96">
        <w:rPr>
          <w:lang w:eastAsia="en-GB"/>
        </w:rPr>
        <w:t>i</w:t>
      </w:r>
      <w:r w:rsidR="20B8DBE8" w:rsidRPr="00295D96">
        <w:rPr>
          <w:lang w:eastAsia="en-GB"/>
        </w:rPr>
        <w:t>nterview</w:t>
      </w:r>
      <w:r w:rsidR="712F4AEA" w:rsidRPr="00295D96">
        <w:rPr>
          <w:lang w:eastAsia="en-GB"/>
        </w:rPr>
        <w:t>s</w:t>
      </w:r>
      <w:r w:rsidR="3C0DABB2" w:rsidRPr="00295D96">
        <w:rPr>
          <w:lang w:eastAsia="en-GB"/>
        </w:rPr>
        <w:t>)</w:t>
      </w:r>
      <w:r w:rsidR="002038CC" w:rsidRPr="00295D96">
        <w:rPr>
          <w:lang w:eastAsia="en-GB"/>
        </w:rPr>
        <w:t xml:space="preserve"> </w:t>
      </w:r>
    </w:p>
    <w:p w14:paraId="2E510DDD" w14:textId="0D00FB0A" w:rsidR="008B0782" w:rsidRPr="00295D96" w:rsidRDefault="002038CC" w:rsidP="008601CE">
      <w:pPr>
        <w:pStyle w:val="ListParagraph"/>
        <w:numPr>
          <w:ilvl w:val="0"/>
          <w:numId w:val="22"/>
        </w:numPr>
        <w:rPr>
          <w:lang w:eastAsia="en-GB"/>
        </w:rPr>
      </w:pPr>
      <w:r w:rsidRPr="00295D96">
        <w:rPr>
          <w:lang w:eastAsia="en-GB"/>
        </w:rPr>
        <w:t xml:space="preserve">use of pre-existing objective data on healthcare </w:t>
      </w:r>
      <w:r w:rsidRPr="00295D96" w:rsidDel="00433D68">
        <w:rPr>
          <w:lang w:eastAsia="en-GB"/>
        </w:rPr>
        <w:t>utilisation</w:t>
      </w:r>
      <w:r w:rsidR="00433D68" w:rsidRPr="00295D96">
        <w:rPr>
          <w:lang w:eastAsia="en-GB"/>
        </w:rPr>
        <w:t xml:space="preserve"> </w:t>
      </w:r>
      <w:r w:rsidRPr="00295D96">
        <w:rPr>
          <w:lang w:eastAsia="en-GB"/>
        </w:rPr>
        <w:t xml:space="preserve">by </w:t>
      </w:r>
      <w:r w:rsidR="00433D68" w:rsidRPr="00295D96">
        <w:rPr>
          <w:lang w:eastAsia="en-GB"/>
        </w:rPr>
        <w:t>E</w:t>
      </w:r>
      <w:r w:rsidRPr="00295D96">
        <w:rPr>
          <w:lang w:eastAsia="en-GB"/>
        </w:rPr>
        <w:t xml:space="preserve">ating </w:t>
      </w:r>
      <w:r w:rsidR="00433D68" w:rsidRPr="00295D96">
        <w:rPr>
          <w:lang w:eastAsia="en-GB"/>
        </w:rPr>
        <w:t>D</w:t>
      </w:r>
      <w:r w:rsidRPr="00295D96">
        <w:rPr>
          <w:lang w:eastAsia="en-GB"/>
        </w:rPr>
        <w:t>isorder</w:t>
      </w:r>
      <w:r w:rsidR="00433D68" w:rsidRPr="00295D96">
        <w:rPr>
          <w:lang w:eastAsia="en-GB"/>
        </w:rPr>
        <w:t>s</w:t>
      </w:r>
      <w:r w:rsidRPr="00295D96">
        <w:rPr>
          <w:lang w:eastAsia="en-GB"/>
        </w:rPr>
        <w:t xml:space="preserve"> MBS item codes (</w:t>
      </w:r>
      <w:r w:rsidR="00EE6623">
        <w:rPr>
          <w:lang w:eastAsia="en-GB"/>
        </w:rPr>
        <w:t>n</w:t>
      </w:r>
      <w:r w:rsidR="1AFE775B" w:rsidRPr="00295D96">
        <w:rPr>
          <w:lang w:eastAsia="en-GB"/>
        </w:rPr>
        <w:t xml:space="preserve">ational </w:t>
      </w:r>
      <w:r w:rsidR="00EE6623">
        <w:rPr>
          <w:lang w:eastAsia="en-GB"/>
        </w:rPr>
        <w:t>d</w:t>
      </w:r>
      <w:r w:rsidR="1AFE775B" w:rsidRPr="00295D96">
        <w:rPr>
          <w:lang w:eastAsia="en-GB"/>
        </w:rPr>
        <w:t>ata Linkage</w:t>
      </w:r>
      <w:r w:rsidR="5710E7D5" w:rsidRPr="00295D96">
        <w:rPr>
          <w:lang w:eastAsia="en-GB"/>
        </w:rPr>
        <w:t xml:space="preserve">, </w:t>
      </w:r>
      <w:r w:rsidR="258B917F" w:rsidRPr="00295D96">
        <w:t>Services Australia Eating Disorder</w:t>
      </w:r>
      <w:r w:rsidR="00F84BDF" w:rsidRPr="00295D96">
        <w:t>s</w:t>
      </w:r>
      <w:r w:rsidR="258B917F" w:rsidRPr="00295D96">
        <w:t xml:space="preserve"> MBS Item</w:t>
      </w:r>
      <w:r w:rsidR="00234AD3">
        <w:t>s</w:t>
      </w:r>
      <w:r w:rsidR="258B917F" w:rsidRPr="00295D96">
        <w:t xml:space="preserve"> usage</w:t>
      </w:r>
      <w:r w:rsidR="1AFE775B" w:rsidRPr="00295D96">
        <w:rPr>
          <w:lang w:eastAsia="en-GB"/>
        </w:rPr>
        <w:t xml:space="preserve"> [</w:t>
      </w:r>
      <w:r w:rsidRPr="00295D96">
        <w:rPr>
          <w:lang w:eastAsia="en-GB"/>
        </w:rPr>
        <w:t>Studies 1 and 2</w:t>
      </w:r>
      <w:r w:rsidR="29688C0C" w:rsidRPr="00295D96">
        <w:rPr>
          <w:lang w:eastAsia="en-GB"/>
        </w:rPr>
        <w:t>]</w:t>
      </w:r>
      <w:r w:rsidRPr="00295D96">
        <w:rPr>
          <w:lang w:eastAsia="en-GB"/>
        </w:rPr>
        <w:t xml:space="preserve">) </w:t>
      </w:r>
    </w:p>
    <w:p w14:paraId="085BC9BE" w14:textId="15D3C23F" w:rsidR="008B0782" w:rsidRPr="00295D96" w:rsidRDefault="002038CC" w:rsidP="008601CE">
      <w:pPr>
        <w:pStyle w:val="ListParagraph"/>
        <w:numPr>
          <w:ilvl w:val="0"/>
          <w:numId w:val="22"/>
        </w:numPr>
        <w:rPr>
          <w:lang w:eastAsia="en-GB"/>
        </w:rPr>
      </w:pPr>
      <w:r w:rsidRPr="00295D96">
        <w:rPr>
          <w:lang w:eastAsia="en-GB"/>
        </w:rPr>
        <w:t xml:space="preserve">cross-sectional exploration of associations between </w:t>
      </w:r>
      <w:r w:rsidR="00433D68" w:rsidRPr="00295D96">
        <w:rPr>
          <w:lang w:eastAsia="en-GB"/>
        </w:rPr>
        <w:t>E</w:t>
      </w:r>
      <w:r w:rsidR="00724162" w:rsidRPr="00295D96">
        <w:rPr>
          <w:lang w:eastAsia="en-GB"/>
        </w:rPr>
        <w:t xml:space="preserve">ating </w:t>
      </w:r>
      <w:r w:rsidR="00433D68" w:rsidRPr="00295D96">
        <w:rPr>
          <w:lang w:eastAsia="en-GB"/>
        </w:rPr>
        <w:t>D</w:t>
      </w:r>
      <w:r w:rsidR="00724162" w:rsidRPr="00295D96">
        <w:rPr>
          <w:lang w:eastAsia="en-GB"/>
        </w:rPr>
        <w:t>isorder</w:t>
      </w:r>
      <w:r w:rsidR="00433D68" w:rsidRPr="00295D96">
        <w:rPr>
          <w:lang w:eastAsia="en-GB"/>
        </w:rPr>
        <w:t>s</w:t>
      </w:r>
      <w:r w:rsidR="00724162" w:rsidRPr="00295D96">
        <w:rPr>
          <w:lang w:eastAsia="en-GB"/>
        </w:rPr>
        <w:t xml:space="preserve"> MBS item</w:t>
      </w:r>
      <w:r w:rsidR="00893E0F">
        <w:rPr>
          <w:lang w:eastAsia="en-GB"/>
        </w:rPr>
        <w:t>s</w:t>
      </w:r>
      <w:r w:rsidR="00724162" w:rsidRPr="00295D96">
        <w:rPr>
          <w:lang w:eastAsia="en-GB"/>
        </w:rPr>
        <w:t xml:space="preserve"> </w:t>
      </w:r>
      <w:proofErr w:type="gramStart"/>
      <w:r w:rsidR="00724162" w:rsidRPr="00295D96">
        <w:rPr>
          <w:lang w:eastAsia="en-GB"/>
        </w:rPr>
        <w:t>use</w:t>
      </w:r>
      <w:proofErr w:type="gramEnd"/>
      <w:r w:rsidRPr="00295D96">
        <w:rPr>
          <w:lang w:eastAsia="en-GB"/>
        </w:rPr>
        <w:t xml:space="preserve"> and mental health/eating disorder symptoms and demographics (</w:t>
      </w:r>
      <w:r w:rsidR="68E253D5" w:rsidRPr="00295D96">
        <w:rPr>
          <w:lang w:eastAsia="en-GB"/>
        </w:rPr>
        <w:t>Medica</w:t>
      </w:r>
      <w:r w:rsidR="3CD3E443" w:rsidRPr="00295D96">
        <w:rPr>
          <w:lang w:eastAsia="en-GB"/>
        </w:rPr>
        <w:t>r</w:t>
      </w:r>
      <w:r w:rsidR="68E253D5" w:rsidRPr="00295D96">
        <w:rPr>
          <w:lang w:eastAsia="en-GB"/>
        </w:rPr>
        <w:t xml:space="preserve">e </w:t>
      </w:r>
      <w:r w:rsidR="0B7C7CF6" w:rsidRPr="00295D96">
        <w:rPr>
          <w:lang w:eastAsia="en-GB"/>
        </w:rPr>
        <w:t>s</w:t>
      </w:r>
      <w:r w:rsidR="68E253D5" w:rsidRPr="00295D96">
        <w:rPr>
          <w:lang w:eastAsia="en-GB"/>
        </w:rPr>
        <w:t>urvey</w:t>
      </w:r>
      <w:r w:rsidRPr="00295D96">
        <w:rPr>
          <w:lang w:eastAsia="en-GB"/>
        </w:rPr>
        <w:t>)</w:t>
      </w:r>
    </w:p>
    <w:p w14:paraId="295BAEE4" w14:textId="44EF9C1E" w:rsidR="008B0782" w:rsidRPr="00295D96" w:rsidRDefault="002038CC" w:rsidP="008601CE">
      <w:pPr>
        <w:pStyle w:val="ListParagraph"/>
        <w:numPr>
          <w:ilvl w:val="0"/>
          <w:numId w:val="22"/>
        </w:numPr>
        <w:rPr>
          <w:lang w:eastAsia="en-GB"/>
        </w:rPr>
      </w:pPr>
      <w:r w:rsidRPr="00295D96">
        <w:rPr>
          <w:lang w:eastAsia="en-GB"/>
        </w:rPr>
        <w:t>longitudinal investigations of change</w:t>
      </w:r>
      <w:r w:rsidR="00803CBE" w:rsidRPr="00295D96">
        <w:rPr>
          <w:lang w:eastAsia="en-GB"/>
        </w:rPr>
        <w:t>s</w:t>
      </w:r>
      <w:r w:rsidRPr="00295D96">
        <w:rPr>
          <w:lang w:eastAsia="en-GB"/>
        </w:rPr>
        <w:t xml:space="preserve"> in eating disorder and mental health symptoms in relation to healthcare </w:t>
      </w:r>
      <w:r w:rsidRPr="00295D96" w:rsidDel="00803CBE">
        <w:rPr>
          <w:lang w:eastAsia="en-GB"/>
        </w:rPr>
        <w:t xml:space="preserve">utilisation via </w:t>
      </w:r>
      <w:r w:rsidR="00C636BD" w:rsidRPr="00295D96">
        <w:rPr>
          <w:lang w:eastAsia="en-GB"/>
        </w:rPr>
        <w:t>the</w:t>
      </w:r>
      <w:r w:rsidR="00803CBE" w:rsidRPr="00295D96">
        <w:rPr>
          <w:lang w:eastAsia="en-GB"/>
        </w:rPr>
        <w:t xml:space="preserve"> E</w:t>
      </w:r>
      <w:r w:rsidRPr="00295D96">
        <w:rPr>
          <w:lang w:eastAsia="en-GB"/>
        </w:rPr>
        <w:t xml:space="preserve">ating </w:t>
      </w:r>
      <w:r w:rsidR="00803CBE" w:rsidRPr="00295D96">
        <w:rPr>
          <w:lang w:eastAsia="en-GB"/>
        </w:rPr>
        <w:t>D</w:t>
      </w:r>
      <w:r w:rsidRPr="00295D96">
        <w:rPr>
          <w:lang w:eastAsia="en-GB"/>
        </w:rPr>
        <w:t>isorder</w:t>
      </w:r>
      <w:r w:rsidR="00CE5188" w:rsidRPr="00295D96">
        <w:rPr>
          <w:lang w:eastAsia="en-GB"/>
        </w:rPr>
        <w:t>s</w:t>
      </w:r>
      <w:r w:rsidR="00803CBE" w:rsidRPr="00295D96">
        <w:rPr>
          <w:lang w:eastAsia="en-GB"/>
        </w:rPr>
        <w:t xml:space="preserve"> </w:t>
      </w:r>
      <w:r w:rsidRPr="00295D96">
        <w:rPr>
          <w:lang w:eastAsia="en-GB"/>
        </w:rPr>
        <w:t>MBS items (</w:t>
      </w:r>
      <w:r w:rsidR="00EE6623">
        <w:rPr>
          <w:lang w:eastAsia="en-GB"/>
        </w:rPr>
        <w:t>n</w:t>
      </w:r>
      <w:r w:rsidR="4B548608" w:rsidRPr="00295D96">
        <w:rPr>
          <w:lang w:eastAsia="en-GB"/>
        </w:rPr>
        <w:t xml:space="preserve">ational </w:t>
      </w:r>
      <w:r w:rsidR="00EE6623">
        <w:rPr>
          <w:lang w:eastAsia="en-GB"/>
        </w:rPr>
        <w:t>d</w:t>
      </w:r>
      <w:r w:rsidR="4B548608" w:rsidRPr="00295D96">
        <w:rPr>
          <w:lang w:eastAsia="en-GB"/>
        </w:rPr>
        <w:t xml:space="preserve">ata </w:t>
      </w:r>
      <w:r w:rsidR="00EE6623">
        <w:rPr>
          <w:lang w:eastAsia="en-GB"/>
        </w:rPr>
        <w:t>l</w:t>
      </w:r>
      <w:r w:rsidR="4B548608" w:rsidRPr="00295D96">
        <w:rPr>
          <w:lang w:eastAsia="en-GB"/>
        </w:rPr>
        <w:t xml:space="preserve">inkage, </w:t>
      </w:r>
      <w:r w:rsidR="00803CBE" w:rsidRPr="00295D96">
        <w:rPr>
          <w:lang w:eastAsia="en-GB"/>
        </w:rPr>
        <w:t>e</w:t>
      </w:r>
      <w:r w:rsidR="4B548608" w:rsidRPr="00295D96">
        <w:rPr>
          <w:lang w:eastAsia="en-GB"/>
        </w:rPr>
        <w:t xml:space="preserve">xisting </w:t>
      </w:r>
      <w:r w:rsidR="00803CBE" w:rsidRPr="00295D96">
        <w:rPr>
          <w:lang w:eastAsia="en-GB"/>
        </w:rPr>
        <w:t>l</w:t>
      </w:r>
      <w:r w:rsidR="4B548608" w:rsidRPr="00295D96">
        <w:rPr>
          <w:lang w:eastAsia="en-GB"/>
        </w:rPr>
        <w:t xml:space="preserve">ongitudinal </w:t>
      </w:r>
      <w:r w:rsidR="00803CBE" w:rsidRPr="00295D96">
        <w:rPr>
          <w:lang w:eastAsia="en-GB"/>
        </w:rPr>
        <w:t>d</w:t>
      </w:r>
      <w:r w:rsidR="4B548608" w:rsidRPr="00295D96">
        <w:rPr>
          <w:lang w:eastAsia="en-GB"/>
        </w:rPr>
        <w:t xml:space="preserve">atasets, </w:t>
      </w:r>
      <w:r w:rsidR="00803CBE" w:rsidRPr="00295D96">
        <w:rPr>
          <w:lang w:eastAsia="en-GB"/>
        </w:rPr>
        <w:t>g</w:t>
      </w:r>
      <w:r w:rsidR="4B548608" w:rsidRPr="00295D96">
        <w:rPr>
          <w:lang w:eastAsia="en-GB"/>
        </w:rPr>
        <w:t xml:space="preserve">eneral </w:t>
      </w:r>
      <w:r w:rsidR="00803CBE" w:rsidRPr="00295D96">
        <w:rPr>
          <w:lang w:eastAsia="en-GB"/>
        </w:rPr>
        <w:t>p</w:t>
      </w:r>
      <w:r w:rsidR="4B548608" w:rsidRPr="00295D96">
        <w:rPr>
          <w:lang w:eastAsia="en-GB"/>
        </w:rPr>
        <w:t xml:space="preserve">ractice </w:t>
      </w:r>
      <w:r w:rsidR="00803CBE" w:rsidRPr="00295D96">
        <w:rPr>
          <w:lang w:eastAsia="en-GB"/>
        </w:rPr>
        <w:t>c</w:t>
      </w:r>
      <w:r w:rsidR="4B548608" w:rsidRPr="00295D96">
        <w:rPr>
          <w:lang w:eastAsia="en-GB"/>
        </w:rPr>
        <w:t xml:space="preserve">ase </w:t>
      </w:r>
      <w:r w:rsidR="00803CBE" w:rsidRPr="00295D96">
        <w:rPr>
          <w:lang w:eastAsia="en-GB"/>
        </w:rPr>
        <w:t>r</w:t>
      </w:r>
      <w:r w:rsidR="4B548608" w:rsidRPr="00295D96">
        <w:rPr>
          <w:lang w:eastAsia="en-GB"/>
        </w:rPr>
        <w:t xml:space="preserve">eviews </w:t>
      </w:r>
      <w:r w:rsidR="197AA067" w:rsidRPr="00295D96">
        <w:rPr>
          <w:lang w:eastAsia="en-GB"/>
        </w:rPr>
        <w:t>[</w:t>
      </w:r>
      <w:r w:rsidRPr="00295D96">
        <w:rPr>
          <w:lang w:eastAsia="en-GB"/>
        </w:rPr>
        <w:t xml:space="preserve">Studies </w:t>
      </w:r>
      <w:r w:rsidR="00BF19B2" w:rsidRPr="00295D96">
        <w:rPr>
          <w:lang w:eastAsia="en-GB"/>
        </w:rPr>
        <w:t xml:space="preserve">1, </w:t>
      </w:r>
      <w:r w:rsidRPr="00295D96">
        <w:rPr>
          <w:lang w:eastAsia="en-GB"/>
        </w:rPr>
        <w:t>3, and 5</w:t>
      </w:r>
      <w:r w:rsidR="3950B635" w:rsidRPr="00295D96">
        <w:rPr>
          <w:lang w:eastAsia="en-GB"/>
        </w:rPr>
        <w:t>])</w:t>
      </w:r>
      <w:r w:rsidRPr="00295D96">
        <w:rPr>
          <w:lang w:eastAsia="en-GB"/>
        </w:rPr>
        <w:t xml:space="preserve">. </w:t>
      </w:r>
    </w:p>
    <w:p w14:paraId="167BB249" w14:textId="0D3C0817" w:rsidR="002038CC" w:rsidRPr="00295D96" w:rsidRDefault="00A44918" w:rsidP="00572BF6">
      <w:pPr>
        <w:ind w:right="-46"/>
        <w:rPr>
          <w:lang w:eastAsia="en-GB"/>
        </w:rPr>
      </w:pPr>
      <w:r w:rsidRPr="00295D96">
        <w:rPr>
          <w:lang w:eastAsia="en-GB"/>
        </w:rPr>
        <w:t>T</w:t>
      </w:r>
      <w:r w:rsidR="002038CC" w:rsidRPr="00295D96">
        <w:rPr>
          <w:lang w:eastAsia="en-GB"/>
        </w:rPr>
        <w:t xml:space="preserve">hese data are also </w:t>
      </w:r>
      <w:r w:rsidR="00B145D2" w:rsidRPr="00295D96">
        <w:rPr>
          <w:lang w:eastAsia="en-GB"/>
        </w:rPr>
        <w:t>placed in the</w:t>
      </w:r>
      <w:r w:rsidR="002038CC" w:rsidRPr="00295D96">
        <w:rPr>
          <w:lang w:eastAsia="en-GB"/>
        </w:rPr>
        <w:t xml:space="preserve"> context of academic</w:t>
      </w:r>
      <w:r w:rsidR="00B66B8E" w:rsidRPr="00295D96">
        <w:rPr>
          <w:lang w:eastAsia="en-GB"/>
        </w:rPr>
        <w:t xml:space="preserve"> and clinical</w:t>
      </w:r>
      <w:r w:rsidR="002038CC" w:rsidRPr="00295D96">
        <w:rPr>
          <w:lang w:eastAsia="en-GB"/>
        </w:rPr>
        <w:t xml:space="preserve"> literature that </w:t>
      </w:r>
      <w:r w:rsidR="00CB4AEB" w:rsidRPr="00295D96">
        <w:rPr>
          <w:lang w:eastAsia="en-GB"/>
        </w:rPr>
        <w:t>outline</w:t>
      </w:r>
      <w:r w:rsidR="00B145D2" w:rsidRPr="00295D96">
        <w:rPr>
          <w:lang w:eastAsia="en-GB"/>
        </w:rPr>
        <w:t>s</w:t>
      </w:r>
      <w:r w:rsidR="00CB4AEB" w:rsidRPr="00295D96">
        <w:rPr>
          <w:lang w:eastAsia="en-GB"/>
        </w:rPr>
        <w:t xml:space="preserve"> </w:t>
      </w:r>
      <w:r w:rsidR="002038CC" w:rsidRPr="00295D96">
        <w:rPr>
          <w:lang w:eastAsia="en-GB"/>
        </w:rPr>
        <w:t xml:space="preserve">best practice guideline formulation (Study 8). </w:t>
      </w:r>
      <w:r w:rsidR="008B26F7" w:rsidRPr="00295D96">
        <w:rPr>
          <w:lang w:eastAsia="en-GB"/>
        </w:rPr>
        <w:t xml:space="preserve">A </w:t>
      </w:r>
      <w:r w:rsidR="00E00CC8" w:rsidRPr="00295D96">
        <w:rPr>
          <w:lang w:eastAsia="en-GB"/>
        </w:rPr>
        <w:t xml:space="preserve">summary </w:t>
      </w:r>
      <w:r w:rsidR="008B26F7" w:rsidRPr="00295D96">
        <w:rPr>
          <w:lang w:eastAsia="en-GB"/>
        </w:rPr>
        <w:t xml:space="preserve">of the study </w:t>
      </w:r>
      <w:r w:rsidR="00E00CC8" w:rsidRPr="00295D96">
        <w:rPr>
          <w:lang w:eastAsia="en-GB"/>
        </w:rPr>
        <w:t xml:space="preserve">methods is shown in Figure 1.5. </w:t>
      </w:r>
    </w:p>
    <w:p w14:paraId="227368E6" w14:textId="3932D66B" w:rsidR="002038CC" w:rsidRPr="00295D96" w:rsidRDefault="001301E1" w:rsidP="00A77F9A">
      <w:pPr>
        <w:rPr>
          <w:lang w:eastAsia="en-GB"/>
        </w:rPr>
      </w:pPr>
      <w:r w:rsidRPr="00295D96">
        <w:rPr>
          <w:lang w:eastAsia="en-GB"/>
        </w:rPr>
        <w:t>O</w:t>
      </w:r>
      <w:r w:rsidR="002038CC" w:rsidRPr="00295D96">
        <w:rPr>
          <w:lang w:eastAsia="en-GB"/>
        </w:rPr>
        <w:t>ur</w:t>
      </w:r>
      <w:r w:rsidRPr="00295D96">
        <w:rPr>
          <w:lang w:eastAsia="en-GB"/>
        </w:rPr>
        <w:t xml:space="preserve"> </w:t>
      </w:r>
      <w:r w:rsidR="00D41D22" w:rsidRPr="00295D96">
        <w:rPr>
          <w:lang w:eastAsia="en-GB"/>
        </w:rPr>
        <w:t xml:space="preserve">evaluation </w:t>
      </w:r>
      <w:r w:rsidRPr="00295D96">
        <w:rPr>
          <w:lang w:eastAsia="en-GB"/>
        </w:rPr>
        <w:t>also</w:t>
      </w:r>
      <w:r w:rsidR="002038CC" w:rsidRPr="00295D96">
        <w:rPr>
          <w:lang w:eastAsia="en-GB"/>
        </w:rPr>
        <w:t xml:space="preserve"> covered </w:t>
      </w:r>
      <w:r w:rsidR="006E6E2A" w:rsidRPr="00295D96">
        <w:rPr>
          <w:lang w:eastAsia="en-GB"/>
        </w:rPr>
        <w:t>E</w:t>
      </w:r>
      <w:r w:rsidR="002038CC" w:rsidRPr="00295D96">
        <w:rPr>
          <w:lang w:eastAsia="en-GB"/>
        </w:rPr>
        <w:t xml:space="preserve">ating </w:t>
      </w:r>
      <w:r w:rsidR="006E6E2A" w:rsidRPr="00295D96">
        <w:rPr>
          <w:lang w:eastAsia="en-GB"/>
        </w:rPr>
        <w:t>D</w:t>
      </w:r>
      <w:r w:rsidR="002038CC" w:rsidRPr="00295D96">
        <w:rPr>
          <w:lang w:eastAsia="en-GB"/>
        </w:rPr>
        <w:t>isorde</w:t>
      </w:r>
      <w:r w:rsidR="006E6E2A" w:rsidRPr="00295D96">
        <w:rPr>
          <w:lang w:eastAsia="en-GB"/>
        </w:rPr>
        <w:t>r</w:t>
      </w:r>
      <w:r w:rsidR="00A97960" w:rsidRPr="00295D96">
        <w:rPr>
          <w:lang w:eastAsia="en-GB"/>
        </w:rPr>
        <w:t>s</w:t>
      </w:r>
      <w:r w:rsidR="002038CC" w:rsidRPr="00295D96">
        <w:rPr>
          <w:lang w:eastAsia="en-GB"/>
        </w:rPr>
        <w:t xml:space="preserve"> MBS</w:t>
      </w:r>
      <w:r w:rsidR="006E6E2A" w:rsidRPr="00295D96">
        <w:rPr>
          <w:lang w:eastAsia="en-GB"/>
        </w:rPr>
        <w:t xml:space="preserve"> item</w:t>
      </w:r>
      <w:r w:rsidR="002038CC" w:rsidRPr="00295D96">
        <w:rPr>
          <w:lang w:eastAsia="en-GB"/>
        </w:rPr>
        <w:t xml:space="preserve"> us</w:t>
      </w:r>
      <w:r w:rsidR="00395DE6" w:rsidRPr="00295D96">
        <w:rPr>
          <w:lang w:eastAsia="en-GB"/>
        </w:rPr>
        <w:t>e</w:t>
      </w:r>
      <w:r w:rsidR="002038CC" w:rsidRPr="00295D96">
        <w:rPr>
          <w:lang w:eastAsia="en-GB"/>
        </w:rPr>
        <w:t xml:space="preserve"> across the lifespan, recognising that </w:t>
      </w:r>
      <w:r w:rsidR="008A548F" w:rsidRPr="00295D96">
        <w:rPr>
          <w:lang w:eastAsia="en-GB"/>
        </w:rPr>
        <w:t xml:space="preserve">both </w:t>
      </w:r>
      <w:r w:rsidR="002038CC" w:rsidRPr="00295D96">
        <w:rPr>
          <w:lang w:eastAsia="en-GB"/>
        </w:rPr>
        <w:t xml:space="preserve">children, adolescents, and adults use these services. </w:t>
      </w:r>
      <w:r w:rsidR="5F8F537C" w:rsidRPr="00295D96">
        <w:rPr>
          <w:lang w:eastAsia="en-GB"/>
        </w:rPr>
        <w:t xml:space="preserve">The </w:t>
      </w:r>
      <w:r w:rsidR="00EE6623">
        <w:rPr>
          <w:lang w:eastAsia="en-GB"/>
        </w:rPr>
        <w:t>n</w:t>
      </w:r>
      <w:r w:rsidR="5F8F537C" w:rsidRPr="00295D96">
        <w:rPr>
          <w:lang w:eastAsia="en-GB"/>
        </w:rPr>
        <w:t xml:space="preserve">ational </w:t>
      </w:r>
      <w:r w:rsidR="00EE6623">
        <w:rPr>
          <w:lang w:eastAsia="en-GB"/>
        </w:rPr>
        <w:t>d</w:t>
      </w:r>
      <w:r w:rsidR="5F8F537C" w:rsidRPr="00295D96">
        <w:rPr>
          <w:lang w:eastAsia="en-GB"/>
        </w:rPr>
        <w:t xml:space="preserve">ata </w:t>
      </w:r>
      <w:r w:rsidR="00EE6623">
        <w:rPr>
          <w:lang w:eastAsia="en-GB"/>
        </w:rPr>
        <w:t>l</w:t>
      </w:r>
      <w:r w:rsidR="5F8F537C" w:rsidRPr="00295D96">
        <w:rPr>
          <w:lang w:eastAsia="en-GB"/>
        </w:rPr>
        <w:t xml:space="preserve">inkage </w:t>
      </w:r>
      <w:r w:rsidR="71F31A98" w:rsidRPr="00295D96">
        <w:rPr>
          <w:lang w:eastAsia="en-GB"/>
        </w:rPr>
        <w:t>s</w:t>
      </w:r>
      <w:r w:rsidR="731D450F" w:rsidRPr="00295D96">
        <w:rPr>
          <w:lang w:eastAsia="en-GB"/>
        </w:rPr>
        <w:t xml:space="preserve">tudy </w:t>
      </w:r>
      <w:r w:rsidR="5F8F537C" w:rsidRPr="00295D96">
        <w:rPr>
          <w:lang w:eastAsia="en-GB"/>
        </w:rPr>
        <w:t>and Services Australia</w:t>
      </w:r>
      <w:r w:rsidR="7DDB4A11" w:rsidRPr="00295D96">
        <w:rPr>
          <w:lang w:eastAsia="en-GB"/>
        </w:rPr>
        <w:t xml:space="preserve"> Eating Disorder</w:t>
      </w:r>
      <w:r w:rsidR="00395DE6" w:rsidRPr="00295D96">
        <w:rPr>
          <w:lang w:eastAsia="en-GB"/>
        </w:rPr>
        <w:t>s</w:t>
      </w:r>
      <w:r w:rsidR="7DDB4A11" w:rsidRPr="00295D96">
        <w:rPr>
          <w:lang w:eastAsia="en-GB"/>
        </w:rPr>
        <w:t xml:space="preserve"> MBS It</w:t>
      </w:r>
      <w:r w:rsidR="7582991C" w:rsidRPr="00295D96">
        <w:rPr>
          <w:lang w:eastAsia="en-GB"/>
        </w:rPr>
        <w:t>em</w:t>
      </w:r>
      <w:r w:rsidR="00FA601B">
        <w:rPr>
          <w:lang w:eastAsia="en-GB"/>
        </w:rPr>
        <w:t>s</w:t>
      </w:r>
      <w:r w:rsidR="7DDB4A11" w:rsidRPr="00295D96">
        <w:rPr>
          <w:lang w:eastAsia="en-GB"/>
        </w:rPr>
        <w:t xml:space="preserve"> </w:t>
      </w:r>
      <w:r w:rsidR="3D86CAC4" w:rsidRPr="00295D96">
        <w:rPr>
          <w:lang w:eastAsia="en-GB"/>
        </w:rPr>
        <w:t>usage</w:t>
      </w:r>
      <w:r w:rsidR="5F8F537C" w:rsidRPr="00295D96">
        <w:rPr>
          <w:lang w:eastAsia="en-GB"/>
        </w:rPr>
        <w:t xml:space="preserve"> </w:t>
      </w:r>
      <w:r w:rsidR="00395DE6" w:rsidRPr="00295D96">
        <w:rPr>
          <w:lang w:eastAsia="en-GB"/>
        </w:rPr>
        <w:t>s</w:t>
      </w:r>
      <w:r w:rsidR="3E37F1E5" w:rsidRPr="00295D96">
        <w:rPr>
          <w:lang w:eastAsia="en-GB"/>
        </w:rPr>
        <w:t>tudy</w:t>
      </w:r>
      <w:r w:rsidR="002038CC" w:rsidRPr="00295D96">
        <w:rPr>
          <w:lang w:eastAsia="en-GB"/>
        </w:rPr>
        <w:t xml:space="preserve"> enabled </w:t>
      </w:r>
      <w:r w:rsidR="00BC7449" w:rsidRPr="00295D96">
        <w:rPr>
          <w:lang w:eastAsia="en-GB"/>
        </w:rPr>
        <w:t xml:space="preserve">us to </w:t>
      </w:r>
      <w:r w:rsidR="002038CC" w:rsidRPr="00295D96">
        <w:rPr>
          <w:lang w:eastAsia="en-GB"/>
        </w:rPr>
        <w:t>explor</w:t>
      </w:r>
      <w:r w:rsidR="00BC7449" w:rsidRPr="00295D96">
        <w:rPr>
          <w:lang w:eastAsia="en-GB"/>
        </w:rPr>
        <w:t>e</w:t>
      </w:r>
      <w:r w:rsidR="002038CC" w:rsidRPr="00295D96">
        <w:rPr>
          <w:lang w:eastAsia="en-GB"/>
        </w:rPr>
        <w:t xml:space="preserve"> </w:t>
      </w:r>
      <w:r w:rsidR="00056505" w:rsidRPr="00295D96">
        <w:rPr>
          <w:lang w:eastAsia="en-GB"/>
        </w:rPr>
        <w:t>E</w:t>
      </w:r>
      <w:r w:rsidR="002038CC" w:rsidRPr="00295D96">
        <w:rPr>
          <w:lang w:eastAsia="en-GB"/>
        </w:rPr>
        <w:t xml:space="preserve">ating </w:t>
      </w:r>
      <w:r w:rsidR="00056505" w:rsidRPr="00295D96">
        <w:rPr>
          <w:lang w:eastAsia="en-GB"/>
        </w:rPr>
        <w:t>D</w:t>
      </w:r>
      <w:r w:rsidR="002038CC" w:rsidRPr="00295D96">
        <w:rPr>
          <w:lang w:eastAsia="en-GB"/>
        </w:rPr>
        <w:t>isorder</w:t>
      </w:r>
      <w:r w:rsidR="00373933">
        <w:rPr>
          <w:lang w:eastAsia="en-GB"/>
        </w:rPr>
        <w:t>s</w:t>
      </w:r>
      <w:r w:rsidR="002038CC" w:rsidRPr="00295D96">
        <w:rPr>
          <w:lang w:eastAsia="en-GB"/>
        </w:rPr>
        <w:t xml:space="preserve"> MBS item </w:t>
      </w:r>
      <w:r w:rsidR="00056505" w:rsidRPr="00295D96">
        <w:rPr>
          <w:lang w:eastAsia="en-GB"/>
        </w:rPr>
        <w:t xml:space="preserve">use </w:t>
      </w:r>
      <w:r w:rsidR="002038CC" w:rsidRPr="00295D96">
        <w:rPr>
          <w:lang w:eastAsia="en-GB"/>
        </w:rPr>
        <w:t>by age and geographic location</w:t>
      </w:r>
      <w:r w:rsidR="001F2E23" w:rsidRPr="00295D96">
        <w:rPr>
          <w:lang w:eastAsia="en-GB"/>
        </w:rPr>
        <w:t>. This meant our</w:t>
      </w:r>
      <w:r w:rsidR="00014C9F" w:rsidRPr="00295D96">
        <w:rPr>
          <w:lang w:eastAsia="en-GB"/>
        </w:rPr>
        <w:t xml:space="preserve"> </w:t>
      </w:r>
      <w:r w:rsidR="00E040B7" w:rsidRPr="00295D96">
        <w:rPr>
          <w:lang w:eastAsia="en-GB"/>
        </w:rPr>
        <w:t>insights</w:t>
      </w:r>
      <w:r w:rsidR="00524528" w:rsidRPr="00295D96">
        <w:rPr>
          <w:lang w:eastAsia="en-GB"/>
        </w:rPr>
        <w:t xml:space="preserve"> could</w:t>
      </w:r>
      <w:r w:rsidR="006E166E" w:rsidRPr="00295D96">
        <w:rPr>
          <w:lang w:eastAsia="en-GB"/>
        </w:rPr>
        <w:t xml:space="preserve"> also </w:t>
      </w:r>
      <w:r w:rsidR="007C33A1" w:rsidRPr="00295D96">
        <w:rPr>
          <w:lang w:eastAsia="en-GB"/>
        </w:rPr>
        <w:t>reflect</w:t>
      </w:r>
      <w:r w:rsidR="001F2E23" w:rsidRPr="00295D96">
        <w:rPr>
          <w:lang w:eastAsia="en-GB"/>
        </w:rPr>
        <w:t xml:space="preserve"> </w:t>
      </w:r>
      <w:r w:rsidR="007C33A1" w:rsidRPr="00295D96">
        <w:rPr>
          <w:lang w:eastAsia="en-GB"/>
        </w:rPr>
        <w:t>additional</w:t>
      </w:r>
      <w:r w:rsidR="001F2E23" w:rsidRPr="00295D96">
        <w:rPr>
          <w:lang w:eastAsia="en-GB"/>
        </w:rPr>
        <w:t xml:space="preserve"> </w:t>
      </w:r>
      <w:r w:rsidR="00524528" w:rsidRPr="00295D96">
        <w:rPr>
          <w:lang w:eastAsia="en-GB"/>
        </w:rPr>
        <w:t>factors</w:t>
      </w:r>
      <w:r w:rsidR="001F2E23" w:rsidRPr="00295D96">
        <w:rPr>
          <w:lang w:eastAsia="en-GB"/>
        </w:rPr>
        <w:t xml:space="preserve">, such </w:t>
      </w:r>
      <w:r w:rsidR="002B6FBF" w:rsidRPr="00295D96">
        <w:rPr>
          <w:lang w:eastAsia="en-GB"/>
        </w:rPr>
        <w:t xml:space="preserve">as </w:t>
      </w:r>
      <w:r w:rsidR="00524528" w:rsidRPr="00295D96">
        <w:rPr>
          <w:lang w:eastAsia="en-GB"/>
        </w:rPr>
        <w:t xml:space="preserve">the relative remoteness of </w:t>
      </w:r>
      <w:r w:rsidR="002B6FBF" w:rsidRPr="00295D96">
        <w:rPr>
          <w:lang w:eastAsia="en-GB"/>
        </w:rPr>
        <w:t xml:space="preserve">where </w:t>
      </w:r>
      <w:r w:rsidR="001F2E23" w:rsidRPr="00295D96">
        <w:rPr>
          <w:lang w:eastAsia="en-GB"/>
        </w:rPr>
        <w:t xml:space="preserve">a person </w:t>
      </w:r>
      <w:r w:rsidR="002B6FBF" w:rsidRPr="00295D96">
        <w:rPr>
          <w:lang w:eastAsia="en-GB"/>
        </w:rPr>
        <w:t>lives</w:t>
      </w:r>
      <w:r w:rsidR="00537B72" w:rsidRPr="00295D96">
        <w:rPr>
          <w:lang w:eastAsia="en-GB"/>
        </w:rPr>
        <w:t>.</w:t>
      </w:r>
      <w:r w:rsidR="002038CC" w:rsidRPr="00295D96">
        <w:rPr>
          <w:lang w:eastAsia="en-GB"/>
        </w:rPr>
        <w:t xml:space="preserve"> </w:t>
      </w:r>
      <w:r w:rsidR="002B6FBF" w:rsidRPr="00295D96">
        <w:rPr>
          <w:lang w:eastAsia="en-GB"/>
        </w:rPr>
        <w:t>We approached</w:t>
      </w:r>
      <w:r w:rsidR="00FA2265" w:rsidRPr="00295D96">
        <w:rPr>
          <w:lang w:eastAsia="en-GB"/>
        </w:rPr>
        <w:t xml:space="preserve"> age representation</w:t>
      </w:r>
      <w:r w:rsidR="002B6FBF" w:rsidRPr="00295D96">
        <w:rPr>
          <w:lang w:eastAsia="en-GB"/>
        </w:rPr>
        <w:t xml:space="preserve"> by</w:t>
      </w:r>
      <w:r w:rsidR="002038CC" w:rsidRPr="00295D96">
        <w:rPr>
          <w:lang w:eastAsia="en-GB"/>
        </w:rPr>
        <w:t xml:space="preserve"> recruit</w:t>
      </w:r>
      <w:r w:rsidR="003335D3" w:rsidRPr="00295D96">
        <w:rPr>
          <w:lang w:eastAsia="en-GB"/>
        </w:rPr>
        <w:t>ing</w:t>
      </w:r>
      <w:r w:rsidR="002038CC" w:rsidRPr="00295D96">
        <w:rPr>
          <w:lang w:eastAsia="en-GB"/>
        </w:rPr>
        <w:t xml:space="preserve"> </w:t>
      </w:r>
      <w:r w:rsidR="007917A4" w:rsidRPr="00295D96">
        <w:rPr>
          <w:lang w:eastAsia="en-GB"/>
        </w:rPr>
        <w:t xml:space="preserve">for </w:t>
      </w:r>
      <w:r w:rsidR="002038CC" w:rsidRPr="00295D96">
        <w:rPr>
          <w:lang w:eastAsia="en-GB"/>
        </w:rPr>
        <w:t>our other qualitative and quantitative studies (</w:t>
      </w:r>
      <w:r w:rsidR="0F9DB024" w:rsidRPr="00295D96">
        <w:rPr>
          <w:lang w:eastAsia="en-GB"/>
        </w:rPr>
        <w:t xml:space="preserve">Medicare </w:t>
      </w:r>
      <w:r w:rsidR="5CCC28BE" w:rsidRPr="00295D96">
        <w:rPr>
          <w:lang w:eastAsia="en-GB"/>
        </w:rPr>
        <w:t>s</w:t>
      </w:r>
      <w:r w:rsidR="7A000A4F" w:rsidRPr="00295D96">
        <w:rPr>
          <w:lang w:eastAsia="en-GB"/>
        </w:rPr>
        <w:t>urvey</w:t>
      </w:r>
      <w:r w:rsidR="0F9DB024" w:rsidRPr="00295D96">
        <w:rPr>
          <w:lang w:eastAsia="en-GB"/>
        </w:rPr>
        <w:t xml:space="preserve">, </w:t>
      </w:r>
      <w:r w:rsidR="007917A4" w:rsidRPr="00295D96">
        <w:rPr>
          <w:lang w:eastAsia="en-GB"/>
        </w:rPr>
        <w:t>c</w:t>
      </w:r>
      <w:r w:rsidR="0F9DB024" w:rsidRPr="00295D96">
        <w:rPr>
          <w:lang w:eastAsia="en-GB"/>
        </w:rPr>
        <w:t xml:space="preserve">ommunity </w:t>
      </w:r>
      <w:r w:rsidR="1CD2C655" w:rsidRPr="00295D96">
        <w:rPr>
          <w:lang w:eastAsia="en-GB"/>
        </w:rPr>
        <w:t>surve</w:t>
      </w:r>
      <w:r w:rsidR="0F9DB024" w:rsidRPr="00295D96">
        <w:rPr>
          <w:lang w:eastAsia="en-GB"/>
        </w:rPr>
        <w:t xml:space="preserve">y, and </w:t>
      </w:r>
      <w:r w:rsidR="007917A4" w:rsidRPr="00295D96">
        <w:rPr>
          <w:lang w:eastAsia="en-GB"/>
        </w:rPr>
        <w:t>q</w:t>
      </w:r>
      <w:r w:rsidR="0F9DB024" w:rsidRPr="00295D96">
        <w:rPr>
          <w:lang w:eastAsia="en-GB"/>
        </w:rPr>
        <w:t xml:space="preserve">ualitative </w:t>
      </w:r>
      <w:r w:rsidR="007917A4" w:rsidRPr="00295D96">
        <w:rPr>
          <w:lang w:eastAsia="en-GB"/>
        </w:rPr>
        <w:t>i</w:t>
      </w:r>
      <w:r w:rsidR="0F9DB024" w:rsidRPr="00295D96">
        <w:rPr>
          <w:lang w:eastAsia="en-GB"/>
        </w:rPr>
        <w:t xml:space="preserve">nterviews </w:t>
      </w:r>
      <w:r w:rsidR="394AC388" w:rsidRPr="00295D96">
        <w:rPr>
          <w:lang w:eastAsia="en-GB"/>
        </w:rPr>
        <w:t>[</w:t>
      </w:r>
      <w:r w:rsidR="002038CC" w:rsidRPr="00295D96">
        <w:rPr>
          <w:lang w:eastAsia="en-GB"/>
        </w:rPr>
        <w:t>Studies 4, 6, and 7</w:t>
      </w:r>
      <w:r w:rsidR="6896D377" w:rsidRPr="00295D96">
        <w:rPr>
          <w:lang w:eastAsia="en-GB"/>
        </w:rPr>
        <w:t>]</w:t>
      </w:r>
      <w:r w:rsidR="002038CC" w:rsidRPr="00295D96">
        <w:rPr>
          <w:lang w:eastAsia="en-GB"/>
        </w:rPr>
        <w:t xml:space="preserve">) among </w:t>
      </w:r>
      <w:r w:rsidR="000B6B78" w:rsidRPr="00295D96">
        <w:rPr>
          <w:lang w:eastAsia="en-GB"/>
        </w:rPr>
        <w:t>people with an eating disorder or people who have had an eating disorder</w:t>
      </w:r>
      <w:r w:rsidR="00784257" w:rsidRPr="00295D96">
        <w:rPr>
          <w:lang w:eastAsia="en-GB"/>
        </w:rPr>
        <w:t>, as well as people with a lived experience of caring for someone with an eating disorder</w:t>
      </w:r>
      <w:r w:rsidR="00F44368" w:rsidRPr="00295D96">
        <w:rPr>
          <w:lang w:eastAsia="en-GB"/>
        </w:rPr>
        <w:t>,</w:t>
      </w:r>
      <w:r w:rsidR="000B6B78" w:rsidRPr="00295D96" w:rsidDel="000B6B78">
        <w:rPr>
          <w:lang w:eastAsia="en-GB"/>
        </w:rPr>
        <w:t xml:space="preserve"> </w:t>
      </w:r>
      <w:r w:rsidR="000B6B78" w:rsidRPr="00295D96">
        <w:rPr>
          <w:lang w:eastAsia="en-GB"/>
        </w:rPr>
        <w:t xml:space="preserve">and </w:t>
      </w:r>
      <w:r w:rsidR="002038CC" w:rsidRPr="00295D96">
        <w:rPr>
          <w:lang w:eastAsia="en-GB"/>
        </w:rPr>
        <w:t xml:space="preserve">sampling </w:t>
      </w:r>
      <w:r w:rsidR="000B6B78" w:rsidRPr="00295D96">
        <w:rPr>
          <w:lang w:eastAsia="en-GB"/>
        </w:rPr>
        <w:t>people</w:t>
      </w:r>
      <w:r w:rsidR="002038CC" w:rsidRPr="00295D96">
        <w:rPr>
          <w:lang w:eastAsia="en-GB"/>
        </w:rPr>
        <w:t xml:space="preserve"> aged 16 and above</w:t>
      </w:r>
      <w:r w:rsidR="00FD32FD" w:rsidRPr="00295D96">
        <w:rPr>
          <w:lang w:eastAsia="en-GB"/>
        </w:rPr>
        <w:t xml:space="preserve">. We </w:t>
      </w:r>
      <w:r w:rsidR="007232FD" w:rsidRPr="00295D96">
        <w:rPr>
          <w:lang w:eastAsia="en-GB"/>
        </w:rPr>
        <w:t xml:space="preserve">recruited </w:t>
      </w:r>
      <w:r w:rsidR="003A4A6A" w:rsidRPr="00295D96">
        <w:rPr>
          <w:lang w:eastAsia="en-GB"/>
        </w:rPr>
        <w:t>people with a lived experience of caring for someone with an eating disorder</w:t>
      </w:r>
      <w:r w:rsidR="002038CC" w:rsidRPr="00295D96">
        <w:rPr>
          <w:lang w:eastAsia="en-GB"/>
        </w:rPr>
        <w:t xml:space="preserve"> </w:t>
      </w:r>
      <w:r w:rsidR="003A4A6A" w:rsidRPr="00295D96">
        <w:rPr>
          <w:lang w:eastAsia="en-GB"/>
        </w:rPr>
        <w:t>to</w:t>
      </w:r>
      <w:r w:rsidR="002038CC" w:rsidRPr="00295D96">
        <w:rPr>
          <w:lang w:eastAsia="en-GB"/>
        </w:rPr>
        <w:t xml:space="preserve"> report on children younger than 1</w:t>
      </w:r>
      <w:r w:rsidR="00BF5673" w:rsidRPr="00295D96">
        <w:rPr>
          <w:lang w:eastAsia="en-GB"/>
        </w:rPr>
        <w:t>6</w:t>
      </w:r>
      <w:r w:rsidR="002038CC" w:rsidRPr="00295D96">
        <w:rPr>
          <w:lang w:eastAsia="en-GB"/>
        </w:rPr>
        <w:t xml:space="preserve">. </w:t>
      </w:r>
    </w:p>
    <w:p w14:paraId="1A07161B" w14:textId="74F15259" w:rsidR="00A674AA" w:rsidRPr="00295D96" w:rsidRDefault="002038CC" w:rsidP="00A77F9A">
      <w:pPr>
        <w:rPr>
          <w:lang w:eastAsia="en-GB"/>
        </w:rPr>
      </w:pPr>
      <w:r w:rsidRPr="00295D96">
        <w:rPr>
          <w:lang w:eastAsia="en-GB"/>
        </w:rPr>
        <w:t xml:space="preserve">To ensure representativeness of data, recruitment efforts </w:t>
      </w:r>
      <w:r w:rsidR="00CB10C2" w:rsidRPr="00295D96">
        <w:rPr>
          <w:lang w:eastAsia="en-GB"/>
        </w:rPr>
        <w:t>for studies generating new data (</w:t>
      </w:r>
      <w:r w:rsidR="0E76F062" w:rsidRPr="00295D96">
        <w:rPr>
          <w:lang w:eastAsia="en-GB"/>
        </w:rPr>
        <w:t xml:space="preserve">Medicare </w:t>
      </w:r>
      <w:r w:rsidR="2727F5A4" w:rsidRPr="00295D96">
        <w:rPr>
          <w:lang w:eastAsia="en-GB"/>
        </w:rPr>
        <w:t>s</w:t>
      </w:r>
      <w:r w:rsidR="0E76F062" w:rsidRPr="00295D96">
        <w:rPr>
          <w:lang w:eastAsia="en-GB"/>
        </w:rPr>
        <w:t xml:space="preserve">urvey, </w:t>
      </w:r>
      <w:r w:rsidR="00F44368" w:rsidRPr="00295D96">
        <w:rPr>
          <w:lang w:eastAsia="en-GB"/>
        </w:rPr>
        <w:t>c</w:t>
      </w:r>
      <w:r w:rsidR="0E76F062" w:rsidRPr="00295D96">
        <w:rPr>
          <w:lang w:eastAsia="en-GB"/>
        </w:rPr>
        <w:t xml:space="preserve">ommunity </w:t>
      </w:r>
      <w:r w:rsidR="538E54F2" w:rsidRPr="00295D96">
        <w:rPr>
          <w:lang w:eastAsia="en-GB"/>
        </w:rPr>
        <w:t>s</w:t>
      </w:r>
      <w:r w:rsidR="0E76F062" w:rsidRPr="00295D96">
        <w:rPr>
          <w:lang w:eastAsia="en-GB"/>
        </w:rPr>
        <w:t xml:space="preserve">urvey, and </w:t>
      </w:r>
      <w:r w:rsidR="00F44368" w:rsidRPr="00295D96">
        <w:rPr>
          <w:lang w:eastAsia="en-GB"/>
        </w:rPr>
        <w:t>q</w:t>
      </w:r>
      <w:r w:rsidR="0E76F062" w:rsidRPr="00295D96">
        <w:rPr>
          <w:lang w:eastAsia="en-GB"/>
        </w:rPr>
        <w:t xml:space="preserve">ualitative </w:t>
      </w:r>
      <w:r w:rsidR="00F44368" w:rsidRPr="00295D96">
        <w:rPr>
          <w:lang w:eastAsia="en-GB"/>
        </w:rPr>
        <w:t>i</w:t>
      </w:r>
      <w:r w:rsidR="0E76F062" w:rsidRPr="00295D96">
        <w:rPr>
          <w:lang w:eastAsia="en-GB"/>
        </w:rPr>
        <w:t xml:space="preserve">nterviews </w:t>
      </w:r>
      <w:r w:rsidR="65FD7055" w:rsidRPr="00295D96">
        <w:rPr>
          <w:lang w:eastAsia="en-GB"/>
        </w:rPr>
        <w:t>[</w:t>
      </w:r>
      <w:r w:rsidR="00276DAD" w:rsidRPr="00295D96">
        <w:rPr>
          <w:lang w:eastAsia="en-GB"/>
        </w:rPr>
        <w:t>S</w:t>
      </w:r>
      <w:r w:rsidR="00CB10C2" w:rsidRPr="00295D96">
        <w:rPr>
          <w:lang w:eastAsia="en-GB"/>
        </w:rPr>
        <w:t xml:space="preserve">tudies </w:t>
      </w:r>
      <w:r w:rsidR="000D6D12" w:rsidRPr="00295D96">
        <w:rPr>
          <w:lang w:eastAsia="en-GB"/>
        </w:rPr>
        <w:t xml:space="preserve">4, </w:t>
      </w:r>
      <w:r w:rsidR="00FA2265" w:rsidRPr="00295D96">
        <w:rPr>
          <w:lang w:eastAsia="en-GB"/>
        </w:rPr>
        <w:t>6, and 7</w:t>
      </w:r>
      <w:r w:rsidR="77DE7CF5" w:rsidRPr="00295D96">
        <w:rPr>
          <w:lang w:eastAsia="en-GB"/>
        </w:rPr>
        <w:t>]</w:t>
      </w:r>
      <w:r w:rsidR="00FA2265" w:rsidRPr="00295D96">
        <w:rPr>
          <w:lang w:eastAsia="en-GB"/>
        </w:rPr>
        <w:t xml:space="preserve">) </w:t>
      </w:r>
      <w:r w:rsidRPr="00295D96">
        <w:rPr>
          <w:lang w:eastAsia="en-GB"/>
        </w:rPr>
        <w:t>sought to achieve representation across a range of demographic factors for whom subgroups may experience different levels of treatment access. This included consider</w:t>
      </w:r>
      <w:r w:rsidR="00F44368" w:rsidRPr="00295D96">
        <w:rPr>
          <w:lang w:eastAsia="en-GB"/>
        </w:rPr>
        <w:t>ing</w:t>
      </w:r>
      <w:r w:rsidRPr="00295D96">
        <w:rPr>
          <w:lang w:eastAsia="en-GB"/>
        </w:rPr>
        <w:t xml:space="preserve"> geographic location (metropolitan vs rural/regional areas), gender, </w:t>
      </w:r>
      <w:r w:rsidR="00A17E36" w:rsidRPr="00295D96">
        <w:rPr>
          <w:lang w:eastAsia="en-GB"/>
        </w:rPr>
        <w:t>eating disorder diagnostic</w:t>
      </w:r>
      <w:r w:rsidRPr="00295D96">
        <w:rPr>
          <w:lang w:eastAsia="en-GB"/>
        </w:rPr>
        <w:t xml:space="preserve"> subtype, and culturally and linguistically diverse backgrounds. We also sought to ensure representation of </w:t>
      </w:r>
      <w:r w:rsidR="004F6C82" w:rsidRPr="00295D96">
        <w:rPr>
          <w:lang w:eastAsia="en-GB"/>
        </w:rPr>
        <w:t xml:space="preserve">people </w:t>
      </w:r>
      <w:r w:rsidRPr="00295D96">
        <w:rPr>
          <w:lang w:eastAsia="en-GB"/>
        </w:rPr>
        <w:t xml:space="preserve">who were eligible but did not access the </w:t>
      </w:r>
      <w:r w:rsidR="00F44368" w:rsidRPr="00295D96">
        <w:rPr>
          <w:lang w:eastAsia="en-GB"/>
        </w:rPr>
        <w:t>E</w:t>
      </w:r>
      <w:r w:rsidRPr="00295D96">
        <w:rPr>
          <w:lang w:eastAsia="en-GB"/>
        </w:rPr>
        <w:t xml:space="preserve">ating </w:t>
      </w:r>
      <w:r w:rsidR="00F44368" w:rsidRPr="00295D96">
        <w:rPr>
          <w:lang w:eastAsia="en-GB"/>
        </w:rPr>
        <w:t>D</w:t>
      </w:r>
      <w:r w:rsidRPr="00295D96">
        <w:rPr>
          <w:lang w:eastAsia="en-GB"/>
        </w:rPr>
        <w:t>isorders MBS items</w:t>
      </w:r>
      <w:r w:rsidR="007B219F" w:rsidRPr="00295D96">
        <w:rPr>
          <w:lang w:eastAsia="en-GB"/>
        </w:rPr>
        <w:t xml:space="preserve"> </w:t>
      </w:r>
      <w:r w:rsidRPr="00295D96">
        <w:rPr>
          <w:lang w:eastAsia="en-GB"/>
        </w:rPr>
        <w:t xml:space="preserve">to ensure </w:t>
      </w:r>
      <w:r w:rsidR="003B5D9B" w:rsidRPr="00295D96">
        <w:rPr>
          <w:lang w:eastAsia="en-GB"/>
        </w:rPr>
        <w:t xml:space="preserve">we understood </w:t>
      </w:r>
      <w:r w:rsidR="00472233" w:rsidRPr="00295D96">
        <w:rPr>
          <w:lang w:eastAsia="en-GB"/>
        </w:rPr>
        <w:t xml:space="preserve">potential </w:t>
      </w:r>
      <w:r w:rsidRPr="00295D96">
        <w:rPr>
          <w:lang w:eastAsia="en-GB"/>
        </w:rPr>
        <w:t xml:space="preserve">barriers to treatment </w:t>
      </w:r>
      <w:r w:rsidR="00426670" w:rsidRPr="00295D96">
        <w:rPr>
          <w:lang w:eastAsia="en-GB"/>
        </w:rPr>
        <w:t>by</w:t>
      </w:r>
      <w:r w:rsidRPr="00295D96">
        <w:rPr>
          <w:lang w:eastAsia="en-GB"/>
        </w:rPr>
        <w:t xml:space="preserve"> </w:t>
      </w:r>
      <w:r w:rsidR="00697C70" w:rsidRPr="00295D96">
        <w:rPr>
          <w:lang w:eastAsia="en-GB"/>
        </w:rPr>
        <w:t xml:space="preserve">people </w:t>
      </w:r>
      <w:r w:rsidRPr="00295D96">
        <w:rPr>
          <w:lang w:eastAsia="en-GB"/>
        </w:rPr>
        <w:t xml:space="preserve">who </w:t>
      </w:r>
      <w:r w:rsidRPr="00295D96">
        <w:rPr>
          <w:i/>
          <w:iCs/>
          <w:lang w:eastAsia="en-GB"/>
        </w:rPr>
        <w:t>had</w:t>
      </w:r>
      <w:r w:rsidRPr="00295D96">
        <w:rPr>
          <w:lang w:eastAsia="en-GB"/>
        </w:rPr>
        <w:t xml:space="preserve"> versus </w:t>
      </w:r>
      <w:r w:rsidRPr="00295D96">
        <w:rPr>
          <w:i/>
          <w:iCs/>
          <w:lang w:eastAsia="en-GB"/>
        </w:rPr>
        <w:t>had not</w:t>
      </w:r>
      <w:r w:rsidRPr="00295D96">
        <w:rPr>
          <w:lang w:eastAsia="en-GB"/>
        </w:rPr>
        <w:t xml:space="preserve"> engaged with </w:t>
      </w:r>
      <w:r w:rsidR="00887F4A" w:rsidRPr="00295D96">
        <w:rPr>
          <w:lang w:eastAsia="en-GB"/>
        </w:rPr>
        <w:t xml:space="preserve">the </w:t>
      </w:r>
      <w:r w:rsidR="00426670" w:rsidRPr="00295D96">
        <w:rPr>
          <w:lang w:eastAsia="en-GB"/>
        </w:rPr>
        <w:t xml:space="preserve">Eating Disorders </w:t>
      </w:r>
      <w:r w:rsidRPr="00295D96">
        <w:rPr>
          <w:lang w:eastAsia="en-GB"/>
        </w:rPr>
        <w:t>MBS</w:t>
      </w:r>
      <w:r w:rsidR="00426670" w:rsidRPr="00295D96">
        <w:rPr>
          <w:lang w:eastAsia="en-GB"/>
        </w:rPr>
        <w:t xml:space="preserve"> items</w:t>
      </w:r>
      <w:r w:rsidRPr="00295D96">
        <w:rPr>
          <w:lang w:eastAsia="en-GB"/>
        </w:rPr>
        <w:t xml:space="preserve"> for eating disorder treatment. </w:t>
      </w:r>
    </w:p>
    <w:p w14:paraId="482B1C0E" w14:textId="5380E2EE" w:rsidR="00A674AA" w:rsidRPr="00295D96" w:rsidRDefault="00DC286B" w:rsidP="00A77F9A">
      <w:pPr>
        <w:rPr>
          <w:lang w:eastAsia="en-GB"/>
        </w:rPr>
      </w:pPr>
      <w:r>
        <w:rPr>
          <w:noProof/>
          <w:sz w:val="16"/>
          <w:szCs w:val="16"/>
        </w:rPr>
        <w:lastRenderedPageBreak/>
        <w:drawing>
          <wp:inline distT="0" distB="0" distL="0" distR="0" wp14:anchorId="785AB923" wp14:editId="0D7A5ABD">
            <wp:extent cx="5972175" cy="8318021"/>
            <wp:effectExtent l="0" t="0" r="0" b="6985"/>
            <wp:docPr id="819654068" name="Picture 819654068" descr="Figure 1.5. is a poster on a summary of the evaluation methodology for each stud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9654068" name="Picture 819654068" descr="Figure 1.5. is a poster on a summary of the evaluation methodology for each study."/>
                    <pic:cNvPicPr/>
                  </pic:nvPicPr>
                  <pic:blipFill rotWithShape="1">
                    <a:blip r:embed="rId25">
                      <a:extLst>
                        <a:ext uri="{28A0092B-C50C-407E-A947-70E740481C1C}">
                          <a14:useLocalDpi xmlns:a14="http://schemas.microsoft.com/office/drawing/2010/main" val="0"/>
                        </a:ext>
                      </a:extLst>
                    </a:blip>
                    <a:srcRect l="1828" t="2702" r="1285" b="1895"/>
                    <a:stretch/>
                  </pic:blipFill>
                  <pic:spPr bwMode="auto">
                    <a:xfrm>
                      <a:off x="0" y="0"/>
                      <a:ext cx="5977944" cy="8326056"/>
                    </a:xfrm>
                    <a:prstGeom prst="rect">
                      <a:avLst/>
                    </a:prstGeom>
                    <a:ln>
                      <a:noFill/>
                    </a:ln>
                    <a:extLst>
                      <a:ext uri="{53640926-AAD7-44D8-BBD7-CCE9431645EC}">
                        <a14:shadowObscured xmlns:a14="http://schemas.microsoft.com/office/drawing/2010/main"/>
                      </a:ext>
                    </a:extLst>
                  </pic:spPr>
                </pic:pic>
              </a:graphicData>
            </a:graphic>
          </wp:inline>
        </w:drawing>
      </w:r>
    </w:p>
    <w:p w14:paraId="0D062FA0" w14:textId="075584D3" w:rsidR="00AB256B" w:rsidRPr="00295D96" w:rsidRDefault="00AB256B" w:rsidP="00AB256B">
      <w:r w:rsidRPr="00295D96">
        <w:rPr>
          <w:b/>
          <w:bCs/>
        </w:rPr>
        <w:t>Figure 1.</w:t>
      </w:r>
      <w:r w:rsidR="00D17CD5" w:rsidRPr="00295D96">
        <w:rPr>
          <w:b/>
          <w:bCs/>
        </w:rPr>
        <w:t>5</w:t>
      </w:r>
      <w:r w:rsidRPr="00295D96">
        <w:rPr>
          <w:b/>
          <w:bCs/>
        </w:rPr>
        <w:t>.</w:t>
      </w:r>
      <w:r w:rsidRPr="00295D96">
        <w:t xml:space="preserve"> </w:t>
      </w:r>
      <w:r w:rsidR="00E00CC8" w:rsidRPr="00295D96">
        <w:rPr>
          <w:i/>
          <w:iCs/>
        </w:rPr>
        <w:t>Summary of e</w:t>
      </w:r>
      <w:r w:rsidRPr="00295D96">
        <w:rPr>
          <w:i/>
          <w:iCs/>
        </w:rPr>
        <w:t xml:space="preserve">valuation </w:t>
      </w:r>
      <w:r w:rsidR="00E00CC8" w:rsidRPr="00295D96">
        <w:rPr>
          <w:i/>
          <w:iCs/>
        </w:rPr>
        <w:t>m</w:t>
      </w:r>
      <w:r w:rsidRPr="00295D96">
        <w:rPr>
          <w:i/>
          <w:iCs/>
        </w:rPr>
        <w:t>eth</w:t>
      </w:r>
      <w:r w:rsidR="00D17CD5" w:rsidRPr="00295D96">
        <w:rPr>
          <w:i/>
          <w:iCs/>
        </w:rPr>
        <w:t>odology</w:t>
      </w:r>
      <w:r w:rsidR="00E00CC8" w:rsidRPr="00295D96">
        <w:rPr>
          <w:i/>
          <w:iCs/>
        </w:rPr>
        <w:t xml:space="preserve"> for each study</w:t>
      </w:r>
    </w:p>
    <w:p w14:paraId="6457C68A" w14:textId="11FD58A3" w:rsidR="2AB5BE1E" w:rsidRPr="00295D96" w:rsidRDefault="0ADFA850" w:rsidP="00823741">
      <w:pPr>
        <w:pStyle w:val="Heading2"/>
      </w:pPr>
      <w:bookmarkStart w:id="21" w:name="_Toc167790875"/>
      <w:r w:rsidRPr="00295D96">
        <w:lastRenderedPageBreak/>
        <w:t>Individual Study Method Overview</w:t>
      </w:r>
      <w:bookmarkEnd w:id="21"/>
    </w:p>
    <w:p w14:paraId="3C3282A9" w14:textId="784DA73F" w:rsidR="0ADFA850" w:rsidRPr="00295D96" w:rsidRDefault="633FE023" w:rsidP="00AA6072">
      <w:pPr>
        <w:rPr>
          <w:rStyle w:val="Emphasis"/>
        </w:rPr>
      </w:pPr>
      <w:r w:rsidRPr="00295D96">
        <w:rPr>
          <w:rStyle w:val="Emphasis"/>
        </w:rPr>
        <w:t xml:space="preserve">National Data Linkage </w:t>
      </w:r>
    </w:p>
    <w:p w14:paraId="4FE3AEA7" w14:textId="26A3B659" w:rsidR="69C5B003" w:rsidRPr="00295D96" w:rsidRDefault="69C5B003" w:rsidP="00A77F9A">
      <w:pPr>
        <w:rPr>
          <w:lang w:eastAsia="en-GB"/>
        </w:rPr>
      </w:pPr>
      <w:r w:rsidRPr="00295D96">
        <w:rPr>
          <w:lang w:eastAsia="en-GB"/>
        </w:rPr>
        <w:t xml:space="preserve">The data of </w:t>
      </w:r>
      <w:r w:rsidR="00F20B45" w:rsidRPr="00295D96">
        <w:rPr>
          <w:lang w:eastAsia="en-GB"/>
        </w:rPr>
        <w:t>38,1</w:t>
      </w:r>
      <w:r w:rsidR="00801672">
        <w:rPr>
          <w:lang w:eastAsia="en-GB"/>
        </w:rPr>
        <w:t>30</w:t>
      </w:r>
      <w:r w:rsidRPr="00295D96">
        <w:rPr>
          <w:lang w:eastAsia="en-GB"/>
        </w:rPr>
        <w:t xml:space="preserve"> </w:t>
      </w:r>
      <w:r w:rsidR="007E2F04" w:rsidRPr="00295D96">
        <w:rPr>
          <w:lang w:eastAsia="en-GB"/>
        </w:rPr>
        <w:t xml:space="preserve">people </w:t>
      </w:r>
      <w:r w:rsidRPr="00295D96">
        <w:rPr>
          <w:lang w:eastAsia="en-GB"/>
        </w:rPr>
        <w:t xml:space="preserve">who </w:t>
      </w:r>
      <w:r w:rsidR="003E7E71" w:rsidRPr="00295D96">
        <w:rPr>
          <w:lang w:eastAsia="en-GB"/>
        </w:rPr>
        <w:t xml:space="preserve">had </w:t>
      </w:r>
      <w:r w:rsidRPr="00295D96">
        <w:rPr>
          <w:lang w:eastAsia="en-GB"/>
        </w:rPr>
        <w:t>accessed any Eating Disorder</w:t>
      </w:r>
      <w:r w:rsidR="005B0FB7" w:rsidRPr="00295D96">
        <w:rPr>
          <w:lang w:eastAsia="en-GB"/>
        </w:rPr>
        <w:t>s</w:t>
      </w:r>
      <w:r w:rsidRPr="00295D96">
        <w:rPr>
          <w:lang w:eastAsia="en-GB"/>
        </w:rPr>
        <w:t xml:space="preserve"> MBS items </w:t>
      </w:r>
      <w:r w:rsidR="00202194">
        <w:rPr>
          <w:lang w:eastAsia="en-GB"/>
        </w:rPr>
        <w:t>from</w:t>
      </w:r>
      <w:r w:rsidR="00202194" w:rsidRPr="00295D96">
        <w:rPr>
          <w:lang w:eastAsia="en-GB"/>
        </w:rPr>
        <w:t xml:space="preserve"> </w:t>
      </w:r>
      <w:r w:rsidR="004C409C" w:rsidRPr="00295D96">
        <w:rPr>
          <w:lang w:eastAsia="en-GB"/>
        </w:rPr>
        <w:t>commencement</w:t>
      </w:r>
      <w:r w:rsidRPr="00295D96">
        <w:rPr>
          <w:lang w:eastAsia="en-GB"/>
        </w:rPr>
        <w:t xml:space="preserve"> in November 2019 </w:t>
      </w:r>
      <w:r w:rsidR="00202194">
        <w:rPr>
          <w:lang w:eastAsia="en-GB"/>
        </w:rPr>
        <w:t>through to December 2022 was available within the MBS dataset for analysis</w:t>
      </w:r>
      <w:r w:rsidR="00951F83">
        <w:rPr>
          <w:lang w:eastAsia="en-GB"/>
        </w:rPr>
        <w:t>,</w:t>
      </w:r>
      <w:r w:rsidR="00202194">
        <w:rPr>
          <w:lang w:eastAsia="en-GB"/>
        </w:rPr>
        <w:t xml:space="preserve"> </w:t>
      </w:r>
      <w:r w:rsidR="00951F83">
        <w:rPr>
          <w:lang w:eastAsia="en-GB"/>
        </w:rPr>
        <w:t>t</w:t>
      </w:r>
      <w:r w:rsidR="00202194">
        <w:rPr>
          <w:lang w:eastAsia="en-GB"/>
        </w:rPr>
        <w:t>hrough linkage to</w:t>
      </w:r>
      <w:r w:rsidRPr="00295D96">
        <w:rPr>
          <w:lang w:eastAsia="en-GB"/>
        </w:rPr>
        <w:t xml:space="preserve"> </w:t>
      </w:r>
      <w:r w:rsidRPr="006368E9">
        <w:t xml:space="preserve">the </w:t>
      </w:r>
      <w:r w:rsidR="00175AE7" w:rsidRPr="006368E9">
        <w:t xml:space="preserve">Person-Level Integrated Data Asset </w:t>
      </w:r>
      <w:r w:rsidR="00322AC5" w:rsidRPr="006368E9">
        <w:t>(PLIDA; formerly known as the</w:t>
      </w:r>
      <w:r w:rsidR="00322AC5">
        <w:rPr>
          <w:color w:val="000000"/>
          <w:sz w:val="20"/>
          <w:szCs w:val="20"/>
        </w:rPr>
        <w:t xml:space="preserve"> </w:t>
      </w:r>
      <w:r w:rsidRPr="00295D96">
        <w:rPr>
          <w:lang w:eastAsia="en-GB"/>
        </w:rPr>
        <w:t>Multi-Agency Data Integration Project</w:t>
      </w:r>
      <w:r w:rsidR="00322AC5">
        <w:rPr>
          <w:lang w:eastAsia="en-GB"/>
        </w:rPr>
        <w:t>)</w:t>
      </w:r>
      <w:r w:rsidR="00951F83">
        <w:rPr>
          <w:lang w:eastAsia="en-GB"/>
        </w:rPr>
        <w:t xml:space="preserve">. This report represents some analysis of this dataset (“complete participant dataset”) when considering MBS and Pharmaceutical Benefit Scheme (PBS) data only, </w:t>
      </w:r>
      <w:proofErr w:type="gramStart"/>
      <w:r w:rsidR="00951F83">
        <w:rPr>
          <w:lang w:eastAsia="en-GB"/>
        </w:rPr>
        <w:t>and also</w:t>
      </w:r>
      <w:proofErr w:type="gramEnd"/>
      <w:r w:rsidR="00951F83">
        <w:rPr>
          <w:lang w:eastAsia="en-GB"/>
        </w:rPr>
        <w:t xml:space="preserve"> analyses a subset of 35,</w:t>
      </w:r>
      <w:r w:rsidR="006A798F">
        <w:rPr>
          <w:lang w:eastAsia="en-GB"/>
        </w:rPr>
        <w:t>111</w:t>
      </w:r>
      <w:r w:rsidR="00951F83">
        <w:rPr>
          <w:lang w:eastAsia="en-GB"/>
        </w:rPr>
        <w:t xml:space="preserve"> of these respondents (“census-linked dataset”) who were able to be linked to other</w:t>
      </w:r>
      <w:r w:rsidRPr="00295D96">
        <w:rPr>
          <w:lang w:eastAsia="en-GB"/>
        </w:rPr>
        <w:t xml:space="preserve"> relevant population level administrative datasets, such as the National Death Index and</w:t>
      </w:r>
      <w:r w:rsidR="00951F83">
        <w:rPr>
          <w:lang w:eastAsia="en-GB"/>
        </w:rPr>
        <w:t xml:space="preserve"> (most importantly) the</w:t>
      </w:r>
      <w:r w:rsidRPr="00295D96">
        <w:rPr>
          <w:lang w:eastAsia="en-GB"/>
        </w:rPr>
        <w:t xml:space="preserve"> 2021 Census data.</w:t>
      </w:r>
      <w:r w:rsidR="58FCA638" w:rsidRPr="00295D96">
        <w:rPr>
          <w:lang w:eastAsia="en-GB"/>
        </w:rPr>
        <w:t xml:space="preserve"> This integrated dataset allowed </w:t>
      </w:r>
      <w:r w:rsidR="00653BE8" w:rsidRPr="00295D96">
        <w:rPr>
          <w:lang w:eastAsia="en-GB"/>
        </w:rPr>
        <w:t xml:space="preserve">us to examine </w:t>
      </w:r>
      <w:r w:rsidR="58FCA638" w:rsidRPr="00295D96">
        <w:rPr>
          <w:lang w:eastAsia="en-GB"/>
        </w:rPr>
        <w:t xml:space="preserve">the </w:t>
      </w:r>
      <w:r w:rsidR="00C2648A" w:rsidRPr="00295D96">
        <w:rPr>
          <w:lang w:eastAsia="en-GB"/>
        </w:rPr>
        <w:t xml:space="preserve">use </w:t>
      </w:r>
      <w:r w:rsidR="58FCA638" w:rsidRPr="00295D96">
        <w:rPr>
          <w:lang w:eastAsia="en-GB"/>
        </w:rPr>
        <w:t xml:space="preserve">of eating disorder services and treatments related to individual and family circumstances </w:t>
      </w:r>
      <w:r w:rsidR="003F7208">
        <w:rPr>
          <w:lang w:eastAsia="en-GB"/>
        </w:rPr>
        <w:t>and</w:t>
      </w:r>
      <w:r w:rsidR="00935311" w:rsidRPr="00295D96">
        <w:rPr>
          <w:lang w:eastAsia="en-GB"/>
        </w:rPr>
        <w:t xml:space="preserve"> </w:t>
      </w:r>
      <w:r w:rsidR="58FCA638" w:rsidRPr="00295D96">
        <w:rPr>
          <w:lang w:eastAsia="en-GB"/>
        </w:rPr>
        <w:t xml:space="preserve">sociodemographic factors. </w:t>
      </w:r>
    </w:p>
    <w:p w14:paraId="0638E305" w14:textId="57993C83" w:rsidR="0ADFA850" w:rsidRPr="00295D96" w:rsidRDefault="1584C9CA" w:rsidP="00AA6072">
      <w:pPr>
        <w:rPr>
          <w:rStyle w:val="Emphasis"/>
        </w:rPr>
      </w:pPr>
      <w:r w:rsidRPr="00295D96">
        <w:rPr>
          <w:rStyle w:val="Emphasis"/>
        </w:rPr>
        <w:t>Services Australia</w:t>
      </w:r>
      <w:r w:rsidR="76F359BB" w:rsidRPr="00295D96">
        <w:rPr>
          <w:rStyle w:val="Emphasis"/>
        </w:rPr>
        <w:t xml:space="preserve"> Eating Disorder</w:t>
      </w:r>
      <w:r w:rsidR="00824487">
        <w:rPr>
          <w:rStyle w:val="Emphasis"/>
        </w:rPr>
        <w:t>s</w:t>
      </w:r>
      <w:r w:rsidR="76F359BB" w:rsidRPr="00295D96">
        <w:rPr>
          <w:rStyle w:val="Emphasis"/>
        </w:rPr>
        <w:t xml:space="preserve"> MBS Item</w:t>
      </w:r>
      <w:r w:rsidR="00AD7E57">
        <w:rPr>
          <w:rStyle w:val="Emphasis"/>
        </w:rPr>
        <w:t>s</w:t>
      </w:r>
      <w:r w:rsidR="76F359BB" w:rsidRPr="00295D96">
        <w:rPr>
          <w:rStyle w:val="Emphasis"/>
        </w:rPr>
        <w:t xml:space="preserve"> </w:t>
      </w:r>
      <w:r w:rsidR="003E0BF4" w:rsidRPr="00295D96">
        <w:rPr>
          <w:rStyle w:val="Emphasis"/>
        </w:rPr>
        <w:t>U</w:t>
      </w:r>
      <w:r w:rsidR="76F359BB" w:rsidRPr="00295D96">
        <w:rPr>
          <w:rStyle w:val="Emphasis"/>
        </w:rPr>
        <w:t>sage</w:t>
      </w:r>
      <w:r w:rsidR="000A5D3B" w:rsidRPr="00295D96">
        <w:rPr>
          <w:rStyle w:val="Emphasis"/>
        </w:rPr>
        <w:t xml:space="preserve"> </w:t>
      </w:r>
      <w:r w:rsidR="003E0BF4" w:rsidRPr="00295D96">
        <w:rPr>
          <w:rStyle w:val="Emphasis"/>
        </w:rPr>
        <w:t>S</w:t>
      </w:r>
      <w:r w:rsidR="000A5D3B" w:rsidRPr="00295D96">
        <w:rPr>
          <w:rStyle w:val="Emphasis"/>
        </w:rPr>
        <w:t>tudy</w:t>
      </w:r>
    </w:p>
    <w:p w14:paraId="17F2CDD6" w14:textId="09663CE6" w:rsidR="59CE1D59" w:rsidRPr="00295D96" w:rsidRDefault="00E53D16" w:rsidP="00A77F9A">
      <w:pPr>
        <w:rPr>
          <w:color w:val="595959" w:themeColor="text1" w:themeTint="A6"/>
        </w:rPr>
      </w:pPr>
      <w:r w:rsidRPr="00E53D16">
        <w:t>Aggregated, de-identified Eating Disorder</w:t>
      </w:r>
      <w:r>
        <w:t>s MBS</w:t>
      </w:r>
      <w:r w:rsidRPr="00E53D16">
        <w:t xml:space="preserve"> </w:t>
      </w:r>
      <w:r w:rsidR="009B4023">
        <w:t>i</w:t>
      </w:r>
      <w:r w:rsidRPr="00E53D16">
        <w:t>tems data were sourced from Services Australia for the period between 1 November 2019 and 31 July 2023.</w:t>
      </w:r>
      <w:r w:rsidRPr="00E53D16">
        <w:rPr>
          <w:rFonts w:eastAsia="Calibri"/>
          <w:spacing w:val="-1"/>
        </w:rPr>
        <w:t xml:space="preserve"> F</w:t>
      </w:r>
      <w:r w:rsidRPr="00E53D16">
        <w:rPr>
          <w:rFonts w:eastAsia="Calibri"/>
          <w:spacing w:val="1"/>
        </w:rPr>
        <w:t>r</w:t>
      </w:r>
      <w:r w:rsidRPr="00E53D16">
        <w:rPr>
          <w:rFonts w:eastAsia="Calibri"/>
          <w:spacing w:val="-1"/>
        </w:rPr>
        <w:t>o</w:t>
      </w:r>
      <w:r w:rsidRPr="00E53D16">
        <w:rPr>
          <w:rFonts w:eastAsia="Calibri"/>
        </w:rPr>
        <w:t xml:space="preserve">m </w:t>
      </w:r>
      <w:r w:rsidRPr="00E53D16">
        <w:rPr>
          <w:rFonts w:eastAsia="Calibri"/>
          <w:spacing w:val="1"/>
        </w:rPr>
        <w:t>t</w:t>
      </w:r>
      <w:r w:rsidRPr="00E53D16">
        <w:rPr>
          <w:rFonts w:eastAsia="Calibri"/>
          <w:spacing w:val="-1"/>
        </w:rPr>
        <w:t>h</w:t>
      </w:r>
      <w:r w:rsidRPr="00E53D16">
        <w:rPr>
          <w:rFonts w:eastAsia="Calibri"/>
        </w:rPr>
        <w:t>i</w:t>
      </w:r>
      <w:r w:rsidRPr="00E53D16">
        <w:rPr>
          <w:rFonts w:eastAsia="Calibri"/>
          <w:spacing w:val="-1"/>
        </w:rPr>
        <w:t>s</w:t>
      </w:r>
      <w:r w:rsidRPr="00E53D16">
        <w:rPr>
          <w:rFonts w:eastAsia="Calibri"/>
        </w:rPr>
        <w:t>,</w:t>
      </w:r>
      <w:r w:rsidRPr="00E53D16">
        <w:rPr>
          <w:rFonts w:eastAsia="Calibri"/>
          <w:spacing w:val="-2"/>
        </w:rPr>
        <w:t xml:space="preserve"> </w:t>
      </w:r>
      <w:r w:rsidRPr="00E53D16">
        <w:rPr>
          <w:rFonts w:eastAsia="Calibri"/>
          <w:spacing w:val="-1"/>
        </w:rPr>
        <w:t>p</w:t>
      </w:r>
      <w:r w:rsidRPr="00E53D16">
        <w:rPr>
          <w:rFonts w:eastAsia="Calibri"/>
          <w:spacing w:val="-2"/>
        </w:rPr>
        <w:t>r</w:t>
      </w:r>
      <w:r w:rsidRPr="00E53D16">
        <w:rPr>
          <w:rFonts w:eastAsia="Calibri"/>
          <w:spacing w:val="-1"/>
        </w:rPr>
        <w:t>o</w:t>
      </w:r>
      <w:r w:rsidRPr="00E53D16">
        <w:rPr>
          <w:rFonts w:eastAsia="Calibri"/>
        </w:rPr>
        <w:t>fil</w:t>
      </w:r>
      <w:r w:rsidRPr="00E53D16">
        <w:rPr>
          <w:rFonts w:eastAsia="Calibri"/>
          <w:spacing w:val="1"/>
        </w:rPr>
        <w:t>e</w:t>
      </w:r>
      <w:r w:rsidRPr="00E53D16">
        <w:rPr>
          <w:rFonts w:eastAsia="Calibri"/>
        </w:rPr>
        <w:t>s</w:t>
      </w:r>
      <w:r w:rsidRPr="00E53D16">
        <w:rPr>
          <w:rFonts w:eastAsia="Calibri"/>
          <w:spacing w:val="-1"/>
        </w:rPr>
        <w:t xml:space="preserve"> o</w:t>
      </w:r>
      <w:r w:rsidRPr="00E53D16">
        <w:rPr>
          <w:rFonts w:eastAsia="Calibri"/>
        </w:rPr>
        <w:t>f</w:t>
      </w:r>
      <w:r w:rsidRPr="00E53D16">
        <w:rPr>
          <w:rFonts w:eastAsia="Calibri"/>
          <w:spacing w:val="1"/>
        </w:rPr>
        <w:t xml:space="preserve"> </w:t>
      </w:r>
      <w:r w:rsidRPr="00E53D16">
        <w:rPr>
          <w:rFonts w:eastAsia="Calibri"/>
          <w:spacing w:val="-1"/>
        </w:rPr>
        <w:t>us</w:t>
      </w:r>
      <w:r w:rsidRPr="00E53D16">
        <w:rPr>
          <w:rFonts w:eastAsia="Calibri"/>
        </w:rPr>
        <w:t>e</w:t>
      </w:r>
      <w:r w:rsidRPr="00E53D16">
        <w:rPr>
          <w:rFonts w:eastAsia="Calibri"/>
          <w:spacing w:val="1"/>
        </w:rPr>
        <w:t xml:space="preserve"> </w:t>
      </w:r>
      <w:r w:rsidRPr="00E53D16">
        <w:rPr>
          <w:rFonts w:eastAsia="Calibri"/>
          <w:spacing w:val="-1"/>
        </w:rPr>
        <w:t>o</w:t>
      </w:r>
      <w:r w:rsidRPr="00E53D16">
        <w:rPr>
          <w:rFonts w:eastAsia="Calibri"/>
        </w:rPr>
        <w:t>f E</w:t>
      </w:r>
      <w:r w:rsidR="00926A85">
        <w:rPr>
          <w:rFonts w:eastAsia="Calibri"/>
        </w:rPr>
        <w:t xml:space="preserve">ating </w:t>
      </w:r>
      <w:r w:rsidRPr="00E53D16">
        <w:rPr>
          <w:rFonts w:eastAsia="Calibri"/>
        </w:rPr>
        <w:t>D</w:t>
      </w:r>
      <w:r w:rsidR="00926A85">
        <w:rPr>
          <w:rFonts w:eastAsia="Calibri"/>
        </w:rPr>
        <w:t xml:space="preserve">isorders </w:t>
      </w:r>
      <w:r w:rsidRPr="00E53D16">
        <w:rPr>
          <w:rFonts w:eastAsia="Calibri"/>
        </w:rPr>
        <w:t xml:space="preserve">MBS </w:t>
      </w:r>
      <w:r w:rsidR="009B4023">
        <w:rPr>
          <w:rFonts w:eastAsia="Calibri"/>
        </w:rPr>
        <w:t>i</w:t>
      </w:r>
      <w:r w:rsidRPr="00E53D16">
        <w:rPr>
          <w:rFonts w:eastAsia="Calibri"/>
        </w:rPr>
        <w:t>tems</w:t>
      </w:r>
      <w:r w:rsidRPr="00E53D16">
        <w:rPr>
          <w:rFonts w:eastAsia="Calibri"/>
          <w:spacing w:val="-1"/>
        </w:rPr>
        <w:t xml:space="preserve"> s</w:t>
      </w:r>
      <w:r w:rsidRPr="00E53D16">
        <w:rPr>
          <w:rFonts w:eastAsia="Calibri"/>
          <w:spacing w:val="-2"/>
        </w:rPr>
        <w:t>e</w:t>
      </w:r>
      <w:r w:rsidRPr="00E53D16">
        <w:rPr>
          <w:rFonts w:eastAsia="Calibri"/>
          <w:spacing w:val="1"/>
        </w:rPr>
        <w:t>rv</w:t>
      </w:r>
      <w:r w:rsidRPr="00E53D16">
        <w:rPr>
          <w:rFonts w:eastAsia="Calibri"/>
        </w:rPr>
        <w:t>i</w:t>
      </w:r>
      <w:r w:rsidRPr="00E53D16">
        <w:rPr>
          <w:rFonts w:eastAsia="Calibri"/>
          <w:spacing w:val="-3"/>
        </w:rPr>
        <w:t>c</w:t>
      </w:r>
      <w:r w:rsidRPr="00E53D16">
        <w:rPr>
          <w:rFonts w:eastAsia="Calibri"/>
          <w:spacing w:val="1"/>
        </w:rPr>
        <w:t>e</w:t>
      </w:r>
      <w:r w:rsidRPr="00E53D16">
        <w:rPr>
          <w:rFonts w:eastAsia="Calibri"/>
        </w:rPr>
        <w:t>s</w:t>
      </w:r>
      <w:r w:rsidRPr="00E53D16">
        <w:rPr>
          <w:rFonts w:eastAsia="Calibri"/>
          <w:spacing w:val="-1"/>
        </w:rPr>
        <w:t xml:space="preserve"> o</w:t>
      </w:r>
      <w:r w:rsidRPr="00E53D16">
        <w:rPr>
          <w:rFonts w:eastAsia="Calibri"/>
          <w:spacing w:val="1"/>
        </w:rPr>
        <w:t>v</w:t>
      </w:r>
      <w:r w:rsidRPr="00E53D16">
        <w:rPr>
          <w:rFonts w:eastAsia="Calibri"/>
          <w:spacing w:val="-2"/>
        </w:rPr>
        <w:t>e</w:t>
      </w:r>
      <w:r w:rsidRPr="00E53D16">
        <w:rPr>
          <w:rFonts w:eastAsia="Calibri"/>
          <w:spacing w:val="1"/>
        </w:rPr>
        <w:t>r</w:t>
      </w:r>
      <w:r w:rsidRPr="00E53D16">
        <w:rPr>
          <w:rFonts w:eastAsia="Calibri"/>
          <w:spacing w:val="-3"/>
        </w:rPr>
        <w:t>a</w:t>
      </w:r>
      <w:r w:rsidRPr="00E53D16">
        <w:rPr>
          <w:rFonts w:eastAsia="Calibri"/>
        </w:rPr>
        <w:t>ll and f</w:t>
      </w:r>
      <w:r w:rsidRPr="00E53D16">
        <w:rPr>
          <w:rFonts w:eastAsia="Calibri"/>
          <w:spacing w:val="-1"/>
        </w:rPr>
        <w:t>o</w:t>
      </w:r>
      <w:r w:rsidRPr="00E53D16">
        <w:rPr>
          <w:rFonts w:eastAsia="Calibri"/>
        </w:rPr>
        <w:t>r</w:t>
      </w:r>
      <w:r w:rsidRPr="00E53D16">
        <w:rPr>
          <w:rFonts w:eastAsia="Calibri"/>
          <w:spacing w:val="1"/>
        </w:rPr>
        <w:t xml:space="preserve"> </w:t>
      </w:r>
      <w:r w:rsidRPr="00E53D16">
        <w:rPr>
          <w:rFonts w:eastAsia="Calibri"/>
          <w:spacing w:val="-2"/>
        </w:rPr>
        <w:t>k</w:t>
      </w:r>
      <w:r w:rsidRPr="00E53D16">
        <w:rPr>
          <w:rFonts w:eastAsia="Calibri"/>
          <w:spacing w:val="1"/>
        </w:rPr>
        <w:t>e</w:t>
      </w:r>
      <w:r w:rsidRPr="00E53D16">
        <w:rPr>
          <w:rFonts w:eastAsia="Calibri"/>
        </w:rPr>
        <w:t>y</w:t>
      </w:r>
      <w:r w:rsidRPr="00E53D16">
        <w:rPr>
          <w:rFonts w:eastAsia="Calibri"/>
          <w:spacing w:val="-2"/>
        </w:rPr>
        <w:t xml:space="preserve"> </w:t>
      </w:r>
      <w:r w:rsidRPr="00E53D16">
        <w:rPr>
          <w:rFonts w:eastAsia="Calibri"/>
        </w:rPr>
        <w:t>i</w:t>
      </w:r>
      <w:r w:rsidRPr="00E53D16">
        <w:rPr>
          <w:rFonts w:eastAsia="Calibri"/>
          <w:spacing w:val="-1"/>
        </w:rPr>
        <w:t>t</w:t>
      </w:r>
      <w:r w:rsidRPr="00E53D16">
        <w:rPr>
          <w:rFonts w:eastAsia="Calibri"/>
          <w:spacing w:val="1"/>
        </w:rPr>
        <w:t>e</w:t>
      </w:r>
      <w:r w:rsidRPr="00E53D16">
        <w:rPr>
          <w:rFonts w:eastAsia="Calibri"/>
        </w:rPr>
        <w:t xml:space="preserve">m </w:t>
      </w:r>
      <w:r w:rsidRPr="00E53D16">
        <w:rPr>
          <w:rFonts w:eastAsia="Calibri"/>
          <w:spacing w:val="-1"/>
        </w:rPr>
        <w:t>g</w:t>
      </w:r>
      <w:r w:rsidRPr="00E53D16">
        <w:rPr>
          <w:rFonts w:eastAsia="Calibri"/>
          <w:spacing w:val="1"/>
        </w:rPr>
        <w:t>r</w:t>
      </w:r>
      <w:r w:rsidRPr="00E53D16">
        <w:rPr>
          <w:rFonts w:eastAsia="Calibri"/>
          <w:spacing w:val="-1"/>
        </w:rPr>
        <w:t>o</w:t>
      </w:r>
      <w:r w:rsidRPr="00E53D16">
        <w:rPr>
          <w:rFonts w:eastAsia="Calibri"/>
        </w:rPr>
        <w:t>ups</w:t>
      </w:r>
      <w:r w:rsidRPr="00E53D16">
        <w:rPr>
          <w:rFonts w:eastAsia="Calibri"/>
          <w:spacing w:val="-3"/>
        </w:rPr>
        <w:t xml:space="preserve"> </w:t>
      </w:r>
      <w:r w:rsidRPr="00E53D16">
        <w:rPr>
          <w:rFonts w:eastAsia="Calibri"/>
          <w:spacing w:val="1"/>
        </w:rPr>
        <w:t>(e</w:t>
      </w:r>
      <w:r w:rsidRPr="00E53D16">
        <w:rPr>
          <w:rFonts w:eastAsia="Calibri"/>
          <w:spacing w:val="-3"/>
        </w:rPr>
        <w:t>.</w:t>
      </w:r>
      <w:r w:rsidRPr="00E53D16">
        <w:rPr>
          <w:rFonts w:eastAsia="Calibri"/>
          <w:spacing w:val="-1"/>
        </w:rPr>
        <w:t>g</w:t>
      </w:r>
      <w:r w:rsidRPr="00E53D16">
        <w:rPr>
          <w:rFonts w:eastAsia="Calibri"/>
        </w:rPr>
        <w:t xml:space="preserve">., </w:t>
      </w:r>
      <w:r w:rsidRPr="00E53D16">
        <w:rPr>
          <w:rFonts w:eastAsia="Calibri"/>
          <w:spacing w:val="-1"/>
        </w:rPr>
        <w:t xml:space="preserve">eating disorder </w:t>
      </w:r>
      <w:r w:rsidRPr="00E53D16">
        <w:rPr>
          <w:rFonts w:eastAsia="Calibri"/>
          <w:spacing w:val="1"/>
        </w:rPr>
        <w:t>t</w:t>
      </w:r>
      <w:r w:rsidRPr="00E53D16">
        <w:rPr>
          <w:rFonts w:eastAsia="Calibri"/>
          <w:spacing w:val="-2"/>
        </w:rPr>
        <w:t>r</w:t>
      </w:r>
      <w:r w:rsidRPr="00E53D16">
        <w:rPr>
          <w:rFonts w:eastAsia="Calibri"/>
          <w:spacing w:val="1"/>
        </w:rPr>
        <w:t>e</w:t>
      </w:r>
      <w:r w:rsidRPr="00E53D16">
        <w:rPr>
          <w:rFonts w:eastAsia="Calibri"/>
        </w:rPr>
        <w:t>a</w:t>
      </w:r>
      <w:r w:rsidRPr="00E53D16">
        <w:rPr>
          <w:rFonts w:eastAsia="Calibri"/>
          <w:spacing w:val="-1"/>
        </w:rPr>
        <w:t>tm</w:t>
      </w:r>
      <w:r w:rsidRPr="00E53D16">
        <w:rPr>
          <w:rFonts w:eastAsia="Calibri"/>
          <w:spacing w:val="1"/>
        </w:rPr>
        <w:t>e</w:t>
      </w:r>
      <w:r w:rsidRPr="00E53D16">
        <w:rPr>
          <w:rFonts w:eastAsia="Calibri"/>
          <w:spacing w:val="-3"/>
        </w:rPr>
        <w:t>n</w:t>
      </w:r>
      <w:r w:rsidRPr="00E53D16">
        <w:rPr>
          <w:rFonts w:eastAsia="Calibri"/>
        </w:rPr>
        <w:t>t and management</w:t>
      </w:r>
      <w:r w:rsidRPr="00E53D16">
        <w:rPr>
          <w:rFonts w:eastAsia="Calibri"/>
          <w:spacing w:val="-1"/>
        </w:rPr>
        <w:t xml:space="preserve"> </w:t>
      </w:r>
      <w:r w:rsidRPr="00E53D16">
        <w:rPr>
          <w:rFonts w:eastAsia="Calibri"/>
        </w:rPr>
        <w:t>plan</w:t>
      </w:r>
      <w:r w:rsidRPr="00E53D16">
        <w:rPr>
          <w:rFonts w:eastAsia="Calibri"/>
          <w:spacing w:val="-1"/>
        </w:rPr>
        <w:t>s</w:t>
      </w:r>
      <w:r w:rsidRPr="00E53D16">
        <w:rPr>
          <w:rFonts w:eastAsia="Calibri"/>
        </w:rPr>
        <w:t>,</w:t>
      </w:r>
      <w:r w:rsidRPr="00E53D16">
        <w:rPr>
          <w:rFonts w:eastAsia="Calibri"/>
          <w:spacing w:val="1"/>
        </w:rPr>
        <w:t xml:space="preserve"> </w:t>
      </w:r>
      <w:r w:rsidRPr="00E53D16">
        <w:rPr>
          <w:rFonts w:eastAsia="Calibri"/>
        </w:rPr>
        <w:t>p</w:t>
      </w:r>
      <w:r w:rsidRPr="00E53D16">
        <w:rPr>
          <w:rFonts w:eastAsia="Calibri"/>
          <w:spacing w:val="-1"/>
        </w:rPr>
        <w:t>s</w:t>
      </w:r>
      <w:r w:rsidRPr="00E53D16">
        <w:rPr>
          <w:rFonts w:eastAsia="Calibri"/>
        </w:rPr>
        <w:t>ych</w:t>
      </w:r>
      <w:r w:rsidRPr="00E53D16">
        <w:rPr>
          <w:rFonts w:eastAsia="Calibri"/>
          <w:spacing w:val="-1"/>
        </w:rPr>
        <w:t>o</w:t>
      </w:r>
      <w:r w:rsidRPr="00E53D16">
        <w:rPr>
          <w:rFonts w:eastAsia="Calibri"/>
        </w:rPr>
        <w:t>l</w:t>
      </w:r>
      <w:r w:rsidRPr="00E53D16">
        <w:rPr>
          <w:rFonts w:eastAsia="Calibri"/>
          <w:spacing w:val="-1"/>
        </w:rPr>
        <w:t>og</w:t>
      </w:r>
      <w:r w:rsidRPr="00E53D16">
        <w:rPr>
          <w:rFonts w:eastAsia="Calibri"/>
        </w:rPr>
        <w:t>i</w:t>
      </w:r>
      <w:r w:rsidRPr="00E53D16">
        <w:rPr>
          <w:rFonts w:eastAsia="Calibri"/>
          <w:spacing w:val="-1"/>
        </w:rPr>
        <w:t>c</w:t>
      </w:r>
      <w:r w:rsidRPr="00E53D16">
        <w:rPr>
          <w:rFonts w:eastAsia="Calibri"/>
        </w:rPr>
        <w:t xml:space="preserve">al </w:t>
      </w:r>
      <w:r w:rsidRPr="00E53D16">
        <w:rPr>
          <w:rFonts w:eastAsia="Calibri"/>
          <w:spacing w:val="1"/>
        </w:rPr>
        <w:t>t</w:t>
      </w:r>
      <w:r w:rsidRPr="00E53D16">
        <w:rPr>
          <w:rFonts w:eastAsia="Calibri"/>
          <w:spacing w:val="-2"/>
        </w:rPr>
        <w:t>r</w:t>
      </w:r>
      <w:r w:rsidRPr="00E53D16">
        <w:rPr>
          <w:rFonts w:eastAsia="Calibri"/>
          <w:spacing w:val="1"/>
        </w:rPr>
        <w:t>e</w:t>
      </w:r>
      <w:r w:rsidRPr="00E53D16">
        <w:rPr>
          <w:rFonts w:eastAsia="Calibri"/>
        </w:rPr>
        <w:t>a</w:t>
      </w:r>
      <w:r w:rsidRPr="00E53D16">
        <w:rPr>
          <w:rFonts w:eastAsia="Calibri"/>
          <w:spacing w:val="-1"/>
        </w:rPr>
        <w:t>tm</w:t>
      </w:r>
      <w:r w:rsidRPr="00E53D16">
        <w:rPr>
          <w:rFonts w:eastAsia="Calibri"/>
          <w:spacing w:val="1"/>
        </w:rPr>
        <w:t>e</w:t>
      </w:r>
      <w:r w:rsidRPr="00E53D16">
        <w:rPr>
          <w:rFonts w:eastAsia="Calibri"/>
          <w:spacing w:val="-3"/>
        </w:rPr>
        <w:t>n</w:t>
      </w:r>
      <w:r w:rsidRPr="00E53D16">
        <w:rPr>
          <w:rFonts w:eastAsia="Calibri"/>
        </w:rPr>
        <w:t>t</w:t>
      </w:r>
      <w:r w:rsidRPr="00E53D16">
        <w:rPr>
          <w:rFonts w:eastAsia="Calibri"/>
          <w:spacing w:val="2"/>
        </w:rPr>
        <w:t xml:space="preserve"> s</w:t>
      </w:r>
      <w:r w:rsidRPr="00E53D16">
        <w:rPr>
          <w:rFonts w:eastAsia="Calibri"/>
          <w:spacing w:val="1"/>
        </w:rPr>
        <w:t>e</w:t>
      </w:r>
      <w:r w:rsidRPr="00E53D16">
        <w:rPr>
          <w:rFonts w:eastAsia="Calibri"/>
          <w:spacing w:val="-1"/>
        </w:rPr>
        <w:t>ss</w:t>
      </w:r>
      <w:r w:rsidRPr="00E53D16">
        <w:rPr>
          <w:rFonts w:eastAsia="Calibri"/>
        </w:rPr>
        <w:t>i</w:t>
      </w:r>
      <w:r w:rsidRPr="00E53D16">
        <w:rPr>
          <w:rFonts w:eastAsia="Calibri"/>
          <w:spacing w:val="-1"/>
        </w:rPr>
        <w:t>o</w:t>
      </w:r>
      <w:r w:rsidRPr="00E53D16">
        <w:rPr>
          <w:rFonts w:eastAsia="Calibri"/>
        </w:rPr>
        <w:t>n</w:t>
      </w:r>
      <w:r w:rsidRPr="00E53D16">
        <w:rPr>
          <w:rFonts w:eastAsia="Calibri"/>
          <w:spacing w:val="-1"/>
        </w:rPr>
        <w:t>s</w:t>
      </w:r>
      <w:r w:rsidRPr="00E53D16">
        <w:rPr>
          <w:rFonts w:eastAsia="Calibri"/>
          <w:spacing w:val="1"/>
        </w:rPr>
        <w:t>)</w:t>
      </w:r>
      <w:r w:rsidRPr="00E53D16">
        <w:rPr>
          <w:rFonts w:eastAsia="Calibri"/>
        </w:rPr>
        <w:t>,</w:t>
      </w:r>
      <w:r w:rsidRPr="00E53D16">
        <w:rPr>
          <w:rFonts w:eastAsia="Calibri"/>
          <w:spacing w:val="1"/>
        </w:rPr>
        <w:t xml:space="preserve"> </w:t>
      </w:r>
      <w:r w:rsidR="00105451">
        <w:rPr>
          <w:rFonts w:eastAsia="Calibri"/>
          <w:spacing w:val="1"/>
        </w:rPr>
        <w:t xml:space="preserve">were </w:t>
      </w:r>
      <w:r w:rsidR="00105451" w:rsidRPr="00E53D16">
        <w:rPr>
          <w:rFonts w:eastAsia="Calibri"/>
          <w:spacing w:val="-1"/>
        </w:rPr>
        <w:t>d</w:t>
      </w:r>
      <w:r w:rsidR="00105451" w:rsidRPr="00E53D16">
        <w:rPr>
          <w:rFonts w:eastAsia="Calibri"/>
          <w:spacing w:val="-2"/>
        </w:rPr>
        <w:t>e</w:t>
      </w:r>
      <w:r w:rsidR="00105451" w:rsidRPr="00E53D16">
        <w:rPr>
          <w:rFonts w:eastAsia="Calibri"/>
          <w:spacing w:val="1"/>
        </w:rPr>
        <w:t>ve</w:t>
      </w:r>
      <w:r w:rsidR="00105451" w:rsidRPr="00E53D16">
        <w:rPr>
          <w:rFonts w:eastAsia="Calibri"/>
        </w:rPr>
        <w:t>l</w:t>
      </w:r>
      <w:r w:rsidR="00105451" w:rsidRPr="00E53D16">
        <w:rPr>
          <w:rFonts w:eastAsia="Calibri"/>
          <w:spacing w:val="-1"/>
        </w:rPr>
        <w:t>op</w:t>
      </w:r>
      <w:r w:rsidR="00105451" w:rsidRPr="00E53D16">
        <w:rPr>
          <w:rFonts w:eastAsia="Calibri"/>
          <w:spacing w:val="1"/>
        </w:rPr>
        <w:t>e</w:t>
      </w:r>
      <w:r w:rsidR="00105451" w:rsidRPr="00E53D16">
        <w:rPr>
          <w:rFonts w:eastAsia="Calibri"/>
        </w:rPr>
        <w:t>d</w:t>
      </w:r>
      <w:r w:rsidR="00105451" w:rsidRPr="00E53D16">
        <w:rPr>
          <w:rFonts w:eastAsia="Calibri"/>
          <w:spacing w:val="-2"/>
        </w:rPr>
        <w:t xml:space="preserve"> </w:t>
      </w:r>
      <w:r w:rsidRPr="00E53D16">
        <w:rPr>
          <w:rFonts w:eastAsia="Calibri"/>
        </w:rPr>
        <w:t>f</w:t>
      </w:r>
      <w:r w:rsidRPr="00E53D16">
        <w:rPr>
          <w:rFonts w:eastAsia="Calibri"/>
          <w:spacing w:val="-3"/>
        </w:rPr>
        <w:t>o</w:t>
      </w:r>
      <w:r w:rsidRPr="00E53D16">
        <w:rPr>
          <w:rFonts w:eastAsia="Calibri"/>
        </w:rPr>
        <w:t>r</w:t>
      </w:r>
      <w:r w:rsidRPr="00E53D16">
        <w:rPr>
          <w:rFonts w:eastAsia="Calibri"/>
          <w:spacing w:val="1"/>
        </w:rPr>
        <w:t xml:space="preserve"> </w:t>
      </w:r>
      <w:r w:rsidRPr="00E53D16">
        <w:rPr>
          <w:rFonts w:eastAsia="Calibri"/>
        </w:rPr>
        <w:t xml:space="preserve">all </w:t>
      </w:r>
      <w:r w:rsidRPr="00E53D16">
        <w:rPr>
          <w:rFonts w:eastAsia="Calibri"/>
          <w:spacing w:val="-2"/>
        </w:rPr>
        <w:t>A</w:t>
      </w:r>
      <w:r w:rsidRPr="00E53D16">
        <w:rPr>
          <w:rFonts w:eastAsia="Calibri"/>
        </w:rPr>
        <w:t>u</w:t>
      </w:r>
      <w:r w:rsidRPr="00E53D16">
        <w:rPr>
          <w:rFonts w:eastAsia="Calibri"/>
          <w:spacing w:val="-1"/>
        </w:rPr>
        <w:t>s</w:t>
      </w:r>
      <w:r w:rsidRPr="00E53D16">
        <w:rPr>
          <w:rFonts w:eastAsia="Calibri"/>
          <w:spacing w:val="1"/>
        </w:rPr>
        <w:t>tr</w:t>
      </w:r>
      <w:r w:rsidRPr="00E53D16">
        <w:rPr>
          <w:rFonts w:eastAsia="Calibri"/>
        </w:rPr>
        <w:t>alian</w:t>
      </w:r>
      <w:r w:rsidR="00105451">
        <w:rPr>
          <w:rFonts w:eastAsia="Calibri"/>
        </w:rPr>
        <w:t xml:space="preserve"> users</w:t>
      </w:r>
      <w:r w:rsidRPr="00E53D16">
        <w:rPr>
          <w:rFonts w:eastAsia="Calibri"/>
          <w:spacing w:val="-1"/>
        </w:rPr>
        <w:t xml:space="preserve"> </w:t>
      </w:r>
      <w:r w:rsidRPr="00E53D16">
        <w:rPr>
          <w:rFonts w:eastAsia="Calibri"/>
        </w:rPr>
        <w:t>and ac</w:t>
      </w:r>
      <w:r w:rsidRPr="00E53D16">
        <w:rPr>
          <w:rFonts w:eastAsia="Calibri"/>
          <w:spacing w:val="-1"/>
        </w:rPr>
        <w:t>c</w:t>
      </w:r>
      <w:r w:rsidRPr="00E53D16">
        <w:rPr>
          <w:rFonts w:eastAsia="Calibri"/>
          <w:spacing w:val="-3"/>
        </w:rPr>
        <w:t>o</w:t>
      </w:r>
      <w:r w:rsidRPr="00E53D16">
        <w:rPr>
          <w:rFonts w:eastAsia="Calibri"/>
          <w:spacing w:val="1"/>
        </w:rPr>
        <w:t>r</w:t>
      </w:r>
      <w:r w:rsidRPr="00E53D16">
        <w:rPr>
          <w:rFonts w:eastAsia="Calibri"/>
        </w:rPr>
        <w:t>ding</w:t>
      </w:r>
      <w:r w:rsidRPr="00E53D16">
        <w:rPr>
          <w:rFonts w:eastAsia="Calibri"/>
          <w:spacing w:val="-1"/>
        </w:rPr>
        <w:t xml:space="preserve"> </w:t>
      </w:r>
      <w:r w:rsidRPr="00E53D16">
        <w:rPr>
          <w:rFonts w:eastAsia="Calibri"/>
          <w:spacing w:val="1"/>
        </w:rPr>
        <w:t>t</w:t>
      </w:r>
      <w:r w:rsidRPr="00E53D16">
        <w:rPr>
          <w:rFonts w:eastAsia="Calibri"/>
        </w:rPr>
        <w:t>o</w:t>
      </w:r>
      <w:r w:rsidRPr="00E53D16">
        <w:rPr>
          <w:rFonts w:eastAsia="Calibri"/>
          <w:spacing w:val="-3"/>
        </w:rPr>
        <w:t xml:space="preserve"> </w:t>
      </w:r>
      <w:r w:rsidRPr="00E53D16">
        <w:rPr>
          <w:rFonts w:eastAsia="Calibri"/>
          <w:spacing w:val="-2"/>
        </w:rPr>
        <w:t>k</w:t>
      </w:r>
      <w:r w:rsidRPr="00E53D16">
        <w:rPr>
          <w:rFonts w:eastAsia="Calibri"/>
          <w:spacing w:val="1"/>
        </w:rPr>
        <w:t>e</w:t>
      </w:r>
      <w:r w:rsidRPr="00E53D16">
        <w:rPr>
          <w:rFonts w:eastAsia="Calibri"/>
        </w:rPr>
        <w:t>y</w:t>
      </w:r>
      <w:r w:rsidRPr="00E53D16">
        <w:rPr>
          <w:rFonts w:eastAsia="Calibri"/>
          <w:spacing w:val="1"/>
        </w:rPr>
        <w:t xml:space="preserve"> </w:t>
      </w:r>
      <w:r w:rsidRPr="00E53D16">
        <w:rPr>
          <w:rFonts w:eastAsia="Calibri"/>
          <w:spacing w:val="-1"/>
        </w:rPr>
        <w:t>co</w:t>
      </w:r>
      <w:r w:rsidRPr="00E53D16">
        <w:rPr>
          <w:rFonts w:eastAsia="Calibri"/>
        </w:rPr>
        <w:t>n</w:t>
      </w:r>
      <w:r w:rsidRPr="00E53D16">
        <w:rPr>
          <w:rFonts w:eastAsia="Calibri"/>
          <w:spacing w:val="-1"/>
        </w:rPr>
        <w:t>s</w:t>
      </w:r>
      <w:r w:rsidRPr="00E53D16">
        <w:rPr>
          <w:rFonts w:eastAsia="Calibri"/>
        </w:rPr>
        <w:t>u</w:t>
      </w:r>
      <w:r w:rsidRPr="00E53D16">
        <w:rPr>
          <w:rFonts w:eastAsia="Calibri"/>
          <w:spacing w:val="-1"/>
        </w:rPr>
        <w:t>m</w:t>
      </w:r>
      <w:r w:rsidRPr="00E53D16">
        <w:rPr>
          <w:rFonts w:eastAsia="Calibri"/>
          <w:spacing w:val="-2"/>
        </w:rPr>
        <w:t>e</w:t>
      </w:r>
      <w:r w:rsidRPr="00E53D16">
        <w:rPr>
          <w:rFonts w:eastAsia="Calibri"/>
        </w:rPr>
        <w:t>r</w:t>
      </w:r>
      <w:r w:rsidRPr="00E53D16">
        <w:rPr>
          <w:rFonts w:eastAsia="Calibri"/>
          <w:spacing w:val="1"/>
        </w:rPr>
        <w:t xml:space="preserve"> </w:t>
      </w:r>
      <w:r w:rsidRPr="00E53D16">
        <w:rPr>
          <w:rFonts w:eastAsia="Calibri"/>
        </w:rPr>
        <w:t>ch</w:t>
      </w:r>
      <w:r w:rsidRPr="00E53D16">
        <w:rPr>
          <w:rFonts w:eastAsia="Calibri"/>
          <w:spacing w:val="-3"/>
        </w:rPr>
        <w:t>a</w:t>
      </w:r>
      <w:r w:rsidRPr="00E53D16">
        <w:rPr>
          <w:rFonts w:eastAsia="Calibri"/>
          <w:spacing w:val="1"/>
        </w:rPr>
        <w:t>r</w:t>
      </w:r>
      <w:r w:rsidRPr="00E53D16">
        <w:rPr>
          <w:rFonts w:eastAsia="Calibri"/>
        </w:rPr>
        <w:t>ac</w:t>
      </w:r>
      <w:r w:rsidRPr="00E53D16">
        <w:rPr>
          <w:rFonts w:eastAsia="Calibri"/>
          <w:spacing w:val="-1"/>
        </w:rPr>
        <w:t>t</w:t>
      </w:r>
      <w:r w:rsidRPr="00E53D16">
        <w:rPr>
          <w:rFonts w:eastAsia="Calibri"/>
          <w:spacing w:val="1"/>
        </w:rPr>
        <w:t>er</w:t>
      </w:r>
      <w:r w:rsidRPr="00E53D16">
        <w:rPr>
          <w:rFonts w:eastAsia="Calibri"/>
        </w:rPr>
        <w:t>i</w:t>
      </w:r>
      <w:r w:rsidRPr="00E53D16">
        <w:rPr>
          <w:rFonts w:eastAsia="Calibri"/>
          <w:spacing w:val="-4"/>
        </w:rPr>
        <w:t>s</w:t>
      </w:r>
      <w:r w:rsidRPr="00E53D16">
        <w:rPr>
          <w:rFonts w:eastAsia="Calibri"/>
          <w:spacing w:val="1"/>
        </w:rPr>
        <w:t>t</w:t>
      </w:r>
      <w:r w:rsidRPr="00E53D16">
        <w:rPr>
          <w:rFonts w:eastAsia="Calibri"/>
        </w:rPr>
        <w:t>i</w:t>
      </w:r>
      <w:r w:rsidRPr="00E53D16">
        <w:rPr>
          <w:rFonts w:eastAsia="Calibri"/>
          <w:spacing w:val="-1"/>
        </w:rPr>
        <w:t>c</w:t>
      </w:r>
      <w:r w:rsidRPr="00E53D16">
        <w:rPr>
          <w:rFonts w:eastAsia="Calibri"/>
        </w:rPr>
        <w:t>s</w:t>
      </w:r>
      <w:r w:rsidRPr="00E53D16">
        <w:rPr>
          <w:rFonts w:eastAsia="Calibri"/>
          <w:spacing w:val="-3"/>
        </w:rPr>
        <w:t xml:space="preserve"> </w:t>
      </w:r>
      <w:r w:rsidRPr="00E53D16">
        <w:rPr>
          <w:rFonts w:eastAsia="Calibri"/>
          <w:spacing w:val="1"/>
        </w:rPr>
        <w:t>(e</w:t>
      </w:r>
      <w:r w:rsidRPr="00E53D16">
        <w:rPr>
          <w:rFonts w:eastAsia="Calibri"/>
        </w:rPr>
        <w:t>.</w:t>
      </w:r>
      <w:r w:rsidRPr="00E53D16">
        <w:rPr>
          <w:rFonts w:eastAsia="Calibri"/>
          <w:spacing w:val="-1"/>
        </w:rPr>
        <w:t>g</w:t>
      </w:r>
      <w:r w:rsidRPr="00E53D16">
        <w:rPr>
          <w:rFonts w:eastAsia="Calibri"/>
        </w:rPr>
        <w:t>., a</w:t>
      </w:r>
      <w:r w:rsidRPr="00E53D16">
        <w:rPr>
          <w:rFonts w:eastAsia="Calibri"/>
          <w:spacing w:val="-1"/>
        </w:rPr>
        <w:t>g</w:t>
      </w:r>
      <w:r w:rsidRPr="00E53D16">
        <w:rPr>
          <w:rFonts w:eastAsia="Calibri"/>
        </w:rPr>
        <w:t>e</w:t>
      </w:r>
      <w:r w:rsidRPr="00E53D16">
        <w:rPr>
          <w:rFonts w:eastAsia="Calibri"/>
          <w:spacing w:val="-1"/>
        </w:rPr>
        <w:t xml:space="preserve"> g</w:t>
      </w:r>
      <w:r w:rsidRPr="00E53D16">
        <w:rPr>
          <w:rFonts w:eastAsia="Calibri"/>
          <w:spacing w:val="1"/>
        </w:rPr>
        <w:t>r</w:t>
      </w:r>
      <w:r w:rsidRPr="00E53D16">
        <w:rPr>
          <w:rFonts w:eastAsia="Calibri"/>
          <w:spacing w:val="-1"/>
        </w:rPr>
        <w:t>o</w:t>
      </w:r>
      <w:r w:rsidRPr="00E53D16">
        <w:rPr>
          <w:rFonts w:eastAsia="Calibri"/>
        </w:rPr>
        <w:t xml:space="preserve">up, </w:t>
      </w:r>
      <w:r w:rsidRPr="00E53D16">
        <w:rPr>
          <w:rFonts w:eastAsia="Calibri"/>
          <w:spacing w:val="-1"/>
        </w:rPr>
        <w:t>s</w:t>
      </w:r>
      <w:r w:rsidRPr="00E53D16">
        <w:rPr>
          <w:rFonts w:eastAsia="Calibri"/>
        </w:rPr>
        <w:t>ex,</w:t>
      </w:r>
      <w:r w:rsidRPr="00E53D16">
        <w:rPr>
          <w:rFonts w:eastAsia="Calibri"/>
          <w:spacing w:val="1"/>
        </w:rPr>
        <w:t xml:space="preserve"> </w:t>
      </w:r>
      <w:r w:rsidRPr="00E53D16">
        <w:rPr>
          <w:rFonts w:eastAsia="Calibri"/>
        </w:rPr>
        <w:t xml:space="preserve">and </w:t>
      </w:r>
      <w:r w:rsidRPr="00E53D16">
        <w:rPr>
          <w:rFonts w:eastAsia="Calibri"/>
          <w:spacing w:val="-1"/>
        </w:rPr>
        <w:t>g</w:t>
      </w:r>
      <w:r w:rsidRPr="00E53D16">
        <w:rPr>
          <w:rFonts w:eastAsia="Calibri"/>
          <w:spacing w:val="1"/>
        </w:rPr>
        <w:t>e</w:t>
      </w:r>
      <w:r w:rsidRPr="00E53D16">
        <w:rPr>
          <w:rFonts w:eastAsia="Calibri"/>
          <w:spacing w:val="-1"/>
        </w:rPr>
        <w:t>og</w:t>
      </w:r>
      <w:r w:rsidRPr="00E53D16">
        <w:rPr>
          <w:rFonts w:eastAsia="Calibri"/>
          <w:spacing w:val="-2"/>
        </w:rPr>
        <w:t>r</w:t>
      </w:r>
      <w:r w:rsidRPr="00E53D16">
        <w:rPr>
          <w:rFonts w:eastAsia="Calibri"/>
        </w:rPr>
        <w:t>aphic a</w:t>
      </w:r>
      <w:r w:rsidRPr="00E53D16">
        <w:rPr>
          <w:rFonts w:eastAsia="Calibri"/>
          <w:spacing w:val="-2"/>
        </w:rPr>
        <w:t>r</w:t>
      </w:r>
      <w:r w:rsidRPr="00E53D16">
        <w:rPr>
          <w:rFonts w:eastAsia="Calibri"/>
          <w:spacing w:val="1"/>
        </w:rPr>
        <w:t>e</w:t>
      </w:r>
      <w:r w:rsidRPr="00E53D16">
        <w:rPr>
          <w:rFonts w:eastAsia="Calibri"/>
        </w:rPr>
        <w:t xml:space="preserve">a </w:t>
      </w:r>
      <w:r w:rsidRPr="00E53D16">
        <w:rPr>
          <w:rFonts w:eastAsia="Calibri"/>
          <w:spacing w:val="-1"/>
        </w:rPr>
        <w:t>g</w:t>
      </w:r>
      <w:r w:rsidRPr="00E53D16">
        <w:rPr>
          <w:rFonts w:eastAsia="Calibri"/>
          <w:spacing w:val="1"/>
        </w:rPr>
        <w:t>r</w:t>
      </w:r>
      <w:r w:rsidRPr="00E53D16">
        <w:rPr>
          <w:rFonts w:eastAsia="Calibri"/>
          <w:spacing w:val="-3"/>
        </w:rPr>
        <w:t>o</w:t>
      </w:r>
      <w:r w:rsidRPr="00E53D16">
        <w:rPr>
          <w:rFonts w:eastAsia="Calibri"/>
        </w:rPr>
        <w:t>up</w:t>
      </w:r>
      <w:r w:rsidRPr="00E53D16">
        <w:rPr>
          <w:rFonts w:eastAsia="Calibri"/>
          <w:spacing w:val="1"/>
        </w:rPr>
        <w:t>)</w:t>
      </w:r>
      <w:r w:rsidRPr="00E53D16">
        <w:rPr>
          <w:rFonts w:eastAsia="Calibri"/>
        </w:rPr>
        <w:t xml:space="preserve">. </w:t>
      </w:r>
      <w:r w:rsidRPr="00E53D16">
        <w:rPr>
          <w:rFonts w:eastAsia="Calibri"/>
          <w:spacing w:val="-1"/>
        </w:rPr>
        <w:t>T</w:t>
      </w:r>
      <w:r w:rsidRPr="00E53D16">
        <w:rPr>
          <w:rFonts w:eastAsia="Calibri"/>
          <w:spacing w:val="-3"/>
        </w:rPr>
        <w:t>h</w:t>
      </w:r>
      <w:r w:rsidRPr="00E53D16">
        <w:rPr>
          <w:rFonts w:eastAsia="Calibri"/>
        </w:rPr>
        <w:t>e</w:t>
      </w:r>
      <w:r w:rsidRPr="00E53D16">
        <w:rPr>
          <w:rFonts w:eastAsia="Calibri"/>
          <w:spacing w:val="1"/>
        </w:rPr>
        <w:t xml:space="preserve"> </w:t>
      </w:r>
      <w:r w:rsidRPr="00E53D16">
        <w:rPr>
          <w:rFonts w:eastAsia="Calibri"/>
          <w:spacing w:val="-1"/>
        </w:rPr>
        <w:t>d</w:t>
      </w:r>
      <w:r w:rsidRPr="00E53D16">
        <w:rPr>
          <w:rFonts w:eastAsia="Calibri"/>
          <w:spacing w:val="-3"/>
        </w:rPr>
        <w:t>a</w:t>
      </w:r>
      <w:r w:rsidRPr="00E53D16">
        <w:rPr>
          <w:rFonts w:eastAsia="Calibri"/>
          <w:spacing w:val="1"/>
        </w:rPr>
        <w:t>t</w:t>
      </w:r>
      <w:r w:rsidRPr="00E53D16">
        <w:rPr>
          <w:rFonts w:eastAsia="Calibri"/>
        </w:rPr>
        <w:t xml:space="preserve">a </w:t>
      </w:r>
      <w:r w:rsidRPr="00E53D16">
        <w:rPr>
          <w:rFonts w:eastAsia="Calibri"/>
          <w:spacing w:val="-2"/>
        </w:rPr>
        <w:t>we</w:t>
      </w:r>
      <w:r w:rsidRPr="00E53D16">
        <w:rPr>
          <w:rFonts w:eastAsia="Calibri"/>
          <w:spacing w:val="1"/>
        </w:rPr>
        <w:t>r</w:t>
      </w:r>
      <w:r w:rsidRPr="00E53D16">
        <w:rPr>
          <w:rFonts w:eastAsia="Calibri"/>
        </w:rPr>
        <w:t>e</w:t>
      </w:r>
      <w:r w:rsidRPr="00E53D16">
        <w:rPr>
          <w:rFonts w:eastAsia="Calibri"/>
          <w:spacing w:val="1"/>
        </w:rPr>
        <w:t xml:space="preserve"> </w:t>
      </w:r>
      <w:r w:rsidRPr="00E53D16">
        <w:rPr>
          <w:rFonts w:eastAsia="Calibri"/>
        </w:rPr>
        <w:t xml:space="preserve">converted to </w:t>
      </w:r>
      <w:r w:rsidRPr="00E53D16">
        <w:t xml:space="preserve">crude rates per 1,000 population and </w:t>
      </w:r>
      <w:r w:rsidRPr="00E53D16">
        <w:rPr>
          <w:rFonts w:eastAsia="Calibri"/>
          <w:spacing w:val="-3"/>
        </w:rPr>
        <w:t>o</w:t>
      </w:r>
      <w:r w:rsidRPr="00E53D16">
        <w:rPr>
          <w:rFonts w:eastAsia="Calibri"/>
          <w:spacing w:val="1"/>
        </w:rPr>
        <w:t>r</w:t>
      </w:r>
      <w:r w:rsidRPr="00E53D16">
        <w:rPr>
          <w:rFonts w:eastAsia="Calibri"/>
          <w:spacing w:val="-1"/>
        </w:rPr>
        <w:t>g</w:t>
      </w:r>
      <w:r w:rsidRPr="00E53D16">
        <w:rPr>
          <w:rFonts w:eastAsia="Calibri"/>
        </w:rPr>
        <w:t>a</w:t>
      </w:r>
      <w:r w:rsidRPr="00E53D16">
        <w:rPr>
          <w:rFonts w:eastAsia="Calibri"/>
          <w:spacing w:val="-1"/>
        </w:rPr>
        <w:t>n</w:t>
      </w:r>
      <w:r w:rsidRPr="00E53D16">
        <w:rPr>
          <w:rFonts w:eastAsia="Calibri"/>
        </w:rPr>
        <w:t>i</w:t>
      </w:r>
      <w:r w:rsidRPr="00E53D16">
        <w:rPr>
          <w:rFonts w:eastAsia="Calibri"/>
          <w:spacing w:val="-1"/>
        </w:rPr>
        <w:t>s</w:t>
      </w:r>
      <w:r w:rsidRPr="00E53D16">
        <w:rPr>
          <w:rFonts w:eastAsia="Calibri"/>
          <w:spacing w:val="1"/>
        </w:rPr>
        <w:t>e</w:t>
      </w:r>
      <w:r w:rsidRPr="00E53D16">
        <w:rPr>
          <w:rFonts w:eastAsia="Calibri"/>
        </w:rPr>
        <w:t>d i</w:t>
      </w:r>
      <w:r w:rsidRPr="00E53D16">
        <w:rPr>
          <w:rFonts w:eastAsia="Calibri"/>
          <w:spacing w:val="-1"/>
        </w:rPr>
        <w:t>n</w:t>
      </w:r>
      <w:r w:rsidRPr="00E53D16">
        <w:rPr>
          <w:rFonts w:eastAsia="Calibri"/>
          <w:spacing w:val="1"/>
        </w:rPr>
        <w:t>t</w:t>
      </w:r>
      <w:r w:rsidRPr="00E53D16">
        <w:rPr>
          <w:rFonts w:eastAsia="Calibri"/>
        </w:rPr>
        <w:t>o</w:t>
      </w:r>
      <w:r w:rsidRPr="00E53D16">
        <w:rPr>
          <w:rFonts w:eastAsia="Calibri"/>
          <w:spacing w:val="-3"/>
        </w:rPr>
        <w:t xml:space="preserve"> </w:t>
      </w:r>
      <w:r w:rsidRPr="00E53D16">
        <w:rPr>
          <w:rFonts w:eastAsia="Calibri"/>
          <w:spacing w:val="1"/>
        </w:rPr>
        <w:t>r</w:t>
      </w:r>
      <w:r w:rsidRPr="00E53D16">
        <w:rPr>
          <w:rFonts w:eastAsia="Calibri"/>
          <w:spacing w:val="-2"/>
        </w:rPr>
        <w:t>e</w:t>
      </w:r>
      <w:r w:rsidRPr="00E53D16">
        <w:rPr>
          <w:rFonts w:eastAsia="Calibri"/>
        </w:rPr>
        <w:t>f</w:t>
      </w:r>
      <w:r w:rsidRPr="00E53D16">
        <w:rPr>
          <w:rFonts w:eastAsia="Calibri"/>
          <w:spacing w:val="-2"/>
        </w:rPr>
        <w:t>e</w:t>
      </w:r>
      <w:r w:rsidRPr="00E53D16">
        <w:rPr>
          <w:rFonts w:eastAsia="Calibri"/>
          <w:spacing w:val="1"/>
        </w:rPr>
        <w:t>re</w:t>
      </w:r>
      <w:r w:rsidRPr="00E53D16">
        <w:rPr>
          <w:rFonts w:eastAsia="Calibri"/>
          <w:spacing w:val="-1"/>
        </w:rPr>
        <w:t>n</w:t>
      </w:r>
      <w:r w:rsidRPr="00E53D16">
        <w:rPr>
          <w:rFonts w:eastAsia="Calibri"/>
          <w:spacing w:val="-3"/>
        </w:rPr>
        <w:t>c</w:t>
      </w:r>
      <w:r w:rsidRPr="00E53D16">
        <w:rPr>
          <w:rFonts w:eastAsia="Calibri"/>
        </w:rPr>
        <w:t>e</w:t>
      </w:r>
      <w:r w:rsidRPr="00E53D16">
        <w:rPr>
          <w:rFonts w:eastAsia="Calibri"/>
          <w:spacing w:val="-1"/>
        </w:rPr>
        <w:t xml:space="preserve"> p</w:t>
      </w:r>
      <w:r w:rsidRPr="00E53D16">
        <w:rPr>
          <w:rFonts w:eastAsia="Calibri"/>
          <w:spacing w:val="1"/>
        </w:rPr>
        <w:t>er</w:t>
      </w:r>
      <w:r w:rsidRPr="00E53D16">
        <w:rPr>
          <w:rFonts w:eastAsia="Calibri"/>
        </w:rPr>
        <w:t>i</w:t>
      </w:r>
      <w:r w:rsidRPr="00E53D16">
        <w:rPr>
          <w:rFonts w:eastAsia="Calibri"/>
          <w:spacing w:val="-1"/>
        </w:rPr>
        <w:t>od</w:t>
      </w:r>
      <w:r w:rsidRPr="00E53D16">
        <w:rPr>
          <w:rFonts w:eastAsia="Calibri"/>
        </w:rPr>
        <w:t>s</w:t>
      </w:r>
      <w:r w:rsidRPr="00E53D16">
        <w:rPr>
          <w:rFonts w:eastAsia="Calibri"/>
          <w:spacing w:val="-1"/>
        </w:rPr>
        <w:t xml:space="preserve"> d</w:t>
      </w:r>
      <w:r w:rsidRPr="00E53D16">
        <w:rPr>
          <w:rFonts w:eastAsia="Calibri"/>
          <w:spacing w:val="-2"/>
        </w:rPr>
        <w:t>e</w:t>
      </w:r>
      <w:r w:rsidRPr="00E53D16">
        <w:rPr>
          <w:rFonts w:eastAsia="Calibri"/>
        </w:rPr>
        <w:t>fi</w:t>
      </w:r>
      <w:r w:rsidRPr="00E53D16">
        <w:rPr>
          <w:rFonts w:eastAsia="Calibri"/>
          <w:spacing w:val="-1"/>
        </w:rPr>
        <w:t>n</w:t>
      </w:r>
      <w:r w:rsidRPr="00E53D16">
        <w:rPr>
          <w:rFonts w:eastAsia="Calibri"/>
          <w:spacing w:val="1"/>
        </w:rPr>
        <w:t>e</w:t>
      </w:r>
      <w:r w:rsidRPr="00E53D16">
        <w:rPr>
          <w:rFonts w:eastAsia="Calibri"/>
        </w:rPr>
        <w:t xml:space="preserve">d </w:t>
      </w:r>
      <w:r w:rsidRPr="00E53D16">
        <w:rPr>
          <w:rFonts w:eastAsia="Calibri"/>
          <w:spacing w:val="-3"/>
        </w:rPr>
        <w:t>b</w:t>
      </w:r>
      <w:r w:rsidRPr="00E53D16">
        <w:rPr>
          <w:rFonts w:eastAsia="Calibri"/>
        </w:rPr>
        <w:t>y calendar</w:t>
      </w:r>
      <w:r w:rsidRPr="00E53D16">
        <w:rPr>
          <w:rFonts w:eastAsia="Calibri"/>
          <w:spacing w:val="-1"/>
        </w:rPr>
        <w:t xml:space="preserve"> </w:t>
      </w:r>
      <w:r w:rsidRPr="00E53D16">
        <w:rPr>
          <w:rFonts w:eastAsia="Calibri"/>
        </w:rPr>
        <w:t>y</w:t>
      </w:r>
      <w:r w:rsidRPr="00E53D16">
        <w:rPr>
          <w:rFonts w:eastAsia="Calibri"/>
          <w:spacing w:val="1"/>
        </w:rPr>
        <w:t>e</w:t>
      </w:r>
      <w:r w:rsidRPr="00E53D16">
        <w:rPr>
          <w:rFonts w:eastAsia="Calibri"/>
          <w:spacing w:val="-3"/>
        </w:rPr>
        <w:t>a</w:t>
      </w:r>
      <w:r w:rsidRPr="00E53D16">
        <w:rPr>
          <w:rFonts w:eastAsia="Calibri"/>
          <w:spacing w:val="1"/>
        </w:rPr>
        <w:t>r</w:t>
      </w:r>
      <w:r w:rsidRPr="00E53D16">
        <w:rPr>
          <w:rFonts w:eastAsia="Calibri"/>
        </w:rPr>
        <w:t>s. This</w:t>
      </w:r>
      <w:r w:rsidRPr="00E53D16">
        <w:rPr>
          <w:rFonts w:eastAsia="Calibri"/>
          <w:spacing w:val="-1"/>
        </w:rPr>
        <w:t xml:space="preserve"> </w:t>
      </w:r>
      <w:r w:rsidRPr="00E53D16">
        <w:rPr>
          <w:rFonts w:eastAsia="Calibri"/>
          <w:spacing w:val="1"/>
        </w:rPr>
        <w:t>e</w:t>
      </w:r>
      <w:r w:rsidRPr="00E53D16">
        <w:rPr>
          <w:rFonts w:eastAsia="Calibri"/>
          <w:spacing w:val="-3"/>
        </w:rPr>
        <w:t>n</w:t>
      </w:r>
      <w:r w:rsidRPr="00E53D16">
        <w:rPr>
          <w:rFonts w:eastAsia="Calibri"/>
        </w:rPr>
        <w:t>abled us</w:t>
      </w:r>
      <w:r w:rsidRPr="00E53D16">
        <w:rPr>
          <w:rFonts w:eastAsia="Calibri"/>
          <w:spacing w:val="-3"/>
        </w:rPr>
        <w:t xml:space="preserve"> </w:t>
      </w:r>
      <w:r w:rsidRPr="00E53D16">
        <w:rPr>
          <w:rFonts w:eastAsia="Calibri"/>
          <w:spacing w:val="1"/>
        </w:rPr>
        <w:t>t</w:t>
      </w:r>
      <w:r w:rsidRPr="00E53D16">
        <w:rPr>
          <w:rFonts w:eastAsia="Calibri"/>
        </w:rPr>
        <w:t>o ad</w:t>
      </w:r>
      <w:r w:rsidRPr="00E53D16">
        <w:rPr>
          <w:rFonts w:eastAsia="Calibri"/>
          <w:spacing w:val="-3"/>
        </w:rPr>
        <w:t>d</w:t>
      </w:r>
      <w:r w:rsidRPr="00E53D16">
        <w:rPr>
          <w:rFonts w:eastAsia="Calibri"/>
          <w:spacing w:val="-2"/>
        </w:rPr>
        <w:t>r</w:t>
      </w:r>
      <w:r w:rsidRPr="00E53D16">
        <w:rPr>
          <w:rFonts w:eastAsia="Calibri"/>
          <w:spacing w:val="1"/>
        </w:rPr>
        <w:t>e</w:t>
      </w:r>
      <w:r w:rsidRPr="00E53D16">
        <w:rPr>
          <w:rFonts w:eastAsia="Calibri"/>
          <w:spacing w:val="-1"/>
        </w:rPr>
        <w:t>s</w:t>
      </w:r>
      <w:r w:rsidRPr="00E53D16">
        <w:rPr>
          <w:rFonts w:eastAsia="Calibri"/>
        </w:rPr>
        <w:t>s</w:t>
      </w:r>
      <w:r w:rsidRPr="00E53D16">
        <w:rPr>
          <w:rFonts w:eastAsia="Calibri"/>
          <w:spacing w:val="-1"/>
        </w:rPr>
        <w:t xml:space="preserve"> </w:t>
      </w:r>
      <w:r w:rsidRPr="00E53D16">
        <w:rPr>
          <w:rFonts w:eastAsia="Calibri"/>
          <w:spacing w:val="1"/>
        </w:rPr>
        <w:t>re</w:t>
      </w:r>
      <w:r w:rsidRPr="00E53D16">
        <w:rPr>
          <w:rFonts w:eastAsia="Calibri"/>
          <w:spacing w:val="-1"/>
        </w:rPr>
        <w:t>s</w:t>
      </w:r>
      <w:r w:rsidRPr="00E53D16">
        <w:rPr>
          <w:rFonts w:eastAsia="Calibri"/>
          <w:spacing w:val="1"/>
        </w:rPr>
        <w:t>e</w:t>
      </w:r>
      <w:r w:rsidRPr="00E53D16">
        <w:rPr>
          <w:rFonts w:eastAsia="Calibri"/>
          <w:spacing w:val="-3"/>
        </w:rPr>
        <w:t>a</w:t>
      </w:r>
      <w:r w:rsidRPr="00E53D16">
        <w:rPr>
          <w:rFonts w:eastAsia="Calibri"/>
          <w:spacing w:val="1"/>
        </w:rPr>
        <w:t>r</w:t>
      </w:r>
      <w:r w:rsidRPr="00E53D16">
        <w:rPr>
          <w:rFonts w:eastAsia="Calibri"/>
          <w:spacing w:val="-1"/>
        </w:rPr>
        <w:t>c</w:t>
      </w:r>
      <w:r w:rsidRPr="00E53D16">
        <w:rPr>
          <w:rFonts w:eastAsia="Calibri"/>
        </w:rPr>
        <w:t>h q</w:t>
      </w:r>
      <w:r w:rsidRPr="00E53D16">
        <w:rPr>
          <w:rFonts w:eastAsia="Calibri"/>
          <w:spacing w:val="-3"/>
        </w:rPr>
        <w:t>u</w:t>
      </w:r>
      <w:r w:rsidRPr="00E53D16">
        <w:rPr>
          <w:rFonts w:eastAsia="Calibri"/>
          <w:spacing w:val="1"/>
        </w:rPr>
        <w:t>e</w:t>
      </w:r>
      <w:r w:rsidRPr="00E53D16">
        <w:rPr>
          <w:rFonts w:eastAsia="Calibri"/>
          <w:spacing w:val="-1"/>
        </w:rPr>
        <w:t>s</w:t>
      </w:r>
      <w:r w:rsidRPr="00E53D16">
        <w:rPr>
          <w:rFonts w:eastAsia="Calibri"/>
          <w:spacing w:val="1"/>
        </w:rPr>
        <w:t>t</w:t>
      </w:r>
      <w:r w:rsidRPr="00E53D16">
        <w:rPr>
          <w:rFonts w:eastAsia="Calibri"/>
        </w:rPr>
        <w:t>i</w:t>
      </w:r>
      <w:r w:rsidRPr="00E53D16">
        <w:rPr>
          <w:rFonts w:eastAsia="Calibri"/>
          <w:spacing w:val="-1"/>
        </w:rPr>
        <w:t>o</w:t>
      </w:r>
      <w:r w:rsidRPr="00E53D16">
        <w:rPr>
          <w:rFonts w:eastAsia="Calibri"/>
        </w:rPr>
        <w:t>ns</w:t>
      </w:r>
      <w:r w:rsidRPr="00E53D16">
        <w:rPr>
          <w:rFonts w:eastAsia="Calibri"/>
          <w:spacing w:val="-1"/>
        </w:rPr>
        <w:t xml:space="preserve"> </w:t>
      </w:r>
      <w:r w:rsidRPr="00E53D16">
        <w:rPr>
          <w:rFonts w:eastAsia="Calibri"/>
          <w:spacing w:val="-2"/>
        </w:rPr>
        <w:t>r</w:t>
      </w:r>
      <w:r w:rsidRPr="00E53D16">
        <w:rPr>
          <w:rFonts w:eastAsia="Calibri"/>
        </w:rPr>
        <w:t>el</w:t>
      </w:r>
      <w:r w:rsidRPr="00E53D16">
        <w:rPr>
          <w:rFonts w:eastAsia="Calibri"/>
          <w:spacing w:val="-3"/>
        </w:rPr>
        <w:t>a</w:t>
      </w:r>
      <w:r w:rsidRPr="00E53D16">
        <w:rPr>
          <w:rFonts w:eastAsia="Calibri"/>
          <w:spacing w:val="1"/>
        </w:rPr>
        <w:t>t</w:t>
      </w:r>
      <w:r w:rsidRPr="00E53D16">
        <w:rPr>
          <w:rFonts w:eastAsia="Calibri"/>
          <w:spacing w:val="-3"/>
        </w:rPr>
        <w:t>i</w:t>
      </w:r>
      <w:r w:rsidRPr="00E53D16">
        <w:rPr>
          <w:rFonts w:eastAsia="Calibri"/>
        </w:rPr>
        <w:t>ng</w:t>
      </w:r>
      <w:r w:rsidRPr="00E53D16">
        <w:rPr>
          <w:rFonts w:eastAsia="Calibri"/>
          <w:spacing w:val="-1"/>
        </w:rPr>
        <w:t xml:space="preserve"> </w:t>
      </w:r>
      <w:r w:rsidRPr="00E53D16">
        <w:rPr>
          <w:rFonts w:eastAsia="Calibri"/>
          <w:spacing w:val="1"/>
        </w:rPr>
        <w:t>t</w:t>
      </w:r>
      <w:r w:rsidRPr="00E53D16">
        <w:rPr>
          <w:rFonts w:eastAsia="Calibri"/>
        </w:rPr>
        <w:t xml:space="preserve">o </w:t>
      </w:r>
      <w:r w:rsidRPr="00E53D16">
        <w:rPr>
          <w:rFonts w:eastAsia="Calibri"/>
          <w:spacing w:val="-1"/>
        </w:rPr>
        <w:t>p</w:t>
      </w:r>
      <w:r w:rsidRPr="00E53D16">
        <w:rPr>
          <w:rFonts w:eastAsia="Calibri"/>
        </w:rPr>
        <w:t>a</w:t>
      </w:r>
      <w:r w:rsidRPr="00E53D16">
        <w:rPr>
          <w:rFonts w:eastAsia="Calibri"/>
          <w:spacing w:val="1"/>
        </w:rPr>
        <w:t>t</w:t>
      </w:r>
      <w:r w:rsidRPr="00E53D16">
        <w:rPr>
          <w:rFonts w:eastAsia="Calibri"/>
          <w:spacing w:val="-1"/>
        </w:rPr>
        <w:t>t</w:t>
      </w:r>
      <w:r w:rsidRPr="00E53D16">
        <w:rPr>
          <w:rFonts w:eastAsia="Calibri"/>
          <w:spacing w:val="1"/>
        </w:rPr>
        <w:t>er</w:t>
      </w:r>
      <w:r w:rsidRPr="00E53D16">
        <w:rPr>
          <w:rFonts w:eastAsia="Calibri"/>
          <w:spacing w:val="-1"/>
        </w:rPr>
        <w:t>n</w:t>
      </w:r>
      <w:r w:rsidRPr="00E53D16">
        <w:rPr>
          <w:rFonts w:eastAsia="Calibri"/>
        </w:rPr>
        <w:t>s</w:t>
      </w:r>
      <w:r w:rsidRPr="00E53D16">
        <w:rPr>
          <w:rFonts w:eastAsia="Calibri"/>
          <w:spacing w:val="-1"/>
        </w:rPr>
        <w:t xml:space="preserve"> </w:t>
      </w:r>
      <w:r w:rsidRPr="00E53D16">
        <w:rPr>
          <w:rFonts w:eastAsia="Calibri"/>
          <w:spacing w:val="-3"/>
        </w:rPr>
        <w:t>o</w:t>
      </w:r>
      <w:r w:rsidRPr="00E53D16">
        <w:rPr>
          <w:rFonts w:eastAsia="Calibri"/>
        </w:rPr>
        <w:t>f</w:t>
      </w:r>
      <w:r w:rsidRPr="00E53D16">
        <w:rPr>
          <w:rFonts w:eastAsia="Calibri"/>
          <w:spacing w:val="1"/>
        </w:rPr>
        <w:t xml:space="preserve"> </w:t>
      </w:r>
      <w:r w:rsidRPr="00E53D16">
        <w:rPr>
          <w:rFonts w:eastAsia="Calibri"/>
          <w:spacing w:val="-1"/>
        </w:rPr>
        <w:t>us</w:t>
      </w:r>
      <w:r w:rsidRPr="00E53D16">
        <w:rPr>
          <w:rFonts w:eastAsia="Calibri"/>
        </w:rPr>
        <w:t>e</w:t>
      </w:r>
      <w:r w:rsidRPr="00E53D16">
        <w:rPr>
          <w:rFonts w:eastAsia="Calibri"/>
          <w:spacing w:val="-1"/>
        </w:rPr>
        <w:t xml:space="preserve"> </w:t>
      </w:r>
      <w:r w:rsidRPr="00E53D16">
        <w:rPr>
          <w:rFonts w:eastAsia="Calibri"/>
          <w:spacing w:val="1"/>
        </w:rPr>
        <w:t>(e</w:t>
      </w:r>
      <w:r w:rsidRPr="00E53D16">
        <w:rPr>
          <w:rFonts w:eastAsia="Calibri"/>
          <w:spacing w:val="-1"/>
        </w:rPr>
        <w:t>.g.</w:t>
      </w:r>
      <w:r w:rsidRPr="00E53D16">
        <w:rPr>
          <w:rFonts w:eastAsia="Calibri"/>
        </w:rPr>
        <w:t>,</w:t>
      </w:r>
      <w:r w:rsidRPr="00E53D16">
        <w:rPr>
          <w:rFonts w:eastAsia="Calibri"/>
          <w:spacing w:val="-2"/>
        </w:rPr>
        <w:t xml:space="preserve"> </w:t>
      </w:r>
      <w:r w:rsidRPr="00E53D16">
        <w:rPr>
          <w:rFonts w:eastAsia="Calibri"/>
          <w:spacing w:val="1"/>
        </w:rPr>
        <w:t>t</w:t>
      </w:r>
      <w:r w:rsidRPr="00E53D16">
        <w:rPr>
          <w:rFonts w:eastAsia="Calibri"/>
          <w:spacing w:val="-1"/>
        </w:rPr>
        <w:t>h</w:t>
      </w:r>
      <w:r w:rsidRPr="00E53D16">
        <w:rPr>
          <w:rFonts w:eastAsia="Calibri"/>
        </w:rPr>
        <w:t>e</w:t>
      </w:r>
      <w:r w:rsidRPr="00E53D16">
        <w:rPr>
          <w:rFonts w:eastAsia="Calibri"/>
          <w:spacing w:val="-1"/>
        </w:rPr>
        <w:t xml:space="preserve"> </w:t>
      </w:r>
      <w:r w:rsidRPr="00E53D16">
        <w:rPr>
          <w:rFonts w:eastAsia="Calibri"/>
          <w:spacing w:val="1"/>
        </w:rPr>
        <w:t>e</w:t>
      </w:r>
      <w:r w:rsidRPr="00E53D16">
        <w:rPr>
          <w:rFonts w:eastAsia="Calibri"/>
          <w:spacing w:val="-3"/>
        </w:rPr>
        <w:t>x</w:t>
      </w:r>
      <w:r w:rsidRPr="00E53D16">
        <w:rPr>
          <w:rFonts w:eastAsia="Calibri"/>
          <w:spacing w:val="-1"/>
        </w:rPr>
        <w:t>t</w:t>
      </w:r>
      <w:r w:rsidRPr="00E53D16">
        <w:rPr>
          <w:rFonts w:eastAsia="Calibri"/>
          <w:spacing w:val="1"/>
        </w:rPr>
        <w:t>e</w:t>
      </w:r>
      <w:r w:rsidRPr="00E53D16">
        <w:rPr>
          <w:rFonts w:eastAsia="Calibri"/>
          <w:spacing w:val="-1"/>
        </w:rPr>
        <w:t>n</w:t>
      </w:r>
      <w:r w:rsidRPr="00E53D16">
        <w:rPr>
          <w:rFonts w:eastAsia="Calibri"/>
        </w:rPr>
        <w:t>t</w:t>
      </w:r>
      <w:r w:rsidRPr="00E53D16">
        <w:rPr>
          <w:rFonts w:eastAsia="Calibri"/>
          <w:spacing w:val="-1"/>
        </w:rPr>
        <w:t xml:space="preserve"> </w:t>
      </w:r>
      <w:r w:rsidRPr="00E53D16">
        <w:rPr>
          <w:rFonts w:eastAsia="Calibri"/>
          <w:spacing w:val="1"/>
        </w:rPr>
        <w:t>t</w:t>
      </w:r>
      <w:r w:rsidRPr="00E53D16">
        <w:rPr>
          <w:rFonts w:eastAsia="Calibri"/>
        </w:rPr>
        <w:t>o</w:t>
      </w:r>
      <w:r w:rsidRPr="00E53D16">
        <w:rPr>
          <w:rFonts w:eastAsia="Calibri"/>
          <w:spacing w:val="-3"/>
        </w:rPr>
        <w:t xml:space="preserve"> </w:t>
      </w:r>
      <w:r w:rsidRPr="00E53D16">
        <w:rPr>
          <w:rFonts w:eastAsia="Calibri"/>
        </w:rPr>
        <w:t>w</w:t>
      </w:r>
      <w:r w:rsidRPr="00E53D16">
        <w:rPr>
          <w:rFonts w:eastAsia="Calibri"/>
          <w:spacing w:val="-1"/>
        </w:rPr>
        <w:t>h</w:t>
      </w:r>
      <w:r w:rsidRPr="00E53D16">
        <w:rPr>
          <w:rFonts w:eastAsia="Calibri"/>
        </w:rPr>
        <w:t>i</w:t>
      </w:r>
      <w:r w:rsidRPr="00E53D16">
        <w:rPr>
          <w:rFonts w:eastAsia="Calibri"/>
          <w:spacing w:val="-1"/>
        </w:rPr>
        <w:t>c</w:t>
      </w:r>
      <w:r w:rsidRPr="00E53D16">
        <w:rPr>
          <w:rFonts w:eastAsia="Calibri"/>
        </w:rPr>
        <w:t xml:space="preserve">h </w:t>
      </w:r>
      <w:r w:rsidRPr="00E53D16">
        <w:rPr>
          <w:rFonts w:eastAsia="Calibri"/>
          <w:spacing w:val="1"/>
        </w:rPr>
        <w:t>t</w:t>
      </w:r>
      <w:r w:rsidRPr="00E53D16">
        <w:rPr>
          <w:rFonts w:eastAsia="Calibri"/>
          <w:spacing w:val="-3"/>
        </w:rPr>
        <w:t>h</w:t>
      </w:r>
      <w:r w:rsidRPr="00E53D16">
        <w:rPr>
          <w:rFonts w:eastAsia="Calibri"/>
        </w:rPr>
        <w:t>e</w:t>
      </w:r>
      <w:r w:rsidRPr="00E53D16">
        <w:rPr>
          <w:rFonts w:eastAsia="Calibri"/>
          <w:spacing w:val="1"/>
        </w:rPr>
        <w:t xml:space="preserve"> </w:t>
      </w:r>
      <w:r w:rsidRPr="00E53D16">
        <w:rPr>
          <w:rFonts w:eastAsia="Calibri"/>
        </w:rPr>
        <w:t>E</w:t>
      </w:r>
      <w:r w:rsidR="009B4023">
        <w:rPr>
          <w:rFonts w:eastAsia="Calibri"/>
        </w:rPr>
        <w:t xml:space="preserve">ating </w:t>
      </w:r>
      <w:r w:rsidRPr="00E53D16">
        <w:rPr>
          <w:rFonts w:eastAsia="Calibri"/>
        </w:rPr>
        <w:t>D</w:t>
      </w:r>
      <w:r w:rsidR="009B4023">
        <w:rPr>
          <w:rFonts w:eastAsia="Calibri"/>
        </w:rPr>
        <w:t xml:space="preserve">isorders </w:t>
      </w:r>
      <w:r w:rsidRPr="00E53D16">
        <w:rPr>
          <w:rFonts w:eastAsia="Calibri"/>
        </w:rPr>
        <w:t xml:space="preserve">MBS </w:t>
      </w:r>
      <w:r w:rsidR="009B4023">
        <w:rPr>
          <w:rFonts w:eastAsia="Calibri"/>
        </w:rPr>
        <w:t>i</w:t>
      </w:r>
      <w:r w:rsidRPr="00E53D16">
        <w:rPr>
          <w:rFonts w:eastAsia="Calibri"/>
        </w:rPr>
        <w:t xml:space="preserve">tems </w:t>
      </w:r>
      <w:r w:rsidRPr="00E53D16">
        <w:rPr>
          <w:rFonts w:eastAsia="Calibri"/>
          <w:spacing w:val="-1"/>
        </w:rPr>
        <w:t>h</w:t>
      </w:r>
      <w:r w:rsidRPr="00E53D16">
        <w:rPr>
          <w:rFonts w:eastAsia="Calibri"/>
        </w:rPr>
        <w:t>a</w:t>
      </w:r>
      <w:r w:rsidRPr="00E53D16">
        <w:rPr>
          <w:rFonts w:eastAsia="Calibri"/>
          <w:spacing w:val="1"/>
        </w:rPr>
        <w:t>v</w:t>
      </w:r>
      <w:r w:rsidRPr="00E53D16">
        <w:rPr>
          <w:rFonts w:eastAsia="Calibri"/>
        </w:rPr>
        <w:t>e</w:t>
      </w:r>
      <w:r w:rsidRPr="00E53D16">
        <w:rPr>
          <w:rFonts w:eastAsia="Calibri"/>
          <w:spacing w:val="-1"/>
        </w:rPr>
        <w:t xml:space="preserve"> b</w:t>
      </w:r>
      <w:r w:rsidRPr="00E53D16">
        <w:rPr>
          <w:rFonts w:eastAsia="Calibri"/>
          <w:spacing w:val="1"/>
        </w:rPr>
        <w:t>ee</w:t>
      </w:r>
      <w:r w:rsidRPr="00E53D16">
        <w:rPr>
          <w:rFonts w:eastAsia="Calibri"/>
        </w:rPr>
        <w:t>n</w:t>
      </w:r>
      <w:r w:rsidRPr="00E53D16">
        <w:rPr>
          <w:rFonts w:eastAsia="Calibri"/>
          <w:spacing w:val="-2"/>
        </w:rPr>
        <w:t xml:space="preserve"> </w:t>
      </w:r>
      <w:r w:rsidRPr="00E53D16">
        <w:rPr>
          <w:rFonts w:eastAsia="Calibri"/>
          <w:spacing w:val="1"/>
        </w:rPr>
        <w:t>t</w:t>
      </w:r>
      <w:r w:rsidRPr="00E53D16">
        <w:rPr>
          <w:rFonts w:eastAsia="Calibri"/>
        </w:rPr>
        <w:t>a</w:t>
      </w:r>
      <w:r w:rsidRPr="00E53D16">
        <w:rPr>
          <w:rFonts w:eastAsia="Calibri"/>
          <w:spacing w:val="-2"/>
        </w:rPr>
        <w:t>k</w:t>
      </w:r>
      <w:r w:rsidRPr="00E53D16">
        <w:rPr>
          <w:rFonts w:eastAsia="Calibri"/>
          <w:spacing w:val="1"/>
        </w:rPr>
        <w:t>e</w:t>
      </w:r>
      <w:r w:rsidRPr="00E53D16">
        <w:rPr>
          <w:rFonts w:eastAsia="Calibri"/>
        </w:rPr>
        <w:t xml:space="preserve">n </w:t>
      </w:r>
      <w:r w:rsidRPr="00E53D16">
        <w:rPr>
          <w:rFonts w:eastAsia="Calibri"/>
          <w:spacing w:val="-1"/>
        </w:rPr>
        <w:t>up</w:t>
      </w:r>
      <w:r w:rsidRPr="00E53D16">
        <w:rPr>
          <w:rFonts w:eastAsia="Calibri"/>
          <w:spacing w:val="-2"/>
        </w:rPr>
        <w:t xml:space="preserve">), </w:t>
      </w:r>
      <w:r w:rsidRPr="00E53D16">
        <w:rPr>
          <w:rFonts w:eastAsia="Calibri"/>
        </w:rPr>
        <w:t>ac</w:t>
      </w:r>
      <w:r w:rsidRPr="00E53D16">
        <w:rPr>
          <w:rFonts w:eastAsia="Calibri"/>
          <w:spacing w:val="-1"/>
        </w:rPr>
        <w:t>c</w:t>
      </w:r>
      <w:r w:rsidRPr="00E53D16">
        <w:rPr>
          <w:rFonts w:eastAsia="Calibri"/>
          <w:spacing w:val="1"/>
        </w:rPr>
        <w:t>e</w:t>
      </w:r>
      <w:r w:rsidRPr="00E53D16">
        <w:rPr>
          <w:rFonts w:eastAsia="Calibri"/>
          <w:spacing w:val="-1"/>
        </w:rPr>
        <w:t>ss</w:t>
      </w:r>
      <w:r w:rsidRPr="00E53D16">
        <w:rPr>
          <w:rFonts w:eastAsia="Calibri"/>
        </w:rPr>
        <w:t>ibili</w:t>
      </w:r>
      <w:r w:rsidRPr="00E53D16">
        <w:rPr>
          <w:rFonts w:eastAsia="Calibri"/>
          <w:spacing w:val="-2"/>
        </w:rPr>
        <w:t>t</w:t>
      </w:r>
      <w:r w:rsidRPr="00E53D16">
        <w:rPr>
          <w:rFonts w:eastAsia="Calibri"/>
        </w:rPr>
        <w:t xml:space="preserve">y </w:t>
      </w:r>
      <w:r w:rsidRPr="00E53D16">
        <w:rPr>
          <w:rFonts w:eastAsia="Calibri"/>
          <w:spacing w:val="1"/>
        </w:rPr>
        <w:t>(e</w:t>
      </w:r>
      <w:r w:rsidRPr="00E53D16">
        <w:rPr>
          <w:rFonts w:eastAsia="Calibri"/>
        </w:rPr>
        <w:t>.</w:t>
      </w:r>
      <w:r w:rsidRPr="00E53D16">
        <w:rPr>
          <w:rFonts w:eastAsia="Calibri"/>
          <w:spacing w:val="-1"/>
        </w:rPr>
        <w:t>g</w:t>
      </w:r>
      <w:r w:rsidRPr="00E53D16">
        <w:rPr>
          <w:rFonts w:eastAsia="Calibri"/>
        </w:rPr>
        <w:t>.,</w:t>
      </w:r>
      <w:r w:rsidRPr="00E53D16">
        <w:rPr>
          <w:rFonts w:eastAsia="Calibri"/>
          <w:spacing w:val="-2"/>
        </w:rPr>
        <w:t xml:space="preserve"> </w:t>
      </w:r>
      <w:r w:rsidRPr="00E53D16">
        <w:rPr>
          <w:rFonts w:eastAsia="Calibri"/>
          <w:spacing w:val="1"/>
        </w:rPr>
        <w:t>t</w:t>
      </w:r>
      <w:r w:rsidRPr="00E53D16">
        <w:rPr>
          <w:rFonts w:eastAsia="Calibri"/>
        </w:rPr>
        <w:t>he</w:t>
      </w:r>
      <w:r w:rsidRPr="00E53D16">
        <w:rPr>
          <w:rFonts w:eastAsia="Calibri"/>
          <w:spacing w:val="-1"/>
        </w:rPr>
        <w:t xml:space="preserve"> </w:t>
      </w:r>
      <w:r w:rsidRPr="00E53D16">
        <w:rPr>
          <w:rFonts w:eastAsia="Calibri"/>
        </w:rPr>
        <w:t>e</w:t>
      </w:r>
      <w:r w:rsidRPr="00E53D16">
        <w:rPr>
          <w:rFonts w:eastAsia="Calibri"/>
          <w:spacing w:val="-3"/>
        </w:rPr>
        <w:t>x</w:t>
      </w:r>
      <w:r w:rsidRPr="00E53D16">
        <w:rPr>
          <w:rFonts w:eastAsia="Calibri"/>
          <w:spacing w:val="1"/>
        </w:rPr>
        <w:t>te</w:t>
      </w:r>
      <w:r w:rsidRPr="00E53D16">
        <w:rPr>
          <w:rFonts w:eastAsia="Calibri"/>
          <w:spacing w:val="-3"/>
        </w:rPr>
        <w:t>n</w:t>
      </w:r>
      <w:r w:rsidRPr="00E53D16">
        <w:rPr>
          <w:rFonts w:eastAsia="Calibri"/>
        </w:rPr>
        <w:t>t</w:t>
      </w:r>
      <w:r w:rsidRPr="00E53D16">
        <w:rPr>
          <w:rFonts w:eastAsia="Calibri"/>
          <w:spacing w:val="-1"/>
        </w:rPr>
        <w:t xml:space="preserve"> </w:t>
      </w:r>
      <w:r w:rsidRPr="00E53D16">
        <w:rPr>
          <w:rFonts w:eastAsia="Calibri"/>
          <w:spacing w:val="1"/>
        </w:rPr>
        <w:t>t</w:t>
      </w:r>
      <w:r w:rsidRPr="00E53D16">
        <w:rPr>
          <w:rFonts w:eastAsia="Calibri"/>
        </w:rPr>
        <w:t>o whi</w:t>
      </w:r>
      <w:r w:rsidRPr="00E53D16">
        <w:rPr>
          <w:rFonts w:eastAsia="Calibri"/>
          <w:spacing w:val="-1"/>
        </w:rPr>
        <w:t>c</w:t>
      </w:r>
      <w:r w:rsidRPr="00E53D16">
        <w:rPr>
          <w:rFonts w:eastAsia="Calibri"/>
        </w:rPr>
        <w:t>h a</w:t>
      </w:r>
      <w:r w:rsidRPr="00E53D16">
        <w:rPr>
          <w:rFonts w:eastAsia="Calibri"/>
          <w:spacing w:val="-3"/>
        </w:rPr>
        <w:t>c</w:t>
      </w:r>
      <w:r w:rsidRPr="00E53D16">
        <w:rPr>
          <w:rFonts w:eastAsia="Calibri"/>
        </w:rPr>
        <w:t>c</w:t>
      </w:r>
      <w:r w:rsidRPr="00E53D16">
        <w:rPr>
          <w:rFonts w:eastAsia="Calibri"/>
          <w:spacing w:val="1"/>
        </w:rPr>
        <w:t>e</w:t>
      </w:r>
      <w:r w:rsidRPr="00E53D16">
        <w:rPr>
          <w:rFonts w:eastAsia="Calibri"/>
          <w:spacing w:val="-1"/>
        </w:rPr>
        <w:t>s</w:t>
      </w:r>
      <w:r w:rsidRPr="00E53D16">
        <w:rPr>
          <w:rFonts w:eastAsia="Calibri"/>
        </w:rPr>
        <w:t>s</w:t>
      </w:r>
      <w:r w:rsidRPr="00E53D16">
        <w:rPr>
          <w:rFonts w:eastAsia="Calibri"/>
          <w:spacing w:val="-1"/>
        </w:rPr>
        <w:t xml:space="preserve"> </w:t>
      </w:r>
      <w:r w:rsidRPr="00E53D16">
        <w:rPr>
          <w:rFonts w:eastAsia="Calibri"/>
        </w:rPr>
        <w:t>and pa</w:t>
      </w:r>
      <w:r w:rsidRPr="00E53D16">
        <w:rPr>
          <w:rFonts w:eastAsia="Calibri"/>
          <w:spacing w:val="-1"/>
        </w:rPr>
        <w:t>tt</w:t>
      </w:r>
      <w:r w:rsidRPr="00E53D16">
        <w:rPr>
          <w:rFonts w:eastAsia="Calibri"/>
          <w:spacing w:val="1"/>
        </w:rPr>
        <w:t>er</w:t>
      </w:r>
      <w:r w:rsidRPr="00E53D16">
        <w:rPr>
          <w:rFonts w:eastAsia="Calibri"/>
        </w:rPr>
        <w:t>ns</w:t>
      </w:r>
      <w:r w:rsidRPr="00E53D16">
        <w:rPr>
          <w:rFonts w:eastAsia="Calibri"/>
          <w:spacing w:val="-1"/>
        </w:rPr>
        <w:t xml:space="preserve"> o</w:t>
      </w:r>
      <w:r w:rsidRPr="00E53D16">
        <w:rPr>
          <w:rFonts w:eastAsia="Calibri"/>
        </w:rPr>
        <w:t>f</w:t>
      </w:r>
      <w:r w:rsidRPr="00E53D16">
        <w:rPr>
          <w:rFonts w:eastAsia="Calibri"/>
          <w:spacing w:val="1"/>
        </w:rPr>
        <w:t xml:space="preserve"> </w:t>
      </w:r>
      <w:r w:rsidRPr="00E53D16">
        <w:rPr>
          <w:rFonts w:eastAsia="Calibri"/>
        </w:rPr>
        <w:t>u</w:t>
      </w:r>
      <w:r w:rsidRPr="00E53D16">
        <w:rPr>
          <w:rFonts w:eastAsia="Calibri"/>
          <w:spacing w:val="-3"/>
        </w:rPr>
        <w:t>s</w:t>
      </w:r>
      <w:r w:rsidRPr="00E53D16">
        <w:rPr>
          <w:rFonts w:eastAsia="Calibri"/>
        </w:rPr>
        <w:t>e</w:t>
      </w:r>
      <w:r w:rsidRPr="00E53D16">
        <w:rPr>
          <w:rFonts w:eastAsia="Calibri"/>
          <w:spacing w:val="1"/>
        </w:rPr>
        <w:t xml:space="preserve"> </w:t>
      </w:r>
      <w:r w:rsidRPr="00E53D16">
        <w:rPr>
          <w:rFonts w:eastAsia="Calibri"/>
        </w:rPr>
        <w:t>a</w:t>
      </w:r>
      <w:r w:rsidRPr="00E53D16">
        <w:rPr>
          <w:rFonts w:eastAsia="Calibri"/>
          <w:spacing w:val="-2"/>
        </w:rPr>
        <w:t>r</w:t>
      </w:r>
      <w:r w:rsidRPr="00E53D16">
        <w:rPr>
          <w:rFonts w:eastAsia="Calibri"/>
        </w:rPr>
        <w:t>e</w:t>
      </w:r>
      <w:r w:rsidRPr="00E53D16">
        <w:rPr>
          <w:rFonts w:eastAsia="Calibri"/>
          <w:spacing w:val="-1"/>
        </w:rPr>
        <w:t xml:space="preserve"> </w:t>
      </w:r>
      <w:r w:rsidRPr="00E53D16">
        <w:rPr>
          <w:rFonts w:eastAsia="Calibri"/>
        </w:rPr>
        <w:t>i</w:t>
      </w:r>
      <w:r w:rsidRPr="00E53D16">
        <w:rPr>
          <w:rFonts w:eastAsia="Calibri"/>
          <w:spacing w:val="-1"/>
        </w:rPr>
        <w:t>m</w:t>
      </w:r>
      <w:r w:rsidRPr="00E53D16">
        <w:rPr>
          <w:rFonts w:eastAsia="Calibri"/>
        </w:rPr>
        <w:t>pa</w:t>
      </w:r>
      <w:r w:rsidRPr="00E53D16">
        <w:rPr>
          <w:rFonts w:eastAsia="Calibri"/>
          <w:spacing w:val="-1"/>
        </w:rPr>
        <w:t>c</w:t>
      </w:r>
      <w:r w:rsidRPr="00E53D16">
        <w:rPr>
          <w:rFonts w:eastAsia="Calibri"/>
          <w:spacing w:val="1"/>
        </w:rPr>
        <w:t>te</w:t>
      </w:r>
      <w:r w:rsidRPr="00E53D16">
        <w:rPr>
          <w:rFonts w:eastAsia="Calibri"/>
        </w:rPr>
        <w:t>d</w:t>
      </w:r>
      <w:r w:rsidRPr="00E53D16">
        <w:rPr>
          <w:rFonts w:eastAsia="Calibri"/>
          <w:spacing w:val="-2"/>
        </w:rPr>
        <w:t xml:space="preserve"> </w:t>
      </w:r>
      <w:r w:rsidRPr="00E53D16">
        <w:rPr>
          <w:rFonts w:eastAsia="Calibri"/>
        </w:rPr>
        <w:t>by</w:t>
      </w:r>
      <w:r w:rsidRPr="00E53D16">
        <w:rPr>
          <w:rFonts w:eastAsia="Calibri"/>
          <w:spacing w:val="-2"/>
        </w:rPr>
        <w:t xml:space="preserve"> </w:t>
      </w:r>
      <w:r w:rsidRPr="00E53D16">
        <w:rPr>
          <w:rFonts w:eastAsia="Calibri"/>
        </w:rPr>
        <w:t>wh</w:t>
      </w:r>
      <w:r w:rsidRPr="00E53D16">
        <w:rPr>
          <w:rFonts w:eastAsia="Calibri"/>
          <w:spacing w:val="-2"/>
        </w:rPr>
        <w:t>e</w:t>
      </w:r>
      <w:r w:rsidRPr="00E53D16">
        <w:rPr>
          <w:rFonts w:eastAsia="Calibri"/>
          <w:spacing w:val="1"/>
        </w:rPr>
        <w:t>r</w:t>
      </w:r>
      <w:r w:rsidRPr="00E53D16">
        <w:rPr>
          <w:rFonts w:eastAsia="Calibri"/>
        </w:rPr>
        <w:t>e</w:t>
      </w:r>
      <w:r w:rsidRPr="00E53D16">
        <w:rPr>
          <w:rFonts w:eastAsia="Calibri"/>
          <w:spacing w:val="1"/>
        </w:rPr>
        <w:t xml:space="preserve"> </w:t>
      </w:r>
      <w:r w:rsidRPr="00E53D16">
        <w:rPr>
          <w:rFonts w:eastAsia="Calibri"/>
          <w:spacing w:val="-3"/>
        </w:rPr>
        <w:t>p</w:t>
      </w:r>
      <w:r w:rsidRPr="00E53D16">
        <w:rPr>
          <w:rFonts w:eastAsia="Calibri"/>
          <w:spacing w:val="1"/>
        </w:rPr>
        <w:t>e</w:t>
      </w:r>
      <w:r w:rsidRPr="00E53D16">
        <w:rPr>
          <w:rFonts w:eastAsia="Calibri"/>
          <w:spacing w:val="-1"/>
        </w:rPr>
        <w:t>o</w:t>
      </w:r>
      <w:r w:rsidRPr="00E53D16">
        <w:rPr>
          <w:rFonts w:eastAsia="Calibri"/>
        </w:rPr>
        <w:t>ple</w:t>
      </w:r>
      <w:r w:rsidRPr="00E53D16">
        <w:rPr>
          <w:rFonts w:eastAsia="Calibri"/>
          <w:spacing w:val="1"/>
        </w:rPr>
        <w:t xml:space="preserve"> </w:t>
      </w:r>
      <w:r w:rsidRPr="00E53D16">
        <w:rPr>
          <w:rFonts w:eastAsia="Calibri"/>
        </w:rPr>
        <w:t>l</w:t>
      </w:r>
      <w:r w:rsidRPr="00E53D16">
        <w:rPr>
          <w:rFonts w:eastAsia="Calibri"/>
          <w:spacing w:val="-3"/>
        </w:rPr>
        <w:t>i</w:t>
      </w:r>
      <w:r w:rsidRPr="00E53D16">
        <w:rPr>
          <w:rFonts w:eastAsia="Calibri"/>
          <w:spacing w:val="1"/>
        </w:rPr>
        <w:t>ve</w:t>
      </w:r>
      <w:r w:rsidRPr="00E53D16">
        <w:rPr>
          <w:rFonts w:eastAsia="Calibri"/>
          <w:spacing w:val="-2"/>
        </w:rPr>
        <w:t>)</w:t>
      </w:r>
      <w:r w:rsidRPr="00E53D16">
        <w:rPr>
          <w:rFonts w:eastAsia="Calibri"/>
        </w:rPr>
        <w:t>, aff</w:t>
      </w:r>
      <w:r w:rsidRPr="00E53D16">
        <w:rPr>
          <w:rFonts w:eastAsia="Calibri"/>
          <w:spacing w:val="-1"/>
        </w:rPr>
        <w:t>o</w:t>
      </w:r>
      <w:r w:rsidRPr="00E53D16">
        <w:rPr>
          <w:rFonts w:eastAsia="Calibri"/>
          <w:spacing w:val="1"/>
        </w:rPr>
        <w:t>r</w:t>
      </w:r>
      <w:r w:rsidRPr="00E53D16">
        <w:rPr>
          <w:rFonts w:eastAsia="Calibri"/>
        </w:rPr>
        <w:t>dabil</w:t>
      </w:r>
      <w:r w:rsidRPr="00E53D16">
        <w:rPr>
          <w:rFonts w:eastAsia="Calibri"/>
          <w:spacing w:val="-3"/>
        </w:rPr>
        <w:t>i</w:t>
      </w:r>
      <w:r w:rsidRPr="00E53D16">
        <w:rPr>
          <w:rFonts w:eastAsia="Calibri"/>
          <w:spacing w:val="1"/>
        </w:rPr>
        <w:t>t</w:t>
      </w:r>
      <w:r w:rsidRPr="00E53D16">
        <w:rPr>
          <w:rFonts w:eastAsia="Calibri"/>
        </w:rPr>
        <w:t>y</w:t>
      </w:r>
      <w:r w:rsidRPr="00E53D16">
        <w:rPr>
          <w:rFonts w:eastAsia="Calibri"/>
          <w:spacing w:val="-1"/>
        </w:rPr>
        <w:t xml:space="preserve"> </w:t>
      </w:r>
      <w:r w:rsidRPr="00E53D16">
        <w:rPr>
          <w:rFonts w:eastAsia="Calibri"/>
          <w:spacing w:val="1"/>
        </w:rPr>
        <w:t>(e</w:t>
      </w:r>
      <w:r w:rsidRPr="00E53D16">
        <w:rPr>
          <w:rFonts w:eastAsia="Calibri"/>
        </w:rPr>
        <w:t>.</w:t>
      </w:r>
      <w:r w:rsidRPr="00E53D16">
        <w:rPr>
          <w:rFonts w:eastAsia="Calibri"/>
          <w:spacing w:val="-1"/>
        </w:rPr>
        <w:t>g</w:t>
      </w:r>
      <w:r w:rsidRPr="00E53D16">
        <w:rPr>
          <w:rFonts w:eastAsia="Calibri"/>
        </w:rPr>
        <w:t>.,</w:t>
      </w:r>
      <w:r w:rsidRPr="00E53D16">
        <w:rPr>
          <w:rFonts w:eastAsia="Calibri"/>
          <w:spacing w:val="1"/>
        </w:rPr>
        <w:t xml:space="preserve"> </w:t>
      </w:r>
      <w:r w:rsidRPr="00E53D16">
        <w:rPr>
          <w:rFonts w:eastAsia="Calibri"/>
          <w:spacing w:val="-1"/>
        </w:rPr>
        <w:t>bu</w:t>
      </w:r>
      <w:r w:rsidRPr="00E53D16">
        <w:rPr>
          <w:rFonts w:eastAsia="Calibri"/>
        </w:rPr>
        <w:t>l</w:t>
      </w:r>
      <w:r w:rsidRPr="00E53D16">
        <w:rPr>
          <w:rFonts w:eastAsia="Calibri"/>
          <w:spacing w:val="-2"/>
        </w:rPr>
        <w:t>k</w:t>
      </w:r>
      <w:r w:rsidRPr="00E53D16">
        <w:rPr>
          <w:rFonts w:eastAsia="Calibri"/>
        </w:rPr>
        <w:t>-</w:t>
      </w:r>
      <w:r w:rsidRPr="00E53D16">
        <w:rPr>
          <w:rFonts w:eastAsia="Calibri"/>
          <w:spacing w:val="-1"/>
        </w:rPr>
        <w:t>b</w:t>
      </w:r>
      <w:r w:rsidRPr="00E53D16">
        <w:rPr>
          <w:rFonts w:eastAsia="Calibri"/>
        </w:rPr>
        <w:t>illi</w:t>
      </w:r>
      <w:r w:rsidRPr="00E53D16">
        <w:rPr>
          <w:rFonts w:eastAsia="Calibri"/>
          <w:spacing w:val="-1"/>
        </w:rPr>
        <w:t>n</w:t>
      </w:r>
      <w:r w:rsidRPr="00E53D16">
        <w:rPr>
          <w:rFonts w:eastAsia="Calibri"/>
        </w:rPr>
        <w:t>g</w:t>
      </w:r>
      <w:r w:rsidRPr="00E53D16">
        <w:rPr>
          <w:rFonts w:eastAsia="Calibri"/>
          <w:spacing w:val="-1"/>
        </w:rPr>
        <w:t xml:space="preserve"> </w:t>
      </w:r>
      <w:r w:rsidRPr="00E53D16">
        <w:rPr>
          <w:rFonts w:eastAsia="Calibri"/>
          <w:spacing w:val="1"/>
        </w:rPr>
        <w:t>r</w:t>
      </w:r>
      <w:r w:rsidRPr="00E53D16">
        <w:rPr>
          <w:rFonts w:eastAsia="Calibri"/>
        </w:rPr>
        <w:t>a</w:t>
      </w:r>
      <w:r w:rsidRPr="00E53D16">
        <w:rPr>
          <w:rFonts w:eastAsia="Calibri"/>
          <w:spacing w:val="-1"/>
        </w:rPr>
        <w:t>t</w:t>
      </w:r>
      <w:r w:rsidRPr="00E53D16">
        <w:rPr>
          <w:rFonts w:eastAsia="Calibri"/>
          <w:spacing w:val="1"/>
        </w:rPr>
        <w:t>e</w:t>
      </w:r>
      <w:r w:rsidRPr="00E53D16">
        <w:rPr>
          <w:rFonts w:eastAsia="Calibri"/>
        </w:rPr>
        <w:t>s</w:t>
      </w:r>
      <w:r w:rsidRPr="00E53D16">
        <w:rPr>
          <w:rFonts w:eastAsia="Calibri"/>
          <w:spacing w:val="-1"/>
        </w:rPr>
        <w:t xml:space="preserve"> </w:t>
      </w:r>
      <w:r w:rsidRPr="00E53D16">
        <w:rPr>
          <w:rFonts w:eastAsia="Calibri"/>
        </w:rPr>
        <w:t>a</w:t>
      </w:r>
      <w:r w:rsidRPr="00E53D16">
        <w:rPr>
          <w:rFonts w:eastAsia="Calibri"/>
          <w:spacing w:val="-1"/>
        </w:rPr>
        <w:t>n</w:t>
      </w:r>
      <w:r w:rsidRPr="00E53D16">
        <w:rPr>
          <w:rFonts w:eastAsia="Calibri"/>
        </w:rPr>
        <w:t xml:space="preserve">d </w:t>
      </w:r>
      <w:r w:rsidRPr="00E53D16">
        <w:rPr>
          <w:rFonts w:eastAsia="Calibri"/>
          <w:spacing w:val="-1"/>
        </w:rPr>
        <w:t>consum</w:t>
      </w:r>
      <w:r w:rsidRPr="00E53D16">
        <w:rPr>
          <w:rFonts w:eastAsia="Calibri"/>
          <w:spacing w:val="-2"/>
        </w:rPr>
        <w:t>e</w:t>
      </w:r>
      <w:r w:rsidRPr="00E53D16">
        <w:rPr>
          <w:rFonts w:eastAsia="Calibri"/>
        </w:rPr>
        <w:t>r</w:t>
      </w:r>
      <w:r w:rsidRPr="00E53D16">
        <w:rPr>
          <w:rFonts w:eastAsia="Calibri"/>
          <w:spacing w:val="2"/>
        </w:rPr>
        <w:t xml:space="preserve"> </w:t>
      </w:r>
      <w:r w:rsidRPr="00E53D16">
        <w:rPr>
          <w:rFonts w:eastAsia="Calibri"/>
        </w:rPr>
        <w:t>c</w:t>
      </w:r>
      <w:r w:rsidRPr="00E53D16">
        <w:rPr>
          <w:rFonts w:eastAsia="Calibri"/>
          <w:spacing w:val="-1"/>
        </w:rPr>
        <w:t>o</w:t>
      </w:r>
      <w:r w:rsidRPr="00E53D16">
        <w:rPr>
          <w:rFonts w:eastAsia="Calibri"/>
        </w:rPr>
        <w:t>-p</w:t>
      </w:r>
      <w:r w:rsidRPr="00E53D16">
        <w:rPr>
          <w:rFonts w:eastAsia="Calibri"/>
          <w:spacing w:val="-3"/>
        </w:rPr>
        <w:t>a</w:t>
      </w:r>
      <w:r w:rsidRPr="00E53D16">
        <w:rPr>
          <w:rFonts w:eastAsia="Calibri"/>
        </w:rPr>
        <w:t>y</w:t>
      </w:r>
      <w:r w:rsidRPr="00E53D16">
        <w:rPr>
          <w:rFonts w:eastAsia="Calibri"/>
          <w:spacing w:val="-1"/>
        </w:rPr>
        <w:t>m</w:t>
      </w:r>
      <w:r w:rsidRPr="00E53D16">
        <w:rPr>
          <w:rFonts w:eastAsia="Calibri"/>
          <w:spacing w:val="1"/>
        </w:rPr>
        <w:t>e</w:t>
      </w:r>
      <w:r w:rsidRPr="00E53D16">
        <w:rPr>
          <w:rFonts w:eastAsia="Calibri"/>
          <w:spacing w:val="-3"/>
        </w:rPr>
        <w:t>n</w:t>
      </w:r>
      <w:r w:rsidRPr="00E53D16">
        <w:rPr>
          <w:rFonts w:eastAsia="Calibri"/>
          <w:spacing w:val="1"/>
        </w:rPr>
        <w:t>t</w:t>
      </w:r>
      <w:r w:rsidRPr="00E53D16">
        <w:rPr>
          <w:rFonts w:eastAsia="Calibri"/>
          <w:spacing w:val="-1"/>
        </w:rPr>
        <w:t>s</w:t>
      </w:r>
      <w:r w:rsidRPr="00E53D16">
        <w:rPr>
          <w:rFonts w:eastAsia="Calibri"/>
          <w:spacing w:val="1"/>
        </w:rPr>
        <w:t>)</w:t>
      </w:r>
      <w:r w:rsidRPr="00E53D16">
        <w:rPr>
          <w:rFonts w:eastAsia="Calibri"/>
        </w:rPr>
        <w:t>,</w:t>
      </w:r>
      <w:r w:rsidRPr="00E53D16">
        <w:rPr>
          <w:rFonts w:eastAsia="Calibri"/>
          <w:spacing w:val="1"/>
        </w:rPr>
        <w:t xml:space="preserve"> </w:t>
      </w:r>
      <w:r w:rsidRPr="00E53D16">
        <w:rPr>
          <w:rFonts w:eastAsia="Calibri"/>
        </w:rPr>
        <w:t>and</w:t>
      </w:r>
      <w:r w:rsidRPr="00E53D16">
        <w:rPr>
          <w:rFonts w:eastAsia="Calibri"/>
          <w:spacing w:val="-3"/>
        </w:rPr>
        <w:t xml:space="preserve"> </w:t>
      </w:r>
      <w:r w:rsidRPr="00E53D16">
        <w:rPr>
          <w:rFonts w:eastAsia="Calibri"/>
          <w:spacing w:val="-1"/>
        </w:rPr>
        <w:t>t</w:t>
      </w:r>
      <w:r w:rsidRPr="00E53D16">
        <w:rPr>
          <w:rFonts w:eastAsia="Calibri"/>
        </w:rPr>
        <w:t>ypi</w:t>
      </w:r>
      <w:r w:rsidRPr="00E53D16">
        <w:rPr>
          <w:rFonts w:eastAsia="Calibri"/>
          <w:spacing w:val="-1"/>
        </w:rPr>
        <w:t>c</w:t>
      </w:r>
      <w:r w:rsidRPr="00E53D16">
        <w:rPr>
          <w:rFonts w:eastAsia="Calibri"/>
        </w:rPr>
        <w:t>al</w:t>
      </w:r>
      <w:r w:rsidRPr="00E53D16">
        <w:rPr>
          <w:rFonts w:eastAsia="Calibri"/>
          <w:spacing w:val="-2"/>
        </w:rPr>
        <w:t xml:space="preserve"> </w:t>
      </w:r>
      <w:r w:rsidRPr="00E53D16">
        <w:rPr>
          <w:rFonts w:eastAsia="Calibri"/>
          <w:spacing w:val="1"/>
        </w:rPr>
        <w:t>tr</w:t>
      </w:r>
      <w:r w:rsidRPr="00E53D16">
        <w:rPr>
          <w:rFonts w:eastAsia="Calibri"/>
        </w:rPr>
        <w:t>a</w:t>
      </w:r>
      <w:r w:rsidRPr="00E53D16">
        <w:rPr>
          <w:rFonts w:eastAsia="Calibri"/>
          <w:spacing w:val="-3"/>
        </w:rPr>
        <w:t>j</w:t>
      </w:r>
      <w:r w:rsidRPr="00E53D16">
        <w:rPr>
          <w:rFonts w:eastAsia="Calibri"/>
          <w:spacing w:val="1"/>
        </w:rPr>
        <w:t>e</w:t>
      </w:r>
      <w:r w:rsidRPr="00E53D16">
        <w:rPr>
          <w:rFonts w:eastAsia="Calibri"/>
          <w:spacing w:val="-1"/>
        </w:rPr>
        <w:t>c</w:t>
      </w:r>
      <w:r w:rsidRPr="00E53D16">
        <w:rPr>
          <w:rFonts w:eastAsia="Calibri"/>
          <w:spacing w:val="1"/>
        </w:rPr>
        <w:t>t</w:t>
      </w:r>
      <w:r w:rsidRPr="00E53D16">
        <w:rPr>
          <w:rFonts w:eastAsia="Calibri"/>
          <w:spacing w:val="-3"/>
        </w:rPr>
        <w:t>o</w:t>
      </w:r>
      <w:r w:rsidRPr="00E53D16">
        <w:rPr>
          <w:rFonts w:eastAsia="Calibri"/>
          <w:spacing w:val="1"/>
        </w:rPr>
        <w:t>r</w:t>
      </w:r>
      <w:r w:rsidRPr="00E53D16">
        <w:rPr>
          <w:rFonts w:eastAsia="Calibri"/>
        </w:rPr>
        <w:t>ies</w:t>
      </w:r>
      <w:r w:rsidRPr="00E53D16">
        <w:rPr>
          <w:rFonts w:eastAsia="Calibri"/>
          <w:spacing w:val="-1"/>
        </w:rPr>
        <w:t xml:space="preserve"> o</w:t>
      </w:r>
      <w:r w:rsidRPr="00E53D16">
        <w:rPr>
          <w:rFonts w:eastAsia="Calibri"/>
        </w:rPr>
        <w:t>f</w:t>
      </w:r>
      <w:r w:rsidRPr="00E53D16">
        <w:rPr>
          <w:rFonts w:eastAsia="Calibri"/>
          <w:spacing w:val="1"/>
        </w:rPr>
        <w:t xml:space="preserve"> </w:t>
      </w:r>
      <w:r w:rsidRPr="00E53D16">
        <w:rPr>
          <w:rFonts w:eastAsia="Calibri"/>
          <w:spacing w:val="-1"/>
        </w:rPr>
        <w:t>c</w:t>
      </w:r>
      <w:r w:rsidRPr="00E53D16">
        <w:rPr>
          <w:rFonts w:eastAsia="Calibri"/>
          <w:spacing w:val="-3"/>
        </w:rPr>
        <w:t>a</w:t>
      </w:r>
      <w:r w:rsidRPr="00E53D16">
        <w:rPr>
          <w:rFonts w:eastAsia="Calibri"/>
          <w:spacing w:val="1"/>
        </w:rPr>
        <w:t>r</w:t>
      </w:r>
      <w:r w:rsidRPr="00E53D16">
        <w:rPr>
          <w:rFonts w:eastAsia="Calibri"/>
        </w:rPr>
        <w:t>e</w:t>
      </w:r>
      <w:r w:rsidRPr="00E53D16">
        <w:rPr>
          <w:rFonts w:eastAsia="Calibri"/>
          <w:spacing w:val="-1"/>
        </w:rPr>
        <w:t xml:space="preserve"> </w:t>
      </w:r>
      <w:r w:rsidRPr="00E53D16">
        <w:rPr>
          <w:rFonts w:eastAsia="Calibri"/>
        </w:rPr>
        <w:t>und</w:t>
      </w:r>
      <w:r w:rsidRPr="00E53D16">
        <w:rPr>
          <w:rFonts w:eastAsia="Calibri"/>
          <w:spacing w:val="-2"/>
        </w:rPr>
        <w:t>e</w:t>
      </w:r>
      <w:r w:rsidRPr="00E53D16">
        <w:rPr>
          <w:rFonts w:eastAsia="Calibri"/>
        </w:rPr>
        <w:t xml:space="preserve">r </w:t>
      </w:r>
      <w:r w:rsidR="00105451">
        <w:rPr>
          <w:rFonts w:eastAsia="Calibri"/>
        </w:rPr>
        <w:t>the Eating Disorder Plan</w:t>
      </w:r>
      <w:r w:rsidRPr="00E53D16">
        <w:rPr>
          <w:rFonts w:eastAsia="Calibri"/>
          <w:spacing w:val="-1"/>
        </w:rPr>
        <w:t xml:space="preserve"> </w:t>
      </w:r>
      <w:r w:rsidRPr="00E53D16">
        <w:rPr>
          <w:rFonts w:eastAsia="Calibri"/>
          <w:spacing w:val="-2"/>
        </w:rPr>
        <w:t>(</w:t>
      </w:r>
      <w:r w:rsidRPr="00E53D16">
        <w:rPr>
          <w:rFonts w:eastAsia="Calibri"/>
          <w:spacing w:val="1"/>
        </w:rPr>
        <w:t>e</w:t>
      </w:r>
      <w:r w:rsidRPr="00E53D16">
        <w:rPr>
          <w:rFonts w:eastAsia="Calibri"/>
          <w:spacing w:val="-1"/>
        </w:rPr>
        <w:t>.g</w:t>
      </w:r>
      <w:r w:rsidRPr="00E53D16">
        <w:rPr>
          <w:rFonts w:eastAsia="Calibri"/>
        </w:rPr>
        <w:t>.,</w:t>
      </w:r>
      <w:r w:rsidRPr="00E53D16">
        <w:rPr>
          <w:rFonts w:eastAsia="Calibri"/>
          <w:spacing w:val="-2"/>
        </w:rPr>
        <w:t xml:space="preserve"> </w:t>
      </w:r>
      <w:r w:rsidRPr="00E53D16">
        <w:rPr>
          <w:rFonts w:eastAsia="Calibri"/>
          <w:spacing w:val="1"/>
        </w:rPr>
        <w:t>t</w:t>
      </w:r>
      <w:r w:rsidRPr="00E53D16">
        <w:rPr>
          <w:rFonts w:eastAsia="Calibri"/>
          <w:spacing w:val="-1"/>
        </w:rPr>
        <w:t>h</w:t>
      </w:r>
      <w:r w:rsidRPr="00E53D16">
        <w:rPr>
          <w:rFonts w:eastAsia="Calibri"/>
        </w:rPr>
        <w:t>e</w:t>
      </w:r>
      <w:r w:rsidRPr="00E53D16">
        <w:rPr>
          <w:rFonts w:eastAsia="Calibri"/>
          <w:spacing w:val="1"/>
        </w:rPr>
        <w:t xml:space="preserve"> </w:t>
      </w:r>
      <w:r w:rsidRPr="00E53D16">
        <w:rPr>
          <w:rFonts w:eastAsia="Calibri"/>
          <w:spacing w:val="-3"/>
        </w:rPr>
        <w:t>p</w:t>
      </w:r>
      <w:r w:rsidRPr="00E53D16">
        <w:rPr>
          <w:rFonts w:eastAsia="Calibri"/>
          <w:spacing w:val="1"/>
        </w:rPr>
        <w:t>r</w:t>
      </w:r>
      <w:r w:rsidRPr="00E53D16">
        <w:rPr>
          <w:rFonts w:eastAsia="Calibri"/>
          <w:spacing w:val="-1"/>
        </w:rPr>
        <w:t>o</w:t>
      </w:r>
      <w:r w:rsidRPr="00E53D16">
        <w:rPr>
          <w:rFonts w:eastAsia="Calibri"/>
          <w:spacing w:val="-3"/>
        </w:rPr>
        <w:t>p</w:t>
      </w:r>
      <w:r w:rsidRPr="00E53D16">
        <w:rPr>
          <w:rFonts w:eastAsia="Calibri"/>
          <w:spacing w:val="-1"/>
        </w:rPr>
        <w:t>o</w:t>
      </w:r>
      <w:r w:rsidRPr="00E53D16">
        <w:rPr>
          <w:rFonts w:eastAsia="Calibri"/>
          <w:spacing w:val="1"/>
        </w:rPr>
        <w:t>rt</w:t>
      </w:r>
      <w:r w:rsidRPr="00E53D16">
        <w:rPr>
          <w:rFonts w:eastAsia="Calibri"/>
        </w:rPr>
        <w:t>i</w:t>
      </w:r>
      <w:r w:rsidRPr="00E53D16">
        <w:rPr>
          <w:rFonts w:eastAsia="Calibri"/>
          <w:spacing w:val="-1"/>
        </w:rPr>
        <w:t>o</w:t>
      </w:r>
      <w:r w:rsidRPr="00E53D16">
        <w:rPr>
          <w:rFonts w:eastAsia="Calibri"/>
        </w:rPr>
        <w:t xml:space="preserve">n </w:t>
      </w:r>
      <w:r w:rsidRPr="00E53D16">
        <w:rPr>
          <w:rFonts w:eastAsia="Calibri"/>
          <w:spacing w:val="-1"/>
        </w:rPr>
        <w:t>o</w:t>
      </w:r>
      <w:r w:rsidRPr="00E53D16">
        <w:rPr>
          <w:rFonts w:eastAsia="Calibri"/>
        </w:rPr>
        <w:t>f</w:t>
      </w:r>
      <w:r w:rsidRPr="00E53D16">
        <w:rPr>
          <w:rFonts w:eastAsia="Calibri"/>
          <w:spacing w:val="-1"/>
        </w:rPr>
        <w:t xml:space="preserve"> </w:t>
      </w:r>
      <w:r w:rsidR="00105451">
        <w:rPr>
          <w:rFonts w:eastAsia="Calibri"/>
          <w:spacing w:val="-1"/>
        </w:rPr>
        <w:t>eating disorder</w:t>
      </w:r>
      <w:r w:rsidRPr="00E53D16">
        <w:rPr>
          <w:rFonts w:eastAsia="Calibri"/>
          <w:spacing w:val="-2"/>
        </w:rPr>
        <w:t xml:space="preserve"> </w:t>
      </w:r>
      <w:r w:rsidRPr="00E53D16">
        <w:rPr>
          <w:rFonts w:eastAsia="Calibri"/>
          <w:spacing w:val="-1"/>
        </w:rPr>
        <w:t>t</w:t>
      </w:r>
      <w:r w:rsidRPr="00E53D16">
        <w:rPr>
          <w:rFonts w:eastAsia="Calibri"/>
          <w:spacing w:val="1"/>
        </w:rPr>
        <w:t>re</w:t>
      </w:r>
      <w:r w:rsidRPr="00E53D16">
        <w:rPr>
          <w:rFonts w:eastAsia="Calibri"/>
          <w:spacing w:val="-3"/>
        </w:rPr>
        <w:t>a</w:t>
      </w:r>
      <w:r w:rsidRPr="00E53D16">
        <w:rPr>
          <w:rFonts w:eastAsia="Calibri"/>
          <w:spacing w:val="-1"/>
        </w:rPr>
        <w:t>tm</w:t>
      </w:r>
      <w:r w:rsidRPr="00E53D16">
        <w:rPr>
          <w:rFonts w:eastAsia="Calibri"/>
          <w:spacing w:val="1"/>
        </w:rPr>
        <w:t>e</w:t>
      </w:r>
      <w:r w:rsidRPr="00E53D16">
        <w:rPr>
          <w:rFonts w:eastAsia="Calibri"/>
          <w:spacing w:val="-1"/>
        </w:rPr>
        <w:t>n</w:t>
      </w:r>
      <w:r w:rsidRPr="00E53D16">
        <w:rPr>
          <w:rFonts w:eastAsia="Calibri"/>
        </w:rPr>
        <w:t>t</w:t>
      </w:r>
      <w:r w:rsidRPr="00E53D16">
        <w:rPr>
          <w:rFonts w:eastAsia="Calibri"/>
          <w:spacing w:val="-1"/>
        </w:rPr>
        <w:t xml:space="preserve"> and management p</w:t>
      </w:r>
      <w:r w:rsidRPr="00E53D16">
        <w:rPr>
          <w:rFonts w:eastAsia="Calibri"/>
        </w:rPr>
        <w:t>la</w:t>
      </w:r>
      <w:r w:rsidRPr="00E53D16">
        <w:rPr>
          <w:rFonts w:eastAsia="Calibri"/>
          <w:spacing w:val="-1"/>
        </w:rPr>
        <w:t>n</w:t>
      </w:r>
      <w:r w:rsidRPr="00E53D16">
        <w:rPr>
          <w:rFonts w:eastAsia="Calibri"/>
        </w:rPr>
        <w:t>s</w:t>
      </w:r>
      <w:r w:rsidRPr="00E53D16">
        <w:rPr>
          <w:rFonts w:eastAsia="Calibri"/>
          <w:spacing w:val="-1"/>
        </w:rPr>
        <w:t xml:space="preserve"> </w:t>
      </w:r>
      <w:r w:rsidRPr="00E53D16">
        <w:rPr>
          <w:rFonts w:eastAsia="Calibri"/>
          <w:spacing w:val="1"/>
        </w:rPr>
        <w:t>t</w:t>
      </w:r>
      <w:r w:rsidRPr="00E53D16">
        <w:rPr>
          <w:rFonts w:eastAsia="Calibri"/>
          <w:spacing w:val="-1"/>
        </w:rPr>
        <w:t>h</w:t>
      </w:r>
      <w:r w:rsidRPr="00E53D16">
        <w:rPr>
          <w:rFonts w:eastAsia="Calibri"/>
          <w:spacing w:val="-3"/>
        </w:rPr>
        <w:t>a</w:t>
      </w:r>
      <w:r w:rsidRPr="00E53D16">
        <w:rPr>
          <w:rFonts w:eastAsia="Calibri"/>
        </w:rPr>
        <w:t>t</w:t>
      </w:r>
      <w:r w:rsidRPr="00E53D16">
        <w:rPr>
          <w:rFonts w:eastAsia="Calibri"/>
          <w:spacing w:val="2"/>
        </w:rPr>
        <w:t xml:space="preserve"> </w:t>
      </w:r>
      <w:r w:rsidRPr="00E53D16">
        <w:rPr>
          <w:rFonts w:eastAsia="Calibri"/>
          <w:spacing w:val="-3"/>
        </w:rPr>
        <w:t>a</w:t>
      </w:r>
      <w:r w:rsidRPr="00E53D16">
        <w:rPr>
          <w:rFonts w:eastAsia="Calibri"/>
          <w:spacing w:val="1"/>
        </w:rPr>
        <w:t>r</w:t>
      </w:r>
      <w:r w:rsidRPr="00E53D16">
        <w:rPr>
          <w:rFonts w:eastAsia="Calibri"/>
        </w:rPr>
        <w:t>e</w:t>
      </w:r>
      <w:r w:rsidRPr="00E53D16">
        <w:rPr>
          <w:rFonts w:eastAsia="Calibri"/>
          <w:spacing w:val="-1"/>
        </w:rPr>
        <w:t xml:space="preserve"> </w:t>
      </w:r>
      <w:r w:rsidRPr="00E53D16">
        <w:rPr>
          <w:rFonts w:eastAsia="Calibri"/>
        </w:rPr>
        <w:t>f</w:t>
      </w:r>
      <w:r w:rsidRPr="00E53D16">
        <w:rPr>
          <w:rFonts w:eastAsia="Calibri"/>
          <w:spacing w:val="-1"/>
        </w:rPr>
        <w:t>o</w:t>
      </w:r>
      <w:r w:rsidRPr="00E53D16">
        <w:rPr>
          <w:rFonts w:eastAsia="Calibri"/>
        </w:rPr>
        <w:t>ll</w:t>
      </w:r>
      <w:r w:rsidRPr="00E53D16">
        <w:rPr>
          <w:rFonts w:eastAsia="Calibri"/>
          <w:spacing w:val="-1"/>
        </w:rPr>
        <w:t>o</w:t>
      </w:r>
      <w:r w:rsidRPr="00E53D16">
        <w:rPr>
          <w:rFonts w:eastAsia="Calibri"/>
        </w:rPr>
        <w:t>w</w:t>
      </w:r>
      <w:r w:rsidRPr="00E53D16">
        <w:rPr>
          <w:rFonts w:eastAsia="Calibri"/>
          <w:spacing w:val="-2"/>
        </w:rPr>
        <w:t>e</w:t>
      </w:r>
      <w:r w:rsidRPr="00E53D16">
        <w:rPr>
          <w:rFonts w:eastAsia="Calibri"/>
        </w:rPr>
        <w:t xml:space="preserve">d </w:t>
      </w:r>
      <w:r w:rsidRPr="00E53D16">
        <w:rPr>
          <w:rFonts w:eastAsia="Calibri"/>
          <w:spacing w:val="-1"/>
        </w:rPr>
        <w:t>b</w:t>
      </w:r>
      <w:r w:rsidRPr="00E53D16">
        <w:rPr>
          <w:rFonts w:eastAsia="Calibri"/>
        </w:rPr>
        <w:t>y</w:t>
      </w:r>
      <w:r w:rsidRPr="00E53D16">
        <w:rPr>
          <w:rFonts w:eastAsia="Calibri"/>
          <w:spacing w:val="-1"/>
        </w:rPr>
        <w:t xml:space="preserve"> </w:t>
      </w:r>
      <w:r w:rsidRPr="00E53D16">
        <w:rPr>
          <w:rFonts w:eastAsia="Calibri"/>
          <w:spacing w:val="1"/>
        </w:rPr>
        <w:t>t</w:t>
      </w:r>
      <w:r w:rsidRPr="00E53D16">
        <w:rPr>
          <w:rFonts w:eastAsia="Calibri"/>
          <w:spacing w:val="-2"/>
        </w:rPr>
        <w:t>r</w:t>
      </w:r>
      <w:r w:rsidRPr="00E53D16">
        <w:rPr>
          <w:rFonts w:eastAsia="Calibri"/>
          <w:spacing w:val="1"/>
        </w:rPr>
        <w:t>e</w:t>
      </w:r>
      <w:r w:rsidRPr="00E53D16">
        <w:rPr>
          <w:rFonts w:eastAsia="Calibri"/>
        </w:rPr>
        <w:t>a</w:t>
      </w:r>
      <w:r w:rsidRPr="00E53D16">
        <w:rPr>
          <w:rFonts w:eastAsia="Calibri"/>
          <w:spacing w:val="1"/>
        </w:rPr>
        <w:t>t</w:t>
      </w:r>
      <w:r w:rsidRPr="00E53D16">
        <w:rPr>
          <w:rFonts w:eastAsia="Calibri"/>
          <w:spacing w:val="-3"/>
        </w:rPr>
        <w:t>m</w:t>
      </w:r>
      <w:r w:rsidRPr="00E53D16">
        <w:rPr>
          <w:rFonts w:eastAsia="Calibri"/>
          <w:spacing w:val="1"/>
        </w:rPr>
        <w:t>e</w:t>
      </w:r>
      <w:r w:rsidRPr="00E53D16">
        <w:rPr>
          <w:rFonts w:eastAsia="Calibri"/>
          <w:spacing w:val="-3"/>
        </w:rPr>
        <w:t>n</w:t>
      </w:r>
      <w:r w:rsidRPr="00E53D16">
        <w:rPr>
          <w:rFonts w:eastAsia="Calibri"/>
        </w:rPr>
        <w:t xml:space="preserve">t </w:t>
      </w:r>
      <w:r w:rsidRPr="00E53D16">
        <w:rPr>
          <w:rFonts w:eastAsia="Calibri"/>
          <w:spacing w:val="-1"/>
        </w:rPr>
        <w:t>s</w:t>
      </w:r>
      <w:r w:rsidRPr="00E53D16">
        <w:rPr>
          <w:rFonts w:eastAsia="Calibri"/>
        </w:rPr>
        <w:t>e</w:t>
      </w:r>
      <w:r w:rsidRPr="00E53D16">
        <w:rPr>
          <w:rFonts w:eastAsia="Calibri"/>
          <w:spacing w:val="1"/>
        </w:rPr>
        <w:t>r</w:t>
      </w:r>
      <w:r w:rsidRPr="00E53D16">
        <w:rPr>
          <w:rFonts w:eastAsia="Calibri"/>
        </w:rPr>
        <w:t>vi</w:t>
      </w:r>
      <w:r w:rsidRPr="00E53D16">
        <w:rPr>
          <w:rFonts w:eastAsia="Calibri"/>
          <w:spacing w:val="-3"/>
        </w:rPr>
        <w:t>c</w:t>
      </w:r>
      <w:r w:rsidRPr="00E53D16">
        <w:rPr>
          <w:rFonts w:eastAsia="Calibri"/>
        </w:rPr>
        <w:t>e</w:t>
      </w:r>
      <w:r w:rsidRPr="00E53D16">
        <w:rPr>
          <w:rFonts w:eastAsia="Calibri"/>
          <w:spacing w:val="-1"/>
        </w:rPr>
        <w:t>s, type of health professionals seen</w:t>
      </w:r>
      <w:r w:rsidRPr="00E53D16">
        <w:rPr>
          <w:rFonts w:eastAsia="Calibri"/>
          <w:spacing w:val="1"/>
        </w:rPr>
        <w:t>)</w:t>
      </w:r>
      <w:r w:rsidRPr="00E53D16">
        <w:t xml:space="preserve">.  </w:t>
      </w:r>
    </w:p>
    <w:p w14:paraId="078E20F4" w14:textId="237CF21C" w:rsidR="0ADFA850" w:rsidRPr="00295D96" w:rsidRDefault="10637813" w:rsidP="00AA6072">
      <w:pPr>
        <w:rPr>
          <w:rStyle w:val="Emphasis"/>
        </w:rPr>
      </w:pPr>
      <w:r w:rsidRPr="00295D96">
        <w:rPr>
          <w:rStyle w:val="Emphasis"/>
        </w:rPr>
        <w:t>Existing Longitudinal Datasets</w:t>
      </w:r>
      <w:r w:rsidR="007E09CB" w:rsidRPr="00295D96">
        <w:rPr>
          <w:rStyle w:val="Emphasis"/>
        </w:rPr>
        <w:t xml:space="preserve"> </w:t>
      </w:r>
      <w:r w:rsidR="003E0BF4" w:rsidRPr="00295D96">
        <w:rPr>
          <w:rStyle w:val="Emphasis"/>
        </w:rPr>
        <w:t>S</w:t>
      </w:r>
      <w:r w:rsidR="007E09CB" w:rsidRPr="00295D96">
        <w:rPr>
          <w:rStyle w:val="Emphasis"/>
        </w:rPr>
        <w:t>tudy</w:t>
      </w:r>
    </w:p>
    <w:p w14:paraId="24510961" w14:textId="701CCB35" w:rsidR="108D62AD" w:rsidRPr="00295D96" w:rsidRDefault="00F912FF" w:rsidP="00571CC1">
      <w:r w:rsidRPr="00295D96">
        <w:t xml:space="preserve">Several existing studies were used to longitudinally assess the relationship between eating disorder symptom severity and help seeking. The Longitudinal Study of Australian Children tracks </w:t>
      </w:r>
      <w:r w:rsidR="00675C9D">
        <w:t>an initial sample of 1</w:t>
      </w:r>
      <w:r w:rsidR="00B9566C">
        <w:t>,</w:t>
      </w:r>
      <w:r w:rsidR="00675C9D">
        <w:t>000 children (5</w:t>
      </w:r>
      <w:r w:rsidR="00B9566C">
        <w:t>,</w:t>
      </w:r>
      <w:r w:rsidR="00675C9D">
        <w:t>107 aged 0</w:t>
      </w:r>
      <w:r w:rsidR="009F55F9">
        <w:t xml:space="preserve"> </w:t>
      </w:r>
      <w:r w:rsidR="009F55F9" w:rsidRPr="00991350">
        <w:rPr>
          <w:color w:val="auto"/>
        </w:rPr>
        <w:t>–</w:t>
      </w:r>
      <w:r w:rsidR="009F55F9">
        <w:rPr>
          <w:color w:val="auto"/>
        </w:rPr>
        <w:t xml:space="preserve"> </w:t>
      </w:r>
      <w:r w:rsidR="00675C9D">
        <w:t>1 year and 4</w:t>
      </w:r>
      <w:r w:rsidR="00B9566C">
        <w:t>,</w:t>
      </w:r>
      <w:r w:rsidR="00675C9D">
        <w:t>983 aged 4</w:t>
      </w:r>
      <w:r w:rsidR="009F55F9">
        <w:t xml:space="preserve"> </w:t>
      </w:r>
      <w:r w:rsidR="009F55F9" w:rsidRPr="00991350">
        <w:rPr>
          <w:color w:val="auto"/>
        </w:rPr>
        <w:t>–</w:t>
      </w:r>
      <w:r w:rsidR="009F55F9">
        <w:rPr>
          <w:color w:val="auto"/>
        </w:rPr>
        <w:t xml:space="preserve"> </w:t>
      </w:r>
      <w:r w:rsidR="00675C9D">
        <w:t>5 years at baseline)</w:t>
      </w:r>
      <w:r w:rsidRPr="00295D96">
        <w:t xml:space="preserve"> across 9 waves of data (2004 to present), with a range of self- and parent-report measures on psychological health, demographics, help seeking (formal and informal), and includes link</w:t>
      </w:r>
      <w:r w:rsidR="006F0637" w:rsidRPr="00295D96">
        <w:t>s</w:t>
      </w:r>
      <w:r w:rsidRPr="00295D96">
        <w:t xml:space="preserve"> to MBS data</w:t>
      </w:r>
      <w:r w:rsidR="00B9566C">
        <w:t xml:space="preserve"> </w:t>
      </w:r>
      <w:r w:rsidR="00B9566C">
        <w:fldChar w:fldCharType="begin"/>
      </w:r>
      <w:r w:rsidR="001F3400">
        <w:instrText xml:space="preserve"> ADDIN EN.CITE &lt;EndNote&gt;&lt;Cite&gt;&lt;Author&gt;Soloff&lt;/Author&gt;&lt;Year&gt;2005&lt;/Year&gt;&lt;RecNum&gt;121&lt;/RecNum&gt;&lt;DisplayText&gt;&lt;style face="superscript"&gt;16&lt;/style&gt;&lt;/DisplayText&gt;&lt;record&gt;&lt;rec-number&gt;121&lt;/rec-number&gt;&lt;foreign-keys&gt;&lt;key app="EN" db-id="vpa55vwpg99wrse99drvprr5vzt0s5ses9sf" timestamp="1702941659" guid="9b8c569f-93d5-4692-9496-cb8aa0424775"&gt;121&lt;/key&gt;&lt;/foreign-keys&gt;&lt;ref-type name="Journal Article"&gt;17&lt;/ref-type&gt;&lt;contributors&gt;&lt;authors&gt;&lt;author&gt;Soloff, C&lt;/author&gt;&lt;author&gt;Lawrence, D&lt;/author&gt;&lt;author&gt;Johnstone, R&lt;/author&gt;&lt;/authors&gt;&lt;/contributors&gt;&lt;titles&gt;&lt;title&gt;The Longitudinal Study of Australian Children: Sample Design: LSAC Technical Paper Number 1&lt;/title&gt;&lt;/titles&gt;&lt;dates&gt;&lt;year&gt;2005&lt;/year&gt;&lt;/dates&gt;&lt;urls&gt;&lt;related-urls&gt;&lt;url&gt;https://research-repository.uwa.edu.au/en/publications/the-longitudinal-study-of-australian-children-sample-design-lsac-&lt;/url&gt;&lt;/related-urls&gt;&lt;/urls&gt;&lt;/record&gt;&lt;/Cite&gt;&lt;/EndNote&gt;</w:instrText>
      </w:r>
      <w:r w:rsidR="00B9566C">
        <w:fldChar w:fldCharType="separate"/>
      </w:r>
      <w:r w:rsidR="006B472D" w:rsidRPr="006B472D">
        <w:rPr>
          <w:noProof/>
          <w:vertAlign w:val="superscript"/>
        </w:rPr>
        <w:t>16</w:t>
      </w:r>
      <w:r w:rsidR="00B9566C">
        <w:fldChar w:fldCharType="end"/>
      </w:r>
      <w:r w:rsidR="00B9566C">
        <w:t xml:space="preserve">. </w:t>
      </w:r>
      <w:r w:rsidRPr="00295D96">
        <w:t>Eating disorder self-report items were in</w:t>
      </w:r>
      <w:r w:rsidR="00C43CAC">
        <w:t>troduced</w:t>
      </w:r>
      <w:r w:rsidRPr="00295D96">
        <w:t xml:space="preserve"> in wave 6 and allow</w:t>
      </w:r>
      <w:r w:rsidR="009F6242" w:rsidRPr="00295D96">
        <w:t>ed us to</w:t>
      </w:r>
      <w:r w:rsidRPr="00295D96">
        <w:t xml:space="preserve"> inspect how eating disorder symptoms relate to MBS item use</w:t>
      </w:r>
      <w:r w:rsidR="005765D7">
        <w:t xml:space="preserve"> over time</w:t>
      </w:r>
      <w:r w:rsidRPr="00295D96">
        <w:t>. Inspection of self-reported help seeking behaviours also enable</w:t>
      </w:r>
      <w:r w:rsidR="009F6242" w:rsidRPr="00295D96">
        <w:t>d</w:t>
      </w:r>
      <w:r w:rsidRPr="00295D96">
        <w:t xml:space="preserve"> evaluation of other, non-MBS based support avenues that </w:t>
      </w:r>
      <w:r w:rsidR="006B28ED">
        <w:t>people</w:t>
      </w:r>
      <w:r w:rsidRPr="00295D96">
        <w:t xml:space="preserve"> may </w:t>
      </w:r>
      <w:r w:rsidR="009F6242" w:rsidRPr="00295D96">
        <w:t>have sought</w:t>
      </w:r>
      <w:r w:rsidRPr="00295D96">
        <w:t>.</w:t>
      </w:r>
    </w:p>
    <w:p w14:paraId="42922646" w14:textId="69F2856D" w:rsidR="00745F72" w:rsidRDefault="00F912FF" w:rsidP="00C9413A">
      <w:r w:rsidRPr="00295D96">
        <w:t xml:space="preserve">The </w:t>
      </w:r>
      <w:proofErr w:type="spellStart"/>
      <w:r w:rsidRPr="00295D96">
        <w:t>EveryBODY</w:t>
      </w:r>
      <w:proofErr w:type="spellEnd"/>
      <w:r w:rsidRPr="00295D96">
        <w:t xml:space="preserve"> project longitudinally follows a sample of adolescent boys and girls (</w:t>
      </w:r>
      <w:r w:rsidR="00B35D26">
        <w:t xml:space="preserve">baseline </w:t>
      </w:r>
      <w:r w:rsidRPr="00295D96">
        <w:t xml:space="preserve">n = </w:t>
      </w:r>
      <w:r w:rsidR="0003093E">
        <w:t>5</w:t>
      </w:r>
      <w:r w:rsidR="00E63EC1">
        <w:t>,</w:t>
      </w:r>
      <w:r w:rsidR="0003093E">
        <w:t>071</w:t>
      </w:r>
      <w:r w:rsidR="00B35D26">
        <w:t>;</w:t>
      </w:r>
      <w:r w:rsidR="002912C1">
        <w:t xml:space="preserve"> male</w:t>
      </w:r>
      <w:r w:rsidR="00B35D26">
        <w:t xml:space="preserve"> </w:t>
      </w:r>
      <w:r w:rsidR="002912C1">
        <w:t>49</w:t>
      </w:r>
      <w:r w:rsidRPr="00295D96">
        <w:t>%</w:t>
      </w:r>
      <w:r w:rsidR="00B35D26">
        <w:t>;</w:t>
      </w:r>
      <w:r w:rsidR="002912C1">
        <w:t xml:space="preserve"> </w:t>
      </w:r>
      <w:r w:rsidRPr="00295D96">
        <w:t>female</w:t>
      </w:r>
      <w:r w:rsidR="00B35D26">
        <w:t xml:space="preserve"> </w:t>
      </w:r>
      <w:r w:rsidR="002912C1">
        <w:t>48%</w:t>
      </w:r>
      <w:r w:rsidR="00B35D26">
        <w:t>;</w:t>
      </w:r>
      <w:r w:rsidRPr="00295D96">
        <w:t xml:space="preserve"> </w:t>
      </w:r>
      <w:r w:rsidR="00B35D26">
        <w:t>M</w:t>
      </w:r>
      <w:r w:rsidRPr="00295D96">
        <w:t xml:space="preserve"> age = 14</w:t>
      </w:r>
      <w:r w:rsidR="00B35D26">
        <w:t>;</w:t>
      </w:r>
      <w:r w:rsidR="00D72C0E">
        <w:t xml:space="preserve"> age range = 11</w:t>
      </w:r>
      <w:r w:rsidR="009F55F9">
        <w:t xml:space="preserve"> </w:t>
      </w:r>
      <w:r w:rsidR="009F55F9" w:rsidRPr="00991350">
        <w:rPr>
          <w:color w:val="auto"/>
        </w:rPr>
        <w:t>–</w:t>
      </w:r>
      <w:r w:rsidR="009F55F9">
        <w:rPr>
          <w:color w:val="auto"/>
        </w:rPr>
        <w:t xml:space="preserve"> </w:t>
      </w:r>
      <w:r w:rsidR="00D72C0E">
        <w:t>19 years</w:t>
      </w:r>
      <w:r w:rsidRPr="00295D96">
        <w:t>)</w:t>
      </w:r>
      <w:r w:rsidR="00FA735D">
        <w:t xml:space="preserve"> derived from 13 schools across New South Wales.</w:t>
      </w:r>
      <w:r w:rsidR="0003093E">
        <w:t xml:space="preserve"> </w:t>
      </w:r>
      <w:r w:rsidR="00FA735D">
        <w:t>M</w:t>
      </w:r>
      <w:r w:rsidR="0003093E">
        <w:t>any of</w:t>
      </w:r>
      <w:r w:rsidRPr="00295D96">
        <w:t xml:space="preserve"> </w:t>
      </w:r>
      <w:r w:rsidR="00FA735D">
        <w:t>the adolescents in the sample</w:t>
      </w:r>
      <w:r w:rsidRPr="00295D96">
        <w:t xml:space="preserve"> met </w:t>
      </w:r>
      <w:r w:rsidR="00133B6A">
        <w:t>(sub)clinical threshold</w:t>
      </w:r>
      <w:r w:rsidRPr="00295D96">
        <w:t xml:space="preserve"> for an eating disorder</w:t>
      </w:r>
      <w:r w:rsidR="0003093E">
        <w:t xml:space="preserve"> (</w:t>
      </w:r>
      <w:r w:rsidR="00133B6A">
        <w:t>22</w:t>
      </w:r>
      <w:r w:rsidR="0003093E">
        <w:t>%)</w:t>
      </w:r>
      <w:r w:rsidR="00EB6806">
        <w:t xml:space="preserve"> </w:t>
      </w:r>
      <w:r w:rsidR="00EB6806">
        <w:fldChar w:fldCharType="begin">
          <w:fldData xml:space="preserve">PEVuZE5vdGU+PENpdGU+PEF1dGhvcj5NaXRjaGlzb248L0F1dGhvcj48WWVhcj4yMDIwPC9ZZWFy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</w:fldData>
        </w:fldChar>
      </w:r>
      <w:r w:rsidR="00EB6806">
        <w:instrText xml:space="preserve"> ADDIN EN.CITE </w:instrText>
      </w:r>
      <w:r w:rsidR="00EB6806">
        <w:fldChar w:fldCharType="begin">
          <w:fldData xml:space="preserve">PEVuZE5vdGU+PENpdGU+PEF1dGhvcj5NaXRjaGlzb248L0F1dGhvcj48WWVhcj4yMDIwPC9ZZWFy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</w:fldData>
        </w:fldChar>
      </w:r>
      <w:r w:rsidR="00EB6806">
        <w:instrText xml:space="preserve"> ADDIN EN.CITE.DATA </w:instrText>
      </w:r>
      <w:r w:rsidR="00EB6806">
        <w:fldChar w:fldCharType="end"/>
      </w:r>
      <w:r w:rsidR="00EB6806">
        <w:fldChar w:fldCharType="separate"/>
      </w:r>
      <w:r w:rsidR="00EB6806" w:rsidRPr="00EB6806">
        <w:rPr>
          <w:noProof/>
          <w:vertAlign w:val="superscript"/>
        </w:rPr>
        <w:t>4</w:t>
      </w:r>
      <w:r w:rsidR="00EB6806">
        <w:fldChar w:fldCharType="end"/>
      </w:r>
      <w:r w:rsidRPr="00295D96">
        <w:t xml:space="preserve">. Where LSAC provides a rich evaluation of a nationally representative sample including </w:t>
      </w:r>
      <w:r w:rsidR="00D530BE" w:rsidRPr="00295D96">
        <w:t xml:space="preserve">people </w:t>
      </w:r>
      <w:r w:rsidRPr="00295D96">
        <w:t xml:space="preserve">with varying levels of eating disorder symptoms, the </w:t>
      </w:r>
      <w:proofErr w:type="spellStart"/>
      <w:r w:rsidRPr="00295D96">
        <w:t>EveryBODY</w:t>
      </w:r>
      <w:proofErr w:type="spellEnd"/>
      <w:r w:rsidRPr="00295D96">
        <w:t xml:space="preserve"> project enables evaluation of the relationships among psychological health, disordered eating, and help seeking f</w:t>
      </w:r>
      <w:r w:rsidR="00543732">
        <w:t>or a sample of individuals with a high prevalence of probable eating disorders.</w:t>
      </w:r>
    </w:p>
    <w:p w14:paraId="54B959FB" w14:textId="0B60DDBD" w:rsidR="132761B3" w:rsidRPr="00295D96" w:rsidRDefault="23AB8DEC" w:rsidP="00AA6072">
      <w:pPr>
        <w:rPr>
          <w:rStyle w:val="Emphasis"/>
        </w:rPr>
      </w:pPr>
      <w:r w:rsidRPr="00295D96">
        <w:rPr>
          <w:rStyle w:val="Emphasis"/>
        </w:rPr>
        <w:lastRenderedPageBreak/>
        <w:t xml:space="preserve">Medicare </w:t>
      </w:r>
      <w:r w:rsidR="003E0BF4" w:rsidRPr="00295D96">
        <w:rPr>
          <w:rStyle w:val="Emphasis"/>
        </w:rPr>
        <w:t>S</w:t>
      </w:r>
      <w:r w:rsidRPr="00295D96">
        <w:rPr>
          <w:rStyle w:val="Emphasis"/>
        </w:rPr>
        <w:t>urvey</w:t>
      </w:r>
      <w:r w:rsidR="007E09CB" w:rsidRPr="00295D96">
        <w:rPr>
          <w:rStyle w:val="Emphasis"/>
        </w:rPr>
        <w:t xml:space="preserve"> </w:t>
      </w:r>
      <w:r w:rsidR="003E0BF4" w:rsidRPr="00295D96">
        <w:rPr>
          <w:rStyle w:val="Emphasis"/>
        </w:rPr>
        <w:t>S</w:t>
      </w:r>
      <w:r w:rsidR="007E09CB" w:rsidRPr="00295D96">
        <w:rPr>
          <w:rStyle w:val="Emphasis"/>
        </w:rPr>
        <w:t>tudy</w:t>
      </w:r>
    </w:p>
    <w:p w14:paraId="383D2A22" w14:textId="7A0EB4FA" w:rsidR="006D05DC" w:rsidRPr="00BD5A7D" w:rsidRDefault="000F78D9" w:rsidP="00BD5A7D">
      <w:r w:rsidRPr="00295D96">
        <w:t>An invitation</w:t>
      </w:r>
      <w:r w:rsidR="002461B9" w:rsidRPr="00295D96">
        <w:t xml:space="preserve"> </w:t>
      </w:r>
      <w:r w:rsidR="009C13B9" w:rsidRPr="00295D96">
        <w:t xml:space="preserve">letter </w:t>
      </w:r>
      <w:r w:rsidR="0005539F" w:rsidRPr="00295D96">
        <w:t>to participate</w:t>
      </w:r>
      <w:r w:rsidR="002461B9" w:rsidRPr="00295D96">
        <w:t xml:space="preserve"> </w:t>
      </w:r>
      <w:r w:rsidR="00030393">
        <w:t>in th</w:t>
      </w:r>
      <w:r w:rsidR="002D7E15">
        <w:t>is survey study</w:t>
      </w:r>
      <w:r w:rsidR="002461B9" w:rsidRPr="00295D96">
        <w:t xml:space="preserve"> </w:t>
      </w:r>
      <w:r w:rsidR="00C40FE4" w:rsidRPr="00295D96">
        <w:t>was sent to 27,65</w:t>
      </w:r>
      <w:r w:rsidR="00B9294D">
        <w:t>8</w:t>
      </w:r>
      <w:r w:rsidR="00C40FE4" w:rsidRPr="00295D96">
        <w:t xml:space="preserve"> </w:t>
      </w:r>
      <w:r w:rsidR="000E6932" w:rsidRPr="00295D96">
        <w:t xml:space="preserve">people </w:t>
      </w:r>
      <w:r w:rsidR="00C40FE4" w:rsidRPr="00295D96">
        <w:t>who ha</w:t>
      </w:r>
      <w:r w:rsidR="005C46F9" w:rsidRPr="00295D96">
        <w:t xml:space="preserve">d </w:t>
      </w:r>
      <w:r w:rsidR="00C40FE4" w:rsidRPr="00295D96">
        <w:t xml:space="preserve">used a Medicare </w:t>
      </w:r>
      <w:r w:rsidR="005C46F9" w:rsidRPr="00295D96">
        <w:t>B</w:t>
      </w:r>
      <w:r w:rsidR="00C40FE4" w:rsidRPr="00295D96">
        <w:t>enefits Schedule (MBS) item for psychological services or dietetic services since 2019</w:t>
      </w:r>
      <w:r w:rsidR="008512F6" w:rsidRPr="00295D96">
        <w:t xml:space="preserve"> as identified by Services Australia</w:t>
      </w:r>
      <w:r w:rsidR="00C40FE4" w:rsidRPr="00295D96">
        <w:t xml:space="preserve">. </w:t>
      </w:r>
      <w:r w:rsidR="00B149B5" w:rsidRPr="00295D96">
        <w:t>A total of 2,42</w:t>
      </w:r>
      <w:r w:rsidR="007E2F66" w:rsidRPr="00295D96">
        <w:t>1</w:t>
      </w:r>
      <w:r w:rsidR="00B149B5" w:rsidRPr="00295D96">
        <w:t xml:space="preserve"> </w:t>
      </w:r>
      <w:r w:rsidR="00EC1765" w:rsidRPr="00295D96">
        <w:t xml:space="preserve">people </w:t>
      </w:r>
      <w:r w:rsidR="00EB45CC" w:rsidRPr="00295D96">
        <w:t xml:space="preserve">consented and </w:t>
      </w:r>
      <w:r w:rsidR="00FA73BB" w:rsidRPr="00295D96">
        <w:t>complet</w:t>
      </w:r>
      <w:r w:rsidR="00901162" w:rsidRPr="00295D96">
        <w:t>ed</w:t>
      </w:r>
      <w:r w:rsidR="00FA73BB" w:rsidRPr="00295D96">
        <w:t xml:space="preserve"> the full online survey</w:t>
      </w:r>
      <w:r w:rsidR="000519D2" w:rsidRPr="00295D96">
        <w:t xml:space="preserve"> (</w:t>
      </w:r>
      <w:r w:rsidR="00CB672B" w:rsidRPr="00295D96">
        <w:t>8.75% response rate)</w:t>
      </w:r>
      <w:r w:rsidR="00EC1765" w:rsidRPr="00295D96">
        <w:t>. Of this group</w:t>
      </w:r>
      <w:r w:rsidR="00FA73BB" w:rsidRPr="00295D96">
        <w:t xml:space="preserve">, 279 </w:t>
      </w:r>
      <w:r w:rsidR="00EC1765" w:rsidRPr="00295D96">
        <w:t>were</w:t>
      </w:r>
      <w:r w:rsidR="00FA73BB" w:rsidRPr="00295D96">
        <w:t xml:space="preserve"> </w:t>
      </w:r>
      <w:r w:rsidR="006B28ED">
        <w:t>younger</w:t>
      </w:r>
      <w:r w:rsidR="00FA73BB" w:rsidRPr="00295D96">
        <w:t xml:space="preserve"> than 18 years old. </w:t>
      </w:r>
      <w:r w:rsidR="00461365" w:rsidRPr="00295D96">
        <w:t>Participant</w:t>
      </w:r>
      <w:r w:rsidR="00276C86" w:rsidRPr="00295D96">
        <w:t>s</w:t>
      </w:r>
      <w:r w:rsidR="00461365" w:rsidRPr="00295D96">
        <w:t xml:space="preserve"> were primarily aged between </w:t>
      </w:r>
      <w:r w:rsidR="00FB65F9" w:rsidRPr="00295D96">
        <w:t>21</w:t>
      </w:r>
      <w:r w:rsidR="009F55F9">
        <w:t xml:space="preserve"> </w:t>
      </w:r>
      <w:r w:rsidR="009F55F9" w:rsidRPr="00991350">
        <w:rPr>
          <w:color w:val="auto"/>
        </w:rPr>
        <w:t>–</w:t>
      </w:r>
      <w:r w:rsidR="009F55F9">
        <w:rPr>
          <w:color w:val="auto"/>
        </w:rPr>
        <w:t xml:space="preserve"> </w:t>
      </w:r>
      <w:r w:rsidR="0049422F" w:rsidRPr="00295D96">
        <w:t>2</w:t>
      </w:r>
      <w:r w:rsidR="00F10812" w:rsidRPr="00295D96">
        <w:t>4</w:t>
      </w:r>
      <w:r w:rsidR="0049422F" w:rsidRPr="00295D96">
        <w:t xml:space="preserve"> years old (</w:t>
      </w:r>
      <w:r w:rsidR="00873F34" w:rsidRPr="00295D96">
        <w:t>18.5</w:t>
      </w:r>
      <w:r w:rsidR="0049422F" w:rsidRPr="00295D96">
        <w:t>%)</w:t>
      </w:r>
      <w:r w:rsidR="00F71919" w:rsidRPr="00295D96">
        <w:t>,</w:t>
      </w:r>
      <w:r w:rsidR="0021519F" w:rsidRPr="00295D96">
        <w:t xml:space="preserve"> female-identifying (92.0%), and resid</w:t>
      </w:r>
      <w:r w:rsidR="00F1378F" w:rsidRPr="00295D96">
        <w:t>ed</w:t>
      </w:r>
      <w:r w:rsidR="0021519F" w:rsidRPr="00295D96">
        <w:t xml:space="preserve"> in</w:t>
      </w:r>
      <w:r w:rsidR="00F772BE" w:rsidRPr="00295D96">
        <w:t xml:space="preserve"> New South Wales (31.6%) or Victoria (30.2%).</w:t>
      </w:r>
      <w:r w:rsidR="0021519F" w:rsidRPr="00295D96">
        <w:t xml:space="preserve"> </w:t>
      </w:r>
      <w:r w:rsidR="00031A85" w:rsidRPr="00295D96">
        <w:t xml:space="preserve">Anorexia nervosa was the most common eating disorder diagnosis </w:t>
      </w:r>
      <w:r w:rsidR="00574370">
        <w:t xml:space="preserve">of participants </w:t>
      </w:r>
      <w:r w:rsidR="00031A85" w:rsidRPr="00295D96">
        <w:t xml:space="preserve">at the </w:t>
      </w:r>
      <w:r w:rsidR="00031A85" w:rsidRPr="00BD5A7D">
        <w:t xml:space="preserve">time the </w:t>
      </w:r>
      <w:r w:rsidR="0022630F" w:rsidRPr="00BD5A7D">
        <w:t>Eating Disorder Plan</w:t>
      </w:r>
      <w:r w:rsidR="00031A85" w:rsidRPr="00BD5A7D">
        <w:t xml:space="preserve"> was </w:t>
      </w:r>
      <w:r w:rsidR="00E00110">
        <w:t>prepared</w:t>
      </w:r>
      <w:r w:rsidR="00031A85" w:rsidRPr="00BD5A7D">
        <w:t xml:space="preserve"> (29.1%). </w:t>
      </w:r>
    </w:p>
    <w:p w14:paraId="5C7F3324" w14:textId="2251D3F5" w:rsidR="2459F422" w:rsidRPr="00295D96" w:rsidRDefault="2459F422" w:rsidP="00AA6072">
      <w:pPr>
        <w:rPr>
          <w:rStyle w:val="Emphasis"/>
        </w:rPr>
      </w:pPr>
      <w:r w:rsidRPr="00295D96">
        <w:rPr>
          <w:rStyle w:val="Emphasis"/>
        </w:rPr>
        <w:t>General Practice Case Review</w:t>
      </w:r>
      <w:r w:rsidR="007E09CB" w:rsidRPr="00295D96">
        <w:rPr>
          <w:rStyle w:val="Emphasis"/>
        </w:rPr>
        <w:t xml:space="preserve"> </w:t>
      </w:r>
      <w:r w:rsidR="003E0BF4" w:rsidRPr="00295D96">
        <w:rPr>
          <w:rStyle w:val="Emphasis"/>
        </w:rPr>
        <w:t>Study</w:t>
      </w:r>
    </w:p>
    <w:p w14:paraId="7EEE6F92" w14:textId="4CB518A2" w:rsidR="0ADFA850" w:rsidRPr="00295D96" w:rsidRDefault="659EA333" w:rsidP="00A77F9A">
      <w:pPr>
        <w:rPr>
          <w:rFonts w:ascii="Calibri" w:eastAsia="Calibri" w:hAnsi="Calibri" w:cs="Calibri"/>
        </w:rPr>
      </w:pPr>
      <w:r w:rsidRPr="00295D96">
        <w:t>The summary clinical file data of 1</w:t>
      </w:r>
      <w:r w:rsidR="00B0202A">
        <w:t>8</w:t>
      </w:r>
      <w:r w:rsidR="00663272" w:rsidRPr="00295D96">
        <w:t>9</w:t>
      </w:r>
      <w:r w:rsidRPr="00295D96">
        <w:t xml:space="preserve"> </w:t>
      </w:r>
      <w:r w:rsidR="00646545" w:rsidRPr="00295D96">
        <w:t xml:space="preserve">people with an eating disorder </w:t>
      </w:r>
      <w:r w:rsidRPr="00295D96">
        <w:t xml:space="preserve">were provided from </w:t>
      </w:r>
      <w:r w:rsidR="00B0202A">
        <w:t>62</w:t>
      </w:r>
      <w:r w:rsidRPr="00295D96">
        <w:t xml:space="preserve"> general practitioners </w:t>
      </w:r>
      <w:r w:rsidR="24EB8A18" w:rsidRPr="00295D96">
        <w:t xml:space="preserve">who </w:t>
      </w:r>
      <w:r w:rsidRPr="00295D96">
        <w:t xml:space="preserve">had </w:t>
      </w:r>
      <w:r w:rsidR="3DC43AC9" w:rsidRPr="00295D96">
        <w:t>initia</w:t>
      </w:r>
      <w:r w:rsidRPr="00295D96">
        <w:t xml:space="preserve">ted an Eating Disorder Plan. </w:t>
      </w:r>
      <w:r w:rsidR="5395EE53" w:rsidRPr="00295D96">
        <w:t>Extracted data w</w:t>
      </w:r>
      <w:r w:rsidR="006950DD" w:rsidRPr="00295D96">
        <w:t>ere</w:t>
      </w:r>
      <w:r w:rsidR="5395EE53" w:rsidRPr="00295D96">
        <w:t xml:space="preserve"> used to evaluate whether people who access</w:t>
      </w:r>
      <w:r w:rsidR="009A6C50" w:rsidRPr="00295D96">
        <w:t>ed</w:t>
      </w:r>
      <w:r w:rsidR="5395EE53" w:rsidRPr="00295D96">
        <w:t xml:space="preserve"> the E</w:t>
      </w:r>
      <w:r w:rsidR="009A6C50" w:rsidRPr="00295D96">
        <w:t xml:space="preserve">ating </w:t>
      </w:r>
      <w:r w:rsidR="5395EE53" w:rsidRPr="00295D96">
        <w:t>D</w:t>
      </w:r>
      <w:r w:rsidR="009A6C50" w:rsidRPr="00295D96">
        <w:t xml:space="preserve">isorders </w:t>
      </w:r>
      <w:r w:rsidR="5395EE53" w:rsidRPr="00295D96">
        <w:t>MBS items experience</w:t>
      </w:r>
      <w:r w:rsidR="009A6C50" w:rsidRPr="00295D96">
        <w:t>d</w:t>
      </w:r>
      <w:r w:rsidR="5395EE53" w:rsidRPr="00295D96">
        <w:t xml:space="preserve"> clinical improvement </w:t>
      </w:r>
      <w:r w:rsidR="0090159B" w:rsidRPr="00295D96">
        <w:t xml:space="preserve">in </w:t>
      </w:r>
      <w:r w:rsidR="00796743" w:rsidRPr="00295D96">
        <w:t xml:space="preserve">their </w:t>
      </w:r>
      <w:r w:rsidR="00A572C8" w:rsidRPr="00295D96">
        <w:t>eating disorder symptoms</w:t>
      </w:r>
      <w:r w:rsidR="5395EE53" w:rsidRPr="00295D96">
        <w:t xml:space="preserve"> and met the individual goals of their Eating Disorder Plan</w:t>
      </w:r>
      <w:r w:rsidR="007F0772" w:rsidRPr="00295D96">
        <w:t xml:space="preserve"> </w:t>
      </w:r>
      <w:r w:rsidR="00456078" w:rsidRPr="00295D96">
        <w:t>over the course of treatment</w:t>
      </w:r>
      <w:r w:rsidR="5395EE53" w:rsidRPr="00295D96">
        <w:t>.</w:t>
      </w:r>
      <w:r w:rsidR="07CD3FC3" w:rsidRPr="00295D96">
        <w:t xml:space="preserve"> To access general practitioners, the Medical Directory of Australia database</w:t>
      </w:r>
      <w:r w:rsidR="3496DCAE" w:rsidRPr="00295D96">
        <w:t xml:space="preserve">, social media advertisements, and researchers' professional networks were </w:t>
      </w:r>
      <w:r w:rsidR="009A6C50" w:rsidRPr="00295D96">
        <w:t>used</w:t>
      </w:r>
      <w:r w:rsidR="3496DCAE" w:rsidRPr="00295D96">
        <w:t xml:space="preserve">. </w:t>
      </w:r>
      <w:r w:rsidR="07EA3063" w:rsidRPr="00295D96">
        <w:t>Of the 1</w:t>
      </w:r>
      <w:r w:rsidR="00B0202A">
        <w:t>8</w:t>
      </w:r>
      <w:r w:rsidR="00B92BEC" w:rsidRPr="00295D96">
        <w:t>9</w:t>
      </w:r>
      <w:r w:rsidR="07EA3063" w:rsidRPr="00295D96">
        <w:t xml:space="preserve"> records ob</w:t>
      </w:r>
      <w:r w:rsidR="77DE89D4" w:rsidRPr="00295D96">
        <w:t>tained, the majority were female (9</w:t>
      </w:r>
      <w:r w:rsidR="00B92BEC" w:rsidRPr="00295D96">
        <w:t>3.</w:t>
      </w:r>
      <w:r w:rsidR="00390EBF">
        <w:t>7</w:t>
      </w:r>
      <w:r w:rsidR="00920391" w:rsidRPr="00295D96">
        <w:t>%</w:t>
      </w:r>
      <w:r w:rsidR="77DE89D4" w:rsidRPr="00295D96">
        <w:t xml:space="preserve">) </w:t>
      </w:r>
      <w:r w:rsidR="0045479E">
        <w:t xml:space="preserve">and a little over half </w:t>
      </w:r>
      <w:r w:rsidR="77DE89D4" w:rsidRPr="00295D96">
        <w:t>aged between 15</w:t>
      </w:r>
      <w:r w:rsidR="009F55F9">
        <w:t xml:space="preserve"> </w:t>
      </w:r>
      <w:r w:rsidR="009F55F9" w:rsidRPr="00991350">
        <w:rPr>
          <w:color w:val="auto"/>
        </w:rPr>
        <w:t>–</w:t>
      </w:r>
      <w:r w:rsidR="009F55F9">
        <w:rPr>
          <w:color w:val="auto"/>
        </w:rPr>
        <w:t xml:space="preserve"> </w:t>
      </w:r>
      <w:r w:rsidR="77DE89D4" w:rsidRPr="00295D96">
        <w:t xml:space="preserve">25 years </w:t>
      </w:r>
      <w:r w:rsidR="0045479E">
        <w:t>(57.9%)</w:t>
      </w:r>
      <w:r w:rsidR="77DE89D4" w:rsidRPr="00295D96">
        <w:t xml:space="preserve">. The most common </w:t>
      </w:r>
      <w:r w:rsidR="00951ED3" w:rsidRPr="00295D96">
        <w:t>eating disorder</w:t>
      </w:r>
      <w:r w:rsidR="77DE89D4" w:rsidRPr="00295D96">
        <w:t xml:space="preserve"> diag</w:t>
      </w:r>
      <w:r w:rsidR="0B39331A" w:rsidRPr="00295D96">
        <w:t>nosis was anorexia nervosa (</w:t>
      </w:r>
      <w:r w:rsidR="0011661D">
        <w:t>48.9</w:t>
      </w:r>
      <w:r w:rsidR="00920391" w:rsidRPr="00295D96">
        <w:t>%</w:t>
      </w:r>
      <w:r w:rsidR="0B39331A" w:rsidRPr="00295D96">
        <w:t xml:space="preserve">), followed by </w:t>
      </w:r>
      <w:r w:rsidR="0064007F" w:rsidRPr="00295D96">
        <w:t>o</w:t>
      </w:r>
      <w:r w:rsidR="0B39331A" w:rsidRPr="00295D96">
        <w:t xml:space="preserve">ther </w:t>
      </w:r>
      <w:r w:rsidR="0064007F" w:rsidRPr="00295D96">
        <w:t>s</w:t>
      </w:r>
      <w:r w:rsidR="0B39331A" w:rsidRPr="00295D96">
        <w:t xml:space="preserve">pecified </w:t>
      </w:r>
      <w:r w:rsidR="0064007F" w:rsidRPr="00295D96">
        <w:t>f</w:t>
      </w:r>
      <w:r w:rsidR="0B39331A" w:rsidRPr="00295D96">
        <w:t xml:space="preserve">eeding </w:t>
      </w:r>
      <w:r w:rsidR="004A347F">
        <w:t>or</w:t>
      </w:r>
      <w:r w:rsidR="0B39331A" w:rsidRPr="00295D96">
        <w:t xml:space="preserve"> </w:t>
      </w:r>
      <w:r w:rsidR="0064007F" w:rsidRPr="00295D96">
        <w:t>e</w:t>
      </w:r>
      <w:r w:rsidR="0B39331A" w:rsidRPr="00295D96">
        <w:t xml:space="preserve">ating </w:t>
      </w:r>
      <w:r w:rsidR="0064007F" w:rsidRPr="00295D96">
        <w:t>d</w:t>
      </w:r>
      <w:r w:rsidR="0B39331A" w:rsidRPr="00295D96">
        <w:t>isorder (</w:t>
      </w:r>
      <w:r w:rsidR="009564DA" w:rsidRPr="00295D96">
        <w:t>19.</w:t>
      </w:r>
      <w:r w:rsidR="0011661D">
        <w:t>5</w:t>
      </w:r>
      <w:r w:rsidR="00920391" w:rsidRPr="00295D96">
        <w:t>%</w:t>
      </w:r>
      <w:r w:rsidR="0B39331A" w:rsidRPr="00295D96">
        <w:t>), binge eating disorder</w:t>
      </w:r>
      <w:r w:rsidR="406414AB" w:rsidRPr="00295D96">
        <w:t xml:space="preserve"> (17.</w:t>
      </w:r>
      <w:r w:rsidR="002B3582">
        <w:t>4</w:t>
      </w:r>
      <w:r w:rsidR="00920391" w:rsidRPr="00295D96">
        <w:t>%</w:t>
      </w:r>
      <w:r w:rsidR="406414AB" w:rsidRPr="00295D96">
        <w:t>)</w:t>
      </w:r>
      <w:r w:rsidR="0B39331A" w:rsidRPr="00295D96">
        <w:t>, and bulimia ne</w:t>
      </w:r>
      <w:r w:rsidR="5E878F9B" w:rsidRPr="00295D96">
        <w:t>rvosa</w:t>
      </w:r>
      <w:r w:rsidR="06C349CB" w:rsidRPr="00295D96">
        <w:t xml:space="preserve"> (1</w:t>
      </w:r>
      <w:r w:rsidR="00087442" w:rsidRPr="00295D96">
        <w:t>3.</w:t>
      </w:r>
      <w:r w:rsidR="002B3582">
        <w:t>8</w:t>
      </w:r>
      <w:r w:rsidR="00920391" w:rsidRPr="00295D96">
        <w:t>%</w:t>
      </w:r>
      <w:r w:rsidR="06C349CB" w:rsidRPr="00295D96">
        <w:t>)</w:t>
      </w:r>
      <w:r w:rsidR="5E878F9B" w:rsidRPr="00295D96">
        <w:t xml:space="preserve">. </w:t>
      </w:r>
      <w:r w:rsidR="006828AC" w:rsidRPr="00295D96">
        <w:rPr>
          <w:rFonts w:ascii="Calibri" w:eastAsia="Calibri" w:hAnsi="Calibri" w:cs="Calibri"/>
        </w:rPr>
        <w:t>Most</w:t>
      </w:r>
      <w:r w:rsidR="003B09BA" w:rsidRPr="00295D96">
        <w:rPr>
          <w:rFonts w:ascii="Calibri" w:eastAsia="Calibri" w:hAnsi="Calibri" w:cs="Calibri"/>
        </w:rPr>
        <w:t xml:space="preserve"> </w:t>
      </w:r>
      <w:r w:rsidR="00057404" w:rsidRPr="00295D96">
        <w:rPr>
          <w:rFonts w:ascii="Calibri" w:eastAsia="Calibri" w:hAnsi="Calibri" w:cs="Calibri"/>
        </w:rPr>
        <w:t>GP</w:t>
      </w:r>
      <w:r w:rsidR="0096055C" w:rsidRPr="00295D96">
        <w:rPr>
          <w:rFonts w:ascii="Calibri" w:eastAsia="Calibri" w:hAnsi="Calibri" w:cs="Calibri"/>
        </w:rPr>
        <w:t xml:space="preserve"> </w:t>
      </w:r>
      <w:r w:rsidR="00057404" w:rsidRPr="00295D96">
        <w:rPr>
          <w:rFonts w:ascii="Calibri" w:eastAsia="Calibri" w:hAnsi="Calibri" w:cs="Calibri"/>
        </w:rPr>
        <w:t xml:space="preserve">practices </w:t>
      </w:r>
      <w:r w:rsidR="00F6554D" w:rsidRPr="00295D96">
        <w:rPr>
          <w:rFonts w:ascii="Calibri" w:eastAsia="Calibri" w:hAnsi="Calibri" w:cs="Calibri"/>
        </w:rPr>
        <w:t>were in</w:t>
      </w:r>
      <w:r w:rsidR="0DF0671B" w:rsidRPr="00295D96">
        <w:rPr>
          <w:rFonts w:ascii="Calibri" w:eastAsia="Calibri" w:hAnsi="Calibri" w:cs="Calibri"/>
        </w:rPr>
        <w:t xml:space="preserve"> advantaged socio-economic area</w:t>
      </w:r>
      <w:r w:rsidR="00057404" w:rsidRPr="00295D96">
        <w:rPr>
          <w:rFonts w:ascii="Calibri" w:eastAsia="Calibri" w:hAnsi="Calibri" w:cs="Calibri"/>
        </w:rPr>
        <w:t>s</w:t>
      </w:r>
      <w:r w:rsidR="0DF0671B" w:rsidRPr="00295D96">
        <w:t>.</w:t>
      </w:r>
    </w:p>
    <w:p w14:paraId="54D3F294" w14:textId="32EDABE5" w:rsidR="0ADFA850" w:rsidRPr="00295D96" w:rsidRDefault="0ADFA850" w:rsidP="00AA6072">
      <w:pPr>
        <w:rPr>
          <w:rStyle w:val="Emphasis"/>
        </w:rPr>
      </w:pPr>
      <w:r w:rsidRPr="00295D96">
        <w:rPr>
          <w:rStyle w:val="Emphasis"/>
        </w:rPr>
        <w:t xml:space="preserve">Community </w:t>
      </w:r>
      <w:r w:rsidR="001D28E0" w:rsidRPr="00295D96">
        <w:rPr>
          <w:rStyle w:val="Emphasis"/>
        </w:rPr>
        <w:t>s</w:t>
      </w:r>
      <w:r w:rsidRPr="00295D96">
        <w:rPr>
          <w:rStyle w:val="Emphasis"/>
        </w:rPr>
        <w:t>urvey</w:t>
      </w:r>
      <w:r w:rsidR="007C79EC" w:rsidRPr="00295D96">
        <w:rPr>
          <w:rStyle w:val="Emphasis"/>
        </w:rPr>
        <w:t xml:space="preserve"> </w:t>
      </w:r>
    </w:p>
    <w:p w14:paraId="57E72E58" w14:textId="5DE775BC" w:rsidR="002B1FFD" w:rsidRDefault="0ADFA850" w:rsidP="00A77F9A">
      <w:r w:rsidRPr="00295D96">
        <w:t xml:space="preserve">A total of </w:t>
      </w:r>
      <w:r w:rsidR="00C04838" w:rsidRPr="00295D96">
        <w:t>9</w:t>
      </w:r>
      <w:r w:rsidR="00434B32" w:rsidRPr="00295D96">
        <w:t>4</w:t>
      </w:r>
      <w:r w:rsidR="00C04838" w:rsidRPr="00295D96">
        <w:t>9</w:t>
      </w:r>
      <w:r w:rsidRPr="00295D96">
        <w:t xml:space="preserve"> participants, comprising 2</w:t>
      </w:r>
      <w:r w:rsidR="00C04838" w:rsidRPr="00295D96">
        <w:t>66</w:t>
      </w:r>
      <w:r w:rsidRPr="00295D96">
        <w:t xml:space="preserve"> </w:t>
      </w:r>
      <w:r w:rsidR="7EE76622" w:rsidRPr="00295D96">
        <w:t>h</w:t>
      </w:r>
      <w:r w:rsidRPr="00295D96">
        <w:t xml:space="preserve">ealth </w:t>
      </w:r>
      <w:r w:rsidR="6ACE3516" w:rsidRPr="00295D96">
        <w:t>p</w:t>
      </w:r>
      <w:r w:rsidRPr="00295D96">
        <w:t xml:space="preserve">rofessionals, </w:t>
      </w:r>
      <w:r w:rsidR="0085636C" w:rsidRPr="00295D96">
        <w:t>505</w:t>
      </w:r>
      <w:r w:rsidRPr="00295D96">
        <w:t xml:space="preserve"> people </w:t>
      </w:r>
      <w:r w:rsidR="00724837" w:rsidRPr="00295D96">
        <w:t>with an eating disorder or people who have had an eating disorder</w:t>
      </w:r>
      <w:r w:rsidRPr="00295D96">
        <w:t>, and 1</w:t>
      </w:r>
      <w:r w:rsidR="0085636C" w:rsidRPr="00295D96">
        <w:t>78</w:t>
      </w:r>
      <w:r w:rsidRPr="00295D96">
        <w:t xml:space="preserve"> </w:t>
      </w:r>
      <w:r w:rsidR="007A5976" w:rsidRPr="00295D96">
        <w:t>people with a lived experience of caring for someone with an eating disorder</w:t>
      </w:r>
      <w:r w:rsidR="007A5976" w:rsidRPr="00295D96" w:rsidDel="007A5976">
        <w:t xml:space="preserve"> </w:t>
      </w:r>
      <w:r w:rsidRPr="00295D96">
        <w:t>took part in a community-based survey</w:t>
      </w:r>
      <w:r w:rsidR="002F7941">
        <w:t xml:space="preserve"> study</w:t>
      </w:r>
      <w:r w:rsidR="0098454E" w:rsidRPr="00295D96">
        <w:t>. The survey</w:t>
      </w:r>
      <w:r w:rsidRPr="00295D96">
        <w:t xml:space="preserve"> explor</w:t>
      </w:r>
      <w:r w:rsidR="0098454E" w:rsidRPr="00295D96">
        <w:t>ed</w:t>
      </w:r>
      <w:r w:rsidRPr="00295D96">
        <w:t xml:space="preserve"> perceptions o</w:t>
      </w:r>
      <w:r w:rsidR="007A489B">
        <w:t>f</w:t>
      </w:r>
      <w:r w:rsidRPr="00295D96">
        <w:t xml:space="preserve"> the uptake and </w:t>
      </w:r>
      <w:r w:rsidR="007A5976" w:rsidRPr="00295D96">
        <w:t xml:space="preserve">use </w:t>
      </w:r>
      <w:r w:rsidRPr="00295D96">
        <w:t xml:space="preserve">of the </w:t>
      </w:r>
      <w:r w:rsidR="00E20D9F" w:rsidRPr="00295D96">
        <w:t xml:space="preserve">Eating Disorders </w:t>
      </w:r>
      <w:r w:rsidRPr="00295D96">
        <w:t xml:space="preserve">MBS items. </w:t>
      </w:r>
    </w:p>
    <w:p w14:paraId="0DCA5675" w14:textId="37B51347" w:rsidR="000856A6" w:rsidRDefault="0053595A" w:rsidP="00A77F9A">
      <w:r w:rsidRPr="00295D96">
        <w:t xml:space="preserve">Participants were recruited via social media advertisements, researchers’ networks, local and national community organisations, and publicly available professional eating disorder membership databases. </w:t>
      </w:r>
      <w:r w:rsidR="00843466" w:rsidRPr="00295D96">
        <w:t xml:space="preserve">Of the 505 people with lived experience of an eating disorder, </w:t>
      </w:r>
      <w:r w:rsidR="00676ECD" w:rsidRPr="00295D96">
        <w:t>57.5% (n</w:t>
      </w:r>
      <w:r w:rsidR="00776DBC">
        <w:t xml:space="preserve"> </w:t>
      </w:r>
      <w:r w:rsidR="00676ECD" w:rsidRPr="00295D96">
        <w:t>=</w:t>
      </w:r>
      <w:r w:rsidR="00776DBC">
        <w:t xml:space="preserve"> </w:t>
      </w:r>
      <w:r w:rsidR="00676ECD" w:rsidRPr="00295D96">
        <w:t>289) had received treatment under the Eating Disorder Plan</w:t>
      </w:r>
      <w:r w:rsidR="00486E2C" w:rsidRPr="00295D96">
        <w:t>, 27.0% (n</w:t>
      </w:r>
      <w:r w:rsidR="00776DBC">
        <w:t xml:space="preserve"> </w:t>
      </w:r>
      <w:r w:rsidR="00486E2C" w:rsidRPr="00295D96">
        <w:t>=</w:t>
      </w:r>
      <w:r w:rsidR="00776DBC">
        <w:t xml:space="preserve"> </w:t>
      </w:r>
      <w:r w:rsidR="00486E2C" w:rsidRPr="00295D96">
        <w:t xml:space="preserve">136) had received treatment via other means, </w:t>
      </w:r>
      <w:r w:rsidR="003A4236" w:rsidRPr="00295D96">
        <w:t>7.6 % (n</w:t>
      </w:r>
      <w:r w:rsidR="00776DBC">
        <w:t xml:space="preserve"> </w:t>
      </w:r>
      <w:r w:rsidR="003A4236" w:rsidRPr="00295D96">
        <w:t>=</w:t>
      </w:r>
      <w:r w:rsidR="00776DBC">
        <w:t xml:space="preserve"> </w:t>
      </w:r>
      <w:r w:rsidR="003A4236" w:rsidRPr="00295D96">
        <w:t>38) were currently seeking treatment via the Eating Disorder Plan</w:t>
      </w:r>
      <w:r w:rsidR="004711AC" w:rsidRPr="00295D96">
        <w:t>, 1.2% (n</w:t>
      </w:r>
      <w:r w:rsidR="00776DBC">
        <w:t xml:space="preserve"> </w:t>
      </w:r>
      <w:r w:rsidR="004711AC" w:rsidRPr="00295D96">
        <w:t>=</w:t>
      </w:r>
      <w:r w:rsidR="00776DBC">
        <w:t xml:space="preserve"> </w:t>
      </w:r>
      <w:r w:rsidR="004711AC" w:rsidRPr="00295D96">
        <w:t>6) were currently seeking treatment via other means, and 6.6% (n</w:t>
      </w:r>
      <w:r w:rsidR="00776DBC">
        <w:t xml:space="preserve"> </w:t>
      </w:r>
      <w:r w:rsidR="004711AC" w:rsidRPr="00295D96">
        <w:t>=</w:t>
      </w:r>
      <w:r w:rsidR="00776DBC">
        <w:t xml:space="preserve"> </w:t>
      </w:r>
      <w:r w:rsidR="004711AC" w:rsidRPr="00295D96">
        <w:t xml:space="preserve">33) had not sought or received treatment. </w:t>
      </w:r>
    </w:p>
    <w:p w14:paraId="5458D57A" w14:textId="3E1163E6" w:rsidR="0005711C" w:rsidRDefault="00437941" w:rsidP="00A77F9A">
      <w:r w:rsidRPr="00295D96">
        <w:t xml:space="preserve">Of the 178 </w:t>
      </w:r>
      <w:r w:rsidR="000677AD" w:rsidRPr="00295D96">
        <w:t xml:space="preserve">people with lived experience of caring for someone with an eating disorder, </w:t>
      </w:r>
      <w:r w:rsidR="002A7F6A" w:rsidRPr="00295D96">
        <w:t>70.2% (n</w:t>
      </w:r>
      <w:r w:rsidR="00776DBC">
        <w:t xml:space="preserve"> </w:t>
      </w:r>
      <w:r w:rsidR="002A7F6A" w:rsidRPr="00295D96">
        <w:t>=</w:t>
      </w:r>
      <w:r w:rsidR="00776DBC">
        <w:t xml:space="preserve"> </w:t>
      </w:r>
      <w:r w:rsidR="002A7F6A" w:rsidRPr="00295D96">
        <w:t xml:space="preserve">125) had cared for someone receiving treatment under </w:t>
      </w:r>
      <w:r w:rsidR="00E32BED">
        <w:t>an</w:t>
      </w:r>
      <w:r w:rsidR="002A7F6A" w:rsidRPr="00295D96">
        <w:t xml:space="preserve"> Eating Disorder Plan, </w:t>
      </w:r>
      <w:r w:rsidR="004F6152" w:rsidRPr="00295D96">
        <w:t>20.8% (n</w:t>
      </w:r>
      <w:r w:rsidR="00776DBC">
        <w:t xml:space="preserve"> </w:t>
      </w:r>
      <w:r w:rsidR="004F6152" w:rsidRPr="00295D96">
        <w:t>=</w:t>
      </w:r>
      <w:r w:rsidR="00776DBC">
        <w:t xml:space="preserve"> </w:t>
      </w:r>
      <w:r w:rsidR="004F6152" w:rsidRPr="00295D96">
        <w:t xml:space="preserve">37) had cared for someone receiving treatment via other means, </w:t>
      </w:r>
      <w:r w:rsidR="000E6625" w:rsidRPr="00295D96">
        <w:t>6.7% (n</w:t>
      </w:r>
      <w:r w:rsidR="00776DBC">
        <w:t xml:space="preserve"> </w:t>
      </w:r>
      <w:r w:rsidR="000E6625" w:rsidRPr="00295D96">
        <w:t>=</w:t>
      </w:r>
      <w:r w:rsidR="00776DBC">
        <w:t xml:space="preserve"> </w:t>
      </w:r>
      <w:r w:rsidR="000E6625" w:rsidRPr="00295D96">
        <w:t xml:space="preserve">12) had cared for someone </w:t>
      </w:r>
      <w:r w:rsidR="00005A7A" w:rsidRPr="00295D96">
        <w:t>currently seeking treatment via the Eating Disorder Plan, and 2.2% (n</w:t>
      </w:r>
      <w:r w:rsidR="00776DBC">
        <w:t xml:space="preserve"> </w:t>
      </w:r>
      <w:r w:rsidR="00005A7A" w:rsidRPr="00295D96">
        <w:t>=</w:t>
      </w:r>
      <w:r w:rsidR="00776DBC">
        <w:t xml:space="preserve"> </w:t>
      </w:r>
      <w:r w:rsidR="00005A7A" w:rsidRPr="00295D96">
        <w:t>4) ha</w:t>
      </w:r>
      <w:r w:rsidR="00C73C10" w:rsidRPr="00295D96">
        <w:t xml:space="preserve">d experience caring for someone who had not received treatment. </w:t>
      </w:r>
    </w:p>
    <w:p w14:paraId="0B1A86DB" w14:textId="7DC6F2AD" w:rsidR="000B2376" w:rsidRDefault="0005711C" w:rsidP="00A77F9A">
      <w:r w:rsidRPr="00295D96">
        <w:t>The health professional group comprised 37.2% dietitians, 29.3% GPs and medical practitioners, 30.8% allied health professionals (excluding dietitians), and 2.6% psychiatrists and paediatricians.</w:t>
      </w:r>
    </w:p>
    <w:p w14:paraId="3913FA2F" w14:textId="4513CCAF" w:rsidR="000B2376" w:rsidRDefault="00497E87" w:rsidP="00A77F9A">
      <w:r w:rsidRPr="00295D96">
        <w:t>Across all respondents to the survey, p</w:t>
      </w:r>
      <w:r w:rsidR="0ADFA850" w:rsidRPr="00295D96">
        <w:t>articipants were primarily female-identifying (</w:t>
      </w:r>
      <w:r w:rsidR="29034231" w:rsidRPr="00295D96">
        <w:t>8</w:t>
      </w:r>
      <w:r w:rsidR="00163E3B" w:rsidRPr="00295D96">
        <w:t>6.6</w:t>
      </w:r>
      <w:r w:rsidR="0093397C" w:rsidRPr="00295D96">
        <w:t xml:space="preserve"> </w:t>
      </w:r>
      <w:r w:rsidR="00163E3B" w:rsidRPr="00295D96">
        <w:t>–</w:t>
      </w:r>
      <w:r w:rsidR="0093397C" w:rsidRPr="00295D96">
        <w:t xml:space="preserve"> </w:t>
      </w:r>
      <w:r w:rsidR="29034231" w:rsidRPr="00295D96">
        <w:t>9</w:t>
      </w:r>
      <w:r w:rsidR="00163E3B" w:rsidRPr="00295D96">
        <w:t>2.6</w:t>
      </w:r>
      <w:r w:rsidR="00920391" w:rsidRPr="00295D96">
        <w:t>%</w:t>
      </w:r>
      <w:r w:rsidR="0ADFA850" w:rsidRPr="00295D96">
        <w:t>), born in Australia (</w:t>
      </w:r>
      <w:r w:rsidR="002370FA" w:rsidRPr="00295D96">
        <w:t>78.6</w:t>
      </w:r>
      <w:r w:rsidR="0093397C" w:rsidRPr="00295D96">
        <w:t xml:space="preserve"> </w:t>
      </w:r>
      <w:r w:rsidR="009A45EA" w:rsidRPr="00295D96">
        <w:t>–</w:t>
      </w:r>
      <w:r w:rsidR="0093397C" w:rsidRPr="00295D96">
        <w:t xml:space="preserve"> </w:t>
      </w:r>
      <w:r w:rsidR="0ADFA850" w:rsidRPr="00295D96">
        <w:t>8</w:t>
      </w:r>
      <w:r w:rsidR="009A45EA" w:rsidRPr="00295D96">
        <w:t>6.1</w:t>
      </w:r>
      <w:r w:rsidR="00920391" w:rsidRPr="00295D96">
        <w:t>%</w:t>
      </w:r>
      <w:r w:rsidR="0ADFA850" w:rsidRPr="00295D96">
        <w:t>), and of neither Aboriginal nor Torres Strait Islander origin (95.</w:t>
      </w:r>
      <w:r w:rsidR="008106AD" w:rsidRPr="0068782C">
        <w:rPr>
          <w:color w:val="auto"/>
        </w:rPr>
        <w:t>8</w:t>
      </w:r>
      <w:r w:rsidR="0093397C" w:rsidRPr="0068782C">
        <w:rPr>
          <w:color w:val="auto"/>
        </w:rPr>
        <w:t xml:space="preserve"> </w:t>
      </w:r>
      <w:r w:rsidR="0068782C" w:rsidRPr="0068782C">
        <w:rPr>
          <w:color w:val="auto"/>
        </w:rPr>
        <w:t>–</w:t>
      </w:r>
      <w:r w:rsidR="0093397C" w:rsidRPr="0068782C">
        <w:rPr>
          <w:color w:val="auto"/>
        </w:rPr>
        <w:t xml:space="preserve"> </w:t>
      </w:r>
      <w:r w:rsidR="0ADFA850" w:rsidRPr="00295D96">
        <w:lastRenderedPageBreak/>
        <w:t>97.</w:t>
      </w:r>
      <w:r w:rsidR="009A45EA" w:rsidRPr="00295D96">
        <w:t>4</w:t>
      </w:r>
      <w:r w:rsidR="00920391" w:rsidRPr="00295D96">
        <w:t>%</w:t>
      </w:r>
      <w:r w:rsidR="0ADFA850" w:rsidRPr="00295D96">
        <w:t xml:space="preserve">). </w:t>
      </w:r>
      <w:r w:rsidR="268CAA20" w:rsidRPr="00295D96">
        <w:t xml:space="preserve">People with </w:t>
      </w:r>
      <w:r w:rsidR="002D424D" w:rsidRPr="00295D96">
        <w:t xml:space="preserve">a </w:t>
      </w:r>
      <w:r w:rsidR="268CAA20" w:rsidRPr="00295D96">
        <w:t>lived experience</w:t>
      </w:r>
      <w:r w:rsidR="0ADFA850" w:rsidRPr="00295D96">
        <w:t xml:space="preserve"> </w:t>
      </w:r>
      <w:r w:rsidR="00E96AA7">
        <w:t xml:space="preserve">of an eating disorder </w:t>
      </w:r>
      <w:r w:rsidR="0ADFA850" w:rsidRPr="00295D96">
        <w:t xml:space="preserve">had </w:t>
      </w:r>
      <w:r w:rsidR="6AB0EF12" w:rsidRPr="00295D96">
        <w:t>a</w:t>
      </w:r>
      <w:r w:rsidR="4F7D1E34" w:rsidRPr="00295D96">
        <w:t xml:space="preserve"> lower</w:t>
      </w:r>
      <w:r w:rsidR="0ADFA850" w:rsidRPr="00295D96">
        <w:t xml:space="preserve"> average age </w:t>
      </w:r>
      <w:r w:rsidR="6AB0EF12" w:rsidRPr="00295D96">
        <w:t>of</w:t>
      </w:r>
      <w:r w:rsidR="0ADFA850" w:rsidRPr="00295D96">
        <w:t xml:space="preserve"> 28.</w:t>
      </w:r>
      <w:r w:rsidR="009A45EA" w:rsidRPr="00295D96">
        <w:t>9</w:t>
      </w:r>
      <w:r w:rsidR="0ADFA850" w:rsidRPr="00295D96">
        <w:t xml:space="preserve"> years</w:t>
      </w:r>
      <w:r w:rsidR="27725C00" w:rsidRPr="00295D96">
        <w:t>,</w:t>
      </w:r>
      <w:r w:rsidR="518E4607" w:rsidRPr="00295D96">
        <w:t xml:space="preserve"> compared to</w:t>
      </w:r>
      <w:r w:rsidR="4F1D6274" w:rsidRPr="00295D96">
        <w:t xml:space="preserve"> </w:t>
      </w:r>
      <w:r w:rsidR="002D424D" w:rsidRPr="00295D96">
        <w:t xml:space="preserve">people who care for </w:t>
      </w:r>
      <w:r w:rsidR="00BA1CF2">
        <w:t>someone</w:t>
      </w:r>
      <w:r w:rsidR="00C833C6" w:rsidRPr="00295D96">
        <w:t xml:space="preserve"> with an eating disorder </w:t>
      </w:r>
      <w:r w:rsidR="456E9AEA" w:rsidRPr="00295D96">
        <w:t>(48.</w:t>
      </w:r>
      <w:r w:rsidR="009A45EA" w:rsidRPr="00295D96">
        <w:t>9</w:t>
      </w:r>
      <w:r w:rsidR="456E9AEA" w:rsidRPr="00295D96">
        <w:t xml:space="preserve"> years)</w:t>
      </w:r>
      <w:r w:rsidR="72B6C79E" w:rsidRPr="00295D96">
        <w:t xml:space="preserve"> </w:t>
      </w:r>
      <w:r w:rsidR="4F1D6274" w:rsidRPr="00295D96">
        <w:t xml:space="preserve">and health professionals </w:t>
      </w:r>
      <w:r w:rsidR="4529A3FB" w:rsidRPr="00295D96">
        <w:t>(</w:t>
      </w:r>
      <w:r w:rsidR="0ADFA850" w:rsidRPr="00295D96">
        <w:t>40.</w:t>
      </w:r>
      <w:r w:rsidR="005620C7" w:rsidRPr="00295D96">
        <w:t>1</w:t>
      </w:r>
      <w:r w:rsidR="4F1D6274" w:rsidRPr="00295D96">
        <w:t xml:space="preserve"> years</w:t>
      </w:r>
      <w:r w:rsidR="40293556" w:rsidRPr="00295D96">
        <w:t>)</w:t>
      </w:r>
      <w:r w:rsidR="4F1D6274" w:rsidRPr="00295D96">
        <w:t xml:space="preserve">. </w:t>
      </w:r>
    </w:p>
    <w:p w14:paraId="7617A2A4" w14:textId="2389BDF6" w:rsidR="006D05DC" w:rsidRPr="000B2376" w:rsidRDefault="3C1A906B" w:rsidP="000B2376">
      <w:r w:rsidRPr="00295D96">
        <w:t xml:space="preserve">Of </w:t>
      </w:r>
      <w:r w:rsidR="390E4EFC" w:rsidRPr="00295D96">
        <w:t xml:space="preserve">the </w:t>
      </w:r>
      <w:r w:rsidRPr="00295D96">
        <w:t>participants with lived experience</w:t>
      </w:r>
      <w:r w:rsidR="00781523" w:rsidRPr="00295D96">
        <w:t xml:space="preserve"> of an eating disorder</w:t>
      </w:r>
      <w:r w:rsidRPr="00295D96">
        <w:t>, the</w:t>
      </w:r>
      <w:r w:rsidR="5E624BD3" w:rsidRPr="00295D96">
        <w:t xml:space="preserve"> </w:t>
      </w:r>
      <w:r w:rsidR="4F1D6274" w:rsidRPr="00295D96">
        <w:t xml:space="preserve">most common diagnosis </w:t>
      </w:r>
      <w:r w:rsidR="002B137F">
        <w:t xml:space="preserve">of the person with the </w:t>
      </w:r>
      <w:r w:rsidR="4F1D6274" w:rsidRPr="00295D96">
        <w:t xml:space="preserve">eating disorder was </w:t>
      </w:r>
      <w:r w:rsidR="09634DAD" w:rsidRPr="00295D96">
        <w:t>anorexia</w:t>
      </w:r>
      <w:r w:rsidR="4F1D6274" w:rsidRPr="00295D96">
        <w:t xml:space="preserve"> nervosa (53.</w:t>
      </w:r>
      <w:r w:rsidR="00EF5434" w:rsidRPr="00295D96">
        <w:t>3</w:t>
      </w:r>
      <w:r w:rsidR="00920391" w:rsidRPr="00295D96">
        <w:t>%</w:t>
      </w:r>
      <w:r w:rsidR="4F1D6274" w:rsidRPr="00295D96">
        <w:t>)</w:t>
      </w:r>
      <w:r w:rsidR="570434F2" w:rsidRPr="00295D96">
        <w:t>.</w:t>
      </w:r>
      <w:r w:rsidR="738F4418" w:rsidRPr="00295D96">
        <w:t xml:space="preserve"> </w:t>
      </w:r>
      <w:r w:rsidR="00BB5BD8" w:rsidRPr="00295D96">
        <w:t>People with a lived experience of caring for someone with an eating disorder</w:t>
      </w:r>
      <w:r w:rsidR="00BB5BD8" w:rsidRPr="00295D96" w:rsidDel="00BB5BD8">
        <w:t xml:space="preserve"> </w:t>
      </w:r>
      <w:r w:rsidR="321DC0E3" w:rsidRPr="00295D96">
        <w:t xml:space="preserve">were predominantly </w:t>
      </w:r>
      <w:r w:rsidR="00EF5434" w:rsidRPr="00295D96">
        <w:t>parents/guardians</w:t>
      </w:r>
      <w:r w:rsidR="321DC0E3" w:rsidRPr="00295D96">
        <w:t xml:space="preserve"> (</w:t>
      </w:r>
      <w:r w:rsidR="00620151" w:rsidRPr="00295D96">
        <w:t>82.0</w:t>
      </w:r>
      <w:r w:rsidR="00920391" w:rsidRPr="00295D96">
        <w:t>%</w:t>
      </w:r>
      <w:r w:rsidR="321DC0E3" w:rsidRPr="00295D96">
        <w:t>)</w:t>
      </w:r>
      <w:r w:rsidR="00BB5BD8" w:rsidRPr="00295D96">
        <w:t xml:space="preserve"> </w:t>
      </w:r>
      <w:r w:rsidR="321DC0E3" w:rsidRPr="00295D96">
        <w:t xml:space="preserve">and </w:t>
      </w:r>
      <w:r w:rsidR="3DDA056A" w:rsidRPr="00295D96">
        <w:t>had the most experience caring for someone with anorexia nervosa (</w:t>
      </w:r>
      <w:r w:rsidR="00E021BE" w:rsidRPr="00295D96">
        <w:t>68.9</w:t>
      </w:r>
      <w:r w:rsidR="00920391" w:rsidRPr="00295D96">
        <w:t>%</w:t>
      </w:r>
      <w:r w:rsidR="3DDA056A" w:rsidRPr="00295D96">
        <w:t xml:space="preserve">), followed by </w:t>
      </w:r>
      <w:r w:rsidR="3DDA056A" w:rsidRPr="00295D96">
        <w:rPr>
          <w:rFonts w:ascii="Calibri" w:eastAsia="Calibri" w:hAnsi="Calibri" w:cs="Calibri"/>
        </w:rPr>
        <w:t xml:space="preserve">avoidant/restrictive food intake </w:t>
      </w:r>
      <w:r w:rsidR="3DDA056A" w:rsidRPr="000B2376">
        <w:t xml:space="preserve">disorder (ARFID; </w:t>
      </w:r>
      <w:r w:rsidR="00E567F5" w:rsidRPr="000B2376">
        <w:t>11.3</w:t>
      </w:r>
      <w:r w:rsidR="00920391" w:rsidRPr="000B2376">
        <w:t>%</w:t>
      </w:r>
      <w:r w:rsidR="3DDA056A" w:rsidRPr="000B2376">
        <w:t xml:space="preserve">). </w:t>
      </w:r>
    </w:p>
    <w:p w14:paraId="6747A0E0" w14:textId="6BCB6CBE" w:rsidR="3510389B" w:rsidRPr="00295D96" w:rsidRDefault="2BF460C0" w:rsidP="00AA6072">
      <w:pPr>
        <w:rPr>
          <w:rStyle w:val="Emphasis"/>
        </w:rPr>
      </w:pPr>
      <w:r w:rsidRPr="00295D96">
        <w:rPr>
          <w:rStyle w:val="Emphasis"/>
        </w:rPr>
        <w:t xml:space="preserve">Qualitative </w:t>
      </w:r>
      <w:r w:rsidR="001D28E0" w:rsidRPr="00295D96">
        <w:rPr>
          <w:rStyle w:val="Emphasis"/>
        </w:rPr>
        <w:t>i</w:t>
      </w:r>
      <w:r w:rsidRPr="00295D96">
        <w:rPr>
          <w:rStyle w:val="Emphasis"/>
        </w:rPr>
        <w:t>nterview</w:t>
      </w:r>
      <w:r w:rsidR="001D28E0" w:rsidRPr="00295D96">
        <w:rPr>
          <w:rStyle w:val="Emphasis"/>
        </w:rPr>
        <w:t>s</w:t>
      </w:r>
      <w:r w:rsidR="004102F2" w:rsidRPr="00295D96">
        <w:rPr>
          <w:rStyle w:val="Emphasis"/>
        </w:rPr>
        <w:t xml:space="preserve"> </w:t>
      </w:r>
    </w:p>
    <w:p w14:paraId="51407753" w14:textId="514544AC" w:rsidR="2FF23F79" w:rsidRPr="00295D96" w:rsidRDefault="12B9278C" w:rsidP="00D742E1">
      <w:r w:rsidRPr="00295D96">
        <w:t>A total of 101 participants, comprising 42 people with</w:t>
      </w:r>
      <w:r w:rsidR="00617B08" w:rsidRPr="00295D96">
        <w:t xml:space="preserve"> a</w:t>
      </w:r>
      <w:r w:rsidRPr="00295D96">
        <w:t xml:space="preserve"> lived </w:t>
      </w:r>
      <w:r w:rsidR="00617B08" w:rsidRPr="00295D96">
        <w:t xml:space="preserve">experience of an </w:t>
      </w:r>
      <w:r w:rsidRPr="00295D96">
        <w:t xml:space="preserve">eating disorder, ten people with </w:t>
      </w:r>
      <w:r w:rsidR="00617B08" w:rsidRPr="00295D96">
        <w:t xml:space="preserve">a </w:t>
      </w:r>
      <w:r w:rsidRPr="00295D96">
        <w:t>lived experience of caring for someone with an eating disorder, and 49 health professionals took part in qualitative interviews</w:t>
      </w:r>
      <w:r w:rsidR="00617B08" w:rsidRPr="00295D96">
        <w:t>. These interviews</w:t>
      </w:r>
      <w:r w:rsidRPr="00295D96">
        <w:t xml:space="preserve"> explore</w:t>
      </w:r>
      <w:r w:rsidR="00617B08" w:rsidRPr="00295D96">
        <w:t>d</w:t>
      </w:r>
      <w:r w:rsidRPr="00295D96">
        <w:t xml:space="preserve"> the uptake and use of the Eating Disorders MBS items. </w:t>
      </w:r>
      <w:r w:rsidR="000814F0" w:rsidRPr="00295D96">
        <w:t>Like</w:t>
      </w:r>
      <w:r w:rsidRPr="00295D96">
        <w:t xml:space="preserve"> the community survey, participants were recruited via social media advertisements, local and national community organisations, publicly searchable professional eating disorder membership databases, researchers' networks, and eating disorder clinics and private practices. In addition, the Australian Medical Publishing Company (</w:t>
      </w:r>
      <w:proofErr w:type="spellStart"/>
      <w:r w:rsidRPr="00295D96">
        <w:t>AMPCo</w:t>
      </w:r>
      <w:proofErr w:type="spellEnd"/>
      <w:r w:rsidRPr="00295D96">
        <w:t xml:space="preserve">) was </w:t>
      </w:r>
      <w:r w:rsidR="00D0340A" w:rsidRPr="00295D96">
        <w:t xml:space="preserve">engaged </w:t>
      </w:r>
      <w:r w:rsidRPr="00295D96">
        <w:t xml:space="preserve">to recruit psychiatrists, paediatricians, and GPs. People who participated in the community survey were also invited to express their interest in taking part in an interview. Of the participants with lived eating disorder experience and people with a lived experience of caring for someone with an eating disorder, most were female, with an average age of 32.6 and 45.1 years, respectively. Of the 42 participants with lived experience, </w:t>
      </w:r>
      <w:r w:rsidR="004A40F0" w:rsidRPr="00295D96">
        <w:t>71.4</w:t>
      </w:r>
      <w:r w:rsidRPr="00295D96">
        <w:t>% reported a diagnosis of anorexia nervosa with an average illness duration of 9.8 years</w:t>
      </w:r>
      <w:r w:rsidR="00F91B5C" w:rsidRPr="00295D96">
        <w:t>,</w:t>
      </w:r>
      <w:r w:rsidRPr="00295D96">
        <w:t xml:space="preserve"> 4.8% had a diagnosis of atypical anorexia and 7.14% had a mixed diagnosis of anorexia with either bulimia, </w:t>
      </w:r>
      <w:r w:rsidR="009A3409" w:rsidRPr="00295D96">
        <w:t>binge-eating disorder</w:t>
      </w:r>
      <w:r w:rsidRPr="00295D96">
        <w:t>, or body dysmorphic disorder. The average illness duration across the sample was 9.7 years. All people with a lived experience of caring for someone with an eating disorder were female and predominantly mothers (90%) and most</w:t>
      </w:r>
      <w:r w:rsidR="00143FD6" w:rsidRPr="00295D96">
        <w:t>ly</w:t>
      </w:r>
      <w:r w:rsidRPr="00295D96">
        <w:t xml:space="preserve"> </w:t>
      </w:r>
      <w:r w:rsidR="00143FD6" w:rsidRPr="00295D96">
        <w:t>cared</w:t>
      </w:r>
      <w:r w:rsidRPr="00295D96">
        <w:t xml:space="preserve"> for someone with anorexia nervosa (90%). Of the healthcare professionals interviewed, </w:t>
      </w:r>
      <w:r w:rsidR="00143FD6" w:rsidRPr="00295D96">
        <w:t xml:space="preserve">12 </w:t>
      </w:r>
      <w:r w:rsidRPr="00295D96">
        <w:t xml:space="preserve">were GPs and 37 were allied health professionals (including dietitians), </w:t>
      </w:r>
      <w:r w:rsidR="00143FD6" w:rsidRPr="00295D96">
        <w:t xml:space="preserve">with </w:t>
      </w:r>
      <w:r w:rsidRPr="00295D96">
        <w:t>the majority being female and aged between 24 to 63 years.</w:t>
      </w:r>
    </w:p>
    <w:p w14:paraId="24E8F726" w14:textId="0E53B1AD" w:rsidR="3510389B" w:rsidRPr="00295D96" w:rsidRDefault="00D2F89E" w:rsidP="00AA6072">
      <w:pPr>
        <w:rPr>
          <w:rStyle w:val="Emphasis"/>
        </w:rPr>
      </w:pPr>
      <w:r w:rsidRPr="00295D96">
        <w:rPr>
          <w:rStyle w:val="Emphasis"/>
        </w:rPr>
        <w:t>Literature Review</w:t>
      </w:r>
      <w:r w:rsidR="00E848F2" w:rsidRPr="00295D96">
        <w:rPr>
          <w:rStyle w:val="Emphasis"/>
        </w:rPr>
        <w:t xml:space="preserve"> Study</w:t>
      </w:r>
    </w:p>
    <w:p w14:paraId="0069CAEB" w14:textId="3D71B6C0" w:rsidR="0056180D" w:rsidRDefault="00735631" w:rsidP="006763E1">
      <w:pPr>
        <w:rPr>
          <w:rFonts w:eastAsia="Times New Roman" w:cstheme="minorHAnsi"/>
          <w:color w:val="000000"/>
          <w:lang w:eastAsia="en-GB"/>
        </w:rPr>
      </w:pPr>
      <w:r w:rsidRPr="00295D96">
        <w:t xml:space="preserve">A scoping review of the literature was conducted to identify international clinical guidelines </w:t>
      </w:r>
      <w:r w:rsidR="007B62BE">
        <w:t>for</w:t>
      </w:r>
      <w:r w:rsidRPr="00295D96">
        <w:t xml:space="preserve"> the treatment of eating disorders. A search was conducted in </w:t>
      </w:r>
      <w:r w:rsidR="003C6C93" w:rsidRPr="00295D96">
        <w:t>July 2023</w:t>
      </w:r>
      <w:r w:rsidRPr="00295D96">
        <w:t xml:space="preserve"> in three databases</w:t>
      </w:r>
      <w:r w:rsidR="005B0B31" w:rsidRPr="00295D96">
        <w:t xml:space="preserve">; </w:t>
      </w:r>
      <w:r w:rsidR="004C3FCB" w:rsidRPr="00295D96">
        <w:t>PubMed, Cochrane Database of Syst</w:t>
      </w:r>
      <w:r w:rsidR="000A5699" w:rsidRPr="00295D96">
        <w:t>ematic Reviews, and the International Guideline Library,</w:t>
      </w:r>
      <w:r w:rsidRPr="00295D96">
        <w:t xml:space="preserve"> for the following eating disorders: </w:t>
      </w:r>
      <w:r w:rsidRPr="00295D96">
        <w:rPr>
          <w:rFonts w:eastAsia="Times New Roman" w:cstheme="minorHAnsi"/>
          <w:color w:val="000000"/>
          <w:lang w:eastAsia="en-GB"/>
        </w:rPr>
        <w:t xml:space="preserve">anorexia nervosa, bulimia nervosa, binge eating disorder, </w:t>
      </w:r>
      <w:r w:rsidR="0064007F" w:rsidRPr="00295D96">
        <w:rPr>
          <w:rFonts w:eastAsia="Times New Roman" w:cstheme="minorHAnsi"/>
          <w:color w:val="000000"/>
          <w:shd w:val="clear" w:color="auto" w:fill="FFFFFF"/>
          <w:lang w:eastAsia="en-GB"/>
        </w:rPr>
        <w:t>a</w:t>
      </w:r>
      <w:r w:rsidRPr="00295D96">
        <w:rPr>
          <w:rFonts w:eastAsia="Times New Roman" w:cstheme="minorHAnsi"/>
          <w:color w:val="000000"/>
          <w:shd w:val="clear" w:color="auto" w:fill="FFFFFF"/>
          <w:lang w:eastAsia="en-GB"/>
        </w:rPr>
        <w:t>voidant/</w:t>
      </w:r>
      <w:r w:rsidR="0064007F" w:rsidRPr="00295D96">
        <w:rPr>
          <w:rFonts w:eastAsia="Times New Roman" w:cstheme="minorHAnsi"/>
          <w:color w:val="000000"/>
          <w:shd w:val="clear" w:color="auto" w:fill="FFFFFF"/>
          <w:lang w:eastAsia="en-GB"/>
        </w:rPr>
        <w:t>r</w:t>
      </w:r>
      <w:r w:rsidRPr="00295D96">
        <w:rPr>
          <w:rFonts w:eastAsia="Times New Roman" w:cstheme="minorHAnsi"/>
          <w:color w:val="000000"/>
          <w:shd w:val="clear" w:color="auto" w:fill="FFFFFF"/>
          <w:lang w:eastAsia="en-GB"/>
        </w:rPr>
        <w:t xml:space="preserve">estrictive </w:t>
      </w:r>
      <w:r w:rsidR="0064007F" w:rsidRPr="00295D96">
        <w:rPr>
          <w:rFonts w:eastAsia="Times New Roman" w:cstheme="minorHAnsi"/>
          <w:color w:val="000000"/>
          <w:shd w:val="clear" w:color="auto" w:fill="FFFFFF"/>
          <w:lang w:eastAsia="en-GB"/>
        </w:rPr>
        <w:t>f</w:t>
      </w:r>
      <w:r w:rsidRPr="00295D96">
        <w:rPr>
          <w:rFonts w:eastAsia="Times New Roman" w:cstheme="minorHAnsi"/>
          <w:color w:val="000000"/>
          <w:shd w:val="clear" w:color="auto" w:fill="FFFFFF"/>
          <w:lang w:eastAsia="en-GB"/>
        </w:rPr>
        <w:t xml:space="preserve">ood </w:t>
      </w:r>
      <w:r w:rsidR="0064007F" w:rsidRPr="00295D96">
        <w:rPr>
          <w:rFonts w:eastAsia="Times New Roman" w:cstheme="minorHAnsi"/>
          <w:color w:val="000000"/>
          <w:shd w:val="clear" w:color="auto" w:fill="FFFFFF"/>
          <w:lang w:eastAsia="en-GB"/>
        </w:rPr>
        <w:t>i</w:t>
      </w:r>
      <w:r w:rsidRPr="00295D96">
        <w:rPr>
          <w:rFonts w:eastAsia="Times New Roman" w:cstheme="minorHAnsi"/>
          <w:color w:val="000000"/>
          <w:shd w:val="clear" w:color="auto" w:fill="FFFFFF"/>
          <w:lang w:eastAsia="en-GB"/>
        </w:rPr>
        <w:t xml:space="preserve">ntake </w:t>
      </w:r>
      <w:r w:rsidR="0064007F" w:rsidRPr="00295D96">
        <w:rPr>
          <w:rFonts w:eastAsia="Times New Roman" w:cstheme="minorHAnsi"/>
          <w:color w:val="000000"/>
          <w:shd w:val="clear" w:color="auto" w:fill="FFFFFF"/>
          <w:lang w:eastAsia="en-GB"/>
        </w:rPr>
        <w:t>d</w:t>
      </w:r>
      <w:r w:rsidRPr="00295D96">
        <w:rPr>
          <w:rFonts w:eastAsia="Times New Roman" w:cstheme="minorHAnsi"/>
          <w:color w:val="000000"/>
          <w:shd w:val="clear" w:color="auto" w:fill="FFFFFF"/>
          <w:lang w:eastAsia="en-GB"/>
        </w:rPr>
        <w:t xml:space="preserve">isorder, and </w:t>
      </w:r>
      <w:r w:rsidR="0064007F" w:rsidRPr="00295D96">
        <w:rPr>
          <w:rFonts w:eastAsia="Times New Roman" w:cstheme="minorHAnsi"/>
          <w:color w:val="000000"/>
          <w:shd w:val="clear" w:color="auto" w:fill="FFFFFF"/>
          <w:lang w:eastAsia="en-GB"/>
        </w:rPr>
        <w:t>o</w:t>
      </w:r>
      <w:r w:rsidRPr="00295D96">
        <w:rPr>
          <w:rFonts w:eastAsia="Times New Roman" w:cstheme="minorHAnsi"/>
          <w:color w:val="000000"/>
          <w:shd w:val="clear" w:color="auto" w:fill="FFFFFF"/>
          <w:lang w:eastAsia="en-GB"/>
        </w:rPr>
        <w:t xml:space="preserve">ther </w:t>
      </w:r>
      <w:r w:rsidR="0064007F" w:rsidRPr="00295D96">
        <w:rPr>
          <w:rFonts w:eastAsia="Times New Roman" w:cstheme="minorHAnsi"/>
          <w:color w:val="000000"/>
          <w:shd w:val="clear" w:color="auto" w:fill="FFFFFF"/>
          <w:lang w:eastAsia="en-GB"/>
        </w:rPr>
        <w:t>s</w:t>
      </w:r>
      <w:r w:rsidRPr="00295D96">
        <w:rPr>
          <w:rFonts w:eastAsia="Times New Roman" w:cstheme="minorHAnsi"/>
          <w:color w:val="000000"/>
          <w:shd w:val="clear" w:color="auto" w:fill="FFFFFF"/>
          <w:lang w:eastAsia="en-GB"/>
        </w:rPr>
        <w:t xml:space="preserve">pecified </w:t>
      </w:r>
      <w:r w:rsidR="0064007F" w:rsidRPr="00295D96">
        <w:rPr>
          <w:rFonts w:eastAsia="Times New Roman" w:cstheme="minorHAnsi"/>
          <w:color w:val="000000"/>
          <w:shd w:val="clear" w:color="auto" w:fill="FFFFFF"/>
          <w:lang w:eastAsia="en-GB"/>
        </w:rPr>
        <w:t>f</w:t>
      </w:r>
      <w:r w:rsidRPr="00295D96">
        <w:rPr>
          <w:rFonts w:eastAsia="Times New Roman" w:cstheme="minorHAnsi"/>
          <w:color w:val="000000"/>
          <w:shd w:val="clear" w:color="auto" w:fill="FFFFFF"/>
          <w:lang w:eastAsia="en-GB"/>
        </w:rPr>
        <w:t xml:space="preserve">eeding or </w:t>
      </w:r>
      <w:r w:rsidR="0064007F" w:rsidRPr="00295D96">
        <w:rPr>
          <w:rFonts w:eastAsia="Times New Roman" w:cstheme="minorHAnsi"/>
          <w:color w:val="000000"/>
          <w:shd w:val="clear" w:color="auto" w:fill="FFFFFF"/>
          <w:lang w:eastAsia="en-GB"/>
        </w:rPr>
        <w:t>e</w:t>
      </w:r>
      <w:r w:rsidRPr="00295D96">
        <w:rPr>
          <w:rFonts w:eastAsia="Times New Roman" w:cstheme="minorHAnsi"/>
          <w:color w:val="000000"/>
          <w:shd w:val="clear" w:color="auto" w:fill="FFFFFF"/>
          <w:lang w:eastAsia="en-GB"/>
        </w:rPr>
        <w:t xml:space="preserve">ating </w:t>
      </w:r>
      <w:r w:rsidR="0064007F" w:rsidRPr="00295D96">
        <w:rPr>
          <w:rFonts w:eastAsia="Times New Roman" w:cstheme="minorHAnsi"/>
          <w:color w:val="000000"/>
          <w:shd w:val="clear" w:color="auto" w:fill="FFFFFF"/>
          <w:lang w:eastAsia="en-GB"/>
        </w:rPr>
        <w:t>d</w:t>
      </w:r>
      <w:r w:rsidRPr="00295D96">
        <w:rPr>
          <w:rFonts w:eastAsia="Times New Roman" w:cstheme="minorHAnsi"/>
          <w:color w:val="000000"/>
          <w:shd w:val="clear" w:color="auto" w:fill="FFFFFF"/>
          <w:lang w:eastAsia="en-GB"/>
        </w:rPr>
        <w:t>isorders. The search covered all ages</w:t>
      </w:r>
      <w:r w:rsidR="000404BB" w:rsidRPr="00295D96">
        <w:rPr>
          <w:rFonts w:eastAsia="Times New Roman" w:cstheme="minorHAnsi"/>
          <w:color w:val="000000"/>
          <w:shd w:val="clear" w:color="auto" w:fill="FFFFFF"/>
          <w:lang w:eastAsia="en-GB"/>
        </w:rPr>
        <w:t>,</w:t>
      </w:r>
      <w:r w:rsidRPr="00295D96">
        <w:rPr>
          <w:rFonts w:eastAsia="Times New Roman" w:cstheme="minorHAnsi"/>
          <w:color w:val="000000"/>
          <w:shd w:val="clear" w:color="auto" w:fill="FFFFFF"/>
          <w:lang w:eastAsia="en-GB"/>
        </w:rPr>
        <w:t xml:space="preserve"> and no limits were set for language of the guidelines. Nine clinical guidelines were identified from </w:t>
      </w:r>
      <w:r w:rsidR="008A574D" w:rsidRPr="00295D96">
        <w:rPr>
          <w:rFonts w:eastAsia="Times New Roman" w:cstheme="minorHAnsi"/>
          <w:color w:val="000000"/>
          <w:shd w:val="clear" w:color="auto" w:fill="FFFFFF"/>
          <w:lang w:eastAsia="en-GB"/>
        </w:rPr>
        <w:t>the literature</w:t>
      </w:r>
      <w:r w:rsidRPr="00295D96">
        <w:rPr>
          <w:rFonts w:eastAsia="Times New Roman" w:cstheme="minorHAnsi"/>
          <w:color w:val="000000"/>
          <w:shd w:val="clear" w:color="auto" w:fill="FFFFFF"/>
          <w:lang w:eastAsia="en-GB"/>
        </w:rPr>
        <w:t xml:space="preserve"> search covering both adults and those aged under 18. </w:t>
      </w:r>
      <w:r w:rsidR="00B27050" w:rsidRPr="00295D96">
        <w:rPr>
          <w:rFonts w:eastAsia="Times New Roman" w:cstheme="minorHAnsi"/>
          <w:color w:val="000000"/>
          <w:shd w:val="clear" w:color="auto" w:fill="FFFFFF"/>
          <w:lang w:eastAsia="en-GB"/>
        </w:rPr>
        <w:t>G</w:t>
      </w:r>
      <w:r w:rsidRPr="00295D96">
        <w:rPr>
          <w:rFonts w:eastAsia="Times New Roman" w:cstheme="minorHAnsi"/>
          <w:color w:val="000000"/>
          <w:shd w:val="clear" w:color="auto" w:fill="FFFFFF"/>
          <w:lang w:eastAsia="en-GB"/>
        </w:rPr>
        <w:t xml:space="preserve">uidelines </w:t>
      </w:r>
      <w:r w:rsidR="00B27050" w:rsidRPr="00295D96">
        <w:rPr>
          <w:rFonts w:eastAsia="Times New Roman" w:cstheme="minorHAnsi"/>
          <w:color w:val="000000"/>
          <w:shd w:val="clear" w:color="auto" w:fill="FFFFFF"/>
          <w:lang w:eastAsia="en-GB"/>
        </w:rPr>
        <w:t>were identified that</w:t>
      </w:r>
      <w:r w:rsidRPr="00295D96">
        <w:rPr>
          <w:rFonts w:eastAsia="Times New Roman" w:cstheme="minorHAnsi"/>
          <w:color w:val="000000"/>
          <w:shd w:val="clear" w:color="auto" w:fill="FFFFFF"/>
          <w:lang w:eastAsia="en-GB"/>
        </w:rPr>
        <w:t xml:space="preserve"> predominantly covered the treatment of </w:t>
      </w:r>
      <w:r w:rsidR="00563268" w:rsidRPr="00295D96">
        <w:rPr>
          <w:rFonts w:eastAsia="Times New Roman" w:cstheme="minorHAnsi"/>
          <w:color w:val="000000"/>
          <w:lang w:eastAsia="en-GB"/>
        </w:rPr>
        <w:t>bulimia nervosa (n</w:t>
      </w:r>
      <w:r w:rsidR="000404BB">
        <w:rPr>
          <w:rFonts w:eastAsia="Times New Roman" w:cstheme="minorHAnsi"/>
          <w:color w:val="000000"/>
          <w:lang w:eastAsia="en-GB"/>
        </w:rPr>
        <w:t xml:space="preserve"> </w:t>
      </w:r>
      <w:r w:rsidR="00563268" w:rsidRPr="00295D96">
        <w:rPr>
          <w:rFonts w:eastAsia="Times New Roman" w:cstheme="minorHAnsi"/>
          <w:color w:val="000000"/>
          <w:lang w:eastAsia="en-GB"/>
        </w:rPr>
        <w:t>=</w:t>
      </w:r>
      <w:r w:rsidR="000404BB">
        <w:rPr>
          <w:rFonts w:eastAsia="Times New Roman" w:cstheme="minorHAnsi"/>
          <w:color w:val="000000"/>
          <w:lang w:eastAsia="en-GB"/>
        </w:rPr>
        <w:t xml:space="preserve"> </w:t>
      </w:r>
      <w:r w:rsidR="00563268" w:rsidRPr="00295D96">
        <w:rPr>
          <w:rFonts w:eastAsia="Times New Roman" w:cstheme="minorHAnsi"/>
          <w:color w:val="000000"/>
          <w:lang w:eastAsia="en-GB"/>
        </w:rPr>
        <w:t xml:space="preserve">5), </w:t>
      </w:r>
      <w:r w:rsidRPr="00295D96">
        <w:rPr>
          <w:rFonts w:eastAsia="Times New Roman" w:cstheme="minorHAnsi"/>
          <w:color w:val="000000"/>
          <w:lang w:eastAsia="en-GB"/>
        </w:rPr>
        <w:t>anorexia nervosa</w:t>
      </w:r>
      <w:r w:rsidR="00B27050" w:rsidRPr="00295D96">
        <w:rPr>
          <w:rFonts w:eastAsia="Times New Roman" w:cstheme="minorHAnsi"/>
          <w:color w:val="000000"/>
          <w:lang w:eastAsia="en-GB"/>
        </w:rPr>
        <w:t xml:space="preserve"> (n</w:t>
      </w:r>
      <w:r w:rsidR="000404BB">
        <w:rPr>
          <w:rFonts w:eastAsia="Times New Roman" w:cstheme="minorHAnsi"/>
          <w:color w:val="000000"/>
          <w:lang w:eastAsia="en-GB"/>
        </w:rPr>
        <w:t xml:space="preserve"> </w:t>
      </w:r>
      <w:r w:rsidR="00B27050" w:rsidRPr="00295D96">
        <w:rPr>
          <w:rFonts w:eastAsia="Times New Roman" w:cstheme="minorHAnsi"/>
          <w:color w:val="000000"/>
          <w:lang w:eastAsia="en-GB"/>
        </w:rPr>
        <w:t>=</w:t>
      </w:r>
      <w:r w:rsidR="000404BB">
        <w:rPr>
          <w:rFonts w:eastAsia="Times New Roman" w:cstheme="minorHAnsi"/>
          <w:color w:val="000000"/>
          <w:lang w:eastAsia="en-GB"/>
        </w:rPr>
        <w:t xml:space="preserve"> </w:t>
      </w:r>
      <w:r w:rsidR="008671F1" w:rsidRPr="00295D96">
        <w:rPr>
          <w:rFonts w:eastAsia="Times New Roman" w:cstheme="minorHAnsi"/>
          <w:color w:val="000000"/>
          <w:lang w:eastAsia="en-GB"/>
        </w:rPr>
        <w:t>4</w:t>
      </w:r>
      <w:r w:rsidR="00B27050" w:rsidRPr="00295D96">
        <w:rPr>
          <w:rFonts w:eastAsia="Times New Roman" w:cstheme="minorHAnsi"/>
          <w:color w:val="000000"/>
          <w:lang w:eastAsia="en-GB"/>
        </w:rPr>
        <w:t>)</w:t>
      </w:r>
      <w:r w:rsidRPr="00295D96">
        <w:rPr>
          <w:rFonts w:eastAsia="Times New Roman" w:cstheme="minorHAnsi"/>
          <w:color w:val="000000"/>
          <w:lang w:eastAsia="en-GB"/>
        </w:rPr>
        <w:t>, and binge eating disorder</w:t>
      </w:r>
      <w:r w:rsidR="002A2982" w:rsidRPr="00295D96">
        <w:rPr>
          <w:rFonts w:eastAsia="Times New Roman" w:cstheme="minorHAnsi"/>
          <w:color w:val="000000"/>
          <w:lang w:eastAsia="en-GB"/>
        </w:rPr>
        <w:t xml:space="preserve"> (</w:t>
      </w:r>
      <w:r w:rsidR="00446316" w:rsidRPr="00295D96">
        <w:rPr>
          <w:rFonts w:eastAsia="Times New Roman" w:cstheme="minorHAnsi"/>
          <w:color w:val="000000"/>
          <w:lang w:eastAsia="en-GB"/>
        </w:rPr>
        <w:t>n</w:t>
      </w:r>
      <w:r w:rsidR="000404BB">
        <w:rPr>
          <w:rFonts w:eastAsia="Times New Roman" w:cstheme="minorHAnsi"/>
          <w:color w:val="000000"/>
          <w:lang w:eastAsia="en-GB"/>
        </w:rPr>
        <w:t xml:space="preserve"> </w:t>
      </w:r>
      <w:r w:rsidR="00446316" w:rsidRPr="00295D96">
        <w:rPr>
          <w:rFonts w:eastAsia="Times New Roman" w:cstheme="minorHAnsi"/>
          <w:color w:val="000000"/>
          <w:lang w:eastAsia="en-GB"/>
        </w:rPr>
        <w:t>=</w:t>
      </w:r>
      <w:r w:rsidR="000404BB">
        <w:rPr>
          <w:rFonts w:eastAsia="Times New Roman" w:cstheme="minorHAnsi"/>
          <w:color w:val="000000"/>
          <w:lang w:eastAsia="en-GB"/>
        </w:rPr>
        <w:t xml:space="preserve"> </w:t>
      </w:r>
      <w:r w:rsidR="00446316" w:rsidRPr="00295D96">
        <w:rPr>
          <w:rFonts w:eastAsia="Times New Roman" w:cstheme="minorHAnsi"/>
          <w:color w:val="000000"/>
          <w:lang w:eastAsia="en-GB"/>
        </w:rPr>
        <w:t>4)</w:t>
      </w:r>
      <w:r w:rsidRPr="00295D96">
        <w:rPr>
          <w:rFonts w:eastAsia="Times New Roman" w:cstheme="minorHAnsi"/>
          <w:color w:val="000000"/>
          <w:lang w:eastAsia="en-GB"/>
        </w:rPr>
        <w:t xml:space="preserve">. </w:t>
      </w:r>
    </w:p>
    <w:p w14:paraId="2BDBCC16" w14:textId="77777777" w:rsidR="0056180D" w:rsidRDefault="0056180D">
      <w:pPr>
        <w:spacing w:line="259" w:lineRule="auto"/>
        <w:rPr>
          <w:rFonts w:eastAsia="Times New Roman" w:cstheme="minorHAnsi"/>
          <w:color w:val="000000"/>
          <w:lang w:eastAsia="en-GB"/>
        </w:rPr>
      </w:pPr>
      <w:r>
        <w:rPr>
          <w:rFonts w:eastAsia="Times New Roman" w:cstheme="minorHAnsi"/>
          <w:color w:val="000000"/>
          <w:lang w:eastAsia="en-GB"/>
        </w:rPr>
        <w:br w:type="page"/>
      </w:r>
    </w:p>
    <w:p w14:paraId="760004FA" w14:textId="2DB15D8C" w:rsidR="7D70142C" w:rsidRPr="00295D96" w:rsidRDefault="0ADFA850" w:rsidP="00823741">
      <w:pPr>
        <w:pStyle w:val="Heading2"/>
      </w:pPr>
      <w:bookmarkStart w:id="22" w:name="_Toc167790876"/>
      <w:r w:rsidRPr="00295D96">
        <w:lastRenderedPageBreak/>
        <w:t>Methodological Limitations</w:t>
      </w:r>
      <w:bookmarkEnd w:id="22"/>
    </w:p>
    <w:p w14:paraId="328AA725" w14:textId="0C07A8E4" w:rsidR="00C55057" w:rsidRPr="008B2D8A" w:rsidRDefault="00C55057" w:rsidP="00C55057">
      <w:r>
        <w:t xml:space="preserve">There are three key caveats in relation to obtained data for this evaluation project. First, the Eating Disorders MBS items were introduced in November 2019, shortly before the COVID pandemic. We acknowledge potential effects of consequent lockdowns and increased demand for healthcare during the pandemic on estimates of uptake and utilisation of Eating Disorders MBS items. Usefulness of telehealth items introduced in response to these COVID-related service disruptions is also difficult to assess </w:t>
      </w:r>
      <w:r w:rsidRPr="008B2D8A">
        <w:t>because the control conditions needed to accurately quantify these effects (independent of COVID) were absent.</w:t>
      </w:r>
    </w:p>
    <w:p w14:paraId="51C9C1DF" w14:textId="7EA21488" w:rsidR="00C55057" w:rsidRDefault="00C55057" w:rsidP="000D07A1">
      <w:r>
        <w:t>Second, the introduction of the MBS items to support case conferencing occurred towards the end of our evaluation period. Objective Medicare data that can explain the use of case conferencing for people accessing treatment through the Eating Disorders MBS items were not able to be collected within the time constraints of this evaluation. This limited our opportunity to include conclusions about uptake of these items, and their impact on the number of treatment services received or relative outcomes under the Eating Disorders MBS items.</w:t>
      </w:r>
    </w:p>
    <w:p w14:paraId="557F0378" w14:textId="2AFA9A25" w:rsidR="00C7633C" w:rsidRPr="00295D96" w:rsidRDefault="001B4CB2" w:rsidP="008B2D8A">
      <w:pPr>
        <w:rPr>
          <w:lang w:eastAsia="en-GB"/>
        </w:rPr>
      </w:pPr>
      <w:r>
        <w:rPr>
          <w:noProof/>
          <w:lang w:eastAsia="en-GB"/>
        </w:rPr>
        <w:drawing>
          <wp:anchor distT="0" distB="0" distL="114300" distR="114300" simplePos="0" relativeHeight="251658269" behindDoc="1" locked="0" layoutInCell="1" allowOverlap="1" wp14:anchorId="4A78C608" wp14:editId="1AA380AD">
            <wp:simplePos x="0" y="0"/>
            <wp:positionH relativeFrom="column">
              <wp:posOffset>-925385</wp:posOffset>
            </wp:positionH>
            <wp:positionV relativeFrom="paragraph">
              <wp:posOffset>651510</wp:posOffset>
            </wp:positionV>
            <wp:extent cx="7570470" cy="8253351"/>
            <wp:effectExtent l="0" t="0" r="0" b="0"/>
            <wp:wrapNone/>
            <wp:docPr id="1665090196" name="Picture 166509019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5090196" name="Picture 1665090196">
                      <a:extLst>
                        <a:ext uri="{C183D7F6-B498-43B3-948B-1728B52AA6E4}">
                          <adec:decorative xmlns:adec="http://schemas.microsoft.com/office/drawing/2017/decorative" val="1"/>
                        </a:ext>
                      </a:extLst>
                    </pic:cNvPr>
                    <pic:cNvPicPr/>
                  </pic:nvPicPr>
                  <pic:blipFill rotWithShape="1">
                    <a:blip r:embed="rId26" cstate="print">
                      <a:extLst>
                        <a:ext uri="{28A0092B-C50C-407E-A947-70E740481C1C}">
                          <a14:useLocalDpi xmlns:a14="http://schemas.microsoft.com/office/drawing/2010/main" val="0"/>
                        </a:ext>
                      </a:extLst>
                    </a:blip>
                    <a:srcRect t="-6972" b="15536"/>
                    <a:stretch/>
                  </pic:blipFill>
                  <pic:spPr bwMode="auto">
                    <a:xfrm>
                      <a:off x="0" y="0"/>
                      <a:ext cx="7570470" cy="8253351"/>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55057">
        <w:t>Third, our evaluation is focused on MBS-based eating disorders treatment. We were not able to evaluate treatment services for this period that came from sources other than Medicare. Our evaluation does not attempt to draw conclusions about treatment accessed via non-Medicare supported services.</w:t>
      </w:r>
      <w:r w:rsidR="008B2D8A">
        <w:t xml:space="preserve"> </w:t>
      </w:r>
      <w:r w:rsidR="00C7633C" w:rsidRPr="00295D96">
        <w:rPr>
          <w:lang w:eastAsia="en-GB"/>
        </w:rPr>
        <w:br w:type="page"/>
      </w:r>
    </w:p>
    <w:p w14:paraId="0AD07B88" w14:textId="72B9B8B2" w:rsidR="00B70C91" w:rsidRPr="00295D96" w:rsidRDefault="007803FF" w:rsidP="00FD46C3">
      <w:pPr>
        <w:pStyle w:val="Heading1"/>
      </w:pPr>
      <w:bookmarkStart w:id="23" w:name="_Toc167790877"/>
      <w:r>
        <w:rPr>
          <w:noProof/>
        </w:rPr>
        <w:lastRenderedPageBreak/>
        <w:drawing>
          <wp:anchor distT="0" distB="0" distL="114300" distR="114300" simplePos="0" relativeHeight="251658290" behindDoc="0" locked="0" layoutInCell="1" allowOverlap="1" wp14:anchorId="1084FA15" wp14:editId="7FF4D268">
            <wp:simplePos x="0" y="0"/>
            <wp:positionH relativeFrom="column">
              <wp:posOffset>-909955</wp:posOffset>
            </wp:positionH>
            <wp:positionV relativeFrom="paragraph">
              <wp:posOffset>-1082243</wp:posOffset>
            </wp:positionV>
            <wp:extent cx="7560000" cy="10699031"/>
            <wp:effectExtent l="0" t="0" r="3175" b="7620"/>
            <wp:wrapNone/>
            <wp:docPr id="1175511214"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5511214" name="Picture 4">
                      <a:extLst>
                        <a:ext uri="{C183D7F6-B498-43B3-948B-1728B52AA6E4}">
                          <adec:decorative xmlns:adec="http://schemas.microsoft.com/office/drawing/2017/decorative" val="1"/>
                        </a:ext>
                      </a:extLst>
                    </pic:cNvPr>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7560000" cy="10699031"/>
                    </a:xfrm>
                    <a:prstGeom prst="rect">
                      <a:avLst/>
                    </a:prstGeom>
                    <a:noFill/>
                    <a:ln>
                      <a:noFill/>
                    </a:ln>
                  </pic:spPr>
                </pic:pic>
              </a:graphicData>
            </a:graphic>
            <wp14:sizeRelH relativeFrom="page">
              <wp14:pctWidth>0</wp14:pctWidth>
            </wp14:sizeRelH>
            <wp14:sizeRelV relativeFrom="page">
              <wp14:pctHeight>0</wp14:pctHeight>
            </wp14:sizeRelV>
          </wp:anchor>
        </w:drawing>
      </w:r>
      <w:r w:rsidR="003675E9" w:rsidRPr="00295D96">
        <w:t>Objective 1:</w:t>
      </w:r>
      <w:r w:rsidR="00FD46C3" w:rsidRPr="00295D96">
        <w:t xml:space="preserve"> Utilisation of </w:t>
      </w:r>
      <w:r w:rsidR="00397EEF">
        <w:t xml:space="preserve">the </w:t>
      </w:r>
      <w:r w:rsidR="00FD46C3" w:rsidRPr="00295D96">
        <w:t>Eating Disorder</w:t>
      </w:r>
      <w:r w:rsidR="00F52A58">
        <w:t>s</w:t>
      </w:r>
      <w:r w:rsidR="00FD46C3" w:rsidRPr="00295D96">
        <w:t xml:space="preserve"> MBS Items</w:t>
      </w:r>
      <w:bookmarkEnd w:id="23"/>
    </w:p>
    <w:p w14:paraId="0519D328" w14:textId="6A39670C" w:rsidR="00387ABD" w:rsidRPr="00295D96" w:rsidRDefault="00387ABD" w:rsidP="006F38A8">
      <w:pPr>
        <w:jc w:val="both"/>
      </w:pPr>
      <w:r w:rsidRPr="00295D96">
        <w:br w:type="page"/>
      </w:r>
    </w:p>
    <w:p w14:paraId="5F64D1E9" w14:textId="68DC186E" w:rsidR="007E069B" w:rsidRPr="00295D96" w:rsidRDefault="00C80249" w:rsidP="003675E9">
      <w:pPr>
        <w:rPr>
          <w:rFonts w:asciiTheme="majorHAnsi" w:hAnsiTheme="majorHAnsi" w:cstheme="majorHAnsi"/>
          <w:color w:val="CC3399"/>
          <w:sz w:val="32"/>
          <w:szCs w:val="32"/>
        </w:rPr>
      </w:pPr>
      <w:r w:rsidRPr="00295D96">
        <w:rPr>
          <w:rFonts w:asciiTheme="majorHAnsi" w:hAnsiTheme="majorHAnsi" w:cstheme="majorHAnsi"/>
          <w:color w:val="CC3399"/>
          <w:sz w:val="32"/>
          <w:szCs w:val="32"/>
        </w:rPr>
        <w:lastRenderedPageBreak/>
        <w:t xml:space="preserve">3 </w:t>
      </w:r>
      <w:r w:rsidR="003661AE" w:rsidRPr="00295D96">
        <w:rPr>
          <w:rFonts w:asciiTheme="majorHAnsi" w:hAnsiTheme="majorHAnsi" w:cstheme="majorHAnsi"/>
          <w:color w:val="CC3399"/>
          <w:sz w:val="32"/>
          <w:szCs w:val="32"/>
        </w:rPr>
        <w:t xml:space="preserve">Objective 1: </w:t>
      </w:r>
      <w:r w:rsidR="007E069B" w:rsidRPr="00295D96">
        <w:rPr>
          <w:rFonts w:asciiTheme="majorHAnsi" w:hAnsiTheme="majorHAnsi" w:cstheme="majorHAnsi"/>
          <w:color w:val="CC3399"/>
          <w:sz w:val="32"/>
          <w:szCs w:val="32"/>
        </w:rPr>
        <w:t xml:space="preserve">Utilisation of </w:t>
      </w:r>
      <w:r w:rsidR="00397EEF">
        <w:rPr>
          <w:rFonts w:asciiTheme="majorHAnsi" w:hAnsiTheme="majorHAnsi" w:cstheme="majorHAnsi"/>
          <w:color w:val="CC3399"/>
          <w:sz w:val="32"/>
          <w:szCs w:val="32"/>
        </w:rPr>
        <w:t xml:space="preserve">the </w:t>
      </w:r>
      <w:r w:rsidR="00BB2351" w:rsidRPr="00295D96">
        <w:rPr>
          <w:rFonts w:asciiTheme="majorHAnsi" w:hAnsiTheme="majorHAnsi" w:cstheme="majorHAnsi"/>
          <w:color w:val="CC3399"/>
          <w:sz w:val="32"/>
          <w:szCs w:val="32"/>
        </w:rPr>
        <w:t>E</w:t>
      </w:r>
      <w:r w:rsidR="007E069B" w:rsidRPr="00295D96">
        <w:rPr>
          <w:rFonts w:asciiTheme="majorHAnsi" w:hAnsiTheme="majorHAnsi" w:cstheme="majorHAnsi"/>
          <w:color w:val="CC3399"/>
          <w:sz w:val="32"/>
          <w:szCs w:val="32"/>
        </w:rPr>
        <w:t xml:space="preserve">ating </w:t>
      </w:r>
      <w:r w:rsidR="00BB2351" w:rsidRPr="00295D96">
        <w:rPr>
          <w:rFonts w:asciiTheme="majorHAnsi" w:hAnsiTheme="majorHAnsi" w:cstheme="majorHAnsi"/>
          <w:color w:val="CC3399"/>
          <w:sz w:val="32"/>
          <w:szCs w:val="32"/>
        </w:rPr>
        <w:t>D</w:t>
      </w:r>
      <w:r w:rsidR="007E069B" w:rsidRPr="00295D96">
        <w:rPr>
          <w:rFonts w:asciiTheme="majorHAnsi" w:hAnsiTheme="majorHAnsi" w:cstheme="majorHAnsi"/>
          <w:color w:val="CC3399"/>
          <w:sz w:val="32"/>
          <w:szCs w:val="32"/>
        </w:rPr>
        <w:t xml:space="preserve">isorders MBS </w:t>
      </w:r>
      <w:r w:rsidR="00BB2351" w:rsidRPr="00295D96">
        <w:rPr>
          <w:rFonts w:asciiTheme="majorHAnsi" w:hAnsiTheme="majorHAnsi" w:cstheme="majorHAnsi"/>
          <w:color w:val="CC3399"/>
          <w:sz w:val="32"/>
          <w:szCs w:val="32"/>
        </w:rPr>
        <w:t>I</w:t>
      </w:r>
      <w:r w:rsidR="007E069B" w:rsidRPr="00295D96">
        <w:rPr>
          <w:rFonts w:asciiTheme="majorHAnsi" w:hAnsiTheme="majorHAnsi" w:cstheme="majorHAnsi"/>
          <w:color w:val="CC3399"/>
          <w:sz w:val="32"/>
          <w:szCs w:val="32"/>
        </w:rPr>
        <w:t>tems</w:t>
      </w:r>
    </w:p>
    <w:p w14:paraId="10F8FDB0" w14:textId="7B64A07F" w:rsidR="00402519" w:rsidRPr="00295D96" w:rsidRDefault="00AD5D12" w:rsidP="00A77F9A">
      <w:r>
        <w:rPr>
          <w:noProof/>
        </w:rPr>
        <w:drawing>
          <wp:inline distT="0" distB="0" distL="0" distR="0" wp14:anchorId="5E6E1CE0" wp14:editId="22F4E0F1">
            <wp:extent cx="5731510" cy="3593465"/>
            <wp:effectExtent l="0" t="0" r="2540" b="6985"/>
            <wp:docPr id="1932963231" name="Picture 1" descr="Text box: key points on eating disorders and the eating disorder management pl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2963231" name="Picture 1" descr="Text box: key points on eating disorders and the eating disorder management plan."/>
                    <pic:cNvPicPr/>
                  </pic:nvPicPr>
                  <pic:blipFill>
                    <a:blip r:embed="rId28"/>
                    <a:stretch>
                      <a:fillRect/>
                    </a:stretch>
                  </pic:blipFill>
                  <pic:spPr>
                    <a:xfrm>
                      <a:off x="0" y="0"/>
                      <a:ext cx="5731510" cy="3593465"/>
                    </a:xfrm>
                    <a:prstGeom prst="rect">
                      <a:avLst/>
                    </a:prstGeom>
                  </pic:spPr>
                </pic:pic>
              </a:graphicData>
            </a:graphic>
          </wp:inline>
        </w:drawing>
      </w:r>
    </w:p>
    <w:p w14:paraId="4EA8D40D" w14:textId="0161EAD5" w:rsidR="00402519" w:rsidRPr="00295D96" w:rsidRDefault="00402519" w:rsidP="00823741">
      <w:pPr>
        <w:pStyle w:val="Heading2"/>
      </w:pPr>
      <w:bookmarkStart w:id="24" w:name="_Toc167790878"/>
      <w:r w:rsidRPr="00295D96">
        <w:t>Overview</w:t>
      </w:r>
      <w:bookmarkEnd w:id="24"/>
    </w:p>
    <w:p w14:paraId="2C6A9854" w14:textId="0109611D" w:rsidR="636DB271" w:rsidRPr="00295D96" w:rsidRDefault="6298BEAB" w:rsidP="00A77F9A">
      <w:r w:rsidRPr="00295D96">
        <w:t xml:space="preserve">This chapter addresses Objective 1 and evaluates the use of Eating Disorders MBS items, as obtained from objective data sources </w:t>
      </w:r>
      <w:r w:rsidR="00BA01B7" w:rsidRPr="00295D96">
        <w:t>(</w:t>
      </w:r>
      <w:r w:rsidR="00CE46A9">
        <w:t>n</w:t>
      </w:r>
      <w:r w:rsidR="00BA01B7" w:rsidRPr="00295D96">
        <w:t xml:space="preserve">ational </w:t>
      </w:r>
      <w:r w:rsidR="00CE46A9">
        <w:t>d</w:t>
      </w:r>
      <w:r w:rsidR="00BA01B7" w:rsidRPr="00295D96">
        <w:t xml:space="preserve">ata </w:t>
      </w:r>
      <w:r w:rsidR="00CE46A9">
        <w:t>l</w:t>
      </w:r>
      <w:r w:rsidR="00BA01B7" w:rsidRPr="00295D96">
        <w:t>inkage, Services Australia)</w:t>
      </w:r>
      <w:r w:rsidR="00862BCD" w:rsidRPr="00295D96">
        <w:t>,</w:t>
      </w:r>
      <w:r w:rsidR="00BA01B7" w:rsidRPr="00295D96" w:rsidDel="002D676A">
        <w:t xml:space="preserve"> </w:t>
      </w:r>
      <w:r w:rsidRPr="00295D96">
        <w:t>and survey and interview data from</w:t>
      </w:r>
      <w:r w:rsidR="003A09DA" w:rsidRPr="00295D96">
        <w:t xml:space="preserve"> </w:t>
      </w:r>
      <w:r w:rsidRPr="00295D96">
        <w:t>people with lived experience of an eating disorder</w:t>
      </w:r>
      <w:r w:rsidR="008F7AA7" w:rsidRPr="00295D96">
        <w:t>, people</w:t>
      </w:r>
      <w:r w:rsidR="00203AC3" w:rsidRPr="00295D96">
        <w:t xml:space="preserve"> who care for </w:t>
      </w:r>
      <w:r w:rsidR="008F7AA7" w:rsidRPr="00295D96">
        <w:t>a person with an eating disorder</w:t>
      </w:r>
      <w:r w:rsidR="00203AC3" w:rsidRPr="00295D96">
        <w:t>, and health</w:t>
      </w:r>
      <w:r w:rsidR="00A96432" w:rsidRPr="00295D96">
        <w:t xml:space="preserve"> professionals</w:t>
      </w:r>
      <w:r w:rsidRPr="00295D96">
        <w:t xml:space="preserve">. </w:t>
      </w:r>
    </w:p>
    <w:p w14:paraId="1F465C1F" w14:textId="60D378F1" w:rsidR="636DB271" w:rsidRPr="00295D96" w:rsidRDefault="6298BEAB" w:rsidP="00A77F9A">
      <w:r w:rsidRPr="00295D96">
        <w:t>We evaluate</w:t>
      </w:r>
      <w:r w:rsidR="00F12EF0" w:rsidRPr="00295D96">
        <w:t>d</w:t>
      </w:r>
      <w:r w:rsidRPr="00295D96">
        <w:t>:</w:t>
      </w:r>
    </w:p>
    <w:p w14:paraId="7C8554E3" w14:textId="47C3A088" w:rsidR="636DB271" w:rsidRPr="00295D96" w:rsidRDefault="00CD6DE9" w:rsidP="00E55987">
      <w:pPr>
        <w:pStyle w:val="ListParagraph"/>
        <w:numPr>
          <w:ilvl w:val="0"/>
          <w:numId w:val="9"/>
        </w:numPr>
      </w:pPr>
      <w:r w:rsidRPr="00295D96">
        <w:rPr>
          <w:i/>
          <w:iCs/>
        </w:rPr>
        <w:t>utilisation</w:t>
      </w:r>
      <w:r w:rsidR="005206AD" w:rsidRPr="00295D96">
        <w:t xml:space="preserve"> (total number of </w:t>
      </w:r>
      <w:r w:rsidR="00F45D9C" w:rsidRPr="00295D96">
        <w:t>these</w:t>
      </w:r>
      <w:r w:rsidR="003F3BA3" w:rsidRPr="00295D96">
        <w:t xml:space="preserve"> </w:t>
      </w:r>
      <w:r w:rsidR="00BE6CB6" w:rsidRPr="00295D96">
        <w:t>MBS items accessed</w:t>
      </w:r>
      <w:r w:rsidR="003F3BA3" w:rsidRPr="00295D96">
        <w:t>)</w:t>
      </w:r>
      <w:r w:rsidR="00404DEF" w:rsidRPr="00295D96">
        <w:t xml:space="preserve"> and</w:t>
      </w:r>
      <w:r w:rsidR="00BE6CB6" w:rsidRPr="00295D96">
        <w:t xml:space="preserve"> </w:t>
      </w:r>
      <w:r w:rsidR="003F3BA3" w:rsidRPr="00295D96">
        <w:rPr>
          <w:i/>
        </w:rPr>
        <w:t>uptake</w:t>
      </w:r>
      <w:r w:rsidR="003F3BA3" w:rsidRPr="00295D96">
        <w:t xml:space="preserve"> </w:t>
      </w:r>
      <w:r w:rsidR="00F45D9C" w:rsidRPr="00295D96">
        <w:t>(total number of pe</w:t>
      </w:r>
      <w:r w:rsidR="00EB60DC" w:rsidRPr="00295D96">
        <w:t>ople</w:t>
      </w:r>
      <w:r w:rsidR="00F45D9C" w:rsidRPr="00295D96">
        <w:t xml:space="preserve"> accessing these MBS items)</w:t>
      </w:r>
      <w:r w:rsidR="00DD7766" w:rsidRPr="00295D96">
        <w:t xml:space="preserve"> since </w:t>
      </w:r>
      <w:r w:rsidR="008F7AA7" w:rsidRPr="00295D96">
        <w:t xml:space="preserve">the </w:t>
      </w:r>
      <w:r w:rsidR="00DD7766" w:rsidRPr="00295D96">
        <w:t>introduction of items in November 2019</w:t>
      </w:r>
      <w:r w:rsidRPr="00295D96">
        <w:t xml:space="preserve"> </w:t>
      </w:r>
      <w:r w:rsidR="00E768C4" w:rsidRPr="00295D96">
        <w:t xml:space="preserve"> </w:t>
      </w:r>
    </w:p>
    <w:p w14:paraId="6721E035" w14:textId="3E06B4D6" w:rsidR="636DB271" w:rsidRPr="00295D96" w:rsidRDefault="6298BEAB" w:rsidP="00E55987">
      <w:pPr>
        <w:pStyle w:val="ListParagraph"/>
        <w:numPr>
          <w:ilvl w:val="0"/>
          <w:numId w:val="9"/>
        </w:numPr>
      </w:pPr>
      <w:r w:rsidRPr="00295D96">
        <w:t>uptake and utilisation by item type</w:t>
      </w:r>
      <w:r w:rsidR="008F7AA7" w:rsidRPr="00295D96">
        <w:t>; w</w:t>
      </w:r>
      <w:r w:rsidR="004952E5" w:rsidRPr="00295D96">
        <w:t xml:space="preserve">e have </w:t>
      </w:r>
      <w:r w:rsidR="002B54F4" w:rsidRPr="00295D96">
        <w:t>grouped</w:t>
      </w:r>
      <w:r w:rsidR="004952E5" w:rsidRPr="00295D96">
        <w:t xml:space="preserve"> items </w:t>
      </w:r>
      <w:r w:rsidR="002B54F4" w:rsidRPr="00295D96">
        <w:t xml:space="preserve">into the following </w:t>
      </w:r>
      <w:r w:rsidR="00D22E6B" w:rsidRPr="00295D96">
        <w:t xml:space="preserve">process </w:t>
      </w:r>
      <w:r w:rsidR="002B54F4" w:rsidRPr="00295D96">
        <w:t>categories</w:t>
      </w:r>
      <w:r w:rsidR="00A33A65" w:rsidRPr="00295D96">
        <w:t>: making a treatment plan</w:t>
      </w:r>
      <w:r w:rsidR="0003050C" w:rsidRPr="00295D96">
        <w:t>,</w:t>
      </w:r>
      <w:r w:rsidR="00A33A65" w:rsidRPr="00295D96">
        <w:t xml:space="preserve"> treatment and intervention service delivery</w:t>
      </w:r>
      <w:r w:rsidRPr="00295D96" w:rsidDel="002D676A">
        <w:t xml:space="preserve"> </w:t>
      </w:r>
      <w:r w:rsidR="006C60EE" w:rsidRPr="00295D96">
        <w:t>(psychological and dietetic)</w:t>
      </w:r>
      <w:r w:rsidR="0003050C" w:rsidRPr="00295D96">
        <w:t>,</w:t>
      </w:r>
      <w:r w:rsidR="006C60EE" w:rsidRPr="00295D96">
        <w:t xml:space="preserve"> and</w:t>
      </w:r>
      <w:r w:rsidRPr="00295D96" w:rsidDel="002D676A">
        <w:t xml:space="preserve"> </w:t>
      </w:r>
      <w:r w:rsidR="00D43150" w:rsidRPr="00295D96">
        <w:t xml:space="preserve">the </w:t>
      </w:r>
      <w:r w:rsidR="003B41B1" w:rsidRPr="00295D96">
        <w:t xml:space="preserve">review of treatment </w:t>
      </w:r>
      <w:proofErr w:type="gramStart"/>
      <w:r w:rsidR="003B41B1" w:rsidRPr="00295D96">
        <w:t>pro</w:t>
      </w:r>
      <w:r w:rsidR="00D22E6B" w:rsidRPr="00295D96">
        <w:t>gr</w:t>
      </w:r>
      <w:r w:rsidR="003B41B1" w:rsidRPr="00295D96">
        <w:t>ess</w:t>
      </w:r>
      <w:proofErr w:type="gramEnd"/>
      <w:r w:rsidR="004952E5" w:rsidRPr="00295D96">
        <w:t xml:space="preserve"> </w:t>
      </w:r>
    </w:p>
    <w:p w14:paraId="492F5653" w14:textId="0E9B5E96" w:rsidR="636DB271" w:rsidRPr="00295D96" w:rsidRDefault="6298BEAB" w:rsidP="00E55987">
      <w:pPr>
        <w:pStyle w:val="ListParagraph"/>
        <w:numPr>
          <w:ilvl w:val="0"/>
          <w:numId w:val="9"/>
        </w:numPr>
      </w:pPr>
      <w:r w:rsidRPr="00295D96">
        <w:t xml:space="preserve">Eating Disorders MBS item use against key demographic characteristics of </w:t>
      </w:r>
      <w:r w:rsidR="007E2F04" w:rsidRPr="00295D96">
        <w:t xml:space="preserve">people </w:t>
      </w:r>
      <w:r w:rsidR="00737F48" w:rsidRPr="00295D96">
        <w:t>using</w:t>
      </w:r>
      <w:r w:rsidRPr="00295D96">
        <w:t xml:space="preserve"> these services</w:t>
      </w:r>
      <w:r w:rsidR="0003050C" w:rsidRPr="00295D96">
        <w:t>:</w:t>
      </w:r>
      <w:r w:rsidRPr="00295D96">
        <w:t xml:space="preserve"> age, gender, language spoken at home, household income, and First Nations status.</w:t>
      </w:r>
      <w:r w:rsidRPr="00295D96" w:rsidDel="002D676A">
        <w:t xml:space="preserve"> </w:t>
      </w:r>
    </w:p>
    <w:p w14:paraId="7FAA75A1" w14:textId="77777777" w:rsidR="00E96D0D" w:rsidRPr="00442AEB" w:rsidRDefault="00E96D0D" w:rsidP="00442AEB">
      <w:r w:rsidRPr="00442AEB">
        <w:br w:type="page"/>
      </w:r>
    </w:p>
    <w:p w14:paraId="14571946" w14:textId="4E431C88" w:rsidR="636DB271" w:rsidRPr="00295D96" w:rsidRDefault="636DB271" w:rsidP="00823741">
      <w:pPr>
        <w:pStyle w:val="Heading2"/>
      </w:pPr>
      <w:bookmarkStart w:id="25" w:name="_Toc167790879"/>
      <w:r w:rsidRPr="00295D96">
        <w:lastRenderedPageBreak/>
        <w:t>Eating Disorders MBS Item Usage Patterns</w:t>
      </w:r>
      <w:bookmarkEnd w:id="25"/>
    </w:p>
    <w:p w14:paraId="110A2D89" w14:textId="76BA63CA" w:rsidR="636DB271" w:rsidRPr="00295D96" w:rsidRDefault="636DB271" w:rsidP="00823741">
      <w:pPr>
        <w:pStyle w:val="Heading3"/>
      </w:pPr>
      <w:r w:rsidRPr="00295D96">
        <w:t>Utilisation of Eating Disorders MBS items</w:t>
      </w:r>
    </w:p>
    <w:p w14:paraId="23B49D8B" w14:textId="44C2F785" w:rsidR="00E24310" w:rsidRPr="00295D96" w:rsidRDefault="2855E67F" w:rsidP="00A77F9A">
      <w:pPr>
        <w:rPr>
          <w:i/>
          <w:iCs/>
        </w:rPr>
      </w:pPr>
      <w:r w:rsidRPr="00295D96">
        <w:t xml:space="preserve">From November 2019 to December 2022, inclusive, </w:t>
      </w:r>
      <w:r w:rsidR="001E512F">
        <w:t xml:space="preserve">544,368 total services were delivered using the Eating Disorders MBS items. This included 48,306 eating disorder </w:t>
      </w:r>
      <w:r w:rsidR="00B9264D">
        <w:t>(</w:t>
      </w:r>
      <w:r w:rsidR="001E512F">
        <w:t xml:space="preserve">treatment </w:t>
      </w:r>
      <w:r w:rsidR="0040105C">
        <w:t>and management</w:t>
      </w:r>
      <w:r w:rsidR="00B9264D">
        <w:t>)</w:t>
      </w:r>
      <w:r w:rsidR="001E512F">
        <w:t xml:space="preserve"> plans, 475,520 treatment services</w:t>
      </w:r>
      <w:r w:rsidRPr="00295D96">
        <w:t xml:space="preserve"> </w:t>
      </w:r>
      <w:r w:rsidR="0064202C" w:rsidRPr="00295D96">
        <w:t>(psychological treatment</w:t>
      </w:r>
      <w:r w:rsidR="001E512F">
        <w:t>s</w:t>
      </w:r>
      <w:r w:rsidR="0064202C" w:rsidRPr="00295D96">
        <w:t xml:space="preserve"> </w:t>
      </w:r>
      <w:r w:rsidR="001E512F">
        <w:t>330,376</w:t>
      </w:r>
      <w:r w:rsidR="000404BB">
        <w:t>;</w:t>
      </w:r>
      <w:r w:rsidR="0064202C" w:rsidRPr="00295D96">
        <w:t xml:space="preserve"> dietetic </w:t>
      </w:r>
      <w:r w:rsidR="000404BB">
        <w:t>health services</w:t>
      </w:r>
      <w:r w:rsidR="001E512F">
        <w:t xml:space="preserve"> 145,144</w:t>
      </w:r>
      <w:r w:rsidR="0064202C" w:rsidRPr="00295D96">
        <w:t>)</w:t>
      </w:r>
      <w:r w:rsidR="00C91656">
        <w:t>, and 20,542 eating disorder plan reviews.</w:t>
      </w:r>
      <w:r w:rsidR="0064202C" w:rsidRPr="00295D96">
        <w:t xml:space="preserve"> </w:t>
      </w:r>
      <w:r w:rsidRPr="00295D96">
        <w:t>Psychological services account</w:t>
      </w:r>
      <w:r w:rsidR="005B6F08" w:rsidRPr="00295D96">
        <w:t>ed</w:t>
      </w:r>
      <w:r w:rsidRPr="00295D96">
        <w:t xml:space="preserve"> for </w:t>
      </w:r>
      <w:r w:rsidRPr="00E85AAC">
        <w:t>6</w:t>
      </w:r>
      <w:r w:rsidR="00E85AAC" w:rsidRPr="007C4068">
        <w:t>1</w:t>
      </w:r>
      <w:r w:rsidR="00920391" w:rsidRPr="00295D96">
        <w:t>%</w:t>
      </w:r>
      <w:r w:rsidRPr="00295D96">
        <w:t xml:space="preserve"> of the total number of services delivered.</w:t>
      </w:r>
      <w:r w:rsidR="00383182" w:rsidRPr="00295D96">
        <w:t xml:space="preserve"> </w:t>
      </w:r>
      <w:r w:rsidRPr="00295D96">
        <w:t xml:space="preserve"> </w:t>
      </w:r>
    </w:p>
    <w:p w14:paraId="6FEBA821" w14:textId="28D7F4AA" w:rsidR="2855E67F" w:rsidRPr="00295D96" w:rsidRDefault="2855E67F" w:rsidP="00A77F9A">
      <w:r w:rsidRPr="00295D96">
        <w:t xml:space="preserve">As shown in Table 3.1, there </w:t>
      </w:r>
      <w:r w:rsidR="00D06E5A" w:rsidRPr="00295D96">
        <w:t>was</w:t>
      </w:r>
      <w:r w:rsidRPr="00295D96">
        <w:t xml:space="preserve"> a substantial increase in </w:t>
      </w:r>
      <w:r w:rsidR="00887D80" w:rsidRPr="00295D96">
        <w:t xml:space="preserve">the </w:t>
      </w:r>
      <w:r w:rsidRPr="00295D96">
        <w:t xml:space="preserve">number of treatment services delivered in 2021 relative to 2020 (the first two full years of service), and a more modest increase in services from 2021 to 2022. </w:t>
      </w:r>
      <w:r w:rsidR="003C445B">
        <w:t>T</w:t>
      </w:r>
      <w:r w:rsidRPr="00295D96">
        <w:t xml:space="preserve">able 3.1 also shows that roughly twice as many psychological services than dietetic services </w:t>
      </w:r>
      <w:r w:rsidR="00A3616B" w:rsidRPr="00295D96">
        <w:t>were</w:t>
      </w:r>
      <w:r w:rsidRPr="00295D96" w:rsidDel="00A3616B">
        <w:t xml:space="preserve"> </w:t>
      </w:r>
      <w:r w:rsidRPr="00295D96">
        <w:t>delivered.</w:t>
      </w:r>
    </w:p>
    <w:p w14:paraId="5FE99AC0" w14:textId="453FD98B" w:rsidR="2855E67F" w:rsidRPr="00295D96" w:rsidRDefault="2855E67F" w:rsidP="00A77F9A">
      <w:r w:rsidRPr="00295D96">
        <w:rPr>
          <w:b/>
          <w:bCs/>
        </w:rPr>
        <w:t xml:space="preserve">Table 3.1. </w:t>
      </w:r>
      <w:r w:rsidRPr="00D206A3">
        <w:rPr>
          <w:i/>
          <w:iCs/>
        </w:rPr>
        <w:t>Utilisation of any Eating Disorders MBS treatment service, 2019 to 2022</w:t>
      </w:r>
    </w:p>
    <w:tbl>
      <w:tblPr>
        <w:tblStyle w:val="GridTable4"/>
        <w:tblW w:w="9016" w:type="dxa"/>
        <w:tblInd w:w="5" w:type="dxa"/>
        <w:tblBorders>
          <w:top w:val="none" w:sz="0" w:space="0" w:color="auto"/>
          <w:left w:val="none" w:sz="0" w:space="0" w:color="auto"/>
          <w:bottom w:val="none" w:sz="0" w:space="0" w:color="auto"/>
          <w:right w:val="none" w:sz="0" w:space="0" w:color="auto"/>
          <w:insideH w:val="single" w:sz="4" w:space="0" w:color="FFFFFF" w:themeColor="background1"/>
          <w:insideV w:val="single" w:sz="4" w:space="0" w:color="FFFFFF" w:themeColor="background1"/>
        </w:tblBorders>
        <w:tblLayout w:type="fixed"/>
        <w:tblLook w:val="00A0" w:firstRow="1" w:lastRow="0" w:firstColumn="1" w:lastColumn="0" w:noHBand="0" w:noVBand="0"/>
      </w:tblPr>
      <w:tblGrid>
        <w:gridCol w:w="1408"/>
        <w:gridCol w:w="1701"/>
        <w:gridCol w:w="1098"/>
        <w:gridCol w:w="1099"/>
        <w:gridCol w:w="1098"/>
        <w:gridCol w:w="1099"/>
        <w:gridCol w:w="1513"/>
      </w:tblGrid>
      <w:tr w:rsidR="008752AD" w:rsidRPr="00295D96" w14:paraId="232A1F0D" w14:textId="77777777" w:rsidTr="00D206A3">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109" w:type="dxa"/>
            <w:gridSpan w:val="2"/>
            <w:tcBorders>
              <w:top w:val="nil"/>
              <w:left w:val="nil"/>
              <w:bottom w:val="single" w:sz="4" w:space="0" w:color="FFFFFF" w:themeColor="background1"/>
            </w:tcBorders>
            <w:shd w:val="clear" w:color="auto" w:fill="33C7CC"/>
            <w:tcMar>
              <w:left w:w="108" w:type="dxa"/>
              <w:right w:w="108" w:type="dxa"/>
            </w:tcMar>
          </w:tcPr>
          <w:p w14:paraId="5F7C73E1" w14:textId="633780A4" w:rsidR="08BCD661" w:rsidRPr="00295D96" w:rsidRDefault="08BCD661" w:rsidP="00A77F9A">
            <w:pPr>
              <w:rPr>
                <w:rFonts w:asciiTheme="minorHAnsi" w:hAnsiTheme="minorHAnsi" w:cstheme="minorHAnsi"/>
                <w:color w:val="FFFFFF" w:themeColor="background1"/>
                <w:szCs w:val="20"/>
              </w:rPr>
            </w:pPr>
          </w:p>
        </w:tc>
        <w:tc>
          <w:tcPr>
            <w:tcW w:w="1098" w:type="dxa"/>
            <w:tcBorders>
              <w:top w:val="nil"/>
              <w:bottom w:val="single" w:sz="4" w:space="0" w:color="FFFFFF" w:themeColor="background1"/>
            </w:tcBorders>
            <w:shd w:val="clear" w:color="auto" w:fill="33C7CC"/>
            <w:tcMar>
              <w:left w:w="108" w:type="dxa"/>
              <w:right w:w="108" w:type="dxa"/>
            </w:tcMar>
          </w:tcPr>
          <w:p w14:paraId="7E11B61D" w14:textId="228EF21D" w:rsidR="08BCD661" w:rsidRPr="00295D96" w:rsidRDefault="08BCD661" w:rsidP="00D206A3">
            <w:pP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FFFFFF" w:themeColor="background1"/>
                <w:szCs w:val="20"/>
              </w:rPr>
            </w:pPr>
            <w:r w:rsidRPr="00295D96">
              <w:rPr>
                <w:rFonts w:asciiTheme="minorHAnsi" w:hAnsiTheme="minorHAnsi" w:cstheme="minorHAnsi"/>
                <w:color w:val="FFFFFF" w:themeColor="background1"/>
                <w:szCs w:val="20"/>
              </w:rPr>
              <w:t>2019</w:t>
            </w:r>
          </w:p>
        </w:tc>
        <w:tc>
          <w:tcPr>
            <w:tcW w:w="1099" w:type="dxa"/>
            <w:tcBorders>
              <w:top w:val="nil"/>
              <w:bottom w:val="single" w:sz="4" w:space="0" w:color="FFFFFF" w:themeColor="background1"/>
            </w:tcBorders>
            <w:shd w:val="clear" w:color="auto" w:fill="33C7CC"/>
            <w:tcMar>
              <w:left w:w="108" w:type="dxa"/>
              <w:right w:w="108" w:type="dxa"/>
            </w:tcMar>
          </w:tcPr>
          <w:p w14:paraId="1895634A" w14:textId="4173F815" w:rsidR="08BCD661" w:rsidRPr="00295D96" w:rsidRDefault="08BCD661" w:rsidP="00D206A3">
            <w:pP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FFFFFF" w:themeColor="background1"/>
                <w:szCs w:val="20"/>
              </w:rPr>
            </w:pPr>
            <w:r w:rsidRPr="00295D96">
              <w:rPr>
                <w:rFonts w:asciiTheme="minorHAnsi" w:hAnsiTheme="minorHAnsi" w:cstheme="minorHAnsi"/>
                <w:color w:val="FFFFFF" w:themeColor="background1"/>
                <w:szCs w:val="20"/>
              </w:rPr>
              <w:t>2020</w:t>
            </w:r>
          </w:p>
        </w:tc>
        <w:tc>
          <w:tcPr>
            <w:tcW w:w="1098" w:type="dxa"/>
            <w:tcBorders>
              <w:top w:val="nil"/>
              <w:bottom w:val="single" w:sz="4" w:space="0" w:color="FFFFFF" w:themeColor="background1"/>
            </w:tcBorders>
            <w:shd w:val="clear" w:color="auto" w:fill="33C7CC"/>
            <w:tcMar>
              <w:left w:w="108" w:type="dxa"/>
              <w:right w:w="108" w:type="dxa"/>
            </w:tcMar>
          </w:tcPr>
          <w:p w14:paraId="3D6787F6" w14:textId="614D1703" w:rsidR="08BCD661" w:rsidRPr="00295D96" w:rsidRDefault="08BCD661" w:rsidP="00D206A3">
            <w:pP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FFFFFF" w:themeColor="background1"/>
                <w:szCs w:val="20"/>
              </w:rPr>
            </w:pPr>
            <w:r w:rsidRPr="00295D96">
              <w:rPr>
                <w:rFonts w:asciiTheme="minorHAnsi" w:hAnsiTheme="minorHAnsi" w:cstheme="minorHAnsi"/>
                <w:color w:val="FFFFFF" w:themeColor="background1"/>
                <w:szCs w:val="20"/>
              </w:rPr>
              <w:t>2021</w:t>
            </w:r>
          </w:p>
        </w:tc>
        <w:tc>
          <w:tcPr>
            <w:tcW w:w="1099" w:type="dxa"/>
            <w:tcBorders>
              <w:top w:val="nil"/>
              <w:bottom w:val="single" w:sz="4" w:space="0" w:color="FFFFFF" w:themeColor="background1"/>
            </w:tcBorders>
            <w:shd w:val="clear" w:color="auto" w:fill="33C7CC"/>
            <w:tcMar>
              <w:left w:w="108" w:type="dxa"/>
              <w:right w:w="108" w:type="dxa"/>
            </w:tcMar>
          </w:tcPr>
          <w:p w14:paraId="614A5B34" w14:textId="4079C8C2" w:rsidR="08BCD661" w:rsidRPr="00295D96" w:rsidRDefault="08BCD661" w:rsidP="00D206A3">
            <w:pP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FFFFFF" w:themeColor="background1"/>
                <w:szCs w:val="20"/>
              </w:rPr>
            </w:pPr>
            <w:r w:rsidRPr="00295D96">
              <w:rPr>
                <w:rFonts w:asciiTheme="minorHAnsi" w:hAnsiTheme="minorHAnsi" w:cstheme="minorHAnsi"/>
                <w:color w:val="FFFFFF" w:themeColor="background1"/>
                <w:szCs w:val="20"/>
              </w:rPr>
              <w:t>2022</w:t>
            </w:r>
          </w:p>
        </w:tc>
        <w:tc>
          <w:tcPr>
            <w:tcW w:w="1513" w:type="dxa"/>
            <w:tcBorders>
              <w:top w:val="nil"/>
              <w:bottom w:val="single" w:sz="4" w:space="0" w:color="FFFFFF" w:themeColor="background1"/>
              <w:right w:val="nil"/>
            </w:tcBorders>
            <w:shd w:val="clear" w:color="auto" w:fill="33C7CC"/>
            <w:tcMar>
              <w:left w:w="108" w:type="dxa"/>
              <w:right w:w="108" w:type="dxa"/>
            </w:tcMar>
            <w:vAlign w:val="center"/>
          </w:tcPr>
          <w:p w14:paraId="2AC981DA" w14:textId="346BE747" w:rsidR="08BCD661" w:rsidRPr="00295D96" w:rsidRDefault="08BCD661" w:rsidP="00537DA9">
            <w:pPr>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FFFFFF" w:themeColor="background1"/>
                <w:szCs w:val="20"/>
              </w:rPr>
            </w:pPr>
            <w:r w:rsidRPr="00295D96">
              <w:rPr>
                <w:rFonts w:asciiTheme="minorHAnsi" w:hAnsiTheme="minorHAnsi" w:cstheme="minorHAnsi"/>
                <w:color w:val="FFFFFF" w:themeColor="background1"/>
                <w:szCs w:val="20"/>
              </w:rPr>
              <w:t xml:space="preserve">Average </w:t>
            </w:r>
            <w:r w:rsidR="009E6F3A" w:rsidRPr="00295D96">
              <w:rPr>
                <w:rFonts w:asciiTheme="minorHAnsi" w:hAnsiTheme="minorHAnsi" w:cstheme="minorHAnsi"/>
                <w:color w:val="FFFFFF" w:themeColor="background1"/>
                <w:szCs w:val="20"/>
              </w:rPr>
              <w:t>annual</w:t>
            </w:r>
            <w:r w:rsidR="003114A5" w:rsidRPr="00295D96">
              <w:rPr>
                <w:rFonts w:asciiTheme="minorHAnsi" w:hAnsiTheme="minorHAnsi" w:cstheme="minorHAnsi"/>
                <w:color w:val="FFFFFF" w:themeColor="background1"/>
                <w:szCs w:val="20"/>
              </w:rPr>
              <w:t xml:space="preserve"> </w:t>
            </w:r>
            <w:r w:rsidRPr="00295D96">
              <w:rPr>
                <w:rFonts w:asciiTheme="minorHAnsi" w:hAnsiTheme="minorHAnsi" w:cstheme="minorHAnsi"/>
                <w:color w:val="FFFFFF" w:themeColor="background1"/>
                <w:szCs w:val="20"/>
              </w:rPr>
              <w:t>change (%) 2020</w:t>
            </w:r>
            <w:r w:rsidR="004E085B">
              <w:rPr>
                <w:rFonts w:asciiTheme="minorHAnsi" w:hAnsiTheme="minorHAnsi" w:cstheme="minorHAnsi"/>
                <w:color w:val="FFFFFF" w:themeColor="background1"/>
                <w:szCs w:val="20"/>
              </w:rPr>
              <w:t xml:space="preserve"> </w:t>
            </w:r>
            <w:r w:rsidRPr="00295D96">
              <w:rPr>
                <w:rFonts w:asciiTheme="minorHAnsi" w:hAnsiTheme="minorHAnsi" w:cstheme="minorHAnsi"/>
                <w:color w:val="FFFFFF" w:themeColor="background1"/>
                <w:szCs w:val="20"/>
              </w:rPr>
              <w:t>-</w:t>
            </w:r>
            <w:r w:rsidR="004E085B">
              <w:rPr>
                <w:rFonts w:asciiTheme="minorHAnsi" w:hAnsiTheme="minorHAnsi" w:cstheme="minorHAnsi"/>
                <w:color w:val="FFFFFF" w:themeColor="background1"/>
                <w:szCs w:val="20"/>
              </w:rPr>
              <w:t xml:space="preserve"> </w:t>
            </w:r>
            <w:r w:rsidRPr="00295D96">
              <w:rPr>
                <w:rFonts w:asciiTheme="minorHAnsi" w:hAnsiTheme="minorHAnsi" w:cstheme="minorHAnsi"/>
                <w:color w:val="FFFFFF" w:themeColor="background1"/>
                <w:szCs w:val="20"/>
              </w:rPr>
              <w:t>2022</w:t>
            </w:r>
          </w:p>
        </w:tc>
      </w:tr>
      <w:tr w:rsidR="00427DC2" w:rsidRPr="00295D96" w14:paraId="2A32D6E9" w14:textId="77777777" w:rsidTr="00D206A3">
        <w:trPr>
          <w:trHeight w:val="300"/>
        </w:trPr>
        <w:tc>
          <w:tcPr>
            <w:cnfStyle w:val="001000000000" w:firstRow="0" w:lastRow="0" w:firstColumn="1" w:lastColumn="0" w:oddVBand="0" w:evenVBand="0" w:oddHBand="0" w:evenHBand="0" w:firstRowFirstColumn="0" w:firstRowLastColumn="0" w:lastRowFirstColumn="0" w:lastRowLastColumn="0"/>
            <w:tcW w:w="1408" w:type="dxa"/>
            <w:vMerge w:val="restart"/>
            <w:tcBorders>
              <w:top w:val="single" w:sz="4" w:space="0" w:color="FFFFFF" w:themeColor="background1"/>
            </w:tcBorders>
            <w:shd w:val="clear" w:color="auto" w:fill="D6F3F4" w:themeFill="accent5" w:themeFillTint="33"/>
            <w:tcMar>
              <w:left w:w="108" w:type="dxa"/>
              <w:right w:w="108" w:type="dxa"/>
            </w:tcMar>
          </w:tcPr>
          <w:p w14:paraId="1AF2D4A0" w14:textId="551E450A" w:rsidR="00427DC2" w:rsidRPr="00295D96" w:rsidRDefault="00427DC2" w:rsidP="00427DC2">
            <w:pPr>
              <w:spacing w:before="40" w:after="40"/>
              <w:rPr>
                <w:rFonts w:asciiTheme="minorHAnsi" w:hAnsiTheme="minorHAnsi" w:cstheme="minorHAnsi"/>
                <w:szCs w:val="20"/>
              </w:rPr>
            </w:pPr>
            <w:r w:rsidRPr="00295D96">
              <w:rPr>
                <w:rFonts w:asciiTheme="minorHAnsi" w:hAnsiTheme="minorHAnsi" w:cstheme="minorHAnsi"/>
                <w:szCs w:val="20"/>
              </w:rPr>
              <w:t xml:space="preserve">Any ED MBS treatment service </w:t>
            </w:r>
          </w:p>
        </w:tc>
        <w:tc>
          <w:tcPr>
            <w:tcW w:w="1701" w:type="dxa"/>
            <w:tcBorders>
              <w:top w:val="single" w:sz="4" w:space="0" w:color="FFFFFF" w:themeColor="background1"/>
            </w:tcBorders>
            <w:shd w:val="clear" w:color="auto" w:fill="D6F3F4" w:themeFill="accent5" w:themeFillTint="33"/>
            <w:tcMar>
              <w:left w:w="108" w:type="dxa"/>
              <w:right w:w="108" w:type="dxa"/>
            </w:tcMar>
          </w:tcPr>
          <w:p w14:paraId="5031199B" w14:textId="0B0BC892" w:rsidR="00427DC2" w:rsidRPr="00295D96" w:rsidRDefault="00427DC2" w:rsidP="005603EA">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rPr>
            </w:pPr>
            <w:r w:rsidRPr="00295D96">
              <w:rPr>
                <w:rFonts w:asciiTheme="minorHAnsi" w:hAnsiTheme="minorHAnsi" w:cstheme="minorHAnsi"/>
                <w:szCs w:val="20"/>
              </w:rPr>
              <w:t xml:space="preserve">Services </w:t>
            </w:r>
          </w:p>
        </w:tc>
        <w:tc>
          <w:tcPr>
            <w:tcW w:w="1098" w:type="dxa"/>
            <w:tcBorders>
              <w:top w:val="single" w:sz="4" w:space="0" w:color="FFFFFF" w:themeColor="background1"/>
            </w:tcBorders>
            <w:shd w:val="clear" w:color="auto" w:fill="D6F3F4" w:themeFill="accent5" w:themeFillTint="33"/>
            <w:tcMar>
              <w:left w:w="108" w:type="dxa"/>
              <w:right w:w="108" w:type="dxa"/>
            </w:tcMar>
          </w:tcPr>
          <w:p w14:paraId="401612C9" w14:textId="797AAA97" w:rsidR="00427DC2" w:rsidRPr="00295D96" w:rsidRDefault="00427DC2" w:rsidP="005603EA">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rPr>
            </w:pPr>
            <w:r w:rsidRPr="00295D96">
              <w:rPr>
                <w:rFonts w:asciiTheme="minorHAnsi" w:hAnsiTheme="minorHAnsi" w:cstheme="minorHAnsi"/>
                <w:szCs w:val="20"/>
              </w:rPr>
              <w:t>4,</w:t>
            </w:r>
            <w:r w:rsidR="003C445B">
              <w:rPr>
                <w:rFonts w:asciiTheme="minorHAnsi" w:hAnsiTheme="minorHAnsi" w:cstheme="minorHAnsi"/>
                <w:szCs w:val="20"/>
              </w:rPr>
              <w:t>739</w:t>
            </w:r>
            <w:r w:rsidR="00271E5C" w:rsidRPr="00295D96">
              <w:rPr>
                <w:rFonts w:asciiTheme="minorHAnsi" w:hAnsiTheme="minorHAnsi" w:cstheme="minorHAnsi"/>
                <w:szCs w:val="20"/>
              </w:rPr>
              <w:t>^</w:t>
            </w:r>
          </w:p>
        </w:tc>
        <w:tc>
          <w:tcPr>
            <w:tcW w:w="1099" w:type="dxa"/>
            <w:tcBorders>
              <w:top w:val="single" w:sz="4" w:space="0" w:color="FFFFFF" w:themeColor="background1"/>
            </w:tcBorders>
            <w:shd w:val="clear" w:color="auto" w:fill="D6F3F4" w:themeFill="accent5" w:themeFillTint="33"/>
            <w:tcMar>
              <w:left w:w="108" w:type="dxa"/>
              <w:right w:w="108" w:type="dxa"/>
            </w:tcMar>
          </w:tcPr>
          <w:p w14:paraId="07C3587B" w14:textId="6052F660" w:rsidR="00427DC2" w:rsidRPr="00295D96" w:rsidRDefault="00427DC2" w:rsidP="005603EA">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rPr>
            </w:pPr>
            <w:r w:rsidRPr="00295D96">
              <w:rPr>
                <w:rFonts w:asciiTheme="minorHAnsi" w:hAnsiTheme="minorHAnsi" w:cstheme="minorHAnsi"/>
                <w:szCs w:val="20"/>
              </w:rPr>
              <w:t>1</w:t>
            </w:r>
            <w:r w:rsidR="003C445B">
              <w:rPr>
                <w:rFonts w:asciiTheme="minorHAnsi" w:hAnsiTheme="minorHAnsi" w:cstheme="minorHAnsi"/>
                <w:szCs w:val="20"/>
              </w:rPr>
              <w:t>28</w:t>
            </w:r>
            <w:r w:rsidRPr="00295D96">
              <w:rPr>
                <w:rFonts w:asciiTheme="minorHAnsi" w:hAnsiTheme="minorHAnsi" w:cstheme="minorHAnsi"/>
                <w:szCs w:val="20"/>
              </w:rPr>
              <w:t>,</w:t>
            </w:r>
            <w:r w:rsidR="003C445B">
              <w:rPr>
                <w:rFonts w:asciiTheme="minorHAnsi" w:hAnsiTheme="minorHAnsi" w:cstheme="minorHAnsi"/>
                <w:szCs w:val="20"/>
              </w:rPr>
              <w:t>593</w:t>
            </w:r>
          </w:p>
        </w:tc>
        <w:tc>
          <w:tcPr>
            <w:tcW w:w="1098" w:type="dxa"/>
            <w:tcBorders>
              <w:top w:val="single" w:sz="4" w:space="0" w:color="FFFFFF" w:themeColor="background1"/>
            </w:tcBorders>
            <w:shd w:val="clear" w:color="auto" w:fill="D6F3F4" w:themeFill="accent5" w:themeFillTint="33"/>
            <w:tcMar>
              <w:left w:w="108" w:type="dxa"/>
              <w:right w:w="108" w:type="dxa"/>
            </w:tcMar>
          </w:tcPr>
          <w:p w14:paraId="007F4E1C" w14:textId="6E287CF0" w:rsidR="00427DC2" w:rsidRPr="00295D96" w:rsidRDefault="00427DC2" w:rsidP="005603EA">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rPr>
            </w:pPr>
            <w:r w:rsidRPr="00295D96">
              <w:rPr>
                <w:rFonts w:asciiTheme="minorHAnsi" w:hAnsiTheme="minorHAnsi" w:cstheme="minorHAnsi"/>
                <w:szCs w:val="20"/>
              </w:rPr>
              <w:t>1</w:t>
            </w:r>
            <w:r w:rsidR="003C445B">
              <w:rPr>
                <w:rFonts w:asciiTheme="minorHAnsi" w:hAnsiTheme="minorHAnsi" w:cstheme="minorHAnsi"/>
                <w:szCs w:val="20"/>
              </w:rPr>
              <w:t>6</w:t>
            </w:r>
            <w:r w:rsidRPr="00295D96">
              <w:rPr>
                <w:rFonts w:asciiTheme="minorHAnsi" w:hAnsiTheme="minorHAnsi" w:cstheme="minorHAnsi"/>
                <w:szCs w:val="20"/>
              </w:rPr>
              <w:t>8,</w:t>
            </w:r>
            <w:r w:rsidR="003C445B">
              <w:rPr>
                <w:rFonts w:asciiTheme="minorHAnsi" w:hAnsiTheme="minorHAnsi" w:cstheme="minorHAnsi"/>
                <w:szCs w:val="20"/>
              </w:rPr>
              <w:t>252</w:t>
            </w:r>
          </w:p>
        </w:tc>
        <w:tc>
          <w:tcPr>
            <w:tcW w:w="1099" w:type="dxa"/>
            <w:tcBorders>
              <w:top w:val="single" w:sz="4" w:space="0" w:color="FFFFFF" w:themeColor="background1"/>
            </w:tcBorders>
            <w:shd w:val="clear" w:color="auto" w:fill="D6F3F4" w:themeFill="accent5" w:themeFillTint="33"/>
            <w:tcMar>
              <w:left w:w="108" w:type="dxa"/>
              <w:right w:w="108" w:type="dxa"/>
            </w:tcMar>
          </w:tcPr>
          <w:p w14:paraId="2CE96E20" w14:textId="22BA498C" w:rsidR="00427DC2" w:rsidRPr="00295D96" w:rsidRDefault="00427DC2" w:rsidP="005603EA">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rPr>
            </w:pPr>
            <w:r w:rsidRPr="00295D96">
              <w:rPr>
                <w:rFonts w:asciiTheme="minorHAnsi" w:hAnsiTheme="minorHAnsi" w:cstheme="minorHAnsi"/>
                <w:szCs w:val="20"/>
              </w:rPr>
              <w:t>1</w:t>
            </w:r>
            <w:r w:rsidR="003C445B">
              <w:rPr>
                <w:rFonts w:asciiTheme="minorHAnsi" w:hAnsiTheme="minorHAnsi" w:cstheme="minorHAnsi"/>
                <w:szCs w:val="20"/>
              </w:rPr>
              <w:t>73</w:t>
            </w:r>
            <w:r w:rsidRPr="00295D96">
              <w:rPr>
                <w:rFonts w:asciiTheme="minorHAnsi" w:hAnsiTheme="minorHAnsi" w:cstheme="minorHAnsi"/>
                <w:szCs w:val="20"/>
              </w:rPr>
              <w:t>,9</w:t>
            </w:r>
            <w:r w:rsidR="003C445B">
              <w:rPr>
                <w:rFonts w:asciiTheme="minorHAnsi" w:hAnsiTheme="minorHAnsi" w:cstheme="minorHAnsi"/>
                <w:szCs w:val="20"/>
              </w:rPr>
              <w:t>36</w:t>
            </w:r>
          </w:p>
        </w:tc>
        <w:tc>
          <w:tcPr>
            <w:tcW w:w="1513" w:type="dxa"/>
            <w:vMerge w:val="restart"/>
            <w:tcBorders>
              <w:top w:val="single" w:sz="4" w:space="0" w:color="FFFFFF" w:themeColor="background1"/>
            </w:tcBorders>
            <w:shd w:val="clear" w:color="auto" w:fill="D6F3F4" w:themeFill="accent5" w:themeFillTint="33"/>
            <w:tcMar>
              <w:left w:w="108" w:type="dxa"/>
              <w:right w:w="108" w:type="dxa"/>
            </w:tcMar>
          </w:tcPr>
          <w:p w14:paraId="4B019EBD" w14:textId="3BFB7D44" w:rsidR="00427DC2" w:rsidRPr="00295D96" w:rsidRDefault="00427DC2" w:rsidP="005603EA">
            <w:pPr>
              <w:spacing w:before="40" w:after="4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rPr>
            </w:pPr>
            <w:r w:rsidRPr="00295D96">
              <w:rPr>
                <w:rFonts w:asciiTheme="minorHAnsi" w:hAnsiTheme="minorHAnsi" w:cstheme="minorHAnsi"/>
                <w:szCs w:val="20"/>
              </w:rPr>
              <w:t>1</w:t>
            </w:r>
            <w:r w:rsidR="000A5FDD">
              <w:rPr>
                <w:rFonts w:asciiTheme="minorHAnsi" w:hAnsiTheme="minorHAnsi" w:cstheme="minorHAnsi"/>
                <w:szCs w:val="20"/>
              </w:rPr>
              <w:t>7</w:t>
            </w:r>
            <w:r w:rsidRPr="00295D96">
              <w:rPr>
                <w:rFonts w:asciiTheme="minorHAnsi" w:hAnsiTheme="minorHAnsi" w:cstheme="minorHAnsi"/>
                <w:szCs w:val="20"/>
              </w:rPr>
              <w:t>.</w:t>
            </w:r>
            <w:r w:rsidR="000A5FDD">
              <w:rPr>
                <w:rFonts w:asciiTheme="minorHAnsi" w:hAnsiTheme="minorHAnsi" w:cstheme="minorHAnsi"/>
                <w:szCs w:val="20"/>
              </w:rPr>
              <w:t>6</w:t>
            </w:r>
          </w:p>
        </w:tc>
      </w:tr>
      <w:tr w:rsidR="00427DC2" w:rsidRPr="00295D96" w14:paraId="7C2DA298" w14:textId="77777777" w:rsidTr="005871E8">
        <w:trPr>
          <w:trHeight w:val="300"/>
        </w:trPr>
        <w:tc>
          <w:tcPr>
            <w:cnfStyle w:val="001000000000" w:firstRow="0" w:lastRow="0" w:firstColumn="1" w:lastColumn="0" w:oddVBand="0" w:evenVBand="0" w:oddHBand="0" w:evenHBand="0" w:firstRowFirstColumn="0" w:firstRowLastColumn="0" w:lastRowFirstColumn="0" w:lastRowLastColumn="0"/>
            <w:tcW w:w="1408" w:type="dxa"/>
            <w:vMerge/>
            <w:shd w:val="clear" w:color="auto" w:fill="D6F3F4" w:themeFill="accent5" w:themeFillTint="33"/>
            <w:vAlign w:val="center"/>
          </w:tcPr>
          <w:p w14:paraId="76563F87" w14:textId="79677341" w:rsidR="00427DC2" w:rsidRPr="00295D96" w:rsidRDefault="00427DC2" w:rsidP="005603EA">
            <w:pPr>
              <w:spacing w:before="40" w:after="40"/>
              <w:rPr>
                <w:rFonts w:asciiTheme="minorHAnsi" w:hAnsiTheme="minorHAnsi" w:cstheme="minorHAnsi"/>
                <w:szCs w:val="20"/>
              </w:rPr>
            </w:pPr>
          </w:p>
        </w:tc>
        <w:tc>
          <w:tcPr>
            <w:tcW w:w="1701" w:type="dxa"/>
            <w:shd w:val="clear" w:color="auto" w:fill="D6F3F4" w:themeFill="accent5" w:themeFillTint="33"/>
            <w:tcMar>
              <w:left w:w="108" w:type="dxa"/>
              <w:right w:w="108" w:type="dxa"/>
            </w:tcMar>
          </w:tcPr>
          <w:p w14:paraId="0E1AD6E2" w14:textId="15E6BF5C" w:rsidR="00427DC2" w:rsidRPr="00295D96" w:rsidRDefault="00427DC2" w:rsidP="005603EA">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rPr>
            </w:pPr>
            <w:r w:rsidRPr="00295D96">
              <w:rPr>
                <w:rFonts w:asciiTheme="minorHAnsi" w:hAnsiTheme="minorHAnsi" w:cstheme="minorHAnsi"/>
                <w:szCs w:val="20"/>
              </w:rPr>
              <w:t>Rate (per 1,000)</w:t>
            </w:r>
          </w:p>
        </w:tc>
        <w:tc>
          <w:tcPr>
            <w:tcW w:w="1098" w:type="dxa"/>
            <w:shd w:val="clear" w:color="auto" w:fill="D6F3F4" w:themeFill="accent5" w:themeFillTint="33"/>
            <w:tcMar>
              <w:left w:w="108" w:type="dxa"/>
              <w:right w:w="108" w:type="dxa"/>
            </w:tcMar>
          </w:tcPr>
          <w:p w14:paraId="35EBB61F" w14:textId="71EF4FA6" w:rsidR="00427DC2" w:rsidRPr="00295D96" w:rsidRDefault="00427DC2" w:rsidP="005603EA">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rPr>
            </w:pPr>
            <w:r w:rsidRPr="00295D96">
              <w:rPr>
                <w:rFonts w:asciiTheme="minorHAnsi" w:hAnsiTheme="minorHAnsi" w:cstheme="minorHAnsi"/>
                <w:szCs w:val="20"/>
              </w:rPr>
              <w:t xml:space="preserve">&lt;1.0 </w:t>
            </w:r>
          </w:p>
        </w:tc>
        <w:tc>
          <w:tcPr>
            <w:tcW w:w="1099" w:type="dxa"/>
            <w:shd w:val="clear" w:color="auto" w:fill="D6F3F4" w:themeFill="accent5" w:themeFillTint="33"/>
            <w:tcMar>
              <w:left w:w="108" w:type="dxa"/>
              <w:right w:w="108" w:type="dxa"/>
            </w:tcMar>
          </w:tcPr>
          <w:p w14:paraId="038115F9" w14:textId="6205AC55" w:rsidR="00427DC2" w:rsidRPr="00295D96" w:rsidRDefault="006432A6" w:rsidP="005603EA">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rPr>
            </w:pPr>
            <w:r>
              <w:rPr>
                <w:rFonts w:asciiTheme="minorHAnsi" w:hAnsiTheme="minorHAnsi" w:cstheme="minorHAnsi"/>
                <w:szCs w:val="20"/>
              </w:rPr>
              <w:t>5</w:t>
            </w:r>
            <w:r w:rsidR="00427DC2" w:rsidRPr="00295D96">
              <w:rPr>
                <w:rFonts w:asciiTheme="minorHAnsi" w:hAnsiTheme="minorHAnsi" w:cstheme="minorHAnsi"/>
                <w:szCs w:val="20"/>
              </w:rPr>
              <w:t>.</w:t>
            </w:r>
            <w:r>
              <w:rPr>
                <w:rFonts w:asciiTheme="minorHAnsi" w:hAnsiTheme="minorHAnsi" w:cstheme="minorHAnsi"/>
                <w:szCs w:val="20"/>
              </w:rPr>
              <w:t>8</w:t>
            </w:r>
            <w:r w:rsidR="00427DC2" w:rsidRPr="00295D96">
              <w:rPr>
                <w:rFonts w:asciiTheme="minorHAnsi" w:hAnsiTheme="minorHAnsi" w:cstheme="minorHAnsi"/>
                <w:szCs w:val="20"/>
              </w:rPr>
              <w:t xml:space="preserve"> </w:t>
            </w:r>
          </w:p>
        </w:tc>
        <w:tc>
          <w:tcPr>
            <w:tcW w:w="1098" w:type="dxa"/>
            <w:shd w:val="clear" w:color="auto" w:fill="D6F3F4" w:themeFill="accent5" w:themeFillTint="33"/>
            <w:tcMar>
              <w:left w:w="108" w:type="dxa"/>
              <w:right w:w="108" w:type="dxa"/>
            </w:tcMar>
          </w:tcPr>
          <w:p w14:paraId="48476007" w14:textId="3F329473" w:rsidR="00427DC2" w:rsidRPr="00295D96" w:rsidRDefault="006432A6" w:rsidP="005603EA">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rPr>
            </w:pPr>
            <w:r>
              <w:rPr>
                <w:rFonts w:asciiTheme="minorHAnsi" w:hAnsiTheme="minorHAnsi" w:cstheme="minorHAnsi"/>
                <w:szCs w:val="20"/>
              </w:rPr>
              <w:t>7</w:t>
            </w:r>
            <w:r w:rsidR="00427DC2" w:rsidRPr="00295D96">
              <w:rPr>
                <w:rFonts w:asciiTheme="minorHAnsi" w:hAnsiTheme="minorHAnsi" w:cstheme="minorHAnsi"/>
                <w:szCs w:val="20"/>
              </w:rPr>
              <w:t>.</w:t>
            </w:r>
            <w:r>
              <w:rPr>
                <w:rFonts w:asciiTheme="minorHAnsi" w:hAnsiTheme="minorHAnsi" w:cstheme="minorHAnsi"/>
                <w:szCs w:val="20"/>
              </w:rPr>
              <w:t>4</w:t>
            </w:r>
            <w:r w:rsidR="00427DC2" w:rsidRPr="00295D96">
              <w:rPr>
                <w:rFonts w:asciiTheme="minorHAnsi" w:hAnsiTheme="minorHAnsi" w:cstheme="minorHAnsi"/>
                <w:szCs w:val="20"/>
              </w:rPr>
              <w:t xml:space="preserve"> </w:t>
            </w:r>
          </w:p>
        </w:tc>
        <w:tc>
          <w:tcPr>
            <w:tcW w:w="1099" w:type="dxa"/>
            <w:shd w:val="clear" w:color="auto" w:fill="D6F3F4" w:themeFill="accent5" w:themeFillTint="33"/>
            <w:tcMar>
              <w:left w:w="108" w:type="dxa"/>
              <w:right w:w="108" w:type="dxa"/>
            </w:tcMar>
          </w:tcPr>
          <w:p w14:paraId="5DE3075C" w14:textId="4CC3043C" w:rsidR="00427DC2" w:rsidRPr="00295D96" w:rsidRDefault="006432A6" w:rsidP="005603EA">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rPr>
            </w:pPr>
            <w:r>
              <w:rPr>
                <w:rFonts w:asciiTheme="minorHAnsi" w:hAnsiTheme="minorHAnsi" w:cstheme="minorHAnsi"/>
                <w:szCs w:val="20"/>
              </w:rPr>
              <w:t>7</w:t>
            </w:r>
            <w:r w:rsidR="00427DC2" w:rsidRPr="00295D96">
              <w:rPr>
                <w:rFonts w:asciiTheme="minorHAnsi" w:hAnsiTheme="minorHAnsi" w:cstheme="minorHAnsi"/>
                <w:szCs w:val="20"/>
              </w:rPr>
              <w:t>.</w:t>
            </w:r>
            <w:r>
              <w:rPr>
                <w:rFonts w:asciiTheme="minorHAnsi" w:hAnsiTheme="minorHAnsi" w:cstheme="minorHAnsi"/>
                <w:szCs w:val="20"/>
              </w:rPr>
              <w:t>5</w:t>
            </w:r>
            <w:r w:rsidR="00427DC2" w:rsidRPr="00295D96">
              <w:rPr>
                <w:rFonts w:asciiTheme="minorHAnsi" w:hAnsiTheme="minorHAnsi" w:cstheme="minorHAnsi"/>
                <w:szCs w:val="20"/>
              </w:rPr>
              <w:t xml:space="preserve"> </w:t>
            </w:r>
          </w:p>
        </w:tc>
        <w:tc>
          <w:tcPr>
            <w:tcW w:w="1513" w:type="dxa"/>
            <w:vMerge/>
            <w:shd w:val="clear" w:color="auto" w:fill="D6F3F4" w:themeFill="accent5" w:themeFillTint="33"/>
            <w:tcMar>
              <w:left w:w="108" w:type="dxa"/>
              <w:right w:w="108" w:type="dxa"/>
            </w:tcMar>
          </w:tcPr>
          <w:p w14:paraId="371DB88D" w14:textId="2B784552" w:rsidR="00427DC2" w:rsidRPr="00295D96" w:rsidRDefault="00427DC2" w:rsidP="005603EA">
            <w:pPr>
              <w:spacing w:before="40" w:after="4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rPr>
            </w:pPr>
          </w:p>
        </w:tc>
      </w:tr>
      <w:tr w:rsidR="00427DC2" w:rsidRPr="00295D96" w14:paraId="5525C64E" w14:textId="77777777" w:rsidTr="005871E8">
        <w:trPr>
          <w:trHeight w:val="335"/>
        </w:trPr>
        <w:tc>
          <w:tcPr>
            <w:cnfStyle w:val="001000000000" w:firstRow="0" w:lastRow="0" w:firstColumn="1" w:lastColumn="0" w:oddVBand="0" w:evenVBand="0" w:oddHBand="0" w:evenHBand="0" w:firstRowFirstColumn="0" w:firstRowLastColumn="0" w:lastRowFirstColumn="0" w:lastRowLastColumn="0"/>
            <w:tcW w:w="1408" w:type="dxa"/>
            <w:vMerge/>
            <w:shd w:val="clear" w:color="auto" w:fill="D6F3F4" w:themeFill="accent5" w:themeFillTint="33"/>
            <w:vAlign w:val="center"/>
          </w:tcPr>
          <w:p w14:paraId="4AF98E7F" w14:textId="681BCB4A" w:rsidR="00427DC2" w:rsidRPr="00295D96" w:rsidRDefault="00427DC2" w:rsidP="005603EA">
            <w:pPr>
              <w:spacing w:before="40" w:after="40"/>
              <w:rPr>
                <w:rFonts w:asciiTheme="minorHAnsi" w:hAnsiTheme="minorHAnsi" w:cstheme="minorHAnsi"/>
                <w:szCs w:val="20"/>
              </w:rPr>
            </w:pPr>
          </w:p>
        </w:tc>
        <w:tc>
          <w:tcPr>
            <w:tcW w:w="1701" w:type="dxa"/>
            <w:shd w:val="clear" w:color="auto" w:fill="D6F3F4" w:themeFill="accent5" w:themeFillTint="33"/>
            <w:tcMar>
              <w:left w:w="108" w:type="dxa"/>
              <w:right w:w="108" w:type="dxa"/>
            </w:tcMar>
          </w:tcPr>
          <w:p w14:paraId="60196B23" w14:textId="2B27ADE5" w:rsidR="00427DC2" w:rsidRPr="00295D96" w:rsidRDefault="00427DC2" w:rsidP="00427DC2">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rPr>
            </w:pPr>
            <w:r w:rsidRPr="00295D96">
              <w:rPr>
                <w:rFonts w:asciiTheme="minorHAnsi" w:hAnsiTheme="minorHAnsi" w:cstheme="minorHAnsi"/>
                <w:szCs w:val="20"/>
              </w:rPr>
              <w:t xml:space="preserve">% of all services </w:t>
            </w:r>
          </w:p>
        </w:tc>
        <w:tc>
          <w:tcPr>
            <w:tcW w:w="1098" w:type="dxa"/>
            <w:shd w:val="clear" w:color="auto" w:fill="D6F3F4" w:themeFill="accent5" w:themeFillTint="33"/>
            <w:tcMar>
              <w:left w:w="108" w:type="dxa"/>
              <w:right w:w="108" w:type="dxa"/>
            </w:tcMar>
          </w:tcPr>
          <w:p w14:paraId="12E09CAA" w14:textId="6D74C256" w:rsidR="00427DC2" w:rsidRPr="003858F2" w:rsidRDefault="00427DC2" w:rsidP="00427DC2">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rPr>
            </w:pPr>
            <w:r w:rsidRPr="003858F2">
              <w:rPr>
                <w:rFonts w:asciiTheme="minorHAnsi" w:hAnsiTheme="minorHAnsi" w:cstheme="minorHAnsi"/>
                <w:szCs w:val="20"/>
              </w:rPr>
              <w:t>6</w:t>
            </w:r>
            <w:r w:rsidR="003858F2" w:rsidRPr="007C4068">
              <w:rPr>
                <w:rFonts w:asciiTheme="minorHAnsi" w:hAnsiTheme="minorHAnsi" w:cstheme="minorHAnsi"/>
                <w:szCs w:val="20"/>
              </w:rPr>
              <w:t>3</w:t>
            </w:r>
            <w:r w:rsidRPr="003858F2">
              <w:rPr>
                <w:rFonts w:asciiTheme="minorHAnsi" w:hAnsiTheme="minorHAnsi" w:cstheme="minorHAnsi"/>
                <w:szCs w:val="20"/>
              </w:rPr>
              <w:t>.</w:t>
            </w:r>
            <w:r w:rsidR="003858F2" w:rsidRPr="007C4068">
              <w:rPr>
                <w:rFonts w:asciiTheme="minorHAnsi" w:hAnsiTheme="minorHAnsi" w:cstheme="minorHAnsi"/>
                <w:szCs w:val="20"/>
              </w:rPr>
              <w:t>9</w:t>
            </w:r>
            <w:r w:rsidRPr="003858F2">
              <w:rPr>
                <w:rFonts w:asciiTheme="minorHAnsi" w:hAnsiTheme="minorHAnsi" w:cstheme="minorHAnsi"/>
                <w:szCs w:val="20"/>
              </w:rPr>
              <w:t xml:space="preserve">  </w:t>
            </w:r>
          </w:p>
        </w:tc>
        <w:tc>
          <w:tcPr>
            <w:tcW w:w="1099" w:type="dxa"/>
            <w:shd w:val="clear" w:color="auto" w:fill="D6F3F4" w:themeFill="accent5" w:themeFillTint="33"/>
            <w:tcMar>
              <w:left w:w="108" w:type="dxa"/>
              <w:right w:w="108" w:type="dxa"/>
            </w:tcMar>
          </w:tcPr>
          <w:p w14:paraId="115571E2" w14:textId="2DBEA8EC" w:rsidR="00427DC2" w:rsidRPr="003858F2" w:rsidRDefault="00427DC2" w:rsidP="00427DC2">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rPr>
            </w:pPr>
            <w:r w:rsidRPr="003858F2">
              <w:rPr>
                <w:rFonts w:asciiTheme="minorHAnsi" w:hAnsiTheme="minorHAnsi" w:cstheme="minorHAnsi"/>
                <w:szCs w:val="20"/>
              </w:rPr>
              <w:t>8</w:t>
            </w:r>
            <w:r w:rsidR="003858F2" w:rsidRPr="007C4068">
              <w:rPr>
                <w:rFonts w:asciiTheme="minorHAnsi" w:hAnsiTheme="minorHAnsi" w:cstheme="minorHAnsi"/>
                <w:szCs w:val="20"/>
              </w:rPr>
              <w:t>6</w:t>
            </w:r>
            <w:r w:rsidRPr="003858F2">
              <w:rPr>
                <w:rFonts w:asciiTheme="minorHAnsi" w:hAnsiTheme="minorHAnsi" w:cstheme="minorHAnsi"/>
                <w:szCs w:val="20"/>
              </w:rPr>
              <w:t>.</w:t>
            </w:r>
            <w:r w:rsidR="003858F2" w:rsidRPr="007C4068">
              <w:rPr>
                <w:rFonts w:asciiTheme="minorHAnsi" w:hAnsiTheme="minorHAnsi" w:cstheme="minorHAnsi"/>
                <w:szCs w:val="20"/>
              </w:rPr>
              <w:t>7</w:t>
            </w:r>
            <w:r w:rsidRPr="003858F2">
              <w:rPr>
                <w:rFonts w:asciiTheme="minorHAnsi" w:hAnsiTheme="minorHAnsi" w:cstheme="minorHAnsi"/>
                <w:szCs w:val="20"/>
              </w:rPr>
              <w:t xml:space="preserve">  </w:t>
            </w:r>
          </w:p>
        </w:tc>
        <w:tc>
          <w:tcPr>
            <w:tcW w:w="1098" w:type="dxa"/>
            <w:shd w:val="clear" w:color="auto" w:fill="D6F3F4" w:themeFill="accent5" w:themeFillTint="33"/>
            <w:tcMar>
              <w:left w:w="108" w:type="dxa"/>
              <w:right w:w="108" w:type="dxa"/>
            </w:tcMar>
          </w:tcPr>
          <w:p w14:paraId="7505BB88" w14:textId="23AE1413" w:rsidR="00427DC2" w:rsidRPr="003858F2" w:rsidRDefault="003858F2" w:rsidP="00427DC2">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rPr>
            </w:pPr>
            <w:r w:rsidRPr="007C4068">
              <w:rPr>
                <w:rFonts w:asciiTheme="minorHAnsi" w:hAnsiTheme="minorHAnsi" w:cstheme="minorHAnsi"/>
                <w:szCs w:val="20"/>
              </w:rPr>
              <w:t>87</w:t>
            </w:r>
            <w:r w:rsidR="00427DC2" w:rsidRPr="003858F2">
              <w:rPr>
                <w:rFonts w:asciiTheme="minorHAnsi" w:hAnsiTheme="minorHAnsi" w:cstheme="minorHAnsi"/>
                <w:szCs w:val="20"/>
              </w:rPr>
              <w:t>.</w:t>
            </w:r>
            <w:r w:rsidRPr="007C4068">
              <w:rPr>
                <w:rFonts w:asciiTheme="minorHAnsi" w:hAnsiTheme="minorHAnsi" w:cstheme="minorHAnsi"/>
                <w:szCs w:val="20"/>
              </w:rPr>
              <w:t>8</w:t>
            </w:r>
            <w:r w:rsidR="00427DC2" w:rsidRPr="003858F2">
              <w:rPr>
                <w:rFonts w:asciiTheme="minorHAnsi" w:hAnsiTheme="minorHAnsi" w:cstheme="minorHAnsi"/>
                <w:szCs w:val="20"/>
              </w:rPr>
              <w:t xml:space="preserve"> </w:t>
            </w:r>
          </w:p>
        </w:tc>
        <w:tc>
          <w:tcPr>
            <w:tcW w:w="1099" w:type="dxa"/>
            <w:shd w:val="clear" w:color="auto" w:fill="D6F3F4" w:themeFill="accent5" w:themeFillTint="33"/>
            <w:tcMar>
              <w:left w:w="108" w:type="dxa"/>
              <w:right w:w="108" w:type="dxa"/>
            </w:tcMar>
          </w:tcPr>
          <w:p w14:paraId="0B42F09B" w14:textId="35DDA9AD" w:rsidR="00427DC2" w:rsidRPr="003858F2" w:rsidRDefault="003858F2" w:rsidP="00427DC2">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rPr>
            </w:pPr>
            <w:r w:rsidRPr="007C4068">
              <w:rPr>
                <w:rFonts w:asciiTheme="minorHAnsi" w:hAnsiTheme="minorHAnsi" w:cstheme="minorHAnsi"/>
                <w:szCs w:val="20"/>
              </w:rPr>
              <w:t>88</w:t>
            </w:r>
            <w:r w:rsidR="00427DC2" w:rsidRPr="003858F2">
              <w:rPr>
                <w:rFonts w:asciiTheme="minorHAnsi" w:hAnsiTheme="minorHAnsi" w:cstheme="minorHAnsi"/>
                <w:szCs w:val="20"/>
              </w:rPr>
              <w:t>.</w:t>
            </w:r>
            <w:r w:rsidRPr="007C4068">
              <w:rPr>
                <w:rFonts w:asciiTheme="minorHAnsi" w:hAnsiTheme="minorHAnsi" w:cstheme="minorHAnsi"/>
                <w:szCs w:val="20"/>
              </w:rPr>
              <w:t>3</w:t>
            </w:r>
            <w:r w:rsidR="00427DC2" w:rsidRPr="003858F2">
              <w:rPr>
                <w:rFonts w:asciiTheme="minorHAnsi" w:hAnsiTheme="minorHAnsi" w:cstheme="minorHAnsi"/>
                <w:szCs w:val="20"/>
              </w:rPr>
              <w:t xml:space="preserve">  </w:t>
            </w:r>
          </w:p>
        </w:tc>
        <w:tc>
          <w:tcPr>
            <w:tcW w:w="1513" w:type="dxa"/>
            <w:vMerge/>
            <w:shd w:val="clear" w:color="auto" w:fill="D6F3F4" w:themeFill="accent5" w:themeFillTint="33"/>
            <w:tcMar>
              <w:left w:w="108" w:type="dxa"/>
              <w:right w:w="108" w:type="dxa"/>
            </w:tcMar>
          </w:tcPr>
          <w:p w14:paraId="523B071B" w14:textId="2CB6B0D6" w:rsidR="00427DC2" w:rsidRPr="00295D96" w:rsidRDefault="00427DC2" w:rsidP="005603EA">
            <w:pPr>
              <w:spacing w:before="40" w:after="4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rPr>
            </w:pPr>
          </w:p>
        </w:tc>
      </w:tr>
      <w:tr w:rsidR="00427DC2" w:rsidRPr="00295D96" w14:paraId="55E74ABD" w14:textId="77777777" w:rsidTr="005871E8">
        <w:trPr>
          <w:trHeight w:val="300"/>
        </w:trPr>
        <w:tc>
          <w:tcPr>
            <w:cnfStyle w:val="001000000000" w:firstRow="0" w:lastRow="0" w:firstColumn="1" w:lastColumn="0" w:oddVBand="0" w:evenVBand="0" w:oddHBand="0" w:evenHBand="0" w:firstRowFirstColumn="0" w:firstRowLastColumn="0" w:lastRowFirstColumn="0" w:lastRowLastColumn="0"/>
            <w:tcW w:w="1408" w:type="dxa"/>
            <w:vMerge w:val="restart"/>
            <w:shd w:val="clear" w:color="auto" w:fill="D6F3F4" w:themeFill="accent5" w:themeFillTint="33"/>
            <w:tcMar>
              <w:left w:w="108" w:type="dxa"/>
              <w:right w:w="108" w:type="dxa"/>
            </w:tcMar>
          </w:tcPr>
          <w:p w14:paraId="1FAF61B8" w14:textId="18DD914B" w:rsidR="00427DC2" w:rsidRPr="00295D96" w:rsidRDefault="00427DC2" w:rsidP="00427DC2">
            <w:pPr>
              <w:spacing w:before="40" w:after="40"/>
              <w:rPr>
                <w:rFonts w:asciiTheme="minorHAnsi" w:hAnsiTheme="minorHAnsi" w:cstheme="minorHAnsi"/>
                <w:szCs w:val="20"/>
              </w:rPr>
            </w:pPr>
            <w:r w:rsidRPr="00295D96">
              <w:rPr>
                <w:rFonts w:asciiTheme="minorHAnsi" w:hAnsiTheme="minorHAnsi" w:cstheme="minorHAnsi"/>
                <w:szCs w:val="20"/>
              </w:rPr>
              <w:t xml:space="preserve">Psychological services  </w:t>
            </w:r>
          </w:p>
        </w:tc>
        <w:tc>
          <w:tcPr>
            <w:tcW w:w="1701" w:type="dxa"/>
            <w:shd w:val="clear" w:color="auto" w:fill="D6F3F4" w:themeFill="accent5" w:themeFillTint="33"/>
            <w:tcMar>
              <w:left w:w="108" w:type="dxa"/>
              <w:right w:w="108" w:type="dxa"/>
            </w:tcMar>
          </w:tcPr>
          <w:p w14:paraId="664A5259" w14:textId="251C39E3" w:rsidR="00427DC2" w:rsidRPr="00295D96" w:rsidRDefault="00427DC2" w:rsidP="005603EA">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rPr>
            </w:pPr>
            <w:r w:rsidRPr="00295D96">
              <w:rPr>
                <w:rFonts w:asciiTheme="minorHAnsi" w:hAnsiTheme="minorHAnsi" w:cstheme="minorHAnsi"/>
                <w:szCs w:val="20"/>
              </w:rPr>
              <w:t xml:space="preserve">Services </w:t>
            </w:r>
          </w:p>
        </w:tc>
        <w:tc>
          <w:tcPr>
            <w:tcW w:w="1098" w:type="dxa"/>
            <w:shd w:val="clear" w:color="auto" w:fill="D6F3F4" w:themeFill="accent5" w:themeFillTint="33"/>
            <w:tcMar>
              <w:left w:w="108" w:type="dxa"/>
              <w:right w:w="108" w:type="dxa"/>
            </w:tcMar>
          </w:tcPr>
          <w:p w14:paraId="712B2904" w14:textId="04CF899F" w:rsidR="00427DC2" w:rsidRPr="00295D96" w:rsidRDefault="00427DC2" w:rsidP="005603EA">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rPr>
            </w:pPr>
            <w:r w:rsidRPr="00295D96">
              <w:rPr>
                <w:rFonts w:asciiTheme="minorHAnsi" w:hAnsiTheme="minorHAnsi" w:cstheme="minorHAnsi"/>
                <w:szCs w:val="20"/>
              </w:rPr>
              <w:t>3,</w:t>
            </w:r>
            <w:r w:rsidR="006432A6">
              <w:rPr>
                <w:rFonts w:asciiTheme="minorHAnsi" w:hAnsiTheme="minorHAnsi" w:cstheme="minorHAnsi"/>
                <w:szCs w:val="20"/>
              </w:rPr>
              <w:t>433</w:t>
            </w:r>
            <w:r w:rsidR="00271E5C" w:rsidRPr="00295D96">
              <w:rPr>
                <w:rFonts w:asciiTheme="minorHAnsi" w:hAnsiTheme="minorHAnsi" w:cstheme="minorHAnsi"/>
                <w:szCs w:val="20"/>
              </w:rPr>
              <w:t>^</w:t>
            </w:r>
          </w:p>
        </w:tc>
        <w:tc>
          <w:tcPr>
            <w:tcW w:w="1099" w:type="dxa"/>
            <w:shd w:val="clear" w:color="auto" w:fill="D6F3F4" w:themeFill="accent5" w:themeFillTint="33"/>
            <w:tcMar>
              <w:left w:w="108" w:type="dxa"/>
              <w:right w:w="108" w:type="dxa"/>
            </w:tcMar>
          </w:tcPr>
          <w:p w14:paraId="1F75E24D" w14:textId="6C71AAB8" w:rsidR="00427DC2" w:rsidRPr="00295D96" w:rsidRDefault="006432A6" w:rsidP="005603EA">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rPr>
            </w:pPr>
            <w:r>
              <w:rPr>
                <w:rFonts w:asciiTheme="minorHAnsi" w:hAnsiTheme="minorHAnsi" w:cstheme="minorHAnsi"/>
                <w:szCs w:val="20"/>
              </w:rPr>
              <w:t>94</w:t>
            </w:r>
            <w:r w:rsidR="00427DC2" w:rsidRPr="00295D96">
              <w:rPr>
                <w:rFonts w:asciiTheme="minorHAnsi" w:hAnsiTheme="minorHAnsi" w:cstheme="minorHAnsi"/>
                <w:szCs w:val="20"/>
              </w:rPr>
              <w:t>,</w:t>
            </w:r>
            <w:r>
              <w:rPr>
                <w:rFonts w:asciiTheme="minorHAnsi" w:hAnsiTheme="minorHAnsi" w:cstheme="minorHAnsi"/>
                <w:szCs w:val="20"/>
              </w:rPr>
              <w:t>023</w:t>
            </w:r>
          </w:p>
        </w:tc>
        <w:tc>
          <w:tcPr>
            <w:tcW w:w="1098" w:type="dxa"/>
            <w:shd w:val="clear" w:color="auto" w:fill="D6F3F4" w:themeFill="accent5" w:themeFillTint="33"/>
            <w:tcMar>
              <w:left w:w="108" w:type="dxa"/>
              <w:right w:w="108" w:type="dxa"/>
            </w:tcMar>
          </w:tcPr>
          <w:p w14:paraId="7DBFFA42" w14:textId="3822AD79" w:rsidR="00427DC2" w:rsidRPr="00295D96" w:rsidRDefault="00427DC2" w:rsidP="005603EA">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rPr>
            </w:pPr>
            <w:r w:rsidRPr="00295D96">
              <w:rPr>
                <w:rFonts w:asciiTheme="minorHAnsi" w:hAnsiTheme="minorHAnsi" w:cstheme="minorHAnsi"/>
                <w:szCs w:val="20"/>
              </w:rPr>
              <w:t>1</w:t>
            </w:r>
            <w:r w:rsidR="00512C9A">
              <w:rPr>
                <w:rFonts w:asciiTheme="minorHAnsi" w:hAnsiTheme="minorHAnsi" w:cstheme="minorHAnsi"/>
                <w:szCs w:val="20"/>
              </w:rPr>
              <w:t>16</w:t>
            </w:r>
            <w:r w:rsidRPr="00295D96">
              <w:rPr>
                <w:rFonts w:asciiTheme="minorHAnsi" w:hAnsiTheme="minorHAnsi" w:cstheme="minorHAnsi"/>
                <w:szCs w:val="20"/>
              </w:rPr>
              <w:t>,</w:t>
            </w:r>
            <w:r w:rsidR="00512C9A">
              <w:rPr>
                <w:rFonts w:asciiTheme="minorHAnsi" w:hAnsiTheme="minorHAnsi" w:cstheme="minorHAnsi"/>
                <w:szCs w:val="20"/>
              </w:rPr>
              <w:t>3</w:t>
            </w:r>
            <w:r w:rsidRPr="00295D96">
              <w:rPr>
                <w:rFonts w:asciiTheme="minorHAnsi" w:hAnsiTheme="minorHAnsi" w:cstheme="minorHAnsi"/>
                <w:szCs w:val="20"/>
              </w:rPr>
              <w:t>47</w:t>
            </w:r>
          </w:p>
        </w:tc>
        <w:tc>
          <w:tcPr>
            <w:tcW w:w="1099" w:type="dxa"/>
            <w:shd w:val="clear" w:color="auto" w:fill="D6F3F4" w:themeFill="accent5" w:themeFillTint="33"/>
            <w:tcMar>
              <w:left w:w="108" w:type="dxa"/>
              <w:right w:w="108" w:type="dxa"/>
            </w:tcMar>
          </w:tcPr>
          <w:p w14:paraId="43302E14" w14:textId="4C51426C" w:rsidR="00427DC2" w:rsidRPr="00295D96" w:rsidRDefault="00427DC2" w:rsidP="005603EA">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rPr>
            </w:pPr>
            <w:r w:rsidRPr="00295D96">
              <w:rPr>
                <w:rFonts w:asciiTheme="minorHAnsi" w:hAnsiTheme="minorHAnsi" w:cstheme="minorHAnsi"/>
                <w:szCs w:val="20"/>
              </w:rPr>
              <w:t>1</w:t>
            </w:r>
            <w:r w:rsidR="00F35C92">
              <w:rPr>
                <w:rFonts w:asciiTheme="minorHAnsi" w:hAnsiTheme="minorHAnsi" w:cstheme="minorHAnsi"/>
                <w:szCs w:val="20"/>
              </w:rPr>
              <w:t>16</w:t>
            </w:r>
            <w:r w:rsidRPr="00295D96">
              <w:rPr>
                <w:rFonts w:asciiTheme="minorHAnsi" w:hAnsiTheme="minorHAnsi" w:cstheme="minorHAnsi"/>
                <w:szCs w:val="20"/>
              </w:rPr>
              <w:t>,</w:t>
            </w:r>
            <w:r w:rsidR="00F35C92">
              <w:rPr>
                <w:rFonts w:asciiTheme="minorHAnsi" w:hAnsiTheme="minorHAnsi" w:cstheme="minorHAnsi"/>
                <w:szCs w:val="20"/>
              </w:rPr>
              <w:t>573</w:t>
            </w:r>
          </w:p>
        </w:tc>
        <w:tc>
          <w:tcPr>
            <w:tcW w:w="1513" w:type="dxa"/>
            <w:vMerge w:val="restart"/>
            <w:shd w:val="clear" w:color="auto" w:fill="D6F3F4" w:themeFill="accent5" w:themeFillTint="33"/>
            <w:tcMar>
              <w:left w:w="108" w:type="dxa"/>
              <w:right w:w="108" w:type="dxa"/>
            </w:tcMar>
          </w:tcPr>
          <w:p w14:paraId="326B6CA5" w14:textId="646E0791" w:rsidR="00427DC2" w:rsidRPr="00295D96" w:rsidRDefault="00427DC2" w:rsidP="005603EA">
            <w:pPr>
              <w:spacing w:before="40" w:after="4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rPr>
            </w:pPr>
            <w:r w:rsidRPr="00295D96">
              <w:rPr>
                <w:rFonts w:asciiTheme="minorHAnsi" w:hAnsiTheme="minorHAnsi" w:cstheme="minorHAnsi"/>
                <w:szCs w:val="20"/>
              </w:rPr>
              <w:t>12.</w:t>
            </w:r>
            <w:r w:rsidR="00C37DC6">
              <w:rPr>
                <w:rFonts w:asciiTheme="minorHAnsi" w:hAnsiTheme="minorHAnsi" w:cstheme="minorHAnsi"/>
                <w:szCs w:val="20"/>
              </w:rPr>
              <w:t>0</w:t>
            </w:r>
          </w:p>
        </w:tc>
      </w:tr>
      <w:tr w:rsidR="00427DC2" w:rsidRPr="00295D96" w14:paraId="1874C3D9" w14:textId="77777777" w:rsidTr="005871E8">
        <w:trPr>
          <w:trHeight w:val="334"/>
        </w:trPr>
        <w:tc>
          <w:tcPr>
            <w:cnfStyle w:val="001000000000" w:firstRow="0" w:lastRow="0" w:firstColumn="1" w:lastColumn="0" w:oddVBand="0" w:evenVBand="0" w:oddHBand="0" w:evenHBand="0" w:firstRowFirstColumn="0" w:firstRowLastColumn="0" w:lastRowFirstColumn="0" w:lastRowLastColumn="0"/>
            <w:tcW w:w="1408" w:type="dxa"/>
            <w:vMerge/>
            <w:shd w:val="clear" w:color="auto" w:fill="D6F3F4" w:themeFill="accent5" w:themeFillTint="33"/>
            <w:tcMar>
              <w:left w:w="108" w:type="dxa"/>
              <w:right w:w="108" w:type="dxa"/>
            </w:tcMar>
          </w:tcPr>
          <w:p w14:paraId="270604DC" w14:textId="0292008E" w:rsidR="00427DC2" w:rsidRPr="00295D96" w:rsidRDefault="00427DC2" w:rsidP="005603EA">
            <w:pPr>
              <w:spacing w:before="40" w:after="40"/>
              <w:rPr>
                <w:rFonts w:asciiTheme="minorHAnsi" w:hAnsiTheme="minorHAnsi" w:cstheme="minorHAnsi"/>
                <w:szCs w:val="20"/>
              </w:rPr>
            </w:pPr>
          </w:p>
        </w:tc>
        <w:tc>
          <w:tcPr>
            <w:tcW w:w="1701" w:type="dxa"/>
            <w:shd w:val="clear" w:color="auto" w:fill="D6F3F4" w:themeFill="accent5" w:themeFillTint="33"/>
            <w:tcMar>
              <w:left w:w="108" w:type="dxa"/>
              <w:right w:w="108" w:type="dxa"/>
            </w:tcMar>
          </w:tcPr>
          <w:p w14:paraId="1B91E607" w14:textId="28A2E699" w:rsidR="00427DC2" w:rsidRPr="00295D96" w:rsidRDefault="00427DC2" w:rsidP="00427DC2">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rPr>
            </w:pPr>
            <w:r w:rsidRPr="00295D96">
              <w:rPr>
                <w:rFonts w:asciiTheme="minorHAnsi" w:hAnsiTheme="minorHAnsi" w:cstheme="minorHAnsi"/>
                <w:szCs w:val="20"/>
              </w:rPr>
              <w:t xml:space="preserve">Rate (per 1,000) </w:t>
            </w:r>
          </w:p>
        </w:tc>
        <w:tc>
          <w:tcPr>
            <w:tcW w:w="1098" w:type="dxa"/>
            <w:shd w:val="clear" w:color="auto" w:fill="D6F3F4" w:themeFill="accent5" w:themeFillTint="33"/>
            <w:tcMar>
              <w:left w:w="108" w:type="dxa"/>
              <w:right w:w="108" w:type="dxa"/>
            </w:tcMar>
          </w:tcPr>
          <w:p w14:paraId="3E82462B" w14:textId="28DF450C" w:rsidR="00427DC2" w:rsidRPr="00295D96" w:rsidRDefault="00427DC2" w:rsidP="00427DC2">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rPr>
            </w:pPr>
            <w:r w:rsidRPr="00295D96">
              <w:rPr>
                <w:rFonts w:asciiTheme="minorHAnsi" w:hAnsiTheme="minorHAnsi" w:cstheme="minorHAnsi"/>
                <w:szCs w:val="20"/>
              </w:rPr>
              <w:t xml:space="preserve">&lt;1.0 </w:t>
            </w:r>
          </w:p>
        </w:tc>
        <w:tc>
          <w:tcPr>
            <w:tcW w:w="1099" w:type="dxa"/>
            <w:shd w:val="clear" w:color="auto" w:fill="D6F3F4" w:themeFill="accent5" w:themeFillTint="33"/>
            <w:tcMar>
              <w:left w:w="108" w:type="dxa"/>
              <w:right w:w="108" w:type="dxa"/>
            </w:tcMar>
          </w:tcPr>
          <w:p w14:paraId="24A07E93" w14:textId="6C2539D0" w:rsidR="00427DC2" w:rsidRPr="00295D96" w:rsidRDefault="00427DC2" w:rsidP="00427DC2">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rPr>
            </w:pPr>
            <w:r w:rsidRPr="00295D96">
              <w:rPr>
                <w:rFonts w:asciiTheme="minorHAnsi" w:hAnsiTheme="minorHAnsi" w:cstheme="minorHAnsi"/>
                <w:szCs w:val="20"/>
              </w:rPr>
              <w:t>3.</w:t>
            </w:r>
            <w:r w:rsidR="00B14D8D">
              <w:rPr>
                <w:rFonts w:asciiTheme="minorHAnsi" w:hAnsiTheme="minorHAnsi" w:cstheme="minorHAnsi"/>
                <w:szCs w:val="20"/>
              </w:rPr>
              <w:t>7</w:t>
            </w:r>
            <w:r w:rsidRPr="00295D96">
              <w:rPr>
                <w:rFonts w:asciiTheme="minorHAnsi" w:hAnsiTheme="minorHAnsi" w:cstheme="minorHAnsi"/>
                <w:szCs w:val="20"/>
              </w:rPr>
              <w:t xml:space="preserve"> </w:t>
            </w:r>
          </w:p>
        </w:tc>
        <w:tc>
          <w:tcPr>
            <w:tcW w:w="1098" w:type="dxa"/>
            <w:shd w:val="clear" w:color="auto" w:fill="D6F3F4" w:themeFill="accent5" w:themeFillTint="33"/>
            <w:tcMar>
              <w:left w:w="108" w:type="dxa"/>
              <w:right w:w="108" w:type="dxa"/>
            </w:tcMar>
          </w:tcPr>
          <w:p w14:paraId="5C280456" w14:textId="6B27CF3B" w:rsidR="00427DC2" w:rsidRPr="00295D96" w:rsidRDefault="00427DC2" w:rsidP="00427DC2">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rPr>
            </w:pPr>
            <w:r w:rsidRPr="00295D96">
              <w:rPr>
                <w:rFonts w:asciiTheme="minorHAnsi" w:hAnsiTheme="minorHAnsi" w:cstheme="minorHAnsi"/>
                <w:szCs w:val="20"/>
              </w:rPr>
              <w:t>4.</w:t>
            </w:r>
            <w:r w:rsidR="00B14D8D">
              <w:rPr>
                <w:rFonts w:asciiTheme="minorHAnsi" w:hAnsiTheme="minorHAnsi" w:cstheme="minorHAnsi"/>
                <w:szCs w:val="20"/>
              </w:rPr>
              <w:t>5</w:t>
            </w:r>
            <w:r w:rsidRPr="00295D96">
              <w:rPr>
                <w:rFonts w:asciiTheme="minorHAnsi" w:hAnsiTheme="minorHAnsi" w:cstheme="minorHAnsi"/>
                <w:szCs w:val="20"/>
              </w:rPr>
              <w:t xml:space="preserve"> </w:t>
            </w:r>
          </w:p>
        </w:tc>
        <w:tc>
          <w:tcPr>
            <w:tcW w:w="1099" w:type="dxa"/>
            <w:shd w:val="clear" w:color="auto" w:fill="D6F3F4" w:themeFill="accent5" w:themeFillTint="33"/>
            <w:tcMar>
              <w:left w:w="108" w:type="dxa"/>
              <w:right w:w="108" w:type="dxa"/>
            </w:tcMar>
          </w:tcPr>
          <w:p w14:paraId="04014332" w14:textId="7145EF36" w:rsidR="00427DC2" w:rsidRPr="00295D96" w:rsidRDefault="00427DC2" w:rsidP="00427DC2">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rPr>
            </w:pPr>
            <w:r w:rsidRPr="00295D96">
              <w:rPr>
                <w:rFonts w:asciiTheme="minorHAnsi" w:hAnsiTheme="minorHAnsi" w:cstheme="minorHAnsi"/>
                <w:szCs w:val="20"/>
              </w:rPr>
              <w:t>4.</w:t>
            </w:r>
            <w:r w:rsidR="00B14D8D">
              <w:rPr>
                <w:rFonts w:asciiTheme="minorHAnsi" w:hAnsiTheme="minorHAnsi" w:cstheme="minorHAnsi"/>
                <w:szCs w:val="20"/>
              </w:rPr>
              <w:t>4</w:t>
            </w:r>
            <w:r w:rsidRPr="00295D96">
              <w:rPr>
                <w:rFonts w:asciiTheme="minorHAnsi" w:hAnsiTheme="minorHAnsi" w:cstheme="minorHAnsi"/>
                <w:szCs w:val="20"/>
              </w:rPr>
              <w:t xml:space="preserve"> </w:t>
            </w:r>
          </w:p>
        </w:tc>
        <w:tc>
          <w:tcPr>
            <w:tcW w:w="1513" w:type="dxa"/>
            <w:vMerge/>
            <w:shd w:val="clear" w:color="auto" w:fill="D6F3F4" w:themeFill="accent5" w:themeFillTint="33"/>
            <w:tcMar>
              <w:left w:w="108" w:type="dxa"/>
              <w:right w:w="108" w:type="dxa"/>
            </w:tcMar>
          </w:tcPr>
          <w:p w14:paraId="3B7AA127" w14:textId="2B060E95" w:rsidR="00427DC2" w:rsidRPr="00295D96" w:rsidRDefault="00427DC2" w:rsidP="005603EA">
            <w:pPr>
              <w:spacing w:before="40" w:after="4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rPr>
            </w:pPr>
          </w:p>
        </w:tc>
      </w:tr>
      <w:tr w:rsidR="008752AD" w:rsidRPr="00295D96" w14:paraId="1758FB07" w14:textId="77777777" w:rsidTr="005871E8">
        <w:trPr>
          <w:trHeight w:val="300"/>
        </w:trPr>
        <w:tc>
          <w:tcPr>
            <w:cnfStyle w:val="001000000000" w:firstRow="0" w:lastRow="0" w:firstColumn="1" w:lastColumn="0" w:oddVBand="0" w:evenVBand="0" w:oddHBand="0" w:evenHBand="0" w:firstRowFirstColumn="0" w:firstRowLastColumn="0" w:lastRowFirstColumn="0" w:lastRowLastColumn="0"/>
            <w:tcW w:w="1408" w:type="dxa"/>
            <w:vMerge w:val="restart"/>
            <w:shd w:val="clear" w:color="auto" w:fill="D6F3F4" w:themeFill="accent5" w:themeFillTint="33"/>
            <w:tcMar>
              <w:left w:w="108" w:type="dxa"/>
              <w:right w:w="108" w:type="dxa"/>
            </w:tcMar>
          </w:tcPr>
          <w:p w14:paraId="0FE4200C" w14:textId="7257DC42" w:rsidR="00537DA9" w:rsidRPr="00295D96" w:rsidRDefault="00537DA9" w:rsidP="005603EA">
            <w:pPr>
              <w:spacing w:before="40" w:after="40"/>
              <w:rPr>
                <w:rFonts w:asciiTheme="minorHAnsi" w:hAnsiTheme="minorHAnsi" w:cstheme="minorHAnsi"/>
                <w:szCs w:val="20"/>
              </w:rPr>
            </w:pPr>
            <w:r w:rsidRPr="00295D96">
              <w:rPr>
                <w:rFonts w:asciiTheme="minorHAnsi" w:hAnsiTheme="minorHAnsi" w:cstheme="minorHAnsi"/>
                <w:szCs w:val="20"/>
              </w:rPr>
              <w:t xml:space="preserve">Dietetic services </w:t>
            </w:r>
          </w:p>
        </w:tc>
        <w:tc>
          <w:tcPr>
            <w:tcW w:w="1701" w:type="dxa"/>
            <w:shd w:val="clear" w:color="auto" w:fill="D6F3F4" w:themeFill="accent5" w:themeFillTint="33"/>
            <w:tcMar>
              <w:left w:w="108" w:type="dxa"/>
              <w:right w:w="108" w:type="dxa"/>
            </w:tcMar>
          </w:tcPr>
          <w:p w14:paraId="19BE0B54" w14:textId="2EA9FE65" w:rsidR="00537DA9" w:rsidRPr="00295D96" w:rsidRDefault="00537DA9" w:rsidP="005603EA">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rPr>
            </w:pPr>
            <w:r w:rsidRPr="00295D96">
              <w:rPr>
                <w:rFonts w:asciiTheme="minorHAnsi" w:hAnsiTheme="minorHAnsi" w:cstheme="minorHAnsi"/>
                <w:szCs w:val="20"/>
              </w:rPr>
              <w:t xml:space="preserve">Services </w:t>
            </w:r>
          </w:p>
        </w:tc>
        <w:tc>
          <w:tcPr>
            <w:tcW w:w="1098" w:type="dxa"/>
            <w:shd w:val="clear" w:color="auto" w:fill="D6F3F4" w:themeFill="accent5" w:themeFillTint="33"/>
            <w:tcMar>
              <w:left w:w="108" w:type="dxa"/>
              <w:right w:w="108" w:type="dxa"/>
            </w:tcMar>
          </w:tcPr>
          <w:p w14:paraId="3744C5CC" w14:textId="008BBC45" w:rsidR="00537DA9" w:rsidRPr="00295D96" w:rsidRDefault="00537DA9" w:rsidP="005603EA">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rPr>
            </w:pPr>
            <w:r w:rsidRPr="00295D96">
              <w:rPr>
                <w:rFonts w:asciiTheme="minorHAnsi" w:hAnsiTheme="minorHAnsi" w:cstheme="minorHAnsi"/>
                <w:szCs w:val="20"/>
              </w:rPr>
              <w:t>1,3</w:t>
            </w:r>
            <w:r w:rsidR="00F35C92">
              <w:rPr>
                <w:rFonts w:asciiTheme="minorHAnsi" w:hAnsiTheme="minorHAnsi" w:cstheme="minorHAnsi"/>
                <w:szCs w:val="20"/>
              </w:rPr>
              <w:t>06</w:t>
            </w:r>
            <w:r w:rsidR="00271E5C" w:rsidRPr="00295D96">
              <w:rPr>
                <w:rFonts w:asciiTheme="minorHAnsi" w:hAnsiTheme="minorHAnsi" w:cstheme="minorHAnsi"/>
                <w:szCs w:val="20"/>
              </w:rPr>
              <w:t>^</w:t>
            </w:r>
          </w:p>
        </w:tc>
        <w:tc>
          <w:tcPr>
            <w:tcW w:w="1099" w:type="dxa"/>
            <w:shd w:val="clear" w:color="auto" w:fill="D6F3F4" w:themeFill="accent5" w:themeFillTint="33"/>
            <w:tcMar>
              <w:left w:w="108" w:type="dxa"/>
              <w:right w:w="108" w:type="dxa"/>
            </w:tcMar>
          </w:tcPr>
          <w:p w14:paraId="5334401D" w14:textId="2E4963D1" w:rsidR="00537DA9" w:rsidRPr="00295D96" w:rsidRDefault="00537DA9" w:rsidP="005603EA">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rPr>
            </w:pPr>
            <w:r w:rsidRPr="00295D96">
              <w:rPr>
                <w:rFonts w:asciiTheme="minorHAnsi" w:hAnsiTheme="minorHAnsi" w:cstheme="minorHAnsi"/>
                <w:szCs w:val="20"/>
              </w:rPr>
              <w:t>3</w:t>
            </w:r>
            <w:r w:rsidR="00F35C92">
              <w:rPr>
                <w:rFonts w:asciiTheme="minorHAnsi" w:hAnsiTheme="minorHAnsi" w:cstheme="minorHAnsi"/>
                <w:szCs w:val="20"/>
              </w:rPr>
              <w:t>4</w:t>
            </w:r>
            <w:r w:rsidRPr="00295D96">
              <w:rPr>
                <w:rFonts w:asciiTheme="minorHAnsi" w:hAnsiTheme="minorHAnsi" w:cstheme="minorHAnsi"/>
                <w:szCs w:val="20"/>
              </w:rPr>
              <w:t>,5</w:t>
            </w:r>
            <w:r w:rsidR="00F35C92">
              <w:rPr>
                <w:rFonts w:asciiTheme="minorHAnsi" w:hAnsiTheme="minorHAnsi" w:cstheme="minorHAnsi"/>
                <w:szCs w:val="20"/>
              </w:rPr>
              <w:t>70</w:t>
            </w:r>
          </w:p>
        </w:tc>
        <w:tc>
          <w:tcPr>
            <w:tcW w:w="1098" w:type="dxa"/>
            <w:shd w:val="clear" w:color="auto" w:fill="D6F3F4" w:themeFill="accent5" w:themeFillTint="33"/>
            <w:tcMar>
              <w:left w:w="108" w:type="dxa"/>
              <w:right w:w="108" w:type="dxa"/>
            </w:tcMar>
          </w:tcPr>
          <w:p w14:paraId="1452E473" w14:textId="6659E3E8" w:rsidR="00537DA9" w:rsidRPr="00295D96" w:rsidRDefault="00F35C92" w:rsidP="005603EA">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rPr>
            </w:pPr>
            <w:r>
              <w:rPr>
                <w:rFonts w:asciiTheme="minorHAnsi" w:hAnsiTheme="minorHAnsi" w:cstheme="minorHAnsi"/>
                <w:szCs w:val="20"/>
              </w:rPr>
              <w:t>51</w:t>
            </w:r>
            <w:r w:rsidR="00537DA9" w:rsidRPr="00295D96">
              <w:rPr>
                <w:rFonts w:asciiTheme="minorHAnsi" w:hAnsiTheme="minorHAnsi" w:cstheme="minorHAnsi"/>
                <w:szCs w:val="20"/>
              </w:rPr>
              <w:t>,</w:t>
            </w:r>
            <w:r>
              <w:rPr>
                <w:rFonts w:asciiTheme="minorHAnsi" w:hAnsiTheme="minorHAnsi" w:cstheme="minorHAnsi"/>
                <w:szCs w:val="20"/>
              </w:rPr>
              <w:t>905</w:t>
            </w:r>
          </w:p>
        </w:tc>
        <w:tc>
          <w:tcPr>
            <w:tcW w:w="1099" w:type="dxa"/>
            <w:shd w:val="clear" w:color="auto" w:fill="D6F3F4" w:themeFill="accent5" w:themeFillTint="33"/>
            <w:tcMar>
              <w:left w:w="108" w:type="dxa"/>
              <w:right w:w="108" w:type="dxa"/>
            </w:tcMar>
          </w:tcPr>
          <w:p w14:paraId="7BF078E2" w14:textId="250FE003" w:rsidR="00537DA9" w:rsidRPr="00295D96" w:rsidRDefault="00537DA9" w:rsidP="005603EA">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rPr>
            </w:pPr>
            <w:r w:rsidRPr="00295D96">
              <w:rPr>
                <w:rFonts w:asciiTheme="minorHAnsi" w:hAnsiTheme="minorHAnsi" w:cstheme="minorHAnsi"/>
                <w:szCs w:val="20"/>
              </w:rPr>
              <w:t>5</w:t>
            </w:r>
            <w:r w:rsidR="00F35C92">
              <w:rPr>
                <w:rFonts w:asciiTheme="minorHAnsi" w:hAnsiTheme="minorHAnsi" w:cstheme="minorHAnsi"/>
                <w:szCs w:val="20"/>
              </w:rPr>
              <w:t>7</w:t>
            </w:r>
            <w:r w:rsidRPr="00295D96">
              <w:rPr>
                <w:rFonts w:asciiTheme="minorHAnsi" w:hAnsiTheme="minorHAnsi" w:cstheme="minorHAnsi"/>
                <w:szCs w:val="20"/>
              </w:rPr>
              <w:t>,</w:t>
            </w:r>
            <w:r w:rsidR="00F35C92">
              <w:rPr>
                <w:rFonts w:asciiTheme="minorHAnsi" w:hAnsiTheme="minorHAnsi" w:cstheme="minorHAnsi"/>
                <w:szCs w:val="20"/>
              </w:rPr>
              <w:t>36</w:t>
            </w:r>
            <w:r w:rsidRPr="00295D96">
              <w:rPr>
                <w:rFonts w:asciiTheme="minorHAnsi" w:hAnsiTheme="minorHAnsi" w:cstheme="minorHAnsi"/>
                <w:szCs w:val="20"/>
              </w:rPr>
              <w:t>3</w:t>
            </w:r>
          </w:p>
        </w:tc>
        <w:tc>
          <w:tcPr>
            <w:tcW w:w="1513" w:type="dxa"/>
            <w:vMerge w:val="restart"/>
            <w:shd w:val="clear" w:color="auto" w:fill="D6F3F4" w:themeFill="accent5" w:themeFillTint="33"/>
            <w:tcMar>
              <w:left w:w="108" w:type="dxa"/>
              <w:right w:w="108" w:type="dxa"/>
            </w:tcMar>
          </w:tcPr>
          <w:p w14:paraId="6F1FBB29" w14:textId="6D118AFC" w:rsidR="00537DA9" w:rsidRPr="00295D96" w:rsidRDefault="00537DA9" w:rsidP="005603EA">
            <w:pPr>
              <w:spacing w:before="40" w:after="4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rPr>
            </w:pPr>
            <w:r w:rsidRPr="00295D96">
              <w:rPr>
                <w:rFonts w:asciiTheme="minorHAnsi" w:hAnsiTheme="minorHAnsi" w:cstheme="minorHAnsi"/>
                <w:szCs w:val="20"/>
              </w:rPr>
              <w:t>33.</w:t>
            </w:r>
            <w:r w:rsidR="008F08F3">
              <w:rPr>
                <w:rFonts w:asciiTheme="minorHAnsi" w:hAnsiTheme="minorHAnsi" w:cstheme="minorHAnsi"/>
                <w:szCs w:val="20"/>
              </w:rPr>
              <w:t>0</w:t>
            </w:r>
          </w:p>
        </w:tc>
      </w:tr>
      <w:tr w:rsidR="008752AD" w:rsidRPr="00295D96" w14:paraId="3FB70C22" w14:textId="77777777" w:rsidTr="005871E8">
        <w:trPr>
          <w:trHeight w:val="334"/>
        </w:trPr>
        <w:tc>
          <w:tcPr>
            <w:cnfStyle w:val="001000000000" w:firstRow="0" w:lastRow="0" w:firstColumn="1" w:lastColumn="0" w:oddVBand="0" w:evenVBand="0" w:oddHBand="0" w:evenHBand="0" w:firstRowFirstColumn="0" w:firstRowLastColumn="0" w:lastRowFirstColumn="0" w:lastRowLastColumn="0"/>
            <w:tcW w:w="1408" w:type="dxa"/>
            <w:vMerge/>
            <w:shd w:val="clear" w:color="auto" w:fill="D6F3F4" w:themeFill="accent5" w:themeFillTint="33"/>
            <w:tcMar>
              <w:left w:w="108" w:type="dxa"/>
              <w:right w:w="108" w:type="dxa"/>
            </w:tcMar>
          </w:tcPr>
          <w:p w14:paraId="1B6B00AB" w14:textId="6D970400" w:rsidR="00537DA9" w:rsidRPr="00295D96" w:rsidRDefault="00537DA9" w:rsidP="00A77F9A">
            <w:pPr>
              <w:rPr>
                <w:rFonts w:asciiTheme="minorHAnsi" w:hAnsiTheme="minorHAnsi" w:cstheme="minorHAnsi"/>
                <w:szCs w:val="20"/>
              </w:rPr>
            </w:pPr>
          </w:p>
        </w:tc>
        <w:tc>
          <w:tcPr>
            <w:tcW w:w="1701" w:type="dxa"/>
            <w:shd w:val="clear" w:color="auto" w:fill="D6F3F4" w:themeFill="accent5" w:themeFillTint="33"/>
            <w:tcMar>
              <w:left w:w="108" w:type="dxa"/>
              <w:right w:w="108" w:type="dxa"/>
            </w:tcMar>
          </w:tcPr>
          <w:p w14:paraId="1923D0E1" w14:textId="31DDE7BA" w:rsidR="00537DA9" w:rsidRPr="00295D96" w:rsidRDefault="00537DA9" w:rsidP="005603EA">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rPr>
            </w:pPr>
            <w:r w:rsidRPr="00295D96">
              <w:rPr>
                <w:rFonts w:asciiTheme="minorHAnsi" w:hAnsiTheme="minorHAnsi" w:cstheme="minorHAnsi"/>
                <w:szCs w:val="20"/>
              </w:rPr>
              <w:t>Rate (per 1,000)</w:t>
            </w:r>
          </w:p>
        </w:tc>
        <w:tc>
          <w:tcPr>
            <w:tcW w:w="1098" w:type="dxa"/>
            <w:shd w:val="clear" w:color="auto" w:fill="D6F3F4" w:themeFill="accent5" w:themeFillTint="33"/>
            <w:tcMar>
              <w:left w:w="108" w:type="dxa"/>
              <w:right w:w="108" w:type="dxa"/>
            </w:tcMar>
          </w:tcPr>
          <w:p w14:paraId="2A57659F" w14:textId="18689E40" w:rsidR="00537DA9" w:rsidRPr="00295D96" w:rsidRDefault="00537DA9" w:rsidP="005603EA">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rPr>
            </w:pPr>
            <w:r w:rsidRPr="00295D96">
              <w:rPr>
                <w:rFonts w:asciiTheme="minorHAnsi" w:hAnsiTheme="minorHAnsi" w:cstheme="minorHAnsi"/>
                <w:szCs w:val="20"/>
              </w:rPr>
              <w:t>&lt;1.0</w:t>
            </w:r>
          </w:p>
        </w:tc>
        <w:tc>
          <w:tcPr>
            <w:tcW w:w="1099" w:type="dxa"/>
            <w:shd w:val="clear" w:color="auto" w:fill="D6F3F4" w:themeFill="accent5" w:themeFillTint="33"/>
            <w:tcMar>
              <w:left w:w="108" w:type="dxa"/>
              <w:right w:w="108" w:type="dxa"/>
            </w:tcMar>
          </w:tcPr>
          <w:p w14:paraId="63D95A73" w14:textId="500C2EB1" w:rsidR="00537DA9" w:rsidRPr="00295D96" w:rsidRDefault="00537DA9" w:rsidP="005603EA">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rPr>
            </w:pPr>
            <w:r w:rsidRPr="00295D96">
              <w:rPr>
                <w:rFonts w:asciiTheme="minorHAnsi" w:hAnsiTheme="minorHAnsi" w:cstheme="minorHAnsi"/>
                <w:szCs w:val="20"/>
              </w:rPr>
              <w:t>1.3</w:t>
            </w:r>
          </w:p>
        </w:tc>
        <w:tc>
          <w:tcPr>
            <w:tcW w:w="1098" w:type="dxa"/>
            <w:shd w:val="clear" w:color="auto" w:fill="D6F3F4" w:themeFill="accent5" w:themeFillTint="33"/>
            <w:tcMar>
              <w:left w:w="108" w:type="dxa"/>
              <w:right w:w="108" w:type="dxa"/>
            </w:tcMar>
          </w:tcPr>
          <w:p w14:paraId="237CF024" w14:textId="0E59A959" w:rsidR="00537DA9" w:rsidRPr="00295D96" w:rsidRDefault="0064415F" w:rsidP="005603EA">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rPr>
            </w:pPr>
            <w:r>
              <w:rPr>
                <w:rFonts w:asciiTheme="minorHAnsi" w:hAnsiTheme="minorHAnsi" w:cstheme="minorHAnsi"/>
                <w:szCs w:val="20"/>
              </w:rPr>
              <w:t>2</w:t>
            </w:r>
            <w:r w:rsidR="00537DA9" w:rsidRPr="00295D96">
              <w:rPr>
                <w:rFonts w:asciiTheme="minorHAnsi" w:hAnsiTheme="minorHAnsi" w:cstheme="minorHAnsi"/>
                <w:szCs w:val="20"/>
              </w:rPr>
              <w:t>.</w:t>
            </w:r>
            <w:r>
              <w:rPr>
                <w:rFonts w:asciiTheme="minorHAnsi" w:hAnsiTheme="minorHAnsi" w:cstheme="minorHAnsi"/>
                <w:szCs w:val="20"/>
              </w:rPr>
              <w:t>0</w:t>
            </w:r>
          </w:p>
        </w:tc>
        <w:tc>
          <w:tcPr>
            <w:tcW w:w="1099" w:type="dxa"/>
            <w:shd w:val="clear" w:color="auto" w:fill="D6F3F4" w:themeFill="accent5" w:themeFillTint="33"/>
            <w:tcMar>
              <w:left w:w="108" w:type="dxa"/>
              <w:right w:w="108" w:type="dxa"/>
            </w:tcMar>
          </w:tcPr>
          <w:p w14:paraId="4F376506" w14:textId="20C28045" w:rsidR="00537DA9" w:rsidRPr="00295D96" w:rsidRDefault="00537DA9" w:rsidP="005603EA">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rPr>
            </w:pPr>
            <w:r w:rsidRPr="00295D96">
              <w:rPr>
                <w:rFonts w:asciiTheme="minorHAnsi" w:hAnsiTheme="minorHAnsi" w:cstheme="minorHAnsi"/>
                <w:szCs w:val="20"/>
              </w:rPr>
              <w:t>2.</w:t>
            </w:r>
            <w:r w:rsidR="00F4657B">
              <w:rPr>
                <w:rFonts w:asciiTheme="minorHAnsi" w:hAnsiTheme="minorHAnsi" w:cstheme="minorHAnsi"/>
                <w:szCs w:val="20"/>
              </w:rPr>
              <w:t>2</w:t>
            </w:r>
          </w:p>
        </w:tc>
        <w:tc>
          <w:tcPr>
            <w:tcW w:w="1513" w:type="dxa"/>
            <w:vMerge/>
            <w:shd w:val="clear" w:color="auto" w:fill="D6F3F4" w:themeFill="accent5" w:themeFillTint="33"/>
            <w:tcMar>
              <w:left w:w="108" w:type="dxa"/>
              <w:right w:w="108" w:type="dxa"/>
            </w:tcMar>
          </w:tcPr>
          <w:p w14:paraId="54CF47AB" w14:textId="0F9533CA" w:rsidR="00537DA9" w:rsidRPr="00295D96" w:rsidRDefault="00537DA9" w:rsidP="00A77F9A">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rPr>
            </w:pPr>
          </w:p>
        </w:tc>
      </w:tr>
    </w:tbl>
    <w:p w14:paraId="1F446CA3" w14:textId="66431C8D" w:rsidR="00040D80" w:rsidRPr="00295D96" w:rsidRDefault="001B2C92" w:rsidP="007F019B">
      <w:pPr>
        <w:pStyle w:val="Figurecaptions"/>
      </w:pPr>
      <w:r w:rsidRPr="00295D96">
        <w:t xml:space="preserve">Note. </w:t>
      </w:r>
      <w:r w:rsidR="2855E67F" w:rsidRPr="00EF3B96">
        <w:rPr>
          <w:i w:val="0"/>
          <w:iCs w:val="0"/>
        </w:rPr>
        <w:t>Rates are crude rates per 1,000 total population. ‘A</w:t>
      </w:r>
      <w:r w:rsidR="00B52244" w:rsidRPr="00EF3B96">
        <w:rPr>
          <w:i w:val="0"/>
          <w:iCs w:val="0"/>
        </w:rPr>
        <w:t>ll</w:t>
      </w:r>
      <w:r w:rsidR="2855E67F" w:rsidRPr="00EF3B96">
        <w:rPr>
          <w:i w:val="0"/>
          <w:iCs w:val="0"/>
        </w:rPr>
        <w:t xml:space="preserve"> service</w:t>
      </w:r>
      <w:r w:rsidR="00B52244" w:rsidRPr="00EF3B96">
        <w:rPr>
          <w:i w:val="0"/>
          <w:iCs w:val="0"/>
        </w:rPr>
        <w:t>s</w:t>
      </w:r>
      <w:r w:rsidR="2855E67F" w:rsidRPr="00EF3B96">
        <w:rPr>
          <w:i w:val="0"/>
          <w:iCs w:val="0"/>
        </w:rPr>
        <w:t>’ refers to a service provided under the Eating Disorders MBS items in Appendix</w:t>
      </w:r>
      <w:r w:rsidRPr="00EF3B96">
        <w:rPr>
          <w:i w:val="0"/>
          <w:iCs w:val="0"/>
        </w:rPr>
        <w:t xml:space="preserve"> 1</w:t>
      </w:r>
      <w:r w:rsidR="2855E67F" w:rsidRPr="00EF3B96">
        <w:rPr>
          <w:i w:val="0"/>
          <w:iCs w:val="0"/>
        </w:rPr>
        <w:t>, and can be broadly grouped into plan, treatment, and review sessions. Population based on A</w:t>
      </w:r>
      <w:r w:rsidR="00BB5C47">
        <w:rPr>
          <w:i w:val="0"/>
          <w:iCs w:val="0"/>
        </w:rPr>
        <w:t xml:space="preserve">ustralian </w:t>
      </w:r>
      <w:r w:rsidR="2855E67F" w:rsidRPr="00EF3B96">
        <w:rPr>
          <w:i w:val="0"/>
          <w:iCs w:val="0"/>
        </w:rPr>
        <w:t>B</w:t>
      </w:r>
      <w:r w:rsidR="00BB5C47">
        <w:rPr>
          <w:i w:val="0"/>
          <w:iCs w:val="0"/>
        </w:rPr>
        <w:t xml:space="preserve">ureau of </w:t>
      </w:r>
      <w:r w:rsidR="2855E67F" w:rsidRPr="00EF3B96">
        <w:rPr>
          <w:i w:val="0"/>
          <w:iCs w:val="0"/>
        </w:rPr>
        <w:t>S</w:t>
      </w:r>
      <w:r w:rsidR="00BB5C47">
        <w:rPr>
          <w:i w:val="0"/>
          <w:iCs w:val="0"/>
        </w:rPr>
        <w:t>tatistics</w:t>
      </w:r>
      <w:r w:rsidR="2855E67F" w:rsidRPr="00EF3B96">
        <w:rPr>
          <w:i w:val="0"/>
          <w:iCs w:val="0"/>
        </w:rPr>
        <w:t xml:space="preserve"> census data</w:t>
      </w:r>
      <w:r w:rsidR="006A3015" w:rsidRPr="00EF3B96">
        <w:rPr>
          <w:i w:val="0"/>
          <w:iCs w:val="0"/>
        </w:rPr>
        <w:t>: 2020 population of 25,620,615, 2021 population of 25,760,867, 2022 population of 26,280,421.</w:t>
      </w:r>
      <w:r w:rsidR="2855E67F" w:rsidRPr="00EF3B96">
        <w:rPr>
          <w:i w:val="0"/>
          <w:iCs w:val="0"/>
        </w:rPr>
        <w:t xml:space="preserve"> ^Note that 2019 figures are based on 2 months of data (November</w:t>
      </w:r>
      <w:r w:rsidR="004E085B">
        <w:rPr>
          <w:i w:val="0"/>
          <w:iCs w:val="0"/>
        </w:rPr>
        <w:t xml:space="preserve"> </w:t>
      </w:r>
      <w:r w:rsidR="2855E67F" w:rsidRPr="00EF3B96">
        <w:rPr>
          <w:i w:val="0"/>
          <w:iCs w:val="0"/>
        </w:rPr>
        <w:t>-</w:t>
      </w:r>
      <w:r w:rsidR="004E085B">
        <w:rPr>
          <w:i w:val="0"/>
          <w:iCs w:val="0"/>
        </w:rPr>
        <w:t xml:space="preserve"> </w:t>
      </w:r>
      <w:r w:rsidR="2855E67F" w:rsidRPr="00EF3B96">
        <w:rPr>
          <w:i w:val="0"/>
          <w:iCs w:val="0"/>
        </w:rPr>
        <w:t>December).</w:t>
      </w:r>
    </w:p>
    <w:p w14:paraId="6B1D3C49" w14:textId="454A7BAE" w:rsidR="00636A6E" w:rsidRDefault="636DB271" w:rsidP="00442AEB">
      <w:r w:rsidRPr="00295D96">
        <w:t xml:space="preserve">Figure 3.1 illustrates utilisation of </w:t>
      </w:r>
      <w:r w:rsidR="000F6160" w:rsidRPr="00295D96">
        <w:t>e</w:t>
      </w:r>
      <w:r w:rsidRPr="00295D96">
        <w:t xml:space="preserve">ating </w:t>
      </w:r>
      <w:r w:rsidR="000F6160" w:rsidRPr="00295D96">
        <w:t>d</w:t>
      </w:r>
      <w:r w:rsidRPr="00295D96">
        <w:t>isorders treatment services per month since introduc</w:t>
      </w:r>
      <w:r w:rsidR="000C1051" w:rsidRPr="00295D96">
        <w:t>ing</w:t>
      </w:r>
      <w:r w:rsidR="00331973" w:rsidRPr="00295D96">
        <w:t xml:space="preserve"> the items </w:t>
      </w:r>
      <w:r w:rsidRPr="00295D96">
        <w:t>in November 2019. Periodic declines in service are observed around December</w:t>
      </w:r>
      <w:r w:rsidR="004E085B">
        <w:t xml:space="preserve"> </w:t>
      </w:r>
      <w:r w:rsidR="004E085B" w:rsidRPr="00991350">
        <w:rPr>
          <w:color w:val="auto"/>
        </w:rPr>
        <w:t>–</w:t>
      </w:r>
      <w:r w:rsidR="004E085B">
        <w:t xml:space="preserve"> </w:t>
      </w:r>
      <w:r w:rsidRPr="00295D96">
        <w:t>January for years 2020</w:t>
      </w:r>
      <w:r w:rsidR="004E085B">
        <w:t xml:space="preserve"> </w:t>
      </w:r>
      <w:r w:rsidR="004E085B" w:rsidRPr="00991350">
        <w:rPr>
          <w:color w:val="auto"/>
        </w:rPr>
        <w:t>–</w:t>
      </w:r>
      <w:r w:rsidR="004E085B">
        <w:rPr>
          <w:color w:val="auto"/>
        </w:rPr>
        <w:t xml:space="preserve"> </w:t>
      </w:r>
      <w:r w:rsidRPr="00295D96">
        <w:t>2022, coinciding with typical holiday periods in Australia.</w:t>
      </w:r>
    </w:p>
    <w:p w14:paraId="2F546F3B" w14:textId="1806BEFF" w:rsidR="00B87704" w:rsidRDefault="00B87704" w:rsidP="00A77F9A">
      <w:pPr>
        <w:rPr>
          <w:noProof/>
        </w:rPr>
      </w:pPr>
      <w:r>
        <w:rPr>
          <w:noProof/>
        </w:rPr>
        <w:lastRenderedPageBreak/>
        <w:drawing>
          <wp:inline distT="0" distB="0" distL="0" distR="0" wp14:anchorId="46456084" wp14:editId="10AC55E0">
            <wp:extent cx="5731510" cy="2900658"/>
            <wp:effectExtent l="0" t="0" r="2540" b="0"/>
            <wp:docPr id="13747666" name="Chart 1" descr="Figure 3.1 is a bar and line graph depicting the trend across treatment services delivered per month. ">
              <a:extLst xmlns:a="http://schemas.openxmlformats.org/drawingml/2006/main">
                <a:ext uri="{FF2B5EF4-FFF2-40B4-BE49-F238E27FC236}">
                  <a16:creationId xmlns:a16="http://schemas.microsoft.com/office/drawing/2014/main" id="{C3188F33-3B23-45F0-8D88-9D39AE638C2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14:paraId="5DF7F0DD" w14:textId="0AA9D97A" w:rsidR="00F073A4" w:rsidRDefault="00F073A4" w:rsidP="00F073A4">
      <w:pPr>
        <w:pStyle w:val="Figurecaptions"/>
        <w:rPr>
          <w:noProof/>
        </w:rPr>
      </w:pPr>
      <w:r>
        <w:rPr>
          <w:noProof/>
        </w:rPr>
        <w:t xml:space="preserve">Note. </w:t>
      </w:r>
      <w:r w:rsidR="00E97ADC">
        <w:rPr>
          <w:noProof/>
        </w:rPr>
        <w:t xml:space="preserve">Total </w:t>
      </w:r>
      <w:r>
        <w:rPr>
          <w:noProof/>
        </w:rPr>
        <w:t>ED services = psychological and dietetic services combined</w:t>
      </w:r>
    </w:p>
    <w:p w14:paraId="5737A362" w14:textId="45D84519" w:rsidR="636DB271" w:rsidRPr="00295D96" w:rsidRDefault="636DB271" w:rsidP="00A77F9A">
      <w:r w:rsidRPr="00295D96">
        <w:rPr>
          <w:b/>
          <w:bCs/>
        </w:rPr>
        <w:t>Figure 3.1</w:t>
      </w:r>
      <w:r w:rsidR="009F1D39" w:rsidRPr="00295D96">
        <w:rPr>
          <w:b/>
          <w:bCs/>
        </w:rPr>
        <w:t>.</w:t>
      </w:r>
      <w:r w:rsidRPr="00295D96">
        <w:t xml:space="preserve"> </w:t>
      </w:r>
      <w:r w:rsidRPr="00295D96">
        <w:rPr>
          <w:i/>
          <w:iCs/>
        </w:rPr>
        <w:t xml:space="preserve">Treatment services </w:t>
      </w:r>
      <w:r w:rsidR="00CB29BC" w:rsidRPr="00295D96">
        <w:rPr>
          <w:i/>
          <w:iCs/>
        </w:rPr>
        <w:t xml:space="preserve">(psychological treatment and dietetic </w:t>
      </w:r>
      <w:r w:rsidR="0071782E" w:rsidRPr="00295D96">
        <w:rPr>
          <w:i/>
          <w:iCs/>
        </w:rPr>
        <w:t xml:space="preserve">intervention) </w:t>
      </w:r>
      <w:r w:rsidRPr="00295D96">
        <w:rPr>
          <w:i/>
          <w:iCs/>
        </w:rPr>
        <w:t xml:space="preserve">delivered per month from inception to end of </w:t>
      </w:r>
      <w:proofErr w:type="gramStart"/>
      <w:r w:rsidRPr="00295D96">
        <w:rPr>
          <w:i/>
          <w:iCs/>
        </w:rPr>
        <w:t>2022</w:t>
      </w:r>
      <w:proofErr w:type="gramEnd"/>
    </w:p>
    <w:p w14:paraId="1FFA6B2E" w14:textId="036687B6" w:rsidR="636DB271" w:rsidRPr="00295D96" w:rsidRDefault="636DB271" w:rsidP="00A77F9A">
      <w:r w:rsidRPr="00295D96">
        <w:t>In addition to potential seasonal effects in utilisation, the period 2019</w:t>
      </w:r>
      <w:r w:rsidR="004E085B">
        <w:t xml:space="preserve"> </w:t>
      </w:r>
      <w:r w:rsidR="004E085B" w:rsidRPr="00991350">
        <w:rPr>
          <w:color w:val="auto"/>
        </w:rPr>
        <w:t>–</w:t>
      </w:r>
      <w:r w:rsidR="004E085B">
        <w:rPr>
          <w:color w:val="auto"/>
        </w:rPr>
        <w:t xml:space="preserve"> </w:t>
      </w:r>
      <w:r w:rsidRPr="00295D96">
        <w:t xml:space="preserve">2022 also included COVID impacts on the general population from early 2020 onwards. In response, </w:t>
      </w:r>
      <w:r w:rsidR="00857164" w:rsidRPr="00295D96">
        <w:t xml:space="preserve">in </w:t>
      </w:r>
      <w:r w:rsidRPr="00295D96">
        <w:t xml:space="preserve">March 2020, the </w:t>
      </w:r>
      <w:r w:rsidR="003357E7" w:rsidRPr="00295D96">
        <w:t xml:space="preserve">Australian </w:t>
      </w:r>
      <w:r w:rsidRPr="00295D96">
        <w:t>Government introduced telehealth options for Eating Disorder</w:t>
      </w:r>
      <w:r w:rsidR="003357E7" w:rsidRPr="00295D96">
        <w:t>s</w:t>
      </w:r>
      <w:r w:rsidRPr="00295D96">
        <w:t xml:space="preserve"> MBS items. </w:t>
      </w:r>
    </w:p>
    <w:p w14:paraId="5DDD957E" w14:textId="3FA5F075" w:rsidR="00BB30FF" w:rsidRDefault="636DB271" w:rsidP="00A77F9A">
      <w:pPr>
        <w:rPr>
          <w:rFonts w:cstheme="minorHAnsi"/>
          <w:b/>
          <w:sz w:val="24"/>
        </w:rPr>
      </w:pPr>
      <w:r w:rsidRPr="00295D96">
        <w:t xml:space="preserve">As can be seen in Figures 3.2 and 3.3, there </w:t>
      </w:r>
      <w:r w:rsidR="00660C3B" w:rsidRPr="00295D96">
        <w:t>was</w:t>
      </w:r>
      <w:r w:rsidRPr="00295D96">
        <w:t xml:space="preserve"> rapid adoption and sustained </w:t>
      </w:r>
      <w:r w:rsidR="00751AE6" w:rsidRPr="00295D96">
        <w:t>use</w:t>
      </w:r>
      <w:r w:rsidR="00751AE6" w:rsidRPr="00295D96" w:rsidDel="00C8286A">
        <w:t xml:space="preserve"> </w:t>
      </w:r>
      <w:r w:rsidRPr="00295D96">
        <w:t xml:space="preserve">of telehealth treatment options for eating disorders </w:t>
      </w:r>
      <w:r w:rsidR="00660C3B" w:rsidRPr="00295D96">
        <w:t xml:space="preserve">from </w:t>
      </w:r>
      <w:r w:rsidRPr="00295D96">
        <w:t>March 2020. On average (per month), telehealth items accounted for 35% of all psychological treatment services and 40</w:t>
      </w:r>
      <w:r w:rsidRPr="00295D96" w:rsidDel="00F50598">
        <w:t>%</w:t>
      </w:r>
      <w:r w:rsidRPr="00295D96">
        <w:t xml:space="preserve"> of all dietetic </w:t>
      </w:r>
      <w:r w:rsidR="003519D8">
        <w:t>health</w:t>
      </w:r>
      <w:r w:rsidRPr="00295D96">
        <w:t xml:space="preserve"> services in the first year of availability (2020), with </w:t>
      </w:r>
      <w:r w:rsidR="00E90245" w:rsidRPr="00295D96">
        <w:t xml:space="preserve">a </w:t>
      </w:r>
      <w:r w:rsidRPr="00295D96">
        <w:t>slightly lower average (per month) for 2022</w:t>
      </w:r>
      <w:r w:rsidR="003445FC">
        <w:t xml:space="preserve"> </w:t>
      </w:r>
      <w:r w:rsidR="003445FC" w:rsidRPr="00991350">
        <w:rPr>
          <w:color w:val="auto"/>
        </w:rPr>
        <w:t>–</w:t>
      </w:r>
      <w:r w:rsidR="003445FC">
        <w:rPr>
          <w:color w:val="auto"/>
        </w:rPr>
        <w:t xml:space="preserve"> </w:t>
      </w:r>
      <w:r w:rsidRPr="00295D96">
        <w:t>2023 (psychological services</w:t>
      </w:r>
      <w:r w:rsidR="009C05D7" w:rsidRPr="00295D96">
        <w:t xml:space="preserve"> </w:t>
      </w:r>
      <w:r w:rsidRPr="00295D96">
        <w:t>27</w:t>
      </w:r>
      <w:r w:rsidR="004E085B">
        <w:t xml:space="preserve"> </w:t>
      </w:r>
      <w:r w:rsidR="006E0EC6" w:rsidRPr="00991350">
        <w:rPr>
          <w:color w:val="auto"/>
        </w:rPr>
        <w:t>–</w:t>
      </w:r>
      <w:r w:rsidR="004E085B">
        <w:rPr>
          <w:color w:val="auto"/>
        </w:rPr>
        <w:t xml:space="preserve"> </w:t>
      </w:r>
      <w:r w:rsidRPr="00295D96">
        <w:t>28</w:t>
      </w:r>
      <w:r w:rsidRPr="00295D96" w:rsidDel="00F50598">
        <w:t>%</w:t>
      </w:r>
      <w:r w:rsidR="009C05D7">
        <w:t>; dietetic</w:t>
      </w:r>
      <w:r w:rsidRPr="00295D96">
        <w:t xml:space="preserve"> services</w:t>
      </w:r>
      <w:r w:rsidR="009C05D7">
        <w:t xml:space="preserve"> </w:t>
      </w:r>
      <w:r w:rsidRPr="00295D96">
        <w:t>29</w:t>
      </w:r>
      <w:r w:rsidR="004E085B">
        <w:t xml:space="preserve"> </w:t>
      </w:r>
      <w:r w:rsidR="004E085B" w:rsidRPr="00991350">
        <w:rPr>
          <w:color w:val="auto"/>
        </w:rPr>
        <w:t>–</w:t>
      </w:r>
      <w:r w:rsidR="004E085B">
        <w:rPr>
          <w:color w:val="auto"/>
        </w:rPr>
        <w:t xml:space="preserve"> </w:t>
      </w:r>
      <w:r w:rsidRPr="00295D96">
        <w:t>31</w:t>
      </w:r>
      <w:r w:rsidRPr="00295D96" w:rsidDel="00F50598">
        <w:t>%</w:t>
      </w:r>
      <w:r w:rsidRPr="00295D96">
        <w:t>).</w:t>
      </w:r>
      <w:r w:rsidRPr="00295D96" w:rsidDel="0056372F">
        <w:t xml:space="preserve"> Th</w:t>
      </w:r>
      <w:r w:rsidR="00660C3B" w:rsidRPr="00295D96">
        <w:t>is shows</w:t>
      </w:r>
      <w:r w:rsidRPr="00295D96" w:rsidDel="0056372F">
        <w:t xml:space="preserve"> telehealth options have remained an important component of service delivery since</w:t>
      </w:r>
      <w:r w:rsidR="00042B5E" w:rsidRPr="00295D96">
        <w:t xml:space="preserve"> they were</w:t>
      </w:r>
      <w:r w:rsidRPr="00295D96" w:rsidDel="0056372F">
        <w:t xml:space="preserve"> introduc</w:t>
      </w:r>
      <w:r w:rsidR="00042B5E" w:rsidRPr="00295D96">
        <w:t>ed</w:t>
      </w:r>
      <w:r w:rsidRPr="00295D96" w:rsidDel="0056372F">
        <w:t>.</w:t>
      </w:r>
    </w:p>
    <w:p w14:paraId="42F5AEC5" w14:textId="557792D5" w:rsidR="0008349F" w:rsidRPr="00442AEB" w:rsidRDefault="00486F10" w:rsidP="00442AEB">
      <w:pPr>
        <w:rPr>
          <w:rFonts w:cstheme="minorHAnsi"/>
          <w:b/>
          <w:sz w:val="24"/>
        </w:rPr>
      </w:pPr>
      <w:r w:rsidRPr="00486F10">
        <w:rPr>
          <w:noProof/>
        </w:rPr>
        <w:drawing>
          <wp:inline distT="0" distB="0" distL="0" distR="0" wp14:anchorId="18D0BAB7" wp14:editId="040F014C">
            <wp:extent cx="5731510" cy="1390015"/>
            <wp:effectExtent l="0" t="0" r="2540" b="0"/>
            <wp:docPr id="1533855118" name="Picture 6" descr="Text box: There is a substantial increase in the number of treatment services delivered in 2021 relative to 2020 (the first two full years of service) and a more modest increase in services from 2021 to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3855118" name="Picture 6" descr="Text box: There is a substantial increase in the number of treatment services delivered in 2021 relative to 2020 (the first two full years of service) and a more modest increase in services from 2021 to 2022."/>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5731510" cy="1390015"/>
                    </a:xfrm>
                    <a:prstGeom prst="rect">
                      <a:avLst/>
                    </a:prstGeom>
                    <a:noFill/>
                    <a:ln>
                      <a:noFill/>
                    </a:ln>
                  </pic:spPr>
                </pic:pic>
              </a:graphicData>
            </a:graphic>
          </wp:inline>
        </w:drawing>
      </w:r>
    </w:p>
    <w:p w14:paraId="24117BED" w14:textId="407EFE51" w:rsidR="0008349F" w:rsidRPr="00295D96" w:rsidRDefault="00976502" w:rsidP="00A77F9A">
      <w:r>
        <w:rPr>
          <w:noProof/>
        </w:rPr>
        <w:lastRenderedPageBreak/>
        <w:drawing>
          <wp:inline distT="0" distB="0" distL="0" distR="0" wp14:anchorId="383C1F63" wp14:editId="16D9354A">
            <wp:extent cx="5708650" cy="3198891"/>
            <wp:effectExtent l="0" t="0" r="6350" b="1905"/>
            <wp:docPr id="1177646993" name="Chart 1" descr="Figure 3.2 is a bar graph showing the psychological treatment services delivered per month from inception to end of 2022.">
              <a:extLst xmlns:a="http://schemas.openxmlformats.org/drawingml/2006/main">
                <a:ext uri="{FF2B5EF4-FFF2-40B4-BE49-F238E27FC236}">
                  <a16:creationId xmlns:a16="http://schemas.microsoft.com/office/drawing/2014/main" id="{00000000-0008-0000-0100-000004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14:paraId="59D59EB3" w14:textId="66BDE3FA" w:rsidR="44BD12B0" w:rsidRPr="00295D96" w:rsidRDefault="636DB271" w:rsidP="44BD12B0">
      <w:r w:rsidRPr="00295D96">
        <w:rPr>
          <w:b/>
          <w:bCs/>
        </w:rPr>
        <w:t>Figure 3.2</w:t>
      </w:r>
      <w:r w:rsidR="00AE3089" w:rsidRPr="00295D96">
        <w:rPr>
          <w:b/>
          <w:bCs/>
        </w:rPr>
        <w:t>.</w:t>
      </w:r>
      <w:r w:rsidRPr="00295D96">
        <w:t xml:space="preserve"> </w:t>
      </w:r>
      <w:r w:rsidRPr="00295D96">
        <w:rPr>
          <w:i/>
          <w:iCs/>
        </w:rPr>
        <w:t xml:space="preserve">Psychological treatment services delivered per month from inception to end of </w:t>
      </w:r>
      <w:proofErr w:type="gramStart"/>
      <w:r w:rsidRPr="00295D96">
        <w:rPr>
          <w:i/>
          <w:iCs/>
        </w:rPr>
        <w:t>2022</w:t>
      </w:r>
      <w:proofErr w:type="gramEnd"/>
      <w:r w:rsidRPr="00295D96">
        <w:t xml:space="preserve"> </w:t>
      </w:r>
    </w:p>
    <w:p w14:paraId="67E01725" w14:textId="110F5521" w:rsidR="5E61DB9C" w:rsidRPr="00295D96" w:rsidRDefault="00EC5181" w:rsidP="00A77F9A">
      <w:r w:rsidRPr="00EC5181">
        <w:rPr>
          <w:noProof/>
        </w:rPr>
        <w:t xml:space="preserve"> </w:t>
      </w:r>
      <w:r>
        <w:rPr>
          <w:noProof/>
        </w:rPr>
        <w:drawing>
          <wp:inline distT="0" distB="0" distL="0" distR="0" wp14:anchorId="42030278" wp14:editId="44604F4B">
            <wp:extent cx="5721350" cy="3109991"/>
            <wp:effectExtent l="0" t="0" r="0" b="0"/>
            <wp:docPr id="1901027313" name="Chart 1" descr="Figure 3.3 is a bar graph showing the dietetic services delivered per month from inception to end of 2022.">
              <a:extLst xmlns:a="http://schemas.openxmlformats.org/drawingml/2006/main">
                <a:ext uri="{FF2B5EF4-FFF2-40B4-BE49-F238E27FC236}">
                  <a16:creationId xmlns:a16="http://schemas.microsoft.com/office/drawing/2014/main" id="{00000000-0008-0000-0100-000005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14:paraId="51939767" w14:textId="1493506E" w:rsidR="636DB271" w:rsidRPr="00295D96" w:rsidRDefault="636DB271" w:rsidP="00A77F9A">
      <w:r w:rsidRPr="00295D96">
        <w:rPr>
          <w:b/>
          <w:bCs/>
        </w:rPr>
        <w:t>Figure 3.3</w:t>
      </w:r>
      <w:r w:rsidR="009F1D39" w:rsidRPr="00295D96">
        <w:rPr>
          <w:b/>
          <w:bCs/>
        </w:rPr>
        <w:t>.</w:t>
      </w:r>
      <w:r w:rsidRPr="00295D96">
        <w:t xml:space="preserve"> </w:t>
      </w:r>
      <w:r w:rsidRPr="00295D96">
        <w:rPr>
          <w:i/>
          <w:iCs/>
        </w:rPr>
        <w:t xml:space="preserve">Dietetic </w:t>
      </w:r>
      <w:r w:rsidR="00015D06" w:rsidRPr="00295D96">
        <w:rPr>
          <w:i/>
          <w:iCs/>
        </w:rPr>
        <w:t>health</w:t>
      </w:r>
      <w:r w:rsidRPr="00295D96">
        <w:rPr>
          <w:i/>
          <w:iCs/>
        </w:rPr>
        <w:t xml:space="preserve"> services delivered per month from inception to end of </w:t>
      </w:r>
      <w:proofErr w:type="gramStart"/>
      <w:r w:rsidRPr="00295D96">
        <w:rPr>
          <w:i/>
          <w:iCs/>
        </w:rPr>
        <w:t>2022</w:t>
      </w:r>
      <w:proofErr w:type="gramEnd"/>
    </w:p>
    <w:p w14:paraId="4579E890" w14:textId="3BBBD020" w:rsidR="006F32D2" w:rsidRPr="00295D96" w:rsidRDefault="00691FC5" w:rsidP="009826E2">
      <w:pPr>
        <w:spacing w:line="259" w:lineRule="auto"/>
        <w:rPr>
          <w:b/>
          <w:color w:val="595959" w:themeColor="text1" w:themeTint="A6"/>
        </w:rPr>
      </w:pPr>
      <w:r w:rsidRPr="00295D96">
        <w:br w:type="page"/>
      </w:r>
      <w:r w:rsidR="006F32D2" w:rsidRPr="00295D96">
        <w:rPr>
          <w:b/>
          <w:color w:val="595959" w:themeColor="text1" w:themeTint="A6"/>
        </w:rPr>
        <w:lastRenderedPageBreak/>
        <w:t>Utilisation by Provider Type</w:t>
      </w:r>
    </w:p>
    <w:p w14:paraId="0B4195EC" w14:textId="15AB6DAC" w:rsidR="636DB271" w:rsidRPr="00295D96" w:rsidRDefault="636DB271" w:rsidP="00A77F9A">
      <w:r w:rsidRPr="00295D96">
        <w:t xml:space="preserve">Finally, </w:t>
      </w:r>
      <w:r w:rsidR="00511652" w:rsidRPr="00295D96">
        <w:t>we found</w:t>
      </w:r>
      <w:r w:rsidRPr="00295D96">
        <w:t xml:space="preserve"> relevant health</w:t>
      </w:r>
      <w:r w:rsidR="003D67B8" w:rsidRPr="00295D96">
        <w:t xml:space="preserve"> p</w:t>
      </w:r>
      <w:r w:rsidRPr="00295D96">
        <w:t>rofessions contribut</w:t>
      </w:r>
      <w:r w:rsidR="008B3E95">
        <w:t>ed</w:t>
      </w:r>
      <w:r w:rsidRPr="00295D96">
        <w:t xml:space="preserve"> to </w:t>
      </w:r>
      <w:r w:rsidR="0049531E">
        <w:t>Eating Disorders MBS</w:t>
      </w:r>
      <w:r w:rsidRPr="00295D96">
        <w:t xml:space="preserve"> service delivery at different stages of treatment and to varying degrees. </w:t>
      </w:r>
      <w:r w:rsidR="008001DE" w:rsidRPr="00295D96">
        <w:t>Most</w:t>
      </w:r>
      <w:r w:rsidRPr="00295D96">
        <w:t xml:space="preserve"> treatment plans </w:t>
      </w:r>
      <w:r w:rsidR="00AD6B84" w:rsidRPr="00295D96">
        <w:t>were</w:t>
      </w:r>
      <w:r w:rsidRPr="00295D96">
        <w:t xml:space="preserve"> </w:t>
      </w:r>
      <w:r w:rsidR="0056372F" w:rsidRPr="00295D96">
        <w:t xml:space="preserve">created </w:t>
      </w:r>
      <w:r w:rsidRPr="00295D96">
        <w:t xml:space="preserve">by GPs (94%), with psychiatrists (3%), paediatricians (2%), and other </w:t>
      </w:r>
      <w:r w:rsidR="6B77C56D" w:rsidRPr="00295D96">
        <w:t>medical practitioners</w:t>
      </w:r>
      <w:r w:rsidRPr="00295D96">
        <w:t xml:space="preserve"> with mental health training (1%) playing smaller roles. </w:t>
      </w:r>
      <w:r w:rsidR="0070599C" w:rsidRPr="00295D96">
        <w:t>I</w:t>
      </w:r>
      <w:r w:rsidR="0044175C" w:rsidRPr="00295D96">
        <w:t xml:space="preserve">n accordance with </w:t>
      </w:r>
      <w:r w:rsidR="004C758C" w:rsidRPr="00295D96">
        <w:t>E</w:t>
      </w:r>
      <w:r w:rsidR="0013377C" w:rsidRPr="00295D96">
        <w:t xml:space="preserve">ating </w:t>
      </w:r>
      <w:r w:rsidR="004C758C" w:rsidRPr="00295D96">
        <w:t>D</w:t>
      </w:r>
      <w:r w:rsidR="0013377C" w:rsidRPr="00295D96">
        <w:t>isorder</w:t>
      </w:r>
      <w:r w:rsidR="007160A8" w:rsidRPr="00295D96">
        <w:t>s</w:t>
      </w:r>
      <w:r w:rsidR="0013377C" w:rsidRPr="00295D96">
        <w:t xml:space="preserve"> </w:t>
      </w:r>
      <w:r w:rsidRPr="00295D96">
        <w:t>MBS item</w:t>
      </w:r>
      <w:r w:rsidR="0013377C" w:rsidRPr="00295D96">
        <w:t xml:space="preserve"> specifications</w:t>
      </w:r>
      <w:r w:rsidRPr="00295D96">
        <w:t xml:space="preserve">, these are the only professions that can </w:t>
      </w:r>
      <w:r w:rsidR="0013377C" w:rsidRPr="00295D96">
        <w:t xml:space="preserve">prepare an </w:t>
      </w:r>
      <w:r w:rsidR="009A6C50" w:rsidRPr="00295D96">
        <w:t>Eating Disorder Plan</w:t>
      </w:r>
      <w:r w:rsidRPr="00295D96">
        <w:t xml:space="preserve"> under this </w:t>
      </w:r>
      <w:r w:rsidR="00E10C74" w:rsidRPr="00295D96">
        <w:t>initiative</w:t>
      </w:r>
      <w:r w:rsidR="0070599C" w:rsidRPr="00295D96">
        <w:t>.</w:t>
      </w:r>
      <w:r w:rsidRPr="00295D96">
        <w:t xml:space="preserve"> In contrast, </w:t>
      </w:r>
      <w:r w:rsidR="004C758C" w:rsidRPr="00295D96">
        <w:t>most</w:t>
      </w:r>
      <w:r w:rsidRPr="00295D96">
        <w:t xml:space="preserve"> treatment </w:t>
      </w:r>
      <w:r w:rsidR="0070599C" w:rsidRPr="00295D96">
        <w:t xml:space="preserve">and health </w:t>
      </w:r>
      <w:r w:rsidRPr="00295D96">
        <w:t xml:space="preserve">services </w:t>
      </w:r>
      <w:r w:rsidR="00AD6B84" w:rsidRPr="00295D96">
        <w:t>were</w:t>
      </w:r>
      <w:r w:rsidRPr="00295D96">
        <w:t xml:space="preserve"> delivered by psychologists (5</w:t>
      </w:r>
      <w:r w:rsidR="00210F0E">
        <w:t>4</w:t>
      </w:r>
      <w:r w:rsidRPr="00295D96">
        <w:t>%) and dietitians (4</w:t>
      </w:r>
      <w:r w:rsidR="00210F0E">
        <w:t>3</w:t>
      </w:r>
      <w:r w:rsidRPr="00295D96">
        <w:t xml:space="preserve">%), consistent with the focus of the Eating Disorder </w:t>
      </w:r>
      <w:r w:rsidR="0070599C" w:rsidRPr="00295D96">
        <w:t>Plan</w:t>
      </w:r>
      <w:r w:rsidRPr="00295D96">
        <w:t xml:space="preserve"> on psychological and dietetic services. Social workers (3%), GPs and other health professionals with mental health training (</w:t>
      </w:r>
      <w:r w:rsidR="00A42D9A">
        <w:t>&lt;</w:t>
      </w:r>
      <w:r w:rsidRPr="00295D96">
        <w:t>1%), and occupational therapists (&lt;1%) also deliver</w:t>
      </w:r>
      <w:r w:rsidR="000213FC" w:rsidRPr="00295D96">
        <w:t>ed</w:t>
      </w:r>
      <w:r w:rsidRPr="00295D96">
        <w:t xml:space="preserve"> services, but to a </w:t>
      </w:r>
      <w:r w:rsidR="005F0A34" w:rsidRPr="00295D96">
        <w:t>far lesser</w:t>
      </w:r>
      <w:r w:rsidRPr="00295D96">
        <w:t xml:space="preserve"> degree.</w:t>
      </w:r>
    </w:p>
    <w:p w14:paraId="1959A941" w14:textId="3DD9904A" w:rsidR="636DB271" w:rsidRPr="00295D96" w:rsidRDefault="636DB271" w:rsidP="00823741">
      <w:pPr>
        <w:pStyle w:val="Heading3"/>
      </w:pPr>
      <w:r w:rsidRPr="00295D96">
        <w:t>Uptake of Eating Disorders MBS items</w:t>
      </w:r>
    </w:p>
    <w:p w14:paraId="6C4745A9" w14:textId="254F8EC9" w:rsidR="636DB271" w:rsidRPr="00295D96" w:rsidRDefault="636DB271" w:rsidP="00823741">
      <w:pPr>
        <w:pStyle w:val="Heading4"/>
      </w:pPr>
      <w:r w:rsidRPr="00295D96">
        <w:t xml:space="preserve">Overall number of </w:t>
      </w:r>
      <w:r w:rsidR="003155E5" w:rsidRPr="00295D96">
        <w:t xml:space="preserve">people </w:t>
      </w:r>
      <w:r w:rsidRPr="00295D96">
        <w:t xml:space="preserve">using Eating Disorders MBS items </w:t>
      </w:r>
    </w:p>
    <w:p w14:paraId="30E28EEC" w14:textId="7CB10BA2" w:rsidR="008C5080" w:rsidRDefault="001F530C" w:rsidP="00A77F9A">
      <w:r w:rsidRPr="00295D96">
        <w:t xml:space="preserve">From November 2019 to the end of 2022, </w:t>
      </w:r>
      <w:r w:rsidR="00ED72D3">
        <w:t>38,130</w:t>
      </w:r>
      <w:r w:rsidRPr="00295D96">
        <w:t xml:space="preserve"> Australians accessed </w:t>
      </w:r>
      <w:r w:rsidR="003155E5" w:rsidRPr="00295D96">
        <w:t>E</w:t>
      </w:r>
      <w:r w:rsidR="00820B9C" w:rsidRPr="00295D96">
        <w:t xml:space="preserve">ating </w:t>
      </w:r>
      <w:r w:rsidR="003155E5" w:rsidRPr="00295D96">
        <w:t>D</w:t>
      </w:r>
      <w:r w:rsidR="00820B9C" w:rsidRPr="00295D96">
        <w:t xml:space="preserve">isorders MBS items. This equates to roughly 1.4 per 1000 Australians, based on population figures from 2021 Australian census data. </w:t>
      </w:r>
      <w:r w:rsidR="001716F0">
        <w:t xml:space="preserve">Based on </w:t>
      </w:r>
      <w:r w:rsidR="004D36BD">
        <w:t xml:space="preserve">recent synthesis of </w:t>
      </w:r>
      <w:r w:rsidR="001716F0">
        <w:t xml:space="preserve">best available </w:t>
      </w:r>
      <w:r w:rsidR="004D36BD">
        <w:t>research literature</w:t>
      </w:r>
      <w:r w:rsidR="001716F0">
        <w:t>,</w:t>
      </w:r>
      <w:r w:rsidR="004D36BD">
        <w:t xml:space="preserve"> </w:t>
      </w:r>
      <w:r w:rsidR="008C0454">
        <w:t>the</w:t>
      </w:r>
      <w:r w:rsidR="004D36BD">
        <w:t xml:space="preserve"> estimated </w:t>
      </w:r>
      <w:r w:rsidR="008C0454">
        <w:t>prevalence for eating disorders (anorexia</w:t>
      </w:r>
      <w:r w:rsidR="00EA3465">
        <w:t xml:space="preserve"> nervosa</w:t>
      </w:r>
      <w:r w:rsidR="008C0454">
        <w:t>, bulimia</w:t>
      </w:r>
      <w:r w:rsidR="00EA3465">
        <w:t xml:space="preserve"> nervosa</w:t>
      </w:r>
      <w:r w:rsidR="008C0454">
        <w:t>, binge eating</w:t>
      </w:r>
      <w:r w:rsidR="00EA3465">
        <w:t xml:space="preserve"> disorder</w:t>
      </w:r>
      <w:r w:rsidR="008C0454">
        <w:t>, and OSFED combin</w:t>
      </w:r>
      <w:r w:rsidR="00104B93">
        <w:t>e</w:t>
      </w:r>
      <w:r w:rsidR="008C0454">
        <w:t>d) equates to</w:t>
      </w:r>
      <w:r w:rsidR="004D36BD">
        <w:t xml:space="preserve"> approximately 7.2 </w:t>
      </w:r>
      <w:r w:rsidR="002C7545">
        <w:t>people</w:t>
      </w:r>
      <w:r w:rsidR="008C0454">
        <w:t xml:space="preserve"> with a diagnosis </w:t>
      </w:r>
      <w:r w:rsidR="004D36BD">
        <w:t xml:space="preserve">per 1000 </w:t>
      </w:r>
      <w:r w:rsidR="00DD7C58">
        <w:t>people</w:t>
      </w:r>
      <w:r w:rsidR="004D36BD">
        <w:t xml:space="preserve"> </w:t>
      </w:r>
      <w:r w:rsidR="008C0454">
        <w:t>in the general population</w:t>
      </w:r>
      <w:r w:rsidR="00E61BCD">
        <w:t xml:space="preserve"> </w:t>
      </w:r>
      <w:r w:rsidR="00E61BCD">
        <w:fldChar w:fldCharType="begin">
          <w:fldData xml:space="preserve">PEVuZE5vdGU+PENpdGU+PEF1dGhvcj5TYW50b21hdXJvPC9BdXRob3I+PFllYXI+MjAyMTwvWWVh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</w:fldData>
        </w:fldChar>
      </w:r>
      <w:r w:rsidR="00E61BCD">
        <w:instrText xml:space="preserve"> ADDIN EN.CITE </w:instrText>
      </w:r>
      <w:r w:rsidR="00E61BCD">
        <w:fldChar w:fldCharType="begin">
          <w:fldData xml:space="preserve">PEVuZE5vdGU+PENpdGU+PEF1dGhvcj5TYW50b21hdXJvPC9BdXRob3I+PFllYXI+MjAyMTwvWWVh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</w:fldData>
        </w:fldChar>
      </w:r>
      <w:r w:rsidR="00E61BCD">
        <w:instrText xml:space="preserve"> ADDIN EN.CITE.DATA </w:instrText>
      </w:r>
      <w:r w:rsidR="00E61BCD">
        <w:fldChar w:fldCharType="end"/>
      </w:r>
      <w:r w:rsidR="00E61BCD">
        <w:fldChar w:fldCharType="separate"/>
      </w:r>
      <w:r w:rsidR="00E61BCD" w:rsidRPr="00E61BCD">
        <w:rPr>
          <w:noProof/>
          <w:vertAlign w:val="superscript"/>
        </w:rPr>
        <w:t>1</w:t>
      </w:r>
      <w:r w:rsidR="00E61BCD">
        <w:fldChar w:fldCharType="end"/>
      </w:r>
      <w:r w:rsidR="008C0454">
        <w:t>.</w:t>
      </w:r>
      <w:r w:rsidR="002D0DE5">
        <w:t xml:space="preserve"> On that basis, the Eating Disorders MBS items are being used by </w:t>
      </w:r>
      <w:r w:rsidR="00473C93">
        <w:t>approximately 1 in 5 individuals with an eating disorder in the Australia</w:t>
      </w:r>
      <w:r w:rsidR="007E0A7D">
        <w:t>n</w:t>
      </w:r>
      <w:r w:rsidR="00473C93">
        <w:t xml:space="preserve"> context.</w:t>
      </w:r>
    </w:p>
    <w:p w14:paraId="3BC85C3C" w14:textId="1D1B06DA" w:rsidR="001F530C" w:rsidRPr="00295D96" w:rsidRDefault="00820B9C" w:rsidP="00A77F9A">
      <w:r w:rsidRPr="00295D96">
        <w:t xml:space="preserve">As Figure 3.4 shows, </w:t>
      </w:r>
      <w:r w:rsidR="00AE380B" w:rsidRPr="00295D96">
        <w:t>most</w:t>
      </w:r>
      <w:r w:rsidRPr="00295D96" w:rsidDel="00AE380B">
        <w:t xml:space="preserve"> </w:t>
      </w:r>
      <w:r w:rsidR="00AE380B" w:rsidRPr="00295D96">
        <w:t xml:space="preserve">people </w:t>
      </w:r>
      <w:r w:rsidR="00604AC6" w:rsidRPr="00295D96">
        <w:t xml:space="preserve">who </w:t>
      </w:r>
      <w:r w:rsidRPr="00295D96">
        <w:t>access</w:t>
      </w:r>
      <w:r w:rsidR="00604AC6" w:rsidRPr="00295D96">
        <w:t>ed</w:t>
      </w:r>
      <w:r w:rsidRPr="00295D96">
        <w:t xml:space="preserve"> </w:t>
      </w:r>
      <w:r w:rsidR="00CE4C5E">
        <w:t>an Eating Disorders Plan via MBS</w:t>
      </w:r>
      <w:r w:rsidRPr="00295D96">
        <w:t xml:space="preserve"> (80%)</w:t>
      </w:r>
      <w:r w:rsidRPr="00295D96">
        <w:rPr>
          <w:i/>
          <w:iCs/>
        </w:rPr>
        <w:t xml:space="preserve"> </w:t>
      </w:r>
      <w:r w:rsidRPr="00295D96" w:rsidDel="00DB5A51">
        <w:t xml:space="preserve">were </w:t>
      </w:r>
      <w:r w:rsidR="00DB5A51" w:rsidRPr="00295D96">
        <w:t>in</w:t>
      </w:r>
      <w:r w:rsidRPr="00295D96">
        <w:t xml:space="preserve"> major cities </w:t>
      </w:r>
      <w:r w:rsidR="00DB5A51" w:rsidRPr="00295D96">
        <w:t>the first time they engaged</w:t>
      </w:r>
      <w:r w:rsidRPr="00295D96">
        <w:t>. Adjusting for an initial high</w:t>
      </w:r>
      <w:r w:rsidR="00AE380B" w:rsidRPr="00295D96">
        <w:t>er</w:t>
      </w:r>
      <w:r w:rsidRPr="00295D96">
        <w:t xml:space="preserve"> uptake in major cities in November 2019, monthly numbers for new </w:t>
      </w:r>
      <w:r w:rsidR="00925F7D" w:rsidRPr="00295D96">
        <w:t xml:space="preserve">people </w:t>
      </w:r>
      <w:r w:rsidRPr="00295D96">
        <w:t xml:space="preserve">accessing </w:t>
      </w:r>
      <w:r w:rsidR="00925F7D" w:rsidRPr="00295D96">
        <w:t>E</w:t>
      </w:r>
      <w:r w:rsidRPr="00295D96">
        <w:t xml:space="preserve">ating </w:t>
      </w:r>
      <w:r w:rsidR="00925F7D" w:rsidRPr="00295D96">
        <w:t>D</w:t>
      </w:r>
      <w:r w:rsidRPr="00295D96">
        <w:t xml:space="preserve">isorders </w:t>
      </w:r>
      <w:r w:rsidR="00925F7D" w:rsidRPr="00295D96">
        <w:t xml:space="preserve">MBS </w:t>
      </w:r>
      <w:r w:rsidRPr="00295D96">
        <w:t>items for the first time range</w:t>
      </w:r>
      <w:r w:rsidR="00604AC6" w:rsidRPr="00295D96">
        <w:t>d</w:t>
      </w:r>
      <w:r w:rsidRPr="00295D96">
        <w:t xml:space="preserve"> from approximately 450 to 1300 (major cities) and 120</w:t>
      </w:r>
      <w:r w:rsidRPr="00295D96">
        <w:rPr>
          <w:color w:val="0078D4"/>
        </w:rPr>
        <w:t xml:space="preserve"> </w:t>
      </w:r>
      <w:r w:rsidRPr="00295D96">
        <w:rPr>
          <w:color w:val="000000" w:themeColor="text1"/>
        </w:rPr>
        <w:t xml:space="preserve">to </w:t>
      </w:r>
      <w:r w:rsidRPr="00295D96">
        <w:t>250 (other regions).</w:t>
      </w:r>
    </w:p>
    <w:p w14:paraId="341045C7" w14:textId="2DC46495" w:rsidR="001B16DE" w:rsidRPr="00295D96" w:rsidRDefault="000029F7" w:rsidP="00A77F9A">
      <w:r>
        <w:rPr>
          <w:noProof/>
        </w:rPr>
        <w:drawing>
          <wp:inline distT="0" distB="0" distL="0" distR="0" wp14:anchorId="57CD5587" wp14:editId="4ACB5220">
            <wp:extent cx="5080000" cy="2838450"/>
            <wp:effectExtent l="0" t="0" r="6350" b="0"/>
            <wp:docPr id="2130145717" name="Chart 1" descr="Figure 3.4. is a line graph showing the number of Eating Disorder Plans prepared by location and month (November 2019 – December 2022)">
              <a:extLst xmlns:a="http://schemas.openxmlformats.org/drawingml/2006/main">
                <a:ext uri="{FF2B5EF4-FFF2-40B4-BE49-F238E27FC236}">
                  <a16:creationId xmlns:a16="http://schemas.microsoft.com/office/drawing/2014/main" id="{00000000-0008-0000-00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14:paraId="6E4D10F5" w14:textId="2A7835F5" w:rsidR="636DB271" w:rsidRPr="00295D96" w:rsidRDefault="636DB271" w:rsidP="00A77F9A">
      <w:r w:rsidRPr="00295D96">
        <w:rPr>
          <w:b/>
          <w:bCs/>
        </w:rPr>
        <w:t>Figure 3.4</w:t>
      </w:r>
      <w:r w:rsidR="009302CC" w:rsidRPr="00295D96">
        <w:rPr>
          <w:b/>
          <w:bCs/>
        </w:rPr>
        <w:t>.</w:t>
      </w:r>
      <w:r w:rsidRPr="00295D96">
        <w:t xml:space="preserve"> </w:t>
      </w:r>
      <w:r w:rsidRPr="00295D96">
        <w:rPr>
          <w:i/>
          <w:iCs/>
        </w:rPr>
        <w:t>Number</w:t>
      </w:r>
      <w:r w:rsidR="00071417" w:rsidRPr="00295D96">
        <w:rPr>
          <w:i/>
          <w:iCs/>
        </w:rPr>
        <w:t xml:space="preserve"> of</w:t>
      </w:r>
      <w:r w:rsidRPr="00295D96">
        <w:rPr>
          <w:i/>
          <w:iCs/>
        </w:rPr>
        <w:t xml:space="preserve"> </w:t>
      </w:r>
      <w:r w:rsidR="002975FD">
        <w:rPr>
          <w:i/>
          <w:iCs/>
        </w:rPr>
        <w:t>E</w:t>
      </w:r>
      <w:r w:rsidR="00595CAE">
        <w:rPr>
          <w:i/>
          <w:iCs/>
        </w:rPr>
        <w:t>ating Disorder P</w:t>
      </w:r>
      <w:r w:rsidR="002975FD">
        <w:rPr>
          <w:i/>
          <w:iCs/>
        </w:rPr>
        <w:t>lans prepared</w:t>
      </w:r>
      <w:r w:rsidRPr="00295D96">
        <w:rPr>
          <w:i/>
          <w:iCs/>
        </w:rPr>
        <w:t xml:space="preserve"> by </w:t>
      </w:r>
      <w:r w:rsidR="00071417" w:rsidRPr="00295D96">
        <w:rPr>
          <w:i/>
          <w:iCs/>
        </w:rPr>
        <w:t xml:space="preserve">location and </w:t>
      </w:r>
      <w:r w:rsidRPr="00295D96">
        <w:rPr>
          <w:i/>
          <w:iCs/>
        </w:rPr>
        <w:t>month (November 2019</w:t>
      </w:r>
      <w:r w:rsidR="006E0EC6">
        <w:rPr>
          <w:i/>
          <w:iCs/>
        </w:rPr>
        <w:t xml:space="preserve"> </w:t>
      </w:r>
      <w:r w:rsidR="006E0EC6" w:rsidRPr="00991350">
        <w:rPr>
          <w:color w:val="auto"/>
        </w:rPr>
        <w:t>–</w:t>
      </w:r>
      <w:r w:rsidR="006E0EC6">
        <w:rPr>
          <w:color w:val="auto"/>
        </w:rPr>
        <w:t xml:space="preserve"> </w:t>
      </w:r>
      <w:r w:rsidRPr="00295D96">
        <w:rPr>
          <w:i/>
          <w:iCs/>
        </w:rPr>
        <w:t>December 2022)</w:t>
      </w:r>
    </w:p>
    <w:p w14:paraId="0EA12806" w14:textId="7C6B5976" w:rsidR="636DB271" w:rsidRPr="00295D96" w:rsidRDefault="636DB271" w:rsidP="00823741">
      <w:pPr>
        <w:pStyle w:val="Heading4"/>
      </w:pPr>
      <w:r w:rsidRPr="00295D96">
        <w:lastRenderedPageBreak/>
        <w:t xml:space="preserve">Typical Usage Patterns for Eating Disorders MBS </w:t>
      </w:r>
      <w:proofErr w:type="gramStart"/>
      <w:r w:rsidRPr="00295D96">
        <w:t>items</w:t>
      </w:r>
      <w:proofErr w:type="gramEnd"/>
    </w:p>
    <w:p w14:paraId="77F0E957" w14:textId="11272568" w:rsidR="636DB271" w:rsidRPr="00295D96" w:rsidRDefault="636DB271" w:rsidP="00A77F9A">
      <w:r w:rsidRPr="00295D96">
        <w:t>Of the 3</w:t>
      </w:r>
      <w:r w:rsidR="004329F6">
        <w:t>8</w:t>
      </w:r>
      <w:r w:rsidRPr="00295D96">
        <w:t>,1</w:t>
      </w:r>
      <w:r w:rsidR="004329F6">
        <w:t>30</w:t>
      </w:r>
      <w:r w:rsidRPr="00295D96">
        <w:t xml:space="preserve"> Australians who received at least one Eating Disorder</w:t>
      </w:r>
      <w:r w:rsidR="009302CC" w:rsidRPr="00295D96">
        <w:t xml:space="preserve"> P</w:t>
      </w:r>
      <w:r w:rsidRPr="00295D96">
        <w:t xml:space="preserve">lan, 67% received at least one treatment </w:t>
      </w:r>
      <w:r w:rsidR="009302CC" w:rsidRPr="00295D96">
        <w:t xml:space="preserve">or health </w:t>
      </w:r>
      <w:r w:rsidRPr="00295D96">
        <w:t xml:space="preserve">service – whether psychological or dietetic. </w:t>
      </w:r>
      <w:r w:rsidR="00CB32A3">
        <w:t>This represents a gap between referral to treatment whereby one</w:t>
      </w:r>
      <w:r w:rsidR="00440FB5">
        <w:t xml:space="preserve"> </w:t>
      </w:r>
      <w:r w:rsidR="00CB32A3">
        <w:t xml:space="preserve">third of people who receive an Eating Disorder Plan do not </w:t>
      </w:r>
      <w:r w:rsidR="00355D75">
        <w:t xml:space="preserve">receive any treatment. </w:t>
      </w:r>
      <w:r w:rsidRPr="00D8398B">
        <w:t>Thirty</w:t>
      </w:r>
      <w:r w:rsidRPr="00295D96">
        <w:t xml:space="preserve"> per</w:t>
      </w:r>
      <w:r w:rsidR="004706A9" w:rsidRPr="00295D96">
        <w:t xml:space="preserve"> </w:t>
      </w:r>
      <w:r w:rsidRPr="00295D96">
        <w:t xml:space="preserve">cent of the overall sample received both psychological </w:t>
      </w:r>
      <w:r w:rsidR="003755DA" w:rsidRPr="00295D96">
        <w:t xml:space="preserve">treatment </w:t>
      </w:r>
      <w:r w:rsidRPr="00295D96">
        <w:t xml:space="preserve">and dietetic services, </w:t>
      </w:r>
      <w:r w:rsidRPr="00D8398B">
        <w:t>23</w:t>
      </w:r>
      <w:r w:rsidRPr="00295D96">
        <w:t xml:space="preserve">% received psychological services only, and </w:t>
      </w:r>
      <w:r w:rsidRPr="00D8398B">
        <w:t>14</w:t>
      </w:r>
      <w:r w:rsidRPr="00295D96">
        <w:t>% received dietetic services only.</w:t>
      </w:r>
      <w:r w:rsidR="00BF1068">
        <w:t xml:space="preserve"> A</w:t>
      </w:r>
      <w:r w:rsidR="00935675">
        <w:t>mong individuals who received at least one treatment or health service, only</w:t>
      </w:r>
      <w:r w:rsidR="00BF1068">
        <w:t xml:space="preserve"> 32%</w:t>
      </w:r>
      <w:r w:rsidR="00B730A3">
        <w:t xml:space="preserve"> received at least one review of progress.</w:t>
      </w:r>
    </w:p>
    <w:p w14:paraId="5525F687" w14:textId="66D31988" w:rsidR="636DB271" w:rsidRPr="00295D96" w:rsidRDefault="636DB271" w:rsidP="00A77F9A">
      <w:r w:rsidRPr="00DD5B30">
        <w:t>Among</w:t>
      </w:r>
      <w:r w:rsidRPr="00DD5B30" w:rsidDel="004706A9">
        <w:t xml:space="preserve"> </w:t>
      </w:r>
      <w:r w:rsidR="004706A9" w:rsidRPr="00DD5B30">
        <w:t xml:space="preserve">people </w:t>
      </w:r>
      <w:r w:rsidRPr="00DD5B30">
        <w:t xml:space="preserve">who received at least one treatment </w:t>
      </w:r>
      <w:r w:rsidR="003755DA" w:rsidRPr="00DD5B30">
        <w:t xml:space="preserve">or health </w:t>
      </w:r>
      <w:r w:rsidRPr="00DD5B30">
        <w:t>service (psychological or dietetic), the average number of services received within a</w:t>
      </w:r>
      <w:r w:rsidR="643ACE13" w:rsidRPr="00DD5B30">
        <w:t>ny</w:t>
      </w:r>
      <w:r w:rsidRPr="00DD5B30">
        <w:t xml:space="preserve"> 12-month period was </w:t>
      </w:r>
      <w:r w:rsidR="00A76DE7" w:rsidRPr="00DD5B30">
        <w:t xml:space="preserve">around </w:t>
      </w:r>
      <w:r w:rsidR="00DE6749" w:rsidRPr="00DD5B30">
        <w:t>13</w:t>
      </w:r>
      <w:r w:rsidR="006E0EC6">
        <w:t xml:space="preserve"> </w:t>
      </w:r>
      <w:r w:rsidR="006E0EC6" w:rsidRPr="00991350">
        <w:rPr>
          <w:color w:val="auto"/>
        </w:rPr>
        <w:t>–</w:t>
      </w:r>
      <w:r w:rsidR="006E0EC6">
        <w:rPr>
          <w:color w:val="auto"/>
        </w:rPr>
        <w:t xml:space="preserve"> </w:t>
      </w:r>
      <w:r w:rsidRPr="00DD5B30">
        <w:t xml:space="preserve">14 psychological services and </w:t>
      </w:r>
      <w:r w:rsidR="00A76DE7" w:rsidRPr="00DD5B30">
        <w:t xml:space="preserve">around </w:t>
      </w:r>
      <w:r w:rsidR="00DE6749" w:rsidRPr="00DD5B30">
        <w:t>8</w:t>
      </w:r>
      <w:r w:rsidRPr="00DD5B30">
        <w:t xml:space="preserve"> dietetic services. The proportion of </w:t>
      </w:r>
      <w:r w:rsidR="00256CCD" w:rsidRPr="00DD5B30">
        <w:t>people</w:t>
      </w:r>
      <w:r w:rsidRPr="00DD5B30">
        <w:t xml:space="preserve"> who reached the threshold of maximum services (40 psychological treatment sessions, 20 dietetic</w:t>
      </w:r>
      <w:r w:rsidR="0034396E" w:rsidRPr="00DD5B30">
        <w:t xml:space="preserve"> health services</w:t>
      </w:r>
      <w:r w:rsidRPr="00DD5B30">
        <w:t xml:space="preserve">) within a 12-month period was low for both psychological </w:t>
      </w:r>
      <w:r w:rsidR="00CA0BB6" w:rsidRPr="00DD5B30">
        <w:t>treatment</w:t>
      </w:r>
      <w:r w:rsidRPr="00DD5B30">
        <w:t xml:space="preserve"> (1</w:t>
      </w:r>
      <w:r w:rsidR="00703AB4">
        <w:t xml:space="preserve"> </w:t>
      </w:r>
      <w:r w:rsidR="008030FF" w:rsidRPr="00991350">
        <w:rPr>
          <w:color w:val="auto"/>
        </w:rPr>
        <w:t>–</w:t>
      </w:r>
      <w:r w:rsidR="00703AB4">
        <w:t xml:space="preserve"> </w:t>
      </w:r>
      <w:r w:rsidRPr="00DD5B30">
        <w:t>4%) and dietetic services (5</w:t>
      </w:r>
      <w:r w:rsidR="008030FF">
        <w:t xml:space="preserve"> </w:t>
      </w:r>
      <w:r w:rsidR="008030FF" w:rsidRPr="00991350">
        <w:rPr>
          <w:color w:val="auto"/>
        </w:rPr>
        <w:t>–</w:t>
      </w:r>
      <w:r w:rsidR="008030FF">
        <w:rPr>
          <w:color w:val="auto"/>
        </w:rPr>
        <w:t xml:space="preserve"> </w:t>
      </w:r>
      <w:r w:rsidRPr="00DD5B30">
        <w:t>9%)</w:t>
      </w:r>
      <w:r w:rsidR="0034396E" w:rsidRPr="00DD5B30">
        <w:t xml:space="preserve"> </w:t>
      </w:r>
      <w:r w:rsidR="00716AE7" w:rsidRPr="00DD5B30">
        <w:t>(</w:t>
      </w:r>
      <w:r w:rsidR="0034396E" w:rsidRPr="00DD5B30">
        <w:t xml:space="preserve">averaged </w:t>
      </w:r>
      <w:r w:rsidR="006D7F68" w:rsidRPr="00DD5B30">
        <w:t>per year across 2019</w:t>
      </w:r>
      <w:r w:rsidR="008030FF">
        <w:t xml:space="preserve"> </w:t>
      </w:r>
      <w:r w:rsidR="008030FF" w:rsidRPr="00991350">
        <w:rPr>
          <w:color w:val="auto"/>
        </w:rPr>
        <w:t>–</w:t>
      </w:r>
      <w:r w:rsidR="008030FF">
        <w:rPr>
          <w:color w:val="auto"/>
        </w:rPr>
        <w:t xml:space="preserve"> </w:t>
      </w:r>
      <w:r w:rsidR="006D7F68" w:rsidRPr="00DD5B30">
        <w:t>2022</w:t>
      </w:r>
      <w:r w:rsidR="00716AE7" w:rsidRPr="00DD5B30">
        <w:t>)</w:t>
      </w:r>
      <w:r w:rsidRPr="00DD5B30">
        <w:t>.</w:t>
      </w:r>
      <w:r w:rsidR="00C56773">
        <w:t xml:space="preserve"> </w:t>
      </w:r>
      <w:r w:rsidR="00F81908">
        <w:t>Even so, the top 25% of users received 20 or more psychological treatment services and 12 or more dietetic services</w:t>
      </w:r>
      <w:r w:rsidR="004E7FD3">
        <w:t>.</w:t>
      </w:r>
      <w:r w:rsidR="00F81908">
        <w:t xml:space="preserve"> </w:t>
      </w:r>
      <w:r w:rsidR="004E7FD3">
        <w:t>F</w:t>
      </w:r>
      <w:r w:rsidR="00F81908">
        <w:t xml:space="preserve">ifty </w:t>
      </w:r>
      <w:r w:rsidR="00C56773">
        <w:t>percent of those who received services received 10 or more psychological treatment services and 6 or more dietetic treatment services</w:t>
      </w:r>
      <w:r w:rsidR="00F90347">
        <w:t xml:space="preserve">, suggesting the Eating Disorders MBS </w:t>
      </w:r>
      <w:r w:rsidR="003B7C07">
        <w:t>initiative</w:t>
      </w:r>
      <w:r w:rsidR="00F90347">
        <w:t xml:space="preserve"> provided more services for </w:t>
      </w:r>
      <w:proofErr w:type="gramStart"/>
      <w:r w:rsidR="00F90347">
        <w:t>the majority of</w:t>
      </w:r>
      <w:proofErr w:type="gramEnd"/>
      <w:r w:rsidR="00F90347">
        <w:t xml:space="preserve"> recipients than </w:t>
      </w:r>
      <w:r w:rsidR="003B7C07">
        <w:t xml:space="preserve">are </w:t>
      </w:r>
      <w:r w:rsidR="00F90347">
        <w:t>otherwise available through Better Access</w:t>
      </w:r>
      <w:r w:rsidR="00BE7104">
        <w:t xml:space="preserve"> and Chronic Disease Management services</w:t>
      </w:r>
      <w:r w:rsidR="00F90347">
        <w:t>.</w:t>
      </w:r>
    </w:p>
    <w:p w14:paraId="78738541" w14:textId="4B877243" w:rsidR="7A1DFC43" w:rsidRPr="00295D96" w:rsidRDefault="005F6E9C" w:rsidP="00A77F9A">
      <w:r>
        <w:t>Interestingly</w:t>
      </w:r>
      <w:r w:rsidR="7A1DFC43" w:rsidRPr="00295D96">
        <w:t xml:space="preserve">, as shown in Figure 3.5, many </w:t>
      </w:r>
      <w:r w:rsidR="00716AE7" w:rsidRPr="00295D96">
        <w:t xml:space="preserve">people </w:t>
      </w:r>
      <w:r w:rsidR="7A1DFC43" w:rsidRPr="00295D96">
        <w:t>continue</w:t>
      </w:r>
      <w:r w:rsidR="001B1E69" w:rsidRPr="00295D96">
        <w:t>d</w:t>
      </w:r>
      <w:r w:rsidR="7A1DFC43" w:rsidRPr="00295D96">
        <w:t xml:space="preserve"> to access services beyond the 12-month period (Year 2+, per Figure 3.5). Across the years 2020</w:t>
      </w:r>
      <w:r w:rsidR="0035198E">
        <w:t xml:space="preserve"> </w:t>
      </w:r>
      <w:r w:rsidR="0035198E" w:rsidRPr="00991350">
        <w:rPr>
          <w:color w:val="auto"/>
        </w:rPr>
        <w:t>–</w:t>
      </w:r>
      <w:r w:rsidR="0035198E">
        <w:rPr>
          <w:color w:val="auto"/>
        </w:rPr>
        <w:t xml:space="preserve"> </w:t>
      </w:r>
      <w:r w:rsidR="7A1DFC43" w:rsidRPr="00295D96">
        <w:t xml:space="preserve">2022, 29% of services delivered were for </w:t>
      </w:r>
      <w:r w:rsidR="00716AE7" w:rsidRPr="00295D96">
        <w:t xml:space="preserve">people </w:t>
      </w:r>
      <w:r w:rsidR="7A1DFC43" w:rsidRPr="00295D96">
        <w:t>in their second year or more of receiving Eating Disorders MBS services</w:t>
      </w:r>
      <w:r w:rsidR="0077224B">
        <w:t>, and by December 2022 continuing users account</w:t>
      </w:r>
      <w:r w:rsidR="002E32D9">
        <w:t>ed</w:t>
      </w:r>
      <w:r w:rsidR="0077224B">
        <w:t xml:space="preserve"> for almost half of E</w:t>
      </w:r>
      <w:r w:rsidR="002E32D9">
        <w:t xml:space="preserve">ating </w:t>
      </w:r>
      <w:r w:rsidR="0077224B">
        <w:t>D</w:t>
      </w:r>
      <w:r w:rsidR="002E32D9">
        <w:t>isorders</w:t>
      </w:r>
      <w:r w:rsidR="0077224B">
        <w:t xml:space="preserve"> MBS item utilisation</w:t>
      </w:r>
      <w:r w:rsidR="7A1DFC43" w:rsidRPr="00295D96">
        <w:t xml:space="preserve">. </w:t>
      </w:r>
    </w:p>
    <w:p w14:paraId="179E3417" w14:textId="79A42620" w:rsidR="002A0EB4" w:rsidRPr="00295D96" w:rsidRDefault="000029F7" w:rsidP="007F7184">
      <w:r>
        <w:rPr>
          <w:noProof/>
        </w:rPr>
        <w:drawing>
          <wp:inline distT="0" distB="0" distL="0" distR="0" wp14:anchorId="42E916B4" wp14:editId="486536DD">
            <wp:extent cx="5346700" cy="3240000"/>
            <wp:effectExtent l="0" t="0" r="6350" b="0"/>
            <wp:docPr id="59597331" name="Chart 1" descr="Figure 3.5. is a bar graph showing the number of Eating Disorders MBS services delivered by month, and as a function of whether person is receiving first year of service (Year 1) or beyond (Year 2+)">
              <a:extLst xmlns:a="http://schemas.openxmlformats.org/drawingml/2006/main">
                <a:ext uri="{FF2B5EF4-FFF2-40B4-BE49-F238E27FC236}">
                  <a16:creationId xmlns:a16="http://schemas.microsoft.com/office/drawing/2014/main" id="{A5DF5263-8B35-77D7-A97A-41C0371234E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p w14:paraId="00F26C25" w14:textId="6F1B6468" w:rsidR="636DB271" w:rsidRDefault="636DB271" w:rsidP="00A77F9A">
      <w:pPr>
        <w:rPr>
          <w:i/>
          <w:iCs/>
        </w:rPr>
      </w:pPr>
      <w:r w:rsidRPr="00295D96">
        <w:rPr>
          <w:b/>
          <w:bCs/>
          <w:color w:val="000000" w:themeColor="text1"/>
        </w:rPr>
        <w:t>Figure 3.5</w:t>
      </w:r>
      <w:r w:rsidR="006D7F68" w:rsidRPr="00295D96">
        <w:rPr>
          <w:b/>
          <w:bCs/>
          <w:color w:val="000000" w:themeColor="text1"/>
        </w:rPr>
        <w:t xml:space="preserve">. </w:t>
      </w:r>
      <w:r w:rsidR="002C16E7" w:rsidRPr="00295D96">
        <w:rPr>
          <w:i/>
          <w:iCs/>
        </w:rPr>
        <w:t>Number of Eating Disorders MBS s</w:t>
      </w:r>
      <w:r w:rsidRPr="00295D96">
        <w:rPr>
          <w:i/>
          <w:iCs/>
        </w:rPr>
        <w:t xml:space="preserve">ervices delivered by month, and as a function of whether </w:t>
      </w:r>
      <w:r w:rsidR="007E2F04" w:rsidRPr="00295D96">
        <w:rPr>
          <w:i/>
          <w:iCs/>
        </w:rPr>
        <w:t xml:space="preserve">person </w:t>
      </w:r>
      <w:r w:rsidRPr="00295D96">
        <w:rPr>
          <w:i/>
          <w:iCs/>
        </w:rPr>
        <w:t>is receiving first year of service (Year 1) or beyond (Year 2+)</w:t>
      </w:r>
    </w:p>
    <w:p w14:paraId="5DD93589" w14:textId="23B59FD1" w:rsidR="00583936" w:rsidRDefault="00583936" w:rsidP="00A77F9A">
      <w:pPr>
        <w:rPr>
          <w:i/>
          <w:iCs/>
        </w:rPr>
      </w:pPr>
      <w:r w:rsidRPr="00295D96">
        <w:lastRenderedPageBreak/>
        <w:t xml:space="preserve">This </w:t>
      </w:r>
      <w:r>
        <w:t xml:space="preserve">pattern of findings in Figure 3.5 </w:t>
      </w:r>
      <w:r w:rsidRPr="00295D96">
        <w:t>suggests the average number of sessions within 12 months does not adequately capture the full duration of treatment for almost one</w:t>
      </w:r>
      <w:r w:rsidR="00440FB5">
        <w:t xml:space="preserve"> </w:t>
      </w:r>
      <w:r w:rsidRPr="00295D96">
        <w:t xml:space="preserve">third of people who sought treatment via </w:t>
      </w:r>
      <w:r w:rsidR="00A15D0A">
        <w:t xml:space="preserve">Eating Disorders </w:t>
      </w:r>
      <w:r w:rsidRPr="00295D96">
        <w:t>MBS</w:t>
      </w:r>
      <w:r w:rsidR="00A15D0A">
        <w:t xml:space="preserve"> items</w:t>
      </w:r>
      <w:r w:rsidRPr="00295D96">
        <w:t xml:space="preserve">. </w:t>
      </w:r>
      <w:r w:rsidRPr="00295D96" w:rsidDel="00D61729">
        <w:t xml:space="preserve">As covered in Chapter 5, </w:t>
      </w:r>
      <w:r w:rsidRPr="00295D96">
        <w:t>data from Figure 3.5 may also reflect the barriers some people experienced to receiving services, making it difficult for them to complete the number of sessions needed to reduce their symptoms and recover within 12 months.</w:t>
      </w:r>
      <w:r>
        <w:t xml:space="preserve"> </w:t>
      </w:r>
    </w:p>
    <w:p w14:paraId="31F8B6EF" w14:textId="08FF1692" w:rsidR="00481D6A" w:rsidRDefault="007B7FB8" w:rsidP="00481D6A">
      <w:r>
        <w:t>It is also clear from Fi</w:t>
      </w:r>
      <w:r w:rsidR="008011E3">
        <w:t>g</w:t>
      </w:r>
      <w:r>
        <w:t xml:space="preserve">ure 3.5 that the proportion of </w:t>
      </w:r>
      <w:r w:rsidR="004A7F1B">
        <w:t>Eating Disorders</w:t>
      </w:r>
      <w:r>
        <w:t xml:space="preserve"> MBS item u</w:t>
      </w:r>
      <w:r w:rsidR="008011E3">
        <w:t xml:space="preserve">se </w:t>
      </w:r>
      <w:r w:rsidR="004A7F1B">
        <w:t>wa</w:t>
      </w:r>
      <w:r w:rsidR="008011E3">
        <w:t xml:space="preserve">s </w:t>
      </w:r>
      <w:r w:rsidR="00173235">
        <w:t xml:space="preserve">almost evenly split between new and continuing users by the end of 2022. </w:t>
      </w:r>
      <w:r w:rsidR="00A752C6">
        <w:t>Statistical</w:t>
      </w:r>
      <w:r w:rsidR="00076525">
        <w:t xml:space="preserve"> modelling</w:t>
      </w:r>
      <w:r w:rsidR="00F615BB">
        <w:t xml:space="preserve"> </w:t>
      </w:r>
      <w:r w:rsidR="00A752C6">
        <w:t xml:space="preserve">(using regression) </w:t>
      </w:r>
      <w:r w:rsidR="00F615BB">
        <w:t xml:space="preserve">of </w:t>
      </w:r>
      <w:r w:rsidR="00F410DE">
        <w:t xml:space="preserve">this </w:t>
      </w:r>
      <w:r w:rsidR="00F615BB">
        <w:t>uptake shows t</w:t>
      </w:r>
      <w:r w:rsidR="00076525">
        <w:t xml:space="preserve">he number of new clients entering the </w:t>
      </w:r>
      <w:r w:rsidR="00A752C6">
        <w:t>Eating Disorders MBS initiative</w:t>
      </w:r>
      <w:r w:rsidR="00076525">
        <w:t xml:space="preserve"> has been declining over time, by around 10 </w:t>
      </w:r>
      <w:r w:rsidR="00F8142B">
        <w:t>people</w:t>
      </w:r>
      <w:r w:rsidR="00076525">
        <w:t xml:space="preserve"> each month </w:t>
      </w:r>
      <w:r w:rsidR="00F410DE">
        <w:t>from 2021 to 2022, inclusive</w:t>
      </w:r>
      <w:r w:rsidR="00076525">
        <w:t xml:space="preserve">. </w:t>
      </w:r>
      <w:r w:rsidR="00481D6A" w:rsidRPr="022F4BC2">
        <w:t xml:space="preserve">It is possible that </w:t>
      </w:r>
      <w:r w:rsidR="00B666DB">
        <w:t>E</w:t>
      </w:r>
      <w:r w:rsidR="004A7F1B">
        <w:t>ating disorder</w:t>
      </w:r>
      <w:r w:rsidR="00B666DB">
        <w:t>s MBS</w:t>
      </w:r>
      <w:r w:rsidR="00481D6A" w:rsidRPr="022F4BC2">
        <w:t xml:space="preserve"> services </w:t>
      </w:r>
      <w:r w:rsidR="000C287C">
        <w:t>a</w:t>
      </w:r>
      <w:r w:rsidR="000C287C" w:rsidRPr="022F4BC2">
        <w:t xml:space="preserve">re </w:t>
      </w:r>
      <w:r w:rsidR="00481D6A" w:rsidRPr="022F4BC2">
        <w:t xml:space="preserve">functioning near maximum capacity, </w:t>
      </w:r>
      <w:r w:rsidR="00091AA1">
        <w:t xml:space="preserve">that </w:t>
      </w:r>
      <w:r w:rsidR="008026A2">
        <w:t xml:space="preserve">providers are not recognising need beyond AN </w:t>
      </w:r>
      <w:proofErr w:type="gramStart"/>
      <w:r w:rsidR="008026A2">
        <w:t>presentations</w:t>
      </w:r>
      <w:proofErr w:type="gramEnd"/>
      <w:r w:rsidR="008026A2">
        <w:t xml:space="preserve">, </w:t>
      </w:r>
      <w:r w:rsidR="00481D6A" w:rsidRPr="022F4BC2">
        <w:t xml:space="preserve">or that need for services </w:t>
      </w:r>
      <w:r w:rsidR="007C1191">
        <w:t>is</w:t>
      </w:r>
      <w:r w:rsidR="000C287C" w:rsidRPr="022F4BC2">
        <w:t xml:space="preserve"> </w:t>
      </w:r>
      <w:r w:rsidR="00481D6A" w:rsidRPr="022F4BC2">
        <w:t>met, preventing further increases in the number of services provided.</w:t>
      </w:r>
      <w:r w:rsidR="00715122">
        <w:t xml:space="preserve"> As covered in later chapters, workforce capacity issues </w:t>
      </w:r>
      <w:r w:rsidR="005D4DF1">
        <w:t xml:space="preserve">rather </w:t>
      </w:r>
      <w:r w:rsidR="00715122">
        <w:t>than satisfaction with fewer sessions seems the more likely explanation for this pattern of results</w:t>
      </w:r>
      <w:r w:rsidR="00CA49EA">
        <w:t xml:space="preserve"> (see Chapters 5 and 6)</w:t>
      </w:r>
      <w:r w:rsidR="00715122">
        <w:t>.</w:t>
      </w:r>
    </w:p>
    <w:p w14:paraId="4181CE83" w14:textId="4EB6CDA0" w:rsidR="00B2423E" w:rsidRPr="00295D96" w:rsidRDefault="00784AFA" w:rsidP="00B2423E">
      <w:pPr>
        <w:pStyle w:val="Heading4"/>
      </w:pPr>
      <w:r>
        <w:t>Associations between reviews and cessation of treatment</w:t>
      </w:r>
    </w:p>
    <w:p w14:paraId="18A4F814" w14:textId="438E6728" w:rsidR="00A24D49" w:rsidRDefault="00657F90" w:rsidP="00481D6A">
      <w:r>
        <w:t xml:space="preserve">The average number of treatment sessions accessed </w:t>
      </w:r>
      <w:r w:rsidR="000E1001">
        <w:t xml:space="preserve">across a 12-month period is </w:t>
      </w:r>
      <w:r w:rsidR="00AC4EDF">
        <w:t>fewer</w:t>
      </w:r>
      <w:r w:rsidR="000E1001">
        <w:t xml:space="preserve"> than expected given the maximum allowable psychological and dietetic services. </w:t>
      </w:r>
      <w:r w:rsidR="00267164">
        <w:t>As elaborated on in later chapters</w:t>
      </w:r>
      <w:r w:rsidR="00B612D3">
        <w:t xml:space="preserve"> (Chapters </w:t>
      </w:r>
      <w:r w:rsidR="00A059C4">
        <w:t>5</w:t>
      </w:r>
      <w:r w:rsidR="00B612D3">
        <w:t xml:space="preserve"> and </w:t>
      </w:r>
      <w:r w:rsidR="00A059C4">
        <w:t>6</w:t>
      </w:r>
      <w:r w:rsidR="00B612D3">
        <w:t>)</w:t>
      </w:r>
      <w:r w:rsidR="00267164">
        <w:t xml:space="preserve">, individuals </w:t>
      </w:r>
      <w:r w:rsidR="00B612D3">
        <w:t xml:space="preserve">with lived experience of an eating disorder identified the review as a potential </w:t>
      </w:r>
      <w:r w:rsidR="0071708B">
        <w:t xml:space="preserve">reason </w:t>
      </w:r>
      <w:r w:rsidR="00B612D3">
        <w:t>for discontinuing services.</w:t>
      </w:r>
      <w:r w:rsidR="001341E7">
        <w:t xml:space="preserve"> Some individuals reported waiting </w:t>
      </w:r>
      <w:r w:rsidR="00F1201A">
        <w:t>for the 12</w:t>
      </w:r>
      <w:r w:rsidR="00044A0C">
        <w:t>-</w:t>
      </w:r>
      <w:r w:rsidR="00F1201A">
        <w:t xml:space="preserve">month period to elapse </w:t>
      </w:r>
      <w:proofErr w:type="gramStart"/>
      <w:r w:rsidR="00F1201A">
        <w:t>in order to</w:t>
      </w:r>
      <w:proofErr w:type="gramEnd"/>
      <w:r w:rsidR="00F1201A">
        <w:t xml:space="preserve"> start a new plan, avoiding the review (Chapter </w:t>
      </w:r>
      <w:r w:rsidR="00E016E8">
        <w:t>5</w:t>
      </w:r>
      <w:r w:rsidR="00F1201A">
        <w:t>).</w:t>
      </w:r>
      <w:r w:rsidR="00B612D3">
        <w:t xml:space="preserve"> Here we explore cessation as a function of session number with </w:t>
      </w:r>
      <w:r w:rsidR="00A00246">
        <w:t xml:space="preserve">the </w:t>
      </w:r>
      <w:r w:rsidR="00CE46A9">
        <w:t>n</w:t>
      </w:r>
      <w:r w:rsidR="00A00246">
        <w:t xml:space="preserve">ational </w:t>
      </w:r>
      <w:r w:rsidR="00CE46A9">
        <w:t>d</w:t>
      </w:r>
      <w:r w:rsidR="00A00246">
        <w:t xml:space="preserve">ata </w:t>
      </w:r>
      <w:r w:rsidR="00CE46A9">
        <w:t>l</w:t>
      </w:r>
      <w:r w:rsidR="00A00246">
        <w:t xml:space="preserve">inkage study </w:t>
      </w:r>
      <w:r w:rsidR="00B612D3">
        <w:t>to evaluate th</w:t>
      </w:r>
      <w:r w:rsidR="00F1201A">
        <w:t>ese</w:t>
      </w:r>
      <w:r w:rsidR="00B612D3">
        <w:t xml:space="preserve"> possibilit</w:t>
      </w:r>
      <w:r w:rsidR="00F1201A">
        <w:t>ies</w:t>
      </w:r>
      <w:r w:rsidR="00B612D3">
        <w:t>.</w:t>
      </w:r>
    </w:p>
    <w:p w14:paraId="22B2849E" w14:textId="4C7D0F71" w:rsidR="007B671B" w:rsidRDefault="00F751CB" w:rsidP="00481D6A">
      <w:r>
        <w:t xml:space="preserve">Figure 3.6 </w:t>
      </w:r>
      <w:r w:rsidR="001907B0">
        <w:t>shows the</w:t>
      </w:r>
      <w:r>
        <w:t xml:space="preserve"> proportion of </w:t>
      </w:r>
      <w:r w:rsidR="00F1212E">
        <w:t>people</w:t>
      </w:r>
      <w:r>
        <w:t xml:space="preserve"> who cease treatment after </w:t>
      </w:r>
      <w:r w:rsidR="00172032">
        <w:t xml:space="preserve">receiving </w:t>
      </w:r>
      <w:r>
        <w:t xml:space="preserve">a given </w:t>
      </w:r>
      <w:r w:rsidR="00172032">
        <w:t xml:space="preserve">number of </w:t>
      </w:r>
      <w:r w:rsidR="00444F62">
        <w:t xml:space="preserve">psychological treatment </w:t>
      </w:r>
      <w:r>
        <w:t>session</w:t>
      </w:r>
      <w:r w:rsidR="00444F62">
        <w:t>s</w:t>
      </w:r>
      <w:r>
        <w:t xml:space="preserve">. For instance, </w:t>
      </w:r>
      <w:r w:rsidR="00B87714">
        <w:t>of those who received an E</w:t>
      </w:r>
      <w:r w:rsidR="00887BC8">
        <w:t xml:space="preserve">ating </w:t>
      </w:r>
      <w:r w:rsidR="00B87714">
        <w:t>D</w:t>
      </w:r>
      <w:r w:rsidR="00887BC8">
        <w:t xml:space="preserve">isorder </w:t>
      </w:r>
      <w:r w:rsidR="00B87714">
        <w:t>P</w:t>
      </w:r>
      <w:r w:rsidR="00887BC8">
        <w:t>lan</w:t>
      </w:r>
      <w:r w:rsidR="00B87714">
        <w:t xml:space="preserve"> and proceeded to receive </w:t>
      </w:r>
      <w:r w:rsidR="001D0D6F">
        <w:t xml:space="preserve">psychological </w:t>
      </w:r>
      <w:r w:rsidR="00B87714">
        <w:t xml:space="preserve">treatment sessions, ~6% </w:t>
      </w:r>
      <w:r w:rsidR="000D72B9">
        <w:t>cease treatment</w:t>
      </w:r>
      <w:r w:rsidR="00B87714">
        <w:t xml:space="preserve"> after </w:t>
      </w:r>
      <w:r w:rsidR="00437935">
        <w:t xml:space="preserve">one session. </w:t>
      </w:r>
      <w:r w:rsidR="00EA7397">
        <w:t>Of th</w:t>
      </w:r>
      <w:r w:rsidR="00D51ACD">
        <w:t xml:space="preserve">ose who </w:t>
      </w:r>
      <w:r w:rsidR="00010358">
        <w:t>continued beyond one</w:t>
      </w:r>
      <w:r w:rsidR="00D51ACD">
        <w:t xml:space="preserve"> session</w:t>
      </w:r>
      <w:r w:rsidR="00EA7397">
        <w:t xml:space="preserve">, around 5% </w:t>
      </w:r>
      <w:r w:rsidR="000D72B9">
        <w:t>cease treatment</w:t>
      </w:r>
      <w:r w:rsidR="00EA7397">
        <w:t xml:space="preserve"> after two sessions. </w:t>
      </w:r>
      <w:r w:rsidR="009E15C1">
        <w:t>F</w:t>
      </w:r>
      <w:r w:rsidR="003A4D4D">
        <w:t xml:space="preserve">igure </w:t>
      </w:r>
      <w:r w:rsidR="009E15C1">
        <w:t xml:space="preserve">3.6 </w:t>
      </w:r>
      <w:r w:rsidR="003A4D4D">
        <w:t xml:space="preserve">provides separate </w:t>
      </w:r>
      <w:r w:rsidR="003664CB">
        <w:t>trajectories</w:t>
      </w:r>
      <w:r w:rsidR="003A4D4D">
        <w:t xml:space="preserve">, </w:t>
      </w:r>
      <w:r w:rsidR="004B2EBF">
        <w:t xml:space="preserve">grouping </w:t>
      </w:r>
      <w:r w:rsidR="0095381B">
        <w:t>people</w:t>
      </w:r>
      <w:r w:rsidR="004B2EBF">
        <w:t xml:space="preserve"> according to whether they accessed services </w:t>
      </w:r>
      <w:r w:rsidR="00BA7F60">
        <w:t xml:space="preserve">over a </w:t>
      </w:r>
      <w:r w:rsidR="003A4D4D">
        <w:t>12</w:t>
      </w:r>
      <w:r w:rsidR="0034571E">
        <w:t>-</w:t>
      </w:r>
      <w:r w:rsidR="003A4D4D">
        <w:t>month window (</w:t>
      </w:r>
      <w:r w:rsidR="00726C30">
        <w:t xml:space="preserve">according to </w:t>
      </w:r>
      <w:r w:rsidR="003A4D4D">
        <w:t xml:space="preserve">the </w:t>
      </w:r>
      <w:r w:rsidR="00E01677">
        <w:t>intention of the E</w:t>
      </w:r>
      <w:r w:rsidR="00726C30">
        <w:t xml:space="preserve">ating </w:t>
      </w:r>
      <w:r w:rsidR="00E01677">
        <w:t>D</w:t>
      </w:r>
      <w:r w:rsidR="00726C30">
        <w:t>isorders</w:t>
      </w:r>
      <w:r w:rsidR="00E01677">
        <w:t xml:space="preserve"> MBS</w:t>
      </w:r>
      <w:r w:rsidR="00F6463A">
        <w:t xml:space="preserve"> items</w:t>
      </w:r>
      <w:r w:rsidR="00E01677">
        <w:t xml:space="preserve"> </w:t>
      </w:r>
      <w:r w:rsidR="00726C30">
        <w:t>initiative</w:t>
      </w:r>
      <w:r w:rsidR="00E01677">
        <w:t xml:space="preserve">) </w:t>
      </w:r>
      <w:r w:rsidR="00BA7F60">
        <w:t>or over longer than 12 months</w:t>
      </w:r>
      <w:r w:rsidR="00E01677">
        <w:t xml:space="preserve"> </w:t>
      </w:r>
      <w:r w:rsidR="00BA7F60">
        <w:t xml:space="preserve">(we used </w:t>
      </w:r>
      <w:r w:rsidR="00E01677">
        <w:t>an 18</w:t>
      </w:r>
      <w:r w:rsidR="0034571E">
        <w:t>-</w:t>
      </w:r>
      <w:r w:rsidR="00E01677">
        <w:t>month window</w:t>
      </w:r>
      <w:r w:rsidR="00BA7F60">
        <w:t>)</w:t>
      </w:r>
      <w:r w:rsidR="00E01677">
        <w:t>, recognising that some people continue to receive services beyond one year (</w:t>
      </w:r>
      <w:r w:rsidR="00966138">
        <w:t>as shown in</w:t>
      </w:r>
      <w:r w:rsidR="00E01677">
        <w:t xml:space="preserve"> Figure 3.5).</w:t>
      </w:r>
      <w:r w:rsidR="008A3283">
        <w:t xml:space="preserve"> </w:t>
      </w:r>
    </w:p>
    <w:p w14:paraId="3F3956A3" w14:textId="2F65CE43" w:rsidR="00F1201A" w:rsidRDefault="008A3283" w:rsidP="00481D6A">
      <w:r>
        <w:t>While there is a general upward trend</w:t>
      </w:r>
      <w:r w:rsidR="00E31BC1">
        <w:t xml:space="preserve"> such that higher proportions of people c</w:t>
      </w:r>
      <w:r w:rsidR="002A335F">
        <w:t>e</w:t>
      </w:r>
      <w:r w:rsidR="00E31BC1">
        <w:t>ase treatment as the number of sessions they receive increases</w:t>
      </w:r>
      <w:r>
        <w:t xml:space="preserve">, there are notable peaks in </w:t>
      </w:r>
      <w:r w:rsidR="005246CC">
        <w:t>treatment cessation</w:t>
      </w:r>
      <w:r w:rsidR="003F21E2">
        <w:t xml:space="preserve"> </w:t>
      </w:r>
      <w:r>
        <w:t xml:space="preserve">coinciding with the timing of </w:t>
      </w:r>
      <w:r w:rsidR="007B671B">
        <w:t>10, 20, and 30 session reviews</w:t>
      </w:r>
      <w:r w:rsidR="00003FC5">
        <w:t xml:space="preserve"> for </w:t>
      </w:r>
      <w:r w:rsidR="006C2106">
        <w:t>people who received their treatment session</w:t>
      </w:r>
      <w:r w:rsidR="001D392E">
        <w:t>s</w:t>
      </w:r>
      <w:r w:rsidR="006C2106">
        <w:t xml:space="preserve"> over a</w:t>
      </w:r>
      <w:r w:rsidR="00003FC5">
        <w:t xml:space="preserve"> 12</w:t>
      </w:r>
      <w:r w:rsidR="0034571E">
        <w:t>-</w:t>
      </w:r>
      <w:r w:rsidR="00003FC5">
        <w:t xml:space="preserve">month </w:t>
      </w:r>
      <w:r w:rsidR="006C2106">
        <w:t>period</w:t>
      </w:r>
      <w:r w:rsidR="007B671B">
        <w:t>.</w:t>
      </w:r>
      <w:r w:rsidR="00003FC5">
        <w:t xml:space="preserve"> Peaks are also evident at 10 and 20 sessions </w:t>
      </w:r>
      <w:r w:rsidR="00217131">
        <w:t xml:space="preserve">among individuals who used services for more than one year, </w:t>
      </w:r>
      <w:r w:rsidR="00003FC5">
        <w:t>though these are less pronounced.</w:t>
      </w:r>
      <w:r w:rsidR="0011731A">
        <w:t xml:space="preserve"> </w:t>
      </w:r>
      <w:r w:rsidR="00237E78">
        <w:t>A variety of factors may contribute to t</w:t>
      </w:r>
      <w:r w:rsidR="0011731A">
        <w:t xml:space="preserve">he less pronounced peaks for </w:t>
      </w:r>
      <w:r w:rsidR="001D392E">
        <w:t>people who receive their treatment sessions over an</w:t>
      </w:r>
      <w:r w:rsidR="0011731A">
        <w:t xml:space="preserve"> 18</w:t>
      </w:r>
      <w:r w:rsidR="000F24E0">
        <w:t>-</w:t>
      </w:r>
      <w:r w:rsidR="0011731A">
        <w:t xml:space="preserve">month </w:t>
      </w:r>
      <w:r w:rsidR="001D392E">
        <w:t>period</w:t>
      </w:r>
      <w:r w:rsidR="00237E78">
        <w:t>, including differences in cohorts with respect to capacity to find and afford reviews. The less pronounced peaks are also consistent with the notion that some individuals may receive</w:t>
      </w:r>
      <w:r w:rsidR="00967982">
        <w:t xml:space="preserve"> a new E</w:t>
      </w:r>
      <w:r w:rsidR="005C4868">
        <w:t xml:space="preserve">ating </w:t>
      </w:r>
      <w:r w:rsidR="00967982">
        <w:t>D</w:t>
      </w:r>
      <w:r w:rsidR="005C4868">
        <w:t>isorder</w:t>
      </w:r>
      <w:r w:rsidR="00967982">
        <w:t xml:space="preserve"> Plan after 12 months, which provides more treatment sessions before needing to seek review of progress.</w:t>
      </w:r>
      <w:r w:rsidR="0011731A">
        <w:t xml:space="preserve"> </w:t>
      </w:r>
      <w:r w:rsidR="00CB6D5A">
        <w:t xml:space="preserve">Cessation prior to review constitutes a missed opportunity for </w:t>
      </w:r>
      <w:r w:rsidR="00BA4CDA">
        <w:t>assessment of progress</w:t>
      </w:r>
      <w:r w:rsidR="00253581">
        <w:t>, and an additional opportunity for calibrating services to best suit individual needs.</w:t>
      </w:r>
    </w:p>
    <w:p w14:paraId="21C8E5B8" w14:textId="2A851711" w:rsidR="00F1201A" w:rsidRDefault="00250413" w:rsidP="00481D6A">
      <w:r>
        <w:rPr>
          <w:noProof/>
        </w:rPr>
        <w:lastRenderedPageBreak/>
        <w:drawing>
          <wp:inline distT="0" distB="0" distL="0" distR="0" wp14:anchorId="4ED2A4D7" wp14:editId="20F3BE53">
            <wp:extent cx="5691175" cy="3171175"/>
            <wp:effectExtent l="0" t="0" r="5080" b="0"/>
            <wp:docPr id="1360174632" name="Chart 1" descr="Figure 3.6. is a line graph showing the  Eating Disorders MBS items psychological treatment cessation rates by session number when considering first 12 or 18 months since commencement. ">
              <a:extLst xmlns:a="http://schemas.openxmlformats.org/drawingml/2006/main">
                <a:ext uri="{FF2B5EF4-FFF2-40B4-BE49-F238E27FC236}">
                  <a16:creationId xmlns:a16="http://schemas.microsoft.com/office/drawing/2014/main" id="{CD5793F9-69E6-D553-94C5-CF11D910C16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14:paraId="1C9BCAED" w14:textId="764C38EF" w:rsidR="00D77863" w:rsidRDefault="00DB0017" w:rsidP="00481D6A">
      <w:r w:rsidRPr="00C53D05">
        <w:rPr>
          <w:b/>
          <w:bCs/>
        </w:rPr>
        <w:t>Figure 3.6.</w:t>
      </w:r>
      <w:r w:rsidRPr="008C5A80">
        <w:t xml:space="preserve"> </w:t>
      </w:r>
      <w:r w:rsidRPr="00C53D05">
        <w:rPr>
          <w:i/>
          <w:iCs/>
        </w:rPr>
        <w:t>E</w:t>
      </w:r>
      <w:r w:rsidR="00D51ACD">
        <w:rPr>
          <w:i/>
          <w:iCs/>
        </w:rPr>
        <w:t xml:space="preserve">ating </w:t>
      </w:r>
      <w:r w:rsidRPr="00C53D05">
        <w:rPr>
          <w:i/>
          <w:iCs/>
        </w:rPr>
        <w:t>D</w:t>
      </w:r>
      <w:r w:rsidR="00D51ACD">
        <w:rPr>
          <w:i/>
          <w:iCs/>
        </w:rPr>
        <w:t>isorder</w:t>
      </w:r>
      <w:r w:rsidR="00373933">
        <w:rPr>
          <w:i/>
          <w:iCs/>
        </w:rPr>
        <w:t>s</w:t>
      </w:r>
      <w:r w:rsidR="00D51ACD">
        <w:rPr>
          <w:i/>
          <w:iCs/>
        </w:rPr>
        <w:t xml:space="preserve"> MBS</w:t>
      </w:r>
      <w:r w:rsidRPr="00C53D05">
        <w:rPr>
          <w:i/>
          <w:iCs/>
        </w:rPr>
        <w:t xml:space="preserve"> </w:t>
      </w:r>
      <w:r w:rsidR="00F6463A">
        <w:rPr>
          <w:i/>
          <w:iCs/>
        </w:rPr>
        <w:t xml:space="preserve">items </w:t>
      </w:r>
      <w:r w:rsidRPr="00C53D05">
        <w:rPr>
          <w:i/>
          <w:iCs/>
        </w:rPr>
        <w:t>psychological treatment cessation rates by session number when considering first 12 or 18 months since commencement.</w:t>
      </w:r>
      <w:r w:rsidRPr="008C5A80">
        <w:t xml:space="preserve"> </w:t>
      </w:r>
    </w:p>
    <w:p w14:paraId="207B7FD4" w14:textId="582ACD5D" w:rsidR="636DB271" w:rsidRPr="00295D96" w:rsidRDefault="636DB271" w:rsidP="00823741">
      <w:pPr>
        <w:pStyle w:val="Heading2"/>
      </w:pPr>
      <w:bookmarkStart w:id="26" w:name="_Toc167790880"/>
      <w:r w:rsidRPr="00295D96">
        <w:t xml:space="preserve">Eating Disorders MBS item </w:t>
      </w:r>
      <w:r w:rsidR="006A0FDB" w:rsidRPr="00295D96">
        <w:t>U</w:t>
      </w:r>
      <w:r w:rsidRPr="00295D96">
        <w:t xml:space="preserve">ptake by </w:t>
      </w:r>
      <w:r w:rsidR="006A0FDB" w:rsidRPr="00295D96">
        <w:t>D</w:t>
      </w:r>
      <w:r w:rsidRPr="00295D96">
        <w:t xml:space="preserve">emographic </w:t>
      </w:r>
      <w:r w:rsidR="006A0FDB" w:rsidRPr="00295D96">
        <w:t>C</w:t>
      </w:r>
      <w:r w:rsidRPr="00295D96">
        <w:t>haracteristics</w:t>
      </w:r>
      <w:bookmarkEnd w:id="26"/>
    </w:p>
    <w:p w14:paraId="6111D2C4" w14:textId="5EB44E8E" w:rsidR="636DB271" w:rsidRPr="00295D96" w:rsidRDefault="01C5F4D6" w:rsidP="00A77F9A">
      <w:r w:rsidRPr="00295D96">
        <w:t xml:space="preserve">We explored potential differences in </w:t>
      </w:r>
      <w:r w:rsidR="00391BFD" w:rsidRPr="00295D96">
        <w:t>E</w:t>
      </w:r>
      <w:r w:rsidRPr="00295D96">
        <w:t xml:space="preserve">ating </w:t>
      </w:r>
      <w:r w:rsidR="00391BFD" w:rsidRPr="00295D96">
        <w:t>D</w:t>
      </w:r>
      <w:r w:rsidRPr="00295D96">
        <w:t xml:space="preserve">isorders MBS item use by demographic characteristics of </w:t>
      </w:r>
      <w:r w:rsidR="00D61729" w:rsidRPr="00295D96">
        <w:t xml:space="preserve">people </w:t>
      </w:r>
      <w:r w:rsidRPr="00295D96">
        <w:t>seeking treatment</w:t>
      </w:r>
      <w:r w:rsidR="00365921" w:rsidRPr="00295D96">
        <w:t>:</w:t>
      </w:r>
      <w:r w:rsidRPr="00295D96">
        <w:t xml:space="preserve"> age, gender, First Nations background, education</w:t>
      </w:r>
      <w:r w:rsidR="00391BFD" w:rsidRPr="00295D96">
        <w:t xml:space="preserve"> level</w:t>
      </w:r>
      <w:r w:rsidRPr="00295D96">
        <w:t xml:space="preserve">, household income, and whether a language other than English is spoken at home. </w:t>
      </w:r>
      <w:r w:rsidR="00A5253C">
        <w:t xml:space="preserve">Chapters 1 and 2 of the </w:t>
      </w:r>
      <w:r w:rsidR="0097524C">
        <w:t>T</w:t>
      </w:r>
      <w:r w:rsidR="00A5253C">
        <w:t xml:space="preserve">echnical </w:t>
      </w:r>
      <w:r w:rsidR="0097524C">
        <w:t>R</w:t>
      </w:r>
      <w:r w:rsidR="00A5253C">
        <w:t xml:space="preserve">eport </w:t>
      </w:r>
      <w:r w:rsidRPr="00295D96">
        <w:t>provide</w:t>
      </w:r>
      <w:r w:rsidR="00EA1314" w:rsidRPr="00295D96">
        <w:t xml:space="preserve"> a</w:t>
      </w:r>
      <w:r w:rsidRPr="00295D96">
        <w:t xml:space="preserve"> detailed breakdown of overall (and item grouping) uptake and utilisation, and provider type as a function of these consumer characteristics. Here, we</w:t>
      </w:r>
      <w:r w:rsidR="00BF205D" w:rsidRPr="00295D96">
        <w:t xml:space="preserve"> have</w:t>
      </w:r>
      <w:r w:rsidRPr="00295D96">
        <w:t xml:space="preserve"> summarise</w:t>
      </w:r>
      <w:r w:rsidR="00BF205D" w:rsidRPr="00295D96">
        <w:t>d</w:t>
      </w:r>
      <w:r w:rsidRPr="00295D96">
        <w:t xml:space="preserve"> </w:t>
      </w:r>
      <w:r w:rsidR="00EA1314" w:rsidRPr="00295D96">
        <w:t xml:space="preserve">the </w:t>
      </w:r>
      <w:r w:rsidRPr="00295D96">
        <w:t xml:space="preserve">key differences </w:t>
      </w:r>
      <w:r w:rsidR="00EA1314" w:rsidRPr="00295D96">
        <w:t xml:space="preserve">we found </w:t>
      </w:r>
      <w:r w:rsidRPr="00295D96">
        <w:t xml:space="preserve">across these analyses, focusing </w:t>
      </w:r>
      <w:proofErr w:type="gramStart"/>
      <w:r w:rsidRPr="00295D96">
        <w:t>on:</w:t>
      </w:r>
      <w:proofErr w:type="gramEnd"/>
      <w:r w:rsidRPr="00295D96">
        <w:t xml:space="preserve"> </w:t>
      </w:r>
      <w:proofErr w:type="spellStart"/>
      <w:r w:rsidR="002C3B53">
        <w:t>i</w:t>
      </w:r>
      <w:proofErr w:type="spellEnd"/>
      <w:r w:rsidRPr="00295D96">
        <w:t xml:space="preserve">) the </w:t>
      </w:r>
      <w:r w:rsidRPr="00295D96">
        <w:rPr>
          <w:i/>
          <w:iCs/>
        </w:rPr>
        <w:t>proportion</w:t>
      </w:r>
      <w:r w:rsidRPr="00295D96">
        <w:t xml:space="preserve"> of </w:t>
      </w:r>
      <w:r w:rsidR="00EA1314" w:rsidRPr="00295D96">
        <w:t xml:space="preserve">people </w:t>
      </w:r>
      <w:r w:rsidRPr="00295D96">
        <w:t xml:space="preserve">who receive a plan and </w:t>
      </w:r>
      <w:r w:rsidR="00EA1314" w:rsidRPr="00295D96">
        <w:t xml:space="preserve">then </w:t>
      </w:r>
      <w:r w:rsidR="00E44D69" w:rsidRPr="00295D96">
        <w:t>go on to recei</w:t>
      </w:r>
      <w:r w:rsidR="00C40632" w:rsidRPr="00295D96">
        <w:t>ve either psychological treatment or dietetic services via</w:t>
      </w:r>
      <w:r w:rsidRPr="00295D96">
        <w:t xml:space="preserve"> Eating Disorders MBS </w:t>
      </w:r>
      <w:r w:rsidR="00C40632" w:rsidRPr="00295D96">
        <w:t>items</w:t>
      </w:r>
      <w:r w:rsidR="00581943">
        <w:t>, and</w:t>
      </w:r>
      <w:r w:rsidRPr="00295D96">
        <w:t xml:space="preserve"> </w:t>
      </w:r>
      <w:r w:rsidR="002C3B53">
        <w:t>ii</w:t>
      </w:r>
      <w:r w:rsidRPr="00295D96">
        <w:t xml:space="preserve">) the average </w:t>
      </w:r>
      <w:r w:rsidRPr="00295D96">
        <w:rPr>
          <w:i/>
          <w:iCs/>
        </w:rPr>
        <w:t>number</w:t>
      </w:r>
      <w:r w:rsidRPr="00295D96">
        <w:t xml:space="preserve"> of Eating Disorders MBS treatment </w:t>
      </w:r>
      <w:r w:rsidR="002C6FBC" w:rsidRPr="00295D96">
        <w:t xml:space="preserve">and health </w:t>
      </w:r>
      <w:r w:rsidR="003F3D3C" w:rsidRPr="00295D96">
        <w:t xml:space="preserve">services </w:t>
      </w:r>
      <w:r w:rsidRPr="00295D96">
        <w:t>received (Figures 3.</w:t>
      </w:r>
      <w:r w:rsidR="00DB0017">
        <w:t>7</w:t>
      </w:r>
      <w:r w:rsidRPr="00295D96">
        <w:t xml:space="preserve"> – 3.1</w:t>
      </w:r>
      <w:r w:rsidR="00DB0017">
        <w:t>3</w:t>
      </w:r>
      <w:r w:rsidRPr="00295D96">
        <w:t>).</w:t>
      </w:r>
    </w:p>
    <w:p w14:paraId="3451AEEB" w14:textId="19211BBD" w:rsidR="00C958AF" w:rsidRPr="00295D96" w:rsidRDefault="003E41CE" w:rsidP="00A77F9A">
      <w:r w:rsidRPr="00295D96">
        <w:t>We found s</w:t>
      </w:r>
      <w:r w:rsidR="636DB271" w:rsidRPr="00295D96">
        <w:t xml:space="preserve">everal disparities in service use. Both the proportion of </w:t>
      </w:r>
      <w:r w:rsidRPr="00295D96">
        <w:t xml:space="preserve">people </w:t>
      </w:r>
      <w:r w:rsidR="636DB271" w:rsidRPr="00295D96">
        <w:t xml:space="preserve">who received treatment </w:t>
      </w:r>
      <w:r w:rsidR="00C81929" w:rsidRPr="00295D96">
        <w:t xml:space="preserve">(relative to </w:t>
      </w:r>
      <w:r w:rsidR="00ED65E6" w:rsidRPr="00295D96">
        <w:t xml:space="preserve">the total number </w:t>
      </w:r>
      <w:r w:rsidR="00C81929" w:rsidRPr="00295D96">
        <w:t>having</w:t>
      </w:r>
      <w:r w:rsidR="00A36BF0" w:rsidRPr="00295D96">
        <w:t xml:space="preserve"> initially been provided with an Eating Disorder Plan) </w:t>
      </w:r>
      <w:r w:rsidR="636DB271" w:rsidRPr="00295D96">
        <w:t xml:space="preserve">and </w:t>
      </w:r>
      <w:r w:rsidRPr="00295D96">
        <w:t xml:space="preserve">the </w:t>
      </w:r>
      <w:r w:rsidR="636DB271" w:rsidRPr="00295D96">
        <w:t>number of treatment sessions they received was higher among:</w:t>
      </w:r>
    </w:p>
    <w:p w14:paraId="20A1190E" w14:textId="4605350C" w:rsidR="00C958AF" w:rsidRPr="00295D96" w:rsidRDefault="003E41CE" w:rsidP="00E55987">
      <w:pPr>
        <w:pStyle w:val="ListParagraph"/>
        <w:numPr>
          <w:ilvl w:val="0"/>
          <w:numId w:val="10"/>
        </w:numPr>
      </w:pPr>
      <w:r w:rsidRPr="00295D96">
        <w:t xml:space="preserve">people </w:t>
      </w:r>
      <w:r w:rsidR="636DB271" w:rsidRPr="00295D96">
        <w:t>living in a major city</w:t>
      </w:r>
      <w:r w:rsidR="00703DC8" w:rsidRPr="00295D96">
        <w:t xml:space="preserve"> relative to those living in</w:t>
      </w:r>
      <w:r w:rsidR="636DB271" w:rsidRPr="00295D96">
        <w:t xml:space="preserve"> regional and remote areas (Figure 3.</w:t>
      </w:r>
      <w:r w:rsidR="00DB0017">
        <w:t>7</w:t>
      </w:r>
      <w:r w:rsidR="636DB271" w:rsidRPr="00295D96">
        <w:t xml:space="preserve">) </w:t>
      </w:r>
    </w:p>
    <w:p w14:paraId="587DC957" w14:textId="06EB3334" w:rsidR="00C958AF" w:rsidRPr="00295D96" w:rsidRDefault="636DB271" w:rsidP="00E55987">
      <w:pPr>
        <w:pStyle w:val="ListParagraph"/>
        <w:numPr>
          <w:ilvl w:val="0"/>
          <w:numId w:val="10"/>
        </w:numPr>
      </w:pPr>
      <w:r w:rsidRPr="00295D96">
        <w:t>females relative to males</w:t>
      </w:r>
      <w:r w:rsidR="00A5253C">
        <w:t xml:space="preserve"> (and other non-female identifying gender;</w:t>
      </w:r>
      <w:r w:rsidRPr="00295D96">
        <w:t xml:space="preserve"> Figure 3.</w:t>
      </w:r>
      <w:r w:rsidR="00DB0017">
        <w:t>8</w:t>
      </w:r>
      <w:r w:rsidRPr="00295D96">
        <w:t xml:space="preserve">) </w:t>
      </w:r>
    </w:p>
    <w:p w14:paraId="750E162B" w14:textId="7B2234F3" w:rsidR="00C958AF" w:rsidRPr="00295D96" w:rsidRDefault="003E41CE" w:rsidP="00E55987">
      <w:pPr>
        <w:pStyle w:val="ListParagraph"/>
        <w:numPr>
          <w:ilvl w:val="0"/>
          <w:numId w:val="10"/>
        </w:numPr>
      </w:pPr>
      <w:r w:rsidRPr="00295D96">
        <w:t xml:space="preserve">people </w:t>
      </w:r>
      <w:r w:rsidR="00B47A35" w:rsidRPr="00295D96">
        <w:t>with high</w:t>
      </w:r>
      <w:r w:rsidR="0310C69F" w:rsidRPr="00295D96">
        <w:t>er</w:t>
      </w:r>
      <w:r w:rsidR="00B47A35" w:rsidRPr="00295D96">
        <w:t xml:space="preserve"> education</w:t>
      </w:r>
      <w:r w:rsidRPr="00295D96">
        <w:t xml:space="preserve"> levels</w:t>
      </w:r>
      <w:r w:rsidR="00442E0B" w:rsidRPr="00295D96">
        <w:t xml:space="preserve"> </w:t>
      </w:r>
      <w:r w:rsidR="00341299" w:rsidRPr="00295D96">
        <w:t>(Figure 3.</w:t>
      </w:r>
      <w:r w:rsidR="00DB0017">
        <w:t>9</w:t>
      </w:r>
      <w:r w:rsidR="00341299" w:rsidRPr="00295D96">
        <w:t>)</w:t>
      </w:r>
      <w:r w:rsidR="00755C52" w:rsidRPr="00295D96">
        <w:t xml:space="preserve">, </w:t>
      </w:r>
    </w:p>
    <w:p w14:paraId="52DA5C62" w14:textId="115CD062" w:rsidR="00C958AF" w:rsidRPr="00295D96" w:rsidRDefault="00E07B24" w:rsidP="00E55987">
      <w:pPr>
        <w:pStyle w:val="ListParagraph"/>
        <w:numPr>
          <w:ilvl w:val="0"/>
          <w:numId w:val="10"/>
        </w:numPr>
      </w:pPr>
      <w:r w:rsidRPr="00295D96">
        <w:t xml:space="preserve">people </w:t>
      </w:r>
      <w:r w:rsidR="636DB271" w:rsidRPr="00295D96">
        <w:t>in the highest household income band relative to other income levels (Figure 3.</w:t>
      </w:r>
      <w:r w:rsidR="00DB0017">
        <w:t>10</w:t>
      </w:r>
      <w:r w:rsidR="636DB271" w:rsidRPr="00295D96">
        <w:t xml:space="preserve">), </w:t>
      </w:r>
    </w:p>
    <w:p w14:paraId="0FC0190B" w14:textId="311AAF66" w:rsidR="00C958AF" w:rsidRPr="00295D96" w:rsidRDefault="00E07B24" w:rsidP="00E55987">
      <w:pPr>
        <w:pStyle w:val="ListParagraph"/>
        <w:numPr>
          <w:ilvl w:val="0"/>
          <w:numId w:val="10"/>
        </w:numPr>
      </w:pPr>
      <w:r w:rsidRPr="00295D96">
        <w:t xml:space="preserve">people </w:t>
      </w:r>
      <w:r w:rsidR="636DB271" w:rsidRPr="00295D96">
        <w:t>for whom English was the main language spoken at home (Figure 3.1</w:t>
      </w:r>
      <w:r w:rsidR="00DB0017">
        <w:t>1</w:t>
      </w:r>
      <w:r w:rsidR="636DB271" w:rsidRPr="00295D96">
        <w:t xml:space="preserve">) </w:t>
      </w:r>
    </w:p>
    <w:p w14:paraId="372E7A9D" w14:textId="52D6E5A6" w:rsidR="636DB271" w:rsidRPr="00295D96" w:rsidRDefault="00E07B24" w:rsidP="00E55987">
      <w:pPr>
        <w:pStyle w:val="ListParagraph"/>
        <w:numPr>
          <w:ilvl w:val="0"/>
          <w:numId w:val="10"/>
        </w:numPr>
      </w:pPr>
      <w:r w:rsidRPr="00295D96">
        <w:t xml:space="preserve">people </w:t>
      </w:r>
      <w:r w:rsidR="636DB271" w:rsidRPr="00295D96">
        <w:t>who do not have a First Nations background (Figure 3.1</w:t>
      </w:r>
      <w:r w:rsidR="00DB0017">
        <w:t>2</w:t>
      </w:r>
      <w:r w:rsidR="636DB271" w:rsidRPr="00295D96">
        <w:t xml:space="preserve">). </w:t>
      </w:r>
    </w:p>
    <w:p w14:paraId="1AF70ECE" w14:textId="41B1C913" w:rsidR="00DC77CC" w:rsidRDefault="00DC77CC">
      <w:pPr>
        <w:spacing w:line="259" w:lineRule="auto"/>
      </w:pPr>
      <w:r>
        <w:br w:type="page"/>
      </w:r>
    </w:p>
    <w:p w14:paraId="12367D9D" w14:textId="68341D62" w:rsidR="00AA3356" w:rsidRPr="00295D96" w:rsidRDefault="0096454C" w:rsidP="004F1994">
      <w:pPr>
        <w:spacing w:after="0"/>
      </w:pPr>
      <w:r w:rsidRPr="00EE1B51">
        <w:rPr>
          <w:noProof/>
          <w:color w:val="595959"/>
        </w:rPr>
        <w:lastRenderedPageBreak/>
        <w:drawing>
          <wp:inline distT="0" distB="0" distL="0" distR="0" wp14:anchorId="69AA577E" wp14:editId="1821C5D1">
            <wp:extent cx="5183910" cy="3384000"/>
            <wp:effectExtent l="0" t="0" r="0" b="6985"/>
            <wp:docPr id="693551374" name="Chart 1" descr="P676#yIS1">
              <a:extLst xmlns:a="http://schemas.openxmlformats.org/drawingml/2006/main">
                <a:ext uri="{FF2B5EF4-FFF2-40B4-BE49-F238E27FC236}">
                  <a16:creationId xmlns:a16="http://schemas.microsoft.com/office/drawing/2014/main" id="{F5038622-BB08-A4AD-0A75-14E3F3B7FA2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14:paraId="0042A881" w14:textId="7F15F943" w:rsidR="00AA3356" w:rsidRPr="00295D96" w:rsidRDefault="00AA3356" w:rsidP="00A77F9A">
      <w:r w:rsidRPr="00295D96">
        <w:rPr>
          <w:b/>
          <w:bCs/>
        </w:rPr>
        <w:t>Figure 3.</w:t>
      </w:r>
      <w:r w:rsidR="00DB0017">
        <w:rPr>
          <w:b/>
          <w:bCs/>
        </w:rPr>
        <w:t>7</w:t>
      </w:r>
      <w:r w:rsidR="00154F34" w:rsidRPr="00295D96">
        <w:rPr>
          <w:b/>
          <w:bCs/>
        </w:rPr>
        <w:t>.</w:t>
      </w:r>
      <w:r w:rsidRPr="00295D96">
        <w:t xml:space="preserve"> </w:t>
      </w:r>
      <w:r w:rsidRPr="00295D96">
        <w:rPr>
          <w:i/>
          <w:iCs/>
        </w:rPr>
        <w:t xml:space="preserve">Treatment service use by geographic region </w:t>
      </w:r>
      <w:r w:rsidR="4ABD0E59" w:rsidRPr="00295D96">
        <w:rPr>
          <w:i/>
          <w:iCs/>
        </w:rPr>
        <w:t>among those who received an</w:t>
      </w:r>
      <w:r w:rsidR="004E7419" w:rsidRPr="00295D96">
        <w:rPr>
          <w:i/>
          <w:iCs/>
        </w:rPr>
        <w:t xml:space="preserve"> Eating Disorder Plan</w:t>
      </w:r>
      <w:r w:rsidR="004E7419" w:rsidRPr="00295D96" w:rsidDel="004E7419">
        <w:t xml:space="preserve"> </w:t>
      </w:r>
    </w:p>
    <w:p w14:paraId="63BA9411" w14:textId="6CF0AD45" w:rsidR="00E42554" w:rsidRPr="00295D96" w:rsidRDefault="00B84CC0" w:rsidP="00A77F9A">
      <w:r w:rsidRPr="00295D96">
        <w:rPr>
          <w:noProof/>
        </w:rPr>
        <w:drawing>
          <wp:inline distT="0" distB="0" distL="0" distR="0" wp14:anchorId="6487DEB2" wp14:editId="56606AB1">
            <wp:extent cx="5230091" cy="3240000"/>
            <wp:effectExtent l="0" t="0" r="8890" b="0"/>
            <wp:docPr id="2089196806" name="Chart 1" descr="P680#yIS1">
              <a:extLst xmlns:a="http://schemas.openxmlformats.org/drawingml/2006/main">
                <a:ext uri="{FF2B5EF4-FFF2-40B4-BE49-F238E27FC236}">
                  <a16:creationId xmlns:a16="http://schemas.microsoft.com/office/drawing/2014/main" id="{843EE989-D4BD-BC3E-ED0B-E4D6339FAE9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p w14:paraId="07CF2C0B" w14:textId="177F0B94" w:rsidR="00E42554" w:rsidRPr="00295D96" w:rsidRDefault="00E42554" w:rsidP="00A77F9A">
      <w:r w:rsidRPr="00295D96">
        <w:rPr>
          <w:b/>
          <w:bCs/>
          <w:color w:val="000000" w:themeColor="text1"/>
        </w:rPr>
        <w:t>Figure 3.</w:t>
      </w:r>
      <w:r w:rsidR="00DB0017">
        <w:rPr>
          <w:b/>
          <w:bCs/>
          <w:color w:val="000000" w:themeColor="text1"/>
        </w:rPr>
        <w:t>8</w:t>
      </w:r>
      <w:r w:rsidRPr="00295D96">
        <w:rPr>
          <w:b/>
          <w:bCs/>
          <w:color w:val="000000" w:themeColor="text1"/>
        </w:rPr>
        <w:t>.</w:t>
      </w:r>
      <w:r w:rsidRPr="00295D96">
        <w:rPr>
          <w:color w:val="000000" w:themeColor="text1"/>
        </w:rPr>
        <w:t xml:space="preserve"> </w:t>
      </w:r>
      <w:r w:rsidRPr="00295D96">
        <w:rPr>
          <w:i/>
          <w:iCs/>
          <w:color w:val="000000" w:themeColor="text1"/>
        </w:rPr>
        <w:t xml:space="preserve">Treatment </w:t>
      </w:r>
      <w:r w:rsidRPr="00295D96">
        <w:rPr>
          <w:i/>
          <w:iCs/>
        </w:rPr>
        <w:t xml:space="preserve">service use by gender (dichotomised to Female vs Not Female) </w:t>
      </w:r>
      <w:r w:rsidR="2E6D3C8A" w:rsidRPr="00295D96">
        <w:rPr>
          <w:i/>
          <w:iCs/>
        </w:rPr>
        <w:t xml:space="preserve">among those who received an </w:t>
      </w:r>
      <w:r w:rsidR="004E7419" w:rsidRPr="00295D96">
        <w:rPr>
          <w:i/>
          <w:iCs/>
        </w:rPr>
        <w:t>Eating Disorder Plan</w:t>
      </w:r>
      <w:r w:rsidR="004E7419" w:rsidRPr="00295D96" w:rsidDel="004E7419">
        <w:t xml:space="preserve"> </w:t>
      </w:r>
    </w:p>
    <w:p w14:paraId="583F4D5E" w14:textId="58F2C066" w:rsidR="00C231B4" w:rsidRDefault="00034A7C" w:rsidP="00A77F9A">
      <w:r w:rsidRPr="00295D96">
        <w:t>Patterns for education</w:t>
      </w:r>
      <w:r w:rsidR="004E7419" w:rsidRPr="00295D96">
        <w:t xml:space="preserve"> level </w:t>
      </w:r>
      <w:r w:rsidRPr="00295D96">
        <w:t xml:space="preserve">were complex. </w:t>
      </w:r>
      <w:r w:rsidR="004E7419" w:rsidRPr="00295D96">
        <w:t xml:space="preserve">People </w:t>
      </w:r>
      <w:r w:rsidR="636DB271" w:rsidRPr="00295D96">
        <w:t xml:space="preserve">with a tertiary degree </w:t>
      </w:r>
      <w:r w:rsidR="636DB271" w:rsidRPr="00295D96" w:rsidDel="004E7419">
        <w:t xml:space="preserve">utilised </w:t>
      </w:r>
      <w:r w:rsidR="636DB271" w:rsidRPr="00295D96">
        <w:t xml:space="preserve">the </w:t>
      </w:r>
      <w:r w:rsidR="006A6C03" w:rsidRPr="00295D96">
        <w:t xml:space="preserve">greatest </w:t>
      </w:r>
      <w:r w:rsidR="636DB271" w:rsidRPr="00295D96">
        <w:t xml:space="preserve">number of services on average and had the highest proportion of </w:t>
      </w:r>
      <w:r w:rsidR="004E7419" w:rsidRPr="00295D96">
        <w:t xml:space="preserve">people </w:t>
      </w:r>
      <w:r w:rsidR="636DB271" w:rsidRPr="00295D96">
        <w:t>transition</w:t>
      </w:r>
      <w:r w:rsidR="00FF4879" w:rsidRPr="00295D96">
        <w:t>ing</w:t>
      </w:r>
      <w:r w:rsidR="636DB271" w:rsidRPr="00295D96">
        <w:t xml:space="preserve"> from </w:t>
      </w:r>
      <w:r w:rsidR="007A6102" w:rsidRPr="00295D96">
        <w:t>hav</w:t>
      </w:r>
      <w:r w:rsidR="00121E17" w:rsidRPr="00295D96">
        <w:t xml:space="preserve">ing </w:t>
      </w:r>
      <w:r w:rsidR="636DB271" w:rsidRPr="00295D96">
        <w:t xml:space="preserve">an </w:t>
      </w:r>
      <w:r w:rsidR="004E7419" w:rsidRPr="00295D96">
        <w:t>Eating Disorder Plan</w:t>
      </w:r>
      <w:r w:rsidR="00121E17" w:rsidRPr="00295D96">
        <w:t xml:space="preserve"> created</w:t>
      </w:r>
      <w:r w:rsidR="636DB271" w:rsidRPr="00295D96">
        <w:t xml:space="preserve"> to </w:t>
      </w:r>
      <w:proofErr w:type="gramStart"/>
      <w:r w:rsidR="636DB271" w:rsidRPr="00295D96">
        <w:t>actually commencing</w:t>
      </w:r>
      <w:proofErr w:type="gramEnd"/>
      <w:r w:rsidR="636DB271" w:rsidRPr="00295D96">
        <w:t xml:space="preserve"> treatment services (Figure 3.9). </w:t>
      </w:r>
      <w:r w:rsidR="001235B5" w:rsidRPr="00295D96">
        <w:t>The p</w:t>
      </w:r>
      <w:r w:rsidR="636DB271" w:rsidRPr="00295D96">
        <w:t xml:space="preserve">roportion </w:t>
      </w:r>
      <w:r w:rsidR="00121E17" w:rsidRPr="00295D96">
        <w:t>using,</w:t>
      </w:r>
      <w:r w:rsidR="636DB271" w:rsidRPr="00295D96">
        <w:t xml:space="preserve"> and average use</w:t>
      </w:r>
      <w:r w:rsidR="00E40881">
        <w:t>,</w:t>
      </w:r>
      <w:r w:rsidR="636DB271" w:rsidRPr="00295D96">
        <w:t xml:space="preserve"> was lowest among those who had not completed high school and those whose education status was undefined in census data.</w:t>
      </w:r>
    </w:p>
    <w:p w14:paraId="42651BA3" w14:textId="32E66EC6" w:rsidR="00D21DF5" w:rsidRPr="00295D96" w:rsidRDefault="00D21DF5" w:rsidP="003C182E">
      <w:pPr>
        <w:spacing w:after="0"/>
      </w:pPr>
      <w:r>
        <w:rPr>
          <w:noProof/>
        </w:rPr>
        <w:lastRenderedPageBreak/>
        <w:drawing>
          <wp:inline distT="0" distB="0" distL="0" distR="0" wp14:anchorId="4D347014" wp14:editId="5595DD38">
            <wp:extent cx="5426710" cy="3348000"/>
            <wp:effectExtent l="0" t="0" r="2540" b="5080"/>
            <wp:docPr id="1636635307" name="Chart 1" descr="Figure 3.9. is a bar and line graph showing the treatment service use by highest level of education attained to date among those who received an Eating Disorder Plan  ">
              <a:extLst xmlns:a="http://schemas.openxmlformats.org/drawingml/2006/main">
                <a:ext uri="{FF2B5EF4-FFF2-40B4-BE49-F238E27FC236}">
                  <a16:creationId xmlns:a16="http://schemas.microsoft.com/office/drawing/2014/main" id="{01E78E43-FF6F-9F84-7C40-5920D5F6713C}"/>
                </a:ext>
                <a:ext uri="{147F2762-F138-4A5C-976F-8EAC2B608ADB}">
                  <a16:predDERef xmlns:a16="http://schemas.microsoft.com/office/drawing/2014/main" pred="{843EE989-D4BD-BC3E-ED0B-E4D6339FAE9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p w14:paraId="4EAB28D7" w14:textId="5B74839F" w:rsidR="00BA6B43" w:rsidRPr="00295D96" w:rsidRDefault="636DB271" w:rsidP="00A77F9A">
      <w:r w:rsidRPr="00295D96">
        <w:rPr>
          <w:b/>
          <w:bCs/>
        </w:rPr>
        <w:t>Figure 3.</w:t>
      </w:r>
      <w:r w:rsidR="00DB0017">
        <w:rPr>
          <w:b/>
          <w:bCs/>
        </w:rPr>
        <w:t>9</w:t>
      </w:r>
      <w:r w:rsidR="00955D85" w:rsidRPr="00295D96">
        <w:rPr>
          <w:b/>
          <w:bCs/>
        </w:rPr>
        <w:t>.</w:t>
      </w:r>
      <w:r w:rsidRPr="00295D96">
        <w:t xml:space="preserve"> </w:t>
      </w:r>
      <w:r w:rsidRPr="00295D96">
        <w:rPr>
          <w:i/>
          <w:iCs/>
        </w:rPr>
        <w:t xml:space="preserve">Treatment service use by highest level of education attained to date </w:t>
      </w:r>
      <w:r w:rsidR="1220205F" w:rsidRPr="00295D96">
        <w:rPr>
          <w:i/>
          <w:iCs/>
        </w:rPr>
        <w:t xml:space="preserve">among those who received an </w:t>
      </w:r>
      <w:r w:rsidR="00917A91" w:rsidRPr="00295D96">
        <w:rPr>
          <w:i/>
          <w:iCs/>
        </w:rPr>
        <w:t>Eating Disorder Plan</w:t>
      </w:r>
      <w:r w:rsidR="00917A91" w:rsidRPr="00295D96">
        <w:t xml:space="preserve"> </w:t>
      </w:r>
      <w:r w:rsidR="00FB21BC">
        <w:t xml:space="preserve"> </w:t>
      </w:r>
    </w:p>
    <w:p w14:paraId="17666056" w14:textId="04BFBC58" w:rsidR="00B14D36" w:rsidRPr="00295D96" w:rsidRDefault="00B14D36" w:rsidP="00A77F9A">
      <w:r>
        <w:rPr>
          <w:noProof/>
        </w:rPr>
        <w:drawing>
          <wp:inline distT="0" distB="0" distL="0" distR="0" wp14:anchorId="4AA938BC" wp14:editId="094E6124">
            <wp:extent cx="5324475" cy="3384000"/>
            <wp:effectExtent l="0" t="0" r="0" b="6985"/>
            <wp:docPr id="682268812" name="Chart 1" descr="Figure 3.10. is a bar and line graph showing the treatment service use by household income bands among those who received an Eating Disorder Plan ">
              <a:extLst xmlns:a="http://schemas.openxmlformats.org/drawingml/2006/main">
                <a:ext uri="{FF2B5EF4-FFF2-40B4-BE49-F238E27FC236}">
                  <a16:creationId xmlns:a16="http://schemas.microsoft.com/office/drawing/2014/main" id="{D205DFA7-8BE5-294C-7F6E-441343FCEB4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p w14:paraId="6AC222F7" w14:textId="6012CE3D" w:rsidR="00BB5C47" w:rsidRDefault="00BB5C47" w:rsidP="00CC45E0">
      <w:pPr>
        <w:pStyle w:val="Figurecaptions"/>
      </w:pPr>
      <w:r>
        <w:t>Note: quartiles are approximated from Australian Bureau of Statistics income categories</w:t>
      </w:r>
    </w:p>
    <w:p w14:paraId="0738E564" w14:textId="6748E04D" w:rsidR="636DB271" w:rsidRPr="00295D96" w:rsidRDefault="636DB271" w:rsidP="00442AEB">
      <w:r w:rsidRPr="00295D96">
        <w:rPr>
          <w:b/>
          <w:bCs/>
        </w:rPr>
        <w:t>Figure 3.</w:t>
      </w:r>
      <w:r w:rsidR="00DB0017">
        <w:rPr>
          <w:b/>
          <w:bCs/>
        </w:rPr>
        <w:t>10</w:t>
      </w:r>
      <w:r w:rsidR="00C75F8B" w:rsidRPr="00295D96">
        <w:rPr>
          <w:b/>
          <w:bCs/>
        </w:rPr>
        <w:t>.</w:t>
      </w:r>
      <w:r w:rsidRPr="00295D96">
        <w:t xml:space="preserve"> </w:t>
      </w:r>
      <w:r w:rsidRPr="00295D96">
        <w:rPr>
          <w:i/>
          <w:iCs/>
        </w:rPr>
        <w:t xml:space="preserve">Treatment service use by household income bands </w:t>
      </w:r>
      <w:r w:rsidR="2FEEC5E1" w:rsidRPr="00295D96">
        <w:rPr>
          <w:i/>
          <w:iCs/>
        </w:rPr>
        <w:t xml:space="preserve">among those who received an </w:t>
      </w:r>
      <w:r w:rsidR="00917A91" w:rsidRPr="00295D96">
        <w:rPr>
          <w:i/>
          <w:iCs/>
        </w:rPr>
        <w:t>Eating Disorder Plan</w:t>
      </w:r>
      <w:r w:rsidR="00917A91" w:rsidRPr="00295D96" w:rsidDel="00917A91">
        <w:t xml:space="preserve"> </w:t>
      </w:r>
    </w:p>
    <w:p w14:paraId="023EBFF6" w14:textId="3464A3C6" w:rsidR="5E61DB9C" w:rsidRPr="00295D96" w:rsidRDefault="00834406" w:rsidP="0015066B">
      <w:pPr>
        <w:spacing w:after="0"/>
      </w:pPr>
      <w:r w:rsidRPr="00295D96">
        <w:rPr>
          <w:noProof/>
        </w:rPr>
        <w:lastRenderedPageBreak/>
        <w:drawing>
          <wp:inline distT="0" distB="0" distL="0" distR="0" wp14:anchorId="1766FB7F" wp14:editId="3F613808">
            <wp:extent cx="5253182" cy="3384000"/>
            <wp:effectExtent l="0" t="0" r="5080" b="6985"/>
            <wp:docPr id="718025352" name="Chart 1" descr="P690#yIS1">
              <a:extLst xmlns:a="http://schemas.openxmlformats.org/drawingml/2006/main">
                <a:ext uri="{FF2B5EF4-FFF2-40B4-BE49-F238E27FC236}">
                  <a16:creationId xmlns:a16="http://schemas.microsoft.com/office/drawing/2014/main" id="{411B077F-8516-A2E6-3663-5B31A3D67BC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p w14:paraId="33511B9A" w14:textId="1879E6EB" w:rsidR="636DB271" w:rsidRPr="00295D96" w:rsidRDefault="636DB271" w:rsidP="00442AEB">
      <w:r w:rsidRPr="00295D96">
        <w:rPr>
          <w:b/>
          <w:bCs/>
        </w:rPr>
        <w:t>Figure 3.1</w:t>
      </w:r>
      <w:r w:rsidR="00DB0017">
        <w:rPr>
          <w:b/>
          <w:bCs/>
        </w:rPr>
        <w:t>1</w:t>
      </w:r>
      <w:r w:rsidR="00955D85" w:rsidRPr="00295D96">
        <w:rPr>
          <w:b/>
          <w:bCs/>
        </w:rPr>
        <w:t>.</w:t>
      </w:r>
      <w:r w:rsidRPr="00295D96">
        <w:t xml:space="preserve"> </w:t>
      </w:r>
      <w:r w:rsidRPr="00295D96">
        <w:rPr>
          <w:i/>
          <w:iCs/>
        </w:rPr>
        <w:t xml:space="preserve">Treatment service use by </w:t>
      </w:r>
      <w:r w:rsidR="00BC701B" w:rsidRPr="00295D96">
        <w:rPr>
          <w:i/>
          <w:iCs/>
        </w:rPr>
        <w:t>l</w:t>
      </w:r>
      <w:r w:rsidRPr="00295D96">
        <w:rPr>
          <w:i/>
          <w:iCs/>
        </w:rPr>
        <w:t xml:space="preserve">anguage spoken at home </w:t>
      </w:r>
      <w:r w:rsidR="71E58C2F" w:rsidRPr="00295D96">
        <w:rPr>
          <w:i/>
          <w:iCs/>
        </w:rPr>
        <w:t xml:space="preserve">among those who received an </w:t>
      </w:r>
      <w:r w:rsidR="00917A91" w:rsidRPr="00295D96">
        <w:rPr>
          <w:i/>
          <w:iCs/>
        </w:rPr>
        <w:t>Eating Disorder Plan</w:t>
      </w:r>
    </w:p>
    <w:p w14:paraId="12ED800C" w14:textId="0A7DEDCF" w:rsidR="5E61DB9C" w:rsidRPr="00295D96" w:rsidRDefault="001323BD" w:rsidP="00A77F9A">
      <w:r w:rsidRPr="00295D96">
        <w:rPr>
          <w:noProof/>
        </w:rPr>
        <w:drawing>
          <wp:inline distT="0" distB="0" distL="0" distR="0" wp14:anchorId="190CED37" wp14:editId="0FAF6A4B">
            <wp:extent cx="5284519" cy="3348000"/>
            <wp:effectExtent l="0" t="0" r="0" b="5080"/>
            <wp:docPr id="1977855717" name="Chart 1" descr="P693#yIS1">
              <a:extLst xmlns:a="http://schemas.openxmlformats.org/drawingml/2006/main">
                <a:ext uri="{FF2B5EF4-FFF2-40B4-BE49-F238E27FC236}">
                  <a16:creationId xmlns:a16="http://schemas.microsoft.com/office/drawing/2014/main" id="{BB1A7183-7B4C-101C-C0FE-A7C5421A497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p>
    <w:p w14:paraId="3049A1BE" w14:textId="1172B1BD" w:rsidR="00934766" w:rsidRPr="00295D96" w:rsidRDefault="636DB271" w:rsidP="009C6CB0">
      <w:r w:rsidRPr="00295D96">
        <w:rPr>
          <w:b/>
          <w:bCs/>
        </w:rPr>
        <w:t>Figure 3.1</w:t>
      </w:r>
      <w:r w:rsidR="00DB0017">
        <w:rPr>
          <w:b/>
          <w:bCs/>
        </w:rPr>
        <w:t>2</w:t>
      </w:r>
      <w:r w:rsidR="00E40ED3" w:rsidRPr="00295D96">
        <w:rPr>
          <w:b/>
          <w:bCs/>
        </w:rPr>
        <w:t>.</w:t>
      </w:r>
      <w:r w:rsidRPr="00295D96">
        <w:t xml:space="preserve"> </w:t>
      </w:r>
      <w:r w:rsidRPr="00295D96">
        <w:rPr>
          <w:i/>
          <w:iCs/>
        </w:rPr>
        <w:t xml:space="preserve">Treatment service use by First Nations background </w:t>
      </w:r>
      <w:r w:rsidR="236D238C" w:rsidRPr="00295D96">
        <w:rPr>
          <w:i/>
          <w:iCs/>
        </w:rPr>
        <w:t xml:space="preserve">among those who received an </w:t>
      </w:r>
      <w:r w:rsidR="00917A91" w:rsidRPr="00295D96">
        <w:rPr>
          <w:i/>
          <w:iCs/>
        </w:rPr>
        <w:t>Eating Disorder Plan</w:t>
      </w:r>
      <w:r w:rsidR="00917A91" w:rsidRPr="00295D96" w:rsidDel="00917A91">
        <w:t xml:space="preserve"> </w:t>
      </w:r>
    </w:p>
    <w:p w14:paraId="37E0E5B5" w14:textId="77777777" w:rsidR="0043216A" w:rsidRDefault="0043216A">
      <w:pPr>
        <w:spacing w:line="259" w:lineRule="auto"/>
      </w:pPr>
      <w:r>
        <w:br w:type="page"/>
      </w:r>
    </w:p>
    <w:p w14:paraId="3CA52B24" w14:textId="179C7601" w:rsidR="00B47A35" w:rsidRPr="00295D96" w:rsidRDefault="00B47A35" w:rsidP="00442AEB">
      <w:r w:rsidRPr="00295D96">
        <w:lastRenderedPageBreak/>
        <w:t xml:space="preserve">Patterns for age were </w:t>
      </w:r>
      <w:r w:rsidR="00034A7C" w:rsidRPr="00295D96">
        <w:t xml:space="preserve">also </w:t>
      </w:r>
      <w:r w:rsidRPr="00295D96">
        <w:t xml:space="preserve">complex. </w:t>
      </w:r>
      <w:r w:rsidR="00917A91" w:rsidRPr="00295D96">
        <w:t>The h</w:t>
      </w:r>
      <w:r w:rsidRPr="00295D96">
        <w:t xml:space="preserve">ighest average usage of treatment services </w:t>
      </w:r>
      <w:r w:rsidR="00F32EC8" w:rsidRPr="00295D96">
        <w:t>was</w:t>
      </w:r>
      <w:r w:rsidRPr="00295D96">
        <w:t xml:space="preserve"> found for </w:t>
      </w:r>
      <w:r w:rsidR="00121E17" w:rsidRPr="00295D96">
        <w:t xml:space="preserve">people </w:t>
      </w:r>
      <w:r w:rsidRPr="00295D96">
        <w:t xml:space="preserve">aged 19 to 39, with lower average use for those aged 18 or below or </w:t>
      </w:r>
      <w:r w:rsidR="00AD5331" w:rsidRPr="00295D96">
        <w:t xml:space="preserve">aged </w:t>
      </w:r>
      <w:r w:rsidRPr="00295D96">
        <w:t xml:space="preserve">40 </w:t>
      </w:r>
      <w:r w:rsidR="00994922" w:rsidRPr="00295D96">
        <w:t xml:space="preserve">and </w:t>
      </w:r>
      <w:r w:rsidR="00232BB4" w:rsidRPr="00295D96">
        <w:t xml:space="preserve">above </w:t>
      </w:r>
      <w:r w:rsidRPr="00295D96">
        <w:t>(Figure 3.</w:t>
      </w:r>
      <w:r w:rsidR="00684A88" w:rsidRPr="00295D96">
        <w:t>1</w:t>
      </w:r>
      <w:r w:rsidR="00AD1C37" w:rsidRPr="00295D96">
        <w:t>2</w:t>
      </w:r>
      <w:r w:rsidRPr="00295D96">
        <w:t xml:space="preserve">). The 40+ age group </w:t>
      </w:r>
      <w:r w:rsidR="00232BB4" w:rsidRPr="00295D96">
        <w:t xml:space="preserve">was </w:t>
      </w:r>
      <w:r w:rsidRPr="00295D96">
        <w:t xml:space="preserve">also less likely to transition from </w:t>
      </w:r>
      <w:r w:rsidR="00014EDF" w:rsidRPr="00295D96">
        <w:t>having an</w:t>
      </w:r>
      <w:r w:rsidR="00327220" w:rsidRPr="00295D96">
        <w:t xml:space="preserve"> Eating Disorder Plan</w:t>
      </w:r>
      <w:r w:rsidR="00327220" w:rsidRPr="00295D96" w:rsidDel="00327220">
        <w:t xml:space="preserve"> </w:t>
      </w:r>
      <w:r w:rsidR="000B1633">
        <w:t>prepared</w:t>
      </w:r>
      <w:r w:rsidR="00014EDF" w:rsidRPr="00295D96">
        <w:t xml:space="preserve"> </w:t>
      </w:r>
      <w:r w:rsidRPr="00295D96">
        <w:t xml:space="preserve">to </w:t>
      </w:r>
      <w:r w:rsidR="00014EDF" w:rsidRPr="00295D96">
        <w:t>commencing</w:t>
      </w:r>
      <w:r w:rsidRPr="00295D96">
        <w:t xml:space="preserve"> treatment services</w:t>
      </w:r>
      <w:r w:rsidR="00B94204" w:rsidRPr="00295D96">
        <w:t xml:space="preserve"> as indicated by the proportion receiving treatment</w:t>
      </w:r>
      <w:r w:rsidRPr="00295D96">
        <w:t xml:space="preserve">. </w:t>
      </w:r>
    </w:p>
    <w:p w14:paraId="539014A6" w14:textId="24487359" w:rsidR="009A66F9" w:rsidRPr="00295D96" w:rsidRDefault="00D62A61" w:rsidP="00A77F9A">
      <w:r w:rsidRPr="00295D96">
        <w:rPr>
          <w:noProof/>
        </w:rPr>
        <w:drawing>
          <wp:inline distT="0" distB="0" distL="0" distR="0" wp14:anchorId="64944C7A" wp14:editId="578D7B7D">
            <wp:extent cx="5195454" cy="3703783"/>
            <wp:effectExtent l="0" t="0" r="5715" b="0"/>
            <wp:docPr id="181585971" name="Chart 1" descr="P698#yIS1">
              <a:extLst xmlns:a="http://schemas.openxmlformats.org/drawingml/2006/main">
                <a:ext uri="{FF2B5EF4-FFF2-40B4-BE49-F238E27FC236}">
                  <a16:creationId xmlns:a16="http://schemas.microsoft.com/office/drawing/2014/main" id="{896CC350-6FB1-5B6A-8100-B568F40FA55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inline>
        </w:drawing>
      </w:r>
    </w:p>
    <w:p w14:paraId="4589C180" w14:textId="61BC2984" w:rsidR="007D7340" w:rsidRPr="00442AEB" w:rsidRDefault="009A66F9" w:rsidP="00442AEB">
      <w:pPr>
        <w:rPr>
          <w:i/>
        </w:rPr>
      </w:pPr>
      <w:r w:rsidRPr="00295D96">
        <w:rPr>
          <w:b/>
          <w:bCs/>
        </w:rPr>
        <w:t>Figure 3.</w:t>
      </w:r>
      <w:r w:rsidR="00783496" w:rsidRPr="00295D96">
        <w:rPr>
          <w:b/>
          <w:bCs/>
        </w:rPr>
        <w:t>1</w:t>
      </w:r>
      <w:r w:rsidR="00DB0017">
        <w:rPr>
          <w:b/>
          <w:bCs/>
        </w:rPr>
        <w:t>3</w:t>
      </w:r>
      <w:r w:rsidR="00C7289C" w:rsidRPr="00295D96">
        <w:rPr>
          <w:b/>
          <w:bCs/>
        </w:rPr>
        <w:t>.</w:t>
      </w:r>
      <w:r w:rsidRPr="00295D96">
        <w:t xml:space="preserve"> </w:t>
      </w:r>
      <w:r w:rsidRPr="00295D96">
        <w:rPr>
          <w:i/>
          <w:iCs/>
        </w:rPr>
        <w:t xml:space="preserve">Treatment service use by age </w:t>
      </w:r>
      <w:r w:rsidR="61341236" w:rsidRPr="00295D96">
        <w:rPr>
          <w:i/>
          <w:iCs/>
        </w:rPr>
        <w:t xml:space="preserve">among those who received an </w:t>
      </w:r>
      <w:r w:rsidR="00C7289C" w:rsidRPr="00295D96">
        <w:rPr>
          <w:i/>
          <w:iCs/>
        </w:rPr>
        <w:t>Eating Disorder Plan</w:t>
      </w:r>
    </w:p>
    <w:p w14:paraId="5970CC27" w14:textId="47C700F7" w:rsidR="636DB271" w:rsidRPr="00295D96" w:rsidRDefault="35EB3B23" w:rsidP="00823741">
      <w:pPr>
        <w:pStyle w:val="Heading2"/>
      </w:pPr>
      <w:bookmarkStart w:id="27" w:name="_Toc167790881"/>
      <w:r w:rsidRPr="00295D96">
        <w:t>Summary</w:t>
      </w:r>
      <w:bookmarkEnd w:id="27"/>
    </w:p>
    <w:p w14:paraId="4F679FBB" w14:textId="2A8B086D" w:rsidR="636DB271" w:rsidRPr="00295D96" w:rsidRDefault="00D06472" w:rsidP="00A77F9A">
      <w:r w:rsidRPr="00295D96">
        <w:t>U</w:t>
      </w:r>
      <w:r w:rsidR="35EB3B23" w:rsidRPr="00295D96">
        <w:t xml:space="preserve">ptake of </w:t>
      </w:r>
      <w:r w:rsidRPr="00295D96">
        <w:t>E</w:t>
      </w:r>
      <w:r w:rsidR="35EB3B23" w:rsidRPr="00295D96">
        <w:t xml:space="preserve">ating </w:t>
      </w:r>
      <w:r w:rsidRPr="00295D96">
        <w:t>D</w:t>
      </w:r>
      <w:r w:rsidR="35EB3B23" w:rsidRPr="00295D96">
        <w:t>isorders MBS items correspond</w:t>
      </w:r>
      <w:r w:rsidR="00584EE9" w:rsidRPr="00295D96">
        <w:t>ed</w:t>
      </w:r>
      <w:r w:rsidR="35EB3B23" w:rsidRPr="00295D96">
        <w:t xml:space="preserve"> to approximately </w:t>
      </w:r>
      <w:r w:rsidR="00F84DE4" w:rsidRPr="00530D43">
        <w:t>2</w:t>
      </w:r>
      <w:r w:rsidR="35EB3B23" w:rsidRPr="00F84DE4">
        <w:t xml:space="preserve">0% of </w:t>
      </w:r>
      <w:r w:rsidRPr="00F84DE4">
        <w:t xml:space="preserve">people </w:t>
      </w:r>
      <w:r w:rsidR="35EB3B23" w:rsidRPr="00F84DE4">
        <w:t>with lived experience of an eating disorder</w:t>
      </w:r>
      <w:r w:rsidR="35EB3B23" w:rsidRPr="00295D96">
        <w:t xml:space="preserve"> </w:t>
      </w:r>
      <w:r w:rsidR="0026288F" w:rsidRPr="00295D96">
        <w:t xml:space="preserve">accessing the items </w:t>
      </w:r>
      <w:r w:rsidR="35EB3B23" w:rsidRPr="00295D96">
        <w:t xml:space="preserve">according to </w:t>
      </w:r>
      <w:r w:rsidR="0019381F">
        <w:t xml:space="preserve">best available prevalence </w:t>
      </w:r>
      <w:r w:rsidR="35EB3B23" w:rsidRPr="00295D96">
        <w:t xml:space="preserve">estimates. Most </w:t>
      </w:r>
      <w:r w:rsidRPr="00295D96">
        <w:t xml:space="preserve">people </w:t>
      </w:r>
      <w:r w:rsidR="35EB3B23" w:rsidRPr="00295D96">
        <w:t>access</w:t>
      </w:r>
      <w:r w:rsidRPr="00295D96">
        <w:t>ed</w:t>
      </w:r>
      <w:r w:rsidR="35EB3B23" w:rsidRPr="00295D96">
        <w:t xml:space="preserve"> a combination of psychological </w:t>
      </w:r>
      <w:r w:rsidR="00206746" w:rsidRPr="00295D96">
        <w:t xml:space="preserve">treatment </w:t>
      </w:r>
      <w:r w:rsidR="35EB3B23" w:rsidRPr="00295D96">
        <w:t xml:space="preserve">and dietetic </w:t>
      </w:r>
      <w:r w:rsidR="00206746" w:rsidRPr="00295D96">
        <w:t>health</w:t>
      </w:r>
      <w:r w:rsidR="35EB3B23" w:rsidRPr="00295D96">
        <w:t xml:space="preserve"> services, consistent with the notion that a comprehensive set of services is needed to </w:t>
      </w:r>
      <w:r w:rsidR="00B842B5" w:rsidRPr="00295D96">
        <w:t xml:space="preserve">improve </w:t>
      </w:r>
      <w:r w:rsidR="35EB3B23" w:rsidRPr="00295D96">
        <w:t xml:space="preserve">symptoms for </w:t>
      </w:r>
      <w:r w:rsidRPr="00295D96">
        <w:t xml:space="preserve">people </w:t>
      </w:r>
      <w:r w:rsidR="35EB3B23" w:rsidRPr="00295D96">
        <w:t xml:space="preserve">with complex and severe eating disorders. </w:t>
      </w:r>
    </w:p>
    <w:p w14:paraId="4E45991B" w14:textId="4D05BEC9" w:rsidR="636DB271" w:rsidRPr="00295D96" w:rsidRDefault="35EB3B23" w:rsidP="00A77F9A">
      <w:r w:rsidRPr="00295D96">
        <w:t xml:space="preserve">The average number of services received </w:t>
      </w:r>
      <w:r w:rsidR="003E7577">
        <w:t>with</w:t>
      </w:r>
      <w:r w:rsidRPr="00295D96">
        <w:t xml:space="preserve">in a 12-month period </w:t>
      </w:r>
      <w:r w:rsidR="00D06472" w:rsidRPr="00295D96">
        <w:t>wa</w:t>
      </w:r>
      <w:r w:rsidRPr="00295D96">
        <w:t xml:space="preserve">s much lower than the threshold allowances (psychological services </w:t>
      </w:r>
      <w:r w:rsidR="00837BA0">
        <w:t>M</w:t>
      </w:r>
      <w:r w:rsidRPr="00295D96">
        <w:t xml:space="preserve"> = 13</w:t>
      </w:r>
      <w:r w:rsidR="0035198E">
        <w:t xml:space="preserve"> </w:t>
      </w:r>
      <w:r w:rsidR="0035198E" w:rsidRPr="00991350">
        <w:rPr>
          <w:color w:val="auto"/>
        </w:rPr>
        <w:t>–</w:t>
      </w:r>
      <w:r w:rsidR="0035198E">
        <w:rPr>
          <w:color w:val="auto"/>
        </w:rPr>
        <w:t xml:space="preserve"> </w:t>
      </w:r>
      <w:r w:rsidRPr="00295D96">
        <w:t>14</w:t>
      </w:r>
      <w:r w:rsidR="00837BA0" w:rsidRPr="00837BA0">
        <w:t xml:space="preserve"> </w:t>
      </w:r>
      <w:proofErr w:type="gramStart"/>
      <w:r w:rsidRPr="00295D96">
        <w:t>relative</w:t>
      </w:r>
      <w:proofErr w:type="gramEnd"/>
      <w:r w:rsidRPr="00295D96">
        <w:t xml:space="preserve"> to allowance of 40</w:t>
      </w:r>
      <w:r w:rsidR="00837BA0">
        <w:t xml:space="preserve">; dietetic services M = </w:t>
      </w:r>
      <w:r w:rsidRPr="00295D96">
        <w:t>8</w:t>
      </w:r>
      <w:r w:rsidR="007D312E">
        <w:t xml:space="preserve"> </w:t>
      </w:r>
      <w:r w:rsidRPr="00295D96">
        <w:t xml:space="preserve">relative to allowance of 20). A small </w:t>
      </w:r>
      <w:r w:rsidR="00B842B5" w:rsidRPr="00295D96">
        <w:t xml:space="preserve">number </w:t>
      </w:r>
      <w:r w:rsidRPr="00295D96">
        <w:t xml:space="preserve">of </w:t>
      </w:r>
      <w:r w:rsidR="00B842B5" w:rsidRPr="00295D96">
        <w:t xml:space="preserve">people </w:t>
      </w:r>
      <w:r w:rsidRPr="00295D96">
        <w:t>(psychological services</w:t>
      </w:r>
      <w:r w:rsidR="00837BA0" w:rsidRPr="00295D96">
        <w:t xml:space="preserve"> </w:t>
      </w:r>
      <w:r w:rsidRPr="00295D96">
        <w:t>1</w:t>
      </w:r>
      <w:r w:rsidR="0035198E">
        <w:t xml:space="preserve"> </w:t>
      </w:r>
      <w:r w:rsidR="0035198E" w:rsidRPr="00991350">
        <w:rPr>
          <w:color w:val="auto"/>
        </w:rPr>
        <w:t>–</w:t>
      </w:r>
      <w:r w:rsidR="0035198E">
        <w:rPr>
          <w:color w:val="auto"/>
        </w:rPr>
        <w:t xml:space="preserve"> </w:t>
      </w:r>
      <w:r w:rsidRPr="00295D96">
        <w:t>4%</w:t>
      </w:r>
      <w:r w:rsidR="00837BA0">
        <w:t>;</w:t>
      </w:r>
      <w:r w:rsidRPr="00295D96">
        <w:t xml:space="preserve"> dietetic services</w:t>
      </w:r>
      <w:r w:rsidR="00837BA0" w:rsidRPr="00295D96">
        <w:t xml:space="preserve"> </w:t>
      </w:r>
      <w:r w:rsidRPr="00295D96">
        <w:t>5</w:t>
      </w:r>
      <w:r w:rsidR="0035198E">
        <w:t xml:space="preserve"> </w:t>
      </w:r>
      <w:r w:rsidR="0035198E" w:rsidRPr="00991350">
        <w:rPr>
          <w:color w:val="auto"/>
        </w:rPr>
        <w:t>–</w:t>
      </w:r>
      <w:r w:rsidR="0035198E">
        <w:rPr>
          <w:color w:val="auto"/>
        </w:rPr>
        <w:t xml:space="preserve"> </w:t>
      </w:r>
      <w:r w:rsidRPr="00295D96">
        <w:t>9%) reach</w:t>
      </w:r>
      <w:r w:rsidR="00DE6668" w:rsidRPr="00295D96">
        <w:t>ed</w:t>
      </w:r>
      <w:r w:rsidRPr="00295D96">
        <w:t xml:space="preserve"> this threshold number of services within a 12-month period, though many continue</w:t>
      </w:r>
      <w:r w:rsidR="00DE6668" w:rsidRPr="00295D96">
        <w:t>d</w:t>
      </w:r>
      <w:r w:rsidRPr="00295D96">
        <w:t xml:space="preserve"> to receive services beyond 12 months. This typical pattern of usage may reflect difficulties in completing the necessary number of sessions within a 12-month period – a point taken up further in Chapter 5 (</w:t>
      </w:r>
      <w:r w:rsidR="00553D02" w:rsidRPr="00295D96">
        <w:rPr>
          <w:i/>
          <w:iCs/>
        </w:rPr>
        <w:t>improved access</w:t>
      </w:r>
      <w:r w:rsidRPr="00295D96">
        <w:t>)</w:t>
      </w:r>
      <w:r w:rsidR="00A74608" w:rsidRPr="00295D96">
        <w:t xml:space="preserve">, </w:t>
      </w:r>
      <w:proofErr w:type="gramStart"/>
      <w:r w:rsidR="00A74608" w:rsidRPr="00295D96">
        <w:t>and also</w:t>
      </w:r>
      <w:proofErr w:type="gramEnd"/>
      <w:r w:rsidR="00A74608" w:rsidRPr="00295D96">
        <w:t xml:space="preserve"> supported by the high proportion of </w:t>
      </w:r>
      <w:r w:rsidR="00584EE9" w:rsidRPr="00295D96">
        <w:t xml:space="preserve">people </w:t>
      </w:r>
      <w:r w:rsidR="00A74608" w:rsidRPr="00295D96">
        <w:t>who complete E</w:t>
      </w:r>
      <w:r w:rsidR="005D0E3F" w:rsidRPr="00295D96">
        <w:t xml:space="preserve">ating </w:t>
      </w:r>
      <w:r w:rsidR="00A74608" w:rsidRPr="00295D96">
        <w:t>D</w:t>
      </w:r>
      <w:r w:rsidR="005D0E3F" w:rsidRPr="00295D96">
        <w:t>isorders</w:t>
      </w:r>
      <w:r w:rsidR="00A74608" w:rsidRPr="00295D96">
        <w:t xml:space="preserve"> MBS-related treatment sessions across two or more years</w:t>
      </w:r>
      <w:r w:rsidRPr="00295D96">
        <w:t xml:space="preserve">. </w:t>
      </w:r>
      <w:r w:rsidR="00463AAA">
        <w:t>There was also evidence of treatment cessation around</w:t>
      </w:r>
      <w:r w:rsidR="00C95465">
        <w:t xml:space="preserve"> the time that reviews of progress were due</w:t>
      </w:r>
      <w:r w:rsidR="00C77EB8">
        <w:t>.</w:t>
      </w:r>
      <w:r w:rsidR="00D27856">
        <w:t xml:space="preserve"> </w:t>
      </w:r>
      <w:r w:rsidRPr="00295D96">
        <w:t>It may also reflect use of Eating Disorders MBS items in combination with other services; this is explored further in the next chapter (</w:t>
      </w:r>
      <w:r w:rsidR="00553D02" w:rsidRPr="00295D96">
        <w:rPr>
          <w:i/>
          <w:iCs/>
        </w:rPr>
        <w:t>c</w:t>
      </w:r>
      <w:r w:rsidRPr="00295D96">
        <w:rPr>
          <w:i/>
          <w:iCs/>
        </w:rPr>
        <w:t>omplementary services</w:t>
      </w:r>
      <w:r w:rsidRPr="00295D96">
        <w:t xml:space="preserve">). </w:t>
      </w:r>
    </w:p>
    <w:p w14:paraId="1C8B1A02" w14:textId="006EB75A" w:rsidR="636DB271" w:rsidRPr="00295D96" w:rsidRDefault="00DE6668" w:rsidP="00A77F9A">
      <w:r w:rsidRPr="00295D96">
        <w:lastRenderedPageBreak/>
        <w:t>I</w:t>
      </w:r>
      <w:r w:rsidR="35EB3B23" w:rsidRPr="00295D96">
        <w:t>ntroduc</w:t>
      </w:r>
      <w:r w:rsidRPr="00295D96">
        <w:t>ing</w:t>
      </w:r>
      <w:r w:rsidR="35EB3B23" w:rsidRPr="00295D96">
        <w:t xml:space="preserve"> telehealth MBS items </w:t>
      </w:r>
      <w:r w:rsidR="00CB421D" w:rsidRPr="00295D96">
        <w:t xml:space="preserve">appears </w:t>
      </w:r>
      <w:r w:rsidR="35EB3B23" w:rsidRPr="00295D96">
        <w:t>to have offset potential COVID-related disruptions to physically located services. The persisten</w:t>
      </w:r>
      <w:r w:rsidR="00A162B8" w:rsidRPr="00295D96">
        <w:t>t</w:t>
      </w:r>
      <w:r w:rsidR="35EB3B23" w:rsidRPr="00295D96">
        <w:t xml:space="preserve"> </w:t>
      </w:r>
      <w:r w:rsidR="007364DF" w:rsidRPr="00295D96">
        <w:t xml:space="preserve">use of </w:t>
      </w:r>
      <w:r w:rsidR="00AF6C09" w:rsidRPr="00295D96">
        <w:t xml:space="preserve">the </w:t>
      </w:r>
      <w:r w:rsidR="35EB3B23" w:rsidRPr="00295D96">
        <w:t>telehealth item</w:t>
      </w:r>
      <w:r w:rsidR="007364DF" w:rsidRPr="00295D96">
        <w:t>s</w:t>
      </w:r>
      <w:r w:rsidR="35EB3B23" w:rsidRPr="00295D96">
        <w:t xml:space="preserve"> suggests this remain</w:t>
      </w:r>
      <w:r w:rsidR="009C1ED8" w:rsidRPr="00295D96">
        <w:t>ed</w:t>
      </w:r>
      <w:r w:rsidR="35EB3B23" w:rsidRPr="00295D96">
        <w:t xml:space="preserve"> a viable and attractive option for many </w:t>
      </w:r>
      <w:r w:rsidR="00AF6C09" w:rsidRPr="00295D96">
        <w:t xml:space="preserve">people </w:t>
      </w:r>
      <w:r w:rsidR="35EB3B23" w:rsidRPr="00295D96">
        <w:t>with lived experience of an eating disorder.</w:t>
      </w:r>
    </w:p>
    <w:p w14:paraId="3D341DE5" w14:textId="18ABD30C" w:rsidR="636DB271" w:rsidRPr="00295D96" w:rsidRDefault="00EE298F" w:rsidP="006938D1">
      <w:pPr>
        <w:spacing w:line="259" w:lineRule="auto"/>
      </w:pPr>
      <w:r w:rsidRPr="00295D96">
        <w:t>Our e</w:t>
      </w:r>
      <w:r w:rsidR="35EB3B23" w:rsidRPr="00295D96">
        <w:t xml:space="preserve">valuation of Eating Disorders MBS item uptake by demographic factors revealed uneven distribution of use, particularly in terms of geographic location, gender, household income, and language spoken </w:t>
      </w:r>
      <w:r w:rsidR="00A162B8" w:rsidRPr="00295D96">
        <w:t>at</w:t>
      </w:r>
      <w:r w:rsidR="35EB3B23" w:rsidRPr="00295D96">
        <w:t xml:space="preserve"> home. These and other potential sources of inequity in healthcare service </w:t>
      </w:r>
      <w:r w:rsidR="009C1ED8" w:rsidRPr="00295D96">
        <w:t xml:space="preserve">use </w:t>
      </w:r>
      <w:r w:rsidR="35EB3B23" w:rsidRPr="00295D96">
        <w:t xml:space="preserve">are </w:t>
      </w:r>
      <w:r w:rsidR="009C1ED8" w:rsidRPr="00295D96">
        <w:t>discussed</w:t>
      </w:r>
      <w:r w:rsidR="35EB3B23" w:rsidRPr="00295D96">
        <w:t xml:space="preserve"> in more detail in Chapter 5 (</w:t>
      </w:r>
      <w:r w:rsidR="35EB3B23" w:rsidRPr="00295D96">
        <w:rPr>
          <w:i/>
          <w:iCs/>
        </w:rPr>
        <w:t>improved access</w:t>
      </w:r>
      <w:r w:rsidR="35EB3B23" w:rsidRPr="00295D96">
        <w:t>).</w:t>
      </w:r>
    </w:p>
    <w:p w14:paraId="0D8A90AD" w14:textId="10F84F59" w:rsidR="636DB271" w:rsidRPr="00295D96" w:rsidRDefault="35EB3B23" w:rsidP="00A77F9A">
      <w:r w:rsidRPr="00295D96">
        <w:t xml:space="preserve">Finally, service delivery data suggest treatment plans and reviews </w:t>
      </w:r>
      <w:r w:rsidR="00856798" w:rsidRPr="00295D96">
        <w:t>were</w:t>
      </w:r>
      <w:r w:rsidRPr="00295D96">
        <w:t xml:space="preserve"> provided primarily by GPs, whil</w:t>
      </w:r>
      <w:r w:rsidR="00856798" w:rsidRPr="00295D96">
        <w:t>e</w:t>
      </w:r>
      <w:r w:rsidRPr="00295D96">
        <w:t xml:space="preserve"> treatment </w:t>
      </w:r>
      <w:r w:rsidR="00491C9A" w:rsidRPr="00295D96">
        <w:t xml:space="preserve">and health </w:t>
      </w:r>
      <w:r w:rsidRPr="00295D96">
        <w:t xml:space="preserve">services </w:t>
      </w:r>
      <w:r w:rsidR="00856798" w:rsidRPr="00295D96">
        <w:t xml:space="preserve">were </w:t>
      </w:r>
      <w:r w:rsidRPr="00295D96">
        <w:t>delivered mainly by psychologists and dietitians</w:t>
      </w:r>
      <w:r w:rsidR="00957767" w:rsidRPr="00295D96">
        <w:t>. These findings are</w:t>
      </w:r>
      <w:r w:rsidRPr="00295D96">
        <w:t xml:space="preserve"> in alignment with the intended purpose and approach for the Eating Disorders MBS items. Chapters 5 (</w:t>
      </w:r>
      <w:r w:rsidRPr="00295D96">
        <w:rPr>
          <w:i/>
          <w:iCs/>
        </w:rPr>
        <w:t>improved access</w:t>
      </w:r>
      <w:r w:rsidRPr="00295D96">
        <w:t>) and 6 (</w:t>
      </w:r>
      <w:r w:rsidRPr="00295D96">
        <w:rPr>
          <w:i/>
          <w:iCs/>
        </w:rPr>
        <w:t>outcomes</w:t>
      </w:r>
      <w:r w:rsidRPr="00295D96">
        <w:t xml:space="preserve">) explore barriers to access by </w:t>
      </w:r>
      <w:r w:rsidR="00A345F5">
        <w:t>workload</w:t>
      </w:r>
      <w:r w:rsidRPr="00295D96">
        <w:t xml:space="preserve"> on these health disciplines</w:t>
      </w:r>
      <w:r w:rsidR="00622B15" w:rsidRPr="00295D96">
        <w:t>. They also</w:t>
      </w:r>
      <w:r w:rsidRPr="00295D96">
        <w:t xml:space="preserve"> discuss</w:t>
      </w:r>
      <w:r w:rsidR="00F9110B" w:rsidRPr="00295D96">
        <w:t xml:space="preserve"> the</w:t>
      </w:r>
      <w:r w:rsidRPr="00295D96">
        <w:t xml:space="preserve"> untapped potential of other disciplines and workforce capability uplifts as a means </w:t>
      </w:r>
      <w:r w:rsidR="00F9110B" w:rsidRPr="00295D96">
        <w:t xml:space="preserve">of </w:t>
      </w:r>
      <w:r w:rsidRPr="00295D96">
        <w:t>enhanc</w:t>
      </w:r>
      <w:r w:rsidR="00F9110B" w:rsidRPr="00295D96">
        <w:t>ing</w:t>
      </w:r>
      <w:r w:rsidRPr="00295D96">
        <w:t xml:space="preserve"> </w:t>
      </w:r>
      <w:r w:rsidR="00622B15" w:rsidRPr="00295D96">
        <w:t xml:space="preserve">the </w:t>
      </w:r>
      <w:r w:rsidRPr="00295D96">
        <w:t>availability of services.</w:t>
      </w:r>
    </w:p>
    <w:p w14:paraId="5DFCA156" w14:textId="6D5F8C10" w:rsidR="007C0BDF" w:rsidRPr="00295D96" w:rsidRDefault="00ED2C42" w:rsidP="00442AEB">
      <w:r w:rsidRPr="00295D96">
        <w:t>This chapter has provided an overview of use of the Eating Disorder</w:t>
      </w:r>
      <w:r w:rsidR="005B0FB7" w:rsidRPr="00295D96">
        <w:t>s</w:t>
      </w:r>
      <w:r w:rsidRPr="00295D96">
        <w:t xml:space="preserve"> MBS items</w:t>
      </w:r>
      <w:r w:rsidR="00CC0581" w:rsidRPr="00295D96">
        <w:t xml:space="preserve">. </w:t>
      </w:r>
      <w:r w:rsidR="00F5261E" w:rsidRPr="00295D96">
        <w:t>Consideration of issues required to improve the implementation of</w:t>
      </w:r>
      <w:r w:rsidR="00CC0581" w:rsidRPr="00295D96">
        <w:t xml:space="preserve"> the suite of </w:t>
      </w:r>
      <w:r w:rsidR="00F5261E" w:rsidRPr="00295D96">
        <w:t>Eating Disorder</w:t>
      </w:r>
      <w:r w:rsidR="005B0FB7" w:rsidRPr="00295D96">
        <w:t>s</w:t>
      </w:r>
      <w:r w:rsidR="00F5261E" w:rsidRPr="00295D96">
        <w:t xml:space="preserve"> MBS items </w:t>
      </w:r>
      <w:r w:rsidR="0021259F" w:rsidRPr="00295D96">
        <w:t>is</w:t>
      </w:r>
      <w:r w:rsidR="00822258" w:rsidRPr="00295D96">
        <w:t xml:space="preserve"> </w:t>
      </w:r>
      <w:r w:rsidR="00F5261E" w:rsidRPr="00295D96">
        <w:t>referred to in later chapters</w:t>
      </w:r>
      <w:r w:rsidR="0021259F" w:rsidRPr="00295D96">
        <w:t>, with</w:t>
      </w:r>
      <w:r w:rsidR="00F5261E" w:rsidRPr="00295D96">
        <w:t xml:space="preserve"> the full recommendations provided in </w:t>
      </w:r>
      <w:r w:rsidR="003E711F" w:rsidRPr="00295D96">
        <w:t>Chapter 7 (</w:t>
      </w:r>
      <w:r w:rsidR="003E711F" w:rsidRPr="00295D96">
        <w:rPr>
          <w:i/>
          <w:iCs/>
        </w:rPr>
        <w:t>recommendations</w:t>
      </w:r>
      <w:r w:rsidR="003E711F" w:rsidRPr="00295D96">
        <w:t>).</w:t>
      </w:r>
      <w:r w:rsidR="003B4A4B" w:rsidRPr="00295D96">
        <w:rPr>
          <w:noProof/>
        </w:rPr>
        <w:drawing>
          <wp:anchor distT="0" distB="0" distL="114300" distR="114300" simplePos="0" relativeHeight="251658243" behindDoc="1" locked="0" layoutInCell="1" allowOverlap="1" wp14:anchorId="12676501" wp14:editId="27662F9B">
            <wp:simplePos x="0" y="0"/>
            <wp:positionH relativeFrom="page">
              <wp:posOffset>0</wp:posOffset>
            </wp:positionH>
            <wp:positionV relativeFrom="paragraph">
              <wp:posOffset>131445</wp:posOffset>
            </wp:positionV>
            <wp:extent cx="7559675" cy="5565140"/>
            <wp:effectExtent l="0" t="0" r="3175" b="0"/>
            <wp:wrapNone/>
            <wp:docPr id="139158044" name="Picture 13915804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158044" name="Picture 139158044">
                      <a:extLst>
                        <a:ext uri="{C183D7F6-B498-43B3-948B-1728B52AA6E4}">
                          <adec:decorative xmlns:adec="http://schemas.microsoft.com/office/drawing/2017/decorative" val="1"/>
                        </a:ext>
                      </a:extLst>
                    </pic:cNvPr>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7559675" cy="5565140"/>
                    </a:xfrm>
                    <a:prstGeom prst="rect">
                      <a:avLst/>
                    </a:prstGeom>
                    <a:noFill/>
                  </pic:spPr>
                </pic:pic>
              </a:graphicData>
            </a:graphic>
            <wp14:sizeRelH relativeFrom="margin">
              <wp14:pctWidth>0</wp14:pctWidth>
            </wp14:sizeRelH>
            <wp14:sizeRelV relativeFrom="margin">
              <wp14:pctHeight>0</wp14:pctHeight>
            </wp14:sizeRelV>
          </wp:anchor>
        </w:drawing>
      </w:r>
      <w:r w:rsidR="007C0BDF" w:rsidRPr="00295D96">
        <w:br w:type="page"/>
      </w:r>
    </w:p>
    <w:p w14:paraId="3F39A117" w14:textId="77CEA9B3" w:rsidR="007C0BDF" w:rsidRPr="00295D96" w:rsidRDefault="00D46111" w:rsidP="009B46BD">
      <w:pPr>
        <w:pStyle w:val="Heading1"/>
      </w:pPr>
      <w:bookmarkStart w:id="28" w:name="_Toc167790882"/>
      <w:r>
        <w:rPr>
          <w:noProof/>
        </w:rPr>
        <w:lastRenderedPageBreak/>
        <w:drawing>
          <wp:anchor distT="0" distB="0" distL="114300" distR="114300" simplePos="0" relativeHeight="251658291" behindDoc="0" locked="0" layoutInCell="1" allowOverlap="1" wp14:anchorId="142C3215" wp14:editId="7AE10295">
            <wp:simplePos x="0" y="0"/>
            <wp:positionH relativeFrom="column">
              <wp:posOffset>-900430</wp:posOffset>
            </wp:positionH>
            <wp:positionV relativeFrom="paragraph">
              <wp:posOffset>-1073248</wp:posOffset>
            </wp:positionV>
            <wp:extent cx="7560000" cy="10699031"/>
            <wp:effectExtent l="0" t="0" r="3175" b="7620"/>
            <wp:wrapNone/>
            <wp:docPr id="1127906109" name="Picture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7906109" name="Picture 5">
                      <a:extLst>
                        <a:ext uri="{C183D7F6-B498-43B3-948B-1728B52AA6E4}">
                          <adec:decorative xmlns:adec="http://schemas.microsoft.com/office/drawing/2017/decorative" val="1"/>
                        </a:ext>
                      </a:extLst>
                    </pic:cNvPr>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7560000" cy="10699031"/>
                    </a:xfrm>
                    <a:prstGeom prst="rect">
                      <a:avLst/>
                    </a:prstGeom>
                    <a:noFill/>
                    <a:ln>
                      <a:noFill/>
                    </a:ln>
                  </pic:spPr>
                </pic:pic>
              </a:graphicData>
            </a:graphic>
            <wp14:sizeRelH relativeFrom="page">
              <wp14:pctWidth>0</wp14:pctWidth>
            </wp14:sizeRelH>
            <wp14:sizeRelV relativeFrom="page">
              <wp14:pctHeight>0</wp14:pctHeight>
            </wp14:sizeRelV>
          </wp:anchor>
        </w:drawing>
      </w:r>
      <w:r w:rsidR="007C0BDF" w:rsidRPr="00295D96">
        <w:t>Objective 2: Relationship between the Eating Disorders Treatment and Management Plan</w:t>
      </w:r>
      <w:r w:rsidR="00416428" w:rsidRPr="00295D96">
        <w:t xml:space="preserve"> and Other Related MBS Items</w:t>
      </w:r>
      <w:bookmarkEnd w:id="28"/>
    </w:p>
    <w:p w14:paraId="2272A509" w14:textId="693EEA18" w:rsidR="007C0BDF" w:rsidRPr="00295D96" w:rsidRDefault="00B4018E">
      <w:pPr>
        <w:spacing w:line="259" w:lineRule="auto"/>
      </w:pPr>
      <w:r w:rsidRPr="00295D96">
        <w:br w:type="page"/>
      </w:r>
    </w:p>
    <w:p w14:paraId="7D938DD7" w14:textId="3A74CFDD" w:rsidR="00416428" w:rsidRPr="00295D96" w:rsidRDefault="00BD06FE" w:rsidP="007C0BDF">
      <w:pPr>
        <w:rPr>
          <w:rFonts w:asciiTheme="majorHAnsi" w:hAnsiTheme="majorHAnsi" w:cstheme="majorHAnsi"/>
          <w:color w:val="CC3399"/>
          <w:sz w:val="32"/>
          <w:szCs w:val="32"/>
        </w:rPr>
      </w:pPr>
      <w:r w:rsidRPr="00295D96">
        <w:rPr>
          <w:rFonts w:asciiTheme="majorHAnsi" w:hAnsiTheme="majorHAnsi" w:cstheme="majorHAnsi"/>
          <w:color w:val="CC3399"/>
          <w:sz w:val="32"/>
          <w:szCs w:val="32"/>
        </w:rPr>
        <w:lastRenderedPageBreak/>
        <w:t xml:space="preserve">4 Objective </w:t>
      </w:r>
      <w:r w:rsidR="004350A8" w:rsidRPr="00295D96">
        <w:rPr>
          <w:rFonts w:asciiTheme="majorHAnsi" w:hAnsiTheme="majorHAnsi" w:cstheme="majorHAnsi"/>
          <w:color w:val="CC3399"/>
          <w:sz w:val="32"/>
          <w:szCs w:val="32"/>
        </w:rPr>
        <w:t>2: Relationship between the Eating Disorders Treatment and Management Plan and Other Related MBS Items</w:t>
      </w:r>
    </w:p>
    <w:p w14:paraId="4E884A88" w14:textId="20C2FE75" w:rsidR="00757FF6" w:rsidRPr="009D18D9" w:rsidRDefault="009D18D9" w:rsidP="009D18D9">
      <w:r w:rsidRPr="009D18D9">
        <w:drawing>
          <wp:inline distT="0" distB="0" distL="0" distR="0" wp14:anchorId="25F245DE" wp14:editId="73A890BD">
            <wp:extent cx="5731510" cy="4722495"/>
            <wp:effectExtent l="0" t="0" r="2540" b="0"/>
            <wp:docPr id="405388504" name="Picture 1" descr="Key points:&#10; Prior use of other MBS/PBS (pharmaceutical benefits schedule) services was common for people who used Eating Disorders MBS items, with &gt;50% of people who used the Eating Disorders MBS items also accessing one or more of these services.&#10; The most common services used were Better Access, GP visits, PBS medications for mental health concerns, and psychiatric treatment sessions.&#10; Many people with a lived experience of caring for someone with an eating disorder also reported using MBS-based psychological treatment services independently to address their own mental health concerns. They rated these services as necessary and helpful.&#10; Limited knowledge of the Eating Disorders MBS scheme, difficulties in identifying and ensuring availability of suitable services, and difficulties navigating the public healthcare system were common reasons for using services other than Eating Disorders MBS items.&#10; Broader integration of support networks outside typical MBS/PBS offerings, and coordination of tasks among disparate – and, at times, underutilised – healthcare professions were identified as areas in need of attention to fulfil the intention of the Eating Disorders MBS sche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5388504" name="Picture 1" descr="Key points:&#10; Prior use of other MBS/PBS (pharmaceutical benefits schedule) services was common for people who used Eating Disorders MBS items, with &gt;50% of people who used the Eating Disorders MBS items also accessing one or more of these services.&#10; The most common services used were Better Access, GP visits, PBS medications for mental health concerns, and psychiatric treatment sessions.&#10; Many people with a lived experience of caring for someone with an eating disorder also reported using MBS-based psychological treatment services independently to address their own mental health concerns. They rated these services as necessary and helpful.&#10; Limited knowledge of the Eating Disorders MBS scheme, difficulties in identifying and ensuring availability of suitable services, and difficulties navigating the public healthcare system were common reasons for using services other than Eating Disorders MBS items.&#10; Broader integration of support networks outside typical MBS/PBS offerings, and coordination of tasks among disparate – and, at times, underutilised – healthcare professions were identified as areas in need of attention to fulfil the intention of the Eating Disorders MBS scheme."/>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5731510" cy="4722495"/>
                    </a:xfrm>
                    <a:prstGeom prst="rect">
                      <a:avLst/>
                    </a:prstGeom>
                    <a:noFill/>
                    <a:ln>
                      <a:noFill/>
                    </a:ln>
                  </pic:spPr>
                </pic:pic>
              </a:graphicData>
            </a:graphic>
          </wp:inline>
        </w:drawing>
      </w:r>
    </w:p>
    <w:p w14:paraId="1819AB52" w14:textId="61C70ABC" w:rsidR="61778C42" w:rsidRPr="00295D96" w:rsidRDefault="61778C42" w:rsidP="00823741">
      <w:pPr>
        <w:pStyle w:val="Heading2"/>
      </w:pPr>
      <w:bookmarkStart w:id="29" w:name="_Toc153296715"/>
      <w:bookmarkStart w:id="30" w:name="_Toc153462021"/>
      <w:bookmarkStart w:id="31" w:name="_Toc153464449"/>
      <w:bookmarkStart w:id="32" w:name="_Toc167790883"/>
      <w:bookmarkEnd w:id="29"/>
      <w:bookmarkEnd w:id="30"/>
      <w:bookmarkEnd w:id="31"/>
      <w:r w:rsidRPr="00295D96">
        <w:t>Overview</w:t>
      </w:r>
      <w:bookmarkEnd w:id="32"/>
    </w:p>
    <w:p w14:paraId="0C2BCEF3" w14:textId="739A3B08" w:rsidR="007D674E" w:rsidRPr="00295D96" w:rsidRDefault="61778C42" w:rsidP="00A77F9A">
      <w:r w:rsidRPr="00295D96">
        <w:t>This chapter addresses Objective 2 and evaluates</w:t>
      </w:r>
      <w:r w:rsidR="0088059A" w:rsidRPr="00295D96">
        <w:t xml:space="preserve"> the</w:t>
      </w:r>
      <w:r w:rsidRPr="00295D96">
        <w:t xml:space="preserve"> overlap between </w:t>
      </w:r>
      <w:r w:rsidR="00EF75EC" w:rsidRPr="00295D96">
        <w:t xml:space="preserve">the </w:t>
      </w:r>
      <w:r w:rsidRPr="00295D96">
        <w:t>Eating Disorders MBS items and other MBS services.</w:t>
      </w:r>
      <w:r w:rsidR="0088059A" w:rsidRPr="00295D96">
        <w:t xml:space="preserve"> </w:t>
      </w:r>
    </w:p>
    <w:p w14:paraId="7047F22B" w14:textId="7A0AD21E" w:rsidR="61778C42" w:rsidRPr="00295D96" w:rsidRDefault="0088059A" w:rsidP="00A77F9A">
      <w:r w:rsidRPr="00295D96">
        <w:t>W</w:t>
      </w:r>
      <w:r w:rsidR="61778C42" w:rsidRPr="00295D96">
        <w:t>e evaluate</w:t>
      </w:r>
      <w:r w:rsidRPr="00295D96">
        <w:t>d</w:t>
      </w:r>
      <w:r w:rsidR="61778C42" w:rsidRPr="00295D96">
        <w:t>:</w:t>
      </w:r>
    </w:p>
    <w:p w14:paraId="2CB32517" w14:textId="743040FC" w:rsidR="00A649D2" w:rsidRPr="00295D96" w:rsidRDefault="61778C42" w:rsidP="008601CE">
      <w:pPr>
        <w:pStyle w:val="ListParagraph"/>
        <w:numPr>
          <w:ilvl w:val="0"/>
          <w:numId w:val="37"/>
        </w:numPr>
      </w:pPr>
      <w:r w:rsidRPr="00295D96">
        <w:t>patterns and sequencing of use of other MBS services such as the Better Access initiative</w:t>
      </w:r>
      <w:r w:rsidR="003358A4" w:rsidRPr="00295D96">
        <w:t xml:space="preserve"> (Mental Health Treatment Plan)</w:t>
      </w:r>
      <w:r w:rsidRPr="00295D96">
        <w:t>, Chronic Disease Management, GP services</w:t>
      </w:r>
      <w:r w:rsidR="374B7664" w:rsidRPr="00295D96">
        <w:t xml:space="preserve"> unrelated to Eating Disorder</w:t>
      </w:r>
      <w:r w:rsidR="007A07C0" w:rsidRPr="00295D96">
        <w:t>s</w:t>
      </w:r>
      <w:r w:rsidR="374B7664" w:rsidRPr="00295D96">
        <w:t xml:space="preserve"> MBS items</w:t>
      </w:r>
      <w:r w:rsidRPr="00295D96">
        <w:t xml:space="preserve">, and psychiatric sessions via MBS among </w:t>
      </w:r>
      <w:r w:rsidR="00816FBC" w:rsidRPr="00295D96">
        <w:t xml:space="preserve">people </w:t>
      </w:r>
      <w:r w:rsidRPr="00295D96">
        <w:t xml:space="preserve">with lived experience of an eating </w:t>
      </w:r>
      <w:proofErr w:type="gramStart"/>
      <w:r w:rsidRPr="00295D96">
        <w:t>disorder</w:t>
      </w:r>
      <w:proofErr w:type="gramEnd"/>
    </w:p>
    <w:p w14:paraId="5B02227E" w14:textId="2707405C" w:rsidR="00C45DC4" w:rsidRPr="00295D96" w:rsidRDefault="00A85183" w:rsidP="008601CE">
      <w:pPr>
        <w:pStyle w:val="ListParagraph"/>
        <w:numPr>
          <w:ilvl w:val="0"/>
          <w:numId w:val="37"/>
        </w:numPr>
      </w:pPr>
      <w:r w:rsidRPr="00295D96">
        <w:t xml:space="preserve">the </w:t>
      </w:r>
      <w:r w:rsidR="61778C42" w:rsidRPr="00295D96">
        <w:t xml:space="preserve">extent to which </w:t>
      </w:r>
      <w:r w:rsidR="00495A75" w:rsidRPr="00295D96">
        <w:t xml:space="preserve">people with a lived experience of caring for someone with an eating disorder </w:t>
      </w:r>
      <w:r w:rsidR="61778C42" w:rsidRPr="00295D96">
        <w:t xml:space="preserve">independently </w:t>
      </w:r>
      <w:r w:rsidR="00C45DC4" w:rsidRPr="00295D96">
        <w:t xml:space="preserve">sought </w:t>
      </w:r>
      <w:r w:rsidR="61778C42" w:rsidRPr="00295D96">
        <w:t xml:space="preserve">MBS services to address mental health concerns that may </w:t>
      </w:r>
      <w:r w:rsidR="00C45DC4" w:rsidRPr="00295D96">
        <w:t>have arisen</w:t>
      </w:r>
      <w:r w:rsidR="61778C42" w:rsidRPr="00295D96">
        <w:t xml:space="preserve"> from their role as </w:t>
      </w:r>
      <w:proofErr w:type="gramStart"/>
      <w:r w:rsidR="61778C42" w:rsidRPr="00295D96">
        <w:t>carers</w:t>
      </w:r>
      <w:proofErr w:type="gramEnd"/>
    </w:p>
    <w:p w14:paraId="3F7DAE6D" w14:textId="0E1ED3E0" w:rsidR="61778C42" w:rsidRPr="00295D96" w:rsidRDefault="61778C42" w:rsidP="008601CE">
      <w:pPr>
        <w:pStyle w:val="ListParagraph"/>
        <w:numPr>
          <w:ilvl w:val="0"/>
          <w:numId w:val="37"/>
        </w:numPr>
      </w:pPr>
      <w:r w:rsidRPr="00295D96">
        <w:t xml:space="preserve">the role of health professionals in determining whether </w:t>
      </w:r>
      <w:r w:rsidR="00DE643A" w:rsidRPr="00295D96">
        <w:t>a person</w:t>
      </w:r>
      <w:r w:rsidRPr="00295D96">
        <w:t xml:space="preserve"> </w:t>
      </w:r>
      <w:r w:rsidR="00E428CA" w:rsidRPr="00295D96">
        <w:t>accesse</w:t>
      </w:r>
      <w:r w:rsidR="008D29BB" w:rsidRPr="00295D96">
        <w:t>d</w:t>
      </w:r>
      <w:r w:rsidR="00E428CA" w:rsidRPr="00295D96">
        <w:t xml:space="preserve"> </w:t>
      </w:r>
      <w:r w:rsidR="00AF34FE" w:rsidRPr="00295D96">
        <w:t>the</w:t>
      </w:r>
      <w:r w:rsidRPr="00295D96">
        <w:t xml:space="preserve"> Eating Disorders MBS items </w:t>
      </w:r>
      <w:r w:rsidR="005B2679" w:rsidRPr="00295D96">
        <w:t>versus</w:t>
      </w:r>
      <w:r w:rsidRPr="00295D96">
        <w:t xml:space="preserve"> other services.</w:t>
      </w:r>
      <w:r w:rsidR="00383182" w:rsidRPr="00295D96">
        <w:t xml:space="preserve"> </w:t>
      </w:r>
    </w:p>
    <w:p w14:paraId="0EFAE65C" w14:textId="609E7E62" w:rsidR="61778C42" w:rsidRPr="00295D96" w:rsidRDefault="61778C42" w:rsidP="00823741">
      <w:pPr>
        <w:pStyle w:val="Heading2"/>
      </w:pPr>
      <w:bookmarkStart w:id="33" w:name="_Toc167790884"/>
      <w:r w:rsidRPr="00295D96">
        <w:lastRenderedPageBreak/>
        <w:t>Overlap with Other Services</w:t>
      </w:r>
      <w:bookmarkEnd w:id="33"/>
    </w:p>
    <w:p w14:paraId="09C9D595" w14:textId="05912CB8" w:rsidR="61778C42" w:rsidRPr="00295D96" w:rsidRDefault="00BA4810" w:rsidP="00A77F9A">
      <w:r w:rsidRPr="00295D96">
        <w:t>T</w:t>
      </w:r>
      <w:r w:rsidR="009F4358" w:rsidRPr="00295D96">
        <w:t xml:space="preserve">he </w:t>
      </w:r>
      <w:r w:rsidR="00822352">
        <w:t>na</w:t>
      </w:r>
      <w:r w:rsidR="00822352" w:rsidRPr="00295D96">
        <w:t xml:space="preserve">tional </w:t>
      </w:r>
      <w:r w:rsidR="00822352">
        <w:t>d</w:t>
      </w:r>
      <w:r w:rsidR="008751C6" w:rsidRPr="00295D96">
        <w:t xml:space="preserve">ata </w:t>
      </w:r>
      <w:r w:rsidR="00822352">
        <w:t>l</w:t>
      </w:r>
      <w:r w:rsidR="008751C6" w:rsidRPr="00295D96">
        <w:t>inkage</w:t>
      </w:r>
      <w:r w:rsidR="00EA0CCB" w:rsidRPr="00295D96">
        <w:t xml:space="preserve"> study </w:t>
      </w:r>
      <w:r w:rsidR="00C54271" w:rsidRPr="00295D96">
        <w:t>revealed</w:t>
      </w:r>
      <w:r w:rsidR="61778C42" w:rsidRPr="00295D96">
        <w:t xml:space="preserve"> </w:t>
      </w:r>
      <w:r w:rsidR="00853F79" w:rsidRPr="00295D96">
        <w:t>most</w:t>
      </w:r>
      <w:r w:rsidR="61778C42" w:rsidRPr="00295D96">
        <w:t xml:space="preserve"> of the 3</w:t>
      </w:r>
      <w:r w:rsidR="00DF1F30">
        <w:t>8</w:t>
      </w:r>
      <w:r w:rsidR="61778C42" w:rsidRPr="00295D96">
        <w:t>,1</w:t>
      </w:r>
      <w:r w:rsidR="00DF1F30">
        <w:t>30</w:t>
      </w:r>
      <w:r w:rsidR="61778C42" w:rsidRPr="00295D96">
        <w:t xml:space="preserve"> </w:t>
      </w:r>
      <w:r w:rsidR="001C66F2" w:rsidRPr="00295D96">
        <w:t xml:space="preserve">people </w:t>
      </w:r>
      <w:r w:rsidR="61778C42" w:rsidRPr="00295D96">
        <w:t xml:space="preserve">who accessed an Eating Disorder Plan via MBS from November 2019 to December 2022 (inclusive) had received other services via MBS in the 12 months prior to accessing </w:t>
      </w:r>
      <w:r w:rsidR="00B95E19" w:rsidRPr="00295D96">
        <w:t xml:space="preserve">the </w:t>
      </w:r>
      <w:r w:rsidR="61778C42" w:rsidRPr="00295D96">
        <w:t xml:space="preserve">Eating Disorders MBS items (Figure 4.1). Consultations with a GP were common, as was use of Better Access treatment services. Chronic </w:t>
      </w:r>
      <w:r w:rsidR="0008037A" w:rsidRPr="00295D96">
        <w:t>d</w:t>
      </w:r>
      <w:r w:rsidR="61778C42" w:rsidRPr="00295D96">
        <w:t xml:space="preserve">isease </w:t>
      </w:r>
      <w:r w:rsidR="0008037A" w:rsidRPr="00295D96">
        <w:t>m</w:t>
      </w:r>
      <w:r w:rsidR="61778C42" w:rsidRPr="00295D96">
        <w:t>anagement</w:t>
      </w:r>
      <w:r w:rsidR="0077688E" w:rsidRPr="00295D96">
        <w:t xml:space="preserve"> </w:t>
      </w:r>
      <w:r w:rsidR="61778C42" w:rsidRPr="00295D96">
        <w:t>and general psychiatry services were less commonly accessed (~20</w:t>
      </w:r>
      <w:r w:rsidR="001F3146">
        <w:t xml:space="preserve"> </w:t>
      </w:r>
      <w:r w:rsidR="001F3146" w:rsidRPr="00991350">
        <w:rPr>
          <w:color w:val="auto"/>
        </w:rPr>
        <w:t>–</w:t>
      </w:r>
      <w:r w:rsidR="001F3146">
        <w:rPr>
          <w:color w:val="auto"/>
        </w:rPr>
        <w:t xml:space="preserve"> </w:t>
      </w:r>
      <w:r w:rsidR="61778C42" w:rsidRPr="00295D96">
        <w:t xml:space="preserve">30% of </w:t>
      </w:r>
      <w:r w:rsidR="007E2F04" w:rsidRPr="00295D96">
        <w:t>people</w:t>
      </w:r>
      <w:r w:rsidR="61778C42" w:rsidRPr="00295D96">
        <w:t xml:space="preserve">). </w:t>
      </w:r>
      <w:r w:rsidR="00841EEF" w:rsidRPr="00295D96">
        <w:t xml:space="preserve">This </w:t>
      </w:r>
      <w:r w:rsidR="0093212D" w:rsidRPr="00295D96">
        <w:t>indicate</w:t>
      </w:r>
      <w:r w:rsidR="009566BA" w:rsidRPr="00295D96">
        <w:t>s</w:t>
      </w:r>
      <w:r w:rsidR="0093212D" w:rsidRPr="00295D96">
        <w:t xml:space="preserve"> </w:t>
      </w:r>
      <w:r w:rsidR="00841EEF" w:rsidRPr="00295D96">
        <w:t>that initial uptake of the Eating Disorder Plan was driven by peop</w:t>
      </w:r>
      <w:r w:rsidR="0093212D" w:rsidRPr="00295D96">
        <w:t>l</w:t>
      </w:r>
      <w:r w:rsidR="00841EEF" w:rsidRPr="00295D96">
        <w:t>e already eng</w:t>
      </w:r>
      <w:r w:rsidR="001D681C" w:rsidRPr="00295D96">
        <w:t>a</w:t>
      </w:r>
      <w:r w:rsidR="00841EEF" w:rsidRPr="00295D96">
        <w:t xml:space="preserve">ged </w:t>
      </w:r>
      <w:r w:rsidR="001D681C" w:rsidRPr="00295D96">
        <w:t xml:space="preserve">in treatment by </w:t>
      </w:r>
      <w:r w:rsidR="0093212D" w:rsidRPr="00295D96">
        <w:t>other</w:t>
      </w:r>
      <w:r w:rsidR="001D681C" w:rsidRPr="00295D96">
        <w:t xml:space="preserve"> services</w:t>
      </w:r>
      <w:r w:rsidR="0093212D" w:rsidRPr="00295D96">
        <w:t xml:space="preserve">, suggesting that </w:t>
      </w:r>
      <w:r w:rsidR="00D056AB" w:rsidRPr="00295D96">
        <w:t>awareness of availability of treatment options is an important factor in uptake.</w:t>
      </w:r>
    </w:p>
    <w:p w14:paraId="5C9917A4" w14:textId="37251349" w:rsidR="397B5E49" w:rsidRPr="00295D96" w:rsidRDefault="61778C42" w:rsidP="00A77F9A">
      <w:r w:rsidRPr="00295D96">
        <w:t xml:space="preserve">Mental health-related prescribed medication via </w:t>
      </w:r>
      <w:r w:rsidR="000A286D" w:rsidRPr="00295D96">
        <w:t xml:space="preserve">the </w:t>
      </w:r>
      <w:r w:rsidRPr="00295D96">
        <w:t xml:space="preserve">PBS was also common in the 12 months prior to Eating Disorders MBS item use (52%). Among these, antidepressants were </w:t>
      </w:r>
      <w:r w:rsidR="002113A6" w:rsidRPr="00295D96">
        <w:t xml:space="preserve">the </w:t>
      </w:r>
      <w:r w:rsidRPr="00295D96">
        <w:t xml:space="preserve">most </w:t>
      </w:r>
      <w:r w:rsidR="00843C40" w:rsidRPr="00295D96">
        <w:t>prescribed</w:t>
      </w:r>
      <w:r w:rsidR="00117955" w:rsidRPr="00295D96">
        <w:t xml:space="preserve"> medications</w:t>
      </w:r>
      <w:r w:rsidRPr="00295D96">
        <w:t xml:space="preserve"> (47%) </w:t>
      </w:r>
      <w:r w:rsidR="002113A6" w:rsidRPr="00295D96">
        <w:t>compared with</w:t>
      </w:r>
      <w:r w:rsidRPr="00295D96">
        <w:t xml:space="preserve"> antipsychotics (8%), anxiolytics (11%), hypnotics/sedatives (5%), and psychostimulants (5%).</w:t>
      </w:r>
    </w:p>
    <w:p w14:paraId="14413CB8" w14:textId="1113CD54" w:rsidR="397B5E49" w:rsidRPr="00295D96" w:rsidRDefault="005A3750" w:rsidP="00A77F9A">
      <w:r w:rsidRPr="00295D96">
        <w:rPr>
          <w:noProof/>
        </w:rPr>
        <w:drawing>
          <wp:inline distT="0" distB="0" distL="0" distR="0" wp14:anchorId="264F4B0C" wp14:editId="566BDD2F">
            <wp:extent cx="5731510" cy="3276000"/>
            <wp:effectExtent l="0" t="0" r="2540" b="635"/>
            <wp:docPr id="941031720" name="Chart 1" descr="P728#yIS1">
              <a:extLst xmlns:a="http://schemas.openxmlformats.org/drawingml/2006/main">
                <a:ext uri="{FF2B5EF4-FFF2-40B4-BE49-F238E27FC236}">
                  <a16:creationId xmlns:a16="http://schemas.microsoft.com/office/drawing/2014/main" id="{95167311-8F37-539F-23F1-462D9A9F121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5"/>
              </a:graphicData>
            </a:graphic>
          </wp:inline>
        </w:drawing>
      </w:r>
    </w:p>
    <w:p w14:paraId="2512DA0F" w14:textId="34A73861" w:rsidR="397B5E49" w:rsidRPr="00295D96" w:rsidRDefault="397B5E49" w:rsidP="00A77F9A">
      <w:r w:rsidRPr="00295D96">
        <w:rPr>
          <w:b/>
          <w:bCs/>
          <w:color w:val="000000" w:themeColor="text1"/>
        </w:rPr>
        <w:t>Figure 4.1</w:t>
      </w:r>
      <w:r w:rsidR="00C04243" w:rsidRPr="00295D96">
        <w:rPr>
          <w:b/>
          <w:bCs/>
          <w:color w:val="000000" w:themeColor="text1"/>
        </w:rPr>
        <w:t>.</w:t>
      </w:r>
      <w:r w:rsidRPr="00295D96">
        <w:rPr>
          <w:color w:val="000000" w:themeColor="text1"/>
        </w:rPr>
        <w:t xml:space="preserve"> </w:t>
      </w:r>
      <w:r w:rsidRPr="00295D96">
        <w:rPr>
          <w:i/>
          <w:iCs/>
          <w:color w:val="000000" w:themeColor="text1"/>
        </w:rPr>
        <w:t xml:space="preserve">Treatment </w:t>
      </w:r>
      <w:r w:rsidRPr="00295D96">
        <w:rPr>
          <w:i/>
          <w:iCs/>
        </w:rPr>
        <w:t xml:space="preserve">services used in </w:t>
      </w:r>
      <w:r w:rsidR="008D08A0">
        <w:rPr>
          <w:i/>
          <w:iCs/>
        </w:rPr>
        <w:t xml:space="preserve">the </w:t>
      </w:r>
      <w:r w:rsidRPr="00295D96">
        <w:rPr>
          <w:i/>
          <w:iCs/>
        </w:rPr>
        <w:t xml:space="preserve">12 months prior to Eating Disorders MBS item </w:t>
      </w:r>
      <w:proofErr w:type="gramStart"/>
      <w:r w:rsidRPr="00295D96">
        <w:rPr>
          <w:i/>
          <w:iCs/>
        </w:rPr>
        <w:t>access</w:t>
      </w:r>
      <w:proofErr w:type="gramEnd"/>
    </w:p>
    <w:p w14:paraId="4DBD0FBB" w14:textId="36766662" w:rsidR="00A82065" w:rsidRPr="00295D96" w:rsidRDefault="406ADA07" w:rsidP="00A77F9A">
      <w:r w:rsidRPr="00295D96">
        <w:t xml:space="preserve">Prior use of Better Access or </w:t>
      </w:r>
      <w:r w:rsidR="005A1AC7" w:rsidRPr="00295D96">
        <w:t>c</w:t>
      </w:r>
      <w:r w:rsidRPr="00295D96">
        <w:t xml:space="preserve">hronic </w:t>
      </w:r>
      <w:r w:rsidR="005A1AC7" w:rsidRPr="00295D96">
        <w:t>d</w:t>
      </w:r>
      <w:r w:rsidRPr="00295D96">
        <w:t xml:space="preserve">isease </w:t>
      </w:r>
      <w:r w:rsidR="005A1AC7" w:rsidRPr="00295D96">
        <w:t>m</w:t>
      </w:r>
      <w:r w:rsidRPr="00295D96">
        <w:t xml:space="preserve">anagement services was associated with greater likelihood of using psychological and dietetic services once an </w:t>
      </w:r>
      <w:r w:rsidR="00305779" w:rsidRPr="00295D96">
        <w:t>Eating Disorder Plan</w:t>
      </w:r>
      <w:r w:rsidRPr="00295D96">
        <w:t xml:space="preserve"> was created for the </w:t>
      </w:r>
      <w:r w:rsidR="00B72EC1" w:rsidRPr="00295D96">
        <w:t>person</w:t>
      </w:r>
      <w:r w:rsidRPr="00295D96">
        <w:t xml:space="preserve">. As shown in Figure 4.2, </w:t>
      </w:r>
      <w:r w:rsidR="00B72EC1" w:rsidRPr="00295D96">
        <w:t xml:space="preserve">people </w:t>
      </w:r>
      <w:r w:rsidRPr="00295D96">
        <w:t>with prior use of Better Access were almost three times more likely than those who had</w:t>
      </w:r>
      <w:r w:rsidR="00305779" w:rsidRPr="00295D96">
        <w:t xml:space="preserve"> not</w:t>
      </w:r>
      <w:r w:rsidRPr="00295D96">
        <w:t xml:space="preserve"> used Better Access to </w:t>
      </w:r>
      <w:r w:rsidRPr="00295D96" w:rsidDel="00B72EC1">
        <w:t xml:space="preserve">utilise </w:t>
      </w:r>
      <w:r w:rsidRPr="00295D96">
        <w:t xml:space="preserve">psychological services as part of their </w:t>
      </w:r>
      <w:r w:rsidR="00305779" w:rsidRPr="00295D96">
        <w:t>Eating Disorder Plan</w:t>
      </w:r>
      <w:r w:rsidRPr="00295D96">
        <w:t xml:space="preserve">, and 1.5 times more likely to </w:t>
      </w:r>
      <w:r w:rsidRPr="00295D96" w:rsidDel="00293BB6">
        <w:t xml:space="preserve">utilise </w:t>
      </w:r>
      <w:r w:rsidR="008122A5" w:rsidRPr="00295D96">
        <w:t xml:space="preserve">dietetic </w:t>
      </w:r>
      <w:r w:rsidRPr="00295D96">
        <w:t xml:space="preserve">services as part of their </w:t>
      </w:r>
      <w:r w:rsidR="00305779" w:rsidRPr="00295D96">
        <w:t>Eating Disorder Plan</w:t>
      </w:r>
      <w:r w:rsidRPr="00295D96">
        <w:t xml:space="preserve">. </w:t>
      </w:r>
      <w:r w:rsidR="00293BB6" w:rsidRPr="00295D96">
        <w:t xml:space="preserve">People </w:t>
      </w:r>
      <w:r w:rsidRPr="00295D96">
        <w:t xml:space="preserve">with prior use of </w:t>
      </w:r>
      <w:r w:rsidR="00CD20E7" w:rsidRPr="00295D96">
        <w:t>c</w:t>
      </w:r>
      <w:r w:rsidRPr="00295D96">
        <w:t xml:space="preserve">hronic </w:t>
      </w:r>
      <w:r w:rsidR="00CD20E7" w:rsidRPr="00295D96">
        <w:t>d</w:t>
      </w:r>
      <w:r w:rsidRPr="00295D96">
        <w:t xml:space="preserve">isease </w:t>
      </w:r>
      <w:r w:rsidR="00CD20E7" w:rsidRPr="00295D96">
        <w:t>m</w:t>
      </w:r>
      <w:r w:rsidRPr="00295D96">
        <w:t>anagement services were nearly three times more likely than those who had</w:t>
      </w:r>
      <w:r w:rsidR="00CE7F06" w:rsidRPr="00295D96">
        <w:t xml:space="preserve"> not</w:t>
      </w:r>
      <w:r w:rsidRPr="00295D96">
        <w:t xml:space="preserve"> used </w:t>
      </w:r>
      <w:r w:rsidR="009D284D">
        <w:t>chronic disease management services</w:t>
      </w:r>
      <w:r w:rsidRPr="00295D96">
        <w:t xml:space="preserve"> to </w:t>
      </w:r>
      <w:r w:rsidRPr="00295D96" w:rsidDel="00C76155">
        <w:t xml:space="preserve">utilise </w:t>
      </w:r>
      <w:r w:rsidRPr="00295D96">
        <w:t xml:space="preserve">psychological </w:t>
      </w:r>
      <w:r w:rsidR="001120C1" w:rsidRPr="00295D96">
        <w:t>treatment</w:t>
      </w:r>
      <w:r w:rsidRPr="00295D96">
        <w:t xml:space="preserve"> as part of their </w:t>
      </w:r>
      <w:r w:rsidR="00CE7F06" w:rsidRPr="00295D96">
        <w:t>Eating Disorder Plan</w:t>
      </w:r>
      <w:r w:rsidR="00CD20E7" w:rsidRPr="00295D96">
        <w:t>. This group was</w:t>
      </w:r>
      <w:r w:rsidRPr="00295D96">
        <w:t xml:space="preserve"> </w:t>
      </w:r>
      <w:r w:rsidR="007C24D2" w:rsidRPr="00295D96">
        <w:t xml:space="preserve">also </w:t>
      </w:r>
      <w:r w:rsidRPr="00295D96">
        <w:t xml:space="preserve">slightly </w:t>
      </w:r>
      <w:r w:rsidR="00CE7F06" w:rsidRPr="00295D96">
        <w:t xml:space="preserve">more likely </w:t>
      </w:r>
      <w:r w:rsidRPr="00295D96">
        <w:t xml:space="preserve">(1.3 times) to </w:t>
      </w:r>
      <w:r w:rsidRPr="00295D96" w:rsidDel="00C76155">
        <w:t xml:space="preserve">utilise </w:t>
      </w:r>
      <w:r w:rsidR="008F54C8" w:rsidRPr="00295D96">
        <w:t>dietetic</w:t>
      </w:r>
      <w:r w:rsidRPr="00295D96">
        <w:t xml:space="preserve"> services as part of their </w:t>
      </w:r>
      <w:r w:rsidR="00CE7F06" w:rsidRPr="00295D96">
        <w:t>Eating Disorder Plan</w:t>
      </w:r>
      <w:r w:rsidRPr="00295D96">
        <w:t xml:space="preserve">. </w:t>
      </w:r>
    </w:p>
    <w:p w14:paraId="0B60404F" w14:textId="2ABF428F" w:rsidR="397B5E49" w:rsidRPr="00295D96" w:rsidRDefault="406ADA07" w:rsidP="00A77F9A">
      <w:r w:rsidRPr="00295D96">
        <w:t>This higher rate of uptake (</w:t>
      </w:r>
      <w:r w:rsidR="00372B3D" w:rsidRPr="00295D96">
        <w:t xml:space="preserve">psychological treatment services following </w:t>
      </w:r>
      <w:r w:rsidRPr="00295D96">
        <w:t>B</w:t>
      </w:r>
      <w:r w:rsidR="00FC4ECC" w:rsidRPr="00295D96">
        <w:t>etter Access</w:t>
      </w:r>
      <w:r w:rsidRPr="00295D96">
        <w:t xml:space="preserve">, and </w:t>
      </w:r>
      <w:r w:rsidR="00372B3D" w:rsidRPr="00295D96">
        <w:t xml:space="preserve">dietetic services following </w:t>
      </w:r>
      <w:r w:rsidR="007C24D2" w:rsidRPr="00295D96">
        <w:t>c</w:t>
      </w:r>
      <w:r w:rsidR="00372B3D" w:rsidRPr="00295D96">
        <w:t xml:space="preserve">hronic </w:t>
      </w:r>
      <w:r w:rsidR="007C24D2" w:rsidRPr="00295D96">
        <w:t>d</w:t>
      </w:r>
      <w:r w:rsidR="00372B3D" w:rsidRPr="00295D96">
        <w:t xml:space="preserve">isease </w:t>
      </w:r>
      <w:r w:rsidR="007C24D2" w:rsidRPr="00295D96">
        <w:t>m</w:t>
      </w:r>
      <w:r w:rsidR="00372B3D" w:rsidRPr="00295D96">
        <w:t>anagement services</w:t>
      </w:r>
      <w:r w:rsidRPr="00295D96">
        <w:t xml:space="preserve">) could reflect a continuation of services for </w:t>
      </w:r>
      <w:r w:rsidRPr="00295D96">
        <w:lastRenderedPageBreak/>
        <w:t xml:space="preserve">the same condition once the Eating Disorders MBS items became available. Additionally, this continuation could reflect </w:t>
      </w:r>
      <w:r w:rsidR="00970B86" w:rsidRPr="00295D96">
        <w:t>a</w:t>
      </w:r>
      <w:r w:rsidRPr="00295D96">
        <w:t xml:space="preserve"> tendency </w:t>
      </w:r>
      <w:r w:rsidR="0037377E" w:rsidRPr="00295D96">
        <w:t>for</w:t>
      </w:r>
      <w:r w:rsidRPr="00295D96">
        <w:t xml:space="preserve"> </w:t>
      </w:r>
      <w:r w:rsidR="00C76155" w:rsidRPr="00295D96">
        <w:t xml:space="preserve">people </w:t>
      </w:r>
      <w:r w:rsidRPr="00295D96">
        <w:t>to be more comfortable proceed</w:t>
      </w:r>
      <w:r w:rsidR="0037377E" w:rsidRPr="00295D96">
        <w:t>ing</w:t>
      </w:r>
      <w:r w:rsidRPr="00295D96">
        <w:t xml:space="preserve"> with </w:t>
      </w:r>
      <w:r w:rsidR="00571D4D" w:rsidRPr="00295D96">
        <w:t>type</w:t>
      </w:r>
      <w:r w:rsidR="0037377E" w:rsidRPr="00295D96">
        <w:t>s</w:t>
      </w:r>
      <w:r w:rsidR="00571D4D" w:rsidRPr="00295D96">
        <w:t xml:space="preserve"> of </w:t>
      </w:r>
      <w:r w:rsidRPr="00295D96">
        <w:t>treatment service</w:t>
      </w:r>
      <w:r w:rsidR="0037377E" w:rsidRPr="00295D96">
        <w:t>s</w:t>
      </w:r>
      <w:r w:rsidR="00571D4D" w:rsidRPr="00295D96">
        <w:t xml:space="preserve"> </w:t>
      </w:r>
      <w:r w:rsidR="000B61C4">
        <w:t xml:space="preserve">with which </w:t>
      </w:r>
      <w:r w:rsidRPr="00295D96">
        <w:t>they are already familiar.</w:t>
      </w:r>
    </w:p>
    <w:p w14:paraId="299D86A7" w14:textId="7134BDF6" w:rsidR="397B5E49" w:rsidRPr="00295D96" w:rsidRDefault="00B46A64" w:rsidP="00A77F9A">
      <w:r>
        <w:rPr>
          <w:noProof/>
        </w:rPr>
        <w:drawing>
          <wp:inline distT="0" distB="0" distL="0" distR="0" wp14:anchorId="0F687FD4" wp14:editId="6AD6725A">
            <wp:extent cx="5486400" cy="3200400"/>
            <wp:effectExtent l="0" t="0" r="0" b="0"/>
            <wp:docPr id="1509488619" name="Chart 1" descr="Figure 4.2. is a bar graph showing the likelihood of Eating Disorders MBS treatment service use (psychological and dietetic) for those who previously did versus previously did not use Better Access or chronic disease management MBS items "/>
            <wp:cNvGraphicFramePr/>
            <a:graphic xmlns:a="http://schemas.openxmlformats.org/drawingml/2006/main">
              <a:graphicData uri="http://schemas.openxmlformats.org/drawingml/2006/chart">
                <c:chart xmlns:c="http://schemas.openxmlformats.org/drawingml/2006/chart" xmlns:r="http://schemas.openxmlformats.org/officeDocument/2006/relationships" r:id="rId46"/>
              </a:graphicData>
            </a:graphic>
          </wp:inline>
        </w:drawing>
      </w:r>
    </w:p>
    <w:p w14:paraId="2126DF8C" w14:textId="555281E9" w:rsidR="00DD776E" w:rsidRPr="00295D96" w:rsidRDefault="00DD776E" w:rsidP="00844C5D">
      <w:pPr>
        <w:pStyle w:val="Figurecaptions"/>
      </w:pPr>
      <w:r w:rsidRPr="00295D96">
        <w:t xml:space="preserve">Note. CDM = chronic disease management </w:t>
      </w:r>
      <w:r w:rsidR="00061B69" w:rsidRPr="00295D96">
        <w:t>(</w:t>
      </w:r>
      <w:r w:rsidRPr="00295D96">
        <w:t>plan</w:t>
      </w:r>
      <w:r w:rsidR="00061B69" w:rsidRPr="00295D96">
        <w:t xml:space="preserve">); BA = Better Access; </w:t>
      </w:r>
      <w:r w:rsidR="00581855">
        <w:t>EDP</w:t>
      </w:r>
      <w:r w:rsidR="006E359F">
        <w:t xml:space="preserve"> = Eating Disorder Plan</w:t>
      </w:r>
      <w:r w:rsidR="00DC0923">
        <w:t xml:space="preserve">. </w:t>
      </w:r>
      <w:r w:rsidR="00DC0923" w:rsidRPr="00DC0923">
        <w:t>Likelihood &lt; 1 indicates less likely to receive Eating Disorders MBS services; likelihood of 1 indicates just as likely to receive Eating Disorders MBS services; and likelihood &gt;1 indicates more likely to receive Eating Disorders MBS services. A value of 2 thus indicates someone is 2 times more likely to receive Eating Disorders MBS services.</w:t>
      </w:r>
    </w:p>
    <w:p w14:paraId="16E9A8C6" w14:textId="72F3C09B" w:rsidR="397B5E49" w:rsidRPr="00295D96" w:rsidRDefault="406ADA07" w:rsidP="00A77F9A">
      <w:r w:rsidRPr="00295D96">
        <w:rPr>
          <w:b/>
          <w:bCs/>
          <w:color w:val="000000" w:themeColor="text1"/>
        </w:rPr>
        <w:t>Figure 4.2</w:t>
      </w:r>
      <w:r w:rsidR="00DD3228" w:rsidRPr="00295D96">
        <w:rPr>
          <w:b/>
          <w:bCs/>
          <w:color w:val="000000" w:themeColor="text1"/>
        </w:rPr>
        <w:t>.</w:t>
      </w:r>
      <w:r w:rsidRPr="00295D96">
        <w:rPr>
          <w:color w:val="000000" w:themeColor="text1"/>
        </w:rPr>
        <w:t xml:space="preserve"> </w:t>
      </w:r>
      <w:r w:rsidRPr="00295D96">
        <w:rPr>
          <w:i/>
          <w:iCs/>
          <w:color w:val="000000" w:themeColor="text1"/>
        </w:rPr>
        <w:t xml:space="preserve">Likelihood of </w:t>
      </w:r>
      <w:r w:rsidR="00DD3228" w:rsidRPr="00295D96">
        <w:rPr>
          <w:i/>
          <w:iCs/>
          <w:color w:val="000000" w:themeColor="text1"/>
        </w:rPr>
        <w:t>Eating Disorder</w:t>
      </w:r>
      <w:r w:rsidR="002B47BC">
        <w:rPr>
          <w:i/>
          <w:iCs/>
          <w:color w:val="000000" w:themeColor="text1"/>
        </w:rPr>
        <w:t>s</w:t>
      </w:r>
      <w:r w:rsidRPr="00295D96">
        <w:rPr>
          <w:i/>
          <w:iCs/>
          <w:color w:val="000000" w:themeColor="text1"/>
        </w:rPr>
        <w:t xml:space="preserve"> MBS treatment </w:t>
      </w:r>
      <w:r w:rsidRPr="00295D96">
        <w:rPr>
          <w:i/>
          <w:iCs/>
        </w:rPr>
        <w:t xml:space="preserve">service use (psychological and dietetic) for those who </w:t>
      </w:r>
      <w:r w:rsidR="008E7282" w:rsidRPr="00295D96">
        <w:rPr>
          <w:i/>
          <w:iCs/>
        </w:rPr>
        <w:t>previously did</w:t>
      </w:r>
      <w:r w:rsidRPr="00295D96">
        <w:rPr>
          <w:i/>
          <w:iCs/>
        </w:rPr>
        <w:t xml:space="preserve"> </w:t>
      </w:r>
      <w:r w:rsidR="00AB0801" w:rsidRPr="00295D96">
        <w:rPr>
          <w:i/>
          <w:iCs/>
        </w:rPr>
        <w:t xml:space="preserve">versus </w:t>
      </w:r>
      <w:r w:rsidR="008E7282" w:rsidRPr="00295D96">
        <w:rPr>
          <w:i/>
          <w:iCs/>
        </w:rPr>
        <w:t xml:space="preserve">previously </w:t>
      </w:r>
      <w:r w:rsidR="00AB0801" w:rsidRPr="00295D96">
        <w:rPr>
          <w:i/>
          <w:iCs/>
        </w:rPr>
        <w:t xml:space="preserve">did not </w:t>
      </w:r>
      <w:r w:rsidRPr="00295D96">
        <w:rPr>
          <w:i/>
          <w:iCs/>
        </w:rPr>
        <w:t xml:space="preserve">use Better Access or </w:t>
      </w:r>
      <w:r w:rsidR="009D16EC" w:rsidRPr="00295D96">
        <w:rPr>
          <w:i/>
          <w:iCs/>
        </w:rPr>
        <w:t>c</w:t>
      </w:r>
      <w:r w:rsidRPr="00295D96">
        <w:rPr>
          <w:i/>
          <w:iCs/>
        </w:rPr>
        <w:t xml:space="preserve">hronic </w:t>
      </w:r>
      <w:r w:rsidR="009D16EC" w:rsidRPr="00295D96">
        <w:rPr>
          <w:i/>
          <w:iCs/>
        </w:rPr>
        <w:t>d</w:t>
      </w:r>
      <w:r w:rsidRPr="00295D96">
        <w:rPr>
          <w:i/>
          <w:iCs/>
        </w:rPr>
        <w:t xml:space="preserve">isease </w:t>
      </w:r>
      <w:r w:rsidR="009D16EC" w:rsidRPr="00295D96">
        <w:rPr>
          <w:i/>
          <w:iCs/>
        </w:rPr>
        <w:t>m</w:t>
      </w:r>
      <w:r w:rsidRPr="00295D96">
        <w:rPr>
          <w:i/>
          <w:iCs/>
        </w:rPr>
        <w:t xml:space="preserve">anagement </w:t>
      </w:r>
      <w:r w:rsidR="00CD4060">
        <w:rPr>
          <w:i/>
          <w:iCs/>
        </w:rPr>
        <w:t xml:space="preserve">MBS </w:t>
      </w:r>
      <w:proofErr w:type="gramStart"/>
      <w:r w:rsidRPr="00295D96">
        <w:rPr>
          <w:i/>
          <w:iCs/>
        </w:rPr>
        <w:t>items</w:t>
      </w:r>
      <w:proofErr w:type="gramEnd"/>
      <w:r w:rsidRPr="00295D96">
        <w:rPr>
          <w:i/>
          <w:iCs/>
        </w:rPr>
        <w:t xml:space="preserve"> </w:t>
      </w:r>
    </w:p>
    <w:p w14:paraId="55D87ECB" w14:textId="65311671" w:rsidR="00A82065" w:rsidRPr="00295D96" w:rsidRDefault="001B695E" w:rsidP="002A3ACA">
      <w:r w:rsidRPr="00295D96">
        <w:t xml:space="preserve">The </w:t>
      </w:r>
      <w:r w:rsidR="00DD0402">
        <w:t>n</w:t>
      </w:r>
      <w:r w:rsidR="00D077AC" w:rsidRPr="00295D96">
        <w:t xml:space="preserve">ational </w:t>
      </w:r>
      <w:r w:rsidR="00DD0402">
        <w:t>d</w:t>
      </w:r>
      <w:r w:rsidR="00D077AC" w:rsidRPr="00295D96">
        <w:t xml:space="preserve">ata </w:t>
      </w:r>
      <w:r w:rsidR="00DD0402">
        <w:t>l</w:t>
      </w:r>
      <w:r w:rsidR="00D077AC" w:rsidRPr="00295D96">
        <w:t xml:space="preserve">inkage study </w:t>
      </w:r>
      <w:r w:rsidR="406ADA07" w:rsidRPr="00295D96">
        <w:t>suggest</w:t>
      </w:r>
      <w:r w:rsidR="00147D17" w:rsidRPr="00295D96">
        <w:t>s</w:t>
      </w:r>
      <w:r w:rsidR="406ADA07" w:rsidRPr="00295D96">
        <w:t xml:space="preserve"> it was far less common for </w:t>
      </w:r>
      <w:r w:rsidR="00F630CE" w:rsidRPr="00295D96">
        <w:t xml:space="preserve">people </w:t>
      </w:r>
      <w:r w:rsidR="406ADA07" w:rsidRPr="00295D96">
        <w:t xml:space="preserve">to </w:t>
      </w:r>
      <w:r w:rsidR="406ADA07" w:rsidRPr="00295D96" w:rsidDel="00F630CE">
        <w:t xml:space="preserve">utilise </w:t>
      </w:r>
      <w:r w:rsidR="406ADA07" w:rsidRPr="00295D96">
        <w:t xml:space="preserve">Better Access or </w:t>
      </w:r>
      <w:r w:rsidR="00C90D88" w:rsidRPr="00295D96">
        <w:t>c</w:t>
      </w:r>
      <w:r w:rsidR="406ADA07" w:rsidRPr="00295D96">
        <w:t xml:space="preserve">hronic </w:t>
      </w:r>
      <w:r w:rsidR="00C90D88" w:rsidRPr="00295D96">
        <w:t>d</w:t>
      </w:r>
      <w:r w:rsidR="406ADA07" w:rsidRPr="00295D96">
        <w:t xml:space="preserve">isease </w:t>
      </w:r>
      <w:r w:rsidR="00C90D88" w:rsidRPr="00295D96">
        <w:t>m</w:t>
      </w:r>
      <w:r w:rsidR="406ADA07" w:rsidRPr="00295D96">
        <w:t xml:space="preserve">anagement services </w:t>
      </w:r>
      <w:r w:rsidR="00415D5A" w:rsidRPr="00295D96">
        <w:t>after</w:t>
      </w:r>
      <w:r w:rsidR="406ADA07" w:rsidRPr="00295D96">
        <w:t xml:space="preserve"> receiving an Eating Disorder Plan. Twenty-four percent used Better Access, whereas 6% used </w:t>
      </w:r>
      <w:r w:rsidR="00C90D88" w:rsidRPr="00295D96">
        <w:t>c</w:t>
      </w:r>
      <w:r w:rsidR="406ADA07" w:rsidRPr="00295D96">
        <w:t xml:space="preserve">hronic </w:t>
      </w:r>
      <w:r w:rsidR="00C90D88" w:rsidRPr="00295D96">
        <w:t>d</w:t>
      </w:r>
      <w:r w:rsidR="406ADA07" w:rsidRPr="00295D96">
        <w:t xml:space="preserve">isease </w:t>
      </w:r>
      <w:r w:rsidR="00C90D88" w:rsidRPr="00295D96">
        <w:t>m</w:t>
      </w:r>
      <w:r w:rsidR="406ADA07" w:rsidRPr="00295D96">
        <w:t xml:space="preserve">anagement services following </w:t>
      </w:r>
      <w:r w:rsidR="00C14A10" w:rsidRPr="00295D96">
        <w:t>receipt of an Eating Disorder Plan</w:t>
      </w:r>
      <w:r w:rsidR="406ADA07" w:rsidRPr="00295D96">
        <w:t>.</w:t>
      </w:r>
      <w:r w:rsidR="00E83207" w:rsidRPr="00295D96">
        <w:t xml:space="preserve"> </w:t>
      </w:r>
      <w:r w:rsidR="008A59B8">
        <w:t xml:space="preserve">Further to this, </w:t>
      </w:r>
      <w:r w:rsidR="003A5F50">
        <w:t>people</w:t>
      </w:r>
      <w:r w:rsidR="00A572D0">
        <w:t xml:space="preserve"> who accessed Eating Disorder</w:t>
      </w:r>
      <w:r w:rsidR="00373933">
        <w:t>s</w:t>
      </w:r>
      <w:r w:rsidR="00A572D0">
        <w:t xml:space="preserve"> MBS items </w:t>
      </w:r>
      <w:r w:rsidR="001A56C6">
        <w:t xml:space="preserve">had almost twice the prevalence of mental illness (based on 2021 census data) compared to </w:t>
      </w:r>
      <w:r w:rsidR="00A62B34">
        <w:t>people</w:t>
      </w:r>
      <w:r w:rsidR="001A56C6">
        <w:t xml:space="preserve"> utilising Better Access</w:t>
      </w:r>
      <w:r w:rsidR="00F23397">
        <w:t>. This suggests that</w:t>
      </w:r>
      <w:r w:rsidR="00195751">
        <w:t xml:space="preserve"> </w:t>
      </w:r>
      <w:r w:rsidR="00993351">
        <w:t xml:space="preserve">the Eating Disorders MBS items are catering to individuals with significantly greater need of services. </w:t>
      </w:r>
      <w:r w:rsidR="00E83207" w:rsidRPr="00295D96">
        <w:t>Th</w:t>
      </w:r>
      <w:r w:rsidR="00255DB9">
        <w:t>e lower transition rates from E</w:t>
      </w:r>
      <w:r w:rsidR="005800D4">
        <w:t>ating Disorder</w:t>
      </w:r>
      <w:r w:rsidR="00736112">
        <w:t>s</w:t>
      </w:r>
      <w:r w:rsidR="00255DB9">
        <w:t xml:space="preserve"> MBS </w:t>
      </w:r>
      <w:r w:rsidR="00736112">
        <w:t xml:space="preserve">items </w:t>
      </w:r>
      <w:r w:rsidR="00255DB9">
        <w:t>to Better Access (relative to the other direction) also</w:t>
      </w:r>
      <w:r w:rsidR="00E83207" w:rsidRPr="00295D96">
        <w:t xml:space="preserve"> suggests that</w:t>
      </w:r>
      <w:r w:rsidR="0023465B" w:rsidRPr="00295D96">
        <w:t xml:space="preserve"> the Eating Disorder Plan may better meet the treatment needs of people with an eating disorder than other </w:t>
      </w:r>
      <w:r w:rsidR="003407C9" w:rsidRPr="00295D96">
        <w:t>initiatives</w:t>
      </w:r>
      <w:r w:rsidR="00BB7720" w:rsidRPr="00295D96">
        <w:t>. This could be because</w:t>
      </w:r>
      <w:r w:rsidR="0023465B" w:rsidRPr="00295D96">
        <w:t xml:space="preserve"> </w:t>
      </w:r>
      <w:r w:rsidR="00B939DC" w:rsidRPr="00295D96">
        <w:t>people</w:t>
      </w:r>
      <w:r w:rsidR="0023465B" w:rsidRPr="00295D96">
        <w:t xml:space="preserve"> are less likely to </w:t>
      </w:r>
      <w:r w:rsidR="0004416C" w:rsidRPr="00295D96">
        <w:t>seek</w:t>
      </w:r>
      <w:r w:rsidR="00335F69" w:rsidRPr="00295D96">
        <w:t xml:space="preserve"> services from Better Access or </w:t>
      </w:r>
      <w:r w:rsidR="00BB7720" w:rsidRPr="00295D96">
        <w:t xml:space="preserve">a </w:t>
      </w:r>
      <w:r w:rsidR="00832FDB" w:rsidRPr="00295D96">
        <w:t>c</w:t>
      </w:r>
      <w:r w:rsidR="00335F69" w:rsidRPr="00295D96">
        <w:t xml:space="preserve">hronic </w:t>
      </w:r>
      <w:r w:rsidR="00832FDB" w:rsidRPr="00295D96">
        <w:t>d</w:t>
      </w:r>
      <w:r w:rsidR="00335F69" w:rsidRPr="00295D96">
        <w:t xml:space="preserve">isease </w:t>
      </w:r>
      <w:r w:rsidR="00AB5127">
        <w:t>m</w:t>
      </w:r>
      <w:r w:rsidR="00335F69" w:rsidRPr="00295D96">
        <w:t xml:space="preserve">anagement </w:t>
      </w:r>
      <w:r w:rsidR="00832FDB" w:rsidRPr="00295D96">
        <w:t>p</w:t>
      </w:r>
      <w:r w:rsidR="00335F69" w:rsidRPr="00295D96">
        <w:t xml:space="preserve">lan after </w:t>
      </w:r>
      <w:r w:rsidR="00B939DC" w:rsidRPr="00295D96">
        <w:t xml:space="preserve">receiving an Eating Disorder Plan than </w:t>
      </w:r>
      <w:r w:rsidR="00BB7720" w:rsidRPr="00295D96">
        <w:t>vice versa</w:t>
      </w:r>
      <w:r w:rsidR="004C222B" w:rsidRPr="00295D96">
        <w:t>.</w:t>
      </w:r>
    </w:p>
    <w:p w14:paraId="0841B542" w14:textId="66F59360" w:rsidR="00477577" w:rsidRDefault="004E2EE9" w:rsidP="00477577">
      <w:r>
        <w:t>W</w:t>
      </w:r>
      <w:r w:rsidR="00477577">
        <w:t xml:space="preserve">e examined the total number of psychological and dietetic services </w:t>
      </w:r>
      <w:r w:rsidR="00AF1403">
        <w:t>people</w:t>
      </w:r>
      <w:r w:rsidR="00DB2A46">
        <w:t xml:space="preserve"> </w:t>
      </w:r>
      <w:r w:rsidR="00477577">
        <w:t xml:space="preserve">used in the 12 months leading up to and 12 months after the </w:t>
      </w:r>
      <w:r w:rsidR="0023080B">
        <w:t>creation</w:t>
      </w:r>
      <w:r w:rsidR="00477577">
        <w:t xml:space="preserve"> of </w:t>
      </w:r>
      <w:r w:rsidR="00DB2A46">
        <w:t>their</w:t>
      </w:r>
      <w:r w:rsidR="00477577">
        <w:t xml:space="preserve"> Eating Disorder </w:t>
      </w:r>
      <w:r w:rsidR="0030545E">
        <w:t>Plan</w:t>
      </w:r>
      <w:r w:rsidR="00477577">
        <w:t xml:space="preserve"> </w:t>
      </w:r>
      <w:r w:rsidR="00F1765B">
        <w:t>(</w:t>
      </w:r>
      <w:r w:rsidR="00477577">
        <w:t xml:space="preserve">Figures </w:t>
      </w:r>
      <w:r w:rsidR="0000283C">
        <w:t xml:space="preserve">4.3 </w:t>
      </w:r>
      <w:r w:rsidR="00477577">
        <w:t xml:space="preserve">and </w:t>
      </w:r>
      <w:r w:rsidR="0000283C">
        <w:t>4.4</w:t>
      </w:r>
      <w:r w:rsidR="00F1765B">
        <w:t>).</w:t>
      </w:r>
      <w:r w:rsidR="00477577">
        <w:t xml:space="preserve"> There were 1.6 times more psychological services and 4.2 times more dietetic services provided within the first month </w:t>
      </w:r>
      <w:r w:rsidR="0057731D">
        <w:t>after</w:t>
      </w:r>
      <w:r w:rsidR="00477577">
        <w:t xml:space="preserve"> obtaining an Eating Disorder</w:t>
      </w:r>
      <w:r w:rsidR="00FF2C6A">
        <w:t xml:space="preserve"> Plan</w:t>
      </w:r>
      <w:r w:rsidR="00477577">
        <w:t xml:space="preserve"> relative to the previous month. The increase in services peaked in the second month since obtaining the plan, with the number of </w:t>
      </w:r>
      <w:r w:rsidR="00477577">
        <w:lastRenderedPageBreak/>
        <w:t xml:space="preserve">psychological services 2.1 times higher, and </w:t>
      </w:r>
      <w:r w:rsidR="009E79EF">
        <w:t xml:space="preserve">number of </w:t>
      </w:r>
      <w:r w:rsidR="00477577">
        <w:t>dietetic service</w:t>
      </w:r>
      <w:r w:rsidR="009E79EF">
        <w:t>s</w:t>
      </w:r>
      <w:r w:rsidR="00477577">
        <w:t xml:space="preserve"> 7.2 time</w:t>
      </w:r>
      <w:r w:rsidR="00EA165A">
        <w:t>s</w:t>
      </w:r>
      <w:r w:rsidR="00477577">
        <w:t xml:space="preserve"> higher compared to the month immediately before obtaining the plan.</w:t>
      </w:r>
      <w:r w:rsidR="00CB6EF2">
        <w:t xml:space="preserve"> These figures </w:t>
      </w:r>
      <w:r w:rsidR="00DD00E9">
        <w:t xml:space="preserve">clearly </w:t>
      </w:r>
      <w:r w:rsidR="00CB6EF2">
        <w:t xml:space="preserve">show </w:t>
      </w:r>
      <w:r w:rsidR="00781635">
        <w:t xml:space="preserve">increased access to </w:t>
      </w:r>
      <w:r w:rsidR="00111B74">
        <w:t xml:space="preserve">psychological and dietetic </w:t>
      </w:r>
      <w:r w:rsidR="00781635">
        <w:t>services facilitated by the E</w:t>
      </w:r>
      <w:r w:rsidR="00FE76D9">
        <w:t xml:space="preserve">ating </w:t>
      </w:r>
      <w:r w:rsidR="00781635">
        <w:t>D</w:t>
      </w:r>
      <w:r w:rsidR="00FE76D9">
        <w:t>isorders</w:t>
      </w:r>
      <w:r w:rsidR="00781635">
        <w:t xml:space="preserve"> MBS item</w:t>
      </w:r>
      <w:r w:rsidR="00FE76D9">
        <w:t>s</w:t>
      </w:r>
      <w:r w:rsidR="00781635">
        <w:t xml:space="preserve"> initiative</w:t>
      </w:r>
      <w:r w:rsidR="002A3ACA">
        <w:t>,</w:t>
      </w:r>
      <w:r w:rsidR="005C0F45">
        <w:t xml:space="preserve"> </w:t>
      </w:r>
      <w:r w:rsidR="002A3ACA">
        <w:t>suggesting the initiation of the plan improved access to services among eligible people.</w:t>
      </w:r>
    </w:p>
    <w:p w14:paraId="730158CF" w14:textId="0D90A581" w:rsidR="00C9493E" w:rsidRDefault="0075267F" w:rsidP="00477577">
      <w:r>
        <w:rPr>
          <w:noProof/>
        </w:rPr>
        <w:drawing>
          <wp:inline distT="0" distB="0" distL="0" distR="0" wp14:anchorId="486F3DF6" wp14:editId="6639BFF5">
            <wp:extent cx="5400000" cy="3204000"/>
            <wp:effectExtent l="0" t="0" r="0" b="0"/>
            <wp:docPr id="1548210947" name="Chart 1" descr="Figure 4.3. is a bar graph showing the  number of psychological services provided through Better Access and Eating Disorders MBS items before and after obtaining an Eating Disorder Plan. ">
              <a:extLst xmlns:a="http://schemas.openxmlformats.org/drawingml/2006/main">
                <a:ext uri="{FF2B5EF4-FFF2-40B4-BE49-F238E27FC236}">
                  <a16:creationId xmlns:a16="http://schemas.microsoft.com/office/drawing/2014/main" id="{13F72074-9AC0-E5F7-E53C-82D046BE6B4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7"/>
              </a:graphicData>
            </a:graphic>
          </wp:inline>
        </w:drawing>
      </w:r>
    </w:p>
    <w:p w14:paraId="56038B2A" w14:textId="5D536E58" w:rsidR="00477577" w:rsidRDefault="00477577" w:rsidP="00477577">
      <w:pPr>
        <w:rPr>
          <w:i/>
        </w:rPr>
      </w:pPr>
      <w:r w:rsidRPr="003F3AD9">
        <w:rPr>
          <w:b/>
          <w:bCs/>
        </w:rPr>
        <w:t xml:space="preserve">Figure </w:t>
      </w:r>
      <w:r w:rsidR="00EF2373">
        <w:rPr>
          <w:b/>
          <w:bCs/>
        </w:rPr>
        <w:t>4.3</w:t>
      </w:r>
      <w:r w:rsidRPr="003F3AD9">
        <w:rPr>
          <w:b/>
          <w:bCs/>
        </w:rPr>
        <w:t xml:space="preserve">. </w:t>
      </w:r>
      <w:r w:rsidRPr="686CF023">
        <w:rPr>
          <w:i/>
          <w:iCs/>
        </w:rPr>
        <w:t xml:space="preserve">Number of psychological services provided through Better Access and Eating </w:t>
      </w:r>
      <w:r w:rsidR="00EE1D8E">
        <w:rPr>
          <w:i/>
          <w:iCs/>
        </w:rPr>
        <w:t>D</w:t>
      </w:r>
      <w:r w:rsidRPr="686CF023">
        <w:rPr>
          <w:i/>
          <w:iCs/>
        </w:rPr>
        <w:t xml:space="preserve">isorders </w:t>
      </w:r>
      <w:r w:rsidR="00EE1D8E">
        <w:rPr>
          <w:i/>
          <w:iCs/>
        </w:rPr>
        <w:t>MBS items</w:t>
      </w:r>
      <w:r w:rsidRPr="686CF023">
        <w:rPr>
          <w:i/>
          <w:iCs/>
        </w:rPr>
        <w:t xml:space="preserve"> </w:t>
      </w:r>
      <w:r w:rsidRPr="696E57C0">
        <w:rPr>
          <w:i/>
          <w:iCs/>
        </w:rPr>
        <w:t xml:space="preserve">before and after obtaining an Eating Disorder </w:t>
      </w:r>
      <w:r w:rsidR="00670D08">
        <w:rPr>
          <w:i/>
          <w:iCs/>
        </w:rPr>
        <w:t>P</w:t>
      </w:r>
      <w:r w:rsidRPr="696E57C0">
        <w:rPr>
          <w:i/>
          <w:iCs/>
        </w:rPr>
        <w:t xml:space="preserve">lan. </w:t>
      </w:r>
    </w:p>
    <w:p w14:paraId="60FEB567" w14:textId="0E29F217" w:rsidR="00477577" w:rsidRPr="0096341F" w:rsidRDefault="00255571" w:rsidP="00477577">
      <w:pPr>
        <w:rPr>
          <w:i/>
        </w:rPr>
      </w:pPr>
      <w:r>
        <w:rPr>
          <w:noProof/>
        </w:rPr>
        <w:drawing>
          <wp:inline distT="0" distB="0" distL="0" distR="0" wp14:anchorId="65266245" wp14:editId="336C2FA3">
            <wp:extent cx="5400000" cy="3168000"/>
            <wp:effectExtent l="0" t="0" r="0" b="0"/>
            <wp:docPr id="36430276" name="Chart 1" descr="Figure 4.4. is a bar graph that shows the number of dietetic services provided through Chronic Disease Management and Eating Disorders MBS items before and after obtaining an Eating Disorder Plan. ">
              <a:extLst xmlns:a="http://schemas.openxmlformats.org/drawingml/2006/main">
                <a:ext uri="{FF2B5EF4-FFF2-40B4-BE49-F238E27FC236}">
                  <a16:creationId xmlns:a16="http://schemas.microsoft.com/office/drawing/2014/main" id="{EC59D7E9-4C8D-670B-1782-C5B125C2553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8"/>
              </a:graphicData>
            </a:graphic>
          </wp:inline>
        </w:drawing>
      </w:r>
    </w:p>
    <w:p w14:paraId="521210CE" w14:textId="0985E7DF" w:rsidR="00477577" w:rsidRPr="00D66BCF" w:rsidRDefault="00477577" w:rsidP="00A77F9A">
      <w:pPr>
        <w:rPr>
          <w:i/>
        </w:rPr>
      </w:pPr>
      <w:r w:rsidRPr="6A1D886B">
        <w:rPr>
          <w:b/>
          <w:bCs/>
        </w:rPr>
        <w:t xml:space="preserve">Figure </w:t>
      </w:r>
      <w:r w:rsidR="00EF2373">
        <w:rPr>
          <w:b/>
          <w:bCs/>
        </w:rPr>
        <w:t>4.4</w:t>
      </w:r>
      <w:r w:rsidRPr="6A1D886B">
        <w:rPr>
          <w:b/>
          <w:bCs/>
        </w:rPr>
        <w:t xml:space="preserve">. </w:t>
      </w:r>
      <w:r w:rsidRPr="003F3AD9">
        <w:rPr>
          <w:i/>
          <w:iCs/>
        </w:rPr>
        <w:t xml:space="preserve">Number </w:t>
      </w:r>
      <w:r w:rsidRPr="6A1D886B">
        <w:rPr>
          <w:i/>
          <w:iCs/>
        </w:rPr>
        <w:t>of dietetic services provided through C</w:t>
      </w:r>
      <w:r w:rsidR="00086F0D">
        <w:rPr>
          <w:i/>
          <w:iCs/>
        </w:rPr>
        <w:t xml:space="preserve">hronic </w:t>
      </w:r>
      <w:r w:rsidRPr="6A1D886B">
        <w:rPr>
          <w:i/>
          <w:iCs/>
        </w:rPr>
        <w:t>D</w:t>
      </w:r>
      <w:r w:rsidR="00086F0D">
        <w:rPr>
          <w:i/>
          <w:iCs/>
        </w:rPr>
        <w:t>isease Management</w:t>
      </w:r>
      <w:r w:rsidRPr="6A1D886B">
        <w:rPr>
          <w:i/>
          <w:iCs/>
        </w:rPr>
        <w:t xml:space="preserve"> and Eating Disorder</w:t>
      </w:r>
      <w:r w:rsidR="00EE1D8E">
        <w:rPr>
          <w:i/>
          <w:iCs/>
        </w:rPr>
        <w:t>s MBS</w:t>
      </w:r>
      <w:r w:rsidRPr="6A1D886B">
        <w:rPr>
          <w:i/>
          <w:iCs/>
        </w:rPr>
        <w:t xml:space="preserve"> items </w:t>
      </w:r>
      <w:r w:rsidRPr="234B2FEB">
        <w:rPr>
          <w:i/>
          <w:iCs/>
        </w:rPr>
        <w:t>before and after obtaining an Eating Disorder Plan.</w:t>
      </w:r>
      <w:r w:rsidR="0048345C">
        <w:rPr>
          <w:i/>
          <w:iCs/>
        </w:rPr>
        <w:t xml:space="preserve"> </w:t>
      </w:r>
    </w:p>
    <w:p w14:paraId="77362214" w14:textId="4C5A9C1E" w:rsidR="00DA6672" w:rsidRPr="00295D96" w:rsidRDefault="406ADA07" w:rsidP="00A77F9A">
      <w:r w:rsidRPr="00295D96">
        <w:lastRenderedPageBreak/>
        <w:t xml:space="preserve">Findings from our </w:t>
      </w:r>
      <w:r w:rsidR="005445A5" w:rsidRPr="00295D96">
        <w:t xml:space="preserve">Medicare and </w:t>
      </w:r>
      <w:r w:rsidR="00C619D7" w:rsidRPr="00295D96">
        <w:t>c</w:t>
      </w:r>
      <w:r w:rsidRPr="00295D96">
        <w:t>ommunity survey</w:t>
      </w:r>
      <w:r w:rsidR="005445A5" w:rsidRPr="00295D96">
        <w:t>s</w:t>
      </w:r>
      <w:r w:rsidR="00DA6672" w:rsidRPr="00295D96">
        <w:t xml:space="preserve"> </w:t>
      </w:r>
      <w:r w:rsidR="003E1B27">
        <w:t>conducted for this evaluation</w:t>
      </w:r>
      <w:r w:rsidR="00DA6672" w:rsidRPr="00295D96">
        <w:t xml:space="preserve"> are consistent with</w:t>
      </w:r>
      <w:r w:rsidRPr="00295D96">
        <w:t xml:space="preserve"> </w:t>
      </w:r>
      <w:r w:rsidR="008F4154" w:rsidRPr="00295D96">
        <w:t xml:space="preserve">and </w:t>
      </w:r>
      <w:r w:rsidRPr="00295D96">
        <w:t xml:space="preserve">extend </w:t>
      </w:r>
      <w:r w:rsidR="00E36497" w:rsidRPr="00295D96">
        <w:t>these</w:t>
      </w:r>
      <w:r w:rsidRPr="00295D96">
        <w:t xml:space="preserve"> findings from the </w:t>
      </w:r>
      <w:r w:rsidR="00CB5B59">
        <w:t>n</w:t>
      </w:r>
      <w:r w:rsidR="00991D6A" w:rsidRPr="00295D96">
        <w:t xml:space="preserve">ational </w:t>
      </w:r>
      <w:r w:rsidR="00CB5B59">
        <w:t>l</w:t>
      </w:r>
      <w:r w:rsidR="00991D6A" w:rsidRPr="00295D96">
        <w:t>inkage</w:t>
      </w:r>
      <w:r w:rsidRPr="00295D96">
        <w:t xml:space="preserve"> </w:t>
      </w:r>
      <w:r w:rsidR="00CB5B59">
        <w:t>d</w:t>
      </w:r>
      <w:r w:rsidR="00C7791B" w:rsidRPr="00295D96">
        <w:t>ata study</w:t>
      </w:r>
      <w:r w:rsidRPr="00295D96">
        <w:t xml:space="preserve">. </w:t>
      </w:r>
      <w:r w:rsidR="00014068" w:rsidRPr="00295D96">
        <w:t xml:space="preserve">Some </w:t>
      </w:r>
      <w:r w:rsidR="00FF702B" w:rsidRPr="00295D96">
        <w:t>people with lived experience of an eating disorder</w:t>
      </w:r>
      <w:r w:rsidR="00014068" w:rsidRPr="00295D96">
        <w:t xml:space="preserve"> from the Medicare survey had used </w:t>
      </w:r>
      <w:r w:rsidR="00004FCF" w:rsidRPr="00295D96">
        <w:t>additional</w:t>
      </w:r>
      <w:r w:rsidR="00625467" w:rsidRPr="00295D96">
        <w:t xml:space="preserve"> psychological or dietetic services since the rollout of the E</w:t>
      </w:r>
      <w:r w:rsidR="00FF702B" w:rsidRPr="00295D96">
        <w:t>a</w:t>
      </w:r>
      <w:r w:rsidR="00625467" w:rsidRPr="00295D96">
        <w:t xml:space="preserve">ting Disorders MBS items in 2019. This </w:t>
      </w:r>
      <w:r w:rsidR="006B391E" w:rsidRPr="00295D96">
        <w:t>varied</w:t>
      </w:r>
      <w:r w:rsidR="00625467" w:rsidRPr="00295D96">
        <w:t xml:space="preserve"> from 3</w:t>
      </w:r>
      <w:r w:rsidR="00385ACE" w:rsidRPr="00295D96">
        <w:t>1.4%</w:t>
      </w:r>
      <w:r w:rsidR="00AC23BE" w:rsidRPr="00295D96">
        <w:t xml:space="preserve"> and 6.6%</w:t>
      </w:r>
      <w:r w:rsidR="00625467" w:rsidRPr="00295D96">
        <w:t xml:space="preserve"> of </w:t>
      </w:r>
      <w:r w:rsidR="00FF702B" w:rsidRPr="00295D96">
        <w:t xml:space="preserve">people having </w:t>
      </w:r>
      <w:r w:rsidR="00385ACE" w:rsidRPr="00295D96">
        <w:t>received</w:t>
      </w:r>
      <w:r w:rsidR="00FF702B" w:rsidRPr="00295D96">
        <w:t xml:space="preserve"> psychological </w:t>
      </w:r>
      <w:r w:rsidR="00385ACE" w:rsidRPr="00295D96">
        <w:t>treatment through Better Access</w:t>
      </w:r>
      <w:r w:rsidR="00AC23BE" w:rsidRPr="00295D96">
        <w:t xml:space="preserve"> (</w:t>
      </w:r>
      <w:r w:rsidR="001D663C">
        <w:t>M</w:t>
      </w:r>
      <w:r w:rsidR="00AC23BE" w:rsidRPr="00295D96">
        <w:t xml:space="preserve">ental </w:t>
      </w:r>
      <w:r w:rsidR="001D663C">
        <w:t>H</w:t>
      </w:r>
      <w:r w:rsidR="00AC23BE" w:rsidRPr="00295D96">
        <w:t xml:space="preserve">ealth </w:t>
      </w:r>
      <w:r w:rsidR="001D663C">
        <w:t>T</w:t>
      </w:r>
      <w:r w:rsidR="00AC23BE" w:rsidRPr="00295D96">
        <w:t xml:space="preserve">reatment </w:t>
      </w:r>
      <w:r w:rsidR="001D663C">
        <w:t>P</w:t>
      </w:r>
      <w:r w:rsidR="00AC23BE" w:rsidRPr="00295D96">
        <w:t xml:space="preserve">lan) and community mental health </w:t>
      </w:r>
      <w:r w:rsidR="00750C23" w:rsidRPr="00295D96">
        <w:t xml:space="preserve">services. About one in </w:t>
      </w:r>
      <w:r w:rsidR="00B06FEA" w:rsidRPr="00295D96">
        <w:t>ten</w:t>
      </w:r>
      <w:r w:rsidR="00750C23" w:rsidRPr="00295D96">
        <w:t xml:space="preserve"> (</w:t>
      </w:r>
      <w:r w:rsidR="00396970" w:rsidRPr="00295D96">
        <w:t xml:space="preserve">11.0%) </w:t>
      </w:r>
      <w:r w:rsidR="00750C23" w:rsidRPr="00295D96">
        <w:t xml:space="preserve">people had received psychological treatment from other sources. </w:t>
      </w:r>
      <w:r w:rsidR="00396970" w:rsidRPr="00295D96">
        <w:t xml:space="preserve">Use of dietetic services was lower with about one in </w:t>
      </w:r>
      <w:r w:rsidR="00B06FEA" w:rsidRPr="00295D96">
        <w:t>ten</w:t>
      </w:r>
      <w:r w:rsidR="00396970" w:rsidRPr="00295D96">
        <w:t xml:space="preserve"> (9.3%) people having used </w:t>
      </w:r>
      <w:r w:rsidR="0088120C" w:rsidRPr="00295D96">
        <w:t>services through a chronic disease management plan and fewer having accessed dietetic services vi</w:t>
      </w:r>
      <w:r w:rsidR="00223879" w:rsidRPr="00295D96">
        <w:t>a</w:t>
      </w:r>
      <w:r w:rsidR="0088120C" w:rsidRPr="00295D96">
        <w:t xml:space="preserve"> other</w:t>
      </w:r>
      <w:r w:rsidR="00223879" w:rsidRPr="00295D96">
        <w:t xml:space="preserve"> sources (6.5%).</w:t>
      </w:r>
    </w:p>
    <w:p w14:paraId="4BD2076B" w14:textId="0650F7F5" w:rsidR="4842F4E7" w:rsidRPr="00295D96" w:rsidRDefault="406ADA07" w:rsidP="00A77F9A">
      <w:r w:rsidRPr="00295D96">
        <w:t xml:space="preserve">Among </w:t>
      </w:r>
      <w:r w:rsidR="00223879" w:rsidRPr="00295D96">
        <w:t>community survey respondents</w:t>
      </w:r>
      <w:r w:rsidR="00C619D7" w:rsidRPr="00295D96">
        <w:t xml:space="preserve"> </w:t>
      </w:r>
      <w:r w:rsidRPr="00295D96">
        <w:t xml:space="preserve">who received treatment via the Eating Disorders MBS items, </w:t>
      </w:r>
      <w:r w:rsidR="00A96C70" w:rsidRPr="00295D96">
        <w:t>6</w:t>
      </w:r>
      <w:r w:rsidR="003F2768" w:rsidRPr="00295D96">
        <w:t>7.1</w:t>
      </w:r>
      <w:r w:rsidRPr="00295D96">
        <w:t xml:space="preserve">% </w:t>
      </w:r>
      <w:r w:rsidR="00CD46D4" w:rsidRPr="00295D96">
        <w:t xml:space="preserve">had </w:t>
      </w:r>
      <w:r w:rsidR="00800EB6" w:rsidRPr="00295D96">
        <w:t xml:space="preserve">previously </w:t>
      </w:r>
      <w:r w:rsidRPr="00295D96">
        <w:t xml:space="preserve">accessed treatment for their eating disorder through a Mental Health </w:t>
      </w:r>
      <w:r w:rsidR="004C222B" w:rsidRPr="00295D96">
        <w:t xml:space="preserve">Treatment </w:t>
      </w:r>
      <w:r w:rsidRPr="00295D96">
        <w:t>Plan</w:t>
      </w:r>
      <w:r w:rsidR="00441945" w:rsidRPr="00295D96">
        <w:t xml:space="preserve"> via Better Access</w:t>
      </w:r>
      <w:r w:rsidRPr="00295D96">
        <w:t xml:space="preserve">. </w:t>
      </w:r>
      <w:r w:rsidR="00B86CDE" w:rsidRPr="00295D96">
        <w:t xml:space="preserve">Similarly, half of respondents with lived experience of caring for a person with an eating disorder (50.4%) reported that the person they care for had </w:t>
      </w:r>
      <w:r w:rsidR="00F930B3" w:rsidRPr="00295D96">
        <w:t>accessed eating disorder treatment through a Mental Health Treatment Plan</w:t>
      </w:r>
      <w:r w:rsidR="002033AD" w:rsidRPr="00295D96">
        <w:t xml:space="preserve"> prior to the Eating Disorder Plan</w:t>
      </w:r>
      <w:r w:rsidR="00F930B3" w:rsidRPr="00295D96">
        <w:t xml:space="preserve">. </w:t>
      </w:r>
      <w:r w:rsidRPr="00295D96">
        <w:t xml:space="preserve">The most common reason for seeking treatment via </w:t>
      </w:r>
      <w:r w:rsidR="003A1A20" w:rsidRPr="00295D96">
        <w:t>a Mental Health Treatment Plan</w:t>
      </w:r>
      <w:r w:rsidRPr="00295D96">
        <w:t xml:space="preserve"> prior to </w:t>
      </w:r>
      <w:r w:rsidR="00FA2647" w:rsidRPr="00295D96">
        <w:t>an</w:t>
      </w:r>
      <w:r w:rsidRPr="00295D96">
        <w:t xml:space="preserve"> Eating Disorder Plan was because </w:t>
      </w:r>
      <w:r w:rsidR="00561A5C" w:rsidRPr="00295D96">
        <w:t xml:space="preserve">the Eating Disorder Plan was not available when they first needed treatment (endorsed by </w:t>
      </w:r>
      <w:r w:rsidR="003176D0" w:rsidRPr="00295D96">
        <w:t>59.0</w:t>
      </w:r>
      <w:r w:rsidR="002D2FEC" w:rsidRPr="00295D96">
        <w:t>% of respondents</w:t>
      </w:r>
      <w:r w:rsidR="00AA7FBB" w:rsidRPr="00295D96">
        <w:t xml:space="preserve"> with eating disorder lived experience and by </w:t>
      </w:r>
      <w:r w:rsidR="00655A9A" w:rsidRPr="00295D96">
        <w:t>38.8% of respondents with caring lived experience</w:t>
      </w:r>
      <w:r w:rsidR="002D2FEC" w:rsidRPr="00295D96">
        <w:t xml:space="preserve">). One quarter of respondents </w:t>
      </w:r>
      <w:r w:rsidR="00F56421" w:rsidRPr="00295D96">
        <w:t xml:space="preserve">with lived experience of an eating disorder </w:t>
      </w:r>
      <w:r w:rsidR="002D2FEC" w:rsidRPr="00295D96">
        <w:t>(25.</w:t>
      </w:r>
      <w:r w:rsidR="003176D0" w:rsidRPr="00295D96">
        <w:t>6</w:t>
      </w:r>
      <w:r w:rsidR="002D2FEC" w:rsidRPr="00295D96">
        <w:t xml:space="preserve">%) </w:t>
      </w:r>
      <w:r w:rsidR="00740CE8" w:rsidRPr="00295D96">
        <w:t xml:space="preserve">or </w:t>
      </w:r>
      <w:r w:rsidR="004C033D">
        <w:t>of</w:t>
      </w:r>
      <w:r w:rsidR="00F56421" w:rsidRPr="00295D96">
        <w:t xml:space="preserve"> caring for someone with an eating disorder (22.4</w:t>
      </w:r>
      <w:r w:rsidR="002D2FEC" w:rsidRPr="00295D96">
        <w:t>%) indicated they had not known</w:t>
      </w:r>
      <w:r w:rsidRPr="00295D96">
        <w:t xml:space="preserve"> the Eating Disorder Plan was available.</w:t>
      </w:r>
      <w:r w:rsidR="00383182" w:rsidRPr="00295D96">
        <w:t xml:space="preserve"> </w:t>
      </w:r>
      <w:r w:rsidR="00D606DF" w:rsidRPr="00295D96">
        <w:t>In addition, almost a third of people with lived experience of caring for someone with an eating disorder (30.6%) indicated the person they care</w:t>
      </w:r>
      <w:r w:rsidR="00740CE8" w:rsidRPr="00295D96">
        <w:t>d</w:t>
      </w:r>
      <w:r w:rsidR="00D606DF" w:rsidRPr="00295D96">
        <w:t xml:space="preserve"> for was not eligible for an Eating Disorder Plan at the time.</w:t>
      </w:r>
    </w:p>
    <w:p w14:paraId="0B402AAF" w14:textId="2C382503" w:rsidR="4842F4E7" w:rsidRPr="00295D96" w:rsidRDefault="406ADA07" w:rsidP="00A77F9A">
      <w:r w:rsidRPr="00295D96">
        <w:t xml:space="preserve">A subsample of </w:t>
      </w:r>
      <w:r w:rsidR="00C619D7" w:rsidRPr="00295D96">
        <w:t xml:space="preserve">people </w:t>
      </w:r>
      <w:r w:rsidRPr="00295D96">
        <w:t xml:space="preserve">with lived experience of an eating disorder from </w:t>
      </w:r>
      <w:r w:rsidR="00921FD8" w:rsidRPr="00295D96">
        <w:t xml:space="preserve">the </w:t>
      </w:r>
      <w:r w:rsidR="00C619D7" w:rsidRPr="00295D96">
        <w:t>c</w:t>
      </w:r>
      <w:r w:rsidR="00921FD8" w:rsidRPr="00295D96">
        <w:t>ommunity survey</w:t>
      </w:r>
      <w:r w:rsidRPr="00295D96">
        <w:t xml:space="preserve"> (</w:t>
      </w:r>
      <w:r w:rsidRPr="00D37503">
        <w:t>n</w:t>
      </w:r>
      <w:r w:rsidRPr="00295D96">
        <w:rPr>
          <w:i/>
          <w:iCs/>
        </w:rPr>
        <w:t xml:space="preserve"> </w:t>
      </w:r>
      <w:r w:rsidRPr="00295D96">
        <w:t>= 13</w:t>
      </w:r>
      <w:r w:rsidR="00951D10" w:rsidRPr="00295D96">
        <w:t>1</w:t>
      </w:r>
      <w:r w:rsidRPr="00295D96">
        <w:t>)</w:t>
      </w:r>
      <w:r w:rsidR="006A3A64" w:rsidRPr="00295D96">
        <w:t xml:space="preserve"> had engaged with treatment but not</w:t>
      </w:r>
      <w:r w:rsidRPr="00295D96">
        <w:t xml:space="preserve"> through the Eating Disorder Plan. Among these </w:t>
      </w:r>
      <w:r w:rsidR="00C619D7" w:rsidRPr="00295D96">
        <w:t>people</w:t>
      </w:r>
      <w:r w:rsidRPr="00295D96">
        <w:t xml:space="preserve">, most sought treatment via </w:t>
      </w:r>
      <w:r w:rsidR="00D71011">
        <w:t>a</w:t>
      </w:r>
      <w:r w:rsidR="00D71011" w:rsidRPr="00295D96">
        <w:t xml:space="preserve"> </w:t>
      </w:r>
      <w:r w:rsidRPr="00295D96">
        <w:t xml:space="preserve">Mental Health </w:t>
      </w:r>
      <w:r w:rsidR="00921FD8" w:rsidRPr="00295D96">
        <w:t>Treatment</w:t>
      </w:r>
      <w:r w:rsidRPr="00295D96">
        <w:t xml:space="preserve"> Plan (Better Access; </w:t>
      </w:r>
      <w:r w:rsidR="007004E6" w:rsidRPr="00295D96">
        <w:t>4</w:t>
      </w:r>
      <w:r w:rsidR="005E6CE6" w:rsidRPr="00295D96">
        <w:t>8</w:t>
      </w:r>
      <w:r w:rsidR="007004E6" w:rsidRPr="00295D96">
        <w:t>.</w:t>
      </w:r>
      <w:r w:rsidR="005E6CE6" w:rsidRPr="00295D96">
        <w:t>5</w:t>
      </w:r>
      <w:r w:rsidRPr="00295D96">
        <w:t>%), public health services (</w:t>
      </w:r>
      <w:r w:rsidR="005E6CE6" w:rsidRPr="00295D96">
        <w:t>40.4</w:t>
      </w:r>
      <w:r w:rsidRPr="00295D96">
        <w:t>%), private health cover (3</w:t>
      </w:r>
      <w:r w:rsidR="005E6CE6" w:rsidRPr="00295D96">
        <w:t>1.6</w:t>
      </w:r>
      <w:r w:rsidRPr="00295D96">
        <w:t>%), and/or other means (2</w:t>
      </w:r>
      <w:r w:rsidR="00DB3677" w:rsidRPr="00295D96">
        <w:t>4.</w:t>
      </w:r>
      <w:r w:rsidR="005E6CE6" w:rsidRPr="00295D96">
        <w:t>3</w:t>
      </w:r>
      <w:r w:rsidRPr="00295D96">
        <w:t xml:space="preserve">%). </w:t>
      </w:r>
    </w:p>
    <w:p w14:paraId="2E4E80BF" w14:textId="00F0A1D6" w:rsidR="4842F4E7" w:rsidRPr="00295D96" w:rsidRDefault="406ADA07" w:rsidP="00A77F9A">
      <w:r w:rsidRPr="00295D96">
        <w:t xml:space="preserve">The reasons for accessing eating disorder treatment through means other than an Eating Disorder Plan are </w:t>
      </w:r>
      <w:r w:rsidR="002E6778" w:rsidRPr="00295D96">
        <w:t>shown</w:t>
      </w:r>
      <w:r w:rsidRPr="00295D96">
        <w:t xml:space="preserve"> in Table 4.1. For a large </w:t>
      </w:r>
      <w:r w:rsidR="003F48B5" w:rsidRPr="00295D96">
        <w:t>proportion</w:t>
      </w:r>
      <w:r w:rsidRPr="00295D96">
        <w:t xml:space="preserve"> of </w:t>
      </w:r>
      <w:r w:rsidR="002E6778" w:rsidRPr="00295D96">
        <w:t>people with an eating disorder</w:t>
      </w:r>
      <w:r w:rsidR="00ED13D0" w:rsidRPr="00295D96">
        <w:t xml:space="preserve"> and people who care for someone with an eating disorder</w:t>
      </w:r>
      <w:r w:rsidRPr="00295D96">
        <w:t xml:space="preserve">, the Eating Disorder Plan did not exist at </w:t>
      </w:r>
      <w:r w:rsidR="00966DA2" w:rsidRPr="00295D96">
        <w:t xml:space="preserve">the </w:t>
      </w:r>
      <w:r w:rsidRPr="00295D96">
        <w:t xml:space="preserve">time of engaging healthcare services, or they or their healthcare professional were unaware of its existence </w:t>
      </w:r>
      <w:r w:rsidR="005D6A3A" w:rsidRPr="00295D96">
        <w:t>at the time</w:t>
      </w:r>
      <w:r w:rsidRPr="00295D96">
        <w:t>.</w:t>
      </w:r>
    </w:p>
    <w:p w14:paraId="621BDF7F" w14:textId="77777777" w:rsidR="00A82065" w:rsidRPr="00295D96" w:rsidRDefault="00A82065">
      <w:pPr>
        <w:spacing w:line="259" w:lineRule="auto"/>
        <w:rPr>
          <w:b/>
          <w:bCs/>
        </w:rPr>
      </w:pPr>
      <w:r w:rsidRPr="00295D96">
        <w:rPr>
          <w:b/>
          <w:bCs/>
        </w:rPr>
        <w:br w:type="page"/>
      </w:r>
    </w:p>
    <w:p w14:paraId="529E7AE6" w14:textId="7BA0C7BF" w:rsidR="4842F4E7" w:rsidRPr="00295D96" w:rsidRDefault="406ADA07" w:rsidP="00A77F9A">
      <w:r w:rsidRPr="00295D96">
        <w:rPr>
          <w:b/>
          <w:bCs/>
        </w:rPr>
        <w:lastRenderedPageBreak/>
        <w:t xml:space="preserve">Table 4.1. </w:t>
      </w:r>
      <w:r w:rsidRPr="00D206A3">
        <w:rPr>
          <w:i/>
          <w:iCs/>
        </w:rPr>
        <w:t>Reasons for using services other than the Eating Disorder Plan</w:t>
      </w:r>
    </w:p>
    <w:tbl>
      <w:tblPr>
        <w:tblW w:w="5000" w:type="pct"/>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Look w:val="04A0" w:firstRow="1" w:lastRow="0" w:firstColumn="1" w:lastColumn="0" w:noHBand="0" w:noVBand="1"/>
      </w:tblPr>
      <w:tblGrid>
        <w:gridCol w:w="4667"/>
        <w:gridCol w:w="1128"/>
        <w:gridCol w:w="1138"/>
        <w:gridCol w:w="1034"/>
        <w:gridCol w:w="1039"/>
      </w:tblGrid>
      <w:tr w:rsidR="003210CD" w:rsidRPr="00295D96" w14:paraId="2266962E" w14:textId="77777777" w:rsidTr="00BB470C">
        <w:trPr>
          <w:trHeight w:val="300"/>
          <w:tblHeader/>
        </w:trPr>
        <w:tc>
          <w:tcPr>
            <w:tcW w:w="2591" w:type="pct"/>
            <w:vMerge w:val="restart"/>
            <w:shd w:val="clear" w:color="auto" w:fill="33C7CC"/>
            <w:tcMar>
              <w:top w:w="15" w:type="dxa"/>
              <w:left w:w="15" w:type="dxa"/>
              <w:bottom w:w="15" w:type="dxa"/>
              <w:right w:w="15" w:type="dxa"/>
            </w:tcMar>
          </w:tcPr>
          <w:p w14:paraId="65D4B3C7" w14:textId="7B302995" w:rsidR="003210CD" w:rsidRPr="00295D96" w:rsidRDefault="003210CD" w:rsidP="00AC0091">
            <w:pPr>
              <w:spacing w:before="40" w:after="40"/>
              <w:ind w:left="118" w:right="293"/>
              <w:rPr>
                <w:b/>
                <w:bCs/>
                <w:color w:val="FFFFFF" w:themeColor="background1"/>
                <w:sz w:val="20"/>
                <w:szCs w:val="20"/>
              </w:rPr>
            </w:pPr>
            <w:r w:rsidRPr="00295D96">
              <w:rPr>
                <w:b/>
                <w:bCs/>
                <w:color w:val="FFFFFF" w:themeColor="background1"/>
                <w:sz w:val="20"/>
                <w:szCs w:val="20"/>
              </w:rPr>
              <w:t>Reasons</w:t>
            </w:r>
          </w:p>
        </w:tc>
        <w:tc>
          <w:tcPr>
            <w:tcW w:w="1258" w:type="pct"/>
            <w:gridSpan w:val="2"/>
            <w:shd w:val="clear" w:color="auto" w:fill="33C7CC"/>
            <w:vAlign w:val="center"/>
          </w:tcPr>
          <w:p w14:paraId="5C0D854F" w14:textId="4F20F330" w:rsidR="003210CD" w:rsidRPr="00295D96" w:rsidRDefault="003210CD" w:rsidP="00AC0091">
            <w:pPr>
              <w:spacing w:before="40" w:after="40"/>
              <w:jc w:val="center"/>
              <w:rPr>
                <w:b/>
                <w:bCs/>
                <w:color w:val="FFFFFF" w:themeColor="background1"/>
                <w:sz w:val="20"/>
                <w:szCs w:val="20"/>
              </w:rPr>
            </w:pPr>
            <w:r w:rsidRPr="00295D96">
              <w:rPr>
                <w:b/>
                <w:bCs/>
                <w:color w:val="FFFFFF" w:themeColor="background1"/>
                <w:sz w:val="20"/>
                <w:szCs w:val="20"/>
              </w:rPr>
              <w:t>Eating disorder lived experience</w:t>
            </w:r>
            <w:r w:rsidR="00026761" w:rsidRPr="00295D96">
              <w:rPr>
                <w:b/>
                <w:bCs/>
                <w:color w:val="FFFFFF" w:themeColor="background1"/>
                <w:sz w:val="20"/>
                <w:szCs w:val="20"/>
              </w:rPr>
              <w:t xml:space="preserve"> (n = </w:t>
            </w:r>
            <w:r w:rsidR="00CF5F3D" w:rsidRPr="00295D96">
              <w:rPr>
                <w:b/>
                <w:bCs/>
                <w:color w:val="FFFFFF" w:themeColor="background1"/>
                <w:sz w:val="20"/>
                <w:szCs w:val="20"/>
              </w:rPr>
              <w:t>134)</w:t>
            </w:r>
          </w:p>
        </w:tc>
        <w:tc>
          <w:tcPr>
            <w:tcW w:w="1151" w:type="pct"/>
            <w:gridSpan w:val="2"/>
            <w:shd w:val="clear" w:color="auto" w:fill="33C7CC"/>
            <w:tcMar>
              <w:top w:w="15" w:type="dxa"/>
              <w:left w:w="15" w:type="dxa"/>
              <w:bottom w:w="15" w:type="dxa"/>
              <w:right w:w="15" w:type="dxa"/>
            </w:tcMar>
            <w:vAlign w:val="center"/>
          </w:tcPr>
          <w:p w14:paraId="1DF02FCD" w14:textId="55FC054F" w:rsidR="003210CD" w:rsidRPr="00295D96" w:rsidRDefault="003210CD" w:rsidP="00AC0091">
            <w:pPr>
              <w:spacing w:before="40" w:after="40"/>
              <w:jc w:val="center"/>
              <w:rPr>
                <w:b/>
                <w:bCs/>
                <w:color w:val="FFFFFF" w:themeColor="background1"/>
                <w:sz w:val="20"/>
                <w:szCs w:val="20"/>
              </w:rPr>
            </w:pPr>
            <w:r w:rsidRPr="00295D96">
              <w:rPr>
                <w:b/>
                <w:bCs/>
                <w:color w:val="FFFFFF" w:themeColor="background1"/>
                <w:sz w:val="20"/>
                <w:szCs w:val="20"/>
              </w:rPr>
              <w:t>Caring lived experience</w:t>
            </w:r>
            <w:r w:rsidR="00742FC3" w:rsidRPr="00295D96">
              <w:rPr>
                <w:b/>
                <w:bCs/>
                <w:color w:val="FFFFFF" w:themeColor="background1"/>
                <w:sz w:val="20"/>
                <w:szCs w:val="20"/>
              </w:rPr>
              <w:t xml:space="preserve"> (n = 36)</w:t>
            </w:r>
          </w:p>
        </w:tc>
      </w:tr>
      <w:tr w:rsidR="00A238DC" w:rsidRPr="00295D96" w14:paraId="2F173418" w14:textId="77777777" w:rsidTr="00BB470C">
        <w:trPr>
          <w:trHeight w:val="300"/>
          <w:tblHeader/>
        </w:trPr>
        <w:tc>
          <w:tcPr>
            <w:tcW w:w="2591" w:type="pct"/>
            <w:vMerge/>
            <w:shd w:val="clear" w:color="auto" w:fill="33C7CC"/>
            <w:tcMar>
              <w:top w:w="15" w:type="dxa"/>
              <w:left w:w="15" w:type="dxa"/>
              <w:bottom w:w="15" w:type="dxa"/>
              <w:right w:w="15" w:type="dxa"/>
            </w:tcMar>
            <w:vAlign w:val="center"/>
          </w:tcPr>
          <w:p w14:paraId="42D6CAF8" w14:textId="6F571792" w:rsidR="7B03B8C2" w:rsidRPr="00295D96" w:rsidRDefault="7B03B8C2" w:rsidP="00E66391">
            <w:pPr>
              <w:spacing w:before="40" w:after="40"/>
              <w:ind w:left="118" w:right="293"/>
              <w:rPr>
                <w:b/>
                <w:bCs/>
                <w:color w:val="FFFFFF" w:themeColor="background1"/>
                <w:sz w:val="20"/>
                <w:szCs w:val="20"/>
              </w:rPr>
            </w:pPr>
          </w:p>
        </w:tc>
        <w:tc>
          <w:tcPr>
            <w:tcW w:w="626" w:type="pct"/>
            <w:shd w:val="clear" w:color="auto" w:fill="33C7CC"/>
            <w:vAlign w:val="center"/>
          </w:tcPr>
          <w:p w14:paraId="460F0ED2" w14:textId="5069B351" w:rsidR="00AC0091" w:rsidRPr="00295D96" w:rsidRDefault="00AC0091" w:rsidP="00AC0091">
            <w:pPr>
              <w:spacing w:before="40" w:after="40"/>
              <w:jc w:val="center"/>
              <w:rPr>
                <w:b/>
                <w:bCs/>
                <w:color w:val="FFFFFF" w:themeColor="background1"/>
                <w:sz w:val="20"/>
                <w:szCs w:val="20"/>
              </w:rPr>
            </w:pPr>
            <w:r w:rsidRPr="00295D96">
              <w:rPr>
                <w:b/>
                <w:bCs/>
                <w:color w:val="FFFFFF" w:themeColor="background1"/>
                <w:sz w:val="20"/>
                <w:szCs w:val="20"/>
              </w:rPr>
              <w:t>Frequency</w:t>
            </w:r>
          </w:p>
        </w:tc>
        <w:tc>
          <w:tcPr>
            <w:tcW w:w="632" w:type="pct"/>
            <w:shd w:val="clear" w:color="auto" w:fill="33C7CC"/>
            <w:vAlign w:val="center"/>
          </w:tcPr>
          <w:p w14:paraId="1ED77FB9" w14:textId="021103AB" w:rsidR="00AC0091" w:rsidRPr="00295D96" w:rsidRDefault="00AC0091" w:rsidP="00AC0091">
            <w:pPr>
              <w:spacing w:before="40" w:after="40"/>
              <w:jc w:val="center"/>
              <w:rPr>
                <w:b/>
                <w:bCs/>
                <w:color w:val="FFFFFF" w:themeColor="background1"/>
                <w:sz w:val="20"/>
                <w:szCs w:val="20"/>
              </w:rPr>
            </w:pPr>
            <w:r w:rsidRPr="00295D96">
              <w:rPr>
                <w:b/>
                <w:bCs/>
                <w:color w:val="FFFFFF" w:themeColor="background1"/>
                <w:sz w:val="20"/>
                <w:szCs w:val="20"/>
              </w:rPr>
              <w:t>Percentage</w:t>
            </w:r>
          </w:p>
        </w:tc>
        <w:tc>
          <w:tcPr>
            <w:tcW w:w="574" w:type="pct"/>
            <w:shd w:val="clear" w:color="auto" w:fill="33C7CC"/>
            <w:tcMar>
              <w:top w:w="15" w:type="dxa"/>
              <w:left w:w="15" w:type="dxa"/>
              <w:bottom w:w="15" w:type="dxa"/>
              <w:right w:w="15" w:type="dxa"/>
            </w:tcMar>
            <w:vAlign w:val="center"/>
          </w:tcPr>
          <w:p w14:paraId="755CE82B" w14:textId="171F178F" w:rsidR="7B03B8C2" w:rsidRPr="00295D96" w:rsidRDefault="7B03B8C2" w:rsidP="00E66391">
            <w:pPr>
              <w:spacing w:before="40" w:after="40"/>
              <w:jc w:val="center"/>
              <w:rPr>
                <w:b/>
                <w:bCs/>
                <w:color w:val="FFFFFF" w:themeColor="background1"/>
                <w:sz w:val="20"/>
                <w:szCs w:val="20"/>
              </w:rPr>
            </w:pPr>
            <w:r w:rsidRPr="00295D96">
              <w:rPr>
                <w:b/>
                <w:bCs/>
                <w:color w:val="FFFFFF" w:themeColor="background1"/>
                <w:sz w:val="20"/>
                <w:szCs w:val="20"/>
              </w:rPr>
              <w:t>Frequency</w:t>
            </w:r>
          </w:p>
        </w:tc>
        <w:tc>
          <w:tcPr>
            <w:tcW w:w="577" w:type="pct"/>
            <w:shd w:val="clear" w:color="auto" w:fill="33C7CC"/>
            <w:tcMar>
              <w:top w:w="15" w:type="dxa"/>
              <w:left w:w="15" w:type="dxa"/>
              <w:bottom w:w="15" w:type="dxa"/>
              <w:right w:w="15" w:type="dxa"/>
            </w:tcMar>
            <w:vAlign w:val="center"/>
          </w:tcPr>
          <w:p w14:paraId="0D2625F2" w14:textId="6F9B142F" w:rsidR="7B03B8C2" w:rsidRPr="00295D96" w:rsidRDefault="7B03B8C2" w:rsidP="00E66391">
            <w:pPr>
              <w:spacing w:before="40" w:after="40"/>
              <w:jc w:val="center"/>
              <w:rPr>
                <w:b/>
                <w:bCs/>
                <w:color w:val="FFFFFF" w:themeColor="background1"/>
                <w:sz w:val="20"/>
                <w:szCs w:val="20"/>
              </w:rPr>
            </w:pPr>
            <w:r w:rsidRPr="00295D96">
              <w:rPr>
                <w:b/>
                <w:bCs/>
                <w:color w:val="FFFFFF" w:themeColor="background1"/>
                <w:sz w:val="20"/>
                <w:szCs w:val="20"/>
              </w:rPr>
              <w:t>Percentage</w:t>
            </w:r>
          </w:p>
        </w:tc>
      </w:tr>
      <w:tr w:rsidR="7B03B8C2" w:rsidRPr="00295D96" w14:paraId="30167FDC" w14:textId="77777777" w:rsidTr="00BB470C">
        <w:trPr>
          <w:trHeight w:val="300"/>
        </w:trPr>
        <w:tc>
          <w:tcPr>
            <w:tcW w:w="2591" w:type="pct"/>
            <w:shd w:val="clear" w:color="auto" w:fill="D6F3F4" w:themeFill="accent5" w:themeFillTint="33"/>
            <w:tcMar>
              <w:top w:w="15" w:type="dxa"/>
              <w:left w:w="15" w:type="dxa"/>
              <w:bottom w:w="15" w:type="dxa"/>
              <w:right w:w="15" w:type="dxa"/>
            </w:tcMar>
            <w:vAlign w:val="center"/>
          </w:tcPr>
          <w:p w14:paraId="067FFED2" w14:textId="6C079861" w:rsidR="7B03B8C2" w:rsidRPr="00295D96" w:rsidRDefault="7B03B8C2" w:rsidP="0083429F">
            <w:pPr>
              <w:spacing w:before="40" w:after="40"/>
              <w:ind w:left="118" w:right="293"/>
              <w:rPr>
                <w:sz w:val="20"/>
                <w:szCs w:val="20"/>
              </w:rPr>
            </w:pPr>
            <w:r w:rsidRPr="00295D96">
              <w:rPr>
                <w:sz w:val="20"/>
                <w:szCs w:val="20"/>
              </w:rPr>
              <w:t>The Eating Disorder Plan was not available when they first needed eating disorder treatment</w:t>
            </w:r>
          </w:p>
        </w:tc>
        <w:tc>
          <w:tcPr>
            <w:tcW w:w="626" w:type="pct"/>
            <w:shd w:val="clear" w:color="auto" w:fill="D6F3F4" w:themeFill="accent5" w:themeFillTint="33"/>
            <w:vAlign w:val="center"/>
          </w:tcPr>
          <w:p w14:paraId="7A5DC830" w14:textId="686A4751" w:rsidR="00EC3F78" w:rsidRPr="00295D96" w:rsidRDefault="00EC3F78" w:rsidP="0083429F">
            <w:pPr>
              <w:spacing w:before="40" w:after="40"/>
              <w:jc w:val="center"/>
              <w:rPr>
                <w:sz w:val="20"/>
                <w:szCs w:val="20"/>
              </w:rPr>
            </w:pPr>
            <w:r w:rsidRPr="00295D96">
              <w:rPr>
                <w:sz w:val="20"/>
                <w:szCs w:val="20"/>
              </w:rPr>
              <w:t>69</w:t>
            </w:r>
          </w:p>
        </w:tc>
        <w:tc>
          <w:tcPr>
            <w:tcW w:w="632" w:type="pct"/>
            <w:shd w:val="clear" w:color="auto" w:fill="D6F3F4" w:themeFill="accent5" w:themeFillTint="33"/>
            <w:vAlign w:val="center"/>
          </w:tcPr>
          <w:p w14:paraId="2115C2ED" w14:textId="503ED394" w:rsidR="00EC3F78" w:rsidRPr="00295D96" w:rsidRDefault="00EC3F78" w:rsidP="0083429F">
            <w:pPr>
              <w:spacing w:before="40" w:after="40"/>
              <w:jc w:val="center"/>
              <w:rPr>
                <w:sz w:val="20"/>
                <w:szCs w:val="20"/>
              </w:rPr>
            </w:pPr>
            <w:r w:rsidRPr="00295D96">
              <w:rPr>
                <w:sz w:val="20"/>
                <w:szCs w:val="20"/>
              </w:rPr>
              <w:t>51.5</w:t>
            </w:r>
          </w:p>
        </w:tc>
        <w:tc>
          <w:tcPr>
            <w:tcW w:w="574" w:type="pct"/>
            <w:shd w:val="clear" w:color="auto" w:fill="D6F3F4" w:themeFill="accent5" w:themeFillTint="33"/>
            <w:tcMar>
              <w:top w:w="15" w:type="dxa"/>
              <w:left w:w="15" w:type="dxa"/>
              <w:bottom w:w="15" w:type="dxa"/>
              <w:right w:w="15" w:type="dxa"/>
            </w:tcMar>
            <w:vAlign w:val="center"/>
          </w:tcPr>
          <w:p w14:paraId="4E7F942F" w14:textId="6FF08EA2" w:rsidR="7B03B8C2" w:rsidRPr="00295D96" w:rsidRDefault="006C3936" w:rsidP="0083429F">
            <w:pPr>
              <w:spacing w:before="40" w:after="40"/>
              <w:jc w:val="center"/>
              <w:rPr>
                <w:sz w:val="20"/>
                <w:szCs w:val="20"/>
              </w:rPr>
            </w:pPr>
            <w:r w:rsidRPr="00295D96">
              <w:rPr>
                <w:sz w:val="20"/>
                <w:szCs w:val="20"/>
              </w:rPr>
              <w:t>12</w:t>
            </w:r>
          </w:p>
        </w:tc>
        <w:tc>
          <w:tcPr>
            <w:tcW w:w="577" w:type="pct"/>
            <w:shd w:val="clear" w:color="auto" w:fill="D6F3F4" w:themeFill="accent5" w:themeFillTint="33"/>
            <w:tcMar>
              <w:top w:w="15" w:type="dxa"/>
              <w:left w:w="15" w:type="dxa"/>
              <w:bottom w:w="15" w:type="dxa"/>
              <w:right w:w="15" w:type="dxa"/>
            </w:tcMar>
            <w:vAlign w:val="center"/>
          </w:tcPr>
          <w:p w14:paraId="787CABF4" w14:textId="47593F3E" w:rsidR="7B03B8C2" w:rsidRPr="00295D96" w:rsidRDefault="006C3936" w:rsidP="0083429F">
            <w:pPr>
              <w:spacing w:before="40" w:after="40"/>
              <w:jc w:val="center"/>
              <w:rPr>
                <w:sz w:val="20"/>
                <w:szCs w:val="20"/>
              </w:rPr>
            </w:pPr>
            <w:r w:rsidRPr="00295D96">
              <w:rPr>
                <w:sz w:val="20"/>
                <w:szCs w:val="20"/>
              </w:rPr>
              <w:t>33.3</w:t>
            </w:r>
          </w:p>
        </w:tc>
      </w:tr>
      <w:tr w:rsidR="7B03B8C2" w:rsidRPr="00295D96" w14:paraId="14DC551D" w14:textId="77777777" w:rsidTr="00BB470C">
        <w:trPr>
          <w:trHeight w:val="300"/>
        </w:trPr>
        <w:tc>
          <w:tcPr>
            <w:tcW w:w="2591" w:type="pct"/>
            <w:shd w:val="clear" w:color="auto" w:fill="D6F3F4" w:themeFill="accent5" w:themeFillTint="33"/>
            <w:tcMar>
              <w:top w:w="15" w:type="dxa"/>
              <w:left w:w="15" w:type="dxa"/>
              <w:bottom w:w="15" w:type="dxa"/>
              <w:right w:w="15" w:type="dxa"/>
            </w:tcMar>
            <w:vAlign w:val="center"/>
          </w:tcPr>
          <w:p w14:paraId="128AD5F5" w14:textId="12FD1CDE" w:rsidR="7B03B8C2" w:rsidRPr="00295D96" w:rsidRDefault="7B03B8C2" w:rsidP="0083429F">
            <w:pPr>
              <w:spacing w:before="40" w:after="40"/>
              <w:ind w:left="118" w:right="293"/>
              <w:rPr>
                <w:sz w:val="20"/>
                <w:szCs w:val="20"/>
              </w:rPr>
            </w:pPr>
            <w:r w:rsidRPr="00295D96">
              <w:rPr>
                <w:sz w:val="20"/>
                <w:szCs w:val="20"/>
              </w:rPr>
              <w:t>They</w:t>
            </w:r>
            <w:r w:rsidR="00923B97" w:rsidRPr="00295D96">
              <w:rPr>
                <w:sz w:val="20"/>
                <w:szCs w:val="20"/>
              </w:rPr>
              <w:t>/we</w:t>
            </w:r>
            <w:r w:rsidRPr="00295D96">
              <w:rPr>
                <w:sz w:val="20"/>
                <w:szCs w:val="20"/>
              </w:rPr>
              <w:t xml:space="preserve"> did not know the Eating Disorder Plan was available </w:t>
            </w:r>
          </w:p>
        </w:tc>
        <w:tc>
          <w:tcPr>
            <w:tcW w:w="626" w:type="pct"/>
            <w:shd w:val="clear" w:color="auto" w:fill="D6F3F4" w:themeFill="accent5" w:themeFillTint="33"/>
            <w:vAlign w:val="center"/>
          </w:tcPr>
          <w:p w14:paraId="4DC2AE7D" w14:textId="1547B6DA" w:rsidR="00EC3F78" w:rsidRPr="00295D96" w:rsidDel="0045144F" w:rsidRDefault="00EC3F78" w:rsidP="0083429F">
            <w:pPr>
              <w:spacing w:before="40" w:after="40"/>
              <w:jc w:val="center"/>
              <w:rPr>
                <w:sz w:val="20"/>
                <w:szCs w:val="20"/>
              </w:rPr>
            </w:pPr>
            <w:r w:rsidRPr="00295D96">
              <w:rPr>
                <w:sz w:val="20"/>
                <w:szCs w:val="20"/>
              </w:rPr>
              <w:t>61</w:t>
            </w:r>
          </w:p>
        </w:tc>
        <w:tc>
          <w:tcPr>
            <w:tcW w:w="632" w:type="pct"/>
            <w:shd w:val="clear" w:color="auto" w:fill="D6F3F4" w:themeFill="accent5" w:themeFillTint="33"/>
            <w:vAlign w:val="center"/>
          </w:tcPr>
          <w:p w14:paraId="49687C14" w14:textId="7B3E73C0" w:rsidR="00EC3F78" w:rsidRPr="00295D96" w:rsidRDefault="00EC3F78" w:rsidP="0083429F">
            <w:pPr>
              <w:spacing w:before="40" w:after="40"/>
              <w:jc w:val="center"/>
              <w:rPr>
                <w:sz w:val="20"/>
                <w:szCs w:val="20"/>
              </w:rPr>
            </w:pPr>
            <w:r w:rsidRPr="00295D96">
              <w:rPr>
                <w:sz w:val="20"/>
                <w:szCs w:val="20"/>
              </w:rPr>
              <w:t>45.5</w:t>
            </w:r>
          </w:p>
        </w:tc>
        <w:tc>
          <w:tcPr>
            <w:tcW w:w="574" w:type="pct"/>
            <w:shd w:val="clear" w:color="auto" w:fill="D6F3F4" w:themeFill="accent5" w:themeFillTint="33"/>
            <w:tcMar>
              <w:top w:w="15" w:type="dxa"/>
              <w:left w:w="15" w:type="dxa"/>
              <w:bottom w:w="15" w:type="dxa"/>
              <w:right w:w="15" w:type="dxa"/>
            </w:tcMar>
            <w:vAlign w:val="center"/>
          </w:tcPr>
          <w:p w14:paraId="5FB6B083" w14:textId="4E576358" w:rsidR="7B03B8C2" w:rsidRPr="00295D96" w:rsidRDefault="006C3936" w:rsidP="0083429F">
            <w:pPr>
              <w:spacing w:before="40" w:after="40"/>
              <w:jc w:val="center"/>
              <w:rPr>
                <w:sz w:val="20"/>
                <w:szCs w:val="20"/>
              </w:rPr>
            </w:pPr>
            <w:r w:rsidRPr="00295D96">
              <w:rPr>
                <w:sz w:val="20"/>
                <w:szCs w:val="20"/>
              </w:rPr>
              <w:t>19</w:t>
            </w:r>
          </w:p>
        </w:tc>
        <w:tc>
          <w:tcPr>
            <w:tcW w:w="577" w:type="pct"/>
            <w:shd w:val="clear" w:color="auto" w:fill="D6F3F4" w:themeFill="accent5" w:themeFillTint="33"/>
            <w:tcMar>
              <w:top w:w="15" w:type="dxa"/>
              <w:left w:w="15" w:type="dxa"/>
              <w:bottom w:w="15" w:type="dxa"/>
              <w:right w:w="15" w:type="dxa"/>
            </w:tcMar>
            <w:vAlign w:val="center"/>
          </w:tcPr>
          <w:p w14:paraId="6BAF5882" w14:textId="475F5ABE" w:rsidR="7B03B8C2" w:rsidRPr="00295D96" w:rsidRDefault="00923B97" w:rsidP="0083429F">
            <w:pPr>
              <w:spacing w:before="40" w:after="40"/>
              <w:jc w:val="center"/>
              <w:rPr>
                <w:sz w:val="20"/>
                <w:szCs w:val="20"/>
              </w:rPr>
            </w:pPr>
            <w:r w:rsidRPr="00295D96">
              <w:rPr>
                <w:sz w:val="20"/>
                <w:szCs w:val="20"/>
              </w:rPr>
              <w:t>52.8</w:t>
            </w:r>
          </w:p>
        </w:tc>
      </w:tr>
      <w:tr w:rsidR="7B03B8C2" w:rsidRPr="00295D96" w14:paraId="0E06424E" w14:textId="77777777" w:rsidTr="00BB470C">
        <w:trPr>
          <w:trHeight w:val="300"/>
        </w:trPr>
        <w:tc>
          <w:tcPr>
            <w:tcW w:w="2591" w:type="pct"/>
            <w:shd w:val="clear" w:color="auto" w:fill="D6F3F4" w:themeFill="accent5" w:themeFillTint="33"/>
            <w:tcMar>
              <w:top w:w="15" w:type="dxa"/>
              <w:left w:w="15" w:type="dxa"/>
              <w:bottom w:w="15" w:type="dxa"/>
              <w:right w:w="15" w:type="dxa"/>
            </w:tcMar>
            <w:vAlign w:val="center"/>
          </w:tcPr>
          <w:p w14:paraId="3EC6FD9F" w14:textId="2A2843E2" w:rsidR="7B03B8C2" w:rsidRPr="00295D96" w:rsidRDefault="7B03B8C2" w:rsidP="0083429F">
            <w:pPr>
              <w:spacing w:before="40" w:after="40"/>
              <w:ind w:left="118" w:right="293"/>
              <w:rPr>
                <w:sz w:val="20"/>
                <w:szCs w:val="20"/>
              </w:rPr>
            </w:pPr>
            <w:r w:rsidRPr="00295D96">
              <w:rPr>
                <w:sz w:val="20"/>
                <w:szCs w:val="20"/>
              </w:rPr>
              <w:t xml:space="preserve">The health professional they saw at the time did not know the Eating Disorder Plan was available </w:t>
            </w:r>
          </w:p>
        </w:tc>
        <w:tc>
          <w:tcPr>
            <w:tcW w:w="626" w:type="pct"/>
            <w:shd w:val="clear" w:color="auto" w:fill="D6F3F4" w:themeFill="accent5" w:themeFillTint="33"/>
            <w:vAlign w:val="center"/>
          </w:tcPr>
          <w:p w14:paraId="0B18C335" w14:textId="1361FE6D" w:rsidR="00EC3F78" w:rsidRPr="00295D96" w:rsidRDefault="00EC3F78" w:rsidP="0083429F">
            <w:pPr>
              <w:spacing w:before="40" w:after="40"/>
              <w:jc w:val="center"/>
              <w:rPr>
                <w:sz w:val="20"/>
                <w:szCs w:val="20"/>
              </w:rPr>
            </w:pPr>
            <w:r w:rsidRPr="00295D96">
              <w:rPr>
                <w:sz w:val="20"/>
                <w:szCs w:val="20"/>
              </w:rPr>
              <w:t>27</w:t>
            </w:r>
          </w:p>
        </w:tc>
        <w:tc>
          <w:tcPr>
            <w:tcW w:w="632" w:type="pct"/>
            <w:shd w:val="clear" w:color="auto" w:fill="D6F3F4" w:themeFill="accent5" w:themeFillTint="33"/>
            <w:vAlign w:val="center"/>
          </w:tcPr>
          <w:p w14:paraId="4B657270" w14:textId="25EB938C" w:rsidR="00EC3F78" w:rsidRPr="00295D96" w:rsidRDefault="00EC3F78" w:rsidP="0083429F">
            <w:pPr>
              <w:spacing w:before="40" w:after="40"/>
              <w:jc w:val="center"/>
              <w:rPr>
                <w:sz w:val="20"/>
                <w:szCs w:val="20"/>
              </w:rPr>
            </w:pPr>
            <w:r w:rsidRPr="00295D96">
              <w:rPr>
                <w:sz w:val="20"/>
                <w:szCs w:val="20"/>
              </w:rPr>
              <w:t>20.1</w:t>
            </w:r>
          </w:p>
        </w:tc>
        <w:tc>
          <w:tcPr>
            <w:tcW w:w="574" w:type="pct"/>
            <w:shd w:val="clear" w:color="auto" w:fill="D6F3F4" w:themeFill="accent5" w:themeFillTint="33"/>
            <w:tcMar>
              <w:top w:w="15" w:type="dxa"/>
              <w:left w:w="15" w:type="dxa"/>
              <w:bottom w:w="15" w:type="dxa"/>
              <w:right w:w="15" w:type="dxa"/>
            </w:tcMar>
            <w:vAlign w:val="center"/>
          </w:tcPr>
          <w:p w14:paraId="5B5DB59E" w14:textId="0219F23C" w:rsidR="7B03B8C2" w:rsidRPr="00295D96" w:rsidRDefault="00923B97" w:rsidP="0083429F">
            <w:pPr>
              <w:spacing w:before="40" w:after="40"/>
              <w:jc w:val="center"/>
              <w:rPr>
                <w:sz w:val="20"/>
                <w:szCs w:val="20"/>
              </w:rPr>
            </w:pPr>
            <w:r w:rsidRPr="00295D96">
              <w:rPr>
                <w:sz w:val="20"/>
                <w:szCs w:val="20"/>
              </w:rPr>
              <w:t>6</w:t>
            </w:r>
          </w:p>
        </w:tc>
        <w:tc>
          <w:tcPr>
            <w:tcW w:w="577" w:type="pct"/>
            <w:shd w:val="clear" w:color="auto" w:fill="D6F3F4" w:themeFill="accent5" w:themeFillTint="33"/>
            <w:tcMar>
              <w:top w:w="15" w:type="dxa"/>
              <w:left w:w="15" w:type="dxa"/>
              <w:bottom w:w="15" w:type="dxa"/>
              <w:right w:w="15" w:type="dxa"/>
            </w:tcMar>
            <w:vAlign w:val="center"/>
          </w:tcPr>
          <w:p w14:paraId="6BB46DA7" w14:textId="3A48D980" w:rsidR="7B03B8C2" w:rsidRPr="00295D96" w:rsidRDefault="00923B97" w:rsidP="0083429F">
            <w:pPr>
              <w:spacing w:before="40" w:after="40"/>
              <w:jc w:val="center"/>
              <w:rPr>
                <w:sz w:val="20"/>
                <w:szCs w:val="20"/>
              </w:rPr>
            </w:pPr>
            <w:r w:rsidRPr="00295D96">
              <w:rPr>
                <w:sz w:val="20"/>
                <w:szCs w:val="20"/>
              </w:rPr>
              <w:t>16.7</w:t>
            </w:r>
          </w:p>
        </w:tc>
      </w:tr>
      <w:tr w:rsidR="7B03B8C2" w:rsidRPr="00295D96" w14:paraId="10BBB21D" w14:textId="77777777" w:rsidTr="00BB470C">
        <w:trPr>
          <w:trHeight w:val="300"/>
        </w:trPr>
        <w:tc>
          <w:tcPr>
            <w:tcW w:w="2591" w:type="pct"/>
            <w:shd w:val="clear" w:color="auto" w:fill="D6F3F4" w:themeFill="accent5" w:themeFillTint="33"/>
            <w:tcMar>
              <w:top w:w="15" w:type="dxa"/>
              <w:left w:w="15" w:type="dxa"/>
              <w:bottom w:w="15" w:type="dxa"/>
              <w:right w:w="15" w:type="dxa"/>
            </w:tcMar>
            <w:vAlign w:val="center"/>
          </w:tcPr>
          <w:p w14:paraId="24B51571" w14:textId="1751B886" w:rsidR="7B03B8C2" w:rsidRPr="00295D96" w:rsidRDefault="7B03B8C2" w:rsidP="0083429F">
            <w:pPr>
              <w:spacing w:before="40" w:after="40"/>
              <w:ind w:left="118" w:right="293"/>
              <w:rPr>
                <w:sz w:val="20"/>
                <w:szCs w:val="20"/>
              </w:rPr>
            </w:pPr>
            <w:r w:rsidRPr="00295D96">
              <w:rPr>
                <w:sz w:val="20"/>
                <w:szCs w:val="20"/>
              </w:rPr>
              <w:t>They</w:t>
            </w:r>
            <w:r w:rsidR="00634D3D" w:rsidRPr="00295D96">
              <w:rPr>
                <w:sz w:val="20"/>
                <w:szCs w:val="20"/>
              </w:rPr>
              <w:t>/we</w:t>
            </w:r>
            <w:r w:rsidRPr="00295D96">
              <w:rPr>
                <w:sz w:val="20"/>
                <w:szCs w:val="20"/>
              </w:rPr>
              <w:t xml:space="preserve"> did not think their eating concerns were serious enough to access eating disorder-specific treatment through the Eating Disorder Plan </w:t>
            </w:r>
          </w:p>
        </w:tc>
        <w:tc>
          <w:tcPr>
            <w:tcW w:w="626" w:type="pct"/>
            <w:shd w:val="clear" w:color="auto" w:fill="D6F3F4" w:themeFill="accent5" w:themeFillTint="33"/>
            <w:vAlign w:val="center"/>
          </w:tcPr>
          <w:p w14:paraId="25F9D90A" w14:textId="55FE025C" w:rsidR="00EC3F78" w:rsidRPr="00295D96" w:rsidRDefault="00EC3F78" w:rsidP="0083429F">
            <w:pPr>
              <w:spacing w:before="40" w:after="40"/>
              <w:jc w:val="center"/>
              <w:rPr>
                <w:sz w:val="20"/>
                <w:szCs w:val="20"/>
              </w:rPr>
            </w:pPr>
            <w:r w:rsidRPr="00295D96">
              <w:rPr>
                <w:sz w:val="20"/>
                <w:szCs w:val="20"/>
              </w:rPr>
              <w:t>23</w:t>
            </w:r>
          </w:p>
        </w:tc>
        <w:tc>
          <w:tcPr>
            <w:tcW w:w="632" w:type="pct"/>
            <w:shd w:val="clear" w:color="auto" w:fill="D6F3F4" w:themeFill="accent5" w:themeFillTint="33"/>
            <w:vAlign w:val="center"/>
          </w:tcPr>
          <w:p w14:paraId="3956978C" w14:textId="59883301" w:rsidR="00EC3F78" w:rsidRPr="00295D96" w:rsidRDefault="00EC3F78" w:rsidP="0083429F">
            <w:pPr>
              <w:spacing w:before="40" w:after="40"/>
              <w:jc w:val="center"/>
              <w:rPr>
                <w:sz w:val="20"/>
                <w:szCs w:val="20"/>
              </w:rPr>
            </w:pPr>
            <w:r w:rsidRPr="00295D96">
              <w:rPr>
                <w:sz w:val="20"/>
                <w:szCs w:val="20"/>
              </w:rPr>
              <w:t>17.2</w:t>
            </w:r>
          </w:p>
        </w:tc>
        <w:tc>
          <w:tcPr>
            <w:tcW w:w="574" w:type="pct"/>
            <w:shd w:val="clear" w:color="auto" w:fill="D6F3F4" w:themeFill="accent5" w:themeFillTint="33"/>
            <w:tcMar>
              <w:top w:w="15" w:type="dxa"/>
              <w:left w:w="15" w:type="dxa"/>
              <w:bottom w:w="15" w:type="dxa"/>
              <w:right w:w="15" w:type="dxa"/>
            </w:tcMar>
            <w:vAlign w:val="center"/>
          </w:tcPr>
          <w:p w14:paraId="310166A7" w14:textId="0AC6A19A" w:rsidR="7B03B8C2" w:rsidRPr="00295D96" w:rsidRDefault="00DD4F83" w:rsidP="0083429F">
            <w:pPr>
              <w:spacing w:before="40" w:after="40"/>
              <w:jc w:val="center"/>
              <w:rPr>
                <w:sz w:val="20"/>
                <w:szCs w:val="20"/>
              </w:rPr>
            </w:pPr>
            <w:r w:rsidRPr="00295D96">
              <w:rPr>
                <w:sz w:val="20"/>
                <w:szCs w:val="20"/>
              </w:rPr>
              <w:t>0</w:t>
            </w:r>
          </w:p>
        </w:tc>
        <w:tc>
          <w:tcPr>
            <w:tcW w:w="577" w:type="pct"/>
            <w:shd w:val="clear" w:color="auto" w:fill="D6F3F4" w:themeFill="accent5" w:themeFillTint="33"/>
            <w:tcMar>
              <w:top w:w="15" w:type="dxa"/>
              <w:left w:w="15" w:type="dxa"/>
              <w:bottom w:w="15" w:type="dxa"/>
              <w:right w:w="15" w:type="dxa"/>
            </w:tcMar>
            <w:vAlign w:val="center"/>
          </w:tcPr>
          <w:p w14:paraId="04E01B5E" w14:textId="678C3FE2" w:rsidR="7B03B8C2" w:rsidRPr="00295D96" w:rsidRDefault="00DD4F83" w:rsidP="0083429F">
            <w:pPr>
              <w:spacing w:before="40" w:after="40"/>
              <w:jc w:val="center"/>
              <w:rPr>
                <w:sz w:val="20"/>
                <w:szCs w:val="20"/>
              </w:rPr>
            </w:pPr>
            <w:r w:rsidRPr="00295D96">
              <w:rPr>
                <w:sz w:val="20"/>
                <w:szCs w:val="20"/>
              </w:rPr>
              <w:t>0</w:t>
            </w:r>
          </w:p>
        </w:tc>
      </w:tr>
      <w:tr w:rsidR="7B03B8C2" w:rsidRPr="00295D96" w14:paraId="7C3DA148" w14:textId="77777777" w:rsidTr="00BB470C">
        <w:trPr>
          <w:trHeight w:val="300"/>
        </w:trPr>
        <w:tc>
          <w:tcPr>
            <w:tcW w:w="2591" w:type="pct"/>
            <w:shd w:val="clear" w:color="auto" w:fill="D6F3F4" w:themeFill="accent5" w:themeFillTint="33"/>
            <w:tcMar>
              <w:top w:w="15" w:type="dxa"/>
              <w:left w:w="15" w:type="dxa"/>
              <w:bottom w:w="15" w:type="dxa"/>
              <w:right w:w="15" w:type="dxa"/>
            </w:tcMar>
            <w:vAlign w:val="center"/>
          </w:tcPr>
          <w:p w14:paraId="24368B77" w14:textId="4540B20B" w:rsidR="7B03B8C2" w:rsidRPr="00295D96" w:rsidRDefault="7B03B8C2" w:rsidP="0083429F">
            <w:pPr>
              <w:spacing w:before="40" w:after="40"/>
              <w:ind w:left="118" w:right="293"/>
              <w:rPr>
                <w:sz w:val="20"/>
                <w:szCs w:val="20"/>
              </w:rPr>
            </w:pPr>
            <w:r w:rsidRPr="00295D96">
              <w:rPr>
                <w:sz w:val="20"/>
                <w:szCs w:val="20"/>
              </w:rPr>
              <w:t xml:space="preserve">The health professional they saw at the time did not know to use the Eating Disorder Plan </w:t>
            </w:r>
          </w:p>
        </w:tc>
        <w:tc>
          <w:tcPr>
            <w:tcW w:w="626" w:type="pct"/>
            <w:shd w:val="clear" w:color="auto" w:fill="D6F3F4" w:themeFill="accent5" w:themeFillTint="33"/>
            <w:vAlign w:val="center"/>
          </w:tcPr>
          <w:p w14:paraId="4A006F64" w14:textId="71A90777" w:rsidR="00E7168F" w:rsidRPr="00295D96" w:rsidRDefault="00E7168F" w:rsidP="0083429F">
            <w:pPr>
              <w:spacing w:before="40" w:after="40"/>
              <w:jc w:val="center"/>
              <w:rPr>
                <w:sz w:val="20"/>
                <w:szCs w:val="20"/>
              </w:rPr>
            </w:pPr>
            <w:r w:rsidRPr="00295D96">
              <w:rPr>
                <w:sz w:val="20"/>
                <w:szCs w:val="20"/>
              </w:rPr>
              <w:t>17</w:t>
            </w:r>
          </w:p>
        </w:tc>
        <w:tc>
          <w:tcPr>
            <w:tcW w:w="632" w:type="pct"/>
            <w:shd w:val="clear" w:color="auto" w:fill="D6F3F4" w:themeFill="accent5" w:themeFillTint="33"/>
            <w:vAlign w:val="center"/>
          </w:tcPr>
          <w:p w14:paraId="128E8B01" w14:textId="4783981A" w:rsidR="00E7168F" w:rsidRPr="00295D96" w:rsidRDefault="00E7168F" w:rsidP="0083429F">
            <w:pPr>
              <w:spacing w:before="40" w:after="40"/>
              <w:jc w:val="center"/>
              <w:rPr>
                <w:sz w:val="20"/>
                <w:szCs w:val="20"/>
              </w:rPr>
            </w:pPr>
            <w:r w:rsidRPr="00295D96">
              <w:rPr>
                <w:sz w:val="20"/>
                <w:szCs w:val="20"/>
              </w:rPr>
              <w:t>12.7</w:t>
            </w:r>
          </w:p>
        </w:tc>
        <w:tc>
          <w:tcPr>
            <w:tcW w:w="574" w:type="pct"/>
            <w:shd w:val="clear" w:color="auto" w:fill="D6F3F4" w:themeFill="accent5" w:themeFillTint="33"/>
            <w:tcMar>
              <w:top w:w="15" w:type="dxa"/>
              <w:left w:w="15" w:type="dxa"/>
              <w:bottom w:w="15" w:type="dxa"/>
              <w:right w:w="15" w:type="dxa"/>
            </w:tcMar>
            <w:vAlign w:val="center"/>
          </w:tcPr>
          <w:p w14:paraId="074704FB" w14:textId="31ED6539" w:rsidR="7B03B8C2" w:rsidRPr="00295D96" w:rsidRDefault="00E7168F" w:rsidP="0083429F">
            <w:pPr>
              <w:spacing w:before="40" w:after="40"/>
              <w:jc w:val="center"/>
              <w:rPr>
                <w:sz w:val="20"/>
                <w:szCs w:val="20"/>
              </w:rPr>
            </w:pPr>
            <w:r w:rsidRPr="00295D96">
              <w:rPr>
                <w:sz w:val="20"/>
                <w:szCs w:val="20"/>
              </w:rPr>
              <w:t>2</w:t>
            </w:r>
          </w:p>
        </w:tc>
        <w:tc>
          <w:tcPr>
            <w:tcW w:w="577" w:type="pct"/>
            <w:shd w:val="clear" w:color="auto" w:fill="D6F3F4" w:themeFill="accent5" w:themeFillTint="33"/>
            <w:tcMar>
              <w:top w:w="15" w:type="dxa"/>
              <w:left w:w="15" w:type="dxa"/>
              <w:bottom w:w="15" w:type="dxa"/>
              <w:right w:w="15" w:type="dxa"/>
            </w:tcMar>
            <w:vAlign w:val="center"/>
          </w:tcPr>
          <w:p w14:paraId="04763B12" w14:textId="7B5100DD" w:rsidR="7B03B8C2" w:rsidRPr="00295D96" w:rsidRDefault="00E7168F" w:rsidP="0083429F">
            <w:pPr>
              <w:spacing w:before="40" w:after="40"/>
              <w:jc w:val="center"/>
              <w:rPr>
                <w:sz w:val="20"/>
                <w:szCs w:val="20"/>
              </w:rPr>
            </w:pPr>
            <w:r w:rsidRPr="00295D96">
              <w:rPr>
                <w:sz w:val="20"/>
                <w:szCs w:val="20"/>
              </w:rPr>
              <w:t>5.6</w:t>
            </w:r>
          </w:p>
        </w:tc>
      </w:tr>
      <w:tr w:rsidR="7B03B8C2" w:rsidRPr="00295D96" w14:paraId="74F49EF8" w14:textId="77777777" w:rsidTr="00BB470C">
        <w:trPr>
          <w:trHeight w:val="300"/>
        </w:trPr>
        <w:tc>
          <w:tcPr>
            <w:tcW w:w="2591" w:type="pct"/>
            <w:shd w:val="clear" w:color="auto" w:fill="D6F3F4" w:themeFill="accent5" w:themeFillTint="33"/>
            <w:tcMar>
              <w:top w:w="15" w:type="dxa"/>
              <w:left w:w="15" w:type="dxa"/>
              <w:bottom w:w="15" w:type="dxa"/>
              <w:right w:w="15" w:type="dxa"/>
            </w:tcMar>
            <w:vAlign w:val="center"/>
          </w:tcPr>
          <w:p w14:paraId="3CD5630F" w14:textId="3C66B8C9" w:rsidR="7B03B8C2" w:rsidRPr="00295D96" w:rsidRDefault="00BA7D21" w:rsidP="0083429F">
            <w:pPr>
              <w:spacing w:before="40" w:after="40"/>
              <w:ind w:left="118" w:right="293"/>
              <w:rPr>
                <w:sz w:val="20"/>
                <w:szCs w:val="20"/>
              </w:rPr>
            </w:pPr>
            <w:r>
              <w:rPr>
                <w:sz w:val="20"/>
                <w:szCs w:val="20"/>
              </w:rPr>
              <w:t>I/</w:t>
            </w:r>
            <w:r w:rsidR="000E2173">
              <w:rPr>
                <w:sz w:val="20"/>
                <w:szCs w:val="20"/>
              </w:rPr>
              <w:t>t</w:t>
            </w:r>
            <w:r w:rsidR="7B03B8C2" w:rsidRPr="00295D96">
              <w:rPr>
                <w:sz w:val="20"/>
                <w:szCs w:val="20"/>
              </w:rPr>
              <w:t xml:space="preserve">hey were not eligible for the Eating Disorder Plan </w:t>
            </w:r>
          </w:p>
        </w:tc>
        <w:tc>
          <w:tcPr>
            <w:tcW w:w="626" w:type="pct"/>
            <w:shd w:val="clear" w:color="auto" w:fill="D6F3F4" w:themeFill="accent5" w:themeFillTint="33"/>
            <w:vAlign w:val="center"/>
          </w:tcPr>
          <w:p w14:paraId="7DC3EF3A" w14:textId="49FB7235" w:rsidR="00E7168F" w:rsidRPr="00295D96" w:rsidRDefault="00E7168F" w:rsidP="0083429F">
            <w:pPr>
              <w:spacing w:before="40" w:after="40"/>
              <w:jc w:val="center"/>
              <w:rPr>
                <w:sz w:val="20"/>
                <w:szCs w:val="20"/>
              </w:rPr>
            </w:pPr>
            <w:r w:rsidRPr="00295D96">
              <w:rPr>
                <w:sz w:val="20"/>
                <w:szCs w:val="20"/>
              </w:rPr>
              <w:t>14</w:t>
            </w:r>
          </w:p>
        </w:tc>
        <w:tc>
          <w:tcPr>
            <w:tcW w:w="632" w:type="pct"/>
            <w:shd w:val="clear" w:color="auto" w:fill="D6F3F4" w:themeFill="accent5" w:themeFillTint="33"/>
            <w:vAlign w:val="center"/>
          </w:tcPr>
          <w:p w14:paraId="66DE8B72" w14:textId="1E6EE694" w:rsidR="00E7168F" w:rsidRPr="00295D96" w:rsidRDefault="00E7168F" w:rsidP="0083429F">
            <w:pPr>
              <w:spacing w:before="40" w:after="40"/>
              <w:jc w:val="center"/>
              <w:rPr>
                <w:sz w:val="20"/>
                <w:szCs w:val="20"/>
              </w:rPr>
            </w:pPr>
            <w:r w:rsidRPr="00295D96">
              <w:rPr>
                <w:sz w:val="20"/>
                <w:szCs w:val="20"/>
              </w:rPr>
              <w:t>10.4</w:t>
            </w:r>
          </w:p>
        </w:tc>
        <w:tc>
          <w:tcPr>
            <w:tcW w:w="574" w:type="pct"/>
            <w:shd w:val="clear" w:color="auto" w:fill="D6F3F4" w:themeFill="accent5" w:themeFillTint="33"/>
            <w:tcMar>
              <w:top w:w="15" w:type="dxa"/>
              <w:left w:w="15" w:type="dxa"/>
              <w:bottom w:w="15" w:type="dxa"/>
              <w:right w:w="15" w:type="dxa"/>
            </w:tcMar>
            <w:vAlign w:val="center"/>
          </w:tcPr>
          <w:p w14:paraId="43B2C10B" w14:textId="0C82066A" w:rsidR="7B03B8C2" w:rsidRPr="00295D96" w:rsidRDefault="00E7168F" w:rsidP="0083429F">
            <w:pPr>
              <w:spacing w:before="40" w:after="40"/>
              <w:jc w:val="center"/>
              <w:rPr>
                <w:sz w:val="20"/>
                <w:szCs w:val="20"/>
              </w:rPr>
            </w:pPr>
            <w:r w:rsidRPr="00295D96">
              <w:rPr>
                <w:sz w:val="20"/>
                <w:szCs w:val="20"/>
              </w:rPr>
              <w:t>7</w:t>
            </w:r>
          </w:p>
        </w:tc>
        <w:tc>
          <w:tcPr>
            <w:tcW w:w="577" w:type="pct"/>
            <w:shd w:val="clear" w:color="auto" w:fill="D6F3F4" w:themeFill="accent5" w:themeFillTint="33"/>
            <w:tcMar>
              <w:top w:w="15" w:type="dxa"/>
              <w:left w:w="15" w:type="dxa"/>
              <w:bottom w:w="15" w:type="dxa"/>
              <w:right w:w="15" w:type="dxa"/>
            </w:tcMar>
            <w:vAlign w:val="center"/>
          </w:tcPr>
          <w:p w14:paraId="3D47CFEA" w14:textId="733CB897" w:rsidR="7B03B8C2" w:rsidRPr="00295D96" w:rsidRDefault="00E7168F" w:rsidP="0083429F">
            <w:pPr>
              <w:spacing w:before="40" w:after="40"/>
              <w:jc w:val="center"/>
              <w:rPr>
                <w:sz w:val="20"/>
                <w:szCs w:val="20"/>
              </w:rPr>
            </w:pPr>
            <w:r w:rsidRPr="00295D96">
              <w:rPr>
                <w:sz w:val="20"/>
                <w:szCs w:val="20"/>
              </w:rPr>
              <w:t>19.4</w:t>
            </w:r>
          </w:p>
        </w:tc>
      </w:tr>
      <w:tr w:rsidR="7B03B8C2" w:rsidRPr="00295D96" w14:paraId="24F987F3" w14:textId="77777777" w:rsidTr="00BB470C">
        <w:trPr>
          <w:trHeight w:val="300"/>
        </w:trPr>
        <w:tc>
          <w:tcPr>
            <w:tcW w:w="2591" w:type="pct"/>
            <w:shd w:val="clear" w:color="auto" w:fill="D6F3F4" w:themeFill="accent5" w:themeFillTint="33"/>
            <w:tcMar>
              <w:top w:w="15" w:type="dxa"/>
              <w:left w:w="15" w:type="dxa"/>
              <w:bottom w:w="15" w:type="dxa"/>
              <w:right w:w="15" w:type="dxa"/>
            </w:tcMar>
            <w:vAlign w:val="center"/>
          </w:tcPr>
          <w:p w14:paraId="37AD8728" w14:textId="49767B82" w:rsidR="7B03B8C2" w:rsidRPr="00295D96" w:rsidRDefault="7B03B8C2" w:rsidP="0083429F">
            <w:pPr>
              <w:spacing w:before="40" w:after="40"/>
              <w:ind w:left="118" w:right="293"/>
              <w:rPr>
                <w:sz w:val="20"/>
                <w:szCs w:val="20"/>
              </w:rPr>
            </w:pPr>
            <w:r w:rsidRPr="00295D96">
              <w:rPr>
                <w:sz w:val="20"/>
                <w:szCs w:val="20"/>
              </w:rPr>
              <w:t xml:space="preserve">It seemed too difficult to organise treatment through the Eating Disorder Plan </w:t>
            </w:r>
          </w:p>
        </w:tc>
        <w:tc>
          <w:tcPr>
            <w:tcW w:w="626" w:type="pct"/>
            <w:shd w:val="clear" w:color="auto" w:fill="D6F3F4" w:themeFill="accent5" w:themeFillTint="33"/>
            <w:vAlign w:val="center"/>
          </w:tcPr>
          <w:p w14:paraId="002E2B99" w14:textId="4DDB3C76" w:rsidR="00E7168F" w:rsidRPr="00295D96" w:rsidRDefault="00E7168F" w:rsidP="0083429F">
            <w:pPr>
              <w:spacing w:before="40" w:after="40"/>
              <w:jc w:val="center"/>
              <w:rPr>
                <w:sz w:val="20"/>
                <w:szCs w:val="20"/>
              </w:rPr>
            </w:pPr>
            <w:r w:rsidRPr="00295D96">
              <w:rPr>
                <w:sz w:val="20"/>
                <w:szCs w:val="20"/>
              </w:rPr>
              <w:t>13</w:t>
            </w:r>
          </w:p>
        </w:tc>
        <w:tc>
          <w:tcPr>
            <w:tcW w:w="632" w:type="pct"/>
            <w:shd w:val="clear" w:color="auto" w:fill="D6F3F4" w:themeFill="accent5" w:themeFillTint="33"/>
            <w:vAlign w:val="center"/>
          </w:tcPr>
          <w:p w14:paraId="424B3EB4" w14:textId="04A65C94" w:rsidR="00E7168F" w:rsidRPr="00295D96" w:rsidDel="00A17E80" w:rsidRDefault="00E7168F" w:rsidP="0083429F">
            <w:pPr>
              <w:spacing w:before="40" w:after="40"/>
              <w:jc w:val="center"/>
              <w:rPr>
                <w:sz w:val="20"/>
                <w:szCs w:val="20"/>
              </w:rPr>
            </w:pPr>
            <w:r w:rsidRPr="00295D96">
              <w:rPr>
                <w:sz w:val="20"/>
                <w:szCs w:val="20"/>
              </w:rPr>
              <w:t>9.7</w:t>
            </w:r>
          </w:p>
        </w:tc>
        <w:tc>
          <w:tcPr>
            <w:tcW w:w="574" w:type="pct"/>
            <w:shd w:val="clear" w:color="auto" w:fill="D6F3F4" w:themeFill="accent5" w:themeFillTint="33"/>
            <w:tcMar>
              <w:top w:w="15" w:type="dxa"/>
              <w:left w:w="15" w:type="dxa"/>
              <w:bottom w:w="15" w:type="dxa"/>
              <w:right w:w="15" w:type="dxa"/>
            </w:tcMar>
            <w:vAlign w:val="center"/>
          </w:tcPr>
          <w:p w14:paraId="680E11FE" w14:textId="083BF0C4" w:rsidR="7B03B8C2" w:rsidRPr="00295D96" w:rsidRDefault="00A158C5" w:rsidP="0083429F">
            <w:pPr>
              <w:spacing w:before="40" w:after="40"/>
              <w:jc w:val="center"/>
              <w:rPr>
                <w:sz w:val="20"/>
                <w:szCs w:val="20"/>
              </w:rPr>
            </w:pPr>
            <w:r w:rsidRPr="00295D96">
              <w:rPr>
                <w:sz w:val="20"/>
                <w:szCs w:val="20"/>
              </w:rPr>
              <w:t>1</w:t>
            </w:r>
          </w:p>
        </w:tc>
        <w:tc>
          <w:tcPr>
            <w:tcW w:w="577" w:type="pct"/>
            <w:shd w:val="clear" w:color="auto" w:fill="D6F3F4" w:themeFill="accent5" w:themeFillTint="33"/>
            <w:tcMar>
              <w:top w:w="15" w:type="dxa"/>
              <w:left w:w="15" w:type="dxa"/>
              <w:bottom w:w="15" w:type="dxa"/>
              <w:right w:w="15" w:type="dxa"/>
            </w:tcMar>
            <w:vAlign w:val="center"/>
          </w:tcPr>
          <w:p w14:paraId="78A723F5" w14:textId="26895FC2" w:rsidR="7B03B8C2" w:rsidRPr="00295D96" w:rsidRDefault="00A158C5" w:rsidP="0083429F">
            <w:pPr>
              <w:spacing w:before="40" w:after="40"/>
              <w:jc w:val="center"/>
              <w:rPr>
                <w:sz w:val="20"/>
                <w:szCs w:val="20"/>
              </w:rPr>
            </w:pPr>
            <w:r w:rsidRPr="00295D96">
              <w:rPr>
                <w:sz w:val="20"/>
                <w:szCs w:val="20"/>
              </w:rPr>
              <w:t>2.8</w:t>
            </w:r>
          </w:p>
        </w:tc>
      </w:tr>
      <w:tr w:rsidR="7B03B8C2" w:rsidRPr="00295D96" w14:paraId="3420D582" w14:textId="77777777" w:rsidTr="00BB470C">
        <w:trPr>
          <w:trHeight w:val="300"/>
        </w:trPr>
        <w:tc>
          <w:tcPr>
            <w:tcW w:w="2591" w:type="pct"/>
            <w:shd w:val="clear" w:color="auto" w:fill="D6F3F4" w:themeFill="accent5" w:themeFillTint="33"/>
            <w:tcMar>
              <w:top w:w="15" w:type="dxa"/>
              <w:left w:w="15" w:type="dxa"/>
              <w:bottom w:w="15" w:type="dxa"/>
              <w:right w:w="15" w:type="dxa"/>
            </w:tcMar>
            <w:vAlign w:val="center"/>
          </w:tcPr>
          <w:p w14:paraId="00C162E5" w14:textId="74C4EB5F" w:rsidR="7B03B8C2" w:rsidRPr="00295D96" w:rsidRDefault="000E2173" w:rsidP="0083429F">
            <w:pPr>
              <w:spacing w:before="40" w:after="40"/>
              <w:ind w:left="118" w:right="293"/>
              <w:rPr>
                <w:sz w:val="20"/>
                <w:szCs w:val="20"/>
              </w:rPr>
            </w:pPr>
            <w:r>
              <w:rPr>
                <w:sz w:val="20"/>
                <w:szCs w:val="20"/>
              </w:rPr>
              <w:t>I/t</w:t>
            </w:r>
            <w:r w:rsidR="7B03B8C2" w:rsidRPr="00295D96">
              <w:rPr>
                <w:sz w:val="20"/>
                <w:szCs w:val="20"/>
              </w:rPr>
              <w:t xml:space="preserve">hey wanted to get treatment from a health professional that is not available through the Eating Disorder Plan </w:t>
            </w:r>
          </w:p>
        </w:tc>
        <w:tc>
          <w:tcPr>
            <w:tcW w:w="626" w:type="pct"/>
            <w:shd w:val="clear" w:color="auto" w:fill="D6F3F4" w:themeFill="accent5" w:themeFillTint="33"/>
            <w:vAlign w:val="center"/>
          </w:tcPr>
          <w:p w14:paraId="206EFE7C" w14:textId="3ED4AA4E" w:rsidR="00E7168F" w:rsidRPr="00295D96" w:rsidRDefault="00E7168F" w:rsidP="0083429F">
            <w:pPr>
              <w:spacing w:before="40" w:after="40"/>
              <w:jc w:val="center"/>
              <w:rPr>
                <w:sz w:val="20"/>
                <w:szCs w:val="20"/>
              </w:rPr>
            </w:pPr>
            <w:r w:rsidRPr="00295D96">
              <w:rPr>
                <w:sz w:val="20"/>
                <w:szCs w:val="20"/>
              </w:rPr>
              <w:t>6</w:t>
            </w:r>
          </w:p>
        </w:tc>
        <w:tc>
          <w:tcPr>
            <w:tcW w:w="632" w:type="pct"/>
            <w:shd w:val="clear" w:color="auto" w:fill="D6F3F4" w:themeFill="accent5" w:themeFillTint="33"/>
            <w:vAlign w:val="center"/>
          </w:tcPr>
          <w:p w14:paraId="0D3832F4" w14:textId="7D3A3ACE" w:rsidR="00E7168F" w:rsidRPr="00295D96" w:rsidRDefault="00E7168F" w:rsidP="0083429F">
            <w:pPr>
              <w:spacing w:before="40" w:after="40"/>
              <w:jc w:val="center"/>
              <w:rPr>
                <w:sz w:val="20"/>
                <w:szCs w:val="20"/>
              </w:rPr>
            </w:pPr>
            <w:r w:rsidRPr="00295D96">
              <w:rPr>
                <w:sz w:val="20"/>
                <w:szCs w:val="20"/>
              </w:rPr>
              <w:t>4.5</w:t>
            </w:r>
          </w:p>
        </w:tc>
        <w:tc>
          <w:tcPr>
            <w:tcW w:w="574" w:type="pct"/>
            <w:shd w:val="clear" w:color="auto" w:fill="D6F3F4" w:themeFill="accent5" w:themeFillTint="33"/>
            <w:tcMar>
              <w:top w:w="15" w:type="dxa"/>
              <w:left w:w="15" w:type="dxa"/>
              <w:bottom w:w="15" w:type="dxa"/>
              <w:right w:w="15" w:type="dxa"/>
            </w:tcMar>
            <w:vAlign w:val="center"/>
          </w:tcPr>
          <w:p w14:paraId="404A0ED6" w14:textId="22C02DD1" w:rsidR="7B03B8C2" w:rsidRPr="00295D96" w:rsidRDefault="00A158C5" w:rsidP="0083429F">
            <w:pPr>
              <w:spacing w:before="40" w:after="40"/>
              <w:jc w:val="center"/>
              <w:rPr>
                <w:sz w:val="20"/>
                <w:szCs w:val="20"/>
              </w:rPr>
            </w:pPr>
            <w:r w:rsidRPr="00295D96">
              <w:rPr>
                <w:sz w:val="20"/>
                <w:szCs w:val="20"/>
              </w:rPr>
              <w:t>1</w:t>
            </w:r>
          </w:p>
        </w:tc>
        <w:tc>
          <w:tcPr>
            <w:tcW w:w="577" w:type="pct"/>
            <w:shd w:val="clear" w:color="auto" w:fill="D6F3F4" w:themeFill="accent5" w:themeFillTint="33"/>
            <w:tcMar>
              <w:top w:w="15" w:type="dxa"/>
              <w:left w:w="15" w:type="dxa"/>
              <w:bottom w:w="15" w:type="dxa"/>
              <w:right w:w="15" w:type="dxa"/>
            </w:tcMar>
            <w:vAlign w:val="center"/>
          </w:tcPr>
          <w:p w14:paraId="38333EC7" w14:textId="16804694" w:rsidR="7B03B8C2" w:rsidRPr="00295D96" w:rsidRDefault="00A158C5" w:rsidP="0083429F">
            <w:pPr>
              <w:spacing w:before="40" w:after="40"/>
              <w:jc w:val="center"/>
              <w:rPr>
                <w:sz w:val="20"/>
                <w:szCs w:val="20"/>
              </w:rPr>
            </w:pPr>
            <w:r w:rsidRPr="00295D96">
              <w:rPr>
                <w:sz w:val="20"/>
                <w:szCs w:val="20"/>
              </w:rPr>
              <w:t>2.8</w:t>
            </w:r>
          </w:p>
        </w:tc>
      </w:tr>
      <w:tr w:rsidR="7B03B8C2" w:rsidRPr="00295D96" w14:paraId="17619B8D" w14:textId="77777777" w:rsidTr="00BB470C">
        <w:trPr>
          <w:trHeight w:val="300"/>
        </w:trPr>
        <w:tc>
          <w:tcPr>
            <w:tcW w:w="2591" w:type="pct"/>
            <w:shd w:val="clear" w:color="auto" w:fill="D6F3F4" w:themeFill="accent5" w:themeFillTint="33"/>
            <w:tcMar>
              <w:top w:w="15" w:type="dxa"/>
              <w:left w:w="15" w:type="dxa"/>
              <w:bottom w:w="15" w:type="dxa"/>
              <w:right w:w="15" w:type="dxa"/>
            </w:tcMar>
            <w:vAlign w:val="center"/>
          </w:tcPr>
          <w:p w14:paraId="59B882D9" w14:textId="5EC13EA2" w:rsidR="7B03B8C2" w:rsidRPr="00295D96" w:rsidRDefault="000E2173" w:rsidP="0083429F">
            <w:pPr>
              <w:spacing w:before="40" w:after="40"/>
              <w:ind w:left="118" w:right="293"/>
              <w:rPr>
                <w:sz w:val="20"/>
                <w:szCs w:val="20"/>
              </w:rPr>
            </w:pPr>
            <w:r>
              <w:rPr>
                <w:sz w:val="20"/>
                <w:szCs w:val="20"/>
              </w:rPr>
              <w:t>I/t</w:t>
            </w:r>
            <w:r w:rsidR="7B03B8C2" w:rsidRPr="00295D96">
              <w:rPr>
                <w:sz w:val="20"/>
                <w:szCs w:val="20"/>
              </w:rPr>
              <w:t xml:space="preserve">hey wanted to use a different type of treatment that is not available through the Eating Disorder Plan </w:t>
            </w:r>
          </w:p>
        </w:tc>
        <w:tc>
          <w:tcPr>
            <w:tcW w:w="626" w:type="pct"/>
            <w:shd w:val="clear" w:color="auto" w:fill="D6F3F4" w:themeFill="accent5" w:themeFillTint="33"/>
            <w:vAlign w:val="center"/>
          </w:tcPr>
          <w:p w14:paraId="6650CD6A" w14:textId="42853C93" w:rsidR="00FF563B" w:rsidRPr="00295D96" w:rsidRDefault="00FF563B" w:rsidP="0083429F">
            <w:pPr>
              <w:spacing w:before="40" w:after="40"/>
              <w:jc w:val="center"/>
              <w:rPr>
                <w:sz w:val="20"/>
                <w:szCs w:val="20"/>
              </w:rPr>
            </w:pPr>
            <w:r w:rsidRPr="00295D96">
              <w:rPr>
                <w:sz w:val="20"/>
                <w:szCs w:val="20"/>
              </w:rPr>
              <w:t>4</w:t>
            </w:r>
          </w:p>
        </w:tc>
        <w:tc>
          <w:tcPr>
            <w:tcW w:w="632" w:type="pct"/>
            <w:shd w:val="clear" w:color="auto" w:fill="D6F3F4" w:themeFill="accent5" w:themeFillTint="33"/>
            <w:vAlign w:val="center"/>
          </w:tcPr>
          <w:p w14:paraId="430D64DC" w14:textId="3DEEF503" w:rsidR="00FF563B" w:rsidRPr="00295D96" w:rsidRDefault="00FF563B" w:rsidP="0083429F">
            <w:pPr>
              <w:spacing w:before="40" w:after="40"/>
              <w:jc w:val="center"/>
              <w:rPr>
                <w:sz w:val="20"/>
                <w:szCs w:val="20"/>
              </w:rPr>
            </w:pPr>
            <w:r w:rsidRPr="00295D96">
              <w:rPr>
                <w:sz w:val="20"/>
                <w:szCs w:val="20"/>
              </w:rPr>
              <w:t>3.0</w:t>
            </w:r>
          </w:p>
        </w:tc>
        <w:tc>
          <w:tcPr>
            <w:tcW w:w="574" w:type="pct"/>
            <w:shd w:val="clear" w:color="auto" w:fill="D6F3F4" w:themeFill="accent5" w:themeFillTint="33"/>
            <w:tcMar>
              <w:top w:w="15" w:type="dxa"/>
              <w:left w:w="15" w:type="dxa"/>
              <w:bottom w:w="15" w:type="dxa"/>
              <w:right w:w="15" w:type="dxa"/>
            </w:tcMar>
            <w:vAlign w:val="center"/>
          </w:tcPr>
          <w:p w14:paraId="31AD761C" w14:textId="393C578F" w:rsidR="7B03B8C2" w:rsidRPr="00295D96" w:rsidRDefault="00FF563B" w:rsidP="0083429F">
            <w:pPr>
              <w:spacing w:before="40" w:after="40"/>
              <w:jc w:val="center"/>
              <w:rPr>
                <w:sz w:val="20"/>
                <w:szCs w:val="20"/>
              </w:rPr>
            </w:pPr>
            <w:r w:rsidRPr="00295D96">
              <w:rPr>
                <w:sz w:val="20"/>
                <w:szCs w:val="20"/>
              </w:rPr>
              <w:t>0</w:t>
            </w:r>
          </w:p>
        </w:tc>
        <w:tc>
          <w:tcPr>
            <w:tcW w:w="577" w:type="pct"/>
            <w:shd w:val="clear" w:color="auto" w:fill="D6F3F4" w:themeFill="accent5" w:themeFillTint="33"/>
            <w:tcMar>
              <w:top w:w="15" w:type="dxa"/>
              <w:left w:w="15" w:type="dxa"/>
              <w:bottom w:w="15" w:type="dxa"/>
              <w:right w:w="15" w:type="dxa"/>
            </w:tcMar>
            <w:vAlign w:val="center"/>
          </w:tcPr>
          <w:p w14:paraId="50E23C96" w14:textId="5AF7E436" w:rsidR="7B03B8C2" w:rsidRPr="00295D96" w:rsidRDefault="00FF563B" w:rsidP="0083429F">
            <w:pPr>
              <w:spacing w:before="40" w:after="40"/>
              <w:jc w:val="center"/>
              <w:rPr>
                <w:sz w:val="20"/>
                <w:szCs w:val="20"/>
              </w:rPr>
            </w:pPr>
            <w:r w:rsidRPr="00295D96">
              <w:rPr>
                <w:sz w:val="20"/>
                <w:szCs w:val="20"/>
              </w:rPr>
              <w:t>0</w:t>
            </w:r>
          </w:p>
        </w:tc>
      </w:tr>
      <w:tr w:rsidR="7B03B8C2" w:rsidRPr="00295D96" w14:paraId="227133D0" w14:textId="77777777" w:rsidTr="00BB470C">
        <w:trPr>
          <w:trHeight w:val="300"/>
        </w:trPr>
        <w:tc>
          <w:tcPr>
            <w:tcW w:w="2591" w:type="pct"/>
            <w:shd w:val="clear" w:color="auto" w:fill="D6F3F4" w:themeFill="accent5" w:themeFillTint="33"/>
            <w:tcMar>
              <w:top w:w="15" w:type="dxa"/>
              <w:left w:w="15" w:type="dxa"/>
              <w:bottom w:w="15" w:type="dxa"/>
              <w:right w:w="15" w:type="dxa"/>
            </w:tcMar>
            <w:vAlign w:val="center"/>
          </w:tcPr>
          <w:p w14:paraId="57601B9B" w14:textId="29D8FF7C" w:rsidR="7B03B8C2" w:rsidRPr="00295D96" w:rsidRDefault="7B03B8C2" w:rsidP="0083429F">
            <w:pPr>
              <w:spacing w:before="40" w:after="40"/>
              <w:ind w:left="118" w:right="293"/>
              <w:rPr>
                <w:sz w:val="20"/>
                <w:szCs w:val="20"/>
              </w:rPr>
            </w:pPr>
            <w:r w:rsidRPr="00295D96">
              <w:rPr>
                <w:sz w:val="20"/>
                <w:szCs w:val="20"/>
              </w:rPr>
              <w:t xml:space="preserve">Other reason(s) </w:t>
            </w:r>
          </w:p>
        </w:tc>
        <w:tc>
          <w:tcPr>
            <w:tcW w:w="626" w:type="pct"/>
            <w:shd w:val="clear" w:color="auto" w:fill="D6F3F4" w:themeFill="accent5" w:themeFillTint="33"/>
            <w:vAlign w:val="center"/>
          </w:tcPr>
          <w:p w14:paraId="271B11A4" w14:textId="7E948643" w:rsidR="00E7168F" w:rsidRPr="00295D96" w:rsidRDefault="00E7168F" w:rsidP="0083429F">
            <w:pPr>
              <w:spacing w:before="40" w:after="40"/>
              <w:jc w:val="center"/>
              <w:rPr>
                <w:sz w:val="20"/>
                <w:szCs w:val="20"/>
              </w:rPr>
            </w:pPr>
            <w:r w:rsidRPr="00295D96">
              <w:rPr>
                <w:sz w:val="20"/>
                <w:szCs w:val="20"/>
              </w:rPr>
              <w:t>29</w:t>
            </w:r>
          </w:p>
        </w:tc>
        <w:tc>
          <w:tcPr>
            <w:tcW w:w="632" w:type="pct"/>
            <w:shd w:val="clear" w:color="auto" w:fill="D6F3F4" w:themeFill="accent5" w:themeFillTint="33"/>
            <w:vAlign w:val="center"/>
          </w:tcPr>
          <w:p w14:paraId="695209BC" w14:textId="3B6E1BEE" w:rsidR="00E7168F" w:rsidRPr="00295D96" w:rsidDel="00440916" w:rsidRDefault="00E7168F" w:rsidP="0083429F">
            <w:pPr>
              <w:spacing w:before="40" w:after="40"/>
              <w:jc w:val="center"/>
              <w:rPr>
                <w:sz w:val="20"/>
                <w:szCs w:val="20"/>
              </w:rPr>
            </w:pPr>
            <w:r w:rsidRPr="00295D96">
              <w:rPr>
                <w:sz w:val="20"/>
                <w:szCs w:val="20"/>
              </w:rPr>
              <w:t>21.6</w:t>
            </w:r>
          </w:p>
        </w:tc>
        <w:tc>
          <w:tcPr>
            <w:tcW w:w="574" w:type="pct"/>
            <w:shd w:val="clear" w:color="auto" w:fill="D6F3F4" w:themeFill="accent5" w:themeFillTint="33"/>
            <w:tcMar>
              <w:top w:w="15" w:type="dxa"/>
              <w:left w:w="15" w:type="dxa"/>
              <w:bottom w:w="15" w:type="dxa"/>
              <w:right w:w="15" w:type="dxa"/>
            </w:tcMar>
            <w:vAlign w:val="center"/>
          </w:tcPr>
          <w:p w14:paraId="26785F7E" w14:textId="5263F53D" w:rsidR="7B03B8C2" w:rsidRPr="00295D96" w:rsidRDefault="00A158C5" w:rsidP="0083429F">
            <w:pPr>
              <w:spacing w:before="40" w:after="40"/>
              <w:jc w:val="center"/>
              <w:rPr>
                <w:sz w:val="20"/>
                <w:szCs w:val="20"/>
              </w:rPr>
            </w:pPr>
            <w:r w:rsidRPr="00295D96">
              <w:rPr>
                <w:sz w:val="20"/>
                <w:szCs w:val="20"/>
              </w:rPr>
              <w:t>4</w:t>
            </w:r>
          </w:p>
        </w:tc>
        <w:tc>
          <w:tcPr>
            <w:tcW w:w="577" w:type="pct"/>
            <w:shd w:val="clear" w:color="auto" w:fill="D6F3F4" w:themeFill="accent5" w:themeFillTint="33"/>
            <w:tcMar>
              <w:top w:w="15" w:type="dxa"/>
              <w:left w:w="15" w:type="dxa"/>
              <w:bottom w:w="15" w:type="dxa"/>
              <w:right w:w="15" w:type="dxa"/>
            </w:tcMar>
            <w:vAlign w:val="center"/>
          </w:tcPr>
          <w:p w14:paraId="01815369" w14:textId="5835903E" w:rsidR="7B03B8C2" w:rsidRPr="00295D96" w:rsidRDefault="00A158C5" w:rsidP="0083429F">
            <w:pPr>
              <w:spacing w:before="40" w:after="40"/>
              <w:jc w:val="center"/>
              <w:rPr>
                <w:sz w:val="20"/>
                <w:szCs w:val="20"/>
              </w:rPr>
            </w:pPr>
            <w:r w:rsidRPr="00295D96">
              <w:rPr>
                <w:sz w:val="20"/>
                <w:szCs w:val="20"/>
              </w:rPr>
              <w:t>11.1</w:t>
            </w:r>
          </w:p>
        </w:tc>
      </w:tr>
    </w:tbl>
    <w:p w14:paraId="1F9E8AE8" w14:textId="3C428F82" w:rsidR="007B67B1" w:rsidRPr="00295D96" w:rsidRDefault="00D92433" w:rsidP="00D92433">
      <w:pPr>
        <w:pStyle w:val="Notetotable"/>
      </w:pPr>
      <w:r w:rsidRPr="00F116DC">
        <w:rPr>
          <w:i/>
        </w:rPr>
        <w:t>Note</w:t>
      </w:r>
      <w:r w:rsidR="00BC1F60">
        <w:t>.</w:t>
      </w:r>
      <w:r w:rsidRPr="00295D96">
        <w:t xml:space="preserve"> </w:t>
      </w:r>
      <w:r w:rsidR="00BC1F60">
        <w:t>M</w:t>
      </w:r>
      <w:r w:rsidRPr="00295D96">
        <w:t>ultiple responses were permitted.</w:t>
      </w:r>
    </w:p>
    <w:p w14:paraId="6227ECFD" w14:textId="050C574F" w:rsidR="5400F7BC" w:rsidRPr="00C91892" w:rsidRDefault="2EAE43C9" w:rsidP="00C91892">
      <w:pPr>
        <w:rPr>
          <w:rFonts w:ascii="Calibri" w:eastAsia="Calibri" w:hAnsi="Calibri" w:cs="Calibri"/>
        </w:rPr>
      </w:pPr>
      <w:r w:rsidRPr="00C91892">
        <w:rPr>
          <w:rFonts w:ascii="Calibri" w:eastAsia="Calibri" w:hAnsi="Calibri" w:cs="Calibri"/>
        </w:rPr>
        <w:t xml:space="preserve">Findings from our qualitative interviews reiterate that it is relatively uncommon to access both the </w:t>
      </w:r>
      <w:r w:rsidR="00966DA2" w:rsidRPr="00C91892">
        <w:rPr>
          <w:rFonts w:ascii="Calibri" w:eastAsia="Calibri" w:hAnsi="Calibri" w:cs="Calibri"/>
        </w:rPr>
        <w:t xml:space="preserve">Eating </w:t>
      </w:r>
      <w:r w:rsidR="5400F7BC" w:rsidRPr="00C91892">
        <w:rPr>
          <w:rFonts w:ascii="Calibri" w:eastAsia="Calibri" w:hAnsi="Calibri" w:cs="Calibri"/>
        </w:rPr>
        <w:t>Disorder</w:t>
      </w:r>
      <w:r w:rsidR="00966DA2" w:rsidRPr="00C91892">
        <w:rPr>
          <w:rFonts w:ascii="Calibri" w:eastAsia="Calibri" w:hAnsi="Calibri" w:cs="Calibri"/>
        </w:rPr>
        <w:t xml:space="preserve"> Plan</w:t>
      </w:r>
      <w:r w:rsidRPr="00C91892">
        <w:rPr>
          <w:rFonts w:ascii="Calibri" w:eastAsia="Calibri" w:hAnsi="Calibri" w:cs="Calibri"/>
        </w:rPr>
        <w:t xml:space="preserve"> and other MBS items simultaneously. Those who </w:t>
      </w:r>
      <w:r w:rsidR="5400F7BC" w:rsidRPr="00C91892">
        <w:rPr>
          <w:rFonts w:ascii="Calibri" w:eastAsia="Calibri" w:hAnsi="Calibri" w:cs="Calibri"/>
        </w:rPr>
        <w:t>used</w:t>
      </w:r>
      <w:r w:rsidRPr="00C91892">
        <w:rPr>
          <w:rFonts w:ascii="Calibri" w:eastAsia="Calibri" w:hAnsi="Calibri" w:cs="Calibri"/>
        </w:rPr>
        <w:t xml:space="preserve"> multiple plans noted that the other MBS items were </w:t>
      </w:r>
      <w:r w:rsidR="000B6535" w:rsidRPr="00C91892">
        <w:rPr>
          <w:rFonts w:ascii="Calibri" w:eastAsia="Calibri" w:hAnsi="Calibri" w:cs="Calibri"/>
        </w:rPr>
        <w:t xml:space="preserve">used </w:t>
      </w:r>
      <w:r w:rsidRPr="00C91892">
        <w:rPr>
          <w:rFonts w:ascii="Calibri" w:eastAsia="Calibri" w:hAnsi="Calibri" w:cs="Calibri"/>
        </w:rPr>
        <w:t xml:space="preserve">to access other health </w:t>
      </w:r>
      <w:r w:rsidR="000B6535" w:rsidRPr="00C91892">
        <w:rPr>
          <w:rFonts w:ascii="Calibri" w:eastAsia="Calibri" w:hAnsi="Calibri" w:cs="Calibri"/>
        </w:rPr>
        <w:t xml:space="preserve">professionals </w:t>
      </w:r>
      <w:r w:rsidRPr="00C91892">
        <w:rPr>
          <w:rFonts w:ascii="Calibri" w:eastAsia="Calibri" w:hAnsi="Calibri" w:cs="Calibri"/>
        </w:rPr>
        <w:t xml:space="preserve">for services that were distinct </w:t>
      </w:r>
      <w:r w:rsidR="00251BDF" w:rsidRPr="00C91892">
        <w:rPr>
          <w:rFonts w:ascii="Calibri" w:eastAsia="Calibri" w:hAnsi="Calibri" w:cs="Calibri"/>
        </w:rPr>
        <w:t>from</w:t>
      </w:r>
      <w:r w:rsidRPr="00C91892">
        <w:rPr>
          <w:rFonts w:ascii="Calibri" w:eastAsia="Calibri" w:hAnsi="Calibri" w:cs="Calibri"/>
        </w:rPr>
        <w:t xml:space="preserve"> those accessed for the treatment of eating disorders. In </w:t>
      </w:r>
      <w:r w:rsidR="00A07F4E" w:rsidRPr="00C91892">
        <w:rPr>
          <w:rFonts w:ascii="Calibri" w:eastAsia="Calibri" w:hAnsi="Calibri" w:cs="Calibri"/>
        </w:rPr>
        <w:t xml:space="preserve">these </w:t>
      </w:r>
      <w:r w:rsidRPr="00C91892">
        <w:rPr>
          <w:rFonts w:ascii="Calibri" w:eastAsia="Calibri" w:hAnsi="Calibri" w:cs="Calibri"/>
        </w:rPr>
        <w:t>cases, no communication or collaboration occurred between health professionals providing services across plans.</w:t>
      </w:r>
    </w:p>
    <w:p w14:paraId="720B3392" w14:textId="119B15DC" w:rsidR="00A82065" w:rsidRPr="00C91892" w:rsidRDefault="00C82C8B" w:rsidP="00C91892">
      <w:pPr>
        <w:rPr>
          <w:rFonts w:ascii="Calibri" w:eastAsia="Calibri" w:hAnsi="Calibri" w:cs="Calibri"/>
        </w:rPr>
      </w:pPr>
      <w:r w:rsidRPr="00C91892">
        <w:rPr>
          <w:rFonts w:ascii="Calibri" w:eastAsia="Calibri" w:hAnsi="Calibri" w:cs="Calibri"/>
        </w:rPr>
        <w:t>In qualitative interviews</w:t>
      </w:r>
      <w:r w:rsidR="00EC153E">
        <w:rPr>
          <w:rFonts w:ascii="Calibri" w:eastAsia="Calibri" w:hAnsi="Calibri" w:cs="Calibri"/>
        </w:rPr>
        <w:t>,</w:t>
      </w:r>
      <w:r w:rsidR="00383182" w:rsidRPr="00C91892">
        <w:rPr>
          <w:rFonts w:ascii="Calibri" w:eastAsia="Calibri" w:hAnsi="Calibri" w:cs="Calibri"/>
        </w:rPr>
        <w:t xml:space="preserve"> </w:t>
      </w:r>
      <w:r w:rsidRPr="00C91892">
        <w:rPr>
          <w:rFonts w:ascii="Calibri" w:eastAsia="Calibri" w:hAnsi="Calibri" w:cs="Calibri"/>
        </w:rPr>
        <w:t>m</w:t>
      </w:r>
      <w:r w:rsidR="2EAE43C9" w:rsidRPr="00C91892">
        <w:rPr>
          <w:rFonts w:ascii="Calibri" w:eastAsia="Calibri" w:hAnsi="Calibri" w:cs="Calibri"/>
        </w:rPr>
        <w:t xml:space="preserve">ental health </w:t>
      </w:r>
      <w:r w:rsidR="006A723D" w:rsidRPr="00C91892">
        <w:rPr>
          <w:rFonts w:ascii="Calibri" w:eastAsia="Calibri" w:hAnsi="Calibri" w:cs="Calibri"/>
        </w:rPr>
        <w:t>professionals</w:t>
      </w:r>
      <w:r w:rsidR="2EAE43C9" w:rsidRPr="00C91892">
        <w:rPr>
          <w:rFonts w:ascii="Calibri" w:eastAsia="Calibri" w:hAnsi="Calibri" w:cs="Calibri"/>
        </w:rPr>
        <w:t xml:space="preserve"> reported seeing </w:t>
      </w:r>
      <w:r w:rsidR="00FB300A" w:rsidRPr="00C91892">
        <w:rPr>
          <w:rFonts w:ascii="Calibri" w:eastAsia="Calibri" w:hAnsi="Calibri" w:cs="Calibri"/>
        </w:rPr>
        <w:t xml:space="preserve">people </w:t>
      </w:r>
      <w:r w:rsidR="2EAE43C9" w:rsidRPr="00C91892">
        <w:rPr>
          <w:rFonts w:ascii="Calibri" w:eastAsia="Calibri" w:hAnsi="Calibri" w:cs="Calibri"/>
        </w:rPr>
        <w:t xml:space="preserve">under different plans during different phases of their treatment and recovery journey. </w:t>
      </w:r>
      <w:r w:rsidR="5400F7BC" w:rsidRPr="00C91892">
        <w:rPr>
          <w:rFonts w:ascii="Calibri" w:eastAsia="Calibri" w:hAnsi="Calibri" w:cs="Calibri"/>
        </w:rPr>
        <w:t xml:space="preserve">Psychologists reported that once they recognised that the </w:t>
      </w:r>
      <w:proofErr w:type="gramStart"/>
      <w:r w:rsidR="5400F7BC" w:rsidRPr="00C91892">
        <w:rPr>
          <w:rFonts w:ascii="Calibri" w:eastAsia="Calibri" w:hAnsi="Calibri" w:cs="Calibri"/>
        </w:rPr>
        <w:t>person</w:t>
      </w:r>
      <w:proofErr w:type="gramEnd"/>
      <w:r w:rsidR="5400F7BC" w:rsidRPr="00C91892">
        <w:rPr>
          <w:rFonts w:ascii="Calibri" w:eastAsia="Calibri" w:hAnsi="Calibri" w:cs="Calibri"/>
        </w:rPr>
        <w:t xml:space="preserve"> they initially </w:t>
      </w:r>
      <w:r w:rsidR="00470F96" w:rsidRPr="00C91892">
        <w:rPr>
          <w:rFonts w:ascii="Calibri" w:eastAsia="Calibri" w:hAnsi="Calibri" w:cs="Calibri"/>
        </w:rPr>
        <w:t xml:space="preserve">saw </w:t>
      </w:r>
      <w:r w:rsidR="00657CE3" w:rsidRPr="00C91892">
        <w:rPr>
          <w:rFonts w:ascii="Calibri" w:eastAsia="Calibri" w:hAnsi="Calibri" w:cs="Calibri"/>
        </w:rPr>
        <w:t xml:space="preserve">under a </w:t>
      </w:r>
      <w:r w:rsidR="5400F7BC" w:rsidRPr="00C91892">
        <w:rPr>
          <w:rFonts w:ascii="Calibri" w:eastAsia="Calibri" w:hAnsi="Calibri" w:cs="Calibri"/>
        </w:rPr>
        <w:t>Mental Health Treatment Plan had an eating disorder, they transitioned to an Eating Disorder Plan. They</w:t>
      </w:r>
      <w:r w:rsidR="00446FE1" w:rsidRPr="00C91892">
        <w:rPr>
          <w:rFonts w:ascii="Calibri" w:eastAsia="Calibri" w:hAnsi="Calibri" w:cs="Calibri"/>
        </w:rPr>
        <w:t xml:space="preserve"> then</w:t>
      </w:r>
      <w:r w:rsidR="5400F7BC" w:rsidRPr="00C91892">
        <w:rPr>
          <w:rFonts w:ascii="Calibri" w:eastAsia="Calibri" w:hAnsi="Calibri" w:cs="Calibri"/>
        </w:rPr>
        <w:t xml:space="preserve"> provid</w:t>
      </w:r>
      <w:r w:rsidR="00446FE1" w:rsidRPr="00C91892">
        <w:rPr>
          <w:rFonts w:ascii="Calibri" w:eastAsia="Calibri" w:hAnsi="Calibri" w:cs="Calibri"/>
        </w:rPr>
        <w:t>ed</w:t>
      </w:r>
      <w:r w:rsidR="5400F7BC" w:rsidRPr="00C91892">
        <w:rPr>
          <w:rFonts w:ascii="Calibri" w:eastAsia="Calibri" w:hAnsi="Calibri" w:cs="Calibri"/>
        </w:rPr>
        <w:t xml:space="preserve"> support to the person to </w:t>
      </w:r>
      <w:r w:rsidR="00446FE1" w:rsidRPr="00C91892">
        <w:rPr>
          <w:rFonts w:ascii="Calibri" w:eastAsia="Calibri" w:hAnsi="Calibri" w:cs="Calibri"/>
        </w:rPr>
        <w:t xml:space="preserve">assist them to </w:t>
      </w:r>
      <w:r w:rsidR="5400F7BC" w:rsidRPr="00C91892">
        <w:rPr>
          <w:rFonts w:ascii="Calibri" w:eastAsia="Calibri" w:hAnsi="Calibri" w:cs="Calibri"/>
        </w:rPr>
        <w:t xml:space="preserve">access the plan via their GP. Similarly, GPs reported providing people with a Mental Health Treatment Plan to allow them to access services </w:t>
      </w:r>
      <w:r w:rsidR="00A64C77" w:rsidRPr="00C91892">
        <w:rPr>
          <w:rFonts w:ascii="Calibri" w:eastAsia="Calibri" w:hAnsi="Calibri" w:cs="Calibri"/>
        </w:rPr>
        <w:t>enabling them to</w:t>
      </w:r>
      <w:r w:rsidR="5400F7BC" w:rsidRPr="00C91892">
        <w:rPr>
          <w:rFonts w:ascii="Calibri" w:eastAsia="Calibri" w:hAnsi="Calibri" w:cs="Calibri"/>
        </w:rPr>
        <w:t xml:space="preserve"> further investigat</w:t>
      </w:r>
      <w:r w:rsidR="00A64C77" w:rsidRPr="00C91892">
        <w:rPr>
          <w:rFonts w:ascii="Calibri" w:eastAsia="Calibri" w:hAnsi="Calibri" w:cs="Calibri"/>
        </w:rPr>
        <w:t>e</w:t>
      </w:r>
      <w:r w:rsidR="5400F7BC" w:rsidRPr="00C91892">
        <w:rPr>
          <w:rFonts w:ascii="Calibri" w:eastAsia="Calibri" w:hAnsi="Calibri" w:cs="Calibri"/>
        </w:rPr>
        <w:t xml:space="preserve"> whether more intensive treatment or support was needed under an Eating Disorder Plan. </w:t>
      </w:r>
    </w:p>
    <w:p w14:paraId="00DC0160" w14:textId="77777777" w:rsidR="00A82065" w:rsidRPr="00295D96" w:rsidRDefault="00A82065">
      <w:pPr>
        <w:spacing w:line="259" w:lineRule="auto"/>
        <w:rPr>
          <w:rFonts w:ascii="Calibri" w:eastAsia="Calibri" w:hAnsi="Calibri" w:cs="Calibri"/>
          <w:color w:val="000000" w:themeColor="text1"/>
        </w:rPr>
      </w:pPr>
      <w:r w:rsidRPr="00295D96">
        <w:rPr>
          <w:rFonts w:ascii="Calibri" w:eastAsia="Calibri" w:hAnsi="Calibri" w:cs="Calibri"/>
          <w:color w:val="000000" w:themeColor="text1"/>
        </w:rPr>
        <w:br w:type="page"/>
      </w:r>
    </w:p>
    <w:p w14:paraId="4BF4ECE6" w14:textId="1E8353EE" w:rsidR="4842F4E7" w:rsidRPr="00295D96" w:rsidRDefault="5400F7BC" w:rsidP="00A05A1F">
      <w:pPr>
        <w:spacing w:line="257" w:lineRule="auto"/>
        <w:rPr>
          <w:rFonts w:ascii="Calibri" w:eastAsia="Calibri" w:hAnsi="Calibri" w:cs="Calibri"/>
          <w:color w:val="000000" w:themeColor="text1"/>
        </w:rPr>
      </w:pPr>
      <w:r w:rsidRPr="00295D96">
        <w:rPr>
          <w:rFonts w:ascii="Calibri" w:eastAsia="Calibri" w:hAnsi="Calibri" w:cs="Calibri"/>
          <w:color w:val="000000" w:themeColor="text1"/>
        </w:rPr>
        <w:lastRenderedPageBreak/>
        <w:t xml:space="preserve">Some dietitians used the </w:t>
      </w:r>
      <w:r w:rsidR="00A64C77" w:rsidRPr="00295D96">
        <w:rPr>
          <w:rFonts w:ascii="Calibri" w:eastAsia="Calibri" w:hAnsi="Calibri" w:cs="Calibri"/>
          <w:color w:val="000000" w:themeColor="text1"/>
        </w:rPr>
        <w:t>c</w:t>
      </w:r>
      <w:r w:rsidRPr="00295D96">
        <w:rPr>
          <w:rFonts w:ascii="Calibri" w:eastAsia="Calibri" w:hAnsi="Calibri" w:cs="Calibri"/>
          <w:color w:val="000000" w:themeColor="text1"/>
        </w:rPr>
        <w:t xml:space="preserve">hronic </w:t>
      </w:r>
      <w:r w:rsidR="00A64C77" w:rsidRPr="00295D96">
        <w:rPr>
          <w:rFonts w:ascii="Calibri" w:eastAsia="Calibri" w:hAnsi="Calibri" w:cs="Calibri"/>
          <w:color w:val="000000" w:themeColor="text1"/>
        </w:rPr>
        <w:t>d</w:t>
      </w:r>
      <w:r w:rsidRPr="00295D96">
        <w:rPr>
          <w:rFonts w:ascii="Calibri" w:eastAsia="Calibri" w:hAnsi="Calibri" w:cs="Calibri"/>
          <w:color w:val="000000" w:themeColor="text1"/>
        </w:rPr>
        <w:t xml:space="preserve">isease </w:t>
      </w:r>
      <w:r w:rsidR="00F270F8">
        <w:rPr>
          <w:rFonts w:ascii="Calibri" w:eastAsia="Calibri" w:hAnsi="Calibri" w:cs="Calibri"/>
          <w:color w:val="000000" w:themeColor="text1"/>
        </w:rPr>
        <w:t>m</w:t>
      </w:r>
      <w:r w:rsidRPr="00295D96">
        <w:rPr>
          <w:rFonts w:ascii="Calibri" w:eastAsia="Calibri" w:hAnsi="Calibri" w:cs="Calibri"/>
          <w:color w:val="000000" w:themeColor="text1"/>
        </w:rPr>
        <w:t xml:space="preserve">anagement </w:t>
      </w:r>
      <w:r w:rsidR="00F270F8">
        <w:rPr>
          <w:rFonts w:ascii="Calibri" w:eastAsia="Calibri" w:hAnsi="Calibri" w:cs="Calibri"/>
          <w:color w:val="000000" w:themeColor="text1"/>
        </w:rPr>
        <w:t>p</w:t>
      </w:r>
      <w:r w:rsidRPr="00295D96">
        <w:rPr>
          <w:rFonts w:ascii="Calibri" w:eastAsia="Calibri" w:hAnsi="Calibri" w:cs="Calibri"/>
          <w:color w:val="000000" w:themeColor="text1"/>
        </w:rPr>
        <w:t xml:space="preserve">lan, especially if the Eating Disorder Plan was stopped. Mental health professionals and dietitians reported that the type of plan did not change their treatment approach. People with lived experience reported using other MBS items during their recovery when </w:t>
      </w:r>
      <w:r w:rsidR="003E7179" w:rsidRPr="00295D96">
        <w:rPr>
          <w:rFonts w:ascii="Calibri" w:eastAsia="Calibri" w:hAnsi="Calibri" w:cs="Calibri"/>
          <w:color w:val="000000" w:themeColor="text1"/>
        </w:rPr>
        <w:t xml:space="preserve">a </w:t>
      </w:r>
      <w:r w:rsidRPr="00295D96">
        <w:rPr>
          <w:rFonts w:ascii="Calibri" w:eastAsia="Calibri" w:hAnsi="Calibri" w:cs="Calibri"/>
          <w:color w:val="000000" w:themeColor="text1"/>
        </w:rPr>
        <w:t xml:space="preserve">change or improvement in symptoms meant they no longer met </w:t>
      </w:r>
      <w:r w:rsidR="003E7179" w:rsidRPr="00295D96">
        <w:rPr>
          <w:rFonts w:ascii="Calibri" w:eastAsia="Calibri" w:hAnsi="Calibri" w:cs="Calibri"/>
          <w:color w:val="000000" w:themeColor="text1"/>
        </w:rPr>
        <w:t xml:space="preserve">the </w:t>
      </w:r>
      <w:r w:rsidRPr="00295D96">
        <w:rPr>
          <w:rFonts w:ascii="Calibri" w:eastAsia="Calibri" w:hAnsi="Calibri" w:cs="Calibri"/>
          <w:color w:val="000000" w:themeColor="text1"/>
        </w:rPr>
        <w:t>criteria for an Ea</w:t>
      </w:r>
      <w:r w:rsidRPr="00295D96">
        <w:rPr>
          <w:rFonts w:ascii="Calibri" w:eastAsia="Calibri" w:hAnsi="Calibri" w:cs="Calibri"/>
          <w:color w:val="000000" w:themeColor="text1"/>
          <w:sz w:val="24"/>
          <w:szCs w:val="24"/>
        </w:rPr>
        <w:t>ti</w:t>
      </w:r>
      <w:r w:rsidRPr="00295D96">
        <w:rPr>
          <w:rFonts w:ascii="Calibri" w:eastAsia="Calibri" w:hAnsi="Calibri" w:cs="Calibri"/>
          <w:color w:val="000000" w:themeColor="text1"/>
        </w:rPr>
        <w:t>ng Disorder</w:t>
      </w:r>
      <w:r w:rsidR="00F23FCF" w:rsidRPr="00295D96">
        <w:rPr>
          <w:rFonts w:ascii="Calibri" w:eastAsia="Calibri" w:hAnsi="Calibri" w:cs="Calibri"/>
          <w:color w:val="000000" w:themeColor="text1"/>
        </w:rPr>
        <w:t xml:space="preserve"> Plan</w:t>
      </w:r>
      <w:r w:rsidR="2EAE43C9" w:rsidRPr="00295D96">
        <w:rPr>
          <w:rFonts w:ascii="Calibri" w:eastAsia="Calibri" w:hAnsi="Calibri" w:cs="Calibri"/>
          <w:color w:val="000000" w:themeColor="text1"/>
        </w:rPr>
        <w:t>.</w:t>
      </w:r>
    </w:p>
    <w:p w14:paraId="3D1D2E45" w14:textId="7BCF9574" w:rsidR="4842F4E7" w:rsidRPr="00295D96" w:rsidRDefault="2EAE43C9" w:rsidP="00823741">
      <w:pPr>
        <w:pStyle w:val="Heading2"/>
      </w:pPr>
      <w:bookmarkStart w:id="34" w:name="_Toc167790885"/>
      <w:r w:rsidRPr="00295D96">
        <w:t>Utilisation of Services by People who Care for Persons with Eating Disorders</w:t>
      </w:r>
      <w:bookmarkEnd w:id="34"/>
    </w:p>
    <w:p w14:paraId="5FE2EF59" w14:textId="2C2CB05C" w:rsidR="00B80266" w:rsidRPr="00295D96" w:rsidRDefault="2EAE43C9" w:rsidP="00B51E7A">
      <w:r w:rsidRPr="00295D96">
        <w:t xml:space="preserve">In the </w:t>
      </w:r>
      <w:r w:rsidR="00A46066" w:rsidRPr="00295D96">
        <w:t>c</w:t>
      </w:r>
      <w:r w:rsidRPr="00295D96">
        <w:t xml:space="preserve">ommunity survey, people </w:t>
      </w:r>
      <w:r w:rsidR="00811426" w:rsidRPr="00295D96">
        <w:t>with a lived experience of</w:t>
      </w:r>
      <w:r w:rsidRPr="00295D96">
        <w:t xml:space="preserve"> car</w:t>
      </w:r>
      <w:r w:rsidR="00811426" w:rsidRPr="00295D96">
        <w:t>ing</w:t>
      </w:r>
      <w:r w:rsidRPr="00295D96">
        <w:t xml:space="preserve"> for someone with an eating disorder indicated their use of additional services </w:t>
      </w:r>
      <w:r w:rsidR="0058162B" w:rsidRPr="00295D96">
        <w:t>to</w:t>
      </w:r>
      <w:r w:rsidRPr="00295D96">
        <w:t xml:space="preserve"> support issues that arose </w:t>
      </w:r>
      <w:proofErr w:type="gramStart"/>
      <w:r w:rsidRPr="00295D96">
        <w:t>as a result of</w:t>
      </w:r>
      <w:proofErr w:type="gramEnd"/>
      <w:r w:rsidRPr="00295D96">
        <w:t xml:space="preserve"> their caring role. </w:t>
      </w:r>
      <w:r w:rsidR="00764C93" w:rsidRPr="00295D96">
        <w:t>A little over</w:t>
      </w:r>
      <w:r w:rsidRPr="00295D96">
        <w:t xml:space="preserve"> half of respondents (</w:t>
      </w:r>
      <w:r w:rsidR="00764C93" w:rsidRPr="00295D96">
        <w:t>54.1</w:t>
      </w:r>
      <w:r w:rsidRPr="00295D96">
        <w:t>%) had attended sessions for themselves</w:t>
      </w:r>
      <w:r w:rsidR="002504FE" w:rsidRPr="00295D96">
        <w:t xml:space="preserve"> to seek support</w:t>
      </w:r>
      <w:r w:rsidRPr="00295D96">
        <w:t xml:space="preserve">, without the person with an eating disorder present. </w:t>
      </w:r>
      <w:r w:rsidR="007613E3">
        <w:t>S</w:t>
      </w:r>
      <w:r w:rsidR="00AF7C2E">
        <w:t xml:space="preserve">upport was </w:t>
      </w:r>
      <w:proofErr w:type="gramStart"/>
      <w:r w:rsidR="00AF7C2E">
        <w:t xml:space="preserve">most commonly </w:t>
      </w:r>
      <w:r w:rsidR="007613E3">
        <w:t>sought</w:t>
      </w:r>
      <w:proofErr w:type="gramEnd"/>
      <w:r w:rsidR="007613E3">
        <w:t xml:space="preserve"> through </w:t>
      </w:r>
      <w:r w:rsidR="001C6390">
        <w:t xml:space="preserve">community services or </w:t>
      </w:r>
      <w:r w:rsidR="00AF7C2E">
        <w:t xml:space="preserve">Better Access with a Mental </w:t>
      </w:r>
      <w:r w:rsidR="007A3948">
        <w:t>H</w:t>
      </w:r>
      <w:r w:rsidR="00AF7C2E">
        <w:t>ealth Treatment Plan</w:t>
      </w:r>
      <w:r w:rsidR="001C6390">
        <w:t>.</w:t>
      </w:r>
      <w:r w:rsidR="00AF7C2E">
        <w:t xml:space="preserve"> </w:t>
      </w:r>
      <w:r w:rsidRPr="00295D96">
        <w:t xml:space="preserve">Additionally, </w:t>
      </w:r>
      <w:r w:rsidR="00F66D4E" w:rsidRPr="00295D96">
        <w:t>reflecting</w:t>
      </w:r>
      <w:r w:rsidRPr="00295D96">
        <w:t xml:space="preserve"> the extent of the need for support, smaller proportions indicated that they were </w:t>
      </w:r>
      <w:r w:rsidR="00B16AF2" w:rsidRPr="00295D96">
        <w:t>currently</w:t>
      </w:r>
      <w:r w:rsidRPr="00295D96">
        <w:t xml:space="preserve"> trying to get support (</w:t>
      </w:r>
      <w:r w:rsidR="005C6642" w:rsidRPr="00295D96">
        <w:t>5.7</w:t>
      </w:r>
      <w:r w:rsidRPr="00295D96">
        <w:t xml:space="preserve">%) </w:t>
      </w:r>
      <w:r w:rsidR="00B75BFF" w:rsidRPr="00295D96">
        <w:t xml:space="preserve">or </w:t>
      </w:r>
      <w:r w:rsidRPr="00295D96">
        <w:t xml:space="preserve">would have liked to </w:t>
      </w:r>
      <w:r w:rsidR="00F5230E" w:rsidRPr="00295D96">
        <w:t>seek</w:t>
      </w:r>
      <w:r w:rsidRPr="00295D96">
        <w:t xml:space="preserve"> support but were unaware of what support was available (1</w:t>
      </w:r>
      <w:r w:rsidR="005C6642" w:rsidRPr="00295D96">
        <w:t>7.2</w:t>
      </w:r>
      <w:r w:rsidRPr="00295D96">
        <w:t xml:space="preserve">%). </w:t>
      </w:r>
    </w:p>
    <w:p w14:paraId="048AEF10" w14:textId="4DA370B6" w:rsidR="4842F4E7" w:rsidRPr="00295D96" w:rsidRDefault="76CDE3D4" w:rsidP="00B51E7A">
      <w:pPr>
        <w:rPr>
          <w:rFonts w:ascii="Calibri" w:eastAsia="Calibri" w:hAnsi="Calibri" w:cs="Calibri"/>
        </w:rPr>
      </w:pPr>
      <w:r w:rsidRPr="00295D96">
        <w:t xml:space="preserve">Qualitative interviews gave some insights into potential barriers for uptake of additional services, with people who have lived experience </w:t>
      </w:r>
      <w:r w:rsidR="00BF5C35" w:rsidRPr="00295D96">
        <w:t xml:space="preserve">of </w:t>
      </w:r>
      <w:r w:rsidRPr="00295D96">
        <w:t xml:space="preserve">caring for someone with an eating disorder reporting financial pressures, resulting in the need to choose between support for themselves or </w:t>
      </w:r>
      <w:r w:rsidR="007B7EDC" w:rsidRPr="00295D96">
        <w:t xml:space="preserve">for the person they were </w:t>
      </w:r>
      <w:r w:rsidRPr="00295D96">
        <w:t>support</w:t>
      </w:r>
      <w:r w:rsidR="007B7EDC" w:rsidRPr="00295D96">
        <w:t>ing</w:t>
      </w:r>
      <w:r w:rsidR="00312F40" w:rsidRPr="00295D96">
        <w:t xml:space="preserve">. They also expressed </w:t>
      </w:r>
      <w:r w:rsidRPr="00295D96">
        <w:t xml:space="preserve">the belief that obtaining another plan would be difficult and burdensome. </w:t>
      </w:r>
      <w:r w:rsidRPr="002461D1">
        <w:t xml:space="preserve">Some </w:t>
      </w:r>
      <w:r w:rsidR="007B7EDC" w:rsidRPr="002461D1">
        <w:t xml:space="preserve">people </w:t>
      </w:r>
      <w:r w:rsidRPr="002461D1">
        <w:t>who cared for someone with an eating disorder felt 'forgotten about' and noted that healthcare professionals failed to check in on their wellbeing or to provide information about available services for themselves.</w:t>
      </w:r>
    </w:p>
    <w:p w14:paraId="01F07A82" w14:textId="72DA90EF" w:rsidR="4842F4E7" w:rsidRPr="00295D96" w:rsidRDefault="2EAE43C9" w:rsidP="00A77F9A">
      <w:r w:rsidRPr="00295D96">
        <w:t xml:space="preserve">Further emphasising the importance </w:t>
      </w:r>
      <w:r w:rsidR="00D63EA6" w:rsidRPr="00295D96">
        <w:t>placed on</w:t>
      </w:r>
      <w:r w:rsidRPr="00295D96">
        <w:t xml:space="preserve"> accessing support </w:t>
      </w:r>
      <w:r w:rsidR="00891ACC" w:rsidRPr="00295D96">
        <w:t>by</w:t>
      </w:r>
      <w:r w:rsidRPr="00295D96">
        <w:t xml:space="preserve"> </w:t>
      </w:r>
      <w:r w:rsidR="00DD17FC" w:rsidRPr="00295D96">
        <w:t>people with a lived experience of caring for someone with an eating disorder</w:t>
      </w:r>
      <w:r w:rsidRPr="00295D96">
        <w:t xml:space="preserve">, </w:t>
      </w:r>
      <w:r w:rsidR="00522FF8" w:rsidRPr="00295D96">
        <w:t>96</w:t>
      </w:r>
      <w:r w:rsidRPr="00295D96">
        <w:t>.</w:t>
      </w:r>
      <w:r w:rsidR="00C948B6" w:rsidRPr="00295D96">
        <w:t>0</w:t>
      </w:r>
      <w:r w:rsidRPr="00295D96">
        <w:t xml:space="preserve">% of </w:t>
      </w:r>
      <w:r w:rsidR="00A226A9" w:rsidRPr="00295D96">
        <w:t>this group</w:t>
      </w:r>
      <w:r w:rsidRPr="00295D96">
        <w:t xml:space="preserve"> believe</w:t>
      </w:r>
      <w:r w:rsidR="006B4204" w:rsidRPr="00295D96">
        <w:t>d</w:t>
      </w:r>
      <w:r w:rsidRPr="00295D96">
        <w:t xml:space="preserve"> that it is </w:t>
      </w:r>
      <w:r w:rsidR="00522FF8" w:rsidRPr="00295D96">
        <w:t>necessary (</w:t>
      </w:r>
      <w:r w:rsidRPr="00295D96">
        <w:t xml:space="preserve">moderately </w:t>
      </w:r>
      <w:r w:rsidR="00522FF8" w:rsidRPr="00295D96">
        <w:t>11.4%; highly 84.6%)</w:t>
      </w:r>
      <w:r w:rsidRPr="00295D96">
        <w:t xml:space="preserve"> for carers to access sessions </w:t>
      </w:r>
      <w:r w:rsidR="00DE3CFF" w:rsidRPr="00295D96">
        <w:t xml:space="preserve">for their own needs </w:t>
      </w:r>
      <w:r w:rsidRPr="00295D96">
        <w:t>without the person with an eating disorder</w:t>
      </w:r>
      <w:r w:rsidR="00F44134" w:rsidRPr="00295D96">
        <w:t xml:space="preserve"> present</w:t>
      </w:r>
      <w:r w:rsidR="00CE4D62" w:rsidRPr="00295D96">
        <w:t>.</w:t>
      </w:r>
      <w:r w:rsidRPr="00295D96">
        <w:t xml:space="preserve"> This finding aligns with the Scottish </w:t>
      </w:r>
      <w:r w:rsidR="00516E88" w:rsidRPr="00295D96">
        <w:t xml:space="preserve">national </w:t>
      </w:r>
      <w:r w:rsidRPr="00295D96">
        <w:t>clinical</w:t>
      </w:r>
      <w:r w:rsidRPr="00295D96" w:rsidDel="00516E88">
        <w:t xml:space="preserve"> </w:t>
      </w:r>
      <w:r w:rsidRPr="00295D96">
        <w:t xml:space="preserve">guidelines </w:t>
      </w:r>
      <w:r w:rsidR="00CE4D62" w:rsidRPr="00295D96">
        <w:t xml:space="preserve">that </w:t>
      </w:r>
      <w:r w:rsidRPr="00295D96">
        <w:t>recommend</w:t>
      </w:r>
      <w:r w:rsidR="00CE4D62" w:rsidRPr="00295D96">
        <w:t>s</w:t>
      </w:r>
      <w:r w:rsidRPr="00295D96">
        <w:t xml:space="preserve"> formal support be offered to people who are caring for a </w:t>
      </w:r>
      <w:r w:rsidR="006B4204" w:rsidRPr="00295D96">
        <w:t>person</w:t>
      </w:r>
      <w:r w:rsidRPr="00295D96">
        <w:t xml:space="preserve"> with an eating disorder</w:t>
      </w:r>
      <w:r w:rsidR="001B1691" w:rsidRPr="00295D96">
        <w:t xml:space="preserve"> </w:t>
      </w:r>
      <w:r w:rsidR="001B1691" w:rsidRPr="00295D96">
        <w:fldChar w:fldCharType="begin"/>
      </w:r>
      <w:r w:rsidR="001F3400">
        <w:instrText xml:space="preserve"> ADDIN EN.CITE &lt;EndNote&gt;&lt;Cite&gt;&lt;Author&gt;Scottish Intercollegiate Guidelines Network (SIGN)&lt;/Author&gt;&lt;Year&gt;2022&lt;/Year&gt;&lt;RecNum&gt;68&lt;/RecNum&gt;&lt;DisplayText&gt;&lt;style face="superscript"&gt;17&lt;/style&gt;&lt;/DisplayText&gt;&lt;record&gt;&lt;rec-number&gt;68&lt;/rec-number&gt;&lt;foreign-keys&gt;&lt;key app="EN" db-id="vpa55vwpg99wrse99drvprr5vzt0s5ses9sf" timestamp="1698731429" guid="bb7db438-b73d-43a3-ab08-3a60054a077b"&gt;68&lt;/key&gt;&lt;/foreign-keys&gt;&lt;ref-type name="Report"&gt;27&lt;/ref-type&gt;&lt;contributors&gt;&lt;authors&gt;&lt;author&gt;Scottish Intercollegiate Guidelines Network (SIGN),&lt;/author&gt;&lt;/authors&gt;&lt;/contributors&gt;&lt;titles&gt;&lt;title&gt;Eating disorders: A national clinical guideline&lt;/title&gt;&lt;/titles&gt;&lt;dates&gt;&lt;year&gt;2022&lt;/year&gt;&lt;/dates&gt;&lt;urls&gt;&lt;related-urls&gt;&lt;url&gt;https://www.sign.ac.uk/media/1987/sign-164-eating-disorders-v2.pdf&lt;/url&gt;&lt;/related-urls&gt;&lt;/urls&gt;&lt;/record&gt;&lt;/Cite&gt;&lt;/EndNote&gt;</w:instrText>
      </w:r>
      <w:r w:rsidR="001B1691" w:rsidRPr="00295D96">
        <w:fldChar w:fldCharType="separate"/>
      </w:r>
      <w:r w:rsidR="006B472D" w:rsidRPr="006B472D">
        <w:rPr>
          <w:noProof/>
          <w:vertAlign w:val="superscript"/>
        </w:rPr>
        <w:t>17</w:t>
      </w:r>
      <w:r w:rsidR="001B1691" w:rsidRPr="00295D96">
        <w:fldChar w:fldCharType="end"/>
      </w:r>
      <w:r w:rsidRPr="00295D96">
        <w:t xml:space="preserve">. </w:t>
      </w:r>
    </w:p>
    <w:p w14:paraId="16CCFE06" w14:textId="32080A01" w:rsidR="4842F4E7" w:rsidRPr="00295D96" w:rsidRDefault="2EAE43C9" w:rsidP="00823741">
      <w:pPr>
        <w:pStyle w:val="Heading2"/>
      </w:pPr>
      <w:bookmarkStart w:id="35" w:name="_Toc167790886"/>
      <w:r w:rsidRPr="00295D96">
        <w:t>The Role of Healthcare Professionals in Treatment Pathways</w:t>
      </w:r>
      <w:bookmarkEnd w:id="35"/>
    </w:p>
    <w:p w14:paraId="0EE8858A" w14:textId="5E2E4590" w:rsidR="4842F4E7" w:rsidRPr="00295D96" w:rsidRDefault="00F23FCF" w:rsidP="00A77F9A">
      <w:r w:rsidRPr="00295D96">
        <w:t xml:space="preserve">Our </w:t>
      </w:r>
      <w:r w:rsidR="2EAE43C9" w:rsidRPr="00295D96">
        <w:t>community survey</w:t>
      </w:r>
      <w:r w:rsidRPr="00295D96">
        <w:t xml:space="preserve"> and</w:t>
      </w:r>
      <w:r w:rsidR="2EAE43C9" w:rsidRPr="00295D96">
        <w:t xml:space="preserve"> interviews provide </w:t>
      </w:r>
      <w:r w:rsidR="00B573DB" w:rsidRPr="00295D96">
        <w:t>information</w:t>
      </w:r>
      <w:r w:rsidR="2EAE43C9" w:rsidRPr="00295D96">
        <w:t xml:space="preserve"> </w:t>
      </w:r>
      <w:r w:rsidR="00FB5611" w:rsidRPr="00295D96">
        <w:t xml:space="preserve">about </w:t>
      </w:r>
      <w:r w:rsidR="2EAE43C9" w:rsidRPr="00295D96">
        <w:t xml:space="preserve">health professional inputs into treatment pathways. </w:t>
      </w:r>
      <w:r w:rsidR="374E0E06" w:rsidRPr="00295D96">
        <w:t xml:space="preserve">Among health professionals who provide psychological treatment services for eating disorders, </w:t>
      </w:r>
      <w:r w:rsidR="00BE2CBB" w:rsidRPr="00295D96">
        <w:t xml:space="preserve">on average, </w:t>
      </w:r>
      <w:r w:rsidR="003548C8" w:rsidRPr="00295D96">
        <w:t>70</w:t>
      </w:r>
      <w:r w:rsidR="374E0E06" w:rsidRPr="00295D96">
        <w:t xml:space="preserve">% of </w:t>
      </w:r>
      <w:r w:rsidR="00202EBE" w:rsidRPr="00295D96">
        <w:t xml:space="preserve">people they support </w:t>
      </w:r>
      <w:r w:rsidR="374E0E06" w:rsidRPr="00295D96">
        <w:t>have been accessing treatment under the Eating Disorder Plan</w:t>
      </w:r>
      <w:r w:rsidR="00B9461A" w:rsidRPr="00295D96">
        <w:t>. This is</w:t>
      </w:r>
      <w:r w:rsidR="374E0E06" w:rsidRPr="00295D96">
        <w:t xml:space="preserve"> </w:t>
      </w:r>
      <w:proofErr w:type="gramStart"/>
      <w:r w:rsidRPr="00295D96">
        <w:t>similar to</w:t>
      </w:r>
      <w:proofErr w:type="gramEnd"/>
      <w:r w:rsidRPr="00295D96">
        <w:t xml:space="preserve"> the</w:t>
      </w:r>
      <w:r w:rsidR="374E0E06" w:rsidRPr="00295D96">
        <w:t xml:space="preserve"> 6</w:t>
      </w:r>
      <w:r w:rsidR="005C5A6D" w:rsidRPr="00295D96">
        <w:t>6</w:t>
      </w:r>
      <w:r w:rsidR="374E0E06" w:rsidRPr="00295D96">
        <w:t xml:space="preserve">% for health professionals who provide dietetic </w:t>
      </w:r>
      <w:r w:rsidR="00A764A5" w:rsidRPr="00295D96">
        <w:t>health</w:t>
      </w:r>
      <w:r w:rsidR="374E0E06" w:rsidRPr="00295D96">
        <w:t xml:space="preserve"> services. </w:t>
      </w:r>
      <w:r w:rsidR="0056523D" w:rsidRPr="00295D96">
        <w:t>Among these h</w:t>
      </w:r>
      <w:r w:rsidR="374E0E06" w:rsidRPr="00295D96">
        <w:t>ealth professional</w:t>
      </w:r>
      <w:r w:rsidR="00651C1F" w:rsidRPr="00295D96">
        <w:t>s</w:t>
      </w:r>
      <w:r w:rsidR="0056523D" w:rsidRPr="00295D96">
        <w:t>,</w:t>
      </w:r>
      <w:r w:rsidR="374E0E06" w:rsidRPr="00295D96">
        <w:t xml:space="preserve"> perspectives </w:t>
      </w:r>
      <w:r w:rsidR="00490F80" w:rsidRPr="00295D96">
        <w:t>on</w:t>
      </w:r>
      <w:r w:rsidR="00554451" w:rsidRPr="00295D96">
        <w:t xml:space="preserve"> </w:t>
      </w:r>
      <w:r w:rsidR="00081B5B" w:rsidRPr="00295D96">
        <w:t>reasons</w:t>
      </w:r>
      <w:r w:rsidR="374E0E06" w:rsidRPr="00295D96">
        <w:t xml:space="preserve"> </w:t>
      </w:r>
      <w:r w:rsidR="0012732A" w:rsidRPr="00295D96">
        <w:t xml:space="preserve">people </w:t>
      </w:r>
      <w:r w:rsidR="374E0E06" w:rsidRPr="00295D96">
        <w:t xml:space="preserve">with an eating disorder are not using the Eating Disorder Plan to access </w:t>
      </w:r>
      <w:r w:rsidR="00490F80" w:rsidRPr="00295D96">
        <w:t xml:space="preserve">eating disorder </w:t>
      </w:r>
      <w:r w:rsidR="374E0E06" w:rsidRPr="00295D96">
        <w:t xml:space="preserve">treatment are </w:t>
      </w:r>
      <w:r w:rsidR="00B72FBB" w:rsidRPr="00295D96">
        <w:t xml:space="preserve">shown </w:t>
      </w:r>
      <w:r w:rsidR="374E0E06" w:rsidRPr="00295D96">
        <w:t>in Table 4.</w:t>
      </w:r>
      <w:r w:rsidR="00B72FBB" w:rsidRPr="00295D96">
        <w:t>2</w:t>
      </w:r>
      <w:r w:rsidR="374E0E06" w:rsidRPr="00295D96">
        <w:t xml:space="preserve">. </w:t>
      </w:r>
      <w:r w:rsidR="00B2416E" w:rsidRPr="00295D96">
        <w:t xml:space="preserve">Lack of awareness of the Eating Disorder Plan </w:t>
      </w:r>
      <w:r w:rsidR="00042ACC" w:rsidRPr="00295D96">
        <w:t xml:space="preserve">by both people with lived experience of eating disorders and referring doctors </w:t>
      </w:r>
      <w:r w:rsidR="00B2416E" w:rsidRPr="00295D96">
        <w:t xml:space="preserve">was </w:t>
      </w:r>
      <w:r w:rsidR="00042ACC" w:rsidRPr="00295D96">
        <w:t xml:space="preserve">strongly endorsed by dietitians as </w:t>
      </w:r>
      <w:r w:rsidR="003843D2" w:rsidRPr="00295D96">
        <w:t xml:space="preserve">a key </w:t>
      </w:r>
      <w:r w:rsidR="00042ACC" w:rsidRPr="00295D96">
        <w:t>reason that the Eating Disorder Plan was not accessed for treatment.</w:t>
      </w:r>
    </w:p>
    <w:p w14:paraId="5CF14DE1" w14:textId="77777777" w:rsidR="00A82065" w:rsidRPr="00295D96" w:rsidRDefault="00A82065">
      <w:pPr>
        <w:spacing w:line="259" w:lineRule="auto"/>
        <w:rPr>
          <w:b/>
          <w:bCs/>
        </w:rPr>
      </w:pPr>
      <w:r w:rsidRPr="00295D96">
        <w:rPr>
          <w:b/>
          <w:bCs/>
        </w:rPr>
        <w:br w:type="page"/>
      </w:r>
    </w:p>
    <w:p w14:paraId="5E9172A6" w14:textId="62DECB8B" w:rsidR="4842F4E7" w:rsidRPr="00295D96" w:rsidRDefault="374E0E06" w:rsidP="00A77F9A">
      <w:r w:rsidRPr="00295D96">
        <w:rPr>
          <w:b/>
          <w:bCs/>
        </w:rPr>
        <w:lastRenderedPageBreak/>
        <w:t>Table 4.</w:t>
      </w:r>
      <w:r w:rsidR="00B72FBB" w:rsidRPr="00295D96">
        <w:rPr>
          <w:b/>
          <w:bCs/>
        </w:rPr>
        <w:t>2</w:t>
      </w:r>
      <w:r w:rsidRPr="00295D96">
        <w:rPr>
          <w:b/>
          <w:bCs/>
        </w:rPr>
        <w:t xml:space="preserve">. </w:t>
      </w:r>
      <w:r w:rsidR="3DC8771A" w:rsidRPr="00D206A3">
        <w:rPr>
          <w:i/>
          <w:iCs/>
        </w:rPr>
        <w:t>Health professional perspectives o</w:t>
      </w:r>
      <w:r w:rsidR="00255117" w:rsidRPr="00D206A3">
        <w:rPr>
          <w:i/>
          <w:iCs/>
        </w:rPr>
        <w:t>n</w:t>
      </w:r>
      <w:r w:rsidR="3DC8771A" w:rsidRPr="00D206A3">
        <w:rPr>
          <w:i/>
          <w:iCs/>
        </w:rPr>
        <w:t xml:space="preserve"> r</w:t>
      </w:r>
      <w:r w:rsidRPr="00D206A3">
        <w:rPr>
          <w:i/>
          <w:iCs/>
        </w:rPr>
        <w:t xml:space="preserve">easons for using services other than the Eating Disorders MBS </w:t>
      </w:r>
      <w:proofErr w:type="gramStart"/>
      <w:r w:rsidRPr="00D206A3">
        <w:rPr>
          <w:i/>
          <w:iCs/>
        </w:rPr>
        <w:t>items</w:t>
      </w:r>
      <w:proofErr w:type="gramEnd"/>
    </w:p>
    <w:tbl>
      <w:tblPr>
        <w:tblStyle w:val="TableGrid"/>
        <w:tblW w:w="9015"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Layout w:type="fixed"/>
        <w:tblLook w:val="06A0" w:firstRow="1" w:lastRow="0" w:firstColumn="1" w:lastColumn="0" w:noHBand="1" w:noVBand="1"/>
      </w:tblPr>
      <w:tblGrid>
        <w:gridCol w:w="4668"/>
        <w:gridCol w:w="2268"/>
        <w:gridCol w:w="2079"/>
      </w:tblGrid>
      <w:tr w:rsidR="008947C9" w:rsidRPr="00295D96" w14:paraId="3C0D88B0" w14:textId="77777777" w:rsidTr="005611CB">
        <w:trPr>
          <w:trHeight w:val="300"/>
          <w:tblHeader/>
        </w:trPr>
        <w:tc>
          <w:tcPr>
            <w:tcW w:w="4668" w:type="dxa"/>
            <w:shd w:val="clear" w:color="auto" w:fill="33C7CC"/>
            <w:tcMar>
              <w:left w:w="108" w:type="dxa"/>
              <w:right w:w="108" w:type="dxa"/>
            </w:tcMar>
            <w:vAlign w:val="center"/>
          </w:tcPr>
          <w:p w14:paraId="57742ADF" w14:textId="5FD0B793" w:rsidR="7B03B8C2" w:rsidRPr="00295D96" w:rsidRDefault="7B03B8C2" w:rsidP="00592FBC">
            <w:pPr>
              <w:rPr>
                <w:b/>
                <w:bCs/>
                <w:color w:val="FFFFFF" w:themeColor="background1"/>
                <w:sz w:val="20"/>
                <w:szCs w:val="20"/>
              </w:rPr>
            </w:pPr>
          </w:p>
        </w:tc>
        <w:tc>
          <w:tcPr>
            <w:tcW w:w="2268" w:type="dxa"/>
            <w:shd w:val="clear" w:color="auto" w:fill="33C7CC"/>
            <w:tcMar>
              <w:left w:w="108" w:type="dxa"/>
              <w:right w:w="108" w:type="dxa"/>
            </w:tcMar>
            <w:vAlign w:val="center"/>
          </w:tcPr>
          <w:p w14:paraId="60CBEDC5" w14:textId="24464274" w:rsidR="7B03B8C2" w:rsidRPr="00295D96" w:rsidRDefault="7B03B8C2" w:rsidP="008947C9">
            <w:pPr>
              <w:jc w:val="center"/>
              <w:rPr>
                <w:b/>
                <w:bCs/>
                <w:color w:val="FFFFFF" w:themeColor="background1"/>
                <w:sz w:val="20"/>
                <w:szCs w:val="20"/>
              </w:rPr>
            </w:pPr>
            <w:r w:rsidRPr="00295D96">
              <w:rPr>
                <w:b/>
                <w:bCs/>
                <w:color w:val="FFFFFF" w:themeColor="background1"/>
                <w:sz w:val="20"/>
                <w:szCs w:val="20"/>
              </w:rPr>
              <w:t xml:space="preserve">Psychological treatment </w:t>
            </w:r>
            <w:r w:rsidR="00016D4F" w:rsidRPr="00295D96">
              <w:rPr>
                <w:b/>
                <w:bCs/>
                <w:color w:val="FFFFFF" w:themeColor="background1"/>
                <w:sz w:val="20"/>
                <w:szCs w:val="20"/>
              </w:rPr>
              <w:t>providers</w:t>
            </w:r>
          </w:p>
          <w:p w14:paraId="0199C1C4" w14:textId="115445C4" w:rsidR="7B03B8C2" w:rsidRPr="00295D96" w:rsidRDefault="002D030F" w:rsidP="008947C9">
            <w:pPr>
              <w:jc w:val="center"/>
              <w:rPr>
                <w:b/>
                <w:bCs/>
                <w:color w:val="FFFFFF" w:themeColor="background1"/>
                <w:sz w:val="20"/>
                <w:szCs w:val="20"/>
              </w:rPr>
            </w:pPr>
            <w:r w:rsidRPr="00295D96">
              <w:rPr>
                <w:b/>
                <w:bCs/>
                <w:color w:val="FFFFFF" w:themeColor="background1"/>
                <w:sz w:val="20"/>
                <w:szCs w:val="20"/>
              </w:rPr>
              <w:t xml:space="preserve">% </w:t>
            </w:r>
            <w:r w:rsidR="00A04944" w:rsidRPr="00295D96">
              <w:rPr>
                <w:b/>
                <w:bCs/>
                <w:color w:val="FFFFFF" w:themeColor="background1"/>
                <w:sz w:val="20"/>
                <w:szCs w:val="20"/>
              </w:rPr>
              <w:t>(</w:t>
            </w:r>
            <w:r w:rsidRPr="00295D96">
              <w:rPr>
                <w:b/>
                <w:bCs/>
                <w:color w:val="FFFFFF" w:themeColor="background1"/>
                <w:sz w:val="20"/>
                <w:szCs w:val="20"/>
              </w:rPr>
              <w:t>n</w:t>
            </w:r>
            <w:r w:rsidR="00A04944" w:rsidRPr="00295D96">
              <w:rPr>
                <w:b/>
                <w:bCs/>
                <w:color w:val="FFFFFF" w:themeColor="background1"/>
                <w:sz w:val="20"/>
                <w:szCs w:val="20"/>
              </w:rPr>
              <w:t>)</w:t>
            </w:r>
          </w:p>
        </w:tc>
        <w:tc>
          <w:tcPr>
            <w:tcW w:w="2079" w:type="dxa"/>
            <w:shd w:val="clear" w:color="auto" w:fill="33C7CC"/>
            <w:tcMar>
              <w:left w:w="108" w:type="dxa"/>
              <w:right w:w="108" w:type="dxa"/>
            </w:tcMar>
            <w:vAlign w:val="center"/>
          </w:tcPr>
          <w:p w14:paraId="41A2F1EC" w14:textId="58DE9604" w:rsidR="7B03B8C2" w:rsidRPr="00295D96" w:rsidRDefault="7B03B8C2" w:rsidP="008947C9">
            <w:pPr>
              <w:jc w:val="center"/>
              <w:rPr>
                <w:b/>
                <w:bCs/>
                <w:color w:val="FFFFFF" w:themeColor="background1"/>
                <w:sz w:val="20"/>
                <w:szCs w:val="20"/>
              </w:rPr>
            </w:pPr>
            <w:r w:rsidRPr="00295D96">
              <w:rPr>
                <w:b/>
                <w:bCs/>
                <w:color w:val="FFFFFF" w:themeColor="background1"/>
                <w:sz w:val="20"/>
                <w:szCs w:val="20"/>
              </w:rPr>
              <w:t xml:space="preserve">Dietetic </w:t>
            </w:r>
            <w:r w:rsidR="00FA783E" w:rsidRPr="00295D96">
              <w:rPr>
                <w:b/>
                <w:bCs/>
                <w:color w:val="FFFFFF" w:themeColor="background1"/>
                <w:sz w:val="20"/>
                <w:szCs w:val="20"/>
              </w:rPr>
              <w:t>health</w:t>
            </w:r>
          </w:p>
          <w:p w14:paraId="19F84E2A" w14:textId="0735EDFE" w:rsidR="7B03B8C2" w:rsidRPr="00295D96" w:rsidRDefault="00016D4F" w:rsidP="008947C9">
            <w:pPr>
              <w:jc w:val="center"/>
              <w:rPr>
                <w:b/>
                <w:bCs/>
                <w:color w:val="FFFFFF" w:themeColor="background1"/>
                <w:sz w:val="20"/>
                <w:szCs w:val="20"/>
              </w:rPr>
            </w:pPr>
            <w:r w:rsidRPr="00295D96">
              <w:rPr>
                <w:b/>
                <w:bCs/>
                <w:color w:val="FFFFFF" w:themeColor="background1"/>
                <w:sz w:val="20"/>
                <w:szCs w:val="20"/>
              </w:rPr>
              <w:t>s</w:t>
            </w:r>
            <w:r w:rsidR="7B03B8C2" w:rsidRPr="00295D96">
              <w:rPr>
                <w:b/>
                <w:bCs/>
                <w:color w:val="FFFFFF" w:themeColor="background1"/>
                <w:sz w:val="20"/>
                <w:szCs w:val="20"/>
              </w:rPr>
              <w:t>ervice</w:t>
            </w:r>
            <w:r w:rsidRPr="00295D96">
              <w:rPr>
                <w:b/>
                <w:bCs/>
                <w:color w:val="FFFFFF" w:themeColor="background1"/>
                <w:sz w:val="20"/>
                <w:szCs w:val="20"/>
              </w:rPr>
              <w:t xml:space="preserve"> </w:t>
            </w:r>
            <w:proofErr w:type="gramStart"/>
            <w:r w:rsidRPr="00295D96">
              <w:rPr>
                <w:b/>
                <w:bCs/>
                <w:color w:val="FFFFFF" w:themeColor="background1"/>
                <w:sz w:val="20"/>
                <w:szCs w:val="20"/>
              </w:rPr>
              <w:t>providers</w:t>
            </w:r>
            <w:proofErr w:type="gramEnd"/>
          </w:p>
          <w:p w14:paraId="1FAC2E07" w14:textId="07511CA5" w:rsidR="7B03B8C2" w:rsidRPr="00295D96" w:rsidRDefault="002D030F" w:rsidP="008947C9">
            <w:pPr>
              <w:jc w:val="center"/>
              <w:rPr>
                <w:b/>
                <w:bCs/>
                <w:color w:val="FFFFFF" w:themeColor="background1"/>
                <w:sz w:val="20"/>
                <w:szCs w:val="20"/>
              </w:rPr>
            </w:pPr>
            <w:r w:rsidRPr="00295D96">
              <w:rPr>
                <w:b/>
                <w:bCs/>
                <w:color w:val="FFFFFF" w:themeColor="background1"/>
                <w:sz w:val="20"/>
                <w:szCs w:val="20"/>
              </w:rPr>
              <w:t xml:space="preserve">% </w:t>
            </w:r>
            <w:r w:rsidR="00A04944" w:rsidRPr="00295D96">
              <w:rPr>
                <w:b/>
                <w:bCs/>
                <w:color w:val="FFFFFF" w:themeColor="background1"/>
                <w:sz w:val="20"/>
                <w:szCs w:val="20"/>
              </w:rPr>
              <w:t>(</w:t>
            </w:r>
            <w:r w:rsidRPr="00295D96">
              <w:rPr>
                <w:b/>
                <w:bCs/>
                <w:color w:val="FFFFFF" w:themeColor="background1"/>
                <w:sz w:val="20"/>
                <w:szCs w:val="20"/>
              </w:rPr>
              <w:t>n</w:t>
            </w:r>
            <w:r w:rsidR="00A04944" w:rsidRPr="00295D96">
              <w:rPr>
                <w:b/>
                <w:bCs/>
                <w:color w:val="FFFFFF" w:themeColor="background1"/>
                <w:sz w:val="20"/>
                <w:szCs w:val="20"/>
              </w:rPr>
              <w:t>)</w:t>
            </w:r>
          </w:p>
        </w:tc>
      </w:tr>
      <w:tr w:rsidR="7B03B8C2" w:rsidRPr="00295D96" w14:paraId="09FE8518" w14:textId="77777777" w:rsidTr="005611CB">
        <w:trPr>
          <w:trHeight w:val="300"/>
        </w:trPr>
        <w:tc>
          <w:tcPr>
            <w:tcW w:w="4668" w:type="dxa"/>
            <w:shd w:val="clear" w:color="auto" w:fill="D6F3F4" w:themeFill="accent5" w:themeFillTint="33"/>
            <w:tcMar>
              <w:left w:w="108" w:type="dxa"/>
              <w:right w:w="108" w:type="dxa"/>
            </w:tcMar>
            <w:vAlign w:val="center"/>
          </w:tcPr>
          <w:p w14:paraId="169623D5" w14:textId="2F5D08D2" w:rsidR="7B03B8C2" w:rsidRPr="00295D96" w:rsidRDefault="72673ACD" w:rsidP="002D030F">
            <w:pPr>
              <w:spacing w:before="40" w:after="40"/>
              <w:rPr>
                <w:sz w:val="20"/>
                <w:szCs w:val="20"/>
              </w:rPr>
            </w:pPr>
            <w:r w:rsidRPr="00295D96">
              <w:rPr>
                <w:sz w:val="20"/>
                <w:szCs w:val="20"/>
              </w:rPr>
              <w:t xml:space="preserve">Not </w:t>
            </w:r>
            <w:r w:rsidRPr="0068782C">
              <w:rPr>
                <w:color w:val="auto"/>
                <w:sz w:val="20"/>
                <w:szCs w:val="20"/>
              </w:rPr>
              <w:t xml:space="preserve">applicable </w:t>
            </w:r>
            <w:r w:rsidR="0068782C" w:rsidRPr="0068782C">
              <w:rPr>
                <w:color w:val="auto"/>
                <w:sz w:val="20"/>
                <w:szCs w:val="20"/>
              </w:rPr>
              <w:t>–</w:t>
            </w:r>
            <w:r w:rsidRPr="0068782C">
              <w:rPr>
                <w:color w:val="auto"/>
                <w:sz w:val="20"/>
                <w:szCs w:val="20"/>
              </w:rPr>
              <w:t xml:space="preserve"> all </w:t>
            </w:r>
            <w:r w:rsidRPr="00295D96">
              <w:rPr>
                <w:sz w:val="20"/>
                <w:szCs w:val="20"/>
              </w:rPr>
              <w:t xml:space="preserve">are using the </w:t>
            </w:r>
            <w:r w:rsidR="1912E3F6" w:rsidRPr="00295D96">
              <w:rPr>
                <w:sz w:val="20"/>
                <w:szCs w:val="20"/>
              </w:rPr>
              <w:t>EDP</w:t>
            </w:r>
          </w:p>
        </w:tc>
        <w:tc>
          <w:tcPr>
            <w:tcW w:w="2268" w:type="dxa"/>
            <w:shd w:val="clear" w:color="auto" w:fill="D6F3F4" w:themeFill="accent5" w:themeFillTint="33"/>
            <w:tcMar>
              <w:left w:w="108" w:type="dxa"/>
              <w:right w:w="108" w:type="dxa"/>
            </w:tcMar>
            <w:vAlign w:val="center"/>
          </w:tcPr>
          <w:p w14:paraId="6795A5E6" w14:textId="51F66242" w:rsidR="7B03B8C2" w:rsidRPr="00295D96" w:rsidRDefault="7B03B8C2" w:rsidP="002D030F">
            <w:pPr>
              <w:spacing w:before="40" w:after="40"/>
              <w:jc w:val="center"/>
              <w:rPr>
                <w:sz w:val="20"/>
                <w:szCs w:val="20"/>
              </w:rPr>
            </w:pPr>
            <w:r w:rsidRPr="00295D96">
              <w:rPr>
                <w:sz w:val="20"/>
                <w:szCs w:val="20"/>
              </w:rPr>
              <w:t>1</w:t>
            </w:r>
            <w:r w:rsidR="00452EFF" w:rsidRPr="00295D96">
              <w:rPr>
                <w:sz w:val="20"/>
                <w:szCs w:val="20"/>
              </w:rPr>
              <w:t>2.9</w:t>
            </w:r>
            <w:r w:rsidRPr="00295D96">
              <w:rPr>
                <w:sz w:val="20"/>
                <w:szCs w:val="20"/>
              </w:rPr>
              <w:t xml:space="preserve"> (11)</w:t>
            </w:r>
          </w:p>
        </w:tc>
        <w:tc>
          <w:tcPr>
            <w:tcW w:w="2079" w:type="dxa"/>
            <w:shd w:val="clear" w:color="auto" w:fill="D6F3F4" w:themeFill="accent5" w:themeFillTint="33"/>
            <w:tcMar>
              <w:left w:w="108" w:type="dxa"/>
              <w:right w:w="108" w:type="dxa"/>
            </w:tcMar>
            <w:vAlign w:val="center"/>
          </w:tcPr>
          <w:p w14:paraId="1DC1FB6A" w14:textId="31695D2D" w:rsidR="7B03B8C2" w:rsidRPr="00295D96" w:rsidRDefault="00614E64" w:rsidP="002D030F">
            <w:pPr>
              <w:spacing w:before="40" w:after="40"/>
              <w:jc w:val="center"/>
              <w:rPr>
                <w:sz w:val="20"/>
                <w:szCs w:val="20"/>
              </w:rPr>
            </w:pPr>
            <w:r w:rsidRPr="00295D96">
              <w:rPr>
                <w:sz w:val="20"/>
                <w:szCs w:val="20"/>
              </w:rPr>
              <w:t>7.2</w:t>
            </w:r>
            <w:r w:rsidR="7B03B8C2" w:rsidRPr="00295D96">
              <w:rPr>
                <w:sz w:val="20"/>
                <w:szCs w:val="20"/>
              </w:rPr>
              <w:t xml:space="preserve"> (</w:t>
            </w:r>
            <w:r w:rsidR="00483D9A" w:rsidRPr="00295D96">
              <w:rPr>
                <w:sz w:val="20"/>
                <w:szCs w:val="20"/>
              </w:rPr>
              <w:t>6</w:t>
            </w:r>
            <w:r w:rsidR="7B03B8C2" w:rsidRPr="00295D96">
              <w:rPr>
                <w:sz w:val="20"/>
                <w:szCs w:val="20"/>
              </w:rPr>
              <w:t>)</w:t>
            </w:r>
          </w:p>
        </w:tc>
      </w:tr>
      <w:tr w:rsidR="7B03B8C2" w:rsidRPr="00295D96" w14:paraId="5DBEB499" w14:textId="77777777" w:rsidTr="005611CB">
        <w:trPr>
          <w:trHeight w:val="300"/>
        </w:trPr>
        <w:tc>
          <w:tcPr>
            <w:tcW w:w="4668" w:type="dxa"/>
            <w:shd w:val="clear" w:color="auto" w:fill="D6F3F4" w:themeFill="accent5" w:themeFillTint="33"/>
            <w:tcMar>
              <w:left w:w="108" w:type="dxa"/>
              <w:right w:w="108" w:type="dxa"/>
            </w:tcMar>
            <w:vAlign w:val="center"/>
          </w:tcPr>
          <w:p w14:paraId="5D993057" w14:textId="1BC8EF08" w:rsidR="7B03B8C2" w:rsidRPr="00295D96" w:rsidRDefault="2BB6D9D8" w:rsidP="002D030F">
            <w:pPr>
              <w:spacing w:before="40" w:after="40"/>
              <w:rPr>
                <w:sz w:val="20"/>
                <w:szCs w:val="20"/>
              </w:rPr>
            </w:pPr>
            <w:r w:rsidRPr="00295D96">
              <w:rPr>
                <w:sz w:val="20"/>
                <w:szCs w:val="20"/>
              </w:rPr>
              <w:t>I</w:t>
            </w:r>
            <w:r w:rsidR="72673ACD" w:rsidRPr="00295D96">
              <w:rPr>
                <w:sz w:val="20"/>
                <w:szCs w:val="20"/>
              </w:rPr>
              <w:t>neligible</w:t>
            </w:r>
          </w:p>
        </w:tc>
        <w:tc>
          <w:tcPr>
            <w:tcW w:w="2268" w:type="dxa"/>
            <w:shd w:val="clear" w:color="auto" w:fill="D6F3F4" w:themeFill="accent5" w:themeFillTint="33"/>
            <w:tcMar>
              <w:left w:w="108" w:type="dxa"/>
              <w:right w:w="108" w:type="dxa"/>
            </w:tcMar>
            <w:vAlign w:val="center"/>
          </w:tcPr>
          <w:p w14:paraId="31E86F3C" w14:textId="4324C247" w:rsidR="7B03B8C2" w:rsidRPr="00295D96" w:rsidRDefault="7B03B8C2" w:rsidP="002D030F">
            <w:pPr>
              <w:spacing w:before="40" w:after="40"/>
              <w:jc w:val="center"/>
              <w:rPr>
                <w:sz w:val="20"/>
                <w:szCs w:val="20"/>
              </w:rPr>
            </w:pPr>
            <w:r w:rsidRPr="00295D96">
              <w:rPr>
                <w:sz w:val="20"/>
                <w:szCs w:val="20"/>
              </w:rPr>
              <w:t>5</w:t>
            </w:r>
            <w:r w:rsidR="00452EFF" w:rsidRPr="00295D96">
              <w:rPr>
                <w:sz w:val="20"/>
                <w:szCs w:val="20"/>
              </w:rPr>
              <w:t>5.3</w:t>
            </w:r>
            <w:r w:rsidRPr="00295D96">
              <w:rPr>
                <w:sz w:val="20"/>
                <w:szCs w:val="20"/>
              </w:rPr>
              <w:t xml:space="preserve"> (4</w:t>
            </w:r>
            <w:r w:rsidR="00E92776" w:rsidRPr="00295D96">
              <w:rPr>
                <w:sz w:val="20"/>
                <w:szCs w:val="20"/>
              </w:rPr>
              <w:t>7</w:t>
            </w:r>
            <w:r w:rsidRPr="00295D96">
              <w:rPr>
                <w:sz w:val="20"/>
                <w:szCs w:val="20"/>
              </w:rPr>
              <w:t>)</w:t>
            </w:r>
          </w:p>
        </w:tc>
        <w:tc>
          <w:tcPr>
            <w:tcW w:w="2079" w:type="dxa"/>
            <w:shd w:val="clear" w:color="auto" w:fill="D6F3F4" w:themeFill="accent5" w:themeFillTint="33"/>
            <w:tcMar>
              <w:left w:w="108" w:type="dxa"/>
              <w:right w:w="108" w:type="dxa"/>
            </w:tcMar>
            <w:vAlign w:val="center"/>
          </w:tcPr>
          <w:p w14:paraId="6DAAF876" w14:textId="06D384BA" w:rsidR="7B03B8C2" w:rsidRPr="00295D96" w:rsidRDefault="00483D9A" w:rsidP="002D030F">
            <w:pPr>
              <w:spacing w:before="40" w:after="40"/>
              <w:jc w:val="center"/>
              <w:rPr>
                <w:sz w:val="20"/>
                <w:szCs w:val="20"/>
              </w:rPr>
            </w:pPr>
            <w:r w:rsidRPr="00295D96">
              <w:rPr>
                <w:sz w:val="20"/>
                <w:szCs w:val="20"/>
              </w:rPr>
              <w:t>60.2</w:t>
            </w:r>
            <w:r w:rsidR="7B03B8C2" w:rsidRPr="00295D96">
              <w:rPr>
                <w:sz w:val="20"/>
                <w:szCs w:val="20"/>
              </w:rPr>
              <w:t xml:space="preserve"> (</w:t>
            </w:r>
            <w:r w:rsidRPr="00295D96">
              <w:rPr>
                <w:sz w:val="20"/>
                <w:szCs w:val="20"/>
              </w:rPr>
              <w:t>50</w:t>
            </w:r>
            <w:r w:rsidR="7B03B8C2" w:rsidRPr="00295D96">
              <w:rPr>
                <w:sz w:val="20"/>
                <w:szCs w:val="20"/>
              </w:rPr>
              <w:t>)</w:t>
            </w:r>
          </w:p>
        </w:tc>
      </w:tr>
      <w:tr w:rsidR="7B03B8C2" w:rsidRPr="00295D96" w14:paraId="5098CD53" w14:textId="77777777" w:rsidTr="005611CB">
        <w:trPr>
          <w:trHeight w:val="300"/>
        </w:trPr>
        <w:tc>
          <w:tcPr>
            <w:tcW w:w="4668" w:type="dxa"/>
            <w:shd w:val="clear" w:color="auto" w:fill="D6F3F4" w:themeFill="accent5" w:themeFillTint="33"/>
            <w:tcMar>
              <w:left w:w="108" w:type="dxa"/>
              <w:right w:w="108" w:type="dxa"/>
            </w:tcMar>
            <w:vAlign w:val="center"/>
          </w:tcPr>
          <w:p w14:paraId="50A90114" w14:textId="2CB1E638" w:rsidR="7B03B8C2" w:rsidRPr="00295D96" w:rsidRDefault="568559D0" w:rsidP="002D030F">
            <w:pPr>
              <w:spacing w:before="40" w:after="40"/>
              <w:rPr>
                <w:sz w:val="20"/>
                <w:szCs w:val="20"/>
              </w:rPr>
            </w:pPr>
            <w:r w:rsidRPr="00295D96">
              <w:rPr>
                <w:sz w:val="20"/>
                <w:szCs w:val="20"/>
              </w:rPr>
              <w:t>U</w:t>
            </w:r>
            <w:r w:rsidR="72673ACD" w:rsidRPr="00295D96">
              <w:rPr>
                <w:sz w:val="20"/>
                <w:szCs w:val="20"/>
              </w:rPr>
              <w:t>s</w:t>
            </w:r>
            <w:r w:rsidRPr="00295D96">
              <w:rPr>
                <w:sz w:val="20"/>
                <w:szCs w:val="20"/>
              </w:rPr>
              <w:t>ing</w:t>
            </w:r>
            <w:r w:rsidR="72673ACD" w:rsidRPr="00295D96">
              <w:rPr>
                <w:sz w:val="20"/>
                <w:szCs w:val="20"/>
              </w:rPr>
              <w:t xml:space="preserve"> </w:t>
            </w:r>
            <w:r w:rsidR="00D71011">
              <w:rPr>
                <w:sz w:val="20"/>
                <w:szCs w:val="20"/>
              </w:rPr>
              <w:t>a</w:t>
            </w:r>
            <w:r w:rsidR="00D71011" w:rsidRPr="00295D96">
              <w:rPr>
                <w:sz w:val="20"/>
                <w:szCs w:val="20"/>
              </w:rPr>
              <w:t xml:space="preserve"> </w:t>
            </w:r>
            <w:r w:rsidR="32F15BCF" w:rsidRPr="00295D96">
              <w:rPr>
                <w:sz w:val="20"/>
                <w:szCs w:val="20"/>
              </w:rPr>
              <w:t>M</w:t>
            </w:r>
            <w:r w:rsidR="72673ACD" w:rsidRPr="00295D96">
              <w:rPr>
                <w:sz w:val="20"/>
                <w:szCs w:val="20"/>
              </w:rPr>
              <w:t xml:space="preserve">ental </w:t>
            </w:r>
            <w:r w:rsidR="32F15BCF" w:rsidRPr="00295D96">
              <w:rPr>
                <w:sz w:val="20"/>
                <w:szCs w:val="20"/>
              </w:rPr>
              <w:t>H</w:t>
            </w:r>
            <w:r w:rsidR="72673ACD" w:rsidRPr="00295D96">
              <w:rPr>
                <w:sz w:val="20"/>
                <w:szCs w:val="20"/>
              </w:rPr>
              <w:t xml:space="preserve">ealth </w:t>
            </w:r>
            <w:r w:rsidR="32F15BCF" w:rsidRPr="00295D96">
              <w:rPr>
                <w:sz w:val="20"/>
                <w:szCs w:val="20"/>
              </w:rPr>
              <w:t>Treatment P</w:t>
            </w:r>
            <w:r w:rsidR="72673ACD" w:rsidRPr="00295D96">
              <w:rPr>
                <w:sz w:val="20"/>
                <w:szCs w:val="20"/>
              </w:rPr>
              <w:t xml:space="preserve">lan </w:t>
            </w:r>
            <w:r w:rsidR="30A6FCA4" w:rsidRPr="00295D96">
              <w:rPr>
                <w:sz w:val="20"/>
                <w:szCs w:val="20"/>
              </w:rPr>
              <w:t>instead</w:t>
            </w:r>
          </w:p>
        </w:tc>
        <w:tc>
          <w:tcPr>
            <w:tcW w:w="2268" w:type="dxa"/>
            <w:shd w:val="clear" w:color="auto" w:fill="D6F3F4" w:themeFill="accent5" w:themeFillTint="33"/>
            <w:tcMar>
              <w:left w:w="108" w:type="dxa"/>
              <w:right w:w="108" w:type="dxa"/>
            </w:tcMar>
            <w:vAlign w:val="center"/>
          </w:tcPr>
          <w:p w14:paraId="60F4FD84" w14:textId="00BCD6AC" w:rsidR="7B03B8C2" w:rsidRPr="00295D96" w:rsidRDefault="7B03B8C2" w:rsidP="002D030F">
            <w:pPr>
              <w:spacing w:before="40" w:after="40"/>
              <w:jc w:val="center"/>
              <w:rPr>
                <w:sz w:val="20"/>
                <w:szCs w:val="20"/>
              </w:rPr>
            </w:pPr>
            <w:r w:rsidRPr="00295D96">
              <w:rPr>
                <w:sz w:val="20"/>
                <w:szCs w:val="20"/>
              </w:rPr>
              <w:t>63.</w:t>
            </w:r>
            <w:r w:rsidR="00E92776" w:rsidRPr="00295D96">
              <w:rPr>
                <w:sz w:val="20"/>
                <w:szCs w:val="20"/>
              </w:rPr>
              <w:t>5</w:t>
            </w:r>
            <w:r w:rsidRPr="00295D96">
              <w:rPr>
                <w:sz w:val="20"/>
                <w:szCs w:val="20"/>
              </w:rPr>
              <w:t xml:space="preserve"> (5</w:t>
            </w:r>
            <w:r w:rsidR="00E92776" w:rsidRPr="00295D96">
              <w:rPr>
                <w:sz w:val="20"/>
                <w:szCs w:val="20"/>
              </w:rPr>
              <w:t>4</w:t>
            </w:r>
            <w:r w:rsidRPr="00295D96">
              <w:rPr>
                <w:sz w:val="20"/>
                <w:szCs w:val="20"/>
              </w:rPr>
              <w:t>)</w:t>
            </w:r>
          </w:p>
        </w:tc>
        <w:tc>
          <w:tcPr>
            <w:tcW w:w="2079" w:type="dxa"/>
            <w:shd w:val="clear" w:color="auto" w:fill="D6F3F4" w:themeFill="accent5" w:themeFillTint="33"/>
            <w:tcMar>
              <w:left w:w="108" w:type="dxa"/>
              <w:right w:w="108" w:type="dxa"/>
            </w:tcMar>
            <w:vAlign w:val="center"/>
          </w:tcPr>
          <w:p w14:paraId="2479EB5C" w14:textId="54DCBBA1" w:rsidR="7B03B8C2" w:rsidRPr="00295D96" w:rsidRDefault="7B03B8C2" w:rsidP="002D030F">
            <w:pPr>
              <w:spacing w:before="40" w:after="40"/>
              <w:jc w:val="center"/>
              <w:rPr>
                <w:sz w:val="20"/>
                <w:szCs w:val="20"/>
              </w:rPr>
            </w:pPr>
            <w:r w:rsidRPr="00295D96">
              <w:rPr>
                <w:sz w:val="20"/>
                <w:szCs w:val="20"/>
              </w:rPr>
              <w:t>1</w:t>
            </w:r>
            <w:r w:rsidR="00A04944" w:rsidRPr="00295D96">
              <w:rPr>
                <w:sz w:val="20"/>
                <w:szCs w:val="20"/>
              </w:rPr>
              <w:t>3.3</w:t>
            </w:r>
            <w:r w:rsidRPr="00295D96">
              <w:rPr>
                <w:sz w:val="20"/>
                <w:szCs w:val="20"/>
              </w:rPr>
              <w:t xml:space="preserve"> (12)</w:t>
            </w:r>
          </w:p>
        </w:tc>
      </w:tr>
      <w:tr w:rsidR="7B03B8C2" w:rsidRPr="00295D96" w14:paraId="46FC94CB" w14:textId="77777777" w:rsidTr="005611CB">
        <w:trPr>
          <w:trHeight w:val="300"/>
        </w:trPr>
        <w:tc>
          <w:tcPr>
            <w:tcW w:w="4668" w:type="dxa"/>
            <w:shd w:val="clear" w:color="auto" w:fill="D6F3F4" w:themeFill="accent5" w:themeFillTint="33"/>
            <w:tcMar>
              <w:left w:w="108" w:type="dxa"/>
              <w:right w:w="108" w:type="dxa"/>
            </w:tcMar>
            <w:vAlign w:val="center"/>
          </w:tcPr>
          <w:p w14:paraId="4C2A916F" w14:textId="5977FA57" w:rsidR="7B03B8C2" w:rsidRPr="00295D96" w:rsidRDefault="0924102F" w:rsidP="002D030F">
            <w:pPr>
              <w:spacing w:before="40" w:after="40"/>
              <w:rPr>
                <w:sz w:val="20"/>
                <w:szCs w:val="20"/>
              </w:rPr>
            </w:pPr>
            <w:r w:rsidRPr="00295D96">
              <w:rPr>
                <w:sz w:val="20"/>
                <w:szCs w:val="20"/>
              </w:rPr>
              <w:t>A</w:t>
            </w:r>
            <w:r w:rsidR="72673ACD" w:rsidRPr="00295D96">
              <w:rPr>
                <w:sz w:val="20"/>
                <w:szCs w:val="20"/>
              </w:rPr>
              <w:t>ccess</w:t>
            </w:r>
            <w:r w:rsidRPr="00295D96">
              <w:rPr>
                <w:sz w:val="20"/>
                <w:szCs w:val="20"/>
              </w:rPr>
              <w:t>ing</w:t>
            </w:r>
            <w:r w:rsidR="72673ACD" w:rsidRPr="00295D96">
              <w:rPr>
                <w:sz w:val="20"/>
                <w:szCs w:val="20"/>
              </w:rPr>
              <w:t xml:space="preserve"> public services</w:t>
            </w:r>
          </w:p>
        </w:tc>
        <w:tc>
          <w:tcPr>
            <w:tcW w:w="2268" w:type="dxa"/>
            <w:shd w:val="clear" w:color="auto" w:fill="D6F3F4" w:themeFill="accent5" w:themeFillTint="33"/>
            <w:tcMar>
              <w:left w:w="108" w:type="dxa"/>
              <w:right w:w="108" w:type="dxa"/>
            </w:tcMar>
            <w:vAlign w:val="center"/>
          </w:tcPr>
          <w:p w14:paraId="397726F9" w14:textId="3316E55B" w:rsidR="7B03B8C2" w:rsidRPr="00295D96" w:rsidRDefault="00E92776" w:rsidP="002D030F">
            <w:pPr>
              <w:spacing w:before="40" w:after="40"/>
              <w:jc w:val="center"/>
              <w:rPr>
                <w:sz w:val="20"/>
                <w:szCs w:val="20"/>
              </w:rPr>
            </w:pPr>
            <w:r w:rsidRPr="00295D96">
              <w:rPr>
                <w:sz w:val="20"/>
                <w:szCs w:val="20"/>
              </w:rPr>
              <w:t>7.7</w:t>
            </w:r>
            <w:r w:rsidR="7B03B8C2" w:rsidRPr="00295D96">
              <w:rPr>
                <w:sz w:val="20"/>
                <w:szCs w:val="20"/>
              </w:rPr>
              <w:t xml:space="preserve"> (7)</w:t>
            </w:r>
          </w:p>
        </w:tc>
        <w:tc>
          <w:tcPr>
            <w:tcW w:w="2079" w:type="dxa"/>
            <w:shd w:val="clear" w:color="auto" w:fill="D6F3F4" w:themeFill="accent5" w:themeFillTint="33"/>
            <w:tcMar>
              <w:left w:w="108" w:type="dxa"/>
              <w:right w:w="108" w:type="dxa"/>
            </w:tcMar>
            <w:vAlign w:val="center"/>
          </w:tcPr>
          <w:p w14:paraId="37C711F0" w14:textId="1069B40C" w:rsidR="7B03B8C2" w:rsidRPr="00295D96" w:rsidRDefault="7B03B8C2" w:rsidP="002D030F">
            <w:pPr>
              <w:spacing w:before="40" w:after="40"/>
              <w:jc w:val="center"/>
              <w:rPr>
                <w:sz w:val="20"/>
                <w:szCs w:val="20"/>
              </w:rPr>
            </w:pPr>
            <w:r w:rsidRPr="00295D96">
              <w:rPr>
                <w:sz w:val="20"/>
                <w:szCs w:val="20"/>
              </w:rPr>
              <w:t>22.</w:t>
            </w:r>
            <w:r w:rsidR="005703F4" w:rsidRPr="00295D96">
              <w:rPr>
                <w:sz w:val="20"/>
                <w:szCs w:val="20"/>
              </w:rPr>
              <w:t>9</w:t>
            </w:r>
            <w:r w:rsidRPr="00295D96">
              <w:rPr>
                <w:sz w:val="20"/>
                <w:szCs w:val="20"/>
              </w:rPr>
              <w:t xml:space="preserve"> (19)</w:t>
            </w:r>
          </w:p>
        </w:tc>
      </w:tr>
      <w:tr w:rsidR="7B03B8C2" w:rsidRPr="00295D96" w14:paraId="40166341" w14:textId="77777777" w:rsidTr="005611CB">
        <w:trPr>
          <w:trHeight w:val="300"/>
        </w:trPr>
        <w:tc>
          <w:tcPr>
            <w:tcW w:w="4668" w:type="dxa"/>
            <w:shd w:val="clear" w:color="auto" w:fill="D6F3F4" w:themeFill="accent5" w:themeFillTint="33"/>
            <w:tcMar>
              <w:left w:w="108" w:type="dxa"/>
              <w:right w:w="108" w:type="dxa"/>
            </w:tcMar>
            <w:vAlign w:val="center"/>
          </w:tcPr>
          <w:p w14:paraId="0804B2C4" w14:textId="1240DC35" w:rsidR="7B03B8C2" w:rsidRPr="00295D96" w:rsidRDefault="0924102F" w:rsidP="002D030F">
            <w:pPr>
              <w:spacing w:before="40" w:after="40"/>
              <w:rPr>
                <w:sz w:val="20"/>
                <w:szCs w:val="20"/>
              </w:rPr>
            </w:pPr>
            <w:r w:rsidRPr="00295D96">
              <w:rPr>
                <w:sz w:val="20"/>
                <w:szCs w:val="20"/>
              </w:rPr>
              <w:t>Using</w:t>
            </w:r>
            <w:r w:rsidR="72673ACD" w:rsidRPr="00295D96">
              <w:rPr>
                <w:sz w:val="20"/>
                <w:szCs w:val="20"/>
              </w:rPr>
              <w:t xml:space="preserve"> private health cover instead</w:t>
            </w:r>
          </w:p>
        </w:tc>
        <w:tc>
          <w:tcPr>
            <w:tcW w:w="2268" w:type="dxa"/>
            <w:shd w:val="clear" w:color="auto" w:fill="D6F3F4" w:themeFill="accent5" w:themeFillTint="33"/>
            <w:tcMar>
              <w:left w:w="108" w:type="dxa"/>
              <w:right w:w="108" w:type="dxa"/>
            </w:tcMar>
            <w:vAlign w:val="center"/>
          </w:tcPr>
          <w:p w14:paraId="0CE5D5DF" w14:textId="4D58CF7E" w:rsidR="7B03B8C2" w:rsidRPr="00295D96" w:rsidRDefault="7B03B8C2" w:rsidP="002D030F">
            <w:pPr>
              <w:spacing w:before="40" w:after="40"/>
              <w:jc w:val="center"/>
              <w:rPr>
                <w:sz w:val="20"/>
                <w:szCs w:val="20"/>
              </w:rPr>
            </w:pPr>
            <w:r w:rsidRPr="00295D96">
              <w:rPr>
                <w:sz w:val="20"/>
                <w:szCs w:val="20"/>
              </w:rPr>
              <w:t>1</w:t>
            </w:r>
            <w:r w:rsidR="00D03265" w:rsidRPr="00295D96">
              <w:rPr>
                <w:sz w:val="20"/>
                <w:szCs w:val="20"/>
              </w:rPr>
              <w:t>6.5</w:t>
            </w:r>
            <w:r w:rsidRPr="00295D96">
              <w:rPr>
                <w:sz w:val="20"/>
                <w:szCs w:val="20"/>
              </w:rPr>
              <w:t xml:space="preserve"> (14)</w:t>
            </w:r>
          </w:p>
        </w:tc>
        <w:tc>
          <w:tcPr>
            <w:tcW w:w="2079" w:type="dxa"/>
            <w:shd w:val="clear" w:color="auto" w:fill="D6F3F4" w:themeFill="accent5" w:themeFillTint="33"/>
            <w:tcMar>
              <w:left w:w="108" w:type="dxa"/>
              <w:right w:w="108" w:type="dxa"/>
            </w:tcMar>
            <w:vAlign w:val="center"/>
          </w:tcPr>
          <w:p w14:paraId="4675FF3A" w14:textId="6AD7CDBA" w:rsidR="7B03B8C2" w:rsidRPr="00295D96" w:rsidRDefault="005703F4" w:rsidP="002D030F">
            <w:pPr>
              <w:spacing w:before="40" w:after="40"/>
              <w:jc w:val="center"/>
              <w:rPr>
                <w:sz w:val="20"/>
                <w:szCs w:val="20"/>
              </w:rPr>
            </w:pPr>
            <w:r w:rsidRPr="00295D96">
              <w:rPr>
                <w:sz w:val="20"/>
                <w:szCs w:val="20"/>
              </w:rPr>
              <w:t>27.7</w:t>
            </w:r>
            <w:r w:rsidR="7B03B8C2" w:rsidRPr="00295D96">
              <w:rPr>
                <w:sz w:val="20"/>
                <w:szCs w:val="20"/>
              </w:rPr>
              <w:t xml:space="preserve"> (</w:t>
            </w:r>
            <w:r w:rsidRPr="00295D96">
              <w:rPr>
                <w:sz w:val="20"/>
                <w:szCs w:val="20"/>
              </w:rPr>
              <w:t>23</w:t>
            </w:r>
            <w:r w:rsidR="7B03B8C2" w:rsidRPr="00295D96">
              <w:rPr>
                <w:sz w:val="20"/>
                <w:szCs w:val="20"/>
              </w:rPr>
              <w:t>)</w:t>
            </w:r>
          </w:p>
        </w:tc>
      </w:tr>
      <w:tr w:rsidR="7B03B8C2" w:rsidRPr="00295D96" w14:paraId="1414E645" w14:textId="77777777" w:rsidTr="005611CB">
        <w:trPr>
          <w:trHeight w:val="300"/>
        </w:trPr>
        <w:tc>
          <w:tcPr>
            <w:tcW w:w="4668" w:type="dxa"/>
            <w:shd w:val="clear" w:color="auto" w:fill="D6F3F4" w:themeFill="accent5" w:themeFillTint="33"/>
            <w:tcMar>
              <w:left w:w="108" w:type="dxa"/>
              <w:right w:w="108" w:type="dxa"/>
            </w:tcMar>
            <w:vAlign w:val="center"/>
          </w:tcPr>
          <w:p w14:paraId="53E969CA" w14:textId="177789A9" w:rsidR="7B03B8C2" w:rsidRPr="00295D96" w:rsidRDefault="0924102F" w:rsidP="002D030F">
            <w:pPr>
              <w:spacing w:before="40" w:after="40"/>
              <w:rPr>
                <w:sz w:val="20"/>
                <w:szCs w:val="20"/>
              </w:rPr>
            </w:pPr>
            <w:r w:rsidRPr="00295D96">
              <w:rPr>
                <w:sz w:val="20"/>
                <w:szCs w:val="20"/>
              </w:rPr>
              <w:t>F</w:t>
            </w:r>
            <w:r w:rsidR="72673ACD" w:rsidRPr="00295D96">
              <w:rPr>
                <w:sz w:val="20"/>
                <w:szCs w:val="20"/>
              </w:rPr>
              <w:t>inancial constraints</w:t>
            </w:r>
          </w:p>
        </w:tc>
        <w:tc>
          <w:tcPr>
            <w:tcW w:w="2268" w:type="dxa"/>
            <w:shd w:val="clear" w:color="auto" w:fill="D6F3F4" w:themeFill="accent5" w:themeFillTint="33"/>
            <w:tcMar>
              <w:left w:w="108" w:type="dxa"/>
              <w:right w:w="108" w:type="dxa"/>
            </w:tcMar>
            <w:vAlign w:val="center"/>
          </w:tcPr>
          <w:p w14:paraId="6306923A" w14:textId="30937060" w:rsidR="7B03B8C2" w:rsidRPr="00295D96" w:rsidRDefault="7B03B8C2" w:rsidP="002D030F">
            <w:pPr>
              <w:spacing w:before="40" w:after="40"/>
              <w:jc w:val="center"/>
              <w:rPr>
                <w:sz w:val="20"/>
                <w:szCs w:val="20"/>
              </w:rPr>
            </w:pPr>
            <w:r w:rsidRPr="00295D96">
              <w:rPr>
                <w:sz w:val="20"/>
                <w:szCs w:val="20"/>
              </w:rPr>
              <w:t>1</w:t>
            </w:r>
            <w:r w:rsidR="00D03265" w:rsidRPr="00295D96">
              <w:rPr>
                <w:sz w:val="20"/>
                <w:szCs w:val="20"/>
              </w:rPr>
              <w:t>4.</w:t>
            </w:r>
            <w:r w:rsidRPr="00295D96">
              <w:rPr>
                <w:sz w:val="20"/>
                <w:szCs w:val="20"/>
              </w:rPr>
              <w:t>1 (1</w:t>
            </w:r>
            <w:r w:rsidR="00D03265" w:rsidRPr="00295D96">
              <w:rPr>
                <w:sz w:val="20"/>
                <w:szCs w:val="20"/>
              </w:rPr>
              <w:t>2</w:t>
            </w:r>
            <w:r w:rsidRPr="00295D96">
              <w:rPr>
                <w:sz w:val="20"/>
                <w:szCs w:val="20"/>
              </w:rPr>
              <w:t>)</w:t>
            </w:r>
          </w:p>
        </w:tc>
        <w:tc>
          <w:tcPr>
            <w:tcW w:w="2079" w:type="dxa"/>
            <w:shd w:val="clear" w:color="auto" w:fill="D6F3F4" w:themeFill="accent5" w:themeFillTint="33"/>
            <w:tcMar>
              <w:left w:w="108" w:type="dxa"/>
              <w:right w:w="108" w:type="dxa"/>
            </w:tcMar>
            <w:vAlign w:val="center"/>
          </w:tcPr>
          <w:p w14:paraId="7EEB6851" w14:textId="07F5AD5E" w:rsidR="7B03B8C2" w:rsidRPr="00295D96" w:rsidRDefault="7B03B8C2" w:rsidP="002D030F">
            <w:pPr>
              <w:spacing w:before="40" w:after="40"/>
              <w:jc w:val="center"/>
              <w:rPr>
                <w:sz w:val="20"/>
                <w:szCs w:val="20"/>
              </w:rPr>
            </w:pPr>
            <w:r w:rsidRPr="00295D96">
              <w:rPr>
                <w:sz w:val="20"/>
                <w:szCs w:val="20"/>
              </w:rPr>
              <w:t>32.</w:t>
            </w:r>
            <w:r w:rsidR="009D5288" w:rsidRPr="00295D96">
              <w:rPr>
                <w:sz w:val="20"/>
                <w:szCs w:val="20"/>
              </w:rPr>
              <w:t>5</w:t>
            </w:r>
            <w:r w:rsidRPr="00295D96">
              <w:rPr>
                <w:sz w:val="20"/>
                <w:szCs w:val="20"/>
              </w:rPr>
              <w:t xml:space="preserve"> (2</w:t>
            </w:r>
            <w:r w:rsidR="005703F4" w:rsidRPr="00295D96">
              <w:rPr>
                <w:sz w:val="20"/>
                <w:szCs w:val="20"/>
              </w:rPr>
              <w:t>7</w:t>
            </w:r>
            <w:r w:rsidRPr="00295D96">
              <w:rPr>
                <w:sz w:val="20"/>
                <w:szCs w:val="20"/>
              </w:rPr>
              <w:t>)</w:t>
            </w:r>
          </w:p>
        </w:tc>
      </w:tr>
      <w:tr w:rsidR="7B03B8C2" w:rsidRPr="00295D96" w14:paraId="74C9A74B" w14:textId="77777777" w:rsidTr="005611CB">
        <w:trPr>
          <w:trHeight w:val="300"/>
        </w:trPr>
        <w:tc>
          <w:tcPr>
            <w:tcW w:w="4668" w:type="dxa"/>
            <w:shd w:val="clear" w:color="auto" w:fill="D6F3F4" w:themeFill="accent5" w:themeFillTint="33"/>
            <w:tcMar>
              <w:left w:w="108" w:type="dxa"/>
              <w:right w:w="108" w:type="dxa"/>
            </w:tcMar>
            <w:vAlign w:val="center"/>
          </w:tcPr>
          <w:p w14:paraId="2D41C634" w14:textId="7B8FE92F" w:rsidR="7B03B8C2" w:rsidRPr="00295D96" w:rsidRDefault="0924102F" w:rsidP="002D030F">
            <w:pPr>
              <w:spacing w:before="40" w:after="40"/>
              <w:rPr>
                <w:sz w:val="20"/>
                <w:szCs w:val="20"/>
              </w:rPr>
            </w:pPr>
            <w:r w:rsidRPr="00295D96">
              <w:rPr>
                <w:sz w:val="20"/>
                <w:szCs w:val="20"/>
              </w:rPr>
              <w:t>C</w:t>
            </w:r>
            <w:r w:rsidR="72673ACD" w:rsidRPr="00295D96">
              <w:rPr>
                <w:sz w:val="20"/>
                <w:szCs w:val="20"/>
              </w:rPr>
              <w:t>annot access services due to long waiting lists</w:t>
            </w:r>
          </w:p>
        </w:tc>
        <w:tc>
          <w:tcPr>
            <w:tcW w:w="2268" w:type="dxa"/>
            <w:shd w:val="clear" w:color="auto" w:fill="D6F3F4" w:themeFill="accent5" w:themeFillTint="33"/>
            <w:tcMar>
              <w:left w:w="108" w:type="dxa"/>
              <w:right w:w="108" w:type="dxa"/>
            </w:tcMar>
            <w:vAlign w:val="center"/>
          </w:tcPr>
          <w:p w14:paraId="17CD6E87" w14:textId="245BC2E2" w:rsidR="7B03B8C2" w:rsidRPr="00295D96" w:rsidRDefault="7B03B8C2" w:rsidP="002D030F">
            <w:pPr>
              <w:spacing w:before="40" w:after="40"/>
              <w:jc w:val="center"/>
              <w:rPr>
                <w:sz w:val="20"/>
                <w:szCs w:val="20"/>
              </w:rPr>
            </w:pPr>
            <w:r w:rsidRPr="00295D96">
              <w:rPr>
                <w:sz w:val="20"/>
                <w:szCs w:val="20"/>
              </w:rPr>
              <w:t>1</w:t>
            </w:r>
            <w:r w:rsidR="00D03265" w:rsidRPr="00295D96">
              <w:rPr>
                <w:sz w:val="20"/>
                <w:szCs w:val="20"/>
              </w:rPr>
              <w:t>7.6</w:t>
            </w:r>
            <w:r w:rsidRPr="00295D96">
              <w:rPr>
                <w:sz w:val="20"/>
                <w:szCs w:val="20"/>
              </w:rPr>
              <w:t xml:space="preserve"> (15)</w:t>
            </w:r>
          </w:p>
        </w:tc>
        <w:tc>
          <w:tcPr>
            <w:tcW w:w="2079" w:type="dxa"/>
            <w:shd w:val="clear" w:color="auto" w:fill="D6F3F4" w:themeFill="accent5" w:themeFillTint="33"/>
            <w:tcMar>
              <w:left w:w="108" w:type="dxa"/>
              <w:right w:w="108" w:type="dxa"/>
            </w:tcMar>
            <w:vAlign w:val="center"/>
          </w:tcPr>
          <w:p w14:paraId="7EA650DA" w14:textId="6CC1FF78" w:rsidR="7B03B8C2" w:rsidRPr="00295D96" w:rsidRDefault="009D5288" w:rsidP="002D030F">
            <w:pPr>
              <w:spacing w:before="40" w:after="40"/>
              <w:jc w:val="center"/>
              <w:rPr>
                <w:sz w:val="20"/>
                <w:szCs w:val="20"/>
              </w:rPr>
            </w:pPr>
            <w:r w:rsidRPr="00295D96">
              <w:rPr>
                <w:sz w:val="20"/>
                <w:szCs w:val="20"/>
              </w:rPr>
              <w:t>8.4</w:t>
            </w:r>
            <w:r w:rsidR="7B03B8C2" w:rsidRPr="00295D96">
              <w:rPr>
                <w:sz w:val="20"/>
                <w:szCs w:val="20"/>
              </w:rPr>
              <w:t xml:space="preserve"> (</w:t>
            </w:r>
            <w:r w:rsidRPr="00295D96">
              <w:rPr>
                <w:sz w:val="20"/>
                <w:szCs w:val="20"/>
              </w:rPr>
              <w:t>7</w:t>
            </w:r>
            <w:r w:rsidR="7B03B8C2" w:rsidRPr="00295D96">
              <w:rPr>
                <w:sz w:val="20"/>
                <w:szCs w:val="20"/>
              </w:rPr>
              <w:t>)</w:t>
            </w:r>
          </w:p>
        </w:tc>
      </w:tr>
      <w:tr w:rsidR="7B03B8C2" w:rsidRPr="00295D96" w14:paraId="46553D54" w14:textId="77777777" w:rsidTr="005611CB">
        <w:trPr>
          <w:trHeight w:val="300"/>
        </w:trPr>
        <w:tc>
          <w:tcPr>
            <w:tcW w:w="4668" w:type="dxa"/>
            <w:shd w:val="clear" w:color="auto" w:fill="D6F3F4" w:themeFill="accent5" w:themeFillTint="33"/>
            <w:tcMar>
              <w:left w:w="108" w:type="dxa"/>
              <w:right w:w="108" w:type="dxa"/>
            </w:tcMar>
            <w:vAlign w:val="center"/>
          </w:tcPr>
          <w:p w14:paraId="11154958" w14:textId="07649CC0" w:rsidR="7B03B8C2" w:rsidRPr="00295D96" w:rsidRDefault="72673ACD" w:rsidP="002D030F">
            <w:pPr>
              <w:spacing w:before="40" w:after="40"/>
              <w:rPr>
                <w:sz w:val="20"/>
                <w:szCs w:val="20"/>
              </w:rPr>
            </w:pPr>
            <w:r w:rsidRPr="00295D96">
              <w:rPr>
                <w:sz w:val="20"/>
                <w:szCs w:val="20"/>
              </w:rPr>
              <w:t>P</w:t>
            </w:r>
            <w:r w:rsidR="0924102F" w:rsidRPr="00295D96">
              <w:rPr>
                <w:sz w:val="20"/>
                <w:szCs w:val="20"/>
              </w:rPr>
              <w:t>eople with eating disorders</w:t>
            </w:r>
            <w:r w:rsidRPr="00295D96">
              <w:rPr>
                <w:sz w:val="20"/>
                <w:szCs w:val="20"/>
              </w:rPr>
              <w:t xml:space="preserve"> are not aware of </w:t>
            </w:r>
            <w:r w:rsidR="69EE05CC" w:rsidRPr="00295D96">
              <w:rPr>
                <w:sz w:val="20"/>
                <w:szCs w:val="20"/>
              </w:rPr>
              <w:t>the EDP</w:t>
            </w:r>
          </w:p>
        </w:tc>
        <w:tc>
          <w:tcPr>
            <w:tcW w:w="2268" w:type="dxa"/>
            <w:shd w:val="clear" w:color="auto" w:fill="D6F3F4" w:themeFill="accent5" w:themeFillTint="33"/>
            <w:tcMar>
              <w:left w:w="108" w:type="dxa"/>
              <w:right w:w="108" w:type="dxa"/>
            </w:tcMar>
            <w:vAlign w:val="center"/>
          </w:tcPr>
          <w:p w14:paraId="52096D02" w14:textId="6C6853AF" w:rsidR="7B03B8C2" w:rsidRPr="00295D96" w:rsidRDefault="7B03B8C2" w:rsidP="002D030F">
            <w:pPr>
              <w:spacing w:before="40" w:after="40"/>
              <w:jc w:val="center"/>
              <w:rPr>
                <w:sz w:val="20"/>
                <w:szCs w:val="20"/>
              </w:rPr>
            </w:pPr>
            <w:r w:rsidRPr="00295D96">
              <w:rPr>
                <w:sz w:val="20"/>
                <w:szCs w:val="20"/>
              </w:rPr>
              <w:t>2</w:t>
            </w:r>
            <w:r w:rsidR="00D03265" w:rsidRPr="00295D96">
              <w:rPr>
                <w:sz w:val="20"/>
                <w:szCs w:val="20"/>
              </w:rPr>
              <w:t>7.1</w:t>
            </w:r>
            <w:r w:rsidRPr="00295D96">
              <w:rPr>
                <w:sz w:val="20"/>
                <w:szCs w:val="20"/>
              </w:rPr>
              <w:t xml:space="preserve"> (23)</w:t>
            </w:r>
          </w:p>
        </w:tc>
        <w:tc>
          <w:tcPr>
            <w:tcW w:w="2079" w:type="dxa"/>
            <w:shd w:val="clear" w:color="auto" w:fill="D6F3F4" w:themeFill="accent5" w:themeFillTint="33"/>
            <w:tcMar>
              <w:left w:w="108" w:type="dxa"/>
              <w:right w:w="108" w:type="dxa"/>
            </w:tcMar>
            <w:vAlign w:val="center"/>
          </w:tcPr>
          <w:p w14:paraId="0057F44D" w14:textId="795F4739" w:rsidR="7B03B8C2" w:rsidRPr="00295D96" w:rsidRDefault="7B03B8C2" w:rsidP="002D030F">
            <w:pPr>
              <w:spacing w:before="40" w:after="40"/>
              <w:jc w:val="center"/>
              <w:rPr>
                <w:sz w:val="20"/>
                <w:szCs w:val="20"/>
              </w:rPr>
            </w:pPr>
            <w:r w:rsidRPr="00295D96">
              <w:rPr>
                <w:sz w:val="20"/>
                <w:szCs w:val="20"/>
              </w:rPr>
              <w:t>4</w:t>
            </w:r>
            <w:r w:rsidR="009D5288" w:rsidRPr="00295D96">
              <w:rPr>
                <w:sz w:val="20"/>
                <w:szCs w:val="20"/>
              </w:rPr>
              <w:t>8.2</w:t>
            </w:r>
            <w:r w:rsidR="00452EFF" w:rsidRPr="00295D96">
              <w:rPr>
                <w:sz w:val="20"/>
                <w:szCs w:val="20"/>
              </w:rPr>
              <w:t>3</w:t>
            </w:r>
            <w:r w:rsidRPr="00295D96">
              <w:rPr>
                <w:sz w:val="20"/>
                <w:szCs w:val="20"/>
              </w:rPr>
              <w:t xml:space="preserve"> (40)</w:t>
            </w:r>
          </w:p>
        </w:tc>
      </w:tr>
      <w:tr w:rsidR="7B03B8C2" w:rsidRPr="00295D96" w14:paraId="27227BC0" w14:textId="77777777" w:rsidTr="005611CB">
        <w:trPr>
          <w:trHeight w:val="300"/>
        </w:trPr>
        <w:tc>
          <w:tcPr>
            <w:tcW w:w="4668" w:type="dxa"/>
            <w:shd w:val="clear" w:color="auto" w:fill="D6F3F4" w:themeFill="accent5" w:themeFillTint="33"/>
            <w:tcMar>
              <w:left w:w="108" w:type="dxa"/>
              <w:right w:w="108" w:type="dxa"/>
            </w:tcMar>
            <w:vAlign w:val="center"/>
          </w:tcPr>
          <w:p w14:paraId="29CE1737" w14:textId="7470666F" w:rsidR="7B03B8C2" w:rsidRPr="00295D96" w:rsidRDefault="7B03B8C2" w:rsidP="002D030F">
            <w:pPr>
              <w:spacing w:before="40" w:after="40"/>
              <w:rPr>
                <w:sz w:val="20"/>
                <w:szCs w:val="20"/>
              </w:rPr>
            </w:pPr>
            <w:r w:rsidRPr="00295D96">
              <w:rPr>
                <w:sz w:val="20"/>
                <w:szCs w:val="20"/>
              </w:rPr>
              <w:t xml:space="preserve">Referring doctors are not aware of </w:t>
            </w:r>
            <w:r w:rsidR="00FA783E" w:rsidRPr="00295D96">
              <w:rPr>
                <w:sz w:val="20"/>
                <w:szCs w:val="20"/>
              </w:rPr>
              <w:t>the EDP</w:t>
            </w:r>
          </w:p>
        </w:tc>
        <w:tc>
          <w:tcPr>
            <w:tcW w:w="2268" w:type="dxa"/>
            <w:shd w:val="clear" w:color="auto" w:fill="D6F3F4" w:themeFill="accent5" w:themeFillTint="33"/>
            <w:tcMar>
              <w:left w:w="108" w:type="dxa"/>
              <w:right w:w="108" w:type="dxa"/>
            </w:tcMar>
            <w:vAlign w:val="center"/>
          </w:tcPr>
          <w:p w14:paraId="2A0B0B0D" w14:textId="573C5037" w:rsidR="7B03B8C2" w:rsidRPr="00295D96" w:rsidRDefault="00C30D92" w:rsidP="002D030F">
            <w:pPr>
              <w:spacing w:before="40" w:after="40"/>
              <w:jc w:val="center"/>
              <w:rPr>
                <w:sz w:val="20"/>
                <w:szCs w:val="20"/>
              </w:rPr>
            </w:pPr>
            <w:r w:rsidRPr="00295D96">
              <w:rPr>
                <w:sz w:val="20"/>
                <w:szCs w:val="20"/>
              </w:rPr>
              <w:t>29.4</w:t>
            </w:r>
            <w:r w:rsidR="7B03B8C2" w:rsidRPr="00295D96">
              <w:rPr>
                <w:sz w:val="20"/>
                <w:szCs w:val="20"/>
              </w:rPr>
              <w:t xml:space="preserve"> (25)</w:t>
            </w:r>
          </w:p>
        </w:tc>
        <w:tc>
          <w:tcPr>
            <w:tcW w:w="2079" w:type="dxa"/>
            <w:shd w:val="clear" w:color="auto" w:fill="D6F3F4" w:themeFill="accent5" w:themeFillTint="33"/>
            <w:tcMar>
              <w:left w:w="108" w:type="dxa"/>
              <w:right w:w="108" w:type="dxa"/>
            </w:tcMar>
            <w:vAlign w:val="center"/>
          </w:tcPr>
          <w:p w14:paraId="763ACF15" w14:textId="489375FF" w:rsidR="7B03B8C2" w:rsidRPr="00295D96" w:rsidRDefault="7B03B8C2" w:rsidP="002D030F">
            <w:pPr>
              <w:spacing w:before="40" w:after="40"/>
              <w:jc w:val="center"/>
              <w:rPr>
                <w:sz w:val="20"/>
                <w:szCs w:val="20"/>
              </w:rPr>
            </w:pPr>
            <w:r w:rsidRPr="00295D96">
              <w:rPr>
                <w:sz w:val="20"/>
                <w:szCs w:val="20"/>
              </w:rPr>
              <w:t>6</w:t>
            </w:r>
            <w:r w:rsidR="00452EFF" w:rsidRPr="00295D96">
              <w:rPr>
                <w:sz w:val="20"/>
                <w:szCs w:val="20"/>
              </w:rPr>
              <w:t>3.9</w:t>
            </w:r>
            <w:r w:rsidRPr="00295D96">
              <w:rPr>
                <w:sz w:val="20"/>
                <w:szCs w:val="20"/>
              </w:rPr>
              <w:t xml:space="preserve"> (53)</w:t>
            </w:r>
          </w:p>
        </w:tc>
      </w:tr>
      <w:tr w:rsidR="7B03B8C2" w:rsidRPr="00295D96" w14:paraId="769315A6" w14:textId="77777777" w:rsidTr="005611CB">
        <w:trPr>
          <w:trHeight w:val="300"/>
        </w:trPr>
        <w:tc>
          <w:tcPr>
            <w:tcW w:w="4668" w:type="dxa"/>
            <w:shd w:val="clear" w:color="auto" w:fill="D6F3F4" w:themeFill="accent5" w:themeFillTint="33"/>
            <w:tcMar>
              <w:left w:w="108" w:type="dxa"/>
              <w:right w:w="108" w:type="dxa"/>
            </w:tcMar>
            <w:vAlign w:val="center"/>
          </w:tcPr>
          <w:p w14:paraId="77A0666D" w14:textId="68DE6B23" w:rsidR="7B03B8C2" w:rsidRPr="00295D96" w:rsidRDefault="7B03B8C2" w:rsidP="002D030F">
            <w:pPr>
              <w:spacing w:before="40" w:after="40"/>
              <w:rPr>
                <w:sz w:val="20"/>
                <w:szCs w:val="20"/>
              </w:rPr>
            </w:pPr>
            <w:r w:rsidRPr="00295D96">
              <w:rPr>
                <w:sz w:val="20"/>
                <w:szCs w:val="20"/>
              </w:rPr>
              <w:t>Other reason(s)</w:t>
            </w:r>
          </w:p>
        </w:tc>
        <w:tc>
          <w:tcPr>
            <w:tcW w:w="2268" w:type="dxa"/>
            <w:shd w:val="clear" w:color="auto" w:fill="D6F3F4" w:themeFill="accent5" w:themeFillTint="33"/>
            <w:tcMar>
              <w:left w:w="108" w:type="dxa"/>
              <w:right w:w="108" w:type="dxa"/>
            </w:tcMar>
            <w:vAlign w:val="center"/>
          </w:tcPr>
          <w:p w14:paraId="5CFD4D1D" w14:textId="5C228BA1" w:rsidR="7B03B8C2" w:rsidRPr="00295D96" w:rsidRDefault="7B03B8C2" w:rsidP="002D030F">
            <w:pPr>
              <w:spacing w:before="40" w:after="40"/>
              <w:jc w:val="center"/>
              <w:rPr>
                <w:sz w:val="20"/>
                <w:szCs w:val="20"/>
              </w:rPr>
            </w:pPr>
            <w:r w:rsidRPr="00295D96">
              <w:rPr>
                <w:sz w:val="20"/>
                <w:szCs w:val="20"/>
              </w:rPr>
              <w:t>1</w:t>
            </w:r>
            <w:r w:rsidR="00C30D92" w:rsidRPr="00295D96">
              <w:rPr>
                <w:sz w:val="20"/>
                <w:szCs w:val="20"/>
              </w:rPr>
              <w:t>5</w:t>
            </w:r>
            <w:r w:rsidRPr="00295D96">
              <w:rPr>
                <w:sz w:val="20"/>
                <w:szCs w:val="20"/>
              </w:rPr>
              <w:t>.3 (13)</w:t>
            </w:r>
          </w:p>
        </w:tc>
        <w:tc>
          <w:tcPr>
            <w:tcW w:w="2079" w:type="dxa"/>
            <w:shd w:val="clear" w:color="auto" w:fill="D6F3F4" w:themeFill="accent5" w:themeFillTint="33"/>
            <w:tcMar>
              <w:left w:w="108" w:type="dxa"/>
              <w:right w:w="108" w:type="dxa"/>
            </w:tcMar>
            <w:vAlign w:val="center"/>
          </w:tcPr>
          <w:p w14:paraId="6DB271AB" w14:textId="34539115" w:rsidR="7B03B8C2" w:rsidRPr="00295D96" w:rsidRDefault="7B03B8C2" w:rsidP="002D030F">
            <w:pPr>
              <w:spacing w:before="40" w:after="40"/>
              <w:jc w:val="center"/>
              <w:rPr>
                <w:sz w:val="20"/>
                <w:szCs w:val="20"/>
              </w:rPr>
            </w:pPr>
            <w:r w:rsidRPr="00295D96">
              <w:rPr>
                <w:sz w:val="20"/>
                <w:szCs w:val="20"/>
              </w:rPr>
              <w:t>22.</w:t>
            </w:r>
            <w:r w:rsidR="00452EFF" w:rsidRPr="00295D96">
              <w:rPr>
                <w:sz w:val="20"/>
                <w:szCs w:val="20"/>
              </w:rPr>
              <w:t>9</w:t>
            </w:r>
            <w:r w:rsidRPr="00295D96">
              <w:rPr>
                <w:sz w:val="20"/>
                <w:szCs w:val="20"/>
              </w:rPr>
              <w:t xml:space="preserve"> (19)</w:t>
            </w:r>
          </w:p>
        </w:tc>
      </w:tr>
    </w:tbl>
    <w:p w14:paraId="73218C30" w14:textId="72DF3B14" w:rsidR="4842F4E7" w:rsidRPr="00295D96" w:rsidRDefault="0027645D" w:rsidP="00936C2C">
      <w:pPr>
        <w:pStyle w:val="Notetotable"/>
      </w:pPr>
      <w:r w:rsidRPr="008661E8">
        <w:rPr>
          <w:i/>
        </w:rPr>
        <w:t>Note</w:t>
      </w:r>
      <w:r w:rsidRPr="00295D96">
        <w:t>. EDP = Eating Disorder Plan</w:t>
      </w:r>
      <w:r w:rsidR="00BD543D" w:rsidRPr="00295D96">
        <w:t>. Respondents could choose more than one response.</w:t>
      </w:r>
    </w:p>
    <w:p w14:paraId="1F744EFB" w14:textId="2F998534" w:rsidR="4842F4E7" w:rsidRPr="00295D96" w:rsidRDefault="1B3E76CD" w:rsidP="44BD12B0">
      <w:pPr>
        <w:rPr>
          <w:rFonts w:ascii="Calibri" w:eastAsia="Calibri" w:hAnsi="Calibri" w:cs="Calibri"/>
          <w:color w:val="000000" w:themeColor="text1"/>
        </w:rPr>
      </w:pPr>
      <w:r w:rsidRPr="00295D96">
        <w:rPr>
          <w:rFonts w:ascii="Calibri" w:eastAsia="Calibri" w:hAnsi="Calibri" w:cs="Calibri"/>
        </w:rPr>
        <w:t>In qualitative interviews, health professionals were asked to describe the process of initiating and developing an Eating Disorder Plan and delivering services under the Eating Disorders MBS items. GPs stressed the importance of obtaining a comprehensive history of the presenting patients’ eating disorder symptoms as a necessary first step. Because obtaining sufficient information solely from that person could be difficult, seeking further information from people with a lived experience of caring for that person was often required. GPs reported that this initial step was time consuming and exceeded the time allocated for their Medicare rebate.</w:t>
      </w:r>
      <w:r w:rsidR="003619B8" w:rsidRPr="00295D96">
        <w:rPr>
          <w:rFonts w:ascii="Calibri" w:eastAsia="Calibri" w:hAnsi="Calibri" w:cs="Calibri"/>
          <w:color w:val="000000" w:themeColor="text1"/>
        </w:rPr>
        <w:t xml:space="preserve"> </w:t>
      </w:r>
      <w:r w:rsidR="00C47F15" w:rsidRPr="00295D96">
        <w:rPr>
          <w:rFonts w:ascii="Calibri" w:eastAsia="Calibri" w:hAnsi="Calibri" w:cs="Calibri"/>
          <w:color w:val="000000" w:themeColor="text1"/>
        </w:rPr>
        <w:t xml:space="preserve">In support of these comments, </w:t>
      </w:r>
      <w:r w:rsidR="006D1F88" w:rsidRPr="00295D96">
        <w:rPr>
          <w:rFonts w:ascii="Calibri" w:eastAsia="Calibri" w:hAnsi="Calibri" w:cs="Calibri"/>
          <w:color w:val="000000" w:themeColor="text1"/>
        </w:rPr>
        <w:t>finding</w:t>
      </w:r>
      <w:r w:rsidR="00F8122B" w:rsidRPr="00295D96">
        <w:rPr>
          <w:rFonts w:ascii="Calibri" w:eastAsia="Calibri" w:hAnsi="Calibri" w:cs="Calibri"/>
          <w:color w:val="000000" w:themeColor="text1"/>
        </w:rPr>
        <w:t>s</w:t>
      </w:r>
      <w:r w:rsidR="006D1F88" w:rsidRPr="00295D96">
        <w:rPr>
          <w:rFonts w:ascii="Calibri" w:eastAsia="Calibri" w:hAnsi="Calibri" w:cs="Calibri"/>
          <w:color w:val="000000" w:themeColor="text1"/>
        </w:rPr>
        <w:t xml:space="preserve"> from</w:t>
      </w:r>
      <w:r w:rsidR="003619B8" w:rsidRPr="00295D96">
        <w:rPr>
          <w:rFonts w:ascii="Calibri" w:eastAsia="Calibri" w:hAnsi="Calibri" w:cs="Calibri"/>
          <w:color w:val="000000" w:themeColor="text1"/>
        </w:rPr>
        <w:t xml:space="preserve"> the </w:t>
      </w:r>
      <w:r w:rsidR="00A66E54" w:rsidRPr="00295D96">
        <w:rPr>
          <w:rFonts w:ascii="Calibri" w:eastAsia="Calibri" w:hAnsi="Calibri" w:cs="Calibri"/>
          <w:color w:val="000000" w:themeColor="text1"/>
        </w:rPr>
        <w:t>c</w:t>
      </w:r>
      <w:r w:rsidR="003619B8" w:rsidRPr="00295D96">
        <w:rPr>
          <w:rFonts w:ascii="Calibri" w:eastAsia="Calibri" w:hAnsi="Calibri" w:cs="Calibri"/>
          <w:color w:val="000000" w:themeColor="text1"/>
        </w:rPr>
        <w:t>ommunity survey</w:t>
      </w:r>
      <w:r w:rsidR="006D1F88" w:rsidRPr="00295D96">
        <w:rPr>
          <w:rFonts w:ascii="Calibri" w:eastAsia="Calibri" w:hAnsi="Calibri" w:cs="Calibri"/>
          <w:color w:val="000000" w:themeColor="text1"/>
        </w:rPr>
        <w:t xml:space="preserve"> note</w:t>
      </w:r>
      <w:r w:rsidR="003619B8" w:rsidRPr="00295D96">
        <w:rPr>
          <w:rFonts w:ascii="Calibri" w:eastAsia="Calibri" w:hAnsi="Calibri" w:cs="Calibri"/>
          <w:color w:val="000000" w:themeColor="text1"/>
        </w:rPr>
        <w:t xml:space="preserve"> the average time </w:t>
      </w:r>
      <w:r w:rsidR="00C47F15" w:rsidRPr="00295D96">
        <w:rPr>
          <w:rFonts w:ascii="Calibri" w:eastAsia="Calibri" w:hAnsi="Calibri" w:cs="Calibri"/>
          <w:color w:val="000000" w:themeColor="text1"/>
        </w:rPr>
        <w:t>required in</w:t>
      </w:r>
      <w:r w:rsidR="0000660D" w:rsidRPr="00295D96">
        <w:rPr>
          <w:rFonts w:ascii="Calibri" w:eastAsia="Calibri" w:hAnsi="Calibri" w:cs="Calibri"/>
          <w:color w:val="000000" w:themeColor="text1"/>
        </w:rPr>
        <w:t xml:space="preserve"> consultation sessions to gather the required information was </w:t>
      </w:r>
      <w:r w:rsidR="00BE2024" w:rsidRPr="00295D96">
        <w:rPr>
          <w:rFonts w:ascii="Calibri" w:eastAsia="Calibri" w:hAnsi="Calibri" w:cs="Calibri"/>
          <w:color w:val="000000" w:themeColor="text1"/>
        </w:rPr>
        <w:t>53.6 minutes (SD</w:t>
      </w:r>
      <w:r w:rsidR="00D37503">
        <w:rPr>
          <w:rFonts w:ascii="Calibri" w:eastAsia="Calibri" w:hAnsi="Calibri" w:cs="Calibri"/>
          <w:color w:val="000000" w:themeColor="text1"/>
        </w:rPr>
        <w:t xml:space="preserve"> </w:t>
      </w:r>
      <w:r w:rsidR="00BE2024" w:rsidRPr="00295D96">
        <w:rPr>
          <w:rFonts w:ascii="Calibri" w:eastAsia="Calibri" w:hAnsi="Calibri" w:cs="Calibri"/>
          <w:color w:val="000000" w:themeColor="text1"/>
        </w:rPr>
        <w:t>=</w:t>
      </w:r>
      <w:r w:rsidR="00D37503">
        <w:rPr>
          <w:rFonts w:ascii="Calibri" w:eastAsia="Calibri" w:hAnsi="Calibri" w:cs="Calibri"/>
          <w:color w:val="000000" w:themeColor="text1"/>
        </w:rPr>
        <w:t xml:space="preserve"> </w:t>
      </w:r>
      <w:r w:rsidR="00BE2024" w:rsidRPr="00295D96">
        <w:rPr>
          <w:rFonts w:ascii="Calibri" w:eastAsia="Calibri" w:hAnsi="Calibri" w:cs="Calibri"/>
          <w:color w:val="000000" w:themeColor="text1"/>
        </w:rPr>
        <w:t>17.9), with an additional 33.</w:t>
      </w:r>
      <w:r w:rsidR="008139F6" w:rsidRPr="00295D96">
        <w:rPr>
          <w:rFonts w:ascii="Calibri" w:eastAsia="Calibri" w:hAnsi="Calibri" w:cs="Calibri"/>
          <w:color w:val="000000" w:themeColor="text1"/>
        </w:rPr>
        <w:t>3</w:t>
      </w:r>
      <w:r w:rsidR="00BE2024" w:rsidRPr="00295D96">
        <w:rPr>
          <w:rFonts w:ascii="Calibri" w:eastAsia="Calibri" w:hAnsi="Calibri" w:cs="Calibri"/>
          <w:color w:val="000000" w:themeColor="text1"/>
        </w:rPr>
        <w:t xml:space="preserve"> minutes (</w:t>
      </w:r>
      <w:r w:rsidR="00446AEB" w:rsidRPr="00295D96">
        <w:rPr>
          <w:rFonts w:ascii="Calibri" w:eastAsia="Calibri" w:hAnsi="Calibri" w:cs="Calibri"/>
          <w:color w:val="000000" w:themeColor="text1"/>
        </w:rPr>
        <w:t xml:space="preserve">mean, </w:t>
      </w:r>
      <w:r w:rsidR="004925B3" w:rsidRPr="00295D96">
        <w:rPr>
          <w:rFonts w:ascii="Calibri" w:eastAsia="Calibri" w:hAnsi="Calibri" w:cs="Calibri"/>
          <w:color w:val="000000" w:themeColor="text1"/>
        </w:rPr>
        <w:t>SD</w:t>
      </w:r>
      <w:r w:rsidR="00D37503">
        <w:rPr>
          <w:rFonts w:ascii="Calibri" w:eastAsia="Calibri" w:hAnsi="Calibri" w:cs="Calibri"/>
          <w:color w:val="000000" w:themeColor="text1"/>
        </w:rPr>
        <w:t xml:space="preserve"> </w:t>
      </w:r>
      <w:r w:rsidR="004925B3" w:rsidRPr="00295D96">
        <w:rPr>
          <w:rFonts w:ascii="Calibri" w:eastAsia="Calibri" w:hAnsi="Calibri" w:cs="Calibri"/>
          <w:color w:val="000000" w:themeColor="text1"/>
        </w:rPr>
        <w:t>=</w:t>
      </w:r>
      <w:r w:rsidR="00D37503">
        <w:rPr>
          <w:rFonts w:ascii="Calibri" w:eastAsia="Calibri" w:hAnsi="Calibri" w:cs="Calibri"/>
          <w:color w:val="000000" w:themeColor="text1"/>
        </w:rPr>
        <w:t xml:space="preserve"> </w:t>
      </w:r>
      <w:r w:rsidR="004925B3" w:rsidRPr="00295D96">
        <w:rPr>
          <w:rFonts w:ascii="Calibri" w:eastAsia="Calibri" w:hAnsi="Calibri" w:cs="Calibri"/>
          <w:color w:val="000000" w:themeColor="text1"/>
        </w:rPr>
        <w:t>18.</w:t>
      </w:r>
      <w:r w:rsidR="00D225FF" w:rsidRPr="00295D96">
        <w:rPr>
          <w:rFonts w:ascii="Calibri" w:eastAsia="Calibri" w:hAnsi="Calibri" w:cs="Calibri"/>
          <w:color w:val="000000" w:themeColor="text1"/>
        </w:rPr>
        <w:t>8</w:t>
      </w:r>
      <w:r w:rsidR="004925B3" w:rsidRPr="00295D96">
        <w:rPr>
          <w:rFonts w:ascii="Calibri" w:eastAsia="Calibri" w:hAnsi="Calibri" w:cs="Calibri"/>
          <w:color w:val="000000" w:themeColor="text1"/>
        </w:rPr>
        <w:t xml:space="preserve">) </w:t>
      </w:r>
      <w:r w:rsidR="00E17C43" w:rsidRPr="00295D96">
        <w:rPr>
          <w:rFonts w:ascii="Calibri" w:eastAsia="Calibri" w:hAnsi="Calibri" w:cs="Calibri"/>
          <w:color w:val="000000" w:themeColor="text1"/>
        </w:rPr>
        <w:t xml:space="preserve">needed </w:t>
      </w:r>
      <w:r w:rsidR="004925B3" w:rsidRPr="00295D96">
        <w:rPr>
          <w:rFonts w:ascii="Calibri" w:eastAsia="Calibri" w:hAnsi="Calibri" w:cs="Calibri"/>
          <w:color w:val="000000" w:themeColor="text1"/>
        </w:rPr>
        <w:t>to write the actual plan</w:t>
      </w:r>
      <w:r w:rsidR="00C47F15" w:rsidRPr="00295D96">
        <w:rPr>
          <w:rFonts w:ascii="Calibri" w:eastAsia="Calibri" w:hAnsi="Calibri" w:cs="Calibri"/>
          <w:color w:val="000000" w:themeColor="text1"/>
        </w:rPr>
        <w:t xml:space="preserve">. This </w:t>
      </w:r>
      <w:r w:rsidR="006B3EB6" w:rsidRPr="00295D96">
        <w:rPr>
          <w:rFonts w:ascii="Calibri" w:eastAsia="Calibri" w:hAnsi="Calibri" w:cs="Calibri"/>
          <w:color w:val="000000" w:themeColor="text1"/>
        </w:rPr>
        <w:t>is longer than</w:t>
      </w:r>
      <w:r w:rsidR="00C47F15" w:rsidRPr="00295D96">
        <w:rPr>
          <w:rFonts w:ascii="Calibri" w:eastAsia="Calibri" w:hAnsi="Calibri" w:cs="Calibri"/>
          <w:color w:val="000000" w:themeColor="text1"/>
        </w:rPr>
        <w:t xml:space="preserve"> </w:t>
      </w:r>
      <w:r w:rsidR="00DC090D" w:rsidRPr="00295D96">
        <w:rPr>
          <w:rFonts w:ascii="Calibri" w:eastAsia="Calibri" w:hAnsi="Calibri" w:cs="Calibri"/>
          <w:color w:val="000000" w:themeColor="text1"/>
        </w:rPr>
        <w:t xml:space="preserve">the maximum indicated time of 40 minutes </w:t>
      </w:r>
      <w:r w:rsidR="00D13801" w:rsidRPr="00295D96">
        <w:rPr>
          <w:rFonts w:ascii="Calibri" w:eastAsia="Calibri" w:hAnsi="Calibri" w:cs="Calibri"/>
          <w:color w:val="000000" w:themeColor="text1"/>
        </w:rPr>
        <w:t xml:space="preserve">for </w:t>
      </w:r>
      <w:r w:rsidR="00972CE7" w:rsidRPr="00295D96">
        <w:rPr>
          <w:rFonts w:ascii="Calibri" w:eastAsia="Calibri" w:hAnsi="Calibri" w:cs="Calibri"/>
          <w:color w:val="000000" w:themeColor="text1"/>
        </w:rPr>
        <w:t>preparing plans under the Eating Disorder</w:t>
      </w:r>
      <w:r w:rsidR="007A07C0" w:rsidRPr="00295D96">
        <w:rPr>
          <w:rFonts w:ascii="Calibri" w:eastAsia="Calibri" w:hAnsi="Calibri" w:cs="Calibri"/>
          <w:color w:val="000000" w:themeColor="text1"/>
        </w:rPr>
        <w:t>s</w:t>
      </w:r>
      <w:r w:rsidR="00972CE7" w:rsidRPr="00295D96">
        <w:rPr>
          <w:rFonts w:ascii="Calibri" w:eastAsia="Calibri" w:hAnsi="Calibri" w:cs="Calibri"/>
          <w:color w:val="000000" w:themeColor="text1"/>
        </w:rPr>
        <w:t xml:space="preserve"> MBS items</w:t>
      </w:r>
      <w:r w:rsidR="003F117A" w:rsidRPr="00295D96">
        <w:rPr>
          <w:rFonts w:ascii="Calibri" w:eastAsia="Calibri" w:hAnsi="Calibri" w:cs="Calibri"/>
          <w:color w:val="000000" w:themeColor="text1"/>
        </w:rPr>
        <w:t>.</w:t>
      </w:r>
      <w:r w:rsidR="00D534A3" w:rsidRPr="00295D96">
        <w:rPr>
          <w:rFonts w:ascii="Calibri" w:eastAsia="Calibri" w:hAnsi="Calibri" w:cs="Calibri"/>
          <w:color w:val="000000" w:themeColor="text1"/>
        </w:rPr>
        <w:t xml:space="preserve"> </w:t>
      </w:r>
    </w:p>
    <w:p w14:paraId="1F20D8F5" w14:textId="59D8EBA1" w:rsidR="4842F4E7" w:rsidRPr="00295D96" w:rsidRDefault="6F4922A5" w:rsidP="44BD12B0">
      <w:pPr>
        <w:rPr>
          <w:rFonts w:ascii="Calibri" w:eastAsia="Calibri" w:hAnsi="Calibri" w:cs="Calibri"/>
        </w:rPr>
      </w:pPr>
      <w:r w:rsidRPr="00295D96">
        <w:rPr>
          <w:rFonts w:ascii="Calibri" w:eastAsia="Calibri" w:hAnsi="Calibri" w:cs="Calibri"/>
        </w:rPr>
        <w:t>In qualitative interviews, some GPs shared the strategies they developed to minimise the time spent complet</w:t>
      </w:r>
      <w:r w:rsidR="00D13201" w:rsidRPr="00295D96">
        <w:rPr>
          <w:rFonts w:ascii="Calibri" w:eastAsia="Calibri" w:hAnsi="Calibri" w:cs="Calibri"/>
        </w:rPr>
        <w:t>ing</w:t>
      </w:r>
      <w:r w:rsidRPr="00295D96">
        <w:rPr>
          <w:rFonts w:ascii="Calibri" w:eastAsia="Calibri" w:hAnsi="Calibri" w:cs="Calibri"/>
        </w:rPr>
        <w:t xml:space="preserve"> this initial step, such as providing an eating disorder questionnaire to patients to complete at home and return on their second appointment. Further, GPs reported that people seeking assessment for an eating disorder sometimes presented with additional mental and physical health concerns, and that the Eating Disorder Plan was only provided if the main diagnosis was an eating disorder. Once the diagnosis of an eating disorder had been made, GPs reported several factors needed to be taken into consideration, including the person’s willingness to access eating disorder treatment and services, the accessibility and availability of these services, and the financial capacity of the person to pay for any out-of-pocket costs.</w:t>
      </w:r>
    </w:p>
    <w:p w14:paraId="6884A90A" w14:textId="71D46A1C" w:rsidR="00A82065" w:rsidRPr="00295D96" w:rsidRDefault="223FCD39" w:rsidP="00112B70">
      <w:pPr>
        <w:rPr>
          <w:rFonts w:ascii="Calibri" w:eastAsia="Calibri" w:hAnsi="Calibri" w:cs="Calibri"/>
        </w:rPr>
      </w:pPr>
      <w:r w:rsidRPr="00295D96">
        <w:rPr>
          <w:rFonts w:ascii="Calibri" w:eastAsia="Calibri" w:hAnsi="Calibri" w:cs="Calibri"/>
        </w:rPr>
        <w:t xml:space="preserve">For other health professionals, their role in supporting </w:t>
      </w:r>
      <w:r w:rsidR="00866D56" w:rsidRPr="00295D96">
        <w:rPr>
          <w:rFonts w:ascii="Calibri" w:eastAsia="Calibri" w:hAnsi="Calibri" w:cs="Calibri"/>
        </w:rPr>
        <w:t xml:space="preserve">people </w:t>
      </w:r>
      <w:r w:rsidRPr="00295D96">
        <w:rPr>
          <w:rFonts w:ascii="Calibri" w:eastAsia="Calibri" w:hAnsi="Calibri" w:cs="Calibri"/>
        </w:rPr>
        <w:t xml:space="preserve">to </w:t>
      </w:r>
      <w:r w:rsidR="00045241" w:rsidRPr="00295D96">
        <w:rPr>
          <w:rFonts w:ascii="Calibri" w:eastAsia="Calibri" w:hAnsi="Calibri" w:cs="Calibri"/>
        </w:rPr>
        <w:t>access</w:t>
      </w:r>
      <w:r w:rsidR="008719ED" w:rsidRPr="00295D96">
        <w:rPr>
          <w:rFonts w:ascii="Calibri" w:eastAsia="Calibri" w:hAnsi="Calibri" w:cs="Calibri"/>
        </w:rPr>
        <w:t xml:space="preserve"> </w:t>
      </w:r>
      <w:r w:rsidRPr="00295D96">
        <w:rPr>
          <w:rFonts w:ascii="Calibri" w:eastAsia="Calibri" w:hAnsi="Calibri" w:cs="Calibri"/>
        </w:rPr>
        <w:t xml:space="preserve">and </w:t>
      </w:r>
      <w:r w:rsidR="008719ED" w:rsidRPr="00295D96">
        <w:rPr>
          <w:rFonts w:ascii="Calibri" w:eastAsia="Calibri" w:hAnsi="Calibri" w:cs="Calibri"/>
        </w:rPr>
        <w:t xml:space="preserve">use </w:t>
      </w:r>
      <w:r w:rsidRPr="00295D96">
        <w:rPr>
          <w:rFonts w:ascii="Calibri" w:eastAsia="Calibri" w:hAnsi="Calibri" w:cs="Calibri"/>
        </w:rPr>
        <w:t xml:space="preserve">an </w:t>
      </w:r>
      <w:r w:rsidR="00A677A2" w:rsidRPr="00295D96">
        <w:rPr>
          <w:rFonts w:ascii="Calibri" w:eastAsia="Calibri" w:hAnsi="Calibri" w:cs="Calibri"/>
        </w:rPr>
        <w:t xml:space="preserve">Eating </w:t>
      </w:r>
      <w:r w:rsidR="6F4922A5" w:rsidRPr="00295D96">
        <w:rPr>
          <w:rFonts w:ascii="Calibri" w:eastAsia="Calibri" w:hAnsi="Calibri" w:cs="Calibri"/>
        </w:rPr>
        <w:t>Disorder</w:t>
      </w:r>
      <w:r w:rsidR="00A677A2" w:rsidRPr="00295D96">
        <w:rPr>
          <w:rFonts w:ascii="Calibri" w:eastAsia="Calibri" w:hAnsi="Calibri" w:cs="Calibri"/>
        </w:rPr>
        <w:t xml:space="preserve"> Plan</w:t>
      </w:r>
      <w:r w:rsidRPr="00295D96">
        <w:rPr>
          <w:rFonts w:ascii="Calibri" w:eastAsia="Calibri" w:hAnsi="Calibri" w:cs="Calibri"/>
        </w:rPr>
        <w:t xml:space="preserve"> depended on the knowledge and experience of the GP. While GPs </w:t>
      </w:r>
      <w:r w:rsidR="00B37D22" w:rsidRPr="00295D96">
        <w:rPr>
          <w:rFonts w:ascii="Calibri" w:eastAsia="Calibri" w:hAnsi="Calibri" w:cs="Calibri"/>
        </w:rPr>
        <w:t xml:space="preserve">were </w:t>
      </w:r>
      <w:r w:rsidRPr="00295D96">
        <w:rPr>
          <w:rFonts w:ascii="Calibri" w:eastAsia="Calibri" w:hAnsi="Calibri" w:cs="Calibri"/>
        </w:rPr>
        <w:t xml:space="preserve">required to initiate and create the plan, most of the mental health clinicians and </w:t>
      </w:r>
      <w:r w:rsidR="00F23FCF" w:rsidRPr="00295D96">
        <w:rPr>
          <w:rFonts w:ascii="Calibri" w:eastAsia="Calibri" w:hAnsi="Calibri" w:cs="Calibri"/>
        </w:rPr>
        <w:t>dietitians</w:t>
      </w:r>
      <w:r w:rsidRPr="00295D96">
        <w:rPr>
          <w:rFonts w:ascii="Calibri" w:eastAsia="Calibri" w:hAnsi="Calibri" w:cs="Calibri"/>
        </w:rPr>
        <w:t xml:space="preserve"> reported</w:t>
      </w:r>
      <w:r w:rsidR="008D1F4D" w:rsidRPr="00295D96">
        <w:rPr>
          <w:rFonts w:ascii="Calibri" w:eastAsia="Calibri" w:hAnsi="Calibri" w:cs="Calibri"/>
        </w:rPr>
        <w:t xml:space="preserve"> in </w:t>
      </w:r>
      <w:r w:rsidR="00173A71" w:rsidRPr="00295D96">
        <w:rPr>
          <w:rFonts w:ascii="Calibri" w:eastAsia="Calibri" w:hAnsi="Calibri" w:cs="Calibri"/>
        </w:rPr>
        <w:t xml:space="preserve">the </w:t>
      </w:r>
      <w:r w:rsidR="008D1F4D" w:rsidRPr="00295D96">
        <w:rPr>
          <w:rFonts w:ascii="Calibri" w:eastAsia="Calibri" w:hAnsi="Calibri" w:cs="Calibri"/>
        </w:rPr>
        <w:t>qualitative interviews</w:t>
      </w:r>
      <w:r w:rsidRPr="00295D96">
        <w:rPr>
          <w:rFonts w:ascii="Calibri" w:eastAsia="Calibri" w:hAnsi="Calibri" w:cs="Calibri"/>
        </w:rPr>
        <w:t xml:space="preserve"> that they often had to inform GPs about what to include in the </w:t>
      </w:r>
      <w:r w:rsidR="6F4922A5" w:rsidRPr="00295D96">
        <w:rPr>
          <w:rFonts w:ascii="Calibri" w:eastAsia="Calibri" w:hAnsi="Calibri" w:cs="Calibri"/>
        </w:rPr>
        <w:t>plan</w:t>
      </w:r>
      <w:r w:rsidRPr="00295D96">
        <w:rPr>
          <w:rFonts w:ascii="Calibri" w:eastAsia="Calibri" w:hAnsi="Calibri" w:cs="Calibri"/>
        </w:rPr>
        <w:t xml:space="preserve"> for it to be actioned. </w:t>
      </w:r>
      <w:r w:rsidR="00A82065" w:rsidRPr="00295D96">
        <w:rPr>
          <w:rFonts w:ascii="Calibri" w:eastAsia="Calibri" w:hAnsi="Calibri" w:cs="Calibri"/>
        </w:rPr>
        <w:br w:type="page"/>
      </w:r>
    </w:p>
    <w:p w14:paraId="168B020F" w14:textId="41B7F62D" w:rsidR="00EF393D" w:rsidRPr="00295D96" w:rsidRDefault="223FCD39" w:rsidP="00A77F9A">
      <w:r w:rsidRPr="00295D96">
        <w:rPr>
          <w:rFonts w:ascii="Calibri" w:eastAsia="Calibri" w:hAnsi="Calibri" w:cs="Calibri"/>
        </w:rPr>
        <w:lastRenderedPageBreak/>
        <w:t xml:space="preserve">Many felt GPs </w:t>
      </w:r>
      <w:r w:rsidR="008719ED" w:rsidRPr="00295D96">
        <w:rPr>
          <w:rFonts w:ascii="Calibri" w:eastAsia="Calibri" w:hAnsi="Calibri" w:cs="Calibri"/>
        </w:rPr>
        <w:t>had</w:t>
      </w:r>
      <w:r w:rsidRPr="00295D96">
        <w:rPr>
          <w:rFonts w:ascii="Calibri" w:eastAsia="Calibri" w:hAnsi="Calibri" w:cs="Calibri"/>
        </w:rPr>
        <w:t xml:space="preserve"> insufficient knowledge and experience</w:t>
      </w:r>
      <w:r w:rsidR="00FE0991" w:rsidRPr="00295D96">
        <w:rPr>
          <w:rFonts w:ascii="Calibri" w:eastAsia="Calibri" w:hAnsi="Calibri" w:cs="Calibri"/>
        </w:rPr>
        <w:t xml:space="preserve"> in</w:t>
      </w:r>
      <w:r w:rsidRPr="00295D96">
        <w:rPr>
          <w:rFonts w:ascii="Calibri" w:eastAsia="Calibri" w:hAnsi="Calibri" w:cs="Calibri"/>
        </w:rPr>
        <w:t xml:space="preserve"> working with people with an eating disorder</w:t>
      </w:r>
      <w:r w:rsidR="6F4922A5" w:rsidRPr="00295D96">
        <w:rPr>
          <w:rFonts w:ascii="Calibri" w:eastAsia="Calibri" w:hAnsi="Calibri" w:cs="Calibri"/>
        </w:rPr>
        <w:t>,</w:t>
      </w:r>
      <w:r w:rsidRPr="00295D96">
        <w:rPr>
          <w:rFonts w:ascii="Calibri" w:eastAsia="Calibri" w:hAnsi="Calibri" w:cs="Calibri"/>
        </w:rPr>
        <w:t xml:space="preserve"> lacked knowledge about how to initiate and complete </w:t>
      </w:r>
      <w:r w:rsidR="00D05905" w:rsidRPr="00295D96">
        <w:rPr>
          <w:rFonts w:ascii="Calibri" w:eastAsia="Calibri" w:hAnsi="Calibri" w:cs="Calibri"/>
        </w:rPr>
        <w:t>an</w:t>
      </w:r>
      <w:r w:rsidRPr="00295D96">
        <w:rPr>
          <w:rFonts w:ascii="Calibri" w:eastAsia="Calibri" w:hAnsi="Calibri" w:cs="Calibri"/>
        </w:rPr>
        <w:t xml:space="preserve"> </w:t>
      </w:r>
      <w:r w:rsidR="00BC3BE0" w:rsidRPr="00295D96">
        <w:rPr>
          <w:rFonts w:ascii="Calibri" w:eastAsia="Calibri" w:hAnsi="Calibri" w:cs="Calibri"/>
        </w:rPr>
        <w:t xml:space="preserve">Eating </w:t>
      </w:r>
      <w:r w:rsidR="6F4922A5" w:rsidRPr="00295D96">
        <w:rPr>
          <w:rFonts w:ascii="Calibri" w:eastAsia="Calibri" w:hAnsi="Calibri" w:cs="Calibri"/>
        </w:rPr>
        <w:t>Disorder</w:t>
      </w:r>
      <w:r w:rsidR="00BC3BE0" w:rsidRPr="00295D96">
        <w:rPr>
          <w:rFonts w:ascii="Calibri" w:eastAsia="Calibri" w:hAnsi="Calibri" w:cs="Calibri"/>
        </w:rPr>
        <w:t xml:space="preserve"> Plan</w:t>
      </w:r>
      <w:r w:rsidRPr="00295D96">
        <w:rPr>
          <w:rFonts w:ascii="Calibri" w:eastAsia="Calibri" w:hAnsi="Calibri" w:cs="Calibri"/>
        </w:rPr>
        <w:t>, and how and when reviews need</w:t>
      </w:r>
      <w:r w:rsidR="0004492F" w:rsidRPr="00295D96">
        <w:rPr>
          <w:rFonts w:ascii="Calibri" w:eastAsia="Calibri" w:hAnsi="Calibri" w:cs="Calibri"/>
        </w:rPr>
        <w:t>ed</w:t>
      </w:r>
      <w:r w:rsidRPr="00295D96">
        <w:rPr>
          <w:rFonts w:ascii="Calibri" w:eastAsia="Calibri" w:hAnsi="Calibri" w:cs="Calibri"/>
        </w:rPr>
        <w:t xml:space="preserve"> to be completed</w:t>
      </w:r>
      <w:r w:rsidRPr="00295D96">
        <w:rPr>
          <w:rFonts w:ascii="Calibri" w:eastAsia="Calibri" w:hAnsi="Calibri" w:cs="Calibri"/>
          <w:color w:val="4472C4"/>
        </w:rPr>
        <w:t>.</w:t>
      </w:r>
      <w:r w:rsidRPr="00295D96">
        <w:t xml:space="preserve"> </w:t>
      </w:r>
      <w:r w:rsidR="00E604DF" w:rsidRPr="00295D96">
        <w:t xml:space="preserve">The views of GPs on their awareness of the Eating Disorder Plan are presented in </w:t>
      </w:r>
      <w:r w:rsidR="00897526">
        <w:t>S</w:t>
      </w:r>
      <w:r w:rsidR="00E604DF" w:rsidRPr="00295D96">
        <w:t>ection 5.3.1.</w:t>
      </w:r>
      <w:r w:rsidR="00BB5E3C" w:rsidRPr="00295D96">
        <w:t xml:space="preserve"> </w:t>
      </w:r>
    </w:p>
    <w:p w14:paraId="4BBEC385" w14:textId="50FF6159" w:rsidR="00A82065" w:rsidRPr="00295D96" w:rsidRDefault="00065CD1" w:rsidP="00A77F9A">
      <w:r w:rsidRPr="00295D96">
        <w:rPr>
          <w:rFonts w:ascii="Calibri" w:eastAsia="Calibri" w:hAnsi="Calibri" w:cs="Calibri"/>
        </w:rPr>
        <w:t>H</w:t>
      </w:r>
      <w:r w:rsidR="00B70F95" w:rsidRPr="00295D96">
        <w:rPr>
          <w:rFonts w:ascii="Calibri" w:eastAsia="Calibri" w:hAnsi="Calibri" w:cs="Calibri"/>
        </w:rPr>
        <w:t xml:space="preserve">ealth professionals </w:t>
      </w:r>
      <w:r w:rsidR="00A90FCE" w:rsidRPr="00295D96">
        <w:rPr>
          <w:rFonts w:ascii="Calibri" w:eastAsia="Calibri" w:hAnsi="Calibri" w:cs="Calibri"/>
        </w:rPr>
        <w:t xml:space="preserve">providing psychological treatment </w:t>
      </w:r>
      <w:r w:rsidR="3D952748" w:rsidRPr="00295D96">
        <w:rPr>
          <w:rFonts w:ascii="Calibri" w:eastAsia="Calibri" w:hAnsi="Calibri" w:cs="Calibri"/>
        </w:rPr>
        <w:t>or</w:t>
      </w:r>
      <w:r w:rsidR="00A90FCE" w:rsidRPr="00295D96">
        <w:rPr>
          <w:rFonts w:ascii="Calibri" w:eastAsia="Calibri" w:hAnsi="Calibri" w:cs="Calibri"/>
        </w:rPr>
        <w:t xml:space="preserve"> dietetic intervention </w:t>
      </w:r>
      <w:r w:rsidRPr="00295D96">
        <w:rPr>
          <w:rFonts w:ascii="Calibri" w:eastAsia="Calibri" w:hAnsi="Calibri" w:cs="Calibri"/>
        </w:rPr>
        <w:t xml:space="preserve">reported </w:t>
      </w:r>
      <w:r w:rsidR="00B70F95" w:rsidRPr="00295D96">
        <w:rPr>
          <w:rFonts w:ascii="Calibri" w:eastAsia="Calibri" w:hAnsi="Calibri" w:cs="Calibri"/>
        </w:rPr>
        <w:t xml:space="preserve">in interview responses </w:t>
      </w:r>
      <w:r w:rsidR="223FCD39" w:rsidRPr="00295D96">
        <w:rPr>
          <w:rFonts w:ascii="Calibri" w:eastAsia="Calibri" w:hAnsi="Calibri" w:cs="Calibri"/>
        </w:rPr>
        <w:t xml:space="preserve">that </w:t>
      </w:r>
      <w:r w:rsidR="3D952748" w:rsidRPr="00295D96">
        <w:rPr>
          <w:rFonts w:ascii="Calibri" w:eastAsia="Calibri" w:hAnsi="Calibri" w:cs="Calibri"/>
        </w:rPr>
        <w:t>many</w:t>
      </w:r>
      <w:r w:rsidR="223FCD39" w:rsidRPr="00295D96">
        <w:rPr>
          <w:rFonts w:ascii="Calibri" w:eastAsia="Calibri" w:hAnsi="Calibri" w:cs="Calibri"/>
        </w:rPr>
        <w:t xml:space="preserve"> GPs were unaware of ways in which the </w:t>
      </w:r>
      <w:r w:rsidR="00BC3BE0" w:rsidRPr="00295D96">
        <w:rPr>
          <w:rFonts w:ascii="Calibri" w:eastAsia="Calibri" w:hAnsi="Calibri" w:cs="Calibri"/>
        </w:rPr>
        <w:t xml:space="preserve">Eating </w:t>
      </w:r>
      <w:r w:rsidR="3D952748" w:rsidRPr="00295D96">
        <w:rPr>
          <w:rFonts w:ascii="Calibri" w:eastAsia="Calibri" w:hAnsi="Calibri" w:cs="Calibri"/>
        </w:rPr>
        <w:t>Disorder</w:t>
      </w:r>
      <w:r w:rsidR="00BC3BE0" w:rsidRPr="00295D96">
        <w:rPr>
          <w:rFonts w:ascii="Calibri" w:eastAsia="Calibri" w:hAnsi="Calibri" w:cs="Calibri"/>
        </w:rPr>
        <w:t xml:space="preserve"> Plan</w:t>
      </w:r>
      <w:r w:rsidR="223FCD39" w:rsidRPr="00295D96">
        <w:rPr>
          <w:rFonts w:ascii="Calibri" w:eastAsia="Calibri" w:hAnsi="Calibri" w:cs="Calibri"/>
        </w:rPr>
        <w:t xml:space="preserve"> differed from other MBS plans. </w:t>
      </w:r>
      <w:r w:rsidR="3D952748" w:rsidRPr="00295D96">
        <w:rPr>
          <w:rFonts w:ascii="Calibri" w:eastAsia="Calibri" w:hAnsi="Calibri" w:cs="Calibri"/>
        </w:rPr>
        <w:t>As a result</w:t>
      </w:r>
      <w:r w:rsidR="223FCD39" w:rsidRPr="00295D96">
        <w:rPr>
          <w:rFonts w:ascii="Calibri" w:eastAsia="Calibri" w:hAnsi="Calibri" w:cs="Calibri"/>
        </w:rPr>
        <w:t xml:space="preserve">, they </w:t>
      </w:r>
      <w:r w:rsidR="3D952748" w:rsidRPr="00295D96">
        <w:rPr>
          <w:rFonts w:ascii="Calibri" w:eastAsia="Calibri" w:hAnsi="Calibri" w:cs="Calibri"/>
        </w:rPr>
        <w:t>had to spend</w:t>
      </w:r>
      <w:r w:rsidR="223FCD39" w:rsidRPr="00295D96">
        <w:rPr>
          <w:rFonts w:ascii="Calibri" w:eastAsia="Calibri" w:hAnsi="Calibri" w:cs="Calibri"/>
        </w:rPr>
        <w:t xml:space="preserve"> significant unpaid hours educating GPs, providing them with resources about the </w:t>
      </w:r>
      <w:r w:rsidR="0004492F" w:rsidRPr="00295D96">
        <w:rPr>
          <w:rFonts w:ascii="Calibri" w:eastAsia="Calibri" w:hAnsi="Calibri" w:cs="Calibri"/>
        </w:rPr>
        <w:t>E</w:t>
      </w:r>
      <w:r w:rsidR="007B19F8" w:rsidRPr="00295D96">
        <w:rPr>
          <w:rFonts w:ascii="Calibri" w:eastAsia="Calibri" w:hAnsi="Calibri" w:cs="Calibri"/>
        </w:rPr>
        <w:t xml:space="preserve">ating </w:t>
      </w:r>
      <w:r w:rsidR="0004492F" w:rsidRPr="00295D96">
        <w:rPr>
          <w:rFonts w:ascii="Calibri" w:eastAsia="Calibri" w:hAnsi="Calibri" w:cs="Calibri"/>
        </w:rPr>
        <w:t>D</w:t>
      </w:r>
      <w:r w:rsidR="007B19F8" w:rsidRPr="00295D96">
        <w:rPr>
          <w:rFonts w:ascii="Calibri" w:eastAsia="Calibri" w:hAnsi="Calibri" w:cs="Calibri"/>
        </w:rPr>
        <w:t>isorder</w:t>
      </w:r>
      <w:r w:rsidR="007A07C0" w:rsidRPr="00295D96">
        <w:rPr>
          <w:rFonts w:ascii="Calibri" w:eastAsia="Calibri" w:hAnsi="Calibri" w:cs="Calibri"/>
        </w:rPr>
        <w:t>s</w:t>
      </w:r>
      <w:r w:rsidR="007B19F8" w:rsidRPr="00295D96">
        <w:rPr>
          <w:rFonts w:ascii="Calibri" w:eastAsia="Calibri" w:hAnsi="Calibri" w:cs="Calibri"/>
        </w:rPr>
        <w:t xml:space="preserve"> MBS items</w:t>
      </w:r>
      <w:r w:rsidR="223FCD39" w:rsidRPr="00295D96">
        <w:rPr>
          <w:rFonts w:ascii="Calibri" w:eastAsia="Calibri" w:hAnsi="Calibri" w:cs="Calibri"/>
        </w:rPr>
        <w:t xml:space="preserve"> and, in some cases, help</w:t>
      </w:r>
      <w:r w:rsidRPr="00295D96">
        <w:rPr>
          <w:rFonts w:ascii="Calibri" w:eastAsia="Calibri" w:hAnsi="Calibri" w:cs="Calibri"/>
        </w:rPr>
        <w:t>ing</w:t>
      </w:r>
      <w:r w:rsidR="223FCD39" w:rsidRPr="00295D96">
        <w:rPr>
          <w:rFonts w:ascii="Calibri" w:eastAsia="Calibri" w:hAnsi="Calibri" w:cs="Calibri"/>
        </w:rPr>
        <w:t xml:space="preserve"> GPs correct plans that were completed incorrectly.</w:t>
      </w:r>
      <w:r w:rsidR="223FCD39" w:rsidRPr="00295D96">
        <w:t xml:space="preserve"> </w:t>
      </w:r>
      <w:r w:rsidR="000A28A2" w:rsidRPr="00295D96">
        <w:t>This aligns with community survey responses from health professionals in these same roles</w:t>
      </w:r>
      <w:r w:rsidR="0045373F" w:rsidRPr="00295D96">
        <w:t>,</w:t>
      </w:r>
      <w:r w:rsidR="00CF364C" w:rsidRPr="00295D96">
        <w:t xml:space="preserve"> with </w:t>
      </w:r>
      <w:r w:rsidR="00F737C2" w:rsidRPr="00295D96">
        <w:t xml:space="preserve">many </w:t>
      </w:r>
      <w:r w:rsidR="000A3E5E" w:rsidRPr="00295D96">
        <w:t>(5</w:t>
      </w:r>
      <w:r w:rsidR="00650342" w:rsidRPr="00295D96">
        <w:t>5</w:t>
      </w:r>
      <w:r w:rsidR="00F159D4" w:rsidRPr="00295D96">
        <w:t>.4</w:t>
      </w:r>
      <w:r w:rsidR="000A3E5E" w:rsidRPr="00295D96">
        <w:t>%</w:t>
      </w:r>
      <w:r w:rsidR="006A3328" w:rsidRPr="00295D96">
        <w:t xml:space="preserve">) </w:t>
      </w:r>
      <w:r w:rsidR="00CF364C" w:rsidRPr="00295D96">
        <w:t>indicating</w:t>
      </w:r>
      <w:r w:rsidR="002E741A" w:rsidRPr="00295D96">
        <w:t xml:space="preserve"> </w:t>
      </w:r>
      <w:r w:rsidR="001E5EBF" w:rsidRPr="00295D96">
        <w:t>they provided</w:t>
      </w:r>
      <w:r w:rsidR="002E741A" w:rsidRPr="00295D96">
        <w:t xml:space="preserve"> moderate to high levels of support </w:t>
      </w:r>
      <w:r w:rsidR="00AE090B" w:rsidRPr="00295D96">
        <w:t xml:space="preserve">to referring doctors to </w:t>
      </w:r>
      <w:r w:rsidR="00842C8C" w:rsidRPr="00295D96">
        <w:t>use the Eating Disorder Plan</w:t>
      </w:r>
      <w:r w:rsidR="001C1E43" w:rsidRPr="00295D96">
        <w:t>, with</w:t>
      </w:r>
      <w:r w:rsidR="006A3328" w:rsidRPr="00295D96" w:rsidDel="001C1E43">
        <w:t xml:space="preserve"> </w:t>
      </w:r>
      <w:r w:rsidR="006A3328" w:rsidRPr="00295D96">
        <w:t xml:space="preserve">only </w:t>
      </w:r>
      <w:r w:rsidR="00885AB7" w:rsidRPr="00295D96">
        <w:t>3.</w:t>
      </w:r>
      <w:r w:rsidR="00F159D4" w:rsidRPr="00295D96">
        <w:t>2</w:t>
      </w:r>
      <w:r w:rsidR="00885AB7" w:rsidRPr="00295D96">
        <w:t>% provid</w:t>
      </w:r>
      <w:r w:rsidR="0061049B" w:rsidRPr="00295D96">
        <w:t>ing</w:t>
      </w:r>
      <w:r w:rsidR="00885AB7" w:rsidRPr="00295D96">
        <w:t xml:space="preserve"> no support</w:t>
      </w:r>
      <w:r w:rsidR="001C1E43" w:rsidRPr="00295D96">
        <w:t xml:space="preserve"> at all</w:t>
      </w:r>
      <w:r w:rsidR="00836D5D" w:rsidRPr="00295D96">
        <w:t>.</w:t>
      </w:r>
    </w:p>
    <w:p w14:paraId="1DA36107" w14:textId="1732E599" w:rsidR="4842F4E7" w:rsidRPr="00295D96" w:rsidRDefault="2924CF4C" w:rsidP="00A77F9A">
      <w:pPr>
        <w:rPr>
          <w:rFonts w:ascii="Calibri" w:eastAsia="Calibri" w:hAnsi="Calibri" w:cs="Calibri"/>
          <w:color w:val="000000" w:themeColor="text1"/>
        </w:rPr>
      </w:pPr>
      <w:r w:rsidRPr="00295D96">
        <w:rPr>
          <w:rFonts w:ascii="Calibri" w:eastAsia="Calibri" w:hAnsi="Calibri" w:cs="Calibri"/>
          <w:color w:val="000000" w:themeColor="text1"/>
        </w:rPr>
        <w:t xml:space="preserve">In addition, mental health professionals and dietitians reported in interviews that GPs did not know that occupational therapists and social workers </w:t>
      </w:r>
      <w:r w:rsidR="00F737C2" w:rsidRPr="00295D96">
        <w:rPr>
          <w:rFonts w:ascii="Calibri" w:eastAsia="Calibri" w:hAnsi="Calibri" w:cs="Calibri"/>
          <w:color w:val="000000" w:themeColor="text1"/>
        </w:rPr>
        <w:t xml:space="preserve">could </w:t>
      </w:r>
      <w:r w:rsidRPr="00295D96">
        <w:rPr>
          <w:rFonts w:ascii="Calibri" w:eastAsia="Calibri" w:hAnsi="Calibri" w:cs="Calibri"/>
          <w:color w:val="000000" w:themeColor="text1"/>
        </w:rPr>
        <w:t>deliver psychological treatment through the Eating Disorder Plan and</w:t>
      </w:r>
      <w:r w:rsidR="00F737C2" w:rsidRPr="00295D96">
        <w:rPr>
          <w:rFonts w:ascii="Calibri" w:eastAsia="Calibri" w:hAnsi="Calibri" w:cs="Calibri"/>
          <w:color w:val="000000" w:themeColor="text1"/>
        </w:rPr>
        <w:t xml:space="preserve"> often</w:t>
      </w:r>
      <w:r w:rsidRPr="00295D96">
        <w:rPr>
          <w:rFonts w:ascii="Calibri" w:eastAsia="Calibri" w:hAnsi="Calibri" w:cs="Calibri"/>
          <w:color w:val="000000" w:themeColor="text1"/>
        </w:rPr>
        <w:t xml:space="preserve"> only referred people with an eating disorder to psychologists. </w:t>
      </w:r>
      <w:r w:rsidR="223FCD39" w:rsidRPr="00295D96">
        <w:rPr>
          <w:rFonts w:ascii="Calibri" w:eastAsia="Calibri" w:hAnsi="Calibri" w:cs="Calibri"/>
        </w:rPr>
        <w:t xml:space="preserve">In several cases, even when a GP completed an </w:t>
      </w:r>
      <w:r w:rsidR="00C50D5C" w:rsidRPr="00295D96">
        <w:rPr>
          <w:rFonts w:ascii="Calibri" w:eastAsia="Calibri" w:hAnsi="Calibri" w:cs="Calibri"/>
        </w:rPr>
        <w:t xml:space="preserve">Eating </w:t>
      </w:r>
      <w:r w:rsidRPr="00295D96">
        <w:rPr>
          <w:rFonts w:ascii="Calibri" w:eastAsia="Calibri" w:hAnsi="Calibri" w:cs="Calibri"/>
        </w:rPr>
        <w:t>Disorder</w:t>
      </w:r>
      <w:r w:rsidR="00C50D5C" w:rsidRPr="00295D96">
        <w:rPr>
          <w:rFonts w:ascii="Calibri" w:eastAsia="Calibri" w:hAnsi="Calibri" w:cs="Calibri"/>
        </w:rPr>
        <w:t xml:space="preserve"> Plan</w:t>
      </w:r>
      <w:r w:rsidR="223FCD39" w:rsidRPr="00295D96">
        <w:rPr>
          <w:rFonts w:ascii="Calibri" w:eastAsia="Calibri" w:hAnsi="Calibri" w:cs="Calibri"/>
        </w:rPr>
        <w:t xml:space="preserve">, people with lived experience or those caring for a person with an eating disorder were left </w:t>
      </w:r>
      <w:r w:rsidR="005C4585" w:rsidRPr="00295D96">
        <w:rPr>
          <w:rFonts w:ascii="Calibri" w:eastAsia="Calibri" w:hAnsi="Calibri" w:cs="Calibri"/>
        </w:rPr>
        <w:t>on their own</w:t>
      </w:r>
      <w:r w:rsidR="223FCD39" w:rsidRPr="00295D96">
        <w:rPr>
          <w:rFonts w:ascii="Calibri" w:eastAsia="Calibri" w:hAnsi="Calibri" w:cs="Calibri"/>
        </w:rPr>
        <w:t xml:space="preserve"> to find health professionals </w:t>
      </w:r>
      <w:r w:rsidR="005C4585" w:rsidRPr="00295D96">
        <w:rPr>
          <w:rFonts w:ascii="Calibri" w:eastAsia="Calibri" w:hAnsi="Calibri" w:cs="Calibri"/>
        </w:rPr>
        <w:t>to</w:t>
      </w:r>
      <w:r w:rsidR="223FCD39" w:rsidRPr="00295D96">
        <w:rPr>
          <w:rFonts w:ascii="Calibri" w:eastAsia="Calibri" w:hAnsi="Calibri" w:cs="Calibri"/>
        </w:rPr>
        <w:t xml:space="preserve"> deliver treatment. </w:t>
      </w:r>
      <w:r w:rsidR="00435866" w:rsidRPr="00295D96">
        <w:rPr>
          <w:rFonts w:ascii="Calibri" w:eastAsia="Calibri" w:hAnsi="Calibri" w:cs="Calibri"/>
        </w:rPr>
        <w:t>People with lived experience indicated t</w:t>
      </w:r>
      <w:r w:rsidR="223FCD39" w:rsidRPr="00295D96">
        <w:rPr>
          <w:rFonts w:ascii="Calibri" w:eastAsia="Calibri" w:hAnsi="Calibri" w:cs="Calibri"/>
        </w:rPr>
        <w:t xml:space="preserve">his was very difficult, stressful, and many did not know where to start. </w:t>
      </w:r>
      <w:r w:rsidR="009712FF" w:rsidRPr="00295D96">
        <w:rPr>
          <w:rFonts w:ascii="Calibri" w:eastAsia="Calibri" w:hAnsi="Calibri" w:cs="Calibri"/>
        </w:rPr>
        <w:t>Many also indicated</w:t>
      </w:r>
      <w:r w:rsidR="223FCD39" w:rsidRPr="00295D96">
        <w:rPr>
          <w:rFonts w:ascii="Calibri" w:eastAsia="Calibri" w:hAnsi="Calibri" w:cs="Calibri"/>
        </w:rPr>
        <w:t xml:space="preserve"> this required a lot of energy and self-advocacy</w:t>
      </w:r>
      <w:r w:rsidR="00346563" w:rsidRPr="00295D96">
        <w:rPr>
          <w:rFonts w:ascii="Calibri" w:eastAsia="Calibri" w:hAnsi="Calibri" w:cs="Calibri"/>
        </w:rPr>
        <w:t>,</w:t>
      </w:r>
      <w:r w:rsidR="223FCD39" w:rsidRPr="00295D96">
        <w:rPr>
          <w:rFonts w:ascii="Calibri" w:eastAsia="Calibri" w:hAnsi="Calibri" w:cs="Calibri"/>
        </w:rPr>
        <w:t xml:space="preserve"> which was a challenge they had not anticipated.</w:t>
      </w:r>
      <w:r w:rsidR="223FCD39" w:rsidRPr="00295D96">
        <w:rPr>
          <w:rFonts w:ascii="Calibri" w:eastAsia="Calibri" w:hAnsi="Calibri" w:cs="Calibri"/>
          <w:color w:val="000000" w:themeColor="text1"/>
        </w:rPr>
        <w:t xml:space="preserve"> </w:t>
      </w:r>
    </w:p>
    <w:p w14:paraId="47EC80BF" w14:textId="2ACC7E55" w:rsidR="4842F4E7" w:rsidRPr="00295D96" w:rsidRDefault="223FCD39" w:rsidP="00823741">
      <w:pPr>
        <w:pStyle w:val="Heading2"/>
      </w:pPr>
      <w:bookmarkStart w:id="36" w:name="_Toc167790887"/>
      <w:r w:rsidRPr="00295D96">
        <w:t>Other Linkages that may Complement Eating Disorder</w:t>
      </w:r>
      <w:r w:rsidR="00D5474A">
        <w:t>s</w:t>
      </w:r>
      <w:r w:rsidRPr="00295D96">
        <w:t xml:space="preserve"> MBS Item Use</w:t>
      </w:r>
      <w:bookmarkEnd w:id="36"/>
    </w:p>
    <w:p w14:paraId="0714D9EF" w14:textId="5FC46073" w:rsidR="4842F4E7" w:rsidRPr="00E530B9" w:rsidRDefault="642518F1" w:rsidP="000D6681">
      <w:pPr>
        <w:rPr>
          <w:highlight w:val="yellow"/>
        </w:rPr>
      </w:pPr>
      <w:r w:rsidRPr="00295D96">
        <w:rPr>
          <w:rFonts w:ascii="Calibri" w:eastAsia="Calibri" w:hAnsi="Calibri" w:cs="Calibri"/>
          <w:color w:val="000000" w:themeColor="text1"/>
        </w:rPr>
        <w:t xml:space="preserve">In qualitative interviews, health professionals, people with a lived experience of an eating disorder, and those who care for them reported that the Eating Disorder Plan was positive in providing or increasing available treatment sessions. However, several limits were also identified, with recommendations </w:t>
      </w:r>
      <w:r w:rsidR="009D6618" w:rsidRPr="00295D96">
        <w:rPr>
          <w:rFonts w:ascii="Calibri" w:eastAsia="Calibri" w:hAnsi="Calibri" w:cs="Calibri"/>
          <w:color w:val="000000" w:themeColor="text1"/>
        </w:rPr>
        <w:t xml:space="preserve">suggested </w:t>
      </w:r>
      <w:r w:rsidRPr="00295D96">
        <w:rPr>
          <w:rFonts w:ascii="Calibri" w:eastAsia="Calibri" w:hAnsi="Calibri" w:cs="Calibri"/>
          <w:color w:val="000000" w:themeColor="text1"/>
        </w:rPr>
        <w:t>to better improve the plan</w:t>
      </w:r>
      <w:r w:rsidR="000D6681">
        <w:rPr>
          <w:rFonts w:ascii="Calibri" w:eastAsia="Calibri" w:hAnsi="Calibri" w:cs="Calibri"/>
          <w:color w:val="000000" w:themeColor="text1"/>
        </w:rPr>
        <w:t>, including the need to better support care coordination</w:t>
      </w:r>
      <w:r w:rsidRPr="00295D96">
        <w:rPr>
          <w:rFonts w:ascii="Calibri" w:eastAsia="Calibri" w:hAnsi="Calibri" w:cs="Calibri"/>
          <w:color w:val="000000" w:themeColor="text1"/>
        </w:rPr>
        <w:t xml:space="preserve">. </w:t>
      </w:r>
    </w:p>
    <w:p w14:paraId="250F28F9" w14:textId="5090AFF6" w:rsidR="00F7761A" w:rsidRDefault="642518F1" w:rsidP="00A77F9A">
      <w:pPr>
        <w:rPr>
          <w:rFonts w:ascii="Calibri" w:eastAsia="Calibri" w:hAnsi="Calibri" w:cs="Calibri"/>
          <w:color w:val="000000" w:themeColor="text1"/>
        </w:rPr>
      </w:pPr>
      <w:r w:rsidRPr="00295D96">
        <w:rPr>
          <w:rFonts w:ascii="Calibri" w:eastAsia="Calibri" w:hAnsi="Calibri" w:cs="Calibri"/>
          <w:color w:val="000000" w:themeColor="text1"/>
        </w:rPr>
        <w:t xml:space="preserve">Adding an Eating Disorders MBS item for case coordination to enable and support interactions and communication between mental health clinicians and dietitians was strongly recommended. Health professionals who had raised the point about </w:t>
      </w:r>
      <w:r w:rsidR="007134DA">
        <w:rPr>
          <w:rFonts w:ascii="Calibri" w:eastAsia="Calibri" w:hAnsi="Calibri" w:cs="Calibri"/>
          <w:color w:val="000000" w:themeColor="text1"/>
        </w:rPr>
        <w:t>the additional</w:t>
      </w:r>
      <w:r w:rsidRPr="00295D96">
        <w:rPr>
          <w:rFonts w:ascii="Calibri" w:eastAsia="Calibri" w:hAnsi="Calibri" w:cs="Calibri"/>
          <w:color w:val="000000" w:themeColor="text1"/>
        </w:rPr>
        <w:t xml:space="preserve"> administrative work required to implement the Eating Disorder Plan, also felt strongly about this change, suggesting it would better enhance treatment cohesion, ultimately leading to better health outcomes. </w:t>
      </w:r>
    </w:p>
    <w:p w14:paraId="0A181037" w14:textId="04767928" w:rsidR="4842F4E7" w:rsidRPr="00F7761A" w:rsidRDefault="642518F1" w:rsidP="00F7761A">
      <w:pPr>
        <w:spacing w:line="259" w:lineRule="auto"/>
        <w:rPr>
          <w:rFonts w:ascii="Calibri" w:eastAsia="Calibri" w:hAnsi="Calibri" w:cs="Calibri"/>
          <w:color w:val="000000" w:themeColor="text1"/>
        </w:rPr>
      </w:pPr>
      <w:r w:rsidRPr="00295D96">
        <w:rPr>
          <w:rFonts w:ascii="Calibri" w:eastAsia="Calibri" w:hAnsi="Calibri" w:cs="Calibri"/>
          <w:color w:val="000000" w:themeColor="text1"/>
        </w:rPr>
        <w:t>We note that although case conferencing items have been available since July 2023, th</w:t>
      </w:r>
      <w:r w:rsidR="00277355" w:rsidRPr="00295D96">
        <w:rPr>
          <w:rFonts w:ascii="Calibri" w:eastAsia="Calibri" w:hAnsi="Calibri" w:cs="Calibri"/>
          <w:color w:val="000000" w:themeColor="text1"/>
        </w:rPr>
        <w:t>e</w:t>
      </w:r>
      <w:r w:rsidRPr="00295D96">
        <w:rPr>
          <w:rFonts w:ascii="Calibri" w:eastAsia="Calibri" w:hAnsi="Calibri" w:cs="Calibri"/>
          <w:color w:val="000000" w:themeColor="text1"/>
        </w:rPr>
        <w:t xml:space="preserve">y do not allow for attendance </w:t>
      </w:r>
      <w:r w:rsidR="00F03720">
        <w:rPr>
          <w:rFonts w:ascii="Calibri" w:eastAsia="Calibri" w:hAnsi="Calibri" w:cs="Calibri"/>
          <w:color w:val="000000" w:themeColor="text1"/>
        </w:rPr>
        <w:t xml:space="preserve">by </w:t>
      </w:r>
      <w:r w:rsidRPr="00295D96">
        <w:rPr>
          <w:rFonts w:ascii="Calibri" w:eastAsia="Calibri" w:hAnsi="Calibri" w:cs="Calibri"/>
          <w:color w:val="000000" w:themeColor="text1"/>
        </w:rPr>
        <w:t xml:space="preserve">a dietitian and mental health professional only. Case conferences must be organised and coordinated by a GP or other medical practitioner, highlighting barriers to </w:t>
      </w:r>
      <w:r w:rsidR="00E644E5">
        <w:rPr>
          <w:rFonts w:ascii="Calibri" w:eastAsia="Calibri" w:hAnsi="Calibri" w:cs="Calibri"/>
          <w:color w:val="000000" w:themeColor="text1"/>
        </w:rPr>
        <w:t xml:space="preserve">effective use </w:t>
      </w:r>
      <w:r w:rsidR="007A031C">
        <w:rPr>
          <w:rFonts w:ascii="Calibri" w:eastAsia="Calibri" w:hAnsi="Calibri" w:cs="Calibri"/>
          <w:color w:val="000000" w:themeColor="text1"/>
        </w:rPr>
        <w:t>of</w:t>
      </w:r>
      <w:r w:rsidRPr="00295D96">
        <w:rPr>
          <w:rFonts w:ascii="Calibri" w:eastAsia="Calibri" w:hAnsi="Calibri" w:cs="Calibri"/>
          <w:color w:val="000000" w:themeColor="text1"/>
        </w:rPr>
        <w:t xml:space="preserve"> these MBS items</w:t>
      </w:r>
      <w:r w:rsidR="007A031C">
        <w:rPr>
          <w:rFonts w:ascii="Calibri" w:eastAsia="Calibri" w:hAnsi="Calibri" w:cs="Calibri"/>
          <w:color w:val="000000" w:themeColor="text1"/>
        </w:rPr>
        <w:t xml:space="preserve"> to support coordinated eating disorder care</w:t>
      </w:r>
      <w:r w:rsidRPr="00295D96">
        <w:rPr>
          <w:rFonts w:ascii="Calibri" w:eastAsia="Calibri" w:hAnsi="Calibri" w:cs="Calibri"/>
          <w:color w:val="000000" w:themeColor="text1"/>
        </w:rPr>
        <w:t xml:space="preserve">. </w:t>
      </w:r>
    </w:p>
    <w:p w14:paraId="7E90B808" w14:textId="6C8A90EA" w:rsidR="4842F4E7" w:rsidRPr="00295D96" w:rsidRDefault="223FCD39" w:rsidP="00F03720">
      <w:pPr>
        <w:rPr>
          <w:rFonts w:ascii="Calibri" w:eastAsia="Calibri" w:hAnsi="Calibri" w:cs="Calibri"/>
        </w:rPr>
      </w:pPr>
      <w:r w:rsidRPr="00295D96">
        <w:rPr>
          <w:rFonts w:ascii="Calibri" w:eastAsia="Calibri" w:hAnsi="Calibri" w:cs="Calibri"/>
        </w:rPr>
        <w:t xml:space="preserve">Health professionals </w:t>
      </w:r>
      <w:r w:rsidR="642518F1" w:rsidRPr="00295D96">
        <w:rPr>
          <w:rFonts w:ascii="Calibri" w:eastAsia="Calibri" w:hAnsi="Calibri" w:cs="Calibri"/>
        </w:rPr>
        <w:t xml:space="preserve">and those with lived experience of an eating disorder </w:t>
      </w:r>
      <w:r w:rsidRPr="00295D96">
        <w:rPr>
          <w:rFonts w:ascii="Calibri" w:eastAsia="Calibri" w:hAnsi="Calibri" w:cs="Calibri"/>
        </w:rPr>
        <w:t xml:space="preserve">also suggested </w:t>
      </w:r>
      <w:r w:rsidR="00D92C87" w:rsidRPr="00295D96">
        <w:rPr>
          <w:rFonts w:ascii="Calibri" w:eastAsia="Calibri" w:hAnsi="Calibri" w:cs="Calibri"/>
        </w:rPr>
        <w:t xml:space="preserve">that </w:t>
      </w:r>
      <w:r w:rsidRPr="00295D96">
        <w:rPr>
          <w:rFonts w:ascii="Calibri" w:eastAsia="Calibri" w:hAnsi="Calibri" w:cs="Calibri"/>
        </w:rPr>
        <w:t xml:space="preserve">creating a system to assist and facilitate care coordination </w:t>
      </w:r>
      <w:r w:rsidR="00A11CC2" w:rsidRPr="00295D96">
        <w:rPr>
          <w:rFonts w:ascii="Calibri" w:eastAsia="Calibri" w:hAnsi="Calibri" w:cs="Calibri"/>
        </w:rPr>
        <w:t>including</w:t>
      </w:r>
      <w:r w:rsidRPr="00295D96">
        <w:rPr>
          <w:rFonts w:ascii="Calibri" w:eastAsia="Calibri" w:hAnsi="Calibri" w:cs="Calibri"/>
        </w:rPr>
        <w:t xml:space="preserve"> session tracking</w:t>
      </w:r>
      <w:r w:rsidR="00D34F22" w:rsidRPr="00295D96">
        <w:rPr>
          <w:rFonts w:ascii="Calibri" w:eastAsia="Calibri" w:hAnsi="Calibri" w:cs="Calibri"/>
        </w:rPr>
        <w:t xml:space="preserve"> and </w:t>
      </w:r>
      <w:r w:rsidRPr="00295D96">
        <w:rPr>
          <w:rFonts w:ascii="Calibri" w:eastAsia="Calibri" w:hAnsi="Calibri" w:cs="Calibri"/>
        </w:rPr>
        <w:t>reminders about appointments and upcoming reviews</w:t>
      </w:r>
      <w:r w:rsidR="00D34F22" w:rsidRPr="00295D96">
        <w:rPr>
          <w:rFonts w:ascii="Calibri" w:eastAsia="Calibri" w:hAnsi="Calibri" w:cs="Calibri"/>
        </w:rPr>
        <w:t>, would be beneficial</w:t>
      </w:r>
      <w:r w:rsidR="00FC7C56" w:rsidRPr="00295D96">
        <w:rPr>
          <w:rFonts w:ascii="Calibri" w:eastAsia="Calibri" w:hAnsi="Calibri" w:cs="Calibri"/>
        </w:rPr>
        <w:t>. This system could be accessed by</w:t>
      </w:r>
      <w:r w:rsidRPr="00295D96">
        <w:rPr>
          <w:rFonts w:ascii="Calibri" w:eastAsia="Calibri" w:hAnsi="Calibri" w:cs="Calibri"/>
        </w:rPr>
        <w:t xml:space="preserve"> the entire care team, including people with lived experience of an eating disorder and those who care for them. This could address feelings of isolation and concerns </w:t>
      </w:r>
      <w:r w:rsidR="00581272" w:rsidRPr="00295D96">
        <w:rPr>
          <w:rFonts w:ascii="Calibri" w:eastAsia="Calibri" w:hAnsi="Calibri" w:cs="Calibri"/>
        </w:rPr>
        <w:t xml:space="preserve">about </w:t>
      </w:r>
      <w:r w:rsidRPr="00295D96">
        <w:rPr>
          <w:rFonts w:ascii="Calibri" w:eastAsia="Calibri" w:hAnsi="Calibri" w:cs="Calibri"/>
        </w:rPr>
        <w:t xml:space="preserve">being excluded from the </w:t>
      </w:r>
      <w:r w:rsidR="00F8022F" w:rsidRPr="00295D96" w:rsidDel="009A6C50">
        <w:rPr>
          <w:rFonts w:ascii="Calibri" w:eastAsia="Calibri" w:hAnsi="Calibri" w:cs="Calibri"/>
        </w:rPr>
        <w:lastRenderedPageBreak/>
        <w:t xml:space="preserve">Eating </w:t>
      </w:r>
      <w:r w:rsidR="642518F1" w:rsidRPr="00295D96">
        <w:rPr>
          <w:rFonts w:ascii="Calibri" w:eastAsia="Calibri" w:hAnsi="Calibri" w:cs="Calibri"/>
        </w:rPr>
        <w:t>Disorders</w:t>
      </w:r>
      <w:r w:rsidR="00F8022F" w:rsidRPr="00295D96" w:rsidDel="009A6C50">
        <w:rPr>
          <w:rFonts w:ascii="Calibri" w:eastAsia="Calibri" w:hAnsi="Calibri" w:cs="Calibri"/>
        </w:rPr>
        <w:t xml:space="preserve"> </w:t>
      </w:r>
      <w:r w:rsidR="009A6C50" w:rsidRPr="00295D96">
        <w:rPr>
          <w:rFonts w:ascii="Calibri" w:eastAsia="Calibri" w:hAnsi="Calibri" w:cs="Calibri"/>
        </w:rPr>
        <w:t>Plan</w:t>
      </w:r>
      <w:r w:rsidRPr="00295D96">
        <w:rPr>
          <w:rFonts w:ascii="Calibri" w:eastAsia="Calibri" w:hAnsi="Calibri" w:cs="Calibri"/>
        </w:rPr>
        <w:t xml:space="preserve"> expressed by those </w:t>
      </w:r>
      <w:r w:rsidR="004814A8" w:rsidRPr="00295D96">
        <w:rPr>
          <w:rFonts w:ascii="Calibri" w:eastAsia="Calibri" w:hAnsi="Calibri" w:cs="Calibri"/>
        </w:rPr>
        <w:t xml:space="preserve">with a lived experience of </w:t>
      </w:r>
      <w:r w:rsidRPr="00295D96">
        <w:rPr>
          <w:rFonts w:ascii="Calibri" w:eastAsia="Calibri" w:hAnsi="Calibri" w:cs="Calibri"/>
        </w:rPr>
        <w:t>caring for people with an eating disorder.</w:t>
      </w:r>
    </w:p>
    <w:p w14:paraId="751AC98D" w14:textId="137929CE" w:rsidR="4842F4E7" w:rsidRPr="00295D96" w:rsidRDefault="223FCD39" w:rsidP="00823741">
      <w:pPr>
        <w:pStyle w:val="Heading2"/>
      </w:pPr>
      <w:bookmarkStart w:id="37" w:name="_Toc167790888"/>
      <w:r w:rsidRPr="00295D96">
        <w:t>Summary and Recommendations</w:t>
      </w:r>
      <w:bookmarkEnd w:id="37"/>
    </w:p>
    <w:p w14:paraId="68948A28" w14:textId="3C84637F" w:rsidR="4842F4E7" w:rsidRPr="00295D96" w:rsidRDefault="004814A8" w:rsidP="00A77F9A">
      <w:r w:rsidRPr="00295D96">
        <w:t>A</w:t>
      </w:r>
      <w:r w:rsidR="223FCD39" w:rsidRPr="00295D96">
        <w:t xml:space="preserve">vailable evidence suggests that </w:t>
      </w:r>
      <w:r w:rsidR="006545AE" w:rsidRPr="00295D96">
        <w:t>us</w:t>
      </w:r>
      <w:r w:rsidR="00581272" w:rsidRPr="00295D96">
        <w:t>ing</w:t>
      </w:r>
      <w:r w:rsidR="223FCD39" w:rsidRPr="00295D96">
        <w:t xml:space="preserve"> other MBS-based treatment services is common for </w:t>
      </w:r>
      <w:r w:rsidR="006545AE" w:rsidRPr="00295D96">
        <w:t xml:space="preserve">people </w:t>
      </w:r>
      <w:r w:rsidR="223FCD39" w:rsidRPr="00295D96">
        <w:t xml:space="preserve">with a lived experience of an eating disorder. While in many cases </w:t>
      </w:r>
      <w:r w:rsidR="006545AE" w:rsidRPr="00295D96">
        <w:t>us</w:t>
      </w:r>
      <w:r w:rsidR="000D491D">
        <w:t>e of</w:t>
      </w:r>
      <w:r w:rsidR="223FCD39" w:rsidRPr="00295D96">
        <w:t xml:space="preserve"> </w:t>
      </w:r>
      <w:r w:rsidR="003B0D98" w:rsidRPr="00295D96">
        <w:t xml:space="preserve">initiatives </w:t>
      </w:r>
      <w:r w:rsidR="223FCD39" w:rsidRPr="00295D96">
        <w:t xml:space="preserve">such as Better Access preceded </w:t>
      </w:r>
      <w:r w:rsidR="005C48B3">
        <w:t xml:space="preserve">the formal </w:t>
      </w:r>
      <w:r w:rsidR="223FCD39" w:rsidRPr="00295D96">
        <w:t>introduc</w:t>
      </w:r>
      <w:r w:rsidR="005C48B3">
        <w:t>tion of</w:t>
      </w:r>
      <w:r w:rsidR="223FCD39" w:rsidRPr="00295D96">
        <w:t xml:space="preserve"> Eating Disorders MBS items</w:t>
      </w:r>
      <w:r w:rsidR="005C48B3">
        <w:t xml:space="preserve"> (November 2019)</w:t>
      </w:r>
      <w:r w:rsidR="223FCD39" w:rsidRPr="00295D96">
        <w:t xml:space="preserve">, this </w:t>
      </w:r>
      <w:r w:rsidR="00920DBC" w:rsidRPr="00295D96">
        <w:t xml:space="preserve">did </w:t>
      </w:r>
      <w:r w:rsidR="223FCD39" w:rsidRPr="00295D96">
        <w:t xml:space="preserve">not fully account for their </w:t>
      </w:r>
      <w:r w:rsidR="00920DBC" w:rsidRPr="00295D96">
        <w:t xml:space="preserve">use </w:t>
      </w:r>
      <w:r w:rsidR="223FCD39" w:rsidRPr="00295D96">
        <w:t xml:space="preserve">among this population. Lack of awareness of the Eating Disorders MBS items, concerns about </w:t>
      </w:r>
      <w:r w:rsidR="00920DBC" w:rsidRPr="00295D96">
        <w:t xml:space="preserve">the </w:t>
      </w:r>
      <w:r w:rsidR="223FCD39" w:rsidRPr="00295D96">
        <w:t xml:space="preserve">ability to access these services in a timely fashion, and </w:t>
      </w:r>
      <w:r w:rsidR="00920DBC" w:rsidRPr="00295D96">
        <w:t xml:space="preserve">the </w:t>
      </w:r>
      <w:r w:rsidR="223FCD39" w:rsidRPr="00295D96">
        <w:t xml:space="preserve">need for treatment services for concerns beyond eating disorder symptoms were noted by </w:t>
      </w:r>
      <w:r w:rsidR="00A33D08" w:rsidRPr="00295D96">
        <w:t>people</w:t>
      </w:r>
      <w:r w:rsidR="004E2D6B" w:rsidRPr="00295D96">
        <w:t xml:space="preserve"> with</w:t>
      </w:r>
      <w:r w:rsidR="00A33D08" w:rsidRPr="00295D96">
        <w:t xml:space="preserve"> </w:t>
      </w:r>
      <w:r w:rsidR="006C23D1" w:rsidRPr="00295D96">
        <w:t>a lived experience of an eating disorder</w:t>
      </w:r>
      <w:r w:rsidR="223FCD39" w:rsidRPr="00295D96">
        <w:t xml:space="preserve">, </w:t>
      </w:r>
      <w:r w:rsidR="00A33D08" w:rsidRPr="00295D96">
        <w:t>people with a lived experience of caring for people with an eating disorder</w:t>
      </w:r>
      <w:r w:rsidR="223FCD39" w:rsidRPr="00295D96">
        <w:t>, and health professionals.</w:t>
      </w:r>
    </w:p>
    <w:p w14:paraId="5FCE4745" w14:textId="00EBB8DB" w:rsidR="4842F4E7" w:rsidRPr="00295D96" w:rsidRDefault="223FCD39" w:rsidP="00A77F9A">
      <w:r w:rsidRPr="00295D96">
        <w:rPr>
          <w:rFonts w:ascii="Calibri" w:eastAsia="Calibri" w:hAnsi="Calibri" w:cs="Calibri"/>
        </w:rPr>
        <w:t xml:space="preserve">Many </w:t>
      </w:r>
      <w:r w:rsidR="00A33D08" w:rsidRPr="00295D96">
        <w:rPr>
          <w:rFonts w:ascii="Calibri" w:eastAsia="Calibri" w:hAnsi="Calibri" w:cs="Calibri"/>
        </w:rPr>
        <w:t xml:space="preserve">people with a lived experience of caring for </w:t>
      </w:r>
      <w:r w:rsidR="7AC2DF8B" w:rsidRPr="00295D96">
        <w:rPr>
          <w:rFonts w:ascii="Calibri" w:eastAsia="Calibri" w:hAnsi="Calibri" w:cs="Calibri"/>
        </w:rPr>
        <w:t>someone</w:t>
      </w:r>
      <w:r w:rsidR="00A33D08" w:rsidRPr="00295D96">
        <w:rPr>
          <w:rFonts w:ascii="Calibri" w:eastAsia="Calibri" w:hAnsi="Calibri" w:cs="Calibri"/>
        </w:rPr>
        <w:t xml:space="preserve"> with an eating disorder</w:t>
      </w:r>
      <w:r w:rsidR="00A33D08" w:rsidRPr="00295D96" w:rsidDel="00A33D08">
        <w:rPr>
          <w:rFonts w:ascii="Calibri" w:eastAsia="Calibri" w:hAnsi="Calibri" w:cs="Calibri"/>
        </w:rPr>
        <w:t xml:space="preserve"> </w:t>
      </w:r>
      <w:r w:rsidRPr="00295D96">
        <w:rPr>
          <w:rFonts w:ascii="Calibri" w:eastAsia="Calibri" w:hAnsi="Calibri" w:cs="Calibri"/>
        </w:rPr>
        <w:t xml:space="preserve">who were surveyed or interviewed reported </w:t>
      </w:r>
      <w:r w:rsidR="00A33D08" w:rsidRPr="00295D96">
        <w:rPr>
          <w:rFonts w:ascii="Calibri" w:eastAsia="Calibri" w:hAnsi="Calibri" w:cs="Calibri"/>
        </w:rPr>
        <w:t xml:space="preserve">using </w:t>
      </w:r>
      <w:r w:rsidRPr="00295D96">
        <w:rPr>
          <w:rFonts w:ascii="Calibri" w:eastAsia="Calibri" w:hAnsi="Calibri" w:cs="Calibri"/>
        </w:rPr>
        <w:t xml:space="preserve">treatment services independently to address mental health concerns arising from their caring role. The importance of these resources </w:t>
      </w:r>
      <w:r w:rsidR="00A760CC" w:rsidRPr="00295D96">
        <w:rPr>
          <w:rFonts w:ascii="Calibri" w:eastAsia="Calibri" w:hAnsi="Calibri" w:cs="Calibri"/>
        </w:rPr>
        <w:t>was</w:t>
      </w:r>
      <w:r w:rsidRPr="00295D96">
        <w:rPr>
          <w:rFonts w:ascii="Calibri" w:eastAsia="Calibri" w:hAnsi="Calibri" w:cs="Calibri"/>
        </w:rPr>
        <w:t xml:space="preserve"> noted</w:t>
      </w:r>
      <w:r w:rsidR="004E2D6B" w:rsidRPr="00295D96">
        <w:rPr>
          <w:rFonts w:ascii="Calibri" w:eastAsia="Calibri" w:hAnsi="Calibri" w:cs="Calibri"/>
        </w:rPr>
        <w:t xml:space="preserve"> by </w:t>
      </w:r>
      <w:r w:rsidR="00054F32" w:rsidRPr="00295D96">
        <w:rPr>
          <w:rFonts w:ascii="Calibri" w:eastAsia="Calibri" w:hAnsi="Calibri" w:cs="Calibri"/>
        </w:rPr>
        <w:t>most</w:t>
      </w:r>
      <w:r w:rsidR="004E2D6B" w:rsidRPr="00295D96">
        <w:rPr>
          <w:rFonts w:ascii="Calibri" w:eastAsia="Calibri" w:hAnsi="Calibri" w:cs="Calibri"/>
        </w:rPr>
        <w:t xml:space="preserve"> </w:t>
      </w:r>
      <w:r w:rsidR="00A07471" w:rsidRPr="00295D96">
        <w:rPr>
          <w:rFonts w:ascii="Calibri" w:eastAsia="Calibri" w:hAnsi="Calibri" w:cs="Calibri"/>
        </w:rPr>
        <w:t xml:space="preserve">people </w:t>
      </w:r>
      <w:r w:rsidR="004E2D6B" w:rsidRPr="00295D96">
        <w:rPr>
          <w:rFonts w:ascii="Calibri" w:eastAsia="Calibri" w:hAnsi="Calibri" w:cs="Calibri"/>
        </w:rPr>
        <w:t>with lived experienc</w:t>
      </w:r>
      <w:r w:rsidR="0070322B">
        <w:rPr>
          <w:rFonts w:ascii="Calibri" w:eastAsia="Calibri" w:hAnsi="Calibri" w:cs="Calibri"/>
        </w:rPr>
        <w:t>e</w:t>
      </w:r>
      <w:r w:rsidR="004E2D6B" w:rsidRPr="00295D96">
        <w:rPr>
          <w:rFonts w:ascii="Calibri" w:eastAsia="Calibri" w:hAnsi="Calibri" w:cs="Calibri"/>
        </w:rPr>
        <w:t xml:space="preserve"> of caring for a</w:t>
      </w:r>
      <w:r w:rsidR="005F473B" w:rsidRPr="00295D96">
        <w:rPr>
          <w:rFonts w:ascii="Calibri" w:eastAsia="Calibri" w:hAnsi="Calibri" w:cs="Calibri"/>
        </w:rPr>
        <w:t xml:space="preserve"> person</w:t>
      </w:r>
      <w:r w:rsidR="004E2D6B" w:rsidRPr="00295D96">
        <w:rPr>
          <w:rFonts w:ascii="Calibri" w:eastAsia="Calibri" w:hAnsi="Calibri" w:cs="Calibri"/>
        </w:rPr>
        <w:t xml:space="preserve"> with an eating disorder</w:t>
      </w:r>
      <w:r w:rsidR="00D17C39" w:rsidRPr="00295D96">
        <w:rPr>
          <w:rFonts w:ascii="Calibri" w:eastAsia="Calibri" w:hAnsi="Calibri" w:cs="Calibri"/>
        </w:rPr>
        <w:t>.</w:t>
      </w:r>
      <w:r w:rsidR="004E2D6B" w:rsidRPr="00295D96">
        <w:rPr>
          <w:rFonts w:ascii="Calibri" w:eastAsia="Calibri" w:hAnsi="Calibri" w:cs="Calibri"/>
        </w:rPr>
        <w:t xml:space="preserve"> Those carers who were able to receive support for their mental health concerns arising from carer roles noted that</w:t>
      </w:r>
      <w:r w:rsidRPr="00295D96">
        <w:rPr>
          <w:rFonts w:ascii="Calibri" w:eastAsia="Calibri" w:hAnsi="Calibri" w:cs="Calibri"/>
        </w:rPr>
        <w:t xml:space="preserve"> </w:t>
      </w:r>
      <w:r w:rsidR="004E2D6B" w:rsidRPr="00295D96">
        <w:rPr>
          <w:rFonts w:ascii="Calibri" w:eastAsia="Calibri" w:hAnsi="Calibri" w:cs="Calibri"/>
        </w:rPr>
        <w:t>the support they received was</w:t>
      </w:r>
      <w:r w:rsidRPr="00295D96">
        <w:rPr>
          <w:rFonts w:ascii="Calibri" w:eastAsia="Calibri" w:hAnsi="Calibri" w:cs="Calibri"/>
        </w:rPr>
        <w:t xml:space="preserve"> generally </w:t>
      </w:r>
      <w:r w:rsidR="004E2D6B" w:rsidRPr="00295D96">
        <w:rPr>
          <w:rFonts w:ascii="Calibri" w:eastAsia="Calibri" w:hAnsi="Calibri" w:cs="Calibri"/>
        </w:rPr>
        <w:t xml:space="preserve">of </w:t>
      </w:r>
      <w:r w:rsidRPr="00295D96">
        <w:rPr>
          <w:rFonts w:ascii="Calibri" w:eastAsia="Calibri" w:hAnsi="Calibri" w:cs="Calibri"/>
        </w:rPr>
        <w:t>high</w:t>
      </w:r>
      <w:r w:rsidR="00A6709F" w:rsidRPr="00295D96">
        <w:rPr>
          <w:rFonts w:ascii="Calibri" w:eastAsia="Calibri" w:hAnsi="Calibri" w:cs="Calibri"/>
        </w:rPr>
        <w:t>-</w:t>
      </w:r>
      <w:r w:rsidRPr="00295D96">
        <w:rPr>
          <w:rFonts w:ascii="Calibri" w:eastAsia="Calibri" w:hAnsi="Calibri" w:cs="Calibri"/>
        </w:rPr>
        <w:t xml:space="preserve">quality. </w:t>
      </w:r>
      <w:r w:rsidR="004E2D6B" w:rsidRPr="00295D96">
        <w:rPr>
          <w:rFonts w:ascii="Calibri" w:eastAsia="Calibri" w:hAnsi="Calibri" w:cs="Calibri"/>
        </w:rPr>
        <w:t xml:space="preserve">However, </w:t>
      </w:r>
      <w:proofErr w:type="gramStart"/>
      <w:r w:rsidR="004E2D6B" w:rsidRPr="00295D96">
        <w:rPr>
          <w:rFonts w:ascii="Calibri" w:eastAsia="Calibri" w:hAnsi="Calibri" w:cs="Calibri"/>
        </w:rPr>
        <w:t>f</w:t>
      </w:r>
      <w:r w:rsidRPr="00295D96">
        <w:rPr>
          <w:rFonts w:ascii="Calibri" w:eastAsia="Calibri" w:hAnsi="Calibri" w:cs="Calibri"/>
        </w:rPr>
        <w:t>inancial</w:t>
      </w:r>
      <w:proofErr w:type="gramEnd"/>
      <w:r w:rsidRPr="00295D96">
        <w:rPr>
          <w:rFonts w:ascii="Calibri" w:eastAsia="Calibri" w:hAnsi="Calibri" w:cs="Calibri"/>
        </w:rPr>
        <w:t xml:space="preserve"> and time-related barriers were also noted among those who identified </w:t>
      </w:r>
      <w:r w:rsidR="00A760CC" w:rsidRPr="00295D96">
        <w:rPr>
          <w:rFonts w:ascii="Calibri" w:eastAsia="Calibri" w:hAnsi="Calibri" w:cs="Calibri"/>
        </w:rPr>
        <w:t xml:space="preserve">the </w:t>
      </w:r>
      <w:r w:rsidRPr="00295D96">
        <w:rPr>
          <w:rFonts w:ascii="Calibri" w:eastAsia="Calibri" w:hAnsi="Calibri" w:cs="Calibri"/>
        </w:rPr>
        <w:t xml:space="preserve">value of treatment but felt unable to </w:t>
      </w:r>
      <w:r w:rsidR="00054F32" w:rsidRPr="00295D96">
        <w:rPr>
          <w:rFonts w:ascii="Calibri" w:eastAsia="Calibri" w:hAnsi="Calibri" w:cs="Calibri"/>
        </w:rPr>
        <w:t xml:space="preserve">obtain </w:t>
      </w:r>
      <w:r w:rsidRPr="00295D96">
        <w:rPr>
          <w:rFonts w:ascii="Calibri" w:eastAsia="Calibri" w:hAnsi="Calibri" w:cs="Calibri"/>
        </w:rPr>
        <w:t xml:space="preserve">this </w:t>
      </w:r>
      <w:r w:rsidR="00DF5BC8">
        <w:rPr>
          <w:rFonts w:ascii="Calibri" w:eastAsia="Calibri" w:hAnsi="Calibri" w:cs="Calibri"/>
        </w:rPr>
        <w:t xml:space="preserve">support </w:t>
      </w:r>
      <w:r w:rsidRPr="00295D96">
        <w:rPr>
          <w:rFonts w:ascii="Calibri" w:eastAsia="Calibri" w:hAnsi="Calibri" w:cs="Calibri"/>
        </w:rPr>
        <w:t>whil</w:t>
      </w:r>
      <w:r w:rsidR="0060008D">
        <w:rPr>
          <w:rFonts w:ascii="Calibri" w:eastAsia="Calibri" w:hAnsi="Calibri" w:cs="Calibri"/>
        </w:rPr>
        <w:t>st</w:t>
      </w:r>
      <w:r w:rsidRPr="00295D96">
        <w:rPr>
          <w:rFonts w:ascii="Calibri" w:eastAsia="Calibri" w:hAnsi="Calibri" w:cs="Calibri"/>
        </w:rPr>
        <w:t xml:space="preserve"> caring for a </w:t>
      </w:r>
      <w:r w:rsidR="00607D5B" w:rsidRPr="00295D96">
        <w:rPr>
          <w:rFonts w:ascii="Calibri" w:eastAsia="Calibri" w:hAnsi="Calibri" w:cs="Calibri"/>
        </w:rPr>
        <w:t xml:space="preserve">person </w:t>
      </w:r>
      <w:r w:rsidR="0060008D">
        <w:rPr>
          <w:rFonts w:ascii="Calibri" w:eastAsia="Calibri" w:hAnsi="Calibri" w:cs="Calibri"/>
        </w:rPr>
        <w:t>experienc</w:t>
      </w:r>
      <w:r w:rsidR="005E42D0">
        <w:rPr>
          <w:rFonts w:ascii="Calibri" w:eastAsia="Calibri" w:hAnsi="Calibri" w:cs="Calibri"/>
        </w:rPr>
        <w:t>ing</w:t>
      </w:r>
      <w:r w:rsidR="0060008D">
        <w:rPr>
          <w:rFonts w:ascii="Calibri" w:eastAsia="Calibri" w:hAnsi="Calibri" w:cs="Calibri"/>
        </w:rPr>
        <w:t xml:space="preserve"> </w:t>
      </w:r>
      <w:r w:rsidR="00607D5B" w:rsidRPr="00295D96">
        <w:rPr>
          <w:rFonts w:ascii="Calibri" w:eastAsia="Calibri" w:hAnsi="Calibri" w:cs="Calibri"/>
        </w:rPr>
        <w:t>an eating disorder</w:t>
      </w:r>
      <w:r w:rsidRPr="00295D96">
        <w:t>.</w:t>
      </w:r>
    </w:p>
    <w:p w14:paraId="6FDFA57C" w14:textId="6CFD1AB8" w:rsidR="00D94474" w:rsidRPr="00295D96" w:rsidRDefault="00E66580" w:rsidP="00B15E28">
      <w:pPr>
        <w:rPr>
          <w:rFonts w:ascii="Calibri" w:eastAsia="Calibri" w:hAnsi="Calibri" w:cs="Calibri"/>
        </w:rPr>
      </w:pPr>
      <w:r w:rsidRPr="00295D96">
        <w:rPr>
          <w:noProof/>
        </w:rPr>
        <w:drawing>
          <wp:anchor distT="0" distB="0" distL="114300" distR="114300" simplePos="0" relativeHeight="251658270" behindDoc="1" locked="0" layoutInCell="1" allowOverlap="1" wp14:anchorId="06F52CEA" wp14:editId="163D0DAD">
            <wp:simplePos x="0" y="0"/>
            <wp:positionH relativeFrom="page">
              <wp:posOffset>161925</wp:posOffset>
            </wp:positionH>
            <wp:positionV relativeFrom="paragraph">
              <wp:posOffset>2600960</wp:posOffset>
            </wp:positionV>
            <wp:extent cx="7560000" cy="5565600"/>
            <wp:effectExtent l="0" t="0" r="3175" b="0"/>
            <wp:wrapNone/>
            <wp:docPr id="642370844" name="Picture 64237084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2370844" name="Picture 642370844">
                      <a:extLst>
                        <a:ext uri="{C183D7F6-B498-43B3-948B-1728B52AA6E4}">
                          <adec:decorative xmlns:adec="http://schemas.microsoft.com/office/drawing/2017/decorative" val="1"/>
                        </a:ext>
                      </a:extLst>
                    </pic:cNvPr>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7560000" cy="5565600"/>
                    </a:xfrm>
                    <a:prstGeom prst="rect">
                      <a:avLst/>
                    </a:prstGeom>
                    <a:noFill/>
                  </pic:spPr>
                </pic:pic>
              </a:graphicData>
            </a:graphic>
            <wp14:sizeRelH relativeFrom="margin">
              <wp14:pctWidth>0</wp14:pctWidth>
            </wp14:sizeRelH>
            <wp14:sizeRelV relativeFrom="margin">
              <wp14:pctHeight>0</wp14:pctHeight>
            </wp14:sizeRelV>
          </wp:anchor>
        </w:drawing>
      </w:r>
      <w:r w:rsidR="1937391A" w:rsidRPr="00295D96">
        <w:rPr>
          <w:rFonts w:ascii="Calibri" w:eastAsia="Calibri" w:hAnsi="Calibri" w:cs="Calibri"/>
        </w:rPr>
        <w:t>Surveys and interviews also provided insights into existing barriers to cohesive treatment delivery and opportunities to enhance service</w:t>
      </w:r>
      <w:r w:rsidR="008A5DDD" w:rsidRPr="00295D96">
        <w:rPr>
          <w:rFonts w:ascii="Calibri" w:eastAsia="Calibri" w:hAnsi="Calibri" w:cs="Calibri"/>
        </w:rPr>
        <w:t>s</w:t>
      </w:r>
      <w:r w:rsidR="1937391A" w:rsidRPr="00295D96">
        <w:rPr>
          <w:rFonts w:ascii="Calibri" w:eastAsia="Calibri" w:hAnsi="Calibri" w:cs="Calibri"/>
        </w:rPr>
        <w:t xml:space="preserve">. Difficulties navigating healthcare services, incomplete data to inform treatment planning, and poor coordination of services where multidisciplinary plans and multiple services were enacted were noted. Additional support structures (e.g., </w:t>
      </w:r>
      <w:r w:rsidR="00A01E52">
        <w:rPr>
          <w:rFonts w:ascii="Calibri" w:eastAsia="Calibri" w:hAnsi="Calibri" w:cs="Calibri"/>
        </w:rPr>
        <w:t>care coordinators</w:t>
      </w:r>
      <w:r w:rsidR="1937391A" w:rsidRPr="00295D96">
        <w:rPr>
          <w:rFonts w:ascii="Calibri" w:eastAsia="Calibri" w:hAnsi="Calibri" w:cs="Calibri"/>
        </w:rPr>
        <w:t>), inclu</w:t>
      </w:r>
      <w:r w:rsidR="008A5DDD" w:rsidRPr="00295D96">
        <w:rPr>
          <w:rFonts w:ascii="Calibri" w:eastAsia="Calibri" w:hAnsi="Calibri" w:cs="Calibri"/>
        </w:rPr>
        <w:t>ding</w:t>
      </w:r>
      <w:r w:rsidR="1937391A" w:rsidRPr="00295D96">
        <w:rPr>
          <w:rFonts w:ascii="Calibri" w:eastAsia="Calibri" w:hAnsi="Calibri" w:cs="Calibri"/>
        </w:rPr>
        <w:t xml:space="preserve"> a broader support network (primary carer plus friends and other family members) in information gathering for treatment formulation, and greater use of appropriately skilled yet under-utilised health professions (e.g., occupational therapists, social workers) would enhance treatment delivery, and reduce both workload pressures on GPs</w:t>
      </w:r>
      <w:r w:rsidR="003E2EB0" w:rsidRPr="00295D96">
        <w:rPr>
          <w:rFonts w:ascii="Calibri" w:eastAsia="Calibri" w:hAnsi="Calibri" w:cs="Calibri"/>
        </w:rPr>
        <w:t xml:space="preserve"> and </w:t>
      </w:r>
      <w:r w:rsidR="1937391A" w:rsidRPr="00295D96">
        <w:rPr>
          <w:rFonts w:ascii="Calibri" w:eastAsia="Calibri" w:hAnsi="Calibri" w:cs="Calibri"/>
        </w:rPr>
        <w:t xml:space="preserve">psychologists and associated wait times for services. The lack of knowledge </w:t>
      </w:r>
      <w:r w:rsidR="00E572F1">
        <w:rPr>
          <w:rFonts w:ascii="Calibri" w:eastAsia="Calibri" w:hAnsi="Calibri" w:cs="Calibri"/>
        </w:rPr>
        <w:t>on the part of GPs</w:t>
      </w:r>
      <w:r w:rsidR="1937391A" w:rsidRPr="00295D96">
        <w:rPr>
          <w:rFonts w:ascii="Calibri" w:eastAsia="Calibri" w:hAnsi="Calibri" w:cs="Calibri"/>
        </w:rPr>
        <w:t xml:space="preserve"> about eating disorders broadly</w:t>
      </w:r>
      <w:r w:rsidR="00893CB1">
        <w:rPr>
          <w:rFonts w:ascii="Calibri" w:eastAsia="Calibri" w:hAnsi="Calibri" w:cs="Calibri"/>
        </w:rPr>
        <w:t>,</w:t>
      </w:r>
      <w:r w:rsidR="1937391A" w:rsidRPr="00295D96">
        <w:rPr>
          <w:rFonts w:ascii="Calibri" w:eastAsia="Calibri" w:hAnsi="Calibri" w:cs="Calibri"/>
        </w:rPr>
        <w:t xml:space="preserve"> and the Eating Disorder Plan more specifically</w:t>
      </w:r>
      <w:r w:rsidR="00893CB1">
        <w:rPr>
          <w:rFonts w:ascii="Calibri" w:eastAsia="Calibri" w:hAnsi="Calibri" w:cs="Calibri"/>
        </w:rPr>
        <w:t>,</w:t>
      </w:r>
      <w:r w:rsidR="1937391A" w:rsidRPr="00295D96">
        <w:rPr>
          <w:rFonts w:ascii="Calibri" w:eastAsia="Calibri" w:hAnsi="Calibri" w:cs="Calibri"/>
        </w:rPr>
        <w:t xml:space="preserve"> was identified by mental health clinicians and dietitians</w:t>
      </w:r>
      <w:r w:rsidR="003C3066">
        <w:rPr>
          <w:rFonts w:ascii="Calibri" w:eastAsia="Calibri" w:hAnsi="Calibri" w:cs="Calibri"/>
        </w:rPr>
        <w:t>,</w:t>
      </w:r>
      <w:r w:rsidR="1937391A" w:rsidRPr="00295D96">
        <w:rPr>
          <w:rFonts w:ascii="Calibri" w:eastAsia="Calibri" w:hAnsi="Calibri" w:cs="Calibri"/>
        </w:rPr>
        <w:t xml:space="preserve"> while all health professional</w:t>
      </w:r>
      <w:r w:rsidR="003E2EB0" w:rsidRPr="00295D96">
        <w:rPr>
          <w:rFonts w:ascii="Calibri" w:eastAsia="Calibri" w:hAnsi="Calibri" w:cs="Calibri"/>
        </w:rPr>
        <w:t>s</w:t>
      </w:r>
      <w:r w:rsidR="1937391A" w:rsidRPr="00295D96">
        <w:rPr>
          <w:rFonts w:ascii="Calibri" w:eastAsia="Calibri" w:hAnsi="Calibri" w:cs="Calibri"/>
        </w:rPr>
        <w:t xml:space="preserve"> reported the excess costs required to initiat</w:t>
      </w:r>
      <w:r w:rsidR="003E2EB0" w:rsidRPr="00295D96">
        <w:rPr>
          <w:rFonts w:ascii="Calibri" w:eastAsia="Calibri" w:hAnsi="Calibri" w:cs="Calibri"/>
        </w:rPr>
        <w:t>e</w:t>
      </w:r>
      <w:r w:rsidR="1937391A" w:rsidRPr="00295D96">
        <w:rPr>
          <w:rFonts w:ascii="Calibri" w:eastAsia="Calibri" w:hAnsi="Calibri" w:cs="Calibri"/>
        </w:rPr>
        <w:t>, develop, implement, and review the plan.</w:t>
      </w:r>
      <w:r w:rsidR="00A30070" w:rsidRPr="00295D96">
        <w:rPr>
          <w:rFonts w:ascii="Calibri" w:eastAsia="Calibri" w:hAnsi="Calibri" w:cs="Calibri"/>
        </w:rPr>
        <w:t xml:space="preserve"> </w:t>
      </w:r>
      <w:r w:rsidR="00524A92">
        <w:rPr>
          <w:rFonts w:ascii="Calibri" w:eastAsia="Calibri" w:hAnsi="Calibri" w:cs="Calibri"/>
        </w:rPr>
        <w:t>Potential solutions for these barriers to effective treatment delivery are covered in Chapter 7 (</w:t>
      </w:r>
      <w:r w:rsidR="00524A92" w:rsidRPr="00524A92">
        <w:rPr>
          <w:rFonts w:ascii="Calibri" w:eastAsia="Calibri" w:hAnsi="Calibri" w:cs="Calibri"/>
          <w:i/>
          <w:iCs/>
        </w:rPr>
        <w:t>policy recommendations</w:t>
      </w:r>
      <w:r w:rsidR="00524A92">
        <w:rPr>
          <w:rFonts w:ascii="Calibri" w:eastAsia="Calibri" w:hAnsi="Calibri" w:cs="Calibri"/>
        </w:rPr>
        <w:t>).</w:t>
      </w:r>
      <w:r w:rsidR="00D94474" w:rsidRPr="00295D96">
        <w:rPr>
          <w:rFonts w:ascii="Calibri" w:eastAsia="Calibri" w:hAnsi="Calibri" w:cs="Calibri"/>
        </w:rPr>
        <w:t xml:space="preserve">  </w:t>
      </w:r>
      <w:r w:rsidR="00D94474" w:rsidRPr="00295D96">
        <w:rPr>
          <w:rFonts w:ascii="Calibri" w:eastAsia="Calibri" w:hAnsi="Calibri" w:cs="Calibri"/>
        </w:rPr>
        <w:br w:type="page"/>
      </w:r>
    </w:p>
    <w:p w14:paraId="1E822B7F" w14:textId="2758B489" w:rsidR="00627F75" w:rsidRPr="00295D96" w:rsidRDefault="00D46111" w:rsidP="005E37BB">
      <w:pPr>
        <w:pStyle w:val="Heading1"/>
      </w:pPr>
      <w:bookmarkStart w:id="38" w:name="_Toc167790889"/>
      <w:r>
        <w:rPr>
          <w:noProof/>
        </w:rPr>
        <w:lastRenderedPageBreak/>
        <w:drawing>
          <wp:anchor distT="0" distB="0" distL="114300" distR="114300" simplePos="0" relativeHeight="251658292" behindDoc="0" locked="0" layoutInCell="1" allowOverlap="1" wp14:anchorId="4138E832" wp14:editId="252D0C3C">
            <wp:simplePos x="0" y="0"/>
            <wp:positionH relativeFrom="column">
              <wp:posOffset>-901065</wp:posOffset>
            </wp:positionH>
            <wp:positionV relativeFrom="paragraph">
              <wp:posOffset>-1084043</wp:posOffset>
            </wp:positionV>
            <wp:extent cx="7560000" cy="10699031"/>
            <wp:effectExtent l="0" t="0" r="3175" b="7620"/>
            <wp:wrapNone/>
            <wp:docPr id="1467056340" name="Picture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7056340" name="Picture 6">
                      <a:extLst>
                        <a:ext uri="{C183D7F6-B498-43B3-948B-1728B52AA6E4}">
                          <adec:decorative xmlns:adec="http://schemas.microsoft.com/office/drawing/2017/decorative" val="1"/>
                        </a:ext>
                      </a:extLst>
                    </pic:cNvPr>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7560000" cy="10699031"/>
                    </a:xfrm>
                    <a:prstGeom prst="rect">
                      <a:avLst/>
                    </a:prstGeom>
                    <a:noFill/>
                    <a:ln>
                      <a:noFill/>
                    </a:ln>
                  </pic:spPr>
                </pic:pic>
              </a:graphicData>
            </a:graphic>
            <wp14:sizeRelH relativeFrom="page">
              <wp14:pctWidth>0</wp14:pctWidth>
            </wp14:sizeRelH>
            <wp14:sizeRelV relativeFrom="page">
              <wp14:pctHeight>0</wp14:pctHeight>
            </wp14:sizeRelV>
          </wp:anchor>
        </w:drawing>
      </w:r>
      <w:r w:rsidR="006F570E" w:rsidRPr="00295D96">
        <w:t xml:space="preserve"> </w:t>
      </w:r>
      <w:r w:rsidR="00627F75" w:rsidRPr="00295D96">
        <w:t>Objective 3: Improvement in Access to Treatment Services</w:t>
      </w:r>
      <w:bookmarkEnd w:id="38"/>
    </w:p>
    <w:p w14:paraId="07D47F7C" w14:textId="3B0D9F1D" w:rsidR="0047204F" w:rsidRPr="00295D96" w:rsidRDefault="0047204F" w:rsidP="00A77F9A">
      <w:pPr>
        <w:rPr>
          <w:rFonts w:asciiTheme="majorHAnsi" w:eastAsiaTheme="majorEastAsia" w:hAnsiTheme="majorHAnsi" w:cstheme="majorBidi"/>
          <w:color w:val="CC3399"/>
          <w:sz w:val="32"/>
          <w:szCs w:val="32"/>
        </w:rPr>
      </w:pPr>
      <w:r w:rsidRPr="00295D96">
        <w:br w:type="page"/>
      </w:r>
    </w:p>
    <w:p w14:paraId="1AD90013" w14:textId="4C5D34A5" w:rsidR="00402519" w:rsidRPr="00295D96" w:rsidRDefault="002A77B1" w:rsidP="00627F75">
      <w:pPr>
        <w:rPr>
          <w:rFonts w:asciiTheme="majorHAnsi" w:hAnsiTheme="majorHAnsi" w:cstheme="majorHAnsi"/>
          <w:color w:val="CC3399"/>
          <w:sz w:val="32"/>
          <w:szCs w:val="32"/>
        </w:rPr>
      </w:pPr>
      <w:r w:rsidRPr="00295D96">
        <w:rPr>
          <w:rFonts w:asciiTheme="majorHAnsi" w:hAnsiTheme="majorHAnsi" w:cstheme="majorHAnsi"/>
          <w:color w:val="CC3399"/>
          <w:sz w:val="32"/>
          <w:szCs w:val="32"/>
        </w:rPr>
        <w:lastRenderedPageBreak/>
        <w:t xml:space="preserve">5 </w:t>
      </w:r>
      <w:r w:rsidR="438C54AE" w:rsidRPr="00295D96">
        <w:rPr>
          <w:rFonts w:asciiTheme="majorHAnsi" w:hAnsiTheme="majorHAnsi" w:cstheme="majorHAnsi"/>
          <w:color w:val="CC3399"/>
          <w:sz w:val="32"/>
          <w:szCs w:val="32"/>
        </w:rPr>
        <w:t xml:space="preserve">Objective 3: </w:t>
      </w:r>
      <w:r w:rsidR="5AD80AB2" w:rsidRPr="00295D96">
        <w:rPr>
          <w:rFonts w:asciiTheme="majorHAnsi" w:hAnsiTheme="majorHAnsi" w:cstheme="majorHAnsi"/>
          <w:color w:val="CC3399"/>
          <w:sz w:val="32"/>
          <w:szCs w:val="32"/>
        </w:rPr>
        <w:t>Improvement in Access to Treatment Services</w:t>
      </w:r>
    </w:p>
    <w:p w14:paraId="3BF9BA71" w14:textId="5408ECE5" w:rsidR="4845B22C" w:rsidRPr="00295D96" w:rsidRDefault="00AD5D12" w:rsidP="00A77F9A">
      <w:r>
        <w:rPr>
          <w:noProof/>
        </w:rPr>
        <w:drawing>
          <wp:inline distT="0" distB="0" distL="0" distR="0" wp14:anchorId="32BD7232" wp14:editId="076A5699">
            <wp:extent cx="5731510" cy="3858260"/>
            <wp:effectExtent l="0" t="0" r="2540" b="8890"/>
            <wp:docPr id="364757969" name="Picture 1" descr="Text box: key points on improvement in access to eating disorder treatment servic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4757969" name="Picture 1" descr="Text box: key points on improvement in access to eating disorder treatment services."/>
                    <pic:cNvPicPr/>
                  </pic:nvPicPr>
                  <pic:blipFill>
                    <a:blip r:embed="rId50"/>
                    <a:stretch>
                      <a:fillRect/>
                    </a:stretch>
                  </pic:blipFill>
                  <pic:spPr>
                    <a:xfrm>
                      <a:off x="0" y="0"/>
                      <a:ext cx="5731510" cy="3858260"/>
                    </a:xfrm>
                    <a:prstGeom prst="rect">
                      <a:avLst/>
                    </a:prstGeom>
                  </pic:spPr>
                </pic:pic>
              </a:graphicData>
            </a:graphic>
          </wp:inline>
        </w:drawing>
      </w:r>
    </w:p>
    <w:p w14:paraId="7DABE984" w14:textId="095E117A" w:rsidR="6D1A2760" w:rsidRPr="00295D96" w:rsidRDefault="6D1A2760" w:rsidP="00823741">
      <w:pPr>
        <w:pStyle w:val="Heading2"/>
      </w:pPr>
      <w:bookmarkStart w:id="39" w:name="_Toc167790890"/>
      <w:r w:rsidRPr="00295D96">
        <w:t>Overview</w:t>
      </w:r>
      <w:bookmarkEnd w:id="39"/>
    </w:p>
    <w:p w14:paraId="57D9926E" w14:textId="1AD68AFA" w:rsidR="6D1A2760" w:rsidRPr="00295D96" w:rsidRDefault="6D1A2760" w:rsidP="00A77F9A">
      <w:r w:rsidRPr="00295D96">
        <w:t>This chapter addresses Objective 3</w:t>
      </w:r>
      <w:r w:rsidR="0066668F" w:rsidRPr="00295D96">
        <w:t xml:space="preserve"> and evaluates</w:t>
      </w:r>
      <w:r w:rsidR="004D4BA0" w:rsidRPr="00295D96">
        <w:t xml:space="preserve"> </w:t>
      </w:r>
      <w:r w:rsidRPr="00295D96">
        <w:t>whether availability of the Eating Disorders MBS items has improved access to treatment services for eligible people.</w:t>
      </w:r>
    </w:p>
    <w:p w14:paraId="6AEF9E67" w14:textId="1934CEF5" w:rsidR="6D1A2760" w:rsidRPr="00295D96" w:rsidRDefault="6D1A2760" w:rsidP="00A77F9A">
      <w:r w:rsidRPr="00295D96">
        <w:t>Specifically, we evaluate</w:t>
      </w:r>
      <w:r w:rsidR="008D010B" w:rsidRPr="00295D96">
        <w:t>d</w:t>
      </w:r>
      <w:r w:rsidRPr="00295D96">
        <w:t>:</w:t>
      </w:r>
    </w:p>
    <w:p w14:paraId="093DDB68" w14:textId="6A89BF0F" w:rsidR="00CE1183" w:rsidRPr="00295D96" w:rsidRDefault="008C5F63" w:rsidP="008601CE">
      <w:pPr>
        <w:pStyle w:val="ListParagraph"/>
        <w:numPr>
          <w:ilvl w:val="0"/>
          <w:numId w:val="38"/>
        </w:numPr>
      </w:pPr>
      <w:r w:rsidRPr="00295D96">
        <w:t xml:space="preserve">the </w:t>
      </w:r>
      <w:r w:rsidR="6D1A2760" w:rsidRPr="00295D96">
        <w:t xml:space="preserve">use of </w:t>
      </w:r>
      <w:r w:rsidR="005B0FB7" w:rsidRPr="00295D96">
        <w:t>E</w:t>
      </w:r>
      <w:r w:rsidR="6D1A2760" w:rsidRPr="00295D96">
        <w:t xml:space="preserve">ating </w:t>
      </w:r>
      <w:r w:rsidR="005B0FB7" w:rsidRPr="00295D96">
        <w:t>D</w:t>
      </w:r>
      <w:r w:rsidR="6D1A2760" w:rsidRPr="00295D96">
        <w:t>isorder</w:t>
      </w:r>
      <w:r w:rsidR="005B0FB7" w:rsidRPr="00295D96">
        <w:t>s</w:t>
      </w:r>
      <w:r w:rsidR="6D1A2760" w:rsidRPr="00295D96">
        <w:t xml:space="preserve"> MBS items according to eating disorder diagnosis, extent of need, and involvement of people caring for others with an eating disorder </w:t>
      </w:r>
    </w:p>
    <w:p w14:paraId="4BCAEEA1" w14:textId="3168B9C6" w:rsidR="00CE1183" w:rsidRPr="00295D96" w:rsidRDefault="6D1A2760" w:rsidP="008601CE">
      <w:pPr>
        <w:pStyle w:val="ListParagraph"/>
        <w:numPr>
          <w:ilvl w:val="0"/>
          <w:numId w:val="38"/>
        </w:numPr>
      </w:pPr>
      <w:r w:rsidRPr="00295D96">
        <w:t xml:space="preserve">the role of health professionals in ensuring access to the Eating Disorders MBS items, with particular focus on their levels of awareness, confidence, and professional development to deliver these </w:t>
      </w:r>
      <w:proofErr w:type="gramStart"/>
      <w:r w:rsidRPr="00295D96">
        <w:t>services</w:t>
      </w:r>
      <w:proofErr w:type="gramEnd"/>
      <w:r w:rsidRPr="00295D96">
        <w:t xml:space="preserve"> </w:t>
      </w:r>
    </w:p>
    <w:p w14:paraId="658AB618" w14:textId="19ABB048" w:rsidR="6D1A2760" w:rsidRPr="00295D96" w:rsidRDefault="6D1A2760" w:rsidP="008601CE">
      <w:pPr>
        <w:pStyle w:val="ListParagraph"/>
        <w:numPr>
          <w:ilvl w:val="0"/>
          <w:numId w:val="38"/>
        </w:numPr>
      </w:pPr>
      <w:r w:rsidRPr="00295D96">
        <w:t xml:space="preserve">factors that affect uptake of </w:t>
      </w:r>
      <w:r w:rsidR="007A07C0" w:rsidRPr="00295D96">
        <w:t>E</w:t>
      </w:r>
      <w:r w:rsidRPr="00295D96">
        <w:t xml:space="preserve">ating </w:t>
      </w:r>
      <w:r w:rsidR="007A07C0" w:rsidRPr="00295D96">
        <w:t>D</w:t>
      </w:r>
      <w:r w:rsidRPr="00295D96">
        <w:t>isorder</w:t>
      </w:r>
      <w:r w:rsidR="007A07C0" w:rsidRPr="00295D96">
        <w:t>s</w:t>
      </w:r>
      <w:r w:rsidRPr="00295D96">
        <w:t xml:space="preserve"> MBS items. These include access issues such as geographic location, cost of treatment, and waiting times to access treatment. We also explore</w:t>
      </w:r>
      <w:r w:rsidR="00C528E6" w:rsidRPr="00295D96">
        <w:t>d</w:t>
      </w:r>
      <w:r w:rsidRPr="00295D96">
        <w:t xml:space="preserve"> the role of level of awareness of the </w:t>
      </w:r>
      <w:r w:rsidR="00C528E6" w:rsidRPr="00295D96">
        <w:t>E</w:t>
      </w:r>
      <w:r w:rsidRPr="00295D96">
        <w:t xml:space="preserve">ating </w:t>
      </w:r>
      <w:r w:rsidR="00C528E6" w:rsidRPr="00295D96">
        <w:t>D</w:t>
      </w:r>
      <w:r w:rsidRPr="00295D96">
        <w:t>isorder</w:t>
      </w:r>
      <w:r w:rsidR="007A07C0" w:rsidRPr="00295D96">
        <w:t>s</w:t>
      </w:r>
      <w:r w:rsidRPr="00295D96">
        <w:t xml:space="preserve"> MBS items, recognition of need for treatment, and factors related to therapeutic alliance in uptake.</w:t>
      </w:r>
    </w:p>
    <w:p w14:paraId="7C2B4693" w14:textId="421B0E3B" w:rsidR="00320406" w:rsidRPr="00295D96" w:rsidRDefault="00320406" w:rsidP="00823741">
      <w:pPr>
        <w:pStyle w:val="Heading2"/>
      </w:pPr>
      <w:bookmarkStart w:id="40" w:name="_Toc167790891"/>
      <w:r w:rsidRPr="00295D96">
        <w:t>Access to Treatment Services</w:t>
      </w:r>
      <w:bookmarkEnd w:id="40"/>
    </w:p>
    <w:p w14:paraId="40BB0EF1" w14:textId="14CE5836" w:rsidR="35994E4F" w:rsidRPr="00295D96" w:rsidRDefault="35994E4F" w:rsidP="00A77F9A">
      <w:r w:rsidRPr="00295D96">
        <w:t xml:space="preserve">Overall levels of uptake and utilisation of the </w:t>
      </w:r>
      <w:r w:rsidR="008441B6" w:rsidRPr="00295D96">
        <w:t>E</w:t>
      </w:r>
      <w:r w:rsidRPr="00295D96">
        <w:t xml:space="preserve">ating </w:t>
      </w:r>
      <w:r w:rsidR="008441B6" w:rsidRPr="00295D96">
        <w:t>D</w:t>
      </w:r>
      <w:r w:rsidRPr="00295D96">
        <w:t>isorder</w:t>
      </w:r>
      <w:r w:rsidR="003905EA" w:rsidRPr="00295D96">
        <w:t>s</w:t>
      </w:r>
      <w:r w:rsidRPr="00295D96">
        <w:t xml:space="preserve"> MBS items were reported in detail in Chapter 3. Here we explore </w:t>
      </w:r>
      <w:r w:rsidR="00E806CE" w:rsidRPr="00295D96">
        <w:t>the</w:t>
      </w:r>
      <w:r w:rsidRPr="00295D96">
        <w:t xml:space="preserve"> uptake of items for different eating disorder diagnoses, </w:t>
      </w:r>
      <w:r w:rsidR="00996D1B" w:rsidRPr="00295D96">
        <w:t xml:space="preserve">the </w:t>
      </w:r>
      <w:r w:rsidRPr="00295D96">
        <w:t xml:space="preserve">relationship between uptake and extent of need, and </w:t>
      </w:r>
      <w:r w:rsidR="0033576B" w:rsidRPr="00295D96">
        <w:t>the</w:t>
      </w:r>
      <w:r w:rsidRPr="00295D96">
        <w:t xml:space="preserve"> involvement </w:t>
      </w:r>
      <w:r w:rsidR="008D67B3" w:rsidRPr="00295D96">
        <w:t xml:space="preserve">in treatment </w:t>
      </w:r>
      <w:r w:rsidRPr="00295D96">
        <w:t xml:space="preserve">of people who care for </w:t>
      </w:r>
      <w:r w:rsidR="008D67B3" w:rsidRPr="00295D96">
        <w:t>someone with</w:t>
      </w:r>
      <w:r w:rsidRPr="00295D96">
        <w:t xml:space="preserve"> an eating disorder to inform </w:t>
      </w:r>
      <w:r w:rsidR="00853CCE" w:rsidRPr="00295D96">
        <w:t xml:space="preserve">understanding of </w:t>
      </w:r>
      <w:r w:rsidRPr="00295D96">
        <w:t xml:space="preserve">access to treatment services through the </w:t>
      </w:r>
      <w:r w:rsidR="008C5F63" w:rsidRPr="00295D96">
        <w:t>Eating Disorder Plan</w:t>
      </w:r>
      <w:r w:rsidRPr="00295D96">
        <w:t>.</w:t>
      </w:r>
    </w:p>
    <w:p w14:paraId="58F0CE53" w14:textId="221C9456" w:rsidR="35465F52" w:rsidRPr="00295D96" w:rsidRDefault="35465F52" w:rsidP="00823741">
      <w:pPr>
        <w:pStyle w:val="Heading3"/>
      </w:pPr>
      <w:r w:rsidRPr="00295D96">
        <w:lastRenderedPageBreak/>
        <w:t xml:space="preserve">Uptake by eating disorder diagnosis and symptom </w:t>
      </w:r>
      <w:proofErr w:type="gramStart"/>
      <w:r w:rsidRPr="00295D96">
        <w:t>severity</w:t>
      </w:r>
      <w:proofErr w:type="gramEnd"/>
    </w:p>
    <w:p w14:paraId="7D051CFB" w14:textId="149EA9D0" w:rsidR="00EF1706" w:rsidRPr="00295D96" w:rsidRDefault="00EF1706" w:rsidP="00EF1706">
      <w:r w:rsidRPr="00295D96">
        <w:t>Medicare survey data shows utilisation of the Eating Disorders MBS</w:t>
      </w:r>
      <w:r w:rsidR="00853CCE" w:rsidRPr="00295D96">
        <w:t xml:space="preserve"> (psychological treatment and </w:t>
      </w:r>
      <w:r w:rsidR="002564A6" w:rsidRPr="00295D96">
        <w:t>dietetic health services)</w:t>
      </w:r>
      <w:r w:rsidRPr="00295D96">
        <w:t xml:space="preserve"> items according to diagnosis of survey respondents. The most frequently </w:t>
      </w:r>
      <w:r w:rsidR="00E264DF" w:rsidRPr="00295D96">
        <w:t xml:space="preserve">reported </w:t>
      </w:r>
      <w:r w:rsidRPr="00295D96">
        <w:t>diagnosis was anorexia nervosa. A substantial proportion of respondents had more than one eating disorder diagnosis (see Figure 5.1).</w:t>
      </w:r>
      <w:r w:rsidR="00204004" w:rsidRPr="00295D96">
        <w:t xml:space="preserve"> Among respondents with multiple diagnoses, </w:t>
      </w:r>
      <w:r w:rsidR="00D318AD" w:rsidRPr="00295D96">
        <w:t>comorbid diagnoses</w:t>
      </w:r>
      <w:r w:rsidR="0032075B" w:rsidRPr="00295D96">
        <w:t xml:space="preserve"> </w:t>
      </w:r>
      <w:r w:rsidR="00153C3C" w:rsidRPr="00295D96">
        <w:t>w</w:t>
      </w:r>
      <w:r w:rsidR="0032075B" w:rsidRPr="00295D96">
        <w:t>ere anorexia nervosa and atypical anorexia nervosa</w:t>
      </w:r>
      <w:r w:rsidR="003B5307">
        <w:t xml:space="preserve"> (</w:t>
      </w:r>
      <w:r w:rsidR="0032643B">
        <w:t>within</w:t>
      </w:r>
      <w:r w:rsidR="003B5307">
        <w:t xml:space="preserve"> the </w:t>
      </w:r>
      <w:r w:rsidR="0032643B">
        <w:t xml:space="preserve">diagnostic </w:t>
      </w:r>
      <w:r w:rsidR="003B5307">
        <w:t xml:space="preserve">category of </w:t>
      </w:r>
      <w:r w:rsidR="0032075B" w:rsidRPr="00295D96">
        <w:t>OSFED</w:t>
      </w:r>
      <w:r w:rsidR="003B5307">
        <w:t>;</w:t>
      </w:r>
      <w:r w:rsidR="00153C3C" w:rsidRPr="00295D96">
        <w:t xml:space="preserve"> 1.3%</w:t>
      </w:r>
      <w:r w:rsidR="00CD7B09" w:rsidRPr="00295D96">
        <w:t>)</w:t>
      </w:r>
      <w:r w:rsidR="00153C3C" w:rsidRPr="00295D96">
        <w:t xml:space="preserve">, </w:t>
      </w:r>
      <w:r w:rsidR="00CD7B09" w:rsidRPr="00295D96">
        <w:t>anorexia nervosa and bulimia nervosa (3.4%), anorexia nervosa and binge eating disorder</w:t>
      </w:r>
      <w:r w:rsidR="000065A9" w:rsidRPr="00295D96">
        <w:t xml:space="preserve"> (0.7%), bulimia nervosa and binge eating disorder (1.5%), bulimia nervosa and OSFED (0.4%</w:t>
      </w:r>
      <w:r w:rsidR="00A84CC2" w:rsidRPr="00295D96">
        <w:t>)</w:t>
      </w:r>
      <w:r w:rsidR="000065A9" w:rsidRPr="00295D96">
        <w:t xml:space="preserve">, </w:t>
      </w:r>
      <w:r w:rsidR="00153C3C" w:rsidRPr="00295D96">
        <w:t>an</w:t>
      </w:r>
      <w:r w:rsidR="00D318AD" w:rsidRPr="00295D96">
        <w:t>d other comorbidities (15.0%).</w:t>
      </w:r>
      <w:r w:rsidR="00D448E8" w:rsidRPr="00295D96">
        <w:t xml:space="preserve"> Of note, a </w:t>
      </w:r>
      <w:r w:rsidR="008522ED" w:rsidRPr="00295D96">
        <w:t xml:space="preserve">considerable </w:t>
      </w:r>
      <w:r w:rsidR="00D448E8" w:rsidRPr="00295D96">
        <w:t xml:space="preserve">proportion of survey respondents </w:t>
      </w:r>
      <w:r w:rsidR="00974F1F" w:rsidRPr="00295D96">
        <w:t xml:space="preserve">(17.6%) </w:t>
      </w:r>
      <w:r w:rsidR="00D448E8" w:rsidRPr="00295D96">
        <w:t xml:space="preserve">did not </w:t>
      </w:r>
      <w:r w:rsidR="00F27114" w:rsidRPr="00295D96">
        <w:t>report</w:t>
      </w:r>
      <w:r w:rsidR="00D448E8" w:rsidRPr="00295D96">
        <w:t xml:space="preserve"> a diagnosis</w:t>
      </w:r>
      <w:r w:rsidR="00974F1F" w:rsidRPr="00295D96">
        <w:t>.</w:t>
      </w:r>
    </w:p>
    <w:p w14:paraId="4835C078" w14:textId="1061C1E2" w:rsidR="00EF1706" w:rsidRPr="00295D96" w:rsidRDefault="003F6C50" w:rsidP="00EF1706">
      <w:r w:rsidRPr="00295D96">
        <w:rPr>
          <w:noProof/>
        </w:rPr>
        <w:drawing>
          <wp:inline distT="0" distB="0" distL="0" distR="0" wp14:anchorId="1157B852" wp14:editId="405CE280">
            <wp:extent cx="5486400" cy="3200400"/>
            <wp:effectExtent l="0" t="0" r="0" b="0"/>
            <wp:docPr id="1405163162" name="Chart 4" descr="P903#yIS1"/>
            <wp:cNvGraphicFramePr/>
            <a:graphic xmlns:a="http://schemas.openxmlformats.org/drawingml/2006/main">
              <a:graphicData uri="http://schemas.openxmlformats.org/drawingml/2006/chart">
                <c:chart xmlns:c="http://schemas.openxmlformats.org/drawingml/2006/chart" xmlns:r="http://schemas.openxmlformats.org/officeDocument/2006/relationships" r:id="rId51"/>
              </a:graphicData>
            </a:graphic>
          </wp:inline>
        </w:drawing>
      </w:r>
    </w:p>
    <w:p w14:paraId="1C6C7E49" w14:textId="676DF833" w:rsidR="009A12E1" w:rsidRPr="00295D96" w:rsidRDefault="009A12E1" w:rsidP="00B20CC5">
      <w:pPr>
        <w:pStyle w:val="Figurecaptions"/>
      </w:pPr>
      <w:r w:rsidRPr="00295D96">
        <w:t xml:space="preserve">Note. </w:t>
      </w:r>
      <w:r w:rsidR="00C900C9" w:rsidRPr="00295D96">
        <w:t xml:space="preserve">OSFED </w:t>
      </w:r>
      <w:r w:rsidR="00233DC0">
        <w:t>=</w:t>
      </w:r>
      <w:r w:rsidR="00C900C9" w:rsidRPr="00295D96">
        <w:t xml:space="preserve"> other specified feeding </w:t>
      </w:r>
      <w:r w:rsidR="00B56307">
        <w:t>or</w:t>
      </w:r>
      <w:r w:rsidR="00C900C9" w:rsidRPr="00295D96">
        <w:t xml:space="preserve"> eating disorder. </w:t>
      </w:r>
      <w:r w:rsidRPr="00295D96">
        <w:t xml:space="preserve">Additional diagnoses </w:t>
      </w:r>
      <w:r w:rsidR="00D02DE5" w:rsidRPr="00295D96">
        <w:t>of</w:t>
      </w:r>
      <w:r w:rsidRPr="00295D96">
        <w:t xml:space="preserve"> avoidant/restrictive</w:t>
      </w:r>
      <w:r w:rsidR="0066532D" w:rsidRPr="00295D96">
        <w:t xml:space="preserve"> food intake disorder (2.7%);</w:t>
      </w:r>
      <w:r w:rsidR="00204004" w:rsidRPr="00295D96">
        <w:t xml:space="preserve"> unsure (2.6%</w:t>
      </w:r>
      <w:r w:rsidR="00D02DE5" w:rsidRPr="00295D96">
        <w:t>)</w:t>
      </w:r>
      <w:r w:rsidR="00204004" w:rsidRPr="00295D96">
        <w:t xml:space="preserve">; </w:t>
      </w:r>
      <w:r w:rsidR="00D02DE5" w:rsidRPr="00295D96">
        <w:t xml:space="preserve">and </w:t>
      </w:r>
      <w:r w:rsidR="009F3C65" w:rsidRPr="00295D96">
        <w:t>no</w:t>
      </w:r>
      <w:r w:rsidR="003745C1">
        <w:t xml:space="preserve"> diagnosis</w:t>
      </w:r>
      <w:r w:rsidR="009F3C65" w:rsidRPr="00295D96">
        <w:t xml:space="preserve"> reported</w:t>
      </w:r>
      <w:r w:rsidR="00204004" w:rsidRPr="00295D96">
        <w:t xml:space="preserve"> (17.6%)</w:t>
      </w:r>
      <w:r w:rsidR="00D02DE5" w:rsidRPr="00295D96">
        <w:t xml:space="preserve"> are not shown in the figure</w:t>
      </w:r>
      <w:r w:rsidR="00204004" w:rsidRPr="00295D96">
        <w:t xml:space="preserve">. </w:t>
      </w:r>
      <w:r w:rsidR="00D716A0">
        <w:t xml:space="preserve"> </w:t>
      </w:r>
    </w:p>
    <w:p w14:paraId="0F5FF640" w14:textId="595968F8" w:rsidR="00EF1706" w:rsidRPr="00295D96" w:rsidRDefault="009A12E1" w:rsidP="00A77F9A">
      <w:r w:rsidRPr="00295D96">
        <w:rPr>
          <w:b/>
          <w:bCs/>
        </w:rPr>
        <w:t>Figure 5.1</w:t>
      </w:r>
      <w:r w:rsidR="00D02DE5" w:rsidRPr="00295D96">
        <w:rPr>
          <w:b/>
          <w:bCs/>
        </w:rPr>
        <w:t>.</w:t>
      </w:r>
      <w:r w:rsidR="00D02DE5" w:rsidRPr="00295D96">
        <w:t xml:space="preserve"> </w:t>
      </w:r>
      <w:r w:rsidR="00D02DE5" w:rsidRPr="00295D96">
        <w:rPr>
          <w:i/>
          <w:iCs/>
        </w:rPr>
        <w:t xml:space="preserve">Diagnoses of </w:t>
      </w:r>
      <w:r w:rsidR="00DD037E">
        <w:rPr>
          <w:i/>
          <w:iCs/>
        </w:rPr>
        <w:t xml:space="preserve">people with lived experience of an eating disorder accessing </w:t>
      </w:r>
      <w:r w:rsidR="005078A1">
        <w:rPr>
          <w:i/>
          <w:iCs/>
        </w:rPr>
        <w:t xml:space="preserve">psychological </w:t>
      </w:r>
      <w:r w:rsidR="00DD037E">
        <w:rPr>
          <w:i/>
          <w:iCs/>
        </w:rPr>
        <w:t>treatment</w:t>
      </w:r>
      <w:r w:rsidR="005078A1">
        <w:rPr>
          <w:i/>
          <w:iCs/>
        </w:rPr>
        <w:t xml:space="preserve"> and dietetic services under the</w:t>
      </w:r>
      <w:r w:rsidR="00B20CC5" w:rsidRPr="00295D96">
        <w:rPr>
          <w:i/>
          <w:iCs/>
        </w:rPr>
        <w:t xml:space="preserve"> Eating Disorders MBS items from the Medicare survey</w:t>
      </w:r>
      <w:r w:rsidR="00B20CC5" w:rsidRPr="00295D96">
        <w:t xml:space="preserve"> </w:t>
      </w:r>
    </w:p>
    <w:p w14:paraId="48AD9946" w14:textId="68361611" w:rsidR="003E7D94" w:rsidRDefault="541DC434" w:rsidP="00A77F9A">
      <w:r w:rsidRPr="00295D96">
        <w:t xml:space="preserve">Responses from people in the </w:t>
      </w:r>
      <w:r w:rsidR="008C5F63" w:rsidRPr="00295D96">
        <w:t>c</w:t>
      </w:r>
      <w:r w:rsidRPr="00295D96">
        <w:t xml:space="preserve">ommunity survey with a current or past eating disorder show </w:t>
      </w:r>
      <w:r w:rsidR="00344AA5" w:rsidRPr="00295D96">
        <w:t xml:space="preserve">a </w:t>
      </w:r>
      <w:r w:rsidR="00832B82" w:rsidRPr="00295D96">
        <w:t xml:space="preserve">slightly </w:t>
      </w:r>
      <w:r w:rsidR="00344AA5" w:rsidRPr="00295D96">
        <w:t>different pattern of diagnoses</w:t>
      </w:r>
      <w:r w:rsidR="009268D1" w:rsidRPr="00295D96">
        <w:t xml:space="preserve"> from the Medicare survey</w:t>
      </w:r>
      <w:r w:rsidR="00344AA5" w:rsidRPr="00295D96">
        <w:t xml:space="preserve">. </w:t>
      </w:r>
      <w:r w:rsidR="009268D1" w:rsidRPr="00295D96">
        <w:t>In</w:t>
      </w:r>
      <w:r w:rsidR="000019A9" w:rsidRPr="00295D96">
        <w:t xml:space="preserve"> the community survey, </w:t>
      </w:r>
      <w:r w:rsidR="005A53AD" w:rsidRPr="00295D96">
        <w:t>most people</w:t>
      </w:r>
      <w:r w:rsidRPr="00295D96">
        <w:t xml:space="preserve"> who accessed the Eating Disorders MBS items had a diagnosis of anorexia nervosa (63.8%) or atypical anorexia nervosa (18.5%). Fewer people had diagnoses of bulimia nervosa (7.3%), binge eating disorder (4.6%), or OSFED</w:t>
      </w:r>
      <w:r w:rsidR="007D2FFD" w:rsidRPr="00295D96">
        <w:t xml:space="preserve"> (</w:t>
      </w:r>
      <w:r w:rsidRPr="00295D96">
        <w:t>binge eating disorder with low frequency/limited duration</w:t>
      </w:r>
      <w:r w:rsidR="007D2FFD" w:rsidRPr="00295D96">
        <w:t>;</w:t>
      </w:r>
      <w:r w:rsidR="0004715C" w:rsidRPr="00295D96">
        <w:t xml:space="preserve"> </w:t>
      </w:r>
      <w:r w:rsidRPr="00295D96">
        <w:t>0.4%)</w:t>
      </w:r>
      <w:r w:rsidR="007D2FFD" w:rsidRPr="00295D96">
        <w:t>; these were somewhat</w:t>
      </w:r>
      <w:r w:rsidR="00EB45B3" w:rsidRPr="00295D96">
        <w:t xml:space="preserve"> </w:t>
      </w:r>
      <w:proofErr w:type="gramStart"/>
      <w:r w:rsidR="00EB45B3" w:rsidRPr="00295D96">
        <w:t>similar to</w:t>
      </w:r>
      <w:proofErr w:type="gramEnd"/>
      <w:r w:rsidR="00EB45B3" w:rsidRPr="00295D96">
        <w:t xml:space="preserve"> the proportions observed in the </w:t>
      </w:r>
      <w:r w:rsidR="007D5C30" w:rsidRPr="00295D96">
        <w:t>Medicare survey</w:t>
      </w:r>
      <w:r w:rsidRPr="00295D96">
        <w:t xml:space="preserve">. </w:t>
      </w:r>
    </w:p>
    <w:p w14:paraId="2494397B" w14:textId="34C6E119" w:rsidR="541DC434" w:rsidRPr="00295D96" w:rsidRDefault="541DC434" w:rsidP="003E7D94">
      <w:pPr>
        <w:spacing w:line="259" w:lineRule="auto"/>
      </w:pPr>
      <w:r w:rsidRPr="00295D96">
        <w:t xml:space="preserve">A small proportion of respondents had diagnoses of </w:t>
      </w:r>
      <w:r w:rsidR="007C1196" w:rsidRPr="00295D96">
        <w:t xml:space="preserve">avoidant/restrictive food intake </w:t>
      </w:r>
      <w:r w:rsidR="00951BDB" w:rsidRPr="00295D96">
        <w:t xml:space="preserve">disorder </w:t>
      </w:r>
      <w:r w:rsidR="007C1196" w:rsidRPr="00295D96">
        <w:t>(</w:t>
      </w:r>
      <w:r w:rsidRPr="00295D96">
        <w:t>ARFID</w:t>
      </w:r>
      <w:r w:rsidR="00951BDB" w:rsidRPr="00295D96">
        <w:t>;</w:t>
      </w:r>
      <w:r w:rsidRPr="00295D96">
        <w:t xml:space="preserve"> (3.5%) or </w:t>
      </w:r>
      <w:r w:rsidR="001069BA" w:rsidRPr="00295D96">
        <w:t>o</w:t>
      </w:r>
      <w:r w:rsidRPr="00295D96">
        <w:t xml:space="preserve">ther </w:t>
      </w:r>
      <w:r w:rsidR="001069BA" w:rsidRPr="00295D96">
        <w:t xml:space="preserve">diagnoses </w:t>
      </w:r>
      <w:r w:rsidRPr="00295D96">
        <w:t xml:space="preserve">(1.9%). </w:t>
      </w:r>
      <w:r w:rsidR="000019A9" w:rsidRPr="00295D96">
        <w:t>It is noted that in the community survey, respondents selected only their current or most recent diagnosis type, whereas in the Medicare survey, respondents could select multiple diagnoses.</w:t>
      </w:r>
    </w:p>
    <w:p w14:paraId="62081E72" w14:textId="2156BBDE" w:rsidR="00BA3F93" w:rsidRPr="00295D96" w:rsidRDefault="541DC434" w:rsidP="00A77F9A">
      <w:pPr>
        <w:rPr>
          <w:rFonts w:ascii="Calibri" w:eastAsia="Calibri" w:hAnsi="Calibri" w:cs="Calibri"/>
          <w:color w:val="000000" w:themeColor="text1"/>
        </w:rPr>
      </w:pPr>
      <w:r w:rsidRPr="00295D96">
        <w:rPr>
          <w:rFonts w:ascii="Calibri" w:eastAsia="Calibri" w:hAnsi="Calibri" w:cs="Calibri"/>
          <w:color w:val="000000" w:themeColor="text1"/>
        </w:rPr>
        <w:lastRenderedPageBreak/>
        <w:t>Th</w:t>
      </w:r>
      <w:r w:rsidR="00A57DB9" w:rsidRPr="00295D96">
        <w:rPr>
          <w:rFonts w:ascii="Calibri" w:eastAsia="Calibri" w:hAnsi="Calibri" w:cs="Calibri"/>
          <w:color w:val="000000" w:themeColor="text1"/>
        </w:rPr>
        <w:t>e</w:t>
      </w:r>
      <w:r w:rsidRPr="00295D96">
        <w:rPr>
          <w:rFonts w:ascii="Calibri" w:eastAsia="Calibri" w:hAnsi="Calibri" w:cs="Calibri"/>
          <w:color w:val="000000" w:themeColor="text1"/>
        </w:rPr>
        <w:t xml:space="preserve"> pattern </w:t>
      </w:r>
      <w:r w:rsidR="0002578C" w:rsidRPr="00295D96">
        <w:rPr>
          <w:rFonts w:ascii="Calibri" w:eastAsia="Calibri" w:hAnsi="Calibri" w:cs="Calibri"/>
          <w:color w:val="000000" w:themeColor="text1"/>
        </w:rPr>
        <w:t xml:space="preserve">of access </w:t>
      </w:r>
      <w:r w:rsidR="00B82AC5" w:rsidRPr="00295D96">
        <w:rPr>
          <w:rFonts w:ascii="Calibri" w:eastAsia="Calibri" w:hAnsi="Calibri" w:cs="Calibri"/>
          <w:color w:val="000000" w:themeColor="text1"/>
        </w:rPr>
        <w:t xml:space="preserve">to the Eating Disorder Plan </w:t>
      </w:r>
      <w:r w:rsidR="0002578C" w:rsidRPr="00295D96">
        <w:rPr>
          <w:rFonts w:ascii="Calibri" w:eastAsia="Calibri" w:hAnsi="Calibri" w:cs="Calibri"/>
          <w:color w:val="000000" w:themeColor="text1"/>
        </w:rPr>
        <w:t xml:space="preserve">according to diagnosis type </w:t>
      </w:r>
      <w:r w:rsidRPr="00295D96">
        <w:rPr>
          <w:rFonts w:ascii="Calibri" w:eastAsia="Calibri" w:hAnsi="Calibri" w:cs="Calibri"/>
          <w:color w:val="000000" w:themeColor="text1"/>
        </w:rPr>
        <w:t>is</w:t>
      </w:r>
      <w:r w:rsidR="00B30109" w:rsidRPr="00295D96">
        <w:rPr>
          <w:rFonts w:ascii="Calibri" w:eastAsia="Calibri" w:hAnsi="Calibri" w:cs="Calibri"/>
          <w:color w:val="000000" w:themeColor="text1"/>
        </w:rPr>
        <w:t xml:space="preserve"> somewhat</w:t>
      </w:r>
      <w:r w:rsidRPr="00295D96">
        <w:rPr>
          <w:rFonts w:ascii="Calibri" w:eastAsia="Calibri" w:hAnsi="Calibri" w:cs="Calibri"/>
          <w:color w:val="000000" w:themeColor="text1"/>
        </w:rPr>
        <w:t xml:space="preserve"> consistent with the intent of the initial roll-out of the </w:t>
      </w:r>
      <w:r w:rsidR="005C64EA" w:rsidRPr="00295D96">
        <w:rPr>
          <w:rFonts w:ascii="Calibri" w:eastAsia="Calibri" w:hAnsi="Calibri" w:cs="Calibri"/>
          <w:color w:val="000000" w:themeColor="text1"/>
        </w:rPr>
        <w:t>E</w:t>
      </w:r>
      <w:r w:rsidRPr="00295D96">
        <w:rPr>
          <w:rFonts w:ascii="Calibri" w:eastAsia="Calibri" w:hAnsi="Calibri" w:cs="Calibri"/>
          <w:color w:val="000000" w:themeColor="text1"/>
        </w:rPr>
        <w:t xml:space="preserve">ating </w:t>
      </w:r>
      <w:r w:rsidR="005C64EA" w:rsidRPr="00295D96">
        <w:rPr>
          <w:rFonts w:ascii="Calibri" w:eastAsia="Calibri" w:hAnsi="Calibri" w:cs="Calibri"/>
          <w:color w:val="000000" w:themeColor="text1"/>
        </w:rPr>
        <w:t>D</w:t>
      </w:r>
      <w:r w:rsidRPr="00295D96">
        <w:rPr>
          <w:rFonts w:ascii="Calibri" w:eastAsia="Calibri" w:hAnsi="Calibri" w:cs="Calibri"/>
          <w:color w:val="000000" w:themeColor="text1"/>
        </w:rPr>
        <w:t>isorder</w:t>
      </w:r>
      <w:r w:rsidR="007A07C0" w:rsidRPr="00295D96">
        <w:rPr>
          <w:rFonts w:ascii="Calibri" w:eastAsia="Calibri" w:hAnsi="Calibri" w:cs="Calibri"/>
          <w:color w:val="000000" w:themeColor="text1"/>
        </w:rPr>
        <w:t>s</w:t>
      </w:r>
      <w:r w:rsidRPr="00295D96">
        <w:rPr>
          <w:rFonts w:ascii="Calibri" w:eastAsia="Calibri" w:hAnsi="Calibri" w:cs="Calibri"/>
          <w:color w:val="000000" w:themeColor="text1"/>
        </w:rPr>
        <w:t xml:space="preserve"> MBS items and the eligibility criteria for the </w:t>
      </w:r>
      <w:r w:rsidR="005C64EA" w:rsidRPr="00295D96">
        <w:rPr>
          <w:rFonts w:ascii="Calibri" w:eastAsia="Calibri" w:hAnsi="Calibri" w:cs="Calibri"/>
          <w:color w:val="000000" w:themeColor="text1"/>
        </w:rPr>
        <w:t xml:space="preserve">Eating </w:t>
      </w:r>
      <w:r w:rsidR="7E3DF443" w:rsidRPr="00295D96">
        <w:rPr>
          <w:rFonts w:ascii="Calibri" w:eastAsia="Calibri" w:hAnsi="Calibri" w:cs="Calibri"/>
          <w:color w:val="000000" w:themeColor="text1"/>
        </w:rPr>
        <w:t>Disorder</w:t>
      </w:r>
      <w:r w:rsidR="005C64EA" w:rsidRPr="00295D96">
        <w:rPr>
          <w:rFonts w:ascii="Calibri" w:eastAsia="Calibri" w:hAnsi="Calibri" w:cs="Calibri"/>
          <w:color w:val="000000" w:themeColor="text1"/>
        </w:rPr>
        <w:t xml:space="preserve"> Plan</w:t>
      </w:r>
      <w:r w:rsidR="001069BA" w:rsidRPr="00295D96">
        <w:rPr>
          <w:rFonts w:ascii="Calibri" w:eastAsia="Calibri" w:hAnsi="Calibri" w:cs="Calibri"/>
          <w:color w:val="000000" w:themeColor="text1"/>
        </w:rPr>
        <w:t>;</w:t>
      </w:r>
      <w:r w:rsidRPr="00295D96">
        <w:rPr>
          <w:rFonts w:ascii="Calibri" w:eastAsia="Calibri" w:hAnsi="Calibri" w:cs="Calibri"/>
          <w:color w:val="000000" w:themeColor="text1"/>
        </w:rPr>
        <w:t xml:space="preserve"> to provide a treatment pathway for people experiencing greatest need and likely to be at higher risk. </w:t>
      </w:r>
      <w:r w:rsidR="00622D25" w:rsidRPr="00295D96">
        <w:rPr>
          <w:rFonts w:ascii="Calibri" w:eastAsia="Calibri" w:hAnsi="Calibri" w:cs="Calibri"/>
          <w:color w:val="000000" w:themeColor="text1"/>
        </w:rPr>
        <w:t xml:space="preserve">However, </w:t>
      </w:r>
      <w:r w:rsidR="00693575" w:rsidRPr="00295D96">
        <w:rPr>
          <w:rFonts w:ascii="Calibri" w:eastAsia="Calibri" w:hAnsi="Calibri" w:cs="Calibri"/>
          <w:color w:val="000000" w:themeColor="text1"/>
        </w:rPr>
        <w:t xml:space="preserve">given the much higher prevalence </w:t>
      </w:r>
      <w:r w:rsidR="00FB16CE" w:rsidRPr="00295D96">
        <w:rPr>
          <w:rFonts w:ascii="Calibri" w:eastAsia="Calibri" w:hAnsi="Calibri" w:cs="Calibri"/>
          <w:color w:val="000000" w:themeColor="text1"/>
        </w:rPr>
        <w:t xml:space="preserve">in the community </w:t>
      </w:r>
      <w:r w:rsidR="00693575" w:rsidRPr="00295D96">
        <w:rPr>
          <w:rFonts w:ascii="Calibri" w:eastAsia="Calibri" w:hAnsi="Calibri" w:cs="Calibri"/>
          <w:color w:val="000000" w:themeColor="text1"/>
        </w:rPr>
        <w:t xml:space="preserve">of </w:t>
      </w:r>
      <w:r w:rsidR="009A0C5E" w:rsidRPr="00295D96">
        <w:rPr>
          <w:rFonts w:ascii="Calibri" w:eastAsia="Calibri" w:hAnsi="Calibri" w:cs="Calibri"/>
          <w:color w:val="000000" w:themeColor="text1"/>
        </w:rPr>
        <w:t>bulimia nervosa and binge eating disorder relative to anorexia nervosa</w:t>
      </w:r>
      <w:r w:rsidR="004B0E06" w:rsidRPr="00295D96">
        <w:rPr>
          <w:rFonts w:ascii="Calibri" w:eastAsia="Calibri" w:hAnsi="Calibri" w:cs="Calibri"/>
          <w:color w:val="000000" w:themeColor="text1"/>
        </w:rPr>
        <w:t xml:space="preserve"> (i.e., </w:t>
      </w:r>
      <w:r w:rsidR="00304290" w:rsidRPr="00295D96">
        <w:rPr>
          <w:rFonts w:ascii="Calibri" w:eastAsia="Calibri" w:hAnsi="Calibri" w:cs="Calibri"/>
          <w:color w:val="000000" w:themeColor="text1"/>
        </w:rPr>
        <w:t xml:space="preserve">approximately </w:t>
      </w:r>
      <w:r w:rsidR="00BE5CB4" w:rsidRPr="00295D96">
        <w:rPr>
          <w:rFonts w:ascii="Calibri" w:eastAsia="Calibri" w:hAnsi="Calibri" w:cs="Calibri"/>
          <w:color w:val="000000" w:themeColor="text1"/>
        </w:rPr>
        <w:t xml:space="preserve">8 to </w:t>
      </w:r>
      <w:r w:rsidR="00304290" w:rsidRPr="00295D96">
        <w:rPr>
          <w:rFonts w:ascii="Calibri" w:eastAsia="Calibri" w:hAnsi="Calibri" w:cs="Calibri"/>
          <w:color w:val="000000" w:themeColor="text1"/>
        </w:rPr>
        <w:t>12 times more prevalent</w:t>
      </w:r>
      <w:r w:rsidR="00670C61">
        <w:rPr>
          <w:rFonts w:ascii="Calibri" w:eastAsia="Calibri" w:hAnsi="Calibri" w:cs="Calibri"/>
          <w:color w:val="000000" w:themeColor="text1"/>
        </w:rPr>
        <w:t xml:space="preserve"> </w:t>
      </w:r>
      <w:r w:rsidR="00670C61">
        <w:rPr>
          <w:rFonts w:ascii="Calibri" w:eastAsia="Calibri" w:hAnsi="Calibri" w:cs="Calibri"/>
          <w:color w:val="000000" w:themeColor="text1"/>
        </w:rPr>
        <w:fldChar w:fldCharType="begin">
          <w:fldData xml:space="preserve">PEVuZE5vdGU+PENpdGU+PEF1dGhvcj5IYXk8L0F1dGhvcj48WWVhcj4yMDE1PC9ZZWFyPjxSZWNO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</w:fldData>
        </w:fldChar>
      </w:r>
      <w:r w:rsidR="00AA6C9D">
        <w:rPr>
          <w:rFonts w:ascii="Calibri" w:eastAsia="Calibri" w:hAnsi="Calibri" w:cs="Calibri"/>
          <w:color w:val="000000" w:themeColor="text1"/>
        </w:rPr>
        <w:instrText xml:space="preserve"> ADDIN EN.CITE </w:instrText>
      </w:r>
      <w:r w:rsidR="00AA6C9D">
        <w:rPr>
          <w:rFonts w:ascii="Calibri" w:eastAsia="Calibri" w:hAnsi="Calibri" w:cs="Calibri"/>
          <w:color w:val="000000" w:themeColor="text1"/>
        </w:rPr>
        <w:fldChar w:fldCharType="begin">
          <w:fldData xml:space="preserve">PEVuZE5vdGU+PENpdGU+PEF1dGhvcj5IYXk8L0F1dGhvcj48WWVhcj4yMDE1PC9ZZWFyPjxSZWNO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</w:fldData>
        </w:fldChar>
      </w:r>
      <w:r w:rsidR="00AA6C9D">
        <w:rPr>
          <w:rFonts w:ascii="Calibri" w:eastAsia="Calibri" w:hAnsi="Calibri" w:cs="Calibri"/>
          <w:color w:val="000000" w:themeColor="text1"/>
        </w:rPr>
        <w:instrText xml:space="preserve"> ADDIN EN.CITE.DATA </w:instrText>
      </w:r>
      <w:r w:rsidR="00AA6C9D">
        <w:rPr>
          <w:rFonts w:ascii="Calibri" w:eastAsia="Calibri" w:hAnsi="Calibri" w:cs="Calibri"/>
          <w:color w:val="000000" w:themeColor="text1"/>
        </w:rPr>
      </w:r>
      <w:r w:rsidR="00AA6C9D">
        <w:rPr>
          <w:rFonts w:ascii="Calibri" w:eastAsia="Calibri" w:hAnsi="Calibri" w:cs="Calibri"/>
          <w:color w:val="000000" w:themeColor="text1"/>
        </w:rPr>
        <w:fldChar w:fldCharType="end"/>
      </w:r>
      <w:r w:rsidR="00670C61">
        <w:rPr>
          <w:rFonts w:ascii="Calibri" w:eastAsia="Calibri" w:hAnsi="Calibri" w:cs="Calibri"/>
          <w:color w:val="000000" w:themeColor="text1"/>
        </w:rPr>
      </w:r>
      <w:r w:rsidR="00670C61">
        <w:rPr>
          <w:rFonts w:ascii="Calibri" w:eastAsia="Calibri" w:hAnsi="Calibri" w:cs="Calibri"/>
          <w:color w:val="000000" w:themeColor="text1"/>
        </w:rPr>
        <w:fldChar w:fldCharType="separate"/>
      </w:r>
      <w:r w:rsidR="00AA6C9D" w:rsidRPr="00AA6C9D">
        <w:rPr>
          <w:rFonts w:ascii="Calibri" w:eastAsia="Calibri" w:hAnsi="Calibri" w:cs="Calibri"/>
          <w:noProof/>
          <w:color w:val="000000" w:themeColor="text1"/>
          <w:vertAlign w:val="superscript"/>
        </w:rPr>
        <w:t>4,5</w:t>
      </w:r>
      <w:r w:rsidR="00670C61">
        <w:rPr>
          <w:rFonts w:ascii="Calibri" w:eastAsia="Calibri" w:hAnsi="Calibri" w:cs="Calibri"/>
          <w:color w:val="000000" w:themeColor="text1"/>
        </w:rPr>
        <w:fldChar w:fldCharType="end"/>
      </w:r>
      <w:r w:rsidR="00304290" w:rsidRPr="00295D96">
        <w:rPr>
          <w:rFonts w:ascii="Calibri" w:eastAsia="Calibri" w:hAnsi="Calibri" w:cs="Calibri"/>
          <w:color w:val="000000" w:themeColor="text1"/>
        </w:rPr>
        <w:t>)</w:t>
      </w:r>
      <w:r w:rsidR="009A0C5E" w:rsidRPr="00295D96">
        <w:rPr>
          <w:rFonts w:ascii="Calibri" w:eastAsia="Calibri" w:hAnsi="Calibri" w:cs="Calibri"/>
          <w:color w:val="000000" w:themeColor="text1"/>
        </w:rPr>
        <w:t xml:space="preserve">, </w:t>
      </w:r>
      <w:r w:rsidR="00622D25" w:rsidRPr="00295D96">
        <w:rPr>
          <w:rFonts w:ascii="Calibri" w:eastAsia="Calibri" w:hAnsi="Calibri" w:cs="Calibri"/>
          <w:color w:val="000000" w:themeColor="text1"/>
        </w:rPr>
        <w:t>it is possible that people with lived experience</w:t>
      </w:r>
      <w:r w:rsidR="00FB16CE" w:rsidRPr="00295D96">
        <w:rPr>
          <w:rFonts w:ascii="Calibri" w:eastAsia="Calibri" w:hAnsi="Calibri" w:cs="Calibri"/>
          <w:color w:val="000000" w:themeColor="text1"/>
        </w:rPr>
        <w:t>s</w:t>
      </w:r>
      <w:r w:rsidR="00622D25" w:rsidRPr="00295D96">
        <w:rPr>
          <w:rFonts w:ascii="Calibri" w:eastAsia="Calibri" w:hAnsi="Calibri" w:cs="Calibri"/>
          <w:color w:val="000000" w:themeColor="text1"/>
        </w:rPr>
        <w:t xml:space="preserve"> of bulimia nervosa </w:t>
      </w:r>
      <w:r w:rsidR="00FB16CE" w:rsidRPr="00295D96">
        <w:rPr>
          <w:rFonts w:ascii="Calibri" w:eastAsia="Calibri" w:hAnsi="Calibri" w:cs="Calibri"/>
          <w:color w:val="000000" w:themeColor="text1"/>
        </w:rPr>
        <w:t>and</w:t>
      </w:r>
      <w:r w:rsidR="00622D25" w:rsidRPr="00295D96">
        <w:rPr>
          <w:rFonts w:ascii="Calibri" w:eastAsia="Calibri" w:hAnsi="Calibri" w:cs="Calibri"/>
          <w:color w:val="000000" w:themeColor="text1"/>
        </w:rPr>
        <w:t xml:space="preserve"> binge ea</w:t>
      </w:r>
      <w:r w:rsidR="00130E55" w:rsidRPr="00295D96">
        <w:rPr>
          <w:rFonts w:ascii="Calibri" w:eastAsia="Calibri" w:hAnsi="Calibri" w:cs="Calibri"/>
          <w:color w:val="000000" w:themeColor="text1"/>
        </w:rPr>
        <w:t>t</w:t>
      </w:r>
      <w:r w:rsidR="00622D25" w:rsidRPr="00295D96">
        <w:rPr>
          <w:rFonts w:ascii="Calibri" w:eastAsia="Calibri" w:hAnsi="Calibri" w:cs="Calibri"/>
          <w:color w:val="000000" w:themeColor="text1"/>
        </w:rPr>
        <w:t xml:space="preserve">ing disorder </w:t>
      </w:r>
      <w:r w:rsidR="006A4A58" w:rsidRPr="00295D96">
        <w:rPr>
          <w:rFonts w:ascii="Calibri" w:eastAsia="Calibri" w:hAnsi="Calibri" w:cs="Calibri"/>
          <w:color w:val="000000" w:themeColor="text1"/>
        </w:rPr>
        <w:t>who meet</w:t>
      </w:r>
      <w:r w:rsidR="00AA5450" w:rsidRPr="00295D96">
        <w:rPr>
          <w:rFonts w:ascii="Calibri" w:eastAsia="Calibri" w:hAnsi="Calibri" w:cs="Calibri"/>
          <w:color w:val="000000" w:themeColor="text1"/>
        </w:rPr>
        <w:t xml:space="preserve"> the</w:t>
      </w:r>
      <w:r w:rsidR="006A4A58" w:rsidRPr="00295D96">
        <w:rPr>
          <w:rFonts w:ascii="Calibri" w:eastAsia="Calibri" w:hAnsi="Calibri" w:cs="Calibri"/>
          <w:color w:val="000000" w:themeColor="text1"/>
        </w:rPr>
        <w:t xml:space="preserve"> criteria of being at high risk </w:t>
      </w:r>
      <w:r w:rsidR="00871D90" w:rsidRPr="00295D96">
        <w:rPr>
          <w:rFonts w:ascii="Calibri" w:eastAsia="Calibri" w:hAnsi="Calibri" w:cs="Calibri"/>
          <w:color w:val="000000" w:themeColor="text1"/>
        </w:rPr>
        <w:t>are underrepresented</w:t>
      </w:r>
      <w:r w:rsidR="004612DF" w:rsidRPr="00295D96">
        <w:rPr>
          <w:rFonts w:ascii="Calibri" w:eastAsia="Calibri" w:hAnsi="Calibri" w:cs="Calibri"/>
          <w:color w:val="000000" w:themeColor="text1"/>
        </w:rPr>
        <w:t xml:space="preserve"> and accessing the Eating Disorders MBS items at a lower rate than would be expected.</w:t>
      </w:r>
      <w:r w:rsidR="00871D90" w:rsidRPr="00295D96">
        <w:rPr>
          <w:rFonts w:ascii="Calibri" w:eastAsia="Calibri" w:hAnsi="Calibri" w:cs="Calibri"/>
          <w:color w:val="000000" w:themeColor="text1"/>
        </w:rPr>
        <w:t xml:space="preserve"> </w:t>
      </w:r>
    </w:p>
    <w:p w14:paraId="342ADA87" w14:textId="4DBF21E3" w:rsidR="541DC434" w:rsidRPr="00295D96" w:rsidRDefault="541DC434" w:rsidP="006B39B6">
      <w:r w:rsidRPr="00295D96">
        <w:rPr>
          <w:rFonts w:ascii="Calibri" w:eastAsia="Calibri" w:hAnsi="Calibri" w:cs="Calibri"/>
          <w:color w:val="000000" w:themeColor="text1"/>
        </w:rPr>
        <w:t xml:space="preserve">This </w:t>
      </w:r>
      <w:r w:rsidR="00622D25" w:rsidRPr="00295D96">
        <w:rPr>
          <w:rFonts w:ascii="Calibri" w:eastAsia="Calibri" w:hAnsi="Calibri" w:cs="Calibri"/>
          <w:color w:val="000000" w:themeColor="text1"/>
        </w:rPr>
        <w:t xml:space="preserve">possible </w:t>
      </w:r>
      <w:r w:rsidRPr="00295D96">
        <w:rPr>
          <w:rFonts w:ascii="Calibri" w:eastAsia="Calibri" w:hAnsi="Calibri" w:cs="Calibri"/>
          <w:color w:val="000000" w:themeColor="text1"/>
        </w:rPr>
        <w:t xml:space="preserve">imbalance across eating disorder diagnosis type </w:t>
      </w:r>
      <w:r w:rsidR="00DB3D89" w:rsidRPr="00295D96">
        <w:rPr>
          <w:rFonts w:ascii="Calibri" w:eastAsia="Calibri" w:hAnsi="Calibri" w:cs="Calibri"/>
          <w:color w:val="000000" w:themeColor="text1"/>
        </w:rPr>
        <w:t>was</w:t>
      </w:r>
      <w:r w:rsidRPr="00295D96">
        <w:rPr>
          <w:rFonts w:ascii="Calibri" w:eastAsia="Calibri" w:hAnsi="Calibri" w:cs="Calibri"/>
          <w:color w:val="000000" w:themeColor="text1"/>
        </w:rPr>
        <w:t xml:space="preserve"> reflected in </w:t>
      </w:r>
      <w:r w:rsidR="005A4DDC" w:rsidRPr="00295D96">
        <w:rPr>
          <w:rFonts w:ascii="Calibri" w:eastAsia="Calibri" w:hAnsi="Calibri" w:cs="Calibri"/>
          <w:color w:val="000000" w:themeColor="text1"/>
        </w:rPr>
        <w:t>the</w:t>
      </w:r>
      <w:r w:rsidRPr="00295D96">
        <w:rPr>
          <w:rFonts w:ascii="Calibri" w:eastAsia="Calibri" w:hAnsi="Calibri" w:cs="Calibri"/>
          <w:color w:val="000000" w:themeColor="text1"/>
        </w:rPr>
        <w:t xml:space="preserve"> qualitative interviews, where there were perceptions that</w:t>
      </w:r>
      <w:r w:rsidR="00256A09">
        <w:rPr>
          <w:rFonts w:ascii="Calibri" w:eastAsia="Calibri" w:hAnsi="Calibri" w:cs="Calibri"/>
          <w:color w:val="000000" w:themeColor="text1"/>
        </w:rPr>
        <w:t>:</w:t>
      </w:r>
      <w:r w:rsidRPr="00256A09">
        <w:t xml:space="preserve"> </w:t>
      </w:r>
      <w:proofErr w:type="spellStart"/>
      <w:r w:rsidRPr="00256A09">
        <w:t>i</w:t>
      </w:r>
      <w:proofErr w:type="spellEnd"/>
      <w:r w:rsidRPr="00256A09">
        <w:t xml:space="preserve">) the Eating Disorders MBS </w:t>
      </w:r>
      <w:r w:rsidR="00BD0114" w:rsidRPr="00256A09">
        <w:t>initiative</w:t>
      </w:r>
      <w:r w:rsidRPr="00256A09" w:rsidDel="003407C9">
        <w:t xml:space="preserve"> </w:t>
      </w:r>
      <w:r w:rsidRPr="00256A09">
        <w:t xml:space="preserve">was targeted specifically or primarily for </w:t>
      </w:r>
      <w:r w:rsidR="005C64EA" w:rsidRPr="00256A09">
        <w:t xml:space="preserve">people </w:t>
      </w:r>
      <w:r w:rsidRPr="00256A09">
        <w:t>with anorexia nervosa (</w:t>
      </w:r>
      <w:r w:rsidR="7E3DF443" w:rsidRPr="00256A09">
        <w:t xml:space="preserve">people with lived experience of an eating disorder, people with lived experience of caring for </w:t>
      </w:r>
      <w:r w:rsidR="006A1E93" w:rsidRPr="00256A09">
        <w:t>someone with an eating disorder</w:t>
      </w:r>
      <w:r w:rsidR="7E3DF443" w:rsidRPr="00256A09">
        <w:t>,</w:t>
      </w:r>
      <w:r w:rsidRPr="00256A09">
        <w:t xml:space="preserve"> and </w:t>
      </w:r>
      <w:r w:rsidR="7E3DF443" w:rsidRPr="00256A09">
        <w:t>health professionals</w:t>
      </w:r>
      <w:r w:rsidRPr="00256A09">
        <w:t xml:space="preserve"> interviews)</w:t>
      </w:r>
      <w:r w:rsidR="00256A09">
        <w:t>;</w:t>
      </w:r>
      <w:r w:rsidRPr="00256A09">
        <w:t xml:space="preserve"> ii) anorexia nervosa is easier to identify in brief consultation sessions with GPs</w:t>
      </w:r>
      <w:r w:rsidR="389732CE" w:rsidRPr="00256A09">
        <w:t>, particularly in terms of restrictive eating and low weight presentations</w:t>
      </w:r>
      <w:r w:rsidRPr="00256A09">
        <w:t xml:space="preserve"> (health professional interviews)</w:t>
      </w:r>
      <w:r w:rsidR="00256A09">
        <w:t>;</w:t>
      </w:r>
      <w:r w:rsidRPr="00256A09">
        <w:t xml:space="preserve"> and iii) more broadly, the eligibility criteria restricted or prevented access to </w:t>
      </w:r>
      <w:r w:rsidR="008F7E7D" w:rsidRPr="00256A09">
        <w:t xml:space="preserve">Eating </w:t>
      </w:r>
      <w:r w:rsidR="7E3DF443" w:rsidRPr="00256A09">
        <w:t>Disorder</w:t>
      </w:r>
      <w:r w:rsidR="008F7E7D" w:rsidRPr="00256A09">
        <w:t xml:space="preserve"> Plans</w:t>
      </w:r>
      <w:r w:rsidRPr="00256A09">
        <w:t xml:space="preserve"> for </w:t>
      </w:r>
      <w:r w:rsidR="007C1196" w:rsidRPr="00256A09">
        <w:t xml:space="preserve">people </w:t>
      </w:r>
      <w:r w:rsidRPr="00256A09">
        <w:t>with atypical eating disorder presentation</w:t>
      </w:r>
      <w:r w:rsidR="00475469" w:rsidRPr="00256A09">
        <w:t>s</w:t>
      </w:r>
      <w:r w:rsidR="7E3DF443" w:rsidRPr="00256A09">
        <w:t>,</w:t>
      </w:r>
      <w:r w:rsidR="0042710A" w:rsidRPr="00256A09">
        <w:t xml:space="preserve"> people</w:t>
      </w:r>
      <w:r w:rsidR="7E3DF443" w:rsidRPr="00256A09">
        <w:t xml:space="preserve"> li</w:t>
      </w:r>
      <w:r w:rsidR="008157CC" w:rsidRPr="00256A09">
        <w:t>v</w:t>
      </w:r>
      <w:r w:rsidR="7E3DF443" w:rsidRPr="00256A09">
        <w:t>ing in a larger body, with severe and enduring clinical presentation,</w:t>
      </w:r>
      <w:r w:rsidRPr="00256A09">
        <w:t xml:space="preserve"> or for diagnoses not included in the eligibility criteria (such as those with a diagnosis of ARFID).</w:t>
      </w:r>
      <w:r w:rsidR="00383182" w:rsidRPr="00256A09">
        <w:t xml:space="preserve"> </w:t>
      </w:r>
      <w:r w:rsidR="00475469" w:rsidRPr="00295D96">
        <w:t xml:space="preserve">Further exploration of </w:t>
      </w:r>
      <w:r w:rsidR="007D5CB3" w:rsidRPr="00295D96">
        <w:t xml:space="preserve">views on the eligibility criteria will be presented later in this chapter in </w:t>
      </w:r>
      <w:r w:rsidR="00897526">
        <w:t>S</w:t>
      </w:r>
      <w:r w:rsidR="007D5CB3" w:rsidRPr="00295D96">
        <w:t>ection 5.4.4.2.</w:t>
      </w:r>
    </w:p>
    <w:p w14:paraId="5D7F69AD" w14:textId="73679C9D" w:rsidR="541DC434" w:rsidRPr="00295D96" w:rsidRDefault="541DC434" w:rsidP="00A77F9A">
      <w:r w:rsidRPr="00295D96">
        <w:rPr>
          <w:rFonts w:ascii="Calibri" w:eastAsia="Calibri" w:hAnsi="Calibri" w:cs="Calibri"/>
          <w:color w:val="000000" w:themeColor="text1"/>
        </w:rPr>
        <w:t xml:space="preserve">There was some indication from interviews and the community survey that </w:t>
      </w:r>
      <w:r w:rsidR="00EB72B1" w:rsidRPr="00295D96">
        <w:rPr>
          <w:rFonts w:ascii="Calibri" w:eastAsia="Calibri" w:hAnsi="Calibri" w:cs="Calibri"/>
          <w:color w:val="000000" w:themeColor="text1"/>
        </w:rPr>
        <w:t xml:space="preserve">people </w:t>
      </w:r>
      <w:r w:rsidRPr="00295D96">
        <w:rPr>
          <w:rFonts w:ascii="Calibri" w:eastAsia="Calibri" w:hAnsi="Calibri" w:cs="Calibri"/>
          <w:color w:val="000000" w:themeColor="text1"/>
        </w:rPr>
        <w:t>who did not</w:t>
      </w:r>
      <w:r w:rsidR="0019413A" w:rsidRPr="00295D96">
        <w:rPr>
          <w:rFonts w:ascii="Calibri" w:eastAsia="Calibri" w:hAnsi="Calibri" w:cs="Calibri"/>
          <w:color w:val="000000" w:themeColor="text1"/>
        </w:rPr>
        <w:t xml:space="preserve"> meet,</w:t>
      </w:r>
      <w:r w:rsidRPr="00295D96">
        <w:rPr>
          <w:rFonts w:ascii="Calibri" w:eastAsia="Calibri" w:hAnsi="Calibri" w:cs="Calibri"/>
          <w:color w:val="000000" w:themeColor="text1"/>
        </w:rPr>
        <w:t xml:space="preserve"> or who no longer </w:t>
      </w:r>
      <w:r w:rsidR="0019413A" w:rsidRPr="00295D96">
        <w:rPr>
          <w:rFonts w:ascii="Calibri" w:eastAsia="Calibri" w:hAnsi="Calibri" w:cs="Calibri"/>
          <w:color w:val="000000" w:themeColor="text1"/>
        </w:rPr>
        <w:t>met</w:t>
      </w:r>
      <w:r w:rsidR="00DA6D56" w:rsidRPr="00295D96">
        <w:rPr>
          <w:rFonts w:ascii="Calibri" w:eastAsia="Calibri" w:hAnsi="Calibri" w:cs="Calibri"/>
          <w:color w:val="000000" w:themeColor="text1"/>
        </w:rPr>
        <w:t>,</w:t>
      </w:r>
      <w:r w:rsidRPr="00295D96">
        <w:rPr>
          <w:rFonts w:ascii="Calibri" w:eastAsia="Calibri" w:hAnsi="Calibri" w:cs="Calibri"/>
          <w:color w:val="000000" w:themeColor="text1"/>
        </w:rPr>
        <w:t xml:space="preserve"> eligibility criteria for the Eating Disorders MBS items received care through other services such as </w:t>
      </w:r>
      <w:r w:rsidR="003E104B" w:rsidRPr="00295D96">
        <w:rPr>
          <w:rFonts w:ascii="Calibri" w:eastAsia="Calibri" w:hAnsi="Calibri" w:cs="Calibri"/>
          <w:color w:val="000000" w:themeColor="text1"/>
        </w:rPr>
        <w:t xml:space="preserve">a </w:t>
      </w:r>
      <w:r w:rsidR="00D85C50" w:rsidRPr="00295D96">
        <w:rPr>
          <w:rFonts w:ascii="Calibri" w:eastAsia="Calibri" w:hAnsi="Calibri" w:cs="Calibri"/>
          <w:color w:val="000000" w:themeColor="text1"/>
        </w:rPr>
        <w:t>M</w:t>
      </w:r>
      <w:r w:rsidR="003E104B" w:rsidRPr="00295D96">
        <w:rPr>
          <w:rFonts w:ascii="Calibri" w:eastAsia="Calibri" w:hAnsi="Calibri" w:cs="Calibri"/>
          <w:color w:val="000000" w:themeColor="text1"/>
        </w:rPr>
        <w:t xml:space="preserve">ental </w:t>
      </w:r>
      <w:r w:rsidR="00D85C50" w:rsidRPr="00295D96">
        <w:rPr>
          <w:rFonts w:ascii="Calibri" w:eastAsia="Calibri" w:hAnsi="Calibri" w:cs="Calibri"/>
          <w:color w:val="000000" w:themeColor="text1"/>
        </w:rPr>
        <w:t>H</w:t>
      </w:r>
      <w:r w:rsidR="003E104B" w:rsidRPr="00295D96">
        <w:rPr>
          <w:rFonts w:ascii="Calibri" w:eastAsia="Calibri" w:hAnsi="Calibri" w:cs="Calibri"/>
          <w:color w:val="000000" w:themeColor="text1"/>
        </w:rPr>
        <w:t xml:space="preserve">ealth </w:t>
      </w:r>
      <w:r w:rsidR="00D85C50" w:rsidRPr="00295D96">
        <w:rPr>
          <w:rFonts w:ascii="Calibri" w:eastAsia="Calibri" w:hAnsi="Calibri" w:cs="Calibri"/>
          <w:color w:val="000000" w:themeColor="text1"/>
        </w:rPr>
        <w:t>T</w:t>
      </w:r>
      <w:r w:rsidR="003E104B" w:rsidRPr="00295D96">
        <w:rPr>
          <w:rFonts w:ascii="Calibri" w:eastAsia="Calibri" w:hAnsi="Calibri" w:cs="Calibri"/>
          <w:color w:val="000000" w:themeColor="text1"/>
        </w:rPr>
        <w:t xml:space="preserve">reatment </w:t>
      </w:r>
      <w:r w:rsidR="00D85C50" w:rsidRPr="00295D96">
        <w:rPr>
          <w:rFonts w:ascii="Calibri" w:eastAsia="Calibri" w:hAnsi="Calibri" w:cs="Calibri"/>
          <w:color w:val="000000" w:themeColor="text1"/>
        </w:rPr>
        <w:t>P</w:t>
      </w:r>
      <w:r w:rsidR="003E104B" w:rsidRPr="00295D96">
        <w:rPr>
          <w:rFonts w:ascii="Calibri" w:eastAsia="Calibri" w:hAnsi="Calibri" w:cs="Calibri"/>
          <w:color w:val="000000" w:themeColor="text1"/>
        </w:rPr>
        <w:t xml:space="preserve">lan via </w:t>
      </w:r>
      <w:r w:rsidRPr="00295D96">
        <w:rPr>
          <w:rFonts w:ascii="Calibri" w:eastAsia="Calibri" w:hAnsi="Calibri" w:cs="Calibri"/>
          <w:color w:val="000000" w:themeColor="text1"/>
        </w:rPr>
        <w:t>Better Access</w:t>
      </w:r>
      <w:r w:rsidR="00BD0114" w:rsidRPr="00295D96">
        <w:rPr>
          <w:rFonts w:ascii="Calibri" w:eastAsia="Calibri" w:hAnsi="Calibri" w:cs="Calibri"/>
          <w:color w:val="000000" w:themeColor="text1"/>
        </w:rPr>
        <w:t xml:space="preserve"> (see Section </w:t>
      </w:r>
      <w:r w:rsidR="00BF5AC6" w:rsidRPr="00295D96">
        <w:rPr>
          <w:rFonts w:ascii="Calibri" w:eastAsia="Calibri" w:hAnsi="Calibri" w:cs="Calibri"/>
          <w:color w:val="000000" w:themeColor="text1"/>
        </w:rPr>
        <w:t>4.2</w:t>
      </w:r>
      <w:r w:rsidR="00BD0114" w:rsidRPr="00295D96">
        <w:rPr>
          <w:rFonts w:ascii="Calibri" w:eastAsia="Calibri" w:hAnsi="Calibri" w:cs="Calibri"/>
          <w:color w:val="000000" w:themeColor="text1"/>
        </w:rPr>
        <w:t>)</w:t>
      </w:r>
      <w:r w:rsidRPr="00295D96">
        <w:rPr>
          <w:rFonts w:ascii="Calibri" w:eastAsia="Calibri" w:hAnsi="Calibri" w:cs="Calibri"/>
          <w:color w:val="000000" w:themeColor="text1"/>
        </w:rPr>
        <w:t>. However, as Service</w:t>
      </w:r>
      <w:r w:rsidR="006705A1" w:rsidRPr="00295D96">
        <w:rPr>
          <w:rFonts w:ascii="Calibri" w:eastAsia="Calibri" w:hAnsi="Calibri" w:cs="Calibri"/>
          <w:color w:val="000000" w:themeColor="text1"/>
        </w:rPr>
        <w:t>s</w:t>
      </w:r>
      <w:r w:rsidRPr="00295D96">
        <w:rPr>
          <w:rFonts w:ascii="Calibri" w:eastAsia="Calibri" w:hAnsi="Calibri" w:cs="Calibri"/>
          <w:color w:val="000000" w:themeColor="text1"/>
        </w:rPr>
        <w:t xml:space="preserve"> Australia data do not record the health condition </w:t>
      </w:r>
      <w:r w:rsidR="00B97DC6" w:rsidRPr="00295D96">
        <w:rPr>
          <w:rFonts w:ascii="Calibri" w:eastAsia="Calibri" w:hAnsi="Calibri" w:cs="Calibri"/>
          <w:color w:val="000000" w:themeColor="text1"/>
        </w:rPr>
        <w:t xml:space="preserve">for which </w:t>
      </w:r>
      <w:r w:rsidR="00E81BEB" w:rsidRPr="00295D96">
        <w:rPr>
          <w:rFonts w:ascii="Calibri" w:eastAsia="Calibri" w:hAnsi="Calibri" w:cs="Calibri"/>
          <w:color w:val="000000" w:themeColor="text1"/>
        </w:rPr>
        <w:t xml:space="preserve">people </w:t>
      </w:r>
      <w:r w:rsidRPr="00295D96">
        <w:rPr>
          <w:rFonts w:ascii="Calibri" w:eastAsia="Calibri" w:hAnsi="Calibri" w:cs="Calibri"/>
          <w:color w:val="000000" w:themeColor="text1"/>
        </w:rPr>
        <w:t>receiv</w:t>
      </w:r>
      <w:r w:rsidR="003E104B" w:rsidRPr="00295D96">
        <w:rPr>
          <w:rFonts w:ascii="Calibri" w:eastAsia="Calibri" w:hAnsi="Calibri" w:cs="Calibri"/>
          <w:color w:val="000000" w:themeColor="text1"/>
        </w:rPr>
        <w:t>e</w:t>
      </w:r>
      <w:r w:rsidRPr="00295D96">
        <w:rPr>
          <w:rFonts w:ascii="Calibri" w:eastAsia="Calibri" w:hAnsi="Calibri" w:cs="Calibri"/>
          <w:color w:val="000000" w:themeColor="text1"/>
        </w:rPr>
        <w:t xml:space="preserve"> these broader psychological </w:t>
      </w:r>
      <w:r w:rsidR="003E104B" w:rsidRPr="00295D96">
        <w:rPr>
          <w:rFonts w:ascii="Calibri" w:eastAsia="Calibri" w:hAnsi="Calibri" w:cs="Calibri"/>
          <w:color w:val="000000" w:themeColor="text1"/>
        </w:rPr>
        <w:t xml:space="preserve">treatment </w:t>
      </w:r>
      <w:r w:rsidRPr="00295D96">
        <w:rPr>
          <w:rFonts w:ascii="Calibri" w:eastAsia="Calibri" w:hAnsi="Calibri" w:cs="Calibri"/>
          <w:color w:val="000000" w:themeColor="text1"/>
        </w:rPr>
        <w:t xml:space="preserve">services, it is difficult to </w:t>
      </w:r>
      <w:r w:rsidR="00E81BEB" w:rsidRPr="00295D96">
        <w:rPr>
          <w:rFonts w:ascii="Calibri" w:eastAsia="Calibri" w:hAnsi="Calibri" w:cs="Calibri"/>
          <w:color w:val="000000" w:themeColor="text1"/>
        </w:rPr>
        <w:t xml:space="preserve">identify </w:t>
      </w:r>
      <w:r w:rsidRPr="00295D96">
        <w:rPr>
          <w:rFonts w:ascii="Calibri" w:eastAsia="Calibri" w:hAnsi="Calibri" w:cs="Calibri"/>
          <w:color w:val="000000" w:themeColor="text1"/>
        </w:rPr>
        <w:t xml:space="preserve">the full extent of eating disorder coverage for those seeking help but denied access to an </w:t>
      </w:r>
      <w:r w:rsidR="00B04DA1" w:rsidRPr="00295D96">
        <w:rPr>
          <w:rFonts w:ascii="Calibri" w:eastAsia="Calibri" w:hAnsi="Calibri" w:cs="Calibri"/>
          <w:color w:val="000000" w:themeColor="text1"/>
        </w:rPr>
        <w:t xml:space="preserve">Eating </w:t>
      </w:r>
      <w:r w:rsidR="7E3DF443" w:rsidRPr="00295D96">
        <w:rPr>
          <w:rFonts w:ascii="Calibri" w:eastAsia="Calibri" w:hAnsi="Calibri" w:cs="Calibri"/>
          <w:color w:val="000000" w:themeColor="text1"/>
        </w:rPr>
        <w:t xml:space="preserve">Disorder Plan. </w:t>
      </w:r>
    </w:p>
    <w:p w14:paraId="6185C953" w14:textId="7BB7BC7A" w:rsidR="541DC434" w:rsidRPr="00295D96" w:rsidRDefault="0ED8C531" w:rsidP="00823741">
      <w:pPr>
        <w:pStyle w:val="Heading3"/>
      </w:pPr>
      <w:r w:rsidRPr="00295D96">
        <w:t>Uptake according to stage of treatment (plan, treatment, review)</w:t>
      </w:r>
    </w:p>
    <w:p w14:paraId="2BDFD0D6" w14:textId="6CEF779F" w:rsidR="541DC434" w:rsidRPr="00295D96" w:rsidRDefault="541DC434" w:rsidP="00A77F9A">
      <w:r w:rsidRPr="00295D96">
        <w:t>As shown in Figure 5.</w:t>
      </w:r>
      <w:r w:rsidR="00492F09" w:rsidRPr="00295D96">
        <w:t>2</w:t>
      </w:r>
      <w:r w:rsidRPr="00295D96">
        <w:t xml:space="preserve">, regardless of diagnosis, most of the respondents to the </w:t>
      </w:r>
      <w:r w:rsidR="00CD33D5" w:rsidRPr="00295D96">
        <w:t>c</w:t>
      </w:r>
      <w:r w:rsidRPr="00295D96">
        <w:t>ommunity survey indicated they had received psychological treatment sessions and a review with a GP or other medical practitioner</w:t>
      </w:r>
      <w:r w:rsidR="004724E0" w:rsidRPr="00295D96">
        <w:t>. A</w:t>
      </w:r>
      <w:r w:rsidRPr="00295D96">
        <w:t xml:space="preserve"> relatively high proportion had received dietetic health services. The exception to this pattern was seen among respondents with ARFID (note that eligibility criteria for </w:t>
      </w:r>
      <w:r w:rsidR="00AA7F88" w:rsidRPr="00295D96">
        <w:t xml:space="preserve">an </w:t>
      </w:r>
      <w:r w:rsidR="00CD33D5" w:rsidRPr="00295D96">
        <w:t xml:space="preserve">Eating Disorder Plan </w:t>
      </w:r>
      <w:r w:rsidRPr="00295D96">
        <w:t xml:space="preserve">do not explicitly include ARFID), where a lower proportion of respondents received dietetic health services </w:t>
      </w:r>
      <w:r w:rsidR="009A49B0" w:rsidRPr="00295D96">
        <w:t xml:space="preserve">or a GP review </w:t>
      </w:r>
      <w:r w:rsidRPr="00295D96">
        <w:t>than for other diagnostic groups.</w:t>
      </w:r>
    </w:p>
    <w:p w14:paraId="0F89698E" w14:textId="77777777" w:rsidR="00DD5018" w:rsidRPr="00295D96" w:rsidRDefault="00DD5018">
      <w:pPr>
        <w:spacing w:line="259" w:lineRule="auto"/>
      </w:pPr>
      <w:r w:rsidRPr="00295D96">
        <w:br w:type="page"/>
      </w:r>
    </w:p>
    <w:p w14:paraId="4AC85E46" w14:textId="7CD1968C" w:rsidR="01C79A08" w:rsidRPr="00295D96" w:rsidRDefault="541DC434" w:rsidP="00A77F9A">
      <w:r w:rsidRPr="00295D96">
        <w:lastRenderedPageBreak/>
        <w:t>Across all diagnostic groups, fewer people had received a review session with a psychiatrist or paediatrician</w:t>
      </w:r>
      <w:r w:rsidR="003D7C79" w:rsidRPr="00295D96">
        <w:t xml:space="preserve"> that is</w:t>
      </w:r>
      <w:r w:rsidRPr="00295D96">
        <w:t xml:space="preserve"> required to access greater than 20 psychological treatment sessions, although </w:t>
      </w:r>
      <w:r w:rsidR="00B71044" w:rsidRPr="00295D96">
        <w:t>more than three-quarters</w:t>
      </w:r>
      <w:r w:rsidRPr="00295D96">
        <w:t xml:space="preserve"> of respondents with anorexia nervosa, atypical anorexia nervosa, and ARFID had received this review.</w:t>
      </w:r>
    </w:p>
    <w:p w14:paraId="7E29EA90" w14:textId="2299FB57" w:rsidR="002D5D87" w:rsidRPr="00295D96" w:rsidRDefault="002D5D87" w:rsidP="00A77F9A">
      <w:r w:rsidRPr="00295D96">
        <w:rPr>
          <w:noProof/>
        </w:rPr>
        <w:drawing>
          <wp:inline distT="0" distB="0" distL="0" distR="0" wp14:anchorId="084BFC7F" wp14:editId="315172D4">
            <wp:extent cx="5743575" cy="3381375"/>
            <wp:effectExtent l="0" t="0" r="0" b="0"/>
            <wp:docPr id="922668386" name="Chart 1" descr="P913#yIS1"/>
            <wp:cNvGraphicFramePr/>
            <a:graphic xmlns:a="http://schemas.openxmlformats.org/drawingml/2006/main">
              <a:graphicData uri="http://schemas.openxmlformats.org/drawingml/2006/chart">
                <c:chart xmlns:c="http://schemas.openxmlformats.org/drawingml/2006/chart" xmlns:r="http://schemas.openxmlformats.org/officeDocument/2006/relationships" r:id="rId52"/>
              </a:graphicData>
            </a:graphic>
          </wp:inline>
        </w:drawing>
      </w:r>
    </w:p>
    <w:p w14:paraId="2F3B1F97" w14:textId="4A473C3E" w:rsidR="004E5DF7" w:rsidRPr="00AE0097" w:rsidRDefault="004E5DF7" w:rsidP="00C2769A">
      <w:pPr>
        <w:pStyle w:val="Notetotable"/>
        <w:rPr>
          <w:i/>
          <w:iCs/>
        </w:rPr>
      </w:pPr>
      <w:r w:rsidRPr="00AE0097">
        <w:rPr>
          <w:i/>
          <w:iCs/>
        </w:rPr>
        <w:t>Note</w:t>
      </w:r>
      <w:r w:rsidR="008558AE" w:rsidRPr="00AE0097">
        <w:rPr>
          <w:i/>
          <w:iCs/>
        </w:rPr>
        <w:t>.</w:t>
      </w:r>
      <w:r w:rsidRPr="00AE0097">
        <w:rPr>
          <w:i/>
          <w:iCs/>
        </w:rPr>
        <w:t xml:space="preserve"> </w:t>
      </w:r>
      <w:r w:rsidR="008547E4" w:rsidRPr="00AE0097">
        <w:rPr>
          <w:i/>
          <w:iCs/>
        </w:rPr>
        <w:t>Respondents with a</w:t>
      </w:r>
      <w:r w:rsidR="002C76F4" w:rsidRPr="00AE0097">
        <w:rPr>
          <w:i/>
          <w:iCs/>
        </w:rPr>
        <w:t xml:space="preserve">typical anorexia nervosa represented separately from </w:t>
      </w:r>
      <w:r w:rsidR="00A043AB" w:rsidRPr="00AE0097">
        <w:rPr>
          <w:i/>
          <w:iCs/>
        </w:rPr>
        <w:t>other respondents with OSFED</w:t>
      </w:r>
      <w:r w:rsidR="002D0D18" w:rsidRPr="00AE0097">
        <w:rPr>
          <w:i/>
          <w:iCs/>
        </w:rPr>
        <w:t xml:space="preserve"> (other specified feeding </w:t>
      </w:r>
      <w:r w:rsidR="00B56307">
        <w:rPr>
          <w:i/>
          <w:iCs/>
        </w:rPr>
        <w:t>or</w:t>
      </w:r>
      <w:r w:rsidR="002D0D18" w:rsidRPr="00AE0097">
        <w:rPr>
          <w:i/>
          <w:iCs/>
        </w:rPr>
        <w:t xml:space="preserve"> eating disorder)</w:t>
      </w:r>
      <w:r w:rsidR="00AE0097">
        <w:rPr>
          <w:i/>
          <w:iCs/>
        </w:rPr>
        <w:t>.</w:t>
      </w:r>
    </w:p>
    <w:p w14:paraId="64AAEB0B" w14:textId="6A5DAD37" w:rsidR="00270A96" w:rsidRPr="00295D96" w:rsidRDefault="00270A96" w:rsidP="00A77F9A">
      <w:r w:rsidRPr="00295D96">
        <w:rPr>
          <w:b/>
          <w:bCs/>
        </w:rPr>
        <w:t>Figure 5.</w:t>
      </w:r>
      <w:r w:rsidR="00492F09" w:rsidRPr="00295D96">
        <w:rPr>
          <w:b/>
          <w:bCs/>
        </w:rPr>
        <w:t>2</w:t>
      </w:r>
      <w:r w:rsidRPr="00295D96">
        <w:rPr>
          <w:b/>
          <w:bCs/>
        </w:rPr>
        <w:t>.</w:t>
      </w:r>
      <w:r w:rsidRPr="00295D96">
        <w:t xml:space="preserve"> </w:t>
      </w:r>
      <w:r w:rsidR="009B3708" w:rsidRPr="00295D96">
        <w:rPr>
          <w:i/>
          <w:iCs/>
        </w:rPr>
        <w:t>Use of</w:t>
      </w:r>
      <w:r w:rsidRPr="00295D96">
        <w:rPr>
          <w:i/>
          <w:iCs/>
        </w:rPr>
        <w:t xml:space="preserve"> the </w:t>
      </w:r>
      <w:r w:rsidR="00F54B1B" w:rsidRPr="00295D96">
        <w:rPr>
          <w:i/>
          <w:iCs/>
        </w:rPr>
        <w:t>E</w:t>
      </w:r>
      <w:r w:rsidRPr="00295D96">
        <w:rPr>
          <w:i/>
          <w:iCs/>
        </w:rPr>
        <w:t xml:space="preserve">ating </w:t>
      </w:r>
      <w:r w:rsidR="00F54B1B" w:rsidRPr="00295D96">
        <w:rPr>
          <w:i/>
          <w:iCs/>
        </w:rPr>
        <w:t>D</w:t>
      </w:r>
      <w:r w:rsidRPr="00295D96">
        <w:rPr>
          <w:i/>
          <w:iCs/>
        </w:rPr>
        <w:t>isorder</w:t>
      </w:r>
      <w:r w:rsidR="00F54B1B" w:rsidRPr="00295D96">
        <w:rPr>
          <w:i/>
          <w:iCs/>
        </w:rPr>
        <w:t>s</w:t>
      </w:r>
      <w:r w:rsidRPr="00295D96">
        <w:rPr>
          <w:i/>
          <w:iCs/>
        </w:rPr>
        <w:t xml:space="preserve"> MBS services according to eating disorder diagnosis </w:t>
      </w:r>
      <w:r w:rsidR="00BE4074" w:rsidRPr="00295D96">
        <w:rPr>
          <w:i/>
          <w:iCs/>
        </w:rPr>
        <w:t xml:space="preserve">among </w:t>
      </w:r>
      <w:r w:rsidR="004F7D3D" w:rsidRPr="00295D96">
        <w:rPr>
          <w:i/>
          <w:iCs/>
        </w:rPr>
        <w:t>c</w:t>
      </w:r>
      <w:r w:rsidRPr="00295D96">
        <w:rPr>
          <w:i/>
          <w:iCs/>
        </w:rPr>
        <w:t>ommunity survey</w:t>
      </w:r>
      <w:r w:rsidR="00BE4074" w:rsidRPr="00295D96">
        <w:rPr>
          <w:i/>
          <w:iCs/>
        </w:rPr>
        <w:t xml:space="preserve"> respondents</w:t>
      </w:r>
    </w:p>
    <w:p w14:paraId="4E90BB74" w14:textId="2BA6B1EB" w:rsidR="002F33AD" w:rsidRPr="00295D96" w:rsidRDefault="002F33AD" w:rsidP="00A77F9A">
      <w:r w:rsidRPr="00295D96">
        <w:t xml:space="preserve">People with lived experience of an eating disorder </w:t>
      </w:r>
      <w:r w:rsidR="00A43F47" w:rsidRPr="00295D96">
        <w:t xml:space="preserve">who responded to the Medicare survey were asked about their use of psychological treatment and dietetic health services, but not review sessions. </w:t>
      </w:r>
      <w:r w:rsidR="004F49B7" w:rsidRPr="00295D96">
        <w:t xml:space="preserve">Figure 5.3 shows that across all diagnostic groups, most people used both psychological and </w:t>
      </w:r>
      <w:r w:rsidR="0096158D" w:rsidRPr="00295D96">
        <w:t>dietetic services. A low proportion of respondents used dietetic services only and this was relatively consistent across eating disorder diagnoses (except where people were unsure of their diagnosis).</w:t>
      </w:r>
      <w:r w:rsidR="006B5205">
        <w:t xml:space="preserve"> </w:t>
      </w:r>
    </w:p>
    <w:p w14:paraId="1FA97D47" w14:textId="5C494FFE" w:rsidR="00641165" w:rsidRPr="00295D96" w:rsidRDefault="00342749" w:rsidP="00A77F9A">
      <w:r w:rsidRPr="00295D96">
        <w:rPr>
          <w:noProof/>
        </w:rPr>
        <w:lastRenderedPageBreak/>
        <w:drawing>
          <wp:inline distT="0" distB="0" distL="0" distR="0" wp14:anchorId="038E97B9" wp14:editId="3CE5E6F6">
            <wp:extent cx="5486400" cy="3200400"/>
            <wp:effectExtent l="0" t="0" r="0" b="0"/>
            <wp:docPr id="320762325" name="Chart 320762325" descr="P917#yIS1"/>
            <wp:cNvGraphicFramePr/>
            <a:graphic xmlns:a="http://schemas.openxmlformats.org/drawingml/2006/main">
              <a:graphicData uri="http://schemas.openxmlformats.org/drawingml/2006/chart">
                <c:chart xmlns:c="http://schemas.openxmlformats.org/drawingml/2006/chart" xmlns:r="http://schemas.openxmlformats.org/officeDocument/2006/relationships" r:id="rId53"/>
              </a:graphicData>
            </a:graphic>
          </wp:inline>
        </w:drawing>
      </w:r>
    </w:p>
    <w:p w14:paraId="3EB42913" w14:textId="07D134B6" w:rsidR="009B3708" w:rsidRPr="00295D96" w:rsidRDefault="009B3708" w:rsidP="00A77F9A">
      <w:r w:rsidRPr="00295D96">
        <w:rPr>
          <w:b/>
          <w:bCs/>
        </w:rPr>
        <w:t>Figure 5.3.</w:t>
      </w:r>
      <w:r w:rsidRPr="00295D96">
        <w:t xml:space="preserve"> </w:t>
      </w:r>
      <w:r w:rsidRPr="00295D96">
        <w:rPr>
          <w:i/>
          <w:iCs/>
        </w:rPr>
        <w:t>Use of psychological treatment and dietetic services according to eating disorder diagnosis among Medicare survey respondents</w:t>
      </w:r>
    </w:p>
    <w:p w14:paraId="5DFD83A4" w14:textId="3406A509" w:rsidR="14F675A4" w:rsidRPr="00295D96" w:rsidRDefault="00CC47F7" w:rsidP="00A77F9A">
      <w:r w:rsidRPr="00295D96">
        <w:t xml:space="preserve">The </w:t>
      </w:r>
      <w:r w:rsidR="00A22739" w:rsidRPr="00295D96">
        <w:t xml:space="preserve">community survey </w:t>
      </w:r>
      <w:r w:rsidRPr="00295D96">
        <w:t xml:space="preserve">findings presented above </w:t>
      </w:r>
      <w:r w:rsidR="00B47BE0" w:rsidRPr="00295D96">
        <w:t xml:space="preserve">contrasts data presented in Chapter 3 from the </w:t>
      </w:r>
      <w:r w:rsidR="00F677E1">
        <w:t>n</w:t>
      </w:r>
      <w:r w:rsidR="00B47BE0" w:rsidRPr="00295D96">
        <w:t xml:space="preserve">ational </w:t>
      </w:r>
      <w:r w:rsidR="00F677E1">
        <w:t>l</w:t>
      </w:r>
      <w:r w:rsidR="00B47BE0" w:rsidRPr="00295D96">
        <w:t xml:space="preserve">inkage </w:t>
      </w:r>
      <w:r w:rsidR="00F677E1">
        <w:t>d</w:t>
      </w:r>
      <w:r w:rsidR="00B47BE0" w:rsidRPr="00295D96">
        <w:t>ata study (Section 3.2.2.2). In the community survey, most</w:t>
      </w:r>
      <w:r w:rsidR="00331500" w:rsidRPr="00295D96">
        <w:t xml:space="preserve"> people with lived experience of an eating disorder who received an Eating Disorder Plan also received psychological treatment and</w:t>
      </w:r>
      <w:r w:rsidR="00C00641">
        <w:t>/</w:t>
      </w:r>
      <w:r w:rsidR="00331500" w:rsidRPr="00295D96">
        <w:t>or dietetic services</w:t>
      </w:r>
      <w:r w:rsidR="008E4654" w:rsidRPr="00295D96">
        <w:t>,</w:t>
      </w:r>
      <w:r w:rsidR="00B47BE0" w:rsidRPr="00295D96">
        <w:t xml:space="preserve"> whereas</w:t>
      </w:r>
      <w:r w:rsidR="00A06D6A" w:rsidRPr="00295D96">
        <w:t xml:space="preserve"> the </w:t>
      </w:r>
      <w:r w:rsidR="00F677E1">
        <w:t>n</w:t>
      </w:r>
      <w:r w:rsidR="00A06D6A" w:rsidRPr="00295D96">
        <w:t xml:space="preserve">ational </w:t>
      </w:r>
      <w:r w:rsidR="00F677E1">
        <w:t>l</w:t>
      </w:r>
      <w:r w:rsidR="00A06D6A" w:rsidRPr="00295D96">
        <w:t xml:space="preserve">inkage data showed </w:t>
      </w:r>
      <w:r w:rsidR="00F056B2" w:rsidRPr="00295D96">
        <w:t>a lower proportion,</w:t>
      </w:r>
      <w:r w:rsidR="00A06D6A" w:rsidRPr="00295D96">
        <w:t xml:space="preserve"> </w:t>
      </w:r>
      <w:r w:rsidR="14F675A4" w:rsidRPr="00295D96">
        <w:t>approximately two-thirds</w:t>
      </w:r>
      <w:r w:rsidR="00F056B2" w:rsidRPr="00295D96">
        <w:t>,</w:t>
      </w:r>
      <w:r w:rsidR="14F675A4" w:rsidRPr="00295D96">
        <w:t xml:space="preserve"> of people who had received an </w:t>
      </w:r>
      <w:r w:rsidR="001A31A9" w:rsidRPr="00295D96">
        <w:t>E</w:t>
      </w:r>
      <w:r w:rsidR="14F675A4" w:rsidRPr="00295D96">
        <w:t xml:space="preserve">ating </w:t>
      </w:r>
      <w:r w:rsidR="001A31A9" w:rsidRPr="00295D96">
        <w:t>D</w:t>
      </w:r>
      <w:r w:rsidR="14F675A4" w:rsidRPr="00295D96">
        <w:t xml:space="preserve">isorder </w:t>
      </w:r>
      <w:r w:rsidR="001A31A9" w:rsidRPr="00295D96">
        <w:t>P</w:t>
      </w:r>
      <w:r w:rsidR="14F675A4" w:rsidRPr="00295D96">
        <w:t xml:space="preserve">lan had also gone on to receive any treatment services. The pattern observed among </w:t>
      </w:r>
      <w:r w:rsidR="006A0FD1" w:rsidRPr="00295D96">
        <w:t>c</w:t>
      </w:r>
      <w:r w:rsidR="14F675A4" w:rsidRPr="00295D96">
        <w:t xml:space="preserve">ommunity survey respondents may reflect that participants were invited to complete the survey specifically to share their experiences of eating disorder treatment, and those who had received a plan but then </w:t>
      </w:r>
      <w:r w:rsidR="00D15189" w:rsidRPr="00295D96">
        <w:t xml:space="preserve">not </w:t>
      </w:r>
      <w:r w:rsidR="14F675A4" w:rsidRPr="00295D96">
        <w:t>received treatment services may not have recognised themselves as having experiences that were relevant to the survey.</w:t>
      </w:r>
      <w:r w:rsidR="00A0264A" w:rsidRPr="00295D96">
        <w:t xml:space="preserve"> In the Medicare survey, responses were </w:t>
      </w:r>
      <w:r w:rsidR="008626DD" w:rsidRPr="00295D96">
        <w:t xml:space="preserve">only </w:t>
      </w:r>
      <w:r w:rsidR="00A0264A" w:rsidRPr="00295D96">
        <w:t xml:space="preserve">collected from people who </w:t>
      </w:r>
      <w:r w:rsidR="004C5639">
        <w:t>received</w:t>
      </w:r>
      <w:r w:rsidR="00A0264A" w:rsidRPr="00295D96">
        <w:t xml:space="preserve"> psychological and or dietetic services.</w:t>
      </w:r>
    </w:p>
    <w:p w14:paraId="48AFA809" w14:textId="156DE582" w:rsidR="008626DD" w:rsidRPr="00295D96" w:rsidRDefault="6AD1A6C9" w:rsidP="00A77F9A">
      <w:pPr>
        <w:rPr>
          <w:rFonts w:ascii="Calibri" w:eastAsia="Calibri" w:hAnsi="Calibri" w:cs="Calibri"/>
        </w:rPr>
      </w:pPr>
      <w:r w:rsidRPr="00295D96">
        <w:rPr>
          <w:rFonts w:ascii="Calibri" w:eastAsia="Calibri" w:hAnsi="Calibri" w:cs="Calibri"/>
        </w:rPr>
        <w:t xml:space="preserve">The </w:t>
      </w:r>
      <w:r w:rsidR="005C6E88" w:rsidRPr="00295D96">
        <w:rPr>
          <w:rFonts w:ascii="Calibri" w:eastAsia="Calibri" w:hAnsi="Calibri" w:cs="Calibri"/>
        </w:rPr>
        <w:t xml:space="preserve">required </w:t>
      </w:r>
      <w:r w:rsidRPr="00295D96">
        <w:rPr>
          <w:rFonts w:ascii="Calibri" w:eastAsia="Calibri" w:hAnsi="Calibri" w:cs="Calibri"/>
        </w:rPr>
        <w:t xml:space="preserve">specialist review at </w:t>
      </w:r>
      <w:r w:rsidR="005C6E88" w:rsidRPr="00295D96">
        <w:rPr>
          <w:rFonts w:ascii="Calibri" w:eastAsia="Calibri" w:hAnsi="Calibri" w:cs="Calibri"/>
        </w:rPr>
        <w:t xml:space="preserve">the </w:t>
      </w:r>
      <w:r w:rsidR="00BC0375" w:rsidRPr="00295D96">
        <w:rPr>
          <w:rFonts w:ascii="Calibri" w:eastAsia="Calibri" w:hAnsi="Calibri" w:cs="Calibri"/>
        </w:rPr>
        <w:t xml:space="preserve">end </w:t>
      </w:r>
      <w:r w:rsidR="005C6E88" w:rsidRPr="00295D96">
        <w:rPr>
          <w:rFonts w:ascii="Calibri" w:eastAsia="Calibri" w:hAnsi="Calibri" w:cs="Calibri"/>
        </w:rPr>
        <w:t xml:space="preserve">of </w:t>
      </w:r>
      <w:r w:rsidRPr="00295D96">
        <w:rPr>
          <w:rFonts w:ascii="Calibri" w:eastAsia="Calibri" w:hAnsi="Calibri" w:cs="Calibri"/>
        </w:rPr>
        <w:t>20 session</w:t>
      </w:r>
      <w:r w:rsidR="006A0FD1" w:rsidRPr="00295D96">
        <w:rPr>
          <w:rFonts w:ascii="Calibri" w:eastAsia="Calibri" w:hAnsi="Calibri" w:cs="Calibri"/>
        </w:rPr>
        <w:t>s</w:t>
      </w:r>
      <w:r w:rsidR="00FC44B8" w:rsidRPr="00295D96">
        <w:rPr>
          <w:rFonts w:ascii="Calibri" w:eastAsia="Calibri" w:hAnsi="Calibri" w:cs="Calibri"/>
        </w:rPr>
        <w:t xml:space="preserve"> (see Figure 5.</w:t>
      </w:r>
      <w:r w:rsidR="00912BCA" w:rsidRPr="00295D96">
        <w:rPr>
          <w:rFonts w:ascii="Calibri" w:eastAsia="Calibri" w:hAnsi="Calibri" w:cs="Calibri"/>
        </w:rPr>
        <w:t>4</w:t>
      </w:r>
      <w:r w:rsidR="00FC44B8" w:rsidRPr="00295D96">
        <w:rPr>
          <w:rFonts w:ascii="Calibri" w:eastAsia="Calibri" w:hAnsi="Calibri" w:cs="Calibri"/>
        </w:rPr>
        <w:t xml:space="preserve"> for a</w:t>
      </w:r>
      <w:r w:rsidR="00C9589B" w:rsidRPr="00295D96">
        <w:rPr>
          <w:rFonts w:ascii="Calibri" w:eastAsia="Calibri" w:hAnsi="Calibri" w:cs="Calibri"/>
        </w:rPr>
        <w:t xml:space="preserve"> schematic of the treatment course process under the Eating </w:t>
      </w:r>
      <w:r w:rsidR="39A46F9F" w:rsidRPr="00295D96">
        <w:rPr>
          <w:rFonts w:ascii="Calibri" w:eastAsia="Calibri" w:hAnsi="Calibri" w:cs="Calibri"/>
        </w:rPr>
        <w:t>Disorder</w:t>
      </w:r>
      <w:r w:rsidR="00C9589B" w:rsidRPr="00295D96">
        <w:rPr>
          <w:rFonts w:ascii="Calibri" w:eastAsia="Calibri" w:hAnsi="Calibri" w:cs="Calibri"/>
        </w:rPr>
        <w:t xml:space="preserve"> Plan)</w:t>
      </w:r>
      <w:r w:rsidRPr="00295D96">
        <w:rPr>
          <w:rFonts w:ascii="Calibri" w:eastAsia="Calibri" w:hAnsi="Calibri" w:cs="Calibri"/>
        </w:rPr>
        <w:t xml:space="preserve"> was discussed by all participants in our interviews</w:t>
      </w:r>
      <w:r w:rsidR="005C6E88" w:rsidRPr="00295D96">
        <w:rPr>
          <w:rFonts w:ascii="Calibri" w:eastAsia="Calibri" w:hAnsi="Calibri" w:cs="Calibri"/>
        </w:rPr>
        <w:t>. I</w:t>
      </w:r>
      <w:r w:rsidRPr="00295D96">
        <w:rPr>
          <w:rFonts w:ascii="Calibri" w:eastAsia="Calibri" w:hAnsi="Calibri" w:cs="Calibri"/>
        </w:rPr>
        <w:t xml:space="preserve">ts relevance was questioned, with the need to see a psychiatrist for this review cited as a reason for </w:t>
      </w:r>
      <w:r w:rsidR="005C6E88" w:rsidRPr="00295D96">
        <w:rPr>
          <w:rFonts w:ascii="Calibri" w:eastAsia="Calibri" w:hAnsi="Calibri" w:cs="Calibri"/>
        </w:rPr>
        <w:t xml:space="preserve">stopping </w:t>
      </w:r>
      <w:r w:rsidRPr="00295D96">
        <w:rPr>
          <w:rFonts w:ascii="Calibri" w:eastAsia="Calibri" w:hAnsi="Calibri" w:cs="Calibri"/>
        </w:rPr>
        <w:t xml:space="preserve">services. </w:t>
      </w:r>
      <w:r w:rsidR="007D4A88" w:rsidRPr="00295D96">
        <w:rPr>
          <w:rFonts w:ascii="Calibri" w:eastAsia="Calibri" w:hAnsi="Calibri" w:cs="Calibri"/>
        </w:rPr>
        <w:t xml:space="preserve">This may correspond with the lower uptake of the </w:t>
      </w:r>
      <w:r w:rsidR="00DF0A14" w:rsidRPr="00295D96">
        <w:rPr>
          <w:rFonts w:ascii="Calibri" w:eastAsia="Calibri" w:hAnsi="Calibri" w:cs="Calibri"/>
        </w:rPr>
        <w:t xml:space="preserve">specialist </w:t>
      </w:r>
      <w:r w:rsidR="007D4A88" w:rsidRPr="00295D96">
        <w:rPr>
          <w:rFonts w:ascii="Calibri" w:eastAsia="Calibri" w:hAnsi="Calibri" w:cs="Calibri"/>
        </w:rPr>
        <w:t xml:space="preserve">review seen in responses to the community survey, shown in Figure </w:t>
      </w:r>
      <w:r w:rsidR="00B377E5" w:rsidRPr="00295D96">
        <w:rPr>
          <w:rFonts w:ascii="Calibri" w:eastAsia="Calibri" w:hAnsi="Calibri" w:cs="Calibri"/>
        </w:rPr>
        <w:t>5.</w:t>
      </w:r>
      <w:r w:rsidR="001860B7" w:rsidRPr="00295D96">
        <w:rPr>
          <w:rFonts w:ascii="Calibri" w:eastAsia="Calibri" w:hAnsi="Calibri" w:cs="Calibri"/>
        </w:rPr>
        <w:t>2</w:t>
      </w:r>
      <w:r w:rsidR="007D4A88" w:rsidRPr="00295D96">
        <w:rPr>
          <w:rFonts w:ascii="Calibri" w:eastAsia="Calibri" w:hAnsi="Calibri" w:cs="Calibri"/>
        </w:rPr>
        <w:t xml:space="preserve">. </w:t>
      </w:r>
      <w:r w:rsidRPr="00295D96">
        <w:rPr>
          <w:rFonts w:ascii="Calibri" w:eastAsia="Calibri" w:hAnsi="Calibri" w:cs="Calibri"/>
        </w:rPr>
        <w:t xml:space="preserve">For some </w:t>
      </w:r>
      <w:r w:rsidR="005C6E88" w:rsidRPr="00295D96">
        <w:rPr>
          <w:rFonts w:ascii="Calibri" w:eastAsia="Calibri" w:hAnsi="Calibri" w:cs="Calibri"/>
        </w:rPr>
        <w:t xml:space="preserve">people </w:t>
      </w:r>
      <w:r w:rsidRPr="00295D96">
        <w:rPr>
          <w:rFonts w:ascii="Calibri" w:eastAsia="Calibri" w:hAnsi="Calibri" w:cs="Calibri"/>
        </w:rPr>
        <w:t xml:space="preserve">with an eating disorder, </w:t>
      </w:r>
      <w:r w:rsidR="00E308A1" w:rsidRPr="00295D96">
        <w:rPr>
          <w:rFonts w:ascii="Calibri" w:eastAsia="Calibri" w:hAnsi="Calibri" w:cs="Calibri"/>
        </w:rPr>
        <w:t xml:space="preserve">interview responses indicated </w:t>
      </w:r>
      <w:r w:rsidRPr="00295D96">
        <w:rPr>
          <w:rFonts w:ascii="Calibri" w:eastAsia="Calibri" w:hAnsi="Calibri" w:cs="Calibri"/>
        </w:rPr>
        <w:t>the significant financial cost, lengthy wait times</w:t>
      </w:r>
      <w:r w:rsidR="00182AAE" w:rsidRPr="00295D96">
        <w:rPr>
          <w:rFonts w:ascii="Calibri" w:eastAsia="Calibri" w:hAnsi="Calibri" w:cs="Calibri"/>
        </w:rPr>
        <w:t>,</w:t>
      </w:r>
      <w:r w:rsidRPr="00295D96">
        <w:rPr>
          <w:rFonts w:ascii="Calibri" w:eastAsia="Calibri" w:hAnsi="Calibri" w:cs="Calibri"/>
        </w:rPr>
        <w:t xml:space="preserve"> and inability to find a psychiatrist able to complete the review, meant the review could not be</w:t>
      </w:r>
      <w:r w:rsidRPr="00295D96">
        <w:t xml:space="preserve"> </w:t>
      </w:r>
      <w:r w:rsidRPr="00295D96">
        <w:rPr>
          <w:rFonts w:ascii="Calibri" w:eastAsia="Calibri" w:hAnsi="Calibri" w:cs="Calibri"/>
        </w:rPr>
        <w:t xml:space="preserve">completed, and further services </w:t>
      </w:r>
      <w:r w:rsidR="00A61FB6" w:rsidRPr="00295D96">
        <w:rPr>
          <w:rFonts w:ascii="Calibri" w:eastAsia="Calibri" w:hAnsi="Calibri" w:cs="Calibri"/>
        </w:rPr>
        <w:t>could not</w:t>
      </w:r>
      <w:r w:rsidRPr="00295D96">
        <w:rPr>
          <w:rFonts w:ascii="Calibri" w:eastAsia="Calibri" w:hAnsi="Calibri" w:cs="Calibri"/>
        </w:rPr>
        <w:t xml:space="preserve"> be provided. For others, traumatic experiences with past psychiatrists, having to </w:t>
      </w:r>
      <w:r w:rsidR="357D4EEE" w:rsidRPr="00295D96">
        <w:rPr>
          <w:rFonts w:ascii="Calibri" w:eastAsia="Calibri" w:hAnsi="Calibri" w:cs="Calibri"/>
        </w:rPr>
        <w:t>attend appointments with a psychiatrist at</w:t>
      </w:r>
      <w:r w:rsidRPr="00295D96">
        <w:rPr>
          <w:rFonts w:ascii="Calibri" w:eastAsia="Calibri" w:hAnsi="Calibri" w:cs="Calibri"/>
        </w:rPr>
        <w:t xml:space="preserve"> a hospital, having to complete a review with someone they </w:t>
      </w:r>
      <w:r w:rsidR="00A8680A" w:rsidRPr="00295D96">
        <w:rPr>
          <w:rFonts w:ascii="Calibri" w:eastAsia="Calibri" w:hAnsi="Calibri" w:cs="Calibri"/>
        </w:rPr>
        <w:t>did not</w:t>
      </w:r>
      <w:r w:rsidRPr="00295D96">
        <w:rPr>
          <w:rFonts w:ascii="Calibri" w:eastAsia="Calibri" w:hAnsi="Calibri" w:cs="Calibri"/>
        </w:rPr>
        <w:t xml:space="preserve"> know</w:t>
      </w:r>
      <w:r w:rsidR="00FF3FEF" w:rsidRPr="00295D96">
        <w:rPr>
          <w:rFonts w:ascii="Calibri" w:eastAsia="Calibri" w:hAnsi="Calibri" w:cs="Calibri"/>
        </w:rPr>
        <w:t>,</w:t>
      </w:r>
      <w:r w:rsidRPr="00295D96">
        <w:rPr>
          <w:rFonts w:ascii="Calibri" w:eastAsia="Calibri" w:hAnsi="Calibri" w:cs="Calibri"/>
        </w:rPr>
        <w:t xml:space="preserve"> or fearing that the psychiatrist may admit them to inpatient care</w:t>
      </w:r>
      <w:r w:rsidR="00FF3FEF" w:rsidRPr="00295D96">
        <w:rPr>
          <w:rFonts w:ascii="Calibri" w:eastAsia="Calibri" w:hAnsi="Calibri" w:cs="Calibri"/>
        </w:rPr>
        <w:t>,</w:t>
      </w:r>
      <w:r w:rsidRPr="00295D96">
        <w:rPr>
          <w:rFonts w:ascii="Calibri" w:eastAsia="Calibri" w:hAnsi="Calibri" w:cs="Calibri"/>
        </w:rPr>
        <w:t xml:space="preserve"> meant they did not participate in the review process.</w:t>
      </w:r>
    </w:p>
    <w:p w14:paraId="26B26B7D" w14:textId="518A223B" w:rsidR="00C9589B" w:rsidRDefault="00C9589B" w:rsidP="00A77F9A"/>
    <w:p w14:paraId="4E6B5618" w14:textId="04F93625" w:rsidR="00442AEB" w:rsidRPr="00295D96" w:rsidRDefault="00442AEB" w:rsidP="00A77F9A">
      <w:r w:rsidRPr="00442AEB">
        <w:rPr>
          <w:noProof/>
        </w:rPr>
        <w:lastRenderedPageBreak/>
        <w:drawing>
          <wp:inline distT="0" distB="0" distL="0" distR="0" wp14:anchorId="4F5FD8D1" wp14:editId="6048C9BA">
            <wp:extent cx="5730875" cy="5880100"/>
            <wp:effectExtent l="0" t="0" r="0" b="0"/>
            <wp:docPr id="1057097774" name="Picture 1" descr="Figure 5.4. Schematic of treatment and review process under the Eating Disorder Pl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7097774" name="Picture 1" descr="Figure 5.4. Schematic of treatment and review process under the Eating Disorder Plan"/>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5730875" cy="5880100"/>
                    </a:xfrm>
                    <a:prstGeom prst="rect">
                      <a:avLst/>
                    </a:prstGeom>
                    <a:noFill/>
                    <a:ln>
                      <a:noFill/>
                    </a:ln>
                  </pic:spPr>
                </pic:pic>
              </a:graphicData>
            </a:graphic>
          </wp:inline>
        </w:drawing>
      </w:r>
    </w:p>
    <w:p w14:paraId="1F3C4084" w14:textId="2DDD9FA9" w:rsidR="00C653FF" w:rsidRPr="009B291A" w:rsidRDefault="00C33C4B" w:rsidP="00C33C4B">
      <w:pPr>
        <w:pStyle w:val="Notetotable"/>
        <w:rPr>
          <w:i/>
        </w:rPr>
      </w:pPr>
      <w:r w:rsidRPr="009B291A">
        <w:rPr>
          <w:i/>
        </w:rPr>
        <w:t>Note. EDP = Eating Disorder Plan</w:t>
      </w:r>
    </w:p>
    <w:p w14:paraId="57B91AF2" w14:textId="147E0F51" w:rsidR="00C9589B" w:rsidRPr="00295D96" w:rsidRDefault="00C9589B" w:rsidP="00A77F9A">
      <w:r w:rsidRPr="00295D96">
        <w:rPr>
          <w:b/>
          <w:bCs/>
        </w:rPr>
        <w:t>Figure 5.</w:t>
      </w:r>
      <w:r w:rsidR="009B1D58" w:rsidRPr="00295D96">
        <w:rPr>
          <w:b/>
          <w:bCs/>
        </w:rPr>
        <w:t>4</w:t>
      </w:r>
      <w:r w:rsidR="001B145B" w:rsidRPr="00295D96">
        <w:rPr>
          <w:b/>
          <w:bCs/>
        </w:rPr>
        <w:t>.</w:t>
      </w:r>
      <w:r w:rsidRPr="00295D96">
        <w:t xml:space="preserve"> </w:t>
      </w:r>
      <w:r w:rsidR="00C33C4B" w:rsidRPr="00295D96">
        <w:rPr>
          <w:i/>
          <w:iCs/>
        </w:rPr>
        <w:t>Schematic of treatment and review process under the Eating Disorder Plan</w:t>
      </w:r>
    </w:p>
    <w:p w14:paraId="0D0F8449" w14:textId="19E5EF4B" w:rsidR="00452801" w:rsidRPr="00295D96" w:rsidRDefault="002C01E3" w:rsidP="00823741">
      <w:pPr>
        <w:pStyle w:val="Heading3"/>
        <w:rPr>
          <w:rFonts w:ascii="Calibri" w:eastAsia="Calibri" w:hAnsi="Calibri" w:cs="Calibri"/>
        </w:rPr>
      </w:pPr>
      <w:r w:rsidRPr="00295D96">
        <w:t>Involv</w:t>
      </w:r>
      <w:r w:rsidR="00530276" w:rsidRPr="00295D96">
        <w:t>ing</w:t>
      </w:r>
      <w:r w:rsidRPr="00295D96">
        <w:t xml:space="preserve"> people </w:t>
      </w:r>
      <w:r w:rsidR="009A5CD6" w:rsidRPr="00295D96">
        <w:t>caring for others with an eating disorder</w:t>
      </w:r>
    </w:p>
    <w:p w14:paraId="6145B3A4" w14:textId="2FFFA313" w:rsidR="00DD5018" w:rsidRPr="00295D96" w:rsidRDefault="1867D767" w:rsidP="00A77F9A">
      <w:r w:rsidRPr="00295D96">
        <w:t>I</w:t>
      </w:r>
      <w:r w:rsidR="6CCCE6E9" w:rsidRPr="00295D96">
        <w:t xml:space="preserve">nvolvement of </w:t>
      </w:r>
      <w:r w:rsidR="009B3726" w:rsidRPr="00295D96">
        <w:t>people with a lived experience of caring for someone with an eating disorder</w:t>
      </w:r>
      <w:r w:rsidR="009B3726" w:rsidRPr="00295D96" w:rsidDel="009B3726">
        <w:t xml:space="preserve"> </w:t>
      </w:r>
      <w:r w:rsidR="009B3726" w:rsidRPr="00295D96">
        <w:t xml:space="preserve">who </w:t>
      </w:r>
      <w:r w:rsidR="00161F76">
        <w:t xml:space="preserve">is </w:t>
      </w:r>
      <w:r w:rsidR="009B3726" w:rsidRPr="00295D96">
        <w:t xml:space="preserve">accessing </w:t>
      </w:r>
      <w:r w:rsidR="6CCCE6E9" w:rsidRPr="00295D96">
        <w:t xml:space="preserve">Eating Disorders MBS items </w:t>
      </w:r>
      <w:r w:rsidR="0059310F" w:rsidRPr="00295D96">
        <w:t>is</w:t>
      </w:r>
      <w:r w:rsidR="6CCCE6E9" w:rsidRPr="00295D96">
        <w:t xml:space="preserve"> desirable where appropriate (as described in</w:t>
      </w:r>
      <w:r w:rsidR="6CCCE6E9">
        <w:rPr>
          <w:rFonts w:ascii="Calibri" w:eastAsia="Calibri" w:hAnsi="Calibri" w:cs="Calibri"/>
        </w:rPr>
        <w:t xml:space="preserve"> </w:t>
      </w:r>
      <w:r w:rsidR="00E9291C">
        <w:rPr>
          <w:rFonts w:ascii="Calibri" w:eastAsia="Calibri" w:hAnsi="Calibri" w:cs="Calibri"/>
        </w:rPr>
        <w:t>the</w:t>
      </w:r>
      <w:r w:rsidR="00BE3185">
        <w:rPr>
          <w:rFonts w:ascii="Calibri" w:eastAsia="Calibri" w:hAnsi="Calibri" w:cs="Calibri"/>
        </w:rPr>
        <w:t xml:space="preserve"> </w:t>
      </w:r>
      <w:r w:rsidR="00BE3185">
        <w:fldChar w:fldCharType="begin"/>
      </w:r>
      <w:r w:rsidR="001F3400">
        <w:instrText xml:space="preserve"> ADDIN EN.CITE &lt;EndNote&gt;&lt;Cite AuthorYear="1"&gt;&lt;Author&gt;Australian Department of Health and Aged Care&lt;/Author&gt;&lt;Year&gt;2023&lt;/Year&gt;&lt;RecNum&gt;134&lt;/RecNum&gt;&lt;DisplayText&gt;Australian Department of Health and Aged Care &lt;style face="superscript"&gt;18&lt;/style&gt;&lt;/DisplayText&gt;&lt;record&gt;&lt;rec-number&gt;134&lt;/rec-number&gt;&lt;foreign-keys&gt;&lt;key app="EN" db-id="vpa55vwpg99wrse99drvprr5vzt0s5ses9sf" timestamp="1703135975" guid="8d95d36f-c991-4644-912e-cc834b1b0bde"&gt;134&lt;/key&gt;&lt;/foreign-keys&gt;&lt;ref-type name="Web Page"&gt;12&lt;/ref-type&gt;&lt;contributors&gt;&lt;authors&gt;&lt;author&gt;Australian Department of Health and Aged Care,&lt;/author&gt;&lt;/authors&gt;&lt;/contributors&gt;&lt;titles&gt;&lt;title&gt;Medicare Benefits Schedule - Item 90264&lt;/title&gt;&lt;/titles&gt;&lt;volume&gt;2023&lt;/volume&gt;&lt;dates&gt;&lt;year&gt;2023&lt;/year&gt;&lt;/dates&gt;&lt;urls&gt;&lt;related-urls&gt;&lt;url&gt;https://www9.health.gov.au/mbs/fullDisplay.cfm?type=item&amp;amp;qt=ItemID&amp;amp;q=90264&lt;/url&gt;&lt;/related-urls&gt;&lt;/urls&gt;&lt;/record&gt;&lt;/Cite&gt;&lt;/EndNote&gt;</w:instrText>
      </w:r>
      <w:r w:rsidR="00BE3185">
        <w:fldChar w:fldCharType="separate"/>
      </w:r>
      <w:r w:rsidR="006B472D">
        <w:rPr>
          <w:noProof/>
        </w:rPr>
        <w:t xml:space="preserve">Australian Department of Health and Aged Care </w:t>
      </w:r>
      <w:r w:rsidR="006B472D" w:rsidRPr="006B472D">
        <w:rPr>
          <w:noProof/>
          <w:vertAlign w:val="superscript"/>
        </w:rPr>
        <w:t>18</w:t>
      </w:r>
      <w:r w:rsidR="00BE3185">
        <w:fldChar w:fldCharType="end"/>
      </w:r>
      <w:r w:rsidR="00E9291C">
        <w:t xml:space="preserve"> </w:t>
      </w:r>
      <w:r w:rsidR="00E9291C" w:rsidRPr="00C429F0">
        <w:rPr>
          <w:rFonts w:ascii="Calibri" w:eastAsia="Calibri" w:hAnsi="Calibri" w:cs="Calibri"/>
        </w:rPr>
        <w:t>explanatory note</w:t>
      </w:r>
      <w:r w:rsidR="00E9291C">
        <w:rPr>
          <w:rFonts w:ascii="Calibri" w:eastAsia="Calibri" w:hAnsi="Calibri" w:cs="Calibri"/>
        </w:rPr>
        <w:t>s</w:t>
      </w:r>
      <w:r w:rsidR="00C429F0">
        <w:t>)</w:t>
      </w:r>
      <w:r w:rsidR="6CCCE6E9" w:rsidRPr="00295D96">
        <w:t xml:space="preserve">. This is consistent with clinical treatment guidelines from Germany, the US, and MEED </w:t>
      </w:r>
      <w:r w:rsidR="00E3563E">
        <w:fldChar w:fldCharType="begin">
          <w:fldData xml:space="preserve">PEVuZE5vdGU+PENpdGU+PEF1dGhvcj5Bc3NvY2lhdGlvbiBvZiB0aGUgU2NpZW50aWZpYyBNZWRp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</w:fldData>
        </w:fldChar>
      </w:r>
      <w:r w:rsidR="006B472D">
        <w:instrText xml:space="preserve"> ADDIN EN.CITE </w:instrText>
      </w:r>
      <w:r w:rsidR="006B472D">
        <w:fldChar w:fldCharType="begin">
          <w:fldData xml:space="preserve">PEVuZE5vdGU+PENpdGU+PEF1dGhvcj5Bc3NvY2lhdGlvbiBvZiB0aGUgU2NpZW50aWZpYyBNZWRp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</w:fldData>
        </w:fldChar>
      </w:r>
      <w:r w:rsidR="006B472D">
        <w:instrText xml:space="preserve"> ADDIN EN.CITE.DATA </w:instrText>
      </w:r>
      <w:r w:rsidR="006B472D">
        <w:fldChar w:fldCharType="end"/>
      </w:r>
      <w:r w:rsidR="00E3563E">
        <w:fldChar w:fldCharType="separate"/>
      </w:r>
      <w:r w:rsidR="006B472D" w:rsidRPr="006B472D">
        <w:rPr>
          <w:noProof/>
          <w:vertAlign w:val="superscript"/>
        </w:rPr>
        <w:t>19-21</w:t>
      </w:r>
      <w:r w:rsidR="00E3563E">
        <w:fldChar w:fldCharType="end"/>
      </w:r>
      <w:r w:rsidR="6CCCE6E9" w:rsidRPr="00295D96">
        <w:t xml:space="preserve"> </w:t>
      </w:r>
      <w:r w:rsidR="00A35A88" w:rsidRPr="00295D96">
        <w:t>identified in our literature review study</w:t>
      </w:r>
      <w:r w:rsidR="00996C59">
        <w:t xml:space="preserve"> (see Chapter 8 of the </w:t>
      </w:r>
      <w:r w:rsidR="006A6B04">
        <w:t>T</w:t>
      </w:r>
      <w:r w:rsidR="00996C59">
        <w:t xml:space="preserve">echnical </w:t>
      </w:r>
      <w:r w:rsidR="006A6B04">
        <w:t>R</w:t>
      </w:r>
      <w:r w:rsidR="00996C59">
        <w:t>eport)</w:t>
      </w:r>
      <w:r w:rsidR="001654BF" w:rsidRPr="00295D96">
        <w:t>. These guidelines</w:t>
      </w:r>
      <w:r w:rsidR="6CCCE6E9" w:rsidRPr="00295D96">
        <w:t xml:space="preserve"> recommend that wherever possible those </w:t>
      </w:r>
      <w:r w:rsidR="00DE2D8E" w:rsidRPr="00295D96">
        <w:t>with a lived experience of caring for someone with an eating disorder</w:t>
      </w:r>
      <w:r w:rsidR="00DE2D8E" w:rsidRPr="00295D96" w:rsidDel="00DE2D8E">
        <w:t xml:space="preserve"> </w:t>
      </w:r>
      <w:r w:rsidR="001654BF" w:rsidRPr="00295D96">
        <w:t xml:space="preserve">should be </w:t>
      </w:r>
      <w:r w:rsidR="6CCCE6E9" w:rsidRPr="00295D96">
        <w:t xml:space="preserve">involved in treatment, especially </w:t>
      </w:r>
      <w:r w:rsidR="001E2EE0" w:rsidRPr="00295D96">
        <w:t xml:space="preserve">where the person </w:t>
      </w:r>
      <w:r w:rsidR="001654BF" w:rsidRPr="00295D96">
        <w:t xml:space="preserve">receiving </w:t>
      </w:r>
      <w:r w:rsidR="001E2EE0" w:rsidRPr="00295D96">
        <w:t>treatment is a young person</w:t>
      </w:r>
      <w:r w:rsidR="6CCCE6E9" w:rsidRPr="00295D96">
        <w:t xml:space="preserve">. </w:t>
      </w:r>
    </w:p>
    <w:p w14:paraId="4047D447" w14:textId="551E5141" w:rsidR="1867D767" w:rsidRPr="00295D96" w:rsidRDefault="6CCCE6E9" w:rsidP="00A77F9A">
      <w:r w:rsidRPr="00295D96">
        <w:lastRenderedPageBreak/>
        <w:t>It is also noted that health professionals should recognise the important role people who are carers play in treatment</w:t>
      </w:r>
      <w:r w:rsidR="00E3563E">
        <w:t xml:space="preserve"> </w:t>
      </w:r>
      <w:r w:rsidRPr="00295D96">
        <w:t xml:space="preserve">(see </w:t>
      </w:r>
      <w:r w:rsidR="005140E1">
        <w:t>Chapter 8, Technical</w:t>
      </w:r>
      <w:r w:rsidR="00121F1A">
        <w:t xml:space="preserve"> Report</w:t>
      </w:r>
      <w:r w:rsidRPr="00295D96">
        <w:t xml:space="preserve"> for further details on recommendations from international clinical guidelines)</w:t>
      </w:r>
      <w:r w:rsidR="00E3563E">
        <w:t xml:space="preserve"> </w:t>
      </w:r>
      <w:r w:rsidR="00E3563E">
        <w:fldChar w:fldCharType="begin"/>
      </w:r>
      <w:r w:rsidR="001F3400">
        <w:instrText xml:space="preserve"> ADDIN EN.CITE &lt;EndNote&gt;&lt;Cite&gt;&lt;Author&gt;Royal College of Psychiatrists&lt;/Author&gt;&lt;Year&gt;2022&lt;/Year&gt;&lt;RecNum&gt;10&lt;/RecNum&gt;&lt;DisplayText&gt;&lt;style face="superscript"&gt;21&lt;/style&gt;&lt;/DisplayText&gt;&lt;record&gt;&lt;rec-number&gt;10&lt;/rec-number&gt;&lt;foreign-keys&gt;&lt;key app="EN" db-id="vpa55vwpg99wrse99drvprr5vzt0s5ses9sf" timestamp="1698013703" guid="7a7eb434-ffd9-4ef3-8e96-b8ab6a3ed714"&gt;10&lt;/key&gt;&lt;/foreign-keys&gt;&lt;ref-type name="Report"&gt;27&lt;/ref-type&gt;&lt;contributors&gt;&lt;authors&gt;&lt;author&gt;Royal College of Psychiatrists,&lt;/author&gt;&lt;/authors&gt;&lt;/contributors&gt;&lt;titles&gt;&lt;title&gt;Medical emergencies in eating disorders–guidance on recognition and management&lt;/title&gt;&lt;/titles&gt;&lt;dates&gt;&lt;year&gt;2022&lt;/year&gt;&lt;/dates&gt;&lt;urls&gt;&lt;related-urls&gt;&lt;url&gt;https://www.rcpsych.ac.uk/docs/default-source/improving-care/better-mh-policy/college-reports/college-report-cr233-medical-emergencies-in-eating-disorders-(meed)-guidance.pdf?sfvrsn=2d327483_63&lt;/url&gt;&lt;/related-urls&gt;&lt;/urls&gt;&lt;/record&gt;&lt;/Cite&gt;&lt;/EndNote&gt;</w:instrText>
      </w:r>
      <w:r w:rsidR="00E3563E">
        <w:fldChar w:fldCharType="separate"/>
      </w:r>
      <w:r w:rsidR="006B472D" w:rsidRPr="006B472D">
        <w:rPr>
          <w:noProof/>
          <w:vertAlign w:val="superscript"/>
        </w:rPr>
        <w:t>21</w:t>
      </w:r>
      <w:r w:rsidR="00E3563E">
        <w:fldChar w:fldCharType="end"/>
      </w:r>
      <w:r w:rsidRPr="00295D96">
        <w:t xml:space="preserve">. </w:t>
      </w:r>
    </w:p>
    <w:p w14:paraId="3F9BA7A4" w14:textId="09D1147A" w:rsidR="00FC5389" w:rsidRPr="00295D96" w:rsidRDefault="00EC4FB9" w:rsidP="00A77F9A">
      <w:r w:rsidRPr="00295D96">
        <w:t xml:space="preserve">Formal </w:t>
      </w:r>
      <w:r w:rsidR="0055264D" w:rsidRPr="00295D96">
        <w:t>participation</w:t>
      </w:r>
      <w:r w:rsidRPr="00295D96">
        <w:t xml:space="preserve"> in </w:t>
      </w:r>
      <w:r w:rsidR="006653AD" w:rsidRPr="00295D96">
        <w:t xml:space="preserve">treatment via the </w:t>
      </w:r>
      <w:r w:rsidR="6CCCE6E9" w:rsidRPr="00295D96">
        <w:t xml:space="preserve">Eating Disorders </w:t>
      </w:r>
      <w:r w:rsidR="00E93B4D" w:rsidRPr="00295D96">
        <w:t>MBS items</w:t>
      </w:r>
      <w:r w:rsidR="006653AD" w:rsidRPr="00295D96">
        <w:t xml:space="preserve"> by p</w:t>
      </w:r>
      <w:r w:rsidR="009A5CD6" w:rsidRPr="00295D96">
        <w:t xml:space="preserve">eople caring for </w:t>
      </w:r>
      <w:r w:rsidR="00607F35" w:rsidRPr="00295D96">
        <w:t>someone</w:t>
      </w:r>
      <w:r w:rsidR="009A5CD6" w:rsidRPr="00295D96">
        <w:t xml:space="preserve"> with an eating disorder </w:t>
      </w:r>
      <w:r w:rsidR="002D37E8" w:rsidRPr="00295D96">
        <w:t xml:space="preserve">is not </w:t>
      </w:r>
      <w:r w:rsidR="6CCCE6E9" w:rsidRPr="00295D96">
        <w:t>documented</w:t>
      </w:r>
      <w:r w:rsidR="002D37E8" w:rsidRPr="00295D96">
        <w:t xml:space="preserve"> in </w:t>
      </w:r>
      <w:r w:rsidR="6CCCE6E9" w:rsidRPr="00295D96">
        <w:t>Service Australia</w:t>
      </w:r>
      <w:r w:rsidR="00072895" w:rsidRPr="00295D96">
        <w:t>’s</w:t>
      </w:r>
      <w:r w:rsidR="6CCCE6E9" w:rsidRPr="00295D96">
        <w:t xml:space="preserve"> </w:t>
      </w:r>
      <w:r w:rsidR="002D37E8" w:rsidRPr="00295D96">
        <w:t>records</w:t>
      </w:r>
      <w:r w:rsidR="00E93B4D" w:rsidRPr="00295D96">
        <w:t xml:space="preserve"> of service use. </w:t>
      </w:r>
      <w:r w:rsidR="007424B2" w:rsidRPr="00295D96">
        <w:t xml:space="preserve">However, </w:t>
      </w:r>
      <w:r w:rsidR="0068768F" w:rsidRPr="00295D96">
        <w:t>involvement</w:t>
      </w:r>
      <w:r w:rsidR="00E52446" w:rsidRPr="00295D96">
        <w:t xml:space="preserve"> in treatment</w:t>
      </w:r>
      <w:r w:rsidR="00FE3A9E" w:rsidRPr="00295D96">
        <w:t xml:space="preserve"> </w:t>
      </w:r>
      <w:r w:rsidR="00C61118" w:rsidRPr="00295D96">
        <w:t>for</w:t>
      </w:r>
      <w:r w:rsidR="00FE3A9E" w:rsidRPr="00295D96">
        <w:t xml:space="preserve"> a person they care for</w:t>
      </w:r>
      <w:r w:rsidR="00E52446" w:rsidRPr="00295D96">
        <w:t xml:space="preserve"> was reported </w:t>
      </w:r>
      <w:r w:rsidR="6CCCE6E9" w:rsidRPr="00295D96">
        <w:t>to</w:t>
      </w:r>
      <w:r w:rsidR="00E52446" w:rsidRPr="00295D96">
        <w:t xml:space="preserve"> a high</w:t>
      </w:r>
      <w:r w:rsidR="00405433" w:rsidRPr="00295D96">
        <w:t xml:space="preserve"> extent</w:t>
      </w:r>
      <w:r w:rsidR="00361D1B" w:rsidRPr="00295D96">
        <w:t xml:space="preserve"> by carer respondents to the </w:t>
      </w:r>
      <w:r w:rsidR="00101160" w:rsidRPr="00295D96">
        <w:t>c</w:t>
      </w:r>
      <w:r w:rsidR="00361D1B" w:rsidRPr="00295D96">
        <w:t>ommunity survey</w:t>
      </w:r>
      <w:r w:rsidR="00AB3A60" w:rsidRPr="00295D96">
        <w:t>. This suggests</w:t>
      </w:r>
      <w:r w:rsidR="6CCCE6E9" w:rsidRPr="00295D96">
        <w:t xml:space="preserve"> that </w:t>
      </w:r>
      <w:r w:rsidR="00FE3A9E" w:rsidRPr="00295D96">
        <w:t>Eating Disorder Plans</w:t>
      </w:r>
      <w:r w:rsidR="00FE3A9E" w:rsidRPr="00295D96" w:rsidDel="00FE3A9E">
        <w:t xml:space="preserve"> </w:t>
      </w:r>
      <w:r w:rsidR="6CCCE6E9" w:rsidRPr="00295D96">
        <w:t>provid</w:t>
      </w:r>
      <w:r w:rsidR="00FE3A9E" w:rsidRPr="00295D96">
        <w:t>ed</w:t>
      </w:r>
      <w:r w:rsidR="6CCCE6E9" w:rsidRPr="00295D96">
        <w:t xml:space="preserve"> connection between </w:t>
      </w:r>
      <w:r w:rsidR="008764FA" w:rsidRPr="00295D96">
        <w:t>people with a lived experience of caring for someone with an eating disorder</w:t>
      </w:r>
      <w:r w:rsidR="008764FA" w:rsidRPr="00295D96" w:rsidDel="009B3726">
        <w:t xml:space="preserve"> </w:t>
      </w:r>
      <w:r w:rsidR="6CCCE6E9" w:rsidRPr="00295D96">
        <w:t xml:space="preserve">and health professionals and </w:t>
      </w:r>
      <w:r w:rsidR="006034AB" w:rsidRPr="00295D96">
        <w:t>provided</w:t>
      </w:r>
      <w:r w:rsidR="6CCCE6E9" w:rsidRPr="00295D96">
        <w:t xml:space="preserve"> a role </w:t>
      </w:r>
      <w:r w:rsidR="002B33EE" w:rsidRPr="00295D96">
        <w:t>for</w:t>
      </w:r>
      <w:r w:rsidR="6CCCE6E9" w:rsidRPr="00295D96">
        <w:t xml:space="preserve"> carers in the treatment process.</w:t>
      </w:r>
      <w:r w:rsidR="00405433" w:rsidRPr="00295D96">
        <w:t xml:space="preserve"> For example, </w:t>
      </w:r>
      <w:r w:rsidR="003524AD" w:rsidRPr="00295D96">
        <w:t>when asked about inclusion in treatment, only one person indicated they were not involved in treatment</w:t>
      </w:r>
      <w:r w:rsidR="0098167E" w:rsidRPr="00295D96">
        <w:t xml:space="preserve"> with the person they </w:t>
      </w:r>
      <w:r w:rsidR="00A73EBE" w:rsidRPr="00295D96">
        <w:t xml:space="preserve">care for. </w:t>
      </w:r>
      <w:r w:rsidR="001A6DD8">
        <w:t xml:space="preserve">Similarly, in the Medicare survey, </w:t>
      </w:r>
      <w:r w:rsidR="00090EF8">
        <w:t>more than half of people with lived experience of an eating disorder reported that they had</w:t>
      </w:r>
      <w:r w:rsidR="001F387E">
        <w:t xml:space="preserve"> been offered the opportunity for family or other supports to be involved in their psychological treatment (59.9%) or dietetic sessions (55.7%).</w:t>
      </w:r>
    </w:p>
    <w:p w14:paraId="74F7A4D8" w14:textId="6EB3A1F6" w:rsidR="00187287" w:rsidRDefault="00FC5389" w:rsidP="00A77F9A">
      <w:r w:rsidRPr="00295D96">
        <w:t xml:space="preserve">In addition, </w:t>
      </w:r>
      <w:r w:rsidR="00C56F07" w:rsidRPr="00295D96">
        <w:t xml:space="preserve">people who care for someone with an eating disorder were asked in </w:t>
      </w:r>
      <w:r w:rsidRPr="00295D96">
        <w:t xml:space="preserve">the </w:t>
      </w:r>
      <w:r w:rsidR="00FE3A9E" w:rsidRPr="00295D96">
        <w:t>c</w:t>
      </w:r>
      <w:r w:rsidRPr="00295D96">
        <w:t>ommunity survey if they accessed</w:t>
      </w:r>
      <w:r w:rsidR="00D52F5F" w:rsidRPr="00295D96">
        <w:t xml:space="preserve"> sessions with a health professional with</w:t>
      </w:r>
      <w:r w:rsidR="001C465F" w:rsidRPr="00295D96">
        <w:t>out</w:t>
      </w:r>
      <w:r w:rsidR="00D52F5F" w:rsidRPr="00295D96">
        <w:t xml:space="preserve"> the person </w:t>
      </w:r>
      <w:r w:rsidR="00142E7F" w:rsidRPr="00295D96">
        <w:t xml:space="preserve">they care </w:t>
      </w:r>
      <w:r w:rsidR="00E6213E" w:rsidRPr="00295D96">
        <w:t xml:space="preserve">for </w:t>
      </w:r>
      <w:r w:rsidR="00D52F5F" w:rsidRPr="00295D96">
        <w:t xml:space="preserve">present. </w:t>
      </w:r>
      <w:r w:rsidR="00711061" w:rsidRPr="00295D96">
        <w:t xml:space="preserve">Among all </w:t>
      </w:r>
      <w:r w:rsidR="00C56F07" w:rsidRPr="00295D96">
        <w:t>respondent</w:t>
      </w:r>
      <w:r w:rsidR="003F414D" w:rsidRPr="00295D96">
        <w:t>s</w:t>
      </w:r>
      <w:r w:rsidR="00711061" w:rsidRPr="00295D96">
        <w:t>, more than half</w:t>
      </w:r>
      <w:r w:rsidR="003F414D" w:rsidRPr="00295D96">
        <w:t xml:space="preserve"> (</w:t>
      </w:r>
      <w:r w:rsidR="00D613BF" w:rsidRPr="00295D96">
        <w:t>6</w:t>
      </w:r>
      <w:r w:rsidR="00CD0C49" w:rsidRPr="00295D96">
        <w:t>0</w:t>
      </w:r>
      <w:r w:rsidR="00D613BF" w:rsidRPr="00295D96">
        <w:t>.2</w:t>
      </w:r>
      <w:r w:rsidR="003F414D" w:rsidRPr="00295D96">
        <w:t xml:space="preserve">%) had done so </w:t>
      </w:r>
      <w:r w:rsidR="00E3675C" w:rsidRPr="00295D96">
        <w:t xml:space="preserve">for purposes of </w:t>
      </w:r>
      <w:r w:rsidR="003F414D" w:rsidRPr="00295D96">
        <w:t>better understand</w:t>
      </w:r>
      <w:r w:rsidR="00E3675C" w:rsidRPr="00295D96">
        <w:t>ing</w:t>
      </w:r>
      <w:r w:rsidR="003F414D" w:rsidRPr="00295D96">
        <w:t xml:space="preserve"> </w:t>
      </w:r>
      <w:r w:rsidR="00C61118" w:rsidRPr="00295D96">
        <w:t xml:space="preserve">the </w:t>
      </w:r>
      <w:r w:rsidR="004A5234" w:rsidRPr="00295D96">
        <w:t xml:space="preserve">experience of the eating disorder for </w:t>
      </w:r>
      <w:r w:rsidR="00C02979" w:rsidRPr="00295D96">
        <w:t xml:space="preserve">the </w:t>
      </w:r>
      <w:r w:rsidR="00C61118" w:rsidRPr="00295D96">
        <w:t>person they care</w:t>
      </w:r>
      <w:r w:rsidR="6CCCE6E9" w:rsidRPr="00295D96">
        <w:t xml:space="preserve"> </w:t>
      </w:r>
      <w:r w:rsidR="00164BBD" w:rsidRPr="00295D96">
        <w:t xml:space="preserve">for </w:t>
      </w:r>
      <w:r w:rsidR="6CCCE6E9" w:rsidRPr="00295D96">
        <w:t>or</w:t>
      </w:r>
      <w:r w:rsidR="00164BBD" w:rsidRPr="00295D96">
        <w:t xml:space="preserve"> </w:t>
      </w:r>
      <w:r w:rsidR="002F7B6D" w:rsidRPr="00295D96">
        <w:t>to</w:t>
      </w:r>
      <w:r w:rsidR="6CCCE6E9" w:rsidRPr="00295D96">
        <w:t xml:space="preserve"> gain insights into how best to support </w:t>
      </w:r>
      <w:r w:rsidR="00C61118" w:rsidRPr="00295D96">
        <w:t>the person they care for</w:t>
      </w:r>
      <w:r w:rsidR="6CCCE6E9" w:rsidRPr="00295D96">
        <w:t xml:space="preserve">. </w:t>
      </w:r>
    </w:p>
    <w:p w14:paraId="3AA11EAF" w14:textId="7839C394" w:rsidR="00187287" w:rsidRPr="00295D96" w:rsidRDefault="004F0988" w:rsidP="004F0988">
      <w:r w:rsidRPr="004F0988">
        <w:rPr>
          <w:noProof/>
        </w:rPr>
        <w:drawing>
          <wp:inline distT="0" distB="0" distL="0" distR="0" wp14:anchorId="10D85596" wp14:editId="1C51D03B">
            <wp:extent cx="5730875" cy="1190625"/>
            <wp:effectExtent l="0" t="0" r="3175" b="0"/>
            <wp:docPr id="1648753847" name="Picture 4" descr="A higher proportion of people had sought this support among those with lived experience of caring for a person receiving treatment via an Eating Disorder Plan (68.9%) than receiving treatment via other means (4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8753847" name="Picture 4" descr="A higher proportion of people had sought this support among those with lived experience of caring for a person receiving treatment via an Eating Disorder Plan (68.9%) than receiving treatment via other means (47.8%)."/>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5730875" cy="1190625"/>
                    </a:xfrm>
                    <a:prstGeom prst="rect">
                      <a:avLst/>
                    </a:prstGeom>
                    <a:noFill/>
                    <a:ln>
                      <a:noFill/>
                    </a:ln>
                  </pic:spPr>
                </pic:pic>
              </a:graphicData>
            </a:graphic>
          </wp:inline>
        </w:drawing>
      </w:r>
    </w:p>
    <w:p w14:paraId="2EE7AC55" w14:textId="287C50C7" w:rsidR="001955EB" w:rsidRPr="00295D96" w:rsidRDefault="00F3387B" w:rsidP="00A77F9A">
      <w:r w:rsidRPr="00295D96">
        <w:t xml:space="preserve">Of those who had not </w:t>
      </w:r>
      <w:r w:rsidR="00677AEE" w:rsidRPr="00295D96">
        <w:t>accessed sessions, most were either trying to do so or would have liked to have done so</w:t>
      </w:r>
      <w:r w:rsidR="6CCCE6E9" w:rsidRPr="00295D96">
        <w:t xml:space="preserve"> but had not realised that option was available</w:t>
      </w:r>
      <w:r w:rsidR="00C36D60" w:rsidRPr="00295D96">
        <w:t xml:space="preserve"> (55.1%)</w:t>
      </w:r>
      <w:r w:rsidR="6CCCE6E9" w:rsidRPr="00295D96">
        <w:t xml:space="preserve">. Of those </w:t>
      </w:r>
      <w:r w:rsidR="006D6ECE" w:rsidRPr="00295D96">
        <w:t>people with lived experience of caring for someone with an eating disorder</w:t>
      </w:r>
      <w:r w:rsidR="00C03BC9" w:rsidRPr="00295D96">
        <w:t xml:space="preserve"> who accessed individual sessions, </w:t>
      </w:r>
      <w:r w:rsidR="001974D4" w:rsidRPr="00295D96">
        <w:t>the majority (</w:t>
      </w:r>
      <w:r w:rsidR="004C7FE6" w:rsidRPr="00295D96">
        <w:t>6</w:t>
      </w:r>
      <w:r w:rsidR="007109E5" w:rsidRPr="00295D96">
        <w:t>5.</w:t>
      </w:r>
      <w:r w:rsidR="004C7FE6" w:rsidRPr="00295D96">
        <w:t xml:space="preserve">6%) </w:t>
      </w:r>
      <w:r w:rsidR="001974D4" w:rsidRPr="00295D96">
        <w:t>had accessed more than 5 sessions</w:t>
      </w:r>
      <w:r w:rsidR="004C7FE6" w:rsidRPr="00295D96">
        <w:t>.</w:t>
      </w:r>
      <w:r w:rsidR="0051321C" w:rsidRPr="00295D96">
        <w:t xml:space="preserve"> </w:t>
      </w:r>
    </w:p>
    <w:p w14:paraId="1860A964" w14:textId="01AE4746" w:rsidR="6CCCE6E9" w:rsidRPr="00295D96" w:rsidRDefault="6CCCE6E9" w:rsidP="00A77F9A">
      <w:r w:rsidRPr="00295D96">
        <w:t xml:space="preserve">Sessions accessed via the </w:t>
      </w:r>
      <w:r w:rsidR="00580C8B" w:rsidRPr="00295D96">
        <w:t xml:space="preserve">Eating Disorder Plan </w:t>
      </w:r>
      <w:r w:rsidR="00BE6229">
        <w:t xml:space="preserve">(without the person they care for present) </w:t>
      </w:r>
      <w:r w:rsidRPr="00295D96">
        <w:t>were overwhelmingly perceived as positive</w:t>
      </w:r>
      <w:r w:rsidR="00D1577B" w:rsidRPr="00295D96">
        <w:t>,</w:t>
      </w:r>
      <w:r w:rsidRPr="00295D96">
        <w:t xml:space="preserve"> with most </w:t>
      </w:r>
      <w:r w:rsidR="006034AB" w:rsidRPr="00295D96">
        <w:t>people with a lived experience of caring for someone with an eating disorder</w:t>
      </w:r>
      <w:r w:rsidR="00E130B1" w:rsidRPr="00295D96">
        <w:t xml:space="preserve"> (88.9%)</w:t>
      </w:r>
      <w:r w:rsidR="006034AB" w:rsidRPr="00295D96">
        <w:t xml:space="preserve"> </w:t>
      </w:r>
      <w:r w:rsidRPr="00295D96">
        <w:t xml:space="preserve">rating the sessions as </w:t>
      </w:r>
      <w:r w:rsidR="00BA0D3C" w:rsidRPr="00295D96">
        <w:t>helpful (</w:t>
      </w:r>
      <w:r w:rsidRPr="00295D96">
        <w:t>moderately or very</w:t>
      </w:r>
      <w:r w:rsidR="00BA0D3C" w:rsidRPr="00295D96">
        <w:t>)</w:t>
      </w:r>
      <w:r w:rsidR="00516D97" w:rsidRPr="00295D96">
        <w:t xml:space="preserve">. </w:t>
      </w:r>
      <w:r w:rsidR="00827F2E" w:rsidRPr="00295D96">
        <w:t>A low number of</w:t>
      </w:r>
      <w:r w:rsidRPr="00295D96">
        <w:t xml:space="preserve"> </w:t>
      </w:r>
      <w:r w:rsidR="00E130B1" w:rsidRPr="00295D96">
        <w:t xml:space="preserve">respondents (3.7%) </w:t>
      </w:r>
      <w:r w:rsidRPr="00295D96">
        <w:t>rat</w:t>
      </w:r>
      <w:r w:rsidR="00516D97" w:rsidRPr="00295D96">
        <w:t>ed</w:t>
      </w:r>
      <w:r w:rsidRPr="00295D96">
        <w:t xml:space="preserve"> the sessions as unhelpful for better </w:t>
      </w:r>
      <w:r w:rsidR="00AA6786" w:rsidRPr="00295D96">
        <w:t xml:space="preserve">understanding the experience of the eating disorder for </w:t>
      </w:r>
      <w:r w:rsidR="00213D4B" w:rsidRPr="00295D96">
        <w:t xml:space="preserve">the </w:t>
      </w:r>
      <w:r w:rsidR="00AA6786" w:rsidRPr="00295D96">
        <w:t xml:space="preserve">person they care for </w:t>
      </w:r>
      <w:r w:rsidRPr="00295D96">
        <w:t xml:space="preserve">or how </w:t>
      </w:r>
      <w:r w:rsidR="00827F2E" w:rsidRPr="00295D96">
        <w:t xml:space="preserve">best </w:t>
      </w:r>
      <w:r w:rsidRPr="00295D96">
        <w:t xml:space="preserve">to support them. </w:t>
      </w:r>
    </w:p>
    <w:p w14:paraId="1D809D6F" w14:textId="1381BEA6" w:rsidR="008E3E09" w:rsidRPr="00295D96" w:rsidRDefault="00B96067" w:rsidP="00A77F9A">
      <w:r w:rsidRPr="00295D96">
        <w:t xml:space="preserve">Further </w:t>
      </w:r>
      <w:r w:rsidR="00D35A55" w:rsidRPr="00295D96">
        <w:t>data underline</w:t>
      </w:r>
      <w:r w:rsidRPr="00295D96">
        <w:t xml:space="preserve"> </w:t>
      </w:r>
      <w:r w:rsidR="00974B14" w:rsidRPr="00295D96">
        <w:t xml:space="preserve">the </w:t>
      </w:r>
      <w:r w:rsidRPr="00295D96">
        <w:t>importance of accessing support</w:t>
      </w:r>
      <w:r w:rsidR="00D35A55" w:rsidRPr="00295D96">
        <w:t xml:space="preserve"> for people </w:t>
      </w:r>
      <w:r w:rsidR="009C7779" w:rsidRPr="00295D96">
        <w:t xml:space="preserve">caring for </w:t>
      </w:r>
      <w:r w:rsidR="00D35A55" w:rsidRPr="00295D96">
        <w:t xml:space="preserve">someone with an eating disorder through their treatment. </w:t>
      </w:r>
      <w:r w:rsidR="00B86352" w:rsidRPr="00295D96">
        <w:t xml:space="preserve">People with lived experience of caring for someone with an eating disorder </w:t>
      </w:r>
      <w:r w:rsidR="006B488F" w:rsidRPr="00295D96">
        <w:t xml:space="preserve">were asked </w:t>
      </w:r>
      <w:r w:rsidR="00B86352" w:rsidRPr="00295D96">
        <w:t>about</w:t>
      </w:r>
      <w:r w:rsidR="001A57C5" w:rsidRPr="00295D96">
        <w:t xml:space="preserve"> the necessity </w:t>
      </w:r>
      <w:r w:rsidR="001E7FC5" w:rsidRPr="00295D96">
        <w:t>for</w:t>
      </w:r>
      <w:r w:rsidR="004F11A8" w:rsidRPr="00295D96">
        <w:t xml:space="preserve"> </w:t>
      </w:r>
      <w:r w:rsidR="006232C4" w:rsidRPr="00295D96">
        <w:t xml:space="preserve">carers to </w:t>
      </w:r>
      <w:r w:rsidR="00B86352" w:rsidRPr="00295D96">
        <w:t xml:space="preserve">access sessions without the person with an eating disorder present to be part of treatment via the Eating Disorder Plan. </w:t>
      </w:r>
      <w:r w:rsidR="00D35A55" w:rsidRPr="00295D96">
        <w:t>A</w:t>
      </w:r>
      <w:r w:rsidR="00F02C09" w:rsidRPr="00295D96">
        <w:t>lmost all</w:t>
      </w:r>
      <w:r w:rsidRPr="00295D96">
        <w:t xml:space="preserve"> </w:t>
      </w:r>
      <w:r w:rsidR="00C70631" w:rsidRPr="00295D96">
        <w:t>respondents</w:t>
      </w:r>
      <w:r w:rsidRPr="00295D96">
        <w:t xml:space="preserve"> </w:t>
      </w:r>
      <w:r w:rsidR="00273572" w:rsidRPr="00295D96">
        <w:t>(</w:t>
      </w:r>
      <w:r w:rsidR="00477F81" w:rsidRPr="00295D96">
        <w:t>9</w:t>
      </w:r>
      <w:r w:rsidR="00AE4A55">
        <w:t>2.6</w:t>
      </w:r>
      <w:r w:rsidR="00273572" w:rsidRPr="00295D96">
        <w:t xml:space="preserve">%) </w:t>
      </w:r>
      <w:r w:rsidRPr="00295D96">
        <w:t>rated t</w:t>
      </w:r>
      <w:r w:rsidR="00061C92" w:rsidRPr="00295D96">
        <w:t xml:space="preserve">his </w:t>
      </w:r>
      <w:r w:rsidRPr="00295D96">
        <w:t xml:space="preserve">as </w:t>
      </w:r>
      <w:r w:rsidR="00997A51" w:rsidRPr="00295D96">
        <w:t>necessary (</w:t>
      </w:r>
      <w:r w:rsidRPr="00295D96">
        <w:t xml:space="preserve">moderately </w:t>
      </w:r>
      <w:r w:rsidR="00731FE0" w:rsidRPr="00295D96">
        <w:t>8.</w:t>
      </w:r>
      <w:r w:rsidR="00AE4A55">
        <w:t>9</w:t>
      </w:r>
      <w:r w:rsidR="003B27A4" w:rsidRPr="00295D96">
        <w:t>%</w:t>
      </w:r>
      <w:r w:rsidR="00997A51" w:rsidRPr="00295D96">
        <w:t>;</w:t>
      </w:r>
      <w:r w:rsidR="003B27A4" w:rsidRPr="00295D96">
        <w:t xml:space="preserve"> </w:t>
      </w:r>
      <w:r w:rsidRPr="00295D96">
        <w:t xml:space="preserve">highly </w:t>
      </w:r>
      <w:r w:rsidR="00731FE0" w:rsidRPr="00295D96">
        <w:t>8</w:t>
      </w:r>
      <w:r w:rsidR="00AE4A55">
        <w:t>3.7</w:t>
      </w:r>
      <w:r w:rsidR="00731FE0" w:rsidRPr="00295D96">
        <w:t>%</w:t>
      </w:r>
      <w:r w:rsidR="003B27A4" w:rsidRPr="00295D96">
        <w:t xml:space="preserve">) </w:t>
      </w:r>
      <w:r w:rsidRPr="00295D96">
        <w:t xml:space="preserve">for better understanding </w:t>
      </w:r>
      <w:r w:rsidR="00971F60" w:rsidRPr="00295D96">
        <w:t>of the person’s eating disorder and how to support them</w:t>
      </w:r>
      <w:r w:rsidRPr="00295D96">
        <w:t xml:space="preserve">. </w:t>
      </w:r>
    </w:p>
    <w:p w14:paraId="36197837" w14:textId="77777777" w:rsidR="00AB5BB1" w:rsidRPr="00295D96" w:rsidRDefault="6CCCE6E9" w:rsidP="2FF23F79">
      <w:pPr>
        <w:spacing w:line="257" w:lineRule="auto"/>
        <w:rPr>
          <w:rFonts w:ascii="Calibri" w:eastAsia="Calibri" w:hAnsi="Calibri" w:cs="Calibri"/>
        </w:rPr>
      </w:pPr>
      <w:r w:rsidRPr="00295D96">
        <w:rPr>
          <w:rFonts w:ascii="Calibri" w:eastAsia="Calibri" w:hAnsi="Calibri" w:cs="Calibri"/>
        </w:rPr>
        <w:lastRenderedPageBreak/>
        <w:t xml:space="preserve">Despite the general desire to participate in the treatment process and positive attitudes towards the importance of doing so, interviews </w:t>
      </w:r>
      <w:r w:rsidR="0023135A" w:rsidRPr="00295D96">
        <w:rPr>
          <w:rFonts w:ascii="Calibri" w:eastAsia="Calibri" w:hAnsi="Calibri" w:cs="Calibri"/>
        </w:rPr>
        <w:t xml:space="preserve">with people who care for a </w:t>
      </w:r>
      <w:r w:rsidR="00522587" w:rsidRPr="00295D96">
        <w:rPr>
          <w:rFonts w:ascii="Calibri" w:eastAsia="Calibri" w:hAnsi="Calibri" w:cs="Calibri"/>
        </w:rPr>
        <w:t>person</w:t>
      </w:r>
      <w:r w:rsidR="0023135A" w:rsidRPr="00295D96">
        <w:rPr>
          <w:rFonts w:ascii="Calibri" w:eastAsia="Calibri" w:hAnsi="Calibri" w:cs="Calibri"/>
        </w:rPr>
        <w:t xml:space="preserve"> with an eating disorder </w:t>
      </w:r>
      <w:r w:rsidRPr="00295D96">
        <w:rPr>
          <w:rFonts w:ascii="Calibri" w:eastAsia="Calibri" w:hAnsi="Calibri" w:cs="Calibri"/>
        </w:rPr>
        <w:t xml:space="preserve">revealed some barriers to participation. </w:t>
      </w:r>
    </w:p>
    <w:p w14:paraId="025317EE" w14:textId="0418AD49" w:rsidR="6CCCE6E9" w:rsidRPr="00295D96" w:rsidRDefault="07B74DBE" w:rsidP="2FF23F79">
      <w:pPr>
        <w:spacing w:line="257" w:lineRule="auto"/>
      </w:pPr>
      <w:r w:rsidRPr="00295D96">
        <w:rPr>
          <w:rFonts w:ascii="Calibri" w:eastAsia="Calibri" w:hAnsi="Calibri" w:cs="Calibri"/>
        </w:rPr>
        <w:t xml:space="preserve">Some people with lived experience of caring for someone with an eating disorder </w:t>
      </w:r>
      <w:r w:rsidR="6CCCE6E9" w:rsidRPr="00295D96">
        <w:rPr>
          <w:rFonts w:ascii="Calibri" w:eastAsia="Calibri" w:hAnsi="Calibri" w:cs="Calibri"/>
        </w:rPr>
        <w:t>commented that it was more difficult to</w:t>
      </w:r>
      <w:r w:rsidR="00B85A1A" w:rsidRPr="00295D96">
        <w:rPr>
          <w:rFonts w:ascii="Calibri" w:eastAsia="Calibri" w:hAnsi="Calibri" w:cs="Calibri"/>
        </w:rPr>
        <w:t xml:space="preserve"> get</w:t>
      </w:r>
      <w:r w:rsidR="6CCCE6E9" w:rsidRPr="00295D96">
        <w:rPr>
          <w:rFonts w:ascii="Calibri" w:eastAsia="Calibri" w:hAnsi="Calibri" w:cs="Calibri"/>
        </w:rPr>
        <w:t xml:space="preserve"> information relating to treatment for </w:t>
      </w:r>
      <w:r w:rsidR="00B84B6A" w:rsidRPr="00295D96">
        <w:rPr>
          <w:rFonts w:ascii="Calibri" w:eastAsia="Calibri" w:hAnsi="Calibri" w:cs="Calibri"/>
        </w:rPr>
        <w:t>people they care for</w:t>
      </w:r>
      <w:r w:rsidR="6CCCE6E9" w:rsidRPr="00295D96">
        <w:rPr>
          <w:rFonts w:ascii="Calibri" w:eastAsia="Calibri" w:hAnsi="Calibri" w:cs="Calibri"/>
        </w:rPr>
        <w:t xml:space="preserve"> over the age of 18 years, even if they had done so prior. </w:t>
      </w:r>
      <w:r w:rsidR="00BC6790" w:rsidRPr="00295D96">
        <w:rPr>
          <w:rFonts w:ascii="Calibri" w:eastAsia="Calibri" w:hAnsi="Calibri" w:cs="Calibri"/>
        </w:rPr>
        <w:t xml:space="preserve">They </w:t>
      </w:r>
      <w:r w:rsidR="6CCCE6E9" w:rsidRPr="00295D96">
        <w:rPr>
          <w:rFonts w:ascii="Calibri" w:eastAsia="Calibri" w:hAnsi="Calibri" w:cs="Calibri"/>
        </w:rPr>
        <w:t>also reported feeling isolated and forgotten by healt</w:t>
      </w:r>
      <w:r w:rsidR="0023135A" w:rsidRPr="00295D96">
        <w:rPr>
          <w:rFonts w:ascii="Calibri" w:eastAsia="Calibri" w:hAnsi="Calibri" w:cs="Calibri"/>
        </w:rPr>
        <w:t>h</w:t>
      </w:r>
      <w:r w:rsidR="6CCCE6E9" w:rsidRPr="00295D96">
        <w:rPr>
          <w:rFonts w:ascii="Calibri" w:eastAsia="Calibri" w:hAnsi="Calibri" w:cs="Calibri"/>
        </w:rPr>
        <w:t xml:space="preserve"> professionals, with little to no communication or collaboration between them that might otherwise </w:t>
      </w:r>
      <w:r w:rsidR="00B84B6A" w:rsidRPr="00295D96">
        <w:rPr>
          <w:rFonts w:ascii="Calibri" w:eastAsia="Calibri" w:hAnsi="Calibri" w:cs="Calibri"/>
        </w:rPr>
        <w:t xml:space="preserve">have </w:t>
      </w:r>
      <w:r w:rsidR="6CCCE6E9" w:rsidRPr="00295D96">
        <w:rPr>
          <w:rFonts w:ascii="Calibri" w:eastAsia="Calibri" w:hAnsi="Calibri" w:cs="Calibri"/>
        </w:rPr>
        <w:t>aid</w:t>
      </w:r>
      <w:r w:rsidR="00B84B6A" w:rsidRPr="00295D96">
        <w:rPr>
          <w:rFonts w:ascii="Calibri" w:eastAsia="Calibri" w:hAnsi="Calibri" w:cs="Calibri"/>
        </w:rPr>
        <w:t>ed</w:t>
      </w:r>
      <w:r w:rsidR="6CCCE6E9" w:rsidRPr="00295D96">
        <w:rPr>
          <w:rFonts w:ascii="Calibri" w:eastAsia="Calibri" w:hAnsi="Calibri" w:cs="Calibri"/>
        </w:rPr>
        <w:t xml:space="preserve"> in successful implementation and ongoing management of the </w:t>
      </w:r>
      <w:r w:rsidR="001F3A3E" w:rsidRPr="00295D96">
        <w:rPr>
          <w:rFonts w:ascii="Calibri" w:eastAsia="Calibri" w:hAnsi="Calibri" w:cs="Calibri"/>
        </w:rPr>
        <w:t xml:space="preserve">Eating </w:t>
      </w:r>
      <w:r w:rsidRPr="00295D96">
        <w:rPr>
          <w:rFonts w:ascii="Calibri" w:eastAsia="Calibri" w:hAnsi="Calibri" w:cs="Calibri"/>
        </w:rPr>
        <w:t>Disorder</w:t>
      </w:r>
      <w:r w:rsidR="001F3A3E" w:rsidRPr="00295D96">
        <w:rPr>
          <w:rFonts w:ascii="Calibri" w:eastAsia="Calibri" w:hAnsi="Calibri" w:cs="Calibri"/>
        </w:rPr>
        <w:t xml:space="preserve"> P</w:t>
      </w:r>
      <w:r w:rsidR="005B6466" w:rsidRPr="00295D96">
        <w:rPr>
          <w:rFonts w:ascii="Calibri" w:eastAsia="Calibri" w:hAnsi="Calibri" w:cs="Calibri"/>
        </w:rPr>
        <w:t>l</w:t>
      </w:r>
      <w:r w:rsidR="001F3A3E" w:rsidRPr="00295D96">
        <w:rPr>
          <w:rFonts w:ascii="Calibri" w:eastAsia="Calibri" w:hAnsi="Calibri" w:cs="Calibri"/>
        </w:rPr>
        <w:t>an</w:t>
      </w:r>
      <w:r w:rsidR="6CCCE6E9" w:rsidRPr="00295D96">
        <w:rPr>
          <w:rFonts w:ascii="Calibri" w:eastAsia="Calibri" w:hAnsi="Calibri" w:cs="Calibri"/>
        </w:rPr>
        <w:t xml:space="preserve">. As such, a significant amount of advocacy was reportedly required – both for the person with the eating disorder and those </w:t>
      </w:r>
      <w:r w:rsidRPr="00295D96">
        <w:rPr>
          <w:rFonts w:ascii="Calibri" w:eastAsia="Calibri" w:hAnsi="Calibri" w:cs="Calibri"/>
        </w:rPr>
        <w:t>caring</w:t>
      </w:r>
      <w:r w:rsidR="6CCCE6E9" w:rsidRPr="00295D96">
        <w:rPr>
          <w:rFonts w:ascii="Calibri" w:eastAsia="Calibri" w:hAnsi="Calibri" w:cs="Calibri"/>
        </w:rPr>
        <w:t xml:space="preserve"> for people with an eating disorder – which was not anticipated.</w:t>
      </w:r>
      <w:r w:rsidR="00D4725E" w:rsidRPr="00295D96">
        <w:t xml:space="preserve"> However, this experience may not be universal among people caring for a person receiving eating disorder treatment. For instance, in the community survey, 7</w:t>
      </w:r>
      <w:r w:rsidR="009F6DED" w:rsidRPr="00295D96">
        <w:t>0.4</w:t>
      </w:r>
      <w:r w:rsidR="00D4725E" w:rsidRPr="00295D96">
        <w:t xml:space="preserve">% of respondents </w:t>
      </w:r>
      <w:r w:rsidR="00420C53" w:rsidRPr="00295D96">
        <w:t xml:space="preserve">felt the Eating Disorder Plan was </w:t>
      </w:r>
      <w:r w:rsidR="00046E13" w:rsidRPr="00295D96">
        <w:t>helpful (</w:t>
      </w:r>
      <w:r w:rsidR="00420C53" w:rsidRPr="00295D96">
        <w:t>moderately or very</w:t>
      </w:r>
      <w:r w:rsidR="00046E13" w:rsidRPr="00295D96">
        <w:t>)</w:t>
      </w:r>
      <w:r w:rsidR="00420C53" w:rsidRPr="00295D96">
        <w:t xml:space="preserve"> for being meaningfully included in treatment. It is perhaps among people like the 1</w:t>
      </w:r>
      <w:r w:rsidR="00857744" w:rsidRPr="00295D96">
        <w:t>4.8</w:t>
      </w:r>
      <w:r w:rsidR="00420C53" w:rsidRPr="00295D96">
        <w:t xml:space="preserve">% of people who care for a person with an eating disorder who felt that the Eating Disorder Plan was </w:t>
      </w:r>
      <w:r w:rsidR="00046E13" w:rsidRPr="00295D96">
        <w:t>unhelpful (</w:t>
      </w:r>
      <w:r w:rsidR="00420C53" w:rsidRPr="00295D96">
        <w:t>moderately or very</w:t>
      </w:r>
      <w:r w:rsidR="00046E13" w:rsidRPr="00295D96">
        <w:t>)</w:t>
      </w:r>
      <w:r w:rsidR="00420C53" w:rsidRPr="00295D96">
        <w:t xml:space="preserve"> for being included in treatment that concerns about communication or collaboration ar</w:t>
      </w:r>
      <w:r w:rsidR="004677A7" w:rsidRPr="00295D96">
        <w:t>o</w:t>
      </w:r>
      <w:r w:rsidR="00420C53" w:rsidRPr="00295D96">
        <w:t>se.</w:t>
      </w:r>
    </w:p>
    <w:p w14:paraId="7FB399AD" w14:textId="6D2ED15E" w:rsidR="00320406" w:rsidRPr="00295D96" w:rsidRDefault="00CE3BA2" w:rsidP="00823741">
      <w:pPr>
        <w:pStyle w:val="Heading2"/>
      </w:pPr>
      <w:bookmarkStart w:id="41" w:name="_Toc167790892"/>
      <w:r w:rsidRPr="00295D96">
        <w:t>Health Professional</w:t>
      </w:r>
      <w:r w:rsidR="00173575" w:rsidRPr="00295D96">
        <w:t xml:space="preserve"> </w:t>
      </w:r>
      <w:r w:rsidRPr="00295D96">
        <w:t>Approaches</w:t>
      </w:r>
      <w:r w:rsidR="004524EA" w:rsidRPr="00295D96">
        <w:t>:</w:t>
      </w:r>
      <w:r w:rsidRPr="00295D96">
        <w:t xml:space="preserve"> </w:t>
      </w:r>
      <w:r w:rsidR="00C66614" w:rsidRPr="00295D96">
        <w:t>Support</w:t>
      </w:r>
      <w:r w:rsidR="004524EA" w:rsidRPr="00295D96">
        <w:t>ing</w:t>
      </w:r>
      <w:r w:rsidR="00C66614" w:rsidRPr="00295D96">
        <w:t xml:space="preserve"> Access</w:t>
      </w:r>
      <w:r w:rsidR="009F37DD" w:rsidRPr="00295D96">
        <w:t xml:space="preserve"> and Use</w:t>
      </w:r>
      <w:bookmarkEnd w:id="41"/>
      <w:r w:rsidR="00840277" w:rsidRPr="00295D96">
        <w:t xml:space="preserve"> </w:t>
      </w:r>
    </w:p>
    <w:p w14:paraId="5D2D7778" w14:textId="359F9535" w:rsidR="00B62812" w:rsidRPr="00295D96" w:rsidRDefault="11841BE2" w:rsidP="00A77F9A">
      <w:r w:rsidRPr="00295D96">
        <w:t xml:space="preserve">The broader research literature highlights </w:t>
      </w:r>
      <w:r w:rsidR="009178DD" w:rsidRPr="00295D96">
        <w:t>several key point</w:t>
      </w:r>
      <w:r w:rsidR="00782575" w:rsidRPr="00295D96">
        <w:t xml:space="preserve">s relevant to the role of </w:t>
      </w:r>
      <w:r w:rsidR="00AB3EE0" w:rsidRPr="00295D96">
        <w:t>health professional</w:t>
      </w:r>
      <w:r w:rsidR="42FDE05C" w:rsidRPr="00295D96">
        <w:t>s</w:t>
      </w:r>
      <w:r w:rsidR="00AB3EE0" w:rsidRPr="00295D96">
        <w:t xml:space="preserve"> </w:t>
      </w:r>
      <w:r w:rsidR="003826E8" w:rsidRPr="00295D96">
        <w:t>that</w:t>
      </w:r>
      <w:r w:rsidR="00AB3EE0" w:rsidRPr="00295D96">
        <w:t xml:space="preserve"> prom</w:t>
      </w:r>
      <w:r w:rsidR="008F3E95" w:rsidRPr="00295D96">
        <w:t>o</w:t>
      </w:r>
      <w:r w:rsidR="00AB3EE0" w:rsidRPr="00295D96">
        <w:t>t</w:t>
      </w:r>
      <w:r w:rsidR="003826E8" w:rsidRPr="00295D96">
        <w:t>e</w:t>
      </w:r>
      <w:r w:rsidR="00AB3EE0" w:rsidRPr="00295D96">
        <w:t xml:space="preserve"> help-seeking</w:t>
      </w:r>
      <w:r w:rsidR="00651059" w:rsidRPr="00295D96">
        <w:t>,</w:t>
      </w:r>
      <w:r w:rsidR="00AB3EE0" w:rsidRPr="00295D96">
        <w:t xml:space="preserve"> engagement in treatment</w:t>
      </w:r>
      <w:r w:rsidR="00584DFE" w:rsidRPr="00295D96">
        <w:t>,</w:t>
      </w:r>
      <w:r w:rsidR="008F3E95" w:rsidRPr="00295D96">
        <w:t xml:space="preserve"> and</w:t>
      </w:r>
      <w:r w:rsidR="00651059" w:rsidRPr="00295D96">
        <w:t xml:space="preserve"> better </w:t>
      </w:r>
      <w:r w:rsidR="00294677" w:rsidRPr="00295D96">
        <w:t xml:space="preserve">treatment </w:t>
      </w:r>
      <w:r w:rsidR="00651059" w:rsidRPr="00295D96">
        <w:t xml:space="preserve">outcomes for people with eating disorders. These are the importance of </w:t>
      </w:r>
      <w:proofErr w:type="spellStart"/>
      <w:r w:rsidR="00651059" w:rsidRPr="00295D96">
        <w:t>i</w:t>
      </w:r>
      <w:proofErr w:type="spellEnd"/>
      <w:r w:rsidR="00651059" w:rsidRPr="00295D96">
        <w:t xml:space="preserve">) </w:t>
      </w:r>
      <w:r w:rsidR="008F3E95" w:rsidRPr="00295D96">
        <w:t xml:space="preserve">first contact with </w:t>
      </w:r>
      <w:r w:rsidR="00AB3EE0" w:rsidRPr="00295D96">
        <w:t>a knowledgeable</w:t>
      </w:r>
      <w:r w:rsidR="00D6181E" w:rsidRPr="00295D96">
        <w:t xml:space="preserve">, </w:t>
      </w:r>
      <w:r w:rsidR="008F3E95" w:rsidRPr="00295D96">
        <w:t>competent health professional</w:t>
      </w:r>
      <w:r w:rsidR="00651059" w:rsidRPr="00295D96">
        <w:t xml:space="preserve">; ii) </w:t>
      </w:r>
      <w:r w:rsidR="00BD08CF" w:rsidRPr="00295D96">
        <w:t>early response to treatment</w:t>
      </w:r>
      <w:r w:rsidR="00CF0B83" w:rsidRPr="00295D96">
        <w:t xml:space="preserve"> and </w:t>
      </w:r>
      <w:r w:rsidR="730807AE" w:rsidRPr="00295D96">
        <w:t>monitoring of symptom progress to enable timely revisions to treatment plans</w:t>
      </w:r>
      <w:r w:rsidR="006F5E27" w:rsidRPr="00295D96">
        <w:t>; iii)</w:t>
      </w:r>
      <w:r w:rsidR="00BD08CF" w:rsidRPr="00295D96">
        <w:t xml:space="preserve"> </w:t>
      </w:r>
      <w:r w:rsidR="00C610CA" w:rsidRPr="00295D96">
        <w:t>use of evidence-based treatment</w:t>
      </w:r>
      <w:r w:rsidR="00294677" w:rsidRPr="00295D96">
        <w:t>s; and iv) availability of a treatment manual for evidence-based treatments</w:t>
      </w:r>
      <w:r w:rsidR="00FE6E97" w:rsidRPr="00295D96">
        <w:t xml:space="preserve"> </w:t>
      </w:r>
      <w:r w:rsidR="00294677" w:rsidRPr="00295D96">
        <w:t>to support dissemination of these treatments</w:t>
      </w:r>
      <w:r w:rsidR="0003396E" w:rsidRPr="00295D96">
        <w:t xml:space="preserve"> </w:t>
      </w:r>
      <w:r w:rsidR="00877A05" w:rsidRPr="00295D96">
        <w:fldChar w:fldCharType="begin">
          <w:fldData xml:space="preserve">PEVuZE5vdGU+PENpdGU+PEF1dGhvcj5BbGxlbjwvQXV0aG9yPjxZZWFyPjIwMjM8L1llYXI+PFJl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</w:fldData>
        </w:fldChar>
      </w:r>
      <w:r w:rsidR="006B472D">
        <w:instrText xml:space="preserve"> ADDIN EN.CITE </w:instrText>
      </w:r>
      <w:r w:rsidR="006B472D">
        <w:fldChar w:fldCharType="begin">
          <w:fldData xml:space="preserve">PEVuZE5vdGU+PENpdGU+PEF1dGhvcj5BbGxlbjwvQXV0aG9yPjxZZWFyPjIwMjM8L1llYXI+PFJl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</w:fldData>
        </w:fldChar>
      </w:r>
      <w:r w:rsidR="006B472D">
        <w:instrText xml:space="preserve"> ADDIN EN.CITE.DATA </w:instrText>
      </w:r>
      <w:r w:rsidR="006B472D">
        <w:fldChar w:fldCharType="end"/>
      </w:r>
      <w:r w:rsidR="00877A05" w:rsidRPr="00295D96">
        <w:fldChar w:fldCharType="separate"/>
      </w:r>
      <w:r w:rsidR="006B472D" w:rsidRPr="006B472D">
        <w:rPr>
          <w:noProof/>
          <w:vertAlign w:val="superscript"/>
        </w:rPr>
        <w:t>22,23</w:t>
      </w:r>
      <w:r w:rsidR="00877A05" w:rsidRPr="00295D96">
        <w:fldChar w:fldCharType="end"/>
      </w:r>
      <w:r w:rsidR="00C610CA" w:rsidRPr="00295D96">
        <w:t>.</w:t>
      </w:r>
      <w:r w:rsidR="4607EC24" w:rsidRPr="00295D96">
        <w:t xml:space="preserve"> </w:t>
      </w:r>
      <w:r w:rsidR="00FE6E97" w:rsidRPr="00295D96">
        <w:t xml:space="preserve">The </w:t>
      </w:r>
      <w:r w:rsidR="00E037AD" w:rsidRPr="00295D96">
        <w:t xml:space="preserve">last </w:t>
      </w:r>
      <w:r w:rsidR="00FE6E97" w:rsidRPr="00295D96">
        <w:t>point is likely to lead to greater capacity among health professionals to provide treatment that is supported by evidence as being effective.</w:t>
      </w:r>
    </w:p>
    <w:p w14:paraId="177BEF76" w14:textId="395F69AA" w:rsidR="00B62812" w:rsidRPr="00295D96" w:rsidRDefault="4607EC24" w:rsidP="00A77F9A">
      <w:r w:rsidRPr="00295D96">
        <w:t xml:space="preserve">This section explores health professional </w:t>
      </w:r>
      <w:r w:rsidR="7BA63F68" w:rsidRPr="00295D96">
        <w:t xml:space="preserve">awareness, </w:t>
      </w:r>
      <w:r w:rsidR="00D7784D" w:rsidRPr="00295D96">
        <w:t>confidence</w:t>
      </w:r>
      <w:r w:rsidR="00F853C0" w:rsidRPr="00295D96">
        <w:t xml:space="preserve">, knowledge, and </w:t>
      </w:r>
      <w:r w:rsidR="7BA63F68" w:rsidRPr="00295D96">
        <w:t>skill in applying treatment through the Eating Disorders MBS items. We also evaluate</w:t>
      </w:r>
      <w:r w:rsidR="00ED3726" w:rsidRPr="00295D96">
        <w:t>d</w:t>
      </w:r>
      <w:r w:rsidRPr="00295D96">
        <w:t xml:space="preserve"> the extent to which they </w:t>
      </w:r>
      <w:r w:rsidR="000314B6" w:rsidRPr="00295D96">
        <w:t>participated in</w:t>
      </w:r>
      <w:r w:rsidRPr="00295D96">
        <w:t xml:space="preserve"> p</w:t>
      </w:r>
      <w:r w:rsidR="6783690D" w:rsidRPr="00295D96">
        <w:t>r</w:t>
      </w:r>
      <w:r w:rsidRPr="00295D96">
        <w:t xml:space="preserve">ofessional </w:t>
      </w:r>
      <w:r w:rsidR="009C51A7" w:rsidRPr="00295D96">
        <w:t>development</w:t>
      </w:r>
      <w:r w:rsidRPr="00295D96">
        <w:t xml:space="preserve"> to </w:t>
      </w:r>
      <w:r w:rsidR="007B2EAB" w:rsidRPr="00295D96">
        <w:t xml:space="preserve">increase </w:t>
      </w:r>
      <w:r w:rsidRPr="00295D96">
        <w:t>awareness</w:t>
      </w:r>
      <w:r w:rsidR="003C418B" w:rsidRPr="00295D96">
        <w:t xml:space="preserve"> and </w:t>
      </w:r>
      <w:r w:rsidR="007B2EAB" w:rsidRPr="00295D96">
        <w:t xml:space="preserve">improve </w:t>
      </w:r>
      <w:r w:rsidR="003C418B" w:rsidRPr="00295D96">
        <w:t xml:space="preserve">treatment </w:t>
      </w:r>
      <w:r w:rsidRPr="00295D96">
        <w:t>delivery.</w:t>
      </w:r>
    </w:p>
    <w:p w14:paraId="7571A9B5" w14:textId="05F52A9D" w:rsidR="00917167" w:rsidRPr="00295D96" w:rsidRDefault="00E02662" w:rsidP="00823741">
      <w:pPr>
        <w:pStyle w:val="Heading3"/>
      </w:pPr>
      <w:r w:rsidRPr="00295D96">
        <w:t xml:space="preserve">Health professional awareness and confidence with the </w:t>
      </w:r>
      <w:r w:rsidR="007A07C0" w:rsidRPr="00295D96">
        <w:t>E</w:t>
      </w:r>
      <w:r w:rsidRPr="00295D96">
        <w:t xml:space="preserve">ating </w:t>
      </w:r>
      <w:r w:rsidR="007A07C0" w:rsidRPr="00295D96">
        <w:t>D</w:t>
      </w:r>
      <w:r w:rsidRPr="00295D96">
        <w:t>isorder</w:t>
      </w:r>
      <w:r w:rsidR="007A07C0" w:rsidRPr="00295D96">
        <w:t>s</w:t>
      </w:r>
      <w:r w:rsidRPr="00295D96">
        <w:t xml:space="preserve"> MBS items</w:t>
      </w:r>
    </w:p>
    <w:p w14:paraId="3DF77AC4" w14:textId="28D31F80" w:rsidR="000C2985" w:rsidRPr="00295D96" w:rsidRDefault="00875953" w:rsidP="00A77F9A">
      <w:r w:rsidRPr="00295D96">
        <w:t>Health professionals in the community survey rated themselves as</w:t>
      </w:r>
      <w:r w:rsidR="003E420E" w:rsidRPr="00295D96">
        <w:t xml:space="preserve"> </w:t>
      </w:r>
      <w:r w:rsidR="0086398D" w:rsidRPr="00295D96">
        <w:t>being</w:t>
      </w:r>
      <w:r w:rsidR="00987669" w:rsidRPr="00295D96">
        <w:t xml:space="preserve"> aware of the Eating Disorders MBS items. </w:t>
      </w:r>
      <w:r w:rsidR="00D01B49" w:rsidRPr="00295D96">
        <w:t>M</w:t>
      </w:r>
      <w:r w:rsidR="00CF2C6F" w:rsidRPr="00295D96">
        <w:t>any</w:t>
      </w:r>
      <w:r w:rsidR="00615B12" w:rsidRPr="00295D96">
        <w:t xml:space="preserve"> m</w:t>
      </w:r>
      <w:r w:rsidR="00D01B49" w:rsidRPr="00295D96">
        <w:t xml:space="preserve">edical practitioners who </w:t>
      </w:r>
      <w:r w:rsidR="00017095" w:rsidRPr="00295D96">
        <w:t xml:space="preserve">prepare Eating Disorder Plans </w:t>
      </w:r>
      <w:r w:rsidR="00615B12" w:rsidRPr="00295D96">
        <w:t>(</w:t>
      </w:r>
      <w:r w:rsidR="003C18C4" w:rsidRPr="00295D96">
        <w:t>38.8</w:t>
      </w:r>
      <w:r w:rsidR="00E51D5B" w:rsidRPr="00295D96">
        <w:t xml:space="preserve">%) </w:t>
      </w:r>
      <w:r w:rsidR="008608A0" w:rsidRPr="00295D96">
        <w:t>and</w:t>
      </w:r>
      <w:r w:rsidR="00830DAE" w:rsidRPr="00295D96">
        <w:t xml:space="preserve"> </w:t>
      </w:r>
      <w:r w:rsidR="00615B12" w:rsidRPr="00295D96">
        <w:t xml:space="preserve">health </w:t>
      </w:r>
      <w:r w:rsidR="00830DAE" w:rsidRPr="00295D96">
        <w:t xml:space="preserve">professionals </w:t>
      </w:r>
      <w:r w:rsidR="00F853C0" w:rsidRPr="00295D96">
        <w:t>who provide</w:t>
      </w:r>
      <w:r w:rsidR="00830DAE" w:rsidRPr="00295D96">
        <w:t xml:space="preserve"> psychological or dietetic sessions</w:t>
      </w:r>
      <w:r w:rsidR="000C2985" w:rsidRPr="00295D96">
        <w:t xml:space="preserve"> (</w:t>
      </w:r>
      <w:r w:rsidR="00F21ABC" w:rsidRPr="00295D96">
        <w:t>57.1</w:t>
      </w:r>
      <w:r w:rsidR="0086398D" w:rsidRPr="00295D96">
        <w:t>%</w:t>
      </w:r>
      <w:r w:rsidR="00FE2E71" w:rsidRPr="00295D96">
        <w:t xml:space="preserve">) </w:t>
      </w:r>
      <w:r w:rsidR="000C2985" w:rsidRPr="00295D96">
        <w:t xml:space="preserve">viewed themselves as highly informed about the Eating Disorder Plan and associated items. </w:t>
      </w:r>
    </w:p>
    <w:p w14:paraId="05B6B500" w14:textId="04539746" w:rsidR="006B2FB2" w:rsidRPr="00295D96" w:rsidRDefault="00F9438A" w:rsidP="00A77F9A">
      <w:r w:rsidRPr="00295D96">
        <w:t>Generally, people with an eating disorder and people with lived experience of caring for someone with an eating disorder</w:t>
      </w:r>
      <w:r w:rsidRPr="00295D96" w:rsidDel="00C34F39">
        <w:t xml:space="preserve"> </w:t>
      </w:r>
      <w:r w:rsidR="00FE224A" w:rsidRPr="00295D96">
        <w:t>were</w:t>
      </w:r>
      <w:r w:rsidRPr="00295D96">
        <w:t xml:space="preserve"> less positive in their assessment of health professionals’ awareness of eating disorder treatment provisions through the Eating Disorder Plan. </w:t>
      </w:r>
      <w:r w:rsidR="00C0479F" w:rsidRPr="00295D96">
        <w:t>In the community survey, o</w:t>
      </w:r>
      <w:r w:rsidRPr="00295D96">
        <w:t>nly 48.</w:t>
      </w:r>
      <w:r w:rsidR="009A55E7" w:rsidRPr="00295D96">
        <w:t>2</w:t>
      </w:r>
      <w:r w:rsidRPr="00295D96">
        <w:t>% of people with a lived experience of an eating disorder and 5</w:t>
      </w:r>
      <w:r w:rsidR="00F13F40" w:rsidRPr="00295D96">
        <w:t>6.0</w:t>
      </w:r>
      <w:r w:rsidRPr="00295D96">
        <w:t>% of people with a lived experience of caring for someone with an eating di</w:t>
      </w:r>
      <w:r w:rsidRPr="00295D96" w:rsidDel="00C0479F">
        <w:t>s</w:t>
      </w:r>
      <w:r w:rsidRPr="00295D96">
        <w:t>order</w:t>
      </w:r>
      <w:r w:rsidRPr="00295D96" w:rsidDel="00C34F39">
        <w:t xml:space="preserve"> </w:t>
      </w:r>
      <w:r w:rsidRPr="00295D96">
        <w:t xml:space="preserve">rated the health professional </w:t>
      </w:r>
      <w:r w:rsidR="006D0C2C" w:rsidRPr="00295D96">
        <w:t xml:space="preserve">from whom they first sought help </w:t>
      </w:r>
      <w:r w:rsidRPr="00295D96">
        <w:t>as</w:t>
      </w:r>
      <w:r w:rsidR="006D0C2C" w:rsidRPr="00295D96">
        <w:t xml:space="preserve"> </w:t>
      </w:r>
      <w:r w:rsidRPr="00295D96">
        <w:t xml:space="preserve">well informed about the Eating Disorders MBS items. </w:t>
      </w:r>
      <w:r w:rsidR="00DE28A1">
        <w:t>F</w:t>
      </w:r>
      <w:r w:rsidR="00C5475E" w:rsidRPr="00295D96">
        <w:t>ew</w:t>
      </w:r>
      <w:r w:rsidR="000C4B02" w:rsidRPr="00295D96">
        <w:t xml:space="preserve"> health professionals</w:t>
      </w:r>
      <w:r w:rsidR="00C5475E" w:rsidRPr="00295D96">
        <w:t xml:space="preserve"> </w:t>
      </w:r>
      <w:r w:rsidR="00697F73" w:rsidRPr="00295D96">
        <w:t xml:space="preserve">providing </w:t>
      </w:r>
      <w:r w:rsidR="00C5475E" w:rsidRPr="00295D96">
        <w:t xml:space="preserve">psychological or dietetic sessions </w:t>
      </w:r>
      <w:r w:rsidR="00D36050" w:rsidRPr="00295D96">
        <w:t>viewed referring doctors as being highly aware</w:t>
      </w:r>
      <w:r w:rsidR="00BA46B9" w:rsidRPr="00295D96">
        <w:t xml:space="preserve"> of the availability of the Eating Disorder Plan (</w:t>
      </w:r>
      <w:r w:rsidR="00951B89" w:rsidRPr="00295D96">
        <w:t xml:space="preserve">12.1%) or </w:t>
      </w:r>
      <w:r w:rsidR="00477102" w:rsidRPr="00295D96">
        <w:t>highly well informed about using the plan and associated items (</w:t>
      </w:r>
      <w:r w:rsidR="009E4DFF" w:rsidRPr="00295D96">
        <w:t>4.5%).</w:t>
      </w:r>
      <w:r w:rsidR="00D970CD" w:rsidRPr="00295D96">
        <w:t xml:space="preserve"> </w:t>
      </w:r>
      <w:r w:rsidR="00407715" w:rsidRPr="00295D96">
        <w:t>Medical practitioners who prepare</w:t>
      </w:r>
      <w:r w:rsidR="00EF4C7F" w:rsidRPr="00295D96">
        <w:t>d</w:t>
      </w:r>
      <w:r w:rsidR="00407715" w:rsidRPr="00295D96">
        <w:t xml:space="preserve"> plans were more positive in </w:t>
      </w:r>
      <w:r w:rsidR="00407715" w:rsidRPr="00295D96">
        <w:lastRenderedPageBreak/>
        <w:t>their perceptions of the professions to whom they refer</w:t>
      </w:r>
      <w:r w:rsidR="003E1193" w:rsidRPr="00295D96">
        <w:t>,</w:t>
      </w:r>
      <w:r w:rsidR="005A7173" w:rsidRPr="00295D96">
        <w:t xml:space="preserve"> </w:t>
      </w:r>
      <w:r w:rsidR="00EF4C7F" w:rsidRPr="00295D96">
        <w:t xml:space="preserve">rating </w:t>
      </w:r>
      <w:r w:rsidR="005A7173" w:rsidRPr="00295D96">
        <w:t>moderate proportions of those who provide psychological treatment (</w:t>
      </w:r>
      <w:r w:rsidR="00AB62B2" w:rsidRPr="00295D96">
        <w:t xml:space="preserve">49.4%) or dietetic sessions (56.9%) as being highly informed </w:t>
      </w:r>
      <w:r w:rsidR="00C36640" w:rsidRPr="00295D96">
        <w:t>about using the Eating Disorder Plan and associated MBS items</w:t>
      </w:r>
      <w:r w:rsidR="00ED71A0" w:rsidRPr="00295D96">
        <w:t>.</w:t>
      </w:r>
    </w:p>
    <w:p w14:paraId="511EE07E" w14:textId="433ACA4C" w:rsidR="005C1D1A" w:rsidRPr="00295D96" w:rsidRDefault="005C1D1A" w:rsidP="005C1D1A">
      <w:pPr>
        <w:rPr>
          <w:rFonts w:ascii="Calibri" w:eastAsia="Calibri" w:hAnsi="Calibri" w:cs="Calibri"/>
          <w:color w:val="000000" w:themeColor="text1"/>
        </w:rPr>
      </w:pPr>
      <w:r w:rsidRPr="00295D96">
        <w:rPr>
          <w:rFonts w:ascii="Calibri" w:eastAsia="Calibri" w:hAnsi="Calibri" w:cs="Calibri"/>
          <w:color w:val="000000" w:themeColor="text1"/>
        </w:rPr>
        <w:t>Some health professionals reported</w:t>
      </w:r>
      <w:r w:rsidR="00B361E9" w:rsidRPr="00295D96">
        <w:rPr>
          <w:rFonts w:ascii="Calibri" w:eastAsia="Calibri" w:hAnsi="Calibri" w:cs="Calibri"/>
          <w:color w:val="000000" w:themeColor="text1"/>
        </w:rPr>
        <w:t xml:space="preserve"> in interviews</w:t>
      </w:r>
      <w:r w:rsidRPr="00295D96">
        <w:rPr>
          <w:rFonts w:ascii="Calibri" w:eastAsia="Calibri" w:hAnsi="Calibri" w:cs="Calibri"/>
          <w:color w:val="000000" w:themeColor="text1"/>
        </w:rPr>
        <w:t xml:space="preserve"> that while initially confusing and hard to understand, those who used the Eating Disorders MBS items frequently now felt that providing services under the Eating Disorder Plan was largely straightforward</w:t>
      </w:r>
      <w:r w:rsidR="00864FC3" w:rsidRPr="00295D96">
        <w:rPr>
          <w:rFonts w:ascii="Calibri" w:eastAsia="Calibri" w:hAnsi="Calibri" w:cs="Calibri"/>
          <w:color w:val="000000" w:themeColor="text1"/>
        </w:rPr>
        <w:t>,</w:t>
      </w:r>
      <w:r w:rsidRPr="00295D96">
        <w:rPr>
          <w:rFonts w:ascii="Calibri" w:eastAsia="Calibri" w:hAnsi="Calibri" w:cs="Calibri"/>
          <w:color w:val="000000" w:themeColor="text1"/>
        </w:rPr>
        <w:t xml:space="preserve"> and they had confidence in using the items appropriately. However, for some GPs who saw people with eating disorders less frequently, a refresher was needed when setting up a new Eating Disorder Plan or when completing a review. Both infrequency and inexperience of use </w:t>
      </w:r>
      <w:r w:rsidR="00531191" w:rsidRPr="00295D96">
        <w:rPr>
          <w:rFonts w:ascii="Calibri" w:eastAsia="Calibri" w:hAnsi="Calibri" w:cs="Calibri"/>
          <w:color w:val="000000" w:themeColor="text1"/>
        </w:rPr>
        <w:t xml:space="preserve">on the part of health professionals </w:t>
      </w:r>
      <w:r w:rsidRPr="00295D96">
        <w:rPr>
          <w:rFonts w:ascii="Calibri" w:eastAsia="Calibri" w:hAnsi="Calibri" w:cs="Calibri"/>
          <w:color w:val="000000" w:themeColor="text1"/>
        </w:rPr>
        <w:t xml:space="preserve">may have contributed to negative perceptions and experiences of people with an eating disorder and people with a lived experience of caring for someone with an eating disorder. </w:t>
      </w:r>
    </w:p>
    <w:p w14:paraId="5F863273" w14:textId="6FC1BAAF" w:rsidR="005C1D1A" w:rsidRPr="00295D96" w:rsidRDefault="005C1D1A" w:rsidP="005C1D1A">
      <w:r w:rsidRPr="00295D96">
        <w:rPr>
          <w:rFonts w:ascii="Calibri" w:eastAsia="Calibri" w:hAnsi="Calibri" w:cs="Calibri"/>
        </w:rPr>
        <w:t xml:space="preserve">Some health professionals also reported confusion with item numbers, reporting they had difficulty finding the correct item numbers, or that some item numbers changed without notice. People with lived experience of an eating disorder and health professionals reported incorrect item numbers being added to plans, meaning rebates were not able to be applied. This was often discovered only at the time of payment and took significant time to rectify, meaning people with an eating disorder had to cover a larger payment. This item confusion was also found in the </w:t>
      </w:r>
      <w:r w:rsidR="00DD0402">
        <w:rPr>
          <w:rFonts w:ascii="Calibri" w:eastAsia="Calibri" w:hAnsi="Calibri" w:cs="Calibri"/>
        </w:rPr>
        <w:t>n</w:t>
      </w:r>
      <w:r w:rsidRPr="00295D96">
        <w:rPr>
          <w:rFonts w:ascii="Calibri" w:eastAsia="Calibri" w:hAnsi="Calibri" w:cs="Calibri"/>
        </w:rPr>
        <w:t xml:space="preserve">ational </w:t>
      </w:r>
      <w:r w:rsidR="00DD0402">
        <w:rPr>
          <w:rFonts w:ascii="Calibri" w:eastAsia="Calibri" w:hAnsi="Calibri" w:cs="Calibri"/>
        </w:rPr>
        <w:t>d</w:t>
      </w:r>
      <w:r w:rsidRPr="00295D96">
        <w:rPr>
          <w:rFonts w:ascii="Calibri" w:eastAsia="Calibri" w:hAnsi="Calibri" w:cs="Calibri"/>
        </w:rPr>
        <w:t xml:space="preserve">ata </w:t>
      </w:r>
      <w:r w:rsidR="00DD0402">
        <w:rPr>
          <w:rFonts w:ascii="Calibri" w:eastAsia="Calibri" w:hAnsi="Calibri" w:cs="Calibri"/>
        </w:rPr>
        <w:t>l</w:t>
      </w:r>
      <w:r w:rsidRPr="00295D96">
        <w:rPr>
          <w:rFonts w:ascii="Calibri" w:eastAsia="Calibri" w:hAnsi="Calibri" w:cs="Calibri"/>
        </w:rPr>
        <w:t>inkage study, where a small percentage of Eating Disorders MBS items were cancelled.</w:t>
      </w:r>
    </w:p>
    <w:p w14:paraId="5FD04787" w14:textId="07C8BDFA" w:rsidR="00F9438A" w:rsidRPr="00295D96" w:rsidRDefault="009A7AD4" w:rsidP="00A77F9A">
      <w:r w:rsidRPr="00295D96">
        <w:t xml:space="preserve">The discrepancy between perceptions of </w:t>
      </w:r>
      <w:r w:rsidR="00F11E12" w:rsidRPr="00295D96">
        <w:t>health professionals and people with lived experience of an eating disorder o</w:t>
      </w:r>
      <w:r w:rsidR="004D35C1" w:rsidRPr="00295D96">
        <w:t>r of</w:t>
      </w:r>
      <w:r w:rsidR="00F11E12" w:rsidRPr="00295D96">
        <w:t xml:space="preserve"> caring for someone with an eating disorder may reflect that health professional</w:t>
      </w:r>
      <w:r w:rsidR="001D3C4B" w:rsidRPr="00295D96">
        <w:t xml:space="preserve"> respondents to </w:t>
      </w:r>
      <w:r w:rsidR="00F11E12" w:rsidRPr="00295D96">
        <w:t>th</w:t>
      </w:r>
      <w:r w:rsidR="00466295" w:rsidRPr="00295D96">
        <w:t>e community</w:t>
      </w:r>
      <w:r w:rsidR="00F11E12" w:rsidRPr="00295D96">
        <w:t xml:space="preserve"> survey </w:t>
      </w:r>
      <w:r w:rsidR="001D3C4B" w:rsidRPr="00295D96">
        <w:t>may be</w:t>
      </w:r>
      <w:r w:rsidR="00F11E12" w:rsidRPr="00295D96">
        <w:t xml:space="preserve"> more engaged in eating disorder </w:t>
      </w:r>
      <w:r w:rsidR="000F47D6" w:rsidRPr="00295D96">
        <w:t>care than health professionals in general (see Section 5.3.3)</w:t>
      </w:r>
      <w:r w:rsidR="00C74763">
        <w:t>. The discrepancy may also</w:t>
      </w:r>
      <w:r w:rsidR="00DE1730" w:rsidRPr="00295D96">
        <w:t xml:space="preserve"> reflect </w:t>
      </w:r>
      <w:r w:rsidR="00584A4B" w:rsidRPr="00295D96">
        <w:t>experiences earlier in the rollout of the Eating</w:t>
      </w:r>
      <w:r w:rsidR="006B2FB2" w:rsidRPr="00295D96">
        <w:t xml:space="preserve"> </w:t>
      </w:r>
      <w:r w:rsidR="00584A4B" w:rsidRPr="00295D96">
        <w:t xml:space="preserve">Disorders MBS items as </w:t>
      </w:r>
      <w:r w:rsidR="005F6828" w:rsidRPr="00295D96">
        <w:t>reflected</w:t>
      </w:r>
      <w:r w:rsidR="00942F86">
        <w:t xml:space="preserve"> on </w:t>
      </w:r>
      <w:r w:rsidR="005F6828" w:rsidRPr="00295D96">
        <w:t xml:space="preserve">by </w:t>
      </w:r>
      <w:r w:rsidR="006B2FB2" w:rsidRPr="00295D96">
        <w:t xml:space="preserve">GPs in </w:t>
      </w:r>
      <w:r w:rsidR="005F6828" w:rsidRPr="00295D96">
        <w:t>interviews</w:t>
      </w:r>
      <w:r w:rsidR="001D3C4B" w:rsidRPr="00295D96">
        <w:t>.</w:t>
      </w:r>
    </w:p>
    <w:p w14:paraId="098026D8" w14:textId="12563FBE" w:rsidR="006D7214" w:rsidRPr="00295D96" w:rsidRDefault="1DD169F3" w:rsidP="000B71C3">
      <w:r w:rsidRPr="00295D96">
        <w:t xml:space="preserve">Community survey data </w:t>
      </w:r>
      <w:r w:rsidR="6518383B" w:rsidRPr="00295D96">
        <w:t xml:space="preserve">suggested that health professionals agreed with the importance of having appropriate knowledge, skills, and experience in providing eating disorder treatment through the </w:t>
      </w:r>
      <w:r w:rsidR="009A6C50" w:rsidRPr="00295D96">
        <w:t>Eating Disorder Plan</w:t>
      </w:r>
      <w:r w:rsidR="00701E16" w:rsidRPr="00295D96">
        <w:t xml:space="preserve">, as required for </w:t>
      </w:r>
      <w:r w:rsidR="00DF101E" w:rsidRPr="00764BB8">
        <w:t>service provision</w:t>
      </w:r>
      <w:r w:rsidR="00764BB8">
        <w:t xml:space="preserve"> </w:t>
      </w:r>
      <w:r w:rsidR="00764BB8">
        <w:fldChar w:fldCharType="begin"/>
      </w:r>
      <w:r w:rsidR="001F3400">
        <w:instrText xml:space="preserve"> ADDIN EN.CITE &lt;EndNote&gt;&lt;Cite&gt;&lt;Author&gt;Australian Department of Health and Aged Care&lt;/Author&gt;&lt;Year&gt;2023&lt;/Year&gt;&lt;RecNum&gt;134&lt;/RecNum&gt;&lt;DisplayText&gt;&lt;style face="superscript"&gt;18&lt;/style&gt;&lt;/DisplayText&gt;&lt;record&gt;&lt;rec-number&gt;134&lt;/rec-number&gt;&lt;foreign-keys&gt;&lt;key app="EN" db-id="vpa55vwpg99wrse99drvprr5vzt0s5ses9sf" timestamp="1703135975" guid="8d95d36f-c991-4644-912e-cc834b1b0bde"&gt;134&lt;/key&gt;&lt;/foreign-keys&gt;&lt;ref-type name="Web Page"&gt;12&lt;/ref-type&gt;&lt;contributors&gt;&lt;authors&gt;&lt;author&gt;Australian Department of Health and Aged Care,&lt;/author&gt;&lt;/authors&gt;&lt;/contributors&gt;&lt;titles&gt;&lt;title&gt;Medicare Benefits Schedule - Item 90264&lt;/title&gt;&lt;/titles&gt;&lt;volume&gt;2023&lt;/volume&gt;&lt;dates&gt;&lt;year&gt;2023&lt;/year&gt;&lt;/dates&gt;&lt;urls&gt;&lt;related-urls&gt;&lt;url&gt;https://www9.health.gov.au/mbs/fullDisplay.cfm?type=item&amp;amp;qt=ItemID&amp;amp;q=90264&lt;/url&gt;&lt;/related-urls&gt;&lt;/urls&gt;&lt;/record&gt;&lt;/Cite&gt;&lt;/EndNote&gt;</w:instrText>
      </w:r>
      <w:r w:rsidR="00764BB8">
        <w:fldChar w:fldCharType="separate"/>
      </w:r>
      <w:r w:rsidR="006B472D" w:rsidRPr="006B472D">
        <w:rPr>
          <w:noProof/>
          <w:vertAlign w:val="superscript"/>
        </w:rPr>
        <w:t>18</w:t>
      </w:r>
      <w:r w:rsidR="00764BB8">
        <w:fldChar w:fldCharType="end"/>
      </w:r>
      <w:r w:rsidR="6518383B" w:rsidRPr="00295D96">
        <w:t xml:space="preserve">. </w:t>
      </w:r>
      <w:r w:rsidR="0A0ACAFA" w:rsidRPr="00295D96">
        <w:t xml:space="preserve">These ratings varied from </w:t>
      </w:r>
      <w:r w:rsidR="7A9673B6" w:rsidRPr="00295D96">
        <w:t>85.</w:t>
      </w:r>
      <w:r w:rsidR="00C36C97" w:rsidRPr="00295D96">
        <w:t>9</w:t>
      </w:r>
      <w:r w:rsidR="7A9673B6" w:rsidRPr="00295D96">
        <w:t xml:space="preserve">% </w:t>
      </w:r>
      <w:r w:rsidR="00AD6795" w:rsidRPr="00295D96">
        <w:t>to</w:t>
      </w:r>
      <w:r w:rsidR="7A9673B6" w:rsidRPr="00295D96">
        <w:t xml:space="preserve"> </w:t>
      </w:r>
      <w:r w:rsidR="006C7CBB" w:rsidRPr="00295D96">
        <w:t>90.</w:t>
      </w:r>
      <w:r w:rsidR="00AC2B4B" w:rsidRPr="00295D96">
        <w:t>2</w:t>
      </w:r>
      <w:r w:rsidR="7A9673B6" w:rsidRPr="00295D96">
        <w:t>% agreement</w:t>
      </w:r>
      <w:r w:rsidR="005B7946" w:rsidRPr="00295D96">
        <w:t xml:space="preserve"> (moderate </w:t>
      </w:r>
      <w:r w:rsidR="0065235C" w:rsidRPr="00295D96">
        <w:t>or</w:t>
      </w:r>
      <w:r w:rsidR="005B7946" w:rsidRPr="00295D96">
        <w:t xml:space="preserve"> strong</w:t>
      </w:r>
      <w:r w:rsidR="00150088" w:rsidRPr="00295D96">
        <w:t xml:space="preserve"> agreement</w:t>
      </w:r>
      <w:r w:rsidR="005B7946" w:rsidRPr="00295D96">
        <w:t>)</w:t>
      </w:r>
      <w:r w:rsidR="00AD6795" w:rsidRPr="00295D96">
        <w:t xml:space="preserve">, </w:t>
      </w:r>
      <w:r w:rsidR="7A9673B6" w:rsidRPr="00295D96">
        <w:t xml:space="preserve">for preparing the plan and case review, </w:t>
      </w:r>
      <w:r w:rsidR="005B7946" w:rsidRPr="00295D96">
        <w:t xml:space="preserve">respectively, and </w:t>
      </w:r>
      <w:r w:rsidR="7A9673B6" w:rsidRPr="00295D96">
        <w:t xml:space="preserve">over 97% </w:t>
      </w:r>
      <w:r w:rsidR="591FB0CE" w:rsidRPr="00295D96">
        <w:t xml:space="preserve">agreement with respect to </w:t>
      </w:r>
      <w:r w:rsidR="00995AC3">
        <w:t>mental health professionals</w:t>
      </w:r>
      <w:r w:rsidR="591FB0CE" w:rsidRPr="00295D96">
        <w:t xml:space="preserve"> and dietitians who provid</w:t>
      </w:r>
      <w:r w:rsidR="00430C3B" w:rsidRPr="00295D96">
        <w:t>e</w:t>
      </w:r>
      <w:r w:rsidR="591FB0CE" w:rsidRPr="00295D96">
        <w:t xml:space="preserve"> treatment services under </w:t>
      </w:r>
      <w:r w:rsidR="0061308E" w:rsidRPr="00295D96">
        <w:t xml:space="preserve">the Eating Disorders </w:t>
      </w:r>
      <w:r w:rsidR="591FB0CE" w:rsidRPr="00295D96">
        <w:t>MBS</w:t>
      </w:r>
      <w:r w:rsidR="0061308E" w:rsidRPr="00295D96">
        <w:t xml:space="preserve"> item</w:t>
      </w:r>
      <w:r w:rsidR="00BE74AF" w:rsidRPr="00295D96">
        <w:t>s</w:t>
      </w:r>
      <w:r w:rsidR="591FB0CE" w:rsidRPr="00295D96">
        <w:t>.</w:t>
      </w:r>
      <w:r w:rsidR="00404E42" w:rsidRPr="00295D96">
        <w:t xml:space="preserve"> </w:t>
      </w:r>
      <w:r w:rsidR="00A8264D" w:rsidRPr="00295D96">
        <w:t xml:space="preserve">In relation to </w:t>
      </w:r>
      <w:r w:rsidR="00404E42" w:rsidRPr="00295D96">
        <w:t>their personal perceptions</w:t>
      </w:r>
      <w:r w:rsidR="00EE659B" w:rsidRPr="00295D96">
        <w:t>, o</w:t>
      </w:r>
      <w:r w:rsidR="591FB0CE" w:rsidRPr="00295D96">
        <w:t>verall, health professionals rated themselves moderately to highly confiden</w:t>
      </w:r>
      <w:r w:rsidR="0000647F" w:rsidRPr="00295D96">
        <w:t xml:space="preserve">t </w:t>
      </w:r>
      <w:r w:rsidR="591FB0CE" w:rsidRPr="00295D96">
        <w:t xml:space="preserve">(M = </w:t>
      </w:r>
      <w:r w:rsidR="00AA76D6" w:rsidRPr="00295D96">
        <w:t>74</w:t>
      </w:r>
      <w:r w:rsidR="591FB0CE" w:rsidRPr="00295D96">
        <w:t>.5,</w:t>
      </w:r>
      <w:r w:rsidR="429A6D82" w:rsidRPr="00295D96">
        <w:t xml:space="preserve"> </w:t>
      </w:r>
      <w:r w:rsidR="591FB0CE" w:rsidRPr="00295D96">
        <w:t xml:space="preserve">SD = </w:t>
      </w:r>
      <w:r w:rsidR="001802D7" w:rsidRPr="00295D96">
        <w:t>17.7</w:t>
      </w:r>
      <w:r w:rsidR="591FB0CE" w:rsidRPr="00295D96">
        <w:t>), knowledg</w:t>
      </w:r>
      <w:r w:rsidR="00AD4D87" w:rsidRPr="00295D96">
        <w:t>eabl</w:t>
      </w:r>
      <w:r w:rsidR="591FB0CE" w:rsidRPr="00295D96">
        <w:t>e (M = 7</w:t>
      </w:r>
      <w:r w:rsidR="00967D0E" w:rsidRPr="00295D96">
        <w:t>6.3</w:t>
      </w:r>
      <w:r w:rsidR="591FB0CE" w:rsidRPr="00295D96">
        <w:t>, SD = 1</w:t>
      </w:r>
      <w:r w:rsidR="00967D0E" w:rsidRPr="00295D96">
        <w:t>6.8</w:t>
      </w:r>
      <w:r w:rsidR="591FB0CE" w:rsidRPr="00295D96">
        <w:t xml:space="preserve">), and </w:t>
      </w:r>
      <w:r w:rsidR="003A37B8" w:rsidRPr="00295D96">
        <w:t>skilful</w:t>
      </w:r>
      <w:r w:rsidR="591FB0CE" w:rsidRPr="00295D96">
        <w:t xml:space="preserve"> (M = </w:t>
      </w:r>
      <w:r w:rsidR="009C65F6" w:rsidRPr="00295D96">
        <w:t>74.6</w:t>
      </w:r>
      <w:r w:rsidR="591FB0CE" w:rsidRPr="00295D96">
        <w:t xml:space="preserve">, SD = </w:t>
      </w:r>
      <w:r w:rsidR="009C65F6" w:rsidRPr="00295D96">
        <w:t>17.7</w:t>
      </w:r>
      <w:r w:rsidR="591FB0CE" w:rsidRPr="00295D96">
        <w:t xml:space="preserve">) </w:t>
      </w:r>
      <w:r w:rsidR="00AD4D87" w:rsidRPr="00295D96">
        <w:t xml:space="preserve">in providing safe and effective eating disorder care </w:t>
      </w:r>
      <w:r w:rsidR="002B731A" w:rsidRPr="00295D96">
        <w:t>(</w:t>
      </w:r>
      <w:r w:rsidR="591FB0CE" w:rsidRPr="00295D96">
        <w:t>on a scale from 0 to 100</w:t>
      </w:r>
      <w:r w:rsidR="002B731A" w:rsidRPr="00295D96">
        <w:t>)</w:t>
      </w:r>
      <w:r w:rsidR="591FB0CE" w:rsidRPr="00295D96">
        <w:t>.</w:t>
      </w:r>
      <w:r w:rsidR="183E1366" w:rsidRPr="00295D96">
        <w:t xml:space="preserve"> However, the</w:t>
      </w:r>
      <w:r w:rsidR="00BE74AF" w:rsidRPr="00295D96">
        <w:t xml:space="preserve">re was </w:t>
      </w:r>
      <w:r w:rsidR="183E1366" w:rsidRPr="00295D96">
        <w:t xml:space="preserve">considerable variability in these self-assessments </w:t>
      </w:r>
      <w:r w:rsidR="00503E21" w:rsidRPr="00295D96">
        <w:t xml:space="preserve">with ratings ranging </w:t>
      </w:r>
      <w:r w:rsidR="00503E21" w:rsidRPr="00991350">
        <w:rPr>
          <w:color w:val="auto"/>
        </w:rPr>
        <w:t xml:space="preserve">from </w:t>
      </w:r>
      <w:r w:rsidR="0040326D" w:rsidRPr="00991350">
        <w:rPr>
          <w:color w:val="auto"/>
        </w:rPr>
        <w:t>8</w:t>
      </w:r>
      <w:r w:rsidR="00503E21" w:rsidRPr="00991350">
        <w:rPr>
          <w:color w:val="auto"/>
        </w:rPr>
        <w:t xml:space="preserve"> </w:t>
      </w:r>
      <w:r w:rsidR="00991350" w:rsidRPr="00991350">
        <w:rPr>
          <w:color w:val="auto"/>
        </w:rPr>
        <w:t>–</w:t>
      </w:r>
      <w:r w:rsidR="00674C4D" w:rsidRPr="00991350">
        <w:rPr>
          <w:color w:val="auto"/>
        </w:rPr>
        <w:t xml:space="preserve"> </w:t>
      </w:r>
      <w:r w:rsidR="00503E21" w:rsidRPr="00991350">
        <w:rPr>
          <w:color w:val="auto"/>
        </w:rPr>
        <w:t>100</w:t>
      </w:r>
      <w:r w:rsidR="00503E21" w:rsidRPr="00295D96">
        <w:t>,</w:t>
      </w:r>
      <w:r w:rsidR="183E1366" w:rsidRPr="00295D96">
        <w:t xml:space="preserve"> </w:t>
      </w:r>
      <w:r w:rsidR="00922ED4" w:rsidRPr="00295D96">
        <w:t>reflecting that</w:t>
      </w:r>
      <w:r w:rsidR="183E1366" w:rsidRPr="00295D96">
        <w:t xml:space="preserve"> some professionals were less </w:t>
      </w:r>
      <w:r w:rsidR="0858D668" w:rsidRPr="00295D96">
        <w:t>positive in</w:t>
      </w:r>
      <w:r w:rsidR="183E1366" w:rsidRPr="00295D96">
        <w:t xml:space="preserve"> their </w:t>
      </w:r>
      <w:r w:rsidR="0858D668" w:rsidRPr="00295D96">
        <w:t>assessments of confidence, knowledge, and skill.</w:t>
      </w:r>
      <w:r w:rsidR="18F8F71B" w:rsidRPr="00295D96">
        <w:t xml:space="preserve"> </w:t>
      </w:r>
      <w:r w:rsidR="000B71C3">
        <w:t xml:space="preserve">  </w:t>
      </w:r>
      <w:r w:rsidR="006D7214" w:rsidRPr="00295D96">
        <w:br w:type="page"/>
      </w:r>
    </w:p>
    <w:p w14:paraId="7B2C1478" w14:textId="651A2B90" w:rsidR="004F0988" w:rsidRDefault="004F0988" w:rsidP="00A77F9A">
      <w:r>
        <w:rPr>
          <w:noProof/>
        </w:rPr>
        <w:lastRenderedPageBreak/>
        <w:drawing>
          <wp:inline distT="0" distB="0" distL="0" distR="0" wp14:anchorId="380629C6" wp14:editId="013611D1">
            <wp:extent cx="5731510" cy="1700964"/>
            <wp:effectExtent l="0" t="0" r="2540" b="0"/>
            <wp:docPr id="357318755" name="Picture 4" descr="For specific tasks, medical practitioners did not find it difficult to determine eligibility overall (74.3%) or initial treatment recommendations and goals for psychological treatment (82.8%) and dietetic services (84.3%). However, ease of completing assessment of eligibility criteria for an Eating Disorder Plan was much lower for assessing people who did not fit the criteria for anorexia nervosa (5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7318755" name="Picture 4" descr="For specific tasks, medical practitioners did not find it difficult to determine eligibility overall (74.3%) or initial treatment recommendations and goals for psychological treatment (82.8%) and dietetic services (84.3%). However, ease of completing assessment of eligibility criteria for an Eating Disorder Plan was much lower for assessing people who did not fit the criteria for anorexia nervosa (59.4%)."/>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5731510" cy="1700964"/>
                    </a:xfrm>
                    <a:prstGeom prst="rect">
                      <a:avLst/>
                    </a:prstGeom>
                    <a:noFill/>
                  </pic:spPr>
                </pic:pic>
              </a:graphicData>
            </a:graphic>
          </wp:inline>
        </w:drawing>
      </w:r>
    </w:p>
    <w:p w14:paraId="20EAB8EA" w14:textId="648270BE" w:rsidR="591FB0CE" w:rsidRPr="00295D96" w:rsidRDefault="397CFF99" w:rsidP="00A77F9A">
      <w:r w:rsidRPr="00295D96">
        <w:t xml:space="preserve">This is consistent with </w:t>
      </w:r>
      <w:r w:rsidR="004757E4" w:rsidRPr="00295D96">
        <w:t xml:space="preserve">views of </w:t>
      </w:r>
      <w:r w:rsidR="00CE7756" w:rsidRPr="00295D96">
        <w:t>people with an eating disorder and people with a lived experience of caring for someone with an eating disorder</w:t>
      </w:r>
      <w:r w:rsidR="00CE7756" w:rsidRPr="00295D96" w:rsidDel="00C34F39">
        <w:t xml:space="preserve"> </w:t>
      </w:r>
      <w:r w:rsidR="00CE7756" w:rsidRPr="00295D96">
        <w:t xml:space="preserve">about </w:t>
      </w:r>
      <w:r w:rsidRPr="00295D96">
        <w:t xml:space="preserve">difficulty in obtaining access to an </w:t>
      </w:r>
      <w:r w:rsidR="00CE7756" w:rsidRPr="00295D96">
        <w:t xml:space="preserve">Eating Disorder Plan </w:t>
      </w:r>
      <w:r w:rsidRPr="00295D96">
        <w:t>when the diagnosis was other than anorexia</w:t>
      </w:r>
      <w:r w:rsidR="004F06D0" w:rsidRPr="00295D96">
        <w:t>. For example</w:t>
      </w:r>
      <w:r w:rsidR="00F00C83" w:rsidRPr="00295D96">
        <w:t>,</w:t>
      </w:r>
      <w:r w:rsidR="004F06D0" w:rsidRPr="00295D96">
        <w:t xml:space="preserve"> community survey respondents with diagnoses </w:t>
      </w:r>
      <w:r w:rsidR="002968ED" w:rsidRPr="00295D96">
        <w:t>of bulimia nervosa,</w:t>
      </w:r>
      <w:r w:rsidR="004F06D0" w:rsidRPr="00295D96">
        <w:t xml:space="preserve"> binge eating disorder</w:t>
      </w:r>
      <w:r w:rsidR="002968ED" w:rsidRPr="00295D96">
        <w:t>,</w:t>
      </w:r>
      <w:r w:rsidR="004F06D0" w:rsidRPr="00295D96">
        <w:t xml:space="preserve"> and atypical anorexia nervos</w:t>
      </w:r>
      <w:r w:rsidR="00BB6FFC" w:rsidRPr="00295D96">
        <w:t>a</w:t>
      </w:r>
      <w:r w:rsidR="00737116" w:rsidRPr="00295D96">
        <w:t xml:space="preserve"> found it signi</w:t>
      </w:r>
      <w:r w:rsidR="00BB6FFC" w:rsidRPr="00295D96">
        <w:t xml:space="preserve">ficantly more difficult to </w:t>
      </w:r>
      <w:r w:rsidR="00495006" w:rsidRPr="00295D96">
        <w:t xml:space="preserve">have their eligibility for the Eating Disorder Plan determined by a doctor </w:t>
      </w:r>
      <w:r w:rsidR="00727CF4" w:rsidRPr="00295D96">
        <w:t xml:space="preserve">(M = 2.52, SD = 1.37) </w:t>
      </w:r>
      <w:r w:rsidR="00495006" w:rsidRPr="00295D96">
        <w:t>than respondents with a diagnosis of anorexia nervosa</w:t>
      </w:r>
      <w:r w:rsidR="0031757F" w:rsidRPr="00295D96">
        <w:t xml:space="preserve"> (M = </w:t>
      </w:r>
      <w:r w:rsidR="00F60F62" w:rsidRPr="00295D96">
        <w:t xml:space="preserve">1.92, SD = </w:t>
      </w:r>
      <w:r w:rsidR="00890069" w:rsidRPr="00295D96">
        <w:t>1.10)</w:t>
      </w:r>
      <w:r w:rsidR="344A359F" w:rsidRPr="00295D96">
        <w:t>.</w:t>
      </w:r>
    </w:p>
    <w:p w14:paraId="00AEB96D" w14:textId="0F072B28" w:rsidR="00D63488" w:rsidRPr="00295D96" w:rsidRDefault="00377824" w:rsidP="00823741">
      <w:pPr>
        <w:pStyle w:val="Heading3"/>
      </w:pPr>
      <w:r w:rsidRPr="00295D96">
        <w:t>Approaches of hea</w:t>
      </w:r>
      <w:r w:rsidR="00D63488" w:rsidRPr="00295D96">
        <w:t>lth professionals</w:t>
      </w:r>
      <w:r w:rsidRPr="00295D96">
        <w:t xml:space="preserve"> </w:t>
      </w:r>
      <w:r w:rsidR="00F2014C" w:rsidRPr="00295D96">
        <w:t xml:space="preserve">that support </w:t>
      </w:r>
      <w:r w:rsidR="00591CB6" w:rsidRPr="00295D96">
        <w:t xml:space="preserve">improved </w:t>
      </w:r>
      <w:r w:rsidR="00F2014C" w:rsidRPr="00295D96">
        <w:t>access to</w:t>
      </w:r>
      <w:r w:rsidR="000C0D0A" w:rsidRPr="00295D96">
        <w:t xml:space="preserve"> treatment</w:t>
      </w:r>
      <w:r w:rsidR="00591CB6" w:rsidRPr="00295D96">
        <w:t xml:space="preserve"> with the</w:t>
      </w:r>
      <w:r w:rsidRPr="00295D96">
        <w:t xml:space="preserve"> </w:t>
      </w:r>
      <w:r w:rsidR="002B1D2C" w:rsidRPr="00295D96">
        <w:t>E</w:t>
      </w:r>
      <w:r w:rsidR="00557A1A" w:rsidRPr="00295D96">
        <w:t xml:space="preserve">ating </w:t>
      </w:r>
      <w:r w:rsidR="002B1D2C" w:rsidRPr="00295D96">
        <w:t>D</w:t>
      </w:r>
      <w:r w:rsidR="00557A1A" w:rsidRPr="00295D96">
        <w:t>isorder</w:t>
      </w:r>
      <w:r w:rsidR="002B1D2C" w:rsidRPr="00295D96">
        <w:t>s</w:t>
      </w:r>
      <w:r w:rsidR="00557A1A" w:rsidRPr="00295D96">
        <w:t xml:space="preserve"> MBS </w:t>
      </w:r>
      <w:proofErr w:type="gramStart"/>
      <w:r w:rsidR="00591CB6" w:rsidRPr="00295D96">
        <w:t>items</w:t>
      </w:r>
      <w:proofErr w:type="gramEnd"/>
    </w:p>
    <w:p w14:paraId="49FBB872" w14:textId="410985CD" w:rsidR="3EB1925D" w:rsidRPr="00295D96" w:rsidRDefault="3EB1925D" w:rsidP="00A77F9A">
      <w:r w:rsidRPr="00295D96">
        <w:t>G</w:t>
      </w:r>
      <w:r w:rsidR="00673003" w:rsidRPr="00295D96">
        <w:t>eneral practitioners</w:t>
      </w:r>
      <w:r w:rsidRPr="00295D96">
        <w:t xml:space="preserve"> (and to a lesser extent paediatricians and psychiatrists) play an important role in setting the </w:t>
      </w:r>
      <w:r w:rsidR="007C63D3" w:rsidRPr="00295D96">
        <w:t xml:space="preserve">integrated care plan under </w:t>
      </w:r>
      <w:r w:rsidR="00402A4B" w:rsidRPr="00295D96">
        <w:t xml:space="preserve">the </w:t>
      </w:r>
      <w:r w:rsidR="00E1509F" w:rsidRPr="00295D96">
        <w:t>Eating Disorder Plan</w:t>
      </w:r>
      <w:r w:rsidR="00DC0030" w:rsidRPr="00295D96">
        <w:t xml:space="preserve">, including </w:t>
      </w:r>
      <w:r w:rsidR="00AE2E5F" w:rsidRPr="00295D96">
        <w:t xml:space="preserve">referral </w:t>
      </w:r>
      <w:r w:rsidR="00A817A2" w:rsidRPr="00295D96">
        <w:t xml:space="preserve">to </w:t>
      </w:r>
      <w:r w:rsidR="00A330E1" w:rsidRPr="00295D96">
        <w:t xml:space="preserve">psychological </w:t>
      </w:r>
      <w:r w:rsidR="00E00F95" w:rsidRPr="00295D96">
        <w:t>treatment</w:t>
      </w:r>
      <w:r w:rsidRPr="00295D96">
        <w:t xml:space="preserve"> </w:t>
      </w:r>
      <w:r w:rsidR="00A330E1" w:rsidRPr="00295D96">
        <w:t xml:space="preserve">and dietetic </w:t>
      </w:r>
      <w:r w:rsidR="000B420C" w:rsidRPr="00295D96">
        <w:t>services</w:t>
      </w:r>
      <w:r w:rsidRPr="00295D96">
        <w:t>. It is vital th</w:t>
      </w:r>
      <w:r w:rsidR="00A330E1" w:rsidRPr="00295D96">
        <w:t>at</w:t>
      </w:r>
      <w:r w:rsidRPr="00295D96">
        <w:t xml:space="preserve"> recommended health professionals are appropriately trained and </w:t>
      </w:r>
      <w:r w:rsidR="0068430E" w:rsidRPr="00295D96">
        <w:t xml:space="preserve">use </w:t>
      </w:r>
      <w:r w:rsidRPr="00295D96">
        <w:t xml:space="preserve">evidence-based treatment options. Health professionals also play a crucial role in evaluating </w:t>
      </w:r>
      <w:r w:rsidR="0068430E" w:rsidRPr="00295D96">
        <w:t xml:space="preserve">the </w:t>
      </w:r>
      <w:r w:rsidRPr="00295D96">
        <w:t xml:space="preserve">progress of </w:t>
      </w:r>
      <w:r w:rsidR="005A44DF" w:rsidRPr="00295D96">
        <w:t xml:space="preserve">treatment under </w:t>
      </w:r>
      <w:r w:rsidR="001D2224" w:rsidRPr="00295D96">
        <w:t xml:space="preserve">an </w:t>
      </w:r>
      <w:r w:rsidR="0068430E" w:rsidRPr="00295D96">
        <w:t>Eating Disorder Plan</w:t>
      </w:r>
      <w:r w:rsidR="0068430E" w:rsidRPr="00295D96" w:rsidDel="0068430E">
        <w:t xml:space="preserve"> </w:t>
      </w:r>
      <w:r w:rsidR="005A44DF" w:rsidRPr="00295D96">
        <w:t xml:space="preserve">in formal review processes </w:t>
      </w:r>
      <w:r w:rsidRPr="00295D96">
        <w:t xml:space="preserve">to determine whether </w:t>
      </w:r>
      <w:r w:rsidR="00AD5910" w:rsidRPr="00295D96">
        <w:t xml:space="preserve">ongoing </w:t>
      </w:r>
      <w:r w:rsidRPr="00295D96">
        <w:t xml:space="preserve">treatment sessions </w:t>
      </w:r>
      <w:r w:rsidR="00EA1C95" w:rsidRPr="00295D96">
        <w:t>or an alternat</w:t>
      </w:r>
      <w:r w:rsidR="000B420C" w:rsidRPr="00295D96">
        <w:t>iv</w:t>
      </w:r>
      <w:r w:rsidR="00EA1C95" w:rsidRPr="00295D96">
        <w:t xml:space="preserve">e approach </w:t>
      </w:r>
      <w:r w:rsidRPr="00295D96">
        <w:t xml:space="preserve">are needed. </w:t>
      </w:r>
      <w:r w:rsidR="005359BC" w:rsidRPr="00295D96">
        <w:t>Using review sessions to m</w:t>
      </w:r>
      <w:r w:rsidRPr="00295D96">
        <w:t xml:space="preserve">onitor early progress and, where necessary, </w:t>
      </w:r>
      <w:r w:rsidR="00BB0F3F" w:rsidRPr="00295D96">
        <w:t xml:space="preserve">modify </w:t>
      </w:r>
      <w:r w:rsidR="005B30FC" w:rsidRPr="00295D96">
        <w:t xml:space="preserve">the </w:t>
      </w:r>
      <w:r w:rsidR="00BB0F3F" w:rsidRPr="00295D96">
        <w:t>treatment approach</w:t>
      </w:r>
      <w:r w:rsidRPr="00295D96">
        <w:t xml:space="preserve"> </w:t>
      </w:r>
      <w:r w:rsidR="005B30FC" w:rsidRPr="00295D96">
        <w:t>is</w:t>
      </w:r>
      <w:r w:rsidRPr="00295D96">
        <w:t xml:space="preserve"> recommended to facilitate positive outcomes from treatment</w:t>
      </w:r>
      <w:r w:rsidR="00BB0F3F" w:rsidRPr="00295D96">
        <w:t>.</w:t>
      </w:r>
      <w:r w:rsidRPr="00295D96">
        <w:t xml:space="preserve"> </w:t>
      </w:r>
    </w:p>
    <w:p w14:paraId="764BF788" w14:textId="3B950C66" w:rsidR="3EB1925D" w:rsidRPr="00295D96" w:rsidRDefault="004E3C46" w:rsidP="00A77F9A">
      <w:r w:rsidRPr="00295D96">
        <w:t xml:space="preserve">Findings from </w:t>
      </w:r>
      <w:r w:rsidR="00824939" w:rsidRPr="00295D96">
        <w:t>our evaluation studies reveal a less positive picture</w:t>
      </w:r>
      <w:r w:rsidR="3EB1925D" w:rsidRPr="00295D96">
        <w:t xml:space="preserve"> </w:t>
      </w:r>
      <w:r w:rsidR="00F43E96" w:rsidRPr="00295D96">
        <w:t>about</w:t>
      </w:r>
      <w:r w:rsidR="3EB1925D" w:rsidRPr="00295D96">
        <w:t xml:space="preserve"> </w:t>
      </w:r>
      <w:r w:rsidR="00B63A4C" w:rsidRPr="00295D96">
        <w:t xml:space="preserve">implementation of and </w:t>
      </w:r>
      <w:r w:rsidR="3EB1925D" w:rsidRPr="00295D96">
        <w:t xml:space="preserve">experiences </w:t>
      </w:r>
      <w:r w:rsidR="00B63A4C" w:rsidRPr="00295D96">
        <w:t>with</w:t>
      </w:r>
      <w:r w:rsidR="3EB1925D" w:rsidRPr="00295D96">
        <w:t xml:space="preserve"> the review of treatment progress. </w:t>
      </w:r>
      <w:r w:rsidR="003B645A" w:rsidRPr="00295D96">
        <w:t>A</w:t>
      </w:r>
      <w:r w:rsidR="3EB1925D" w:rsidRPr="00295D96">
        <w:t xml:space="preserve">uditing GP documentation of </w:t>
      </w:r>
      <w:r w:rsidR="00D03D1D" w:rsidRPr="00295D96">
        <w:t>treatment</w:t>
      </w:r>
      <w:r w:rsidR="3EB1925D" w:rsidRPr="00295D96">
        <w:t xml:space="preserve"> progress </w:t>
      </w:r>
      <w:r w:rsidR="00D03D1D" w:rsidRPr="00295D96">
        <w:t xml:space="preserve">of people with lived experience of an eating disorder </w:t>
      </w:r>
      <w:r w:rsidR="3EB1925D" w:rsidRPr="00295D96">
        <w:t xml:space="preserve">confirmed most </w:t>
      </w:r>
      <w:r w:rsidR="00D03D1D" w:rsidRPr="00295D96">
        <w:t xml:space="preserve">GPs </w:t>
      </w:r>
      <w:r w:rsidR="3EB1925D" w:rsidRPr="00295D96">
        <w:t xml:space="preserve">documented progress in terms of goals attained and </w:t>
      </w:r>
      <w:r w:rsidR="00E76F60" w:rsidRPr="00295D96">
        <w:t xml:space="preserve">the </w:t>
      </w:r>
      <w:r w:rsidR="3EB1925D" w:rsidRPr="00295D96">
        <w:t>need for further treatment</w:t>
      </w:r>
      <w:r w:rsidR="00E224EF" w:rsidRPr="00295D96">
        <w:t>. However</w:t>
      </w:r>
      <w:r w:rsidR="3EB1925D" w:rsidRPr="00295D96">
        <w:t xml:space="preserve">, data on symptom severity was </w:t>
      </w:r>
      <w:r w:rsidR="00AA02A2" w:rsidRPr="00295D96">
        <w:t xml:space="preserve">not </w:t>
      </w:r>
      <w:r w:rsidR="3EB1925D" w:rsidRPr="00295D96">
        <w:t xml:space="preserve">typically collated (or easily retrieved) at these review points. </w:t>
      </w:r>
      <w:r w:rsidR="3EB1925D" w:rsidRPr="00295D96">
        <w:rPr>
          <w:rFonts w:ascii="Calibri" w:eastAsia="Calibri" w:hAnsi="Calibri" w:cs="Calibri"/>
          <w:color w:val="000000" w:themeColor="text1"/>
        </w:rPr>
        <w:t>This is despite health professionals who deliver the evidence-based intervention generally reporting</w:t>
      </w:r>
      <w:r w:rsidR="00A554EF" w:rsidRPr="00295D96">
        <w:rPr>
          <w:rFonts w:ascii="Calibri" w:eastAsia="Calibri" w:hAnsi="Calibri" w:cs="Calibri"/>
          <w:color w:val="000000" w:themeColor="text1"/>
        </w:rPr>
        <w:t xml:space="preserve"> in interviews that</w:t>
      </w:r>
      <w:r w:rsidR="00040DDD" w:rsidRPr="00295D96">
        <w:rPr>
          <w:rFonts w:ascii="Calibri" w:eastAsia="Calibri" w:hAnsi="Calibri" w:cs="Calibri"/>
          <w:color w:val="000000" w:themeColor="text1"/>
        </w:rPr>
        <w:t xml:space="preserve"> they</w:t>
      </w:r>
      <w:r w:rsidR="3EB1925D" w:rsidRPr="00295D96">
        <w:rPr>
          <w:rFonts w:ascii="Calibri" w:eastAsia="Calibri" w:hAnsi="Calibri" w:cs="Calibri"/>
          <w:color w:val="000000" w:themeColor="text1"/>
        </w:rPr>
        <w:t xml:space="preserve"> use eating disorder specific measures like the Eating Disorders Examination Questionnaire (a validated measure) to measure changes in symptoms in addition to noting goal attainment as a mark of progress.</w:t>
      </w:r>
    </w:p>
    <w:p w14:paraId="59C9CA4C" w14:textId="040FE701" w:rsidR="00A31387" w:rsidRDefault="4EF4CCCE" w:rsidP="00C52F64">
      <w:pPr>
        <w:rPr>
          <w:rFonts w:ascii="Calibri" w:eastAsia="Calibri" w:hAnsi="Calibri" w:cs="Calibri"/>
        </w:rPr>
      </w:pPr>
      <w:r w:rsidRPr="00295D96">
        <w:rPr>
          <w:rFonts w:ascii="Calibri" w:eastAsia="Calibri" w:hAnsi="Calibri" w:cs="Calibri"/>
        </w:rPr>
        <w:t>For mental health professionals and people with lived experience of an eating disorder alike, the specialist (third) review (see Figure 5.</w:t>
      </w:r>
      <w:r w:rsidR="00072078" w:rsidRPr="00295D96">
        <w:rPr>
          <w:rFonts w:ascii="Calibri" w:eastAsia="Calibri" w:hAnsi="Calibri" w:cs="Calibri"/>
        </w:rPr>
        <w:t>4</w:t>
      </w:r>
      <w:r w:rsidRPr="00295D96">
        <w:rPr>
          <w:rFonts w:ascii="Calibri" w:eastAsia="Calibri" w:hAnsi="Calibri" w:cs="Calibri"/>
        </w:rPr>
        <w:t>) was described in interviews as unnecessary and confusing.</w:t>
      </w:r>
      <w:r w:rsidR="3EB1925D" w:rsidRPr="00295D96">
        <w:t xml:space="preserve"> </w:t>
      </w:r>
      <w:r w:rsidR="5E782F33" w:rsidRPr="00295D96">
        <w:rPr>
          <w:rFonts w:ascii="Calibri" w:eastAsia="Calibri" w:hAnsi="Calibri" w:cs="Calibri"/>
        </w:rPr>
        <w:t>Psychologists did not always see the benefit in having a different mental health practitioner (with no existing relationship with the person experienc</w:t>
      </w:r>
      <w:r w:rsidR="00550834">
        <w:rPr>
          <w:rFonts w:ascii="Calibri" w:eastAsia="Calibri" w:hAnsi="Calibri" w:cs="Calibri"/>
        </w:rPr>
        <w:t>ing</w:t>
      </w:r>
      <w:r w:rsidR="5E782F33" w:rsidRPr="00295D96">
        <w:rPr>
          <w:rFonts w:ascii="Calibri" w:eastAsia="Calibri" w:hAnsi="Calibri" w:cs="Calibri"/>
        </w:rPr>
        <w:t xml:space="preserve"> an eating disorder) complete a review that they could do </w:t>
      </w:r>
      <w:r w:rsidR="009D357E" w:rsidRPr="00295D96">
        <w:rPr>
          <w:rFonts w:ascii="Calibri" w:eastAsia="Calibri" w:hAnsi="Calibri" w:cs="Calibri"/>
        </w:rPr>
        <w:t xml:space="preserve">themselves </w:t>
      </w:r>
      <w:r w:rsidR="5E782F33" w:rsidRPr="00295D96">
        <w:rPr>
          <w:rFonts w:ascii="Calibri" w:eastAsia="Calibri" w:hAnsi="Calibri" w:cs="Calibri"/>
        </w:rPr>
        <w:t xml:space="preserve">with more in-depth knowledge of the person. Indeed, </w:t>
      </w:r>
      <w:r w:rsidR="00215BC3">
        <w:rPr>
          <w:rFonts w:ascii="Calibri" w:eastAsia="Calibri" w:hAnsi="Calibri" w:cs="Calibri"/>
        </w:rPr>
        <w:t xml:space="preserve">agreement </w:t>
      </w:r>
      <w:r w:rsidR="5E782F33" w:rsidRPr="00295D96">
        <w:rPr>
          <w:rFonts w:ascii="Calibri" w:eastAsia="Calibri" w:hAnsi="Calibri" w:cs="Calibri"/>
        </w:rPr>
        <w:t>with the importance of health professionals who provide</w:t>
      </w:r>
      <w:r w:rsidR="00B9033D" w:rsidRPr="00295D96">
        <w:rPr>
          <w:rFonts w:ascii="Calibri" w:eastAsia="Calibri" w:hAnsi="Calibri" w:cs="Calibri"/>
        </w:rPr>
        <w:t>d</w:t>
      </w:r>
      <w:r w:rsidR="5E782F33" w:rsidRPr="00295D96">
        <w:rPr>
          <w:rFonts w:ascii="Calibri" w:eastAsia="Calibri" w:hAnsi="Calibri" w:cs="Calibri"/>
        </w:rPr>
        <w:t xml:space="preserve"> review sessions having the appropriate knowledge, skills, and experience to provide eating disorder treatment</w:t>
      </w:r>
      <w:r w:rsidR="00215BC3">
        <w:rPr>
          <w:rFonts w:ascii="Calibri" w:eastAsia="Calibri" w:hAnsi="Calibri" w:cs="Calibri"/>
        </w:rPr>
        <w:t xml:space="preserve"> was strong in the community survey responses among </w:t>
      </w:r>
      <w:r w:rsidR="5E782F33" w:rsidRPr="00295D96">
        <w:rPr>
          <w:rFonts w:ascii="Calibri" w:eastAsia="Calibri" w:hAnsi="Calibri" w:cs="Calibri"/>
        </w:rPr>
        <w:t>health professionals</w:t>
      </w:r>
      <w:r w:rsidR="00215BC3">
        <w:rPr>
          <w:rFonts w:ascii="Calibri" w:eastAsia="Calibri" w:hAnsi="Calibri" w:cs="Calibri"/>
        </w:rPr>
        <w:t xml:space="preserve"> (90.2%)</w:t>
      </w:r>
      <w:r w:rsidR="00621729" w:rsidRPr="00295D96">
        <w:rPr>
          <w:rFonts w:ascii="Calibri" w:eastAsia="Calibri" w:hAnsi="Calibri" w:cs="Calibri"/>
        </w:rPr>
        <w:t>,</w:t>
      </w:r>
      <w:r w:rsidR="5E782F33" w:rsidRPr="00295D96">
        <w:rPr>
          <w:rFonts w:ascii="Calibri" w:eastAsia="Calibri" w:hAnsi="Calibri" w:cs="Calibri"/>
        </w:rPr>
        <w:t xml:space="preserve"> people with lived experience of an eating disorder</w:t>
      </w:r>
      <w:r w:rsidR="00215BC3">
        <w:rPr>
          <w:rFonts w:ascii="Calibri" w:eastAsia="Calibri" w:hAnsi="Calibri" w:cs="Calibri"/>
        </w:rPr>
        <w:t xml:space="preserve"> </w:t>
      </w:r>
      <w:r w:rsidR="00215BC3">
        <w:rPr>
          <w:rFonts w:ascii="Calibri" w:eastAsia="Calibri" w:hAnsi="Calibri" w:cs="Calibri"/>
        </w:rPr>
        <w:lastRenderedPageBreak/>
        <w:t>(88.4%)</w:t>
      </w:r>
      <w:r w:rsidR="00621729" w:rsidRPr="00295D96">
        <w:rPr>
          <w:rFonts w:ascii="Calibri" w:eastAsia="Calibri" w:hAnsi="Calibri" w:cs="Calibri"/>
        </w:rPr>
        <w:t>, and people with a lived experience of caring for someone with an eating disorder</w:t>
      </w:r>
      <w:r w:rsidR="5E782F33" w:rsidRPr="00295D96">
        <w:rPr>
          <w:rFonts w:ascii="Calibri" w:eastAsia="Calibri" w:hAnsi="Calibri" w:cs="Calibri"/>
        </w:rPr>
        <w:t xml:space="preserve"> </w:t>
      </w:r>
      <w:r w:rsidR="00215BC3">
        <w:rPr>
          <w:rFonts w:ascii="Calibri" w:eastAsia="Calibri" w:hAnsi="Calibri" w:cs="Calibri"/>
        </w:rPr>
        <w:t>(90.8%)</w:t>
      </w:r>
      <w:r w:rsidR="5E782F33" w:rsidRPr="00295D96">
        <w:rPr>
          <w:rFonts w:ascii="Calibri" w:eastAsia="Calibri" w:hAnsi="Calibri" w:cs="Calibri"/>
        </w:rPr>
        <w:t xml:space="preserve">. </w:t>
      </w:r>
      <w:r w:rsidR="00E357E8" w:rsidRPr="00295D96">
        <w:rPr>
          <w:rFonts w:ascii="Calibri" w:eastAsia="Calibri" w:hAnsi="Calibri" w:cs="Calibri"/>
        </w:rPr>
        <w:t xml:space="preserve">However, health professionals reported finding </w:t>
      </w:r>
      <w:r w:rsidR="008C074B" w:rsidRPr="00295D96">
        <w:rPr>
          <w:rFonts w:ascii="Calibri" w:eastAsia="Calibri" w:hAnsi="Calibri" w:cs="Calibri"/>
        </w:rPr>
        <w:t>such a provider</w:t>
      </w:r>
      <w:r w:rsidR="009A1B2D" w:rsidRPr="00295D96">
        <w:rPr>
          <w:rFonts w:ascii="Calibri" w:eastAsia="Calibri" w:hAnsi="Calibri" w:cs="Calibri"/>
        </w:rPr>
        <w:t xml:space="preserve"> to be difficult (see Section 5.4.4.2).</w:t>
      </w:r>
      <w:r w:rsidR="00E357E8" w:rsidRPr="00295D96">
        <w:rPr>
          <w:rFonts w:ascii="Calibri" w:eastAsia="Calibri" w:hAnsi="Calibri" w:cs="Calibri"/>
        </w:rPr>
        <w:t xml:space="preserve"> </w:t>
      </w:r>
      <w:r w:rsidR="5E782F33" w:rsidRPr="00295D96">
        <w:rPr>
          <w:rFonts w:ascii="Calibri" w:eastAsia="Calibri" w:hAnsi="Calibri" w:cs="Calibri"/>
        </w:rPr>
        <w:t>As discussed in Section 5.2.2, the need to see a psychiatrist or paediatrician for the 20-</w:t>
      </w:r>
      <w:r w:rsidR="00ED1B6B">
        <w:rPr>
          <w:rFonts w:ascii="Calibri" w:eastAsia="Calibri" w:hAnsi="Calibri" w:cs="Calibri"/>
        </w:rPr>
        <w:t>session</w:t>
      </w:r>
      <w:r w:rsidR="5E782F33" w:rsidRPr="00295D96">
        <w:rPr>
          <w:rFonts w:ascii="Calibri" w:eastAsia="Calibri" w:hAnsi="Calibri" w:cs="Calibri"/>
        </w:rPr>
        <w:t xml:space="preserve"> review was cited by people with lived experience of an eating disorder as a reason to stop services. They reported frustrations with financial burden, waiting lists, and a lack of therapeutic relationship with the person providing the review.</w:t>
      </w:r>
    </w:p>
    <w:p w14:paraId="1E9F3792" w14:textId="5D23AF95" w:rsidR="004F0988" w:rsidRPr="00AD5D12" w:rsidRDefault="004F0988" w:rsidP="00C52F64">
      <w:pPr>
        <w:rPr>
          <w:color w:val="000000" w:themeColor="text1"/>
        </w:rPr>
      </w:pPr>
      <w:r>
        <w:rPr>
          <w:noProof/>
        </w:rPr>
        <w:drawing>
          <wp:inline distT="0" distB="0" distL="0" distR="0" wp14:anchorId="3D13D546" wp14:editId="5FA97822">
            <wp:extent cx="5731510" cy="2234210"/>
            <wp:effectExtent l="0" t="0" r="2540" b="0"/>
            <wp:docPr id="1608858405" name="Picture 5" descr="Mental health professionals, people with an eating disorder and those who care for them also felt this review was an arbitrary point in time or a ‘tick-the-box’ exercise. They felt this specialist review at that specific point was not supported by evidence, or if it was, it was not communicated properly. Depending on this review to obtain further sessions was a frustrating process for all and was especially stressful for people with an eating disorder and people with lived experience of caring for a person with an eating dis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8858405" name="Picture 5" descr="Mental health professionals, people with an eating disorder and those who care for them also felt this review was an arbitrary point in time or a ‘tick-the-box’ exercise. They felt this specialist review at that specific point was not supported by evidence, or if it was, it was not communicated properly. Depending on this review to obtain further sessions was a frustrating process for all and was especially stressful for people with an eating disorder and people with lived experience of caring for a person with an eating disorder."/>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5731510" cy="2234210"/>
                    </a:xfrm>
                    <a:prstGeom prst="rect">
                      <a:avLst/>
                    </a:prstGeom>
                    <a:noFill/>
                  </pic:spPr>
                </pic:pic>
              </a:graphicData>
            </a:graphic>
          </wp:inline>
        </w:drawing>
      </w:r>
    </w:p>
    <w:p w14:paraId="69FF7A09" w14:textId="6B5637B9" w:rsidR="003F7687" w:rsidRPr="00295D96" w:rsidRDefault="01719816" w:rsidP="00823741">
      <w:pPr>
        <w:pStyle w:val="Heading3"/>
      </w:pPr>
      <w:r w:rsidRPr="00295D96">
        <w:t>Health professional experience and training in eating disorder treatment</w:t>
      </w:r>
    </w:p>
    <w:p w14:paraId="00D7154E" w14:textId="4EEE232C" w:rsidR="003F7687" w:rsidRPr="00295D96" w:rsidRDefault="01719816" w:rsidP="00A77F9A">
      <w:r w:rsidRPr="00295D96">
        <w:t xml:space="preserve">Health services provided through the </w:t>
      </w:r>
      <w:r w:rsidR="00D375F3" w:rsidRPr="00295D96">
        <w:t>E</w:t>
      </w:r>
      <w:r w:rsidRPr="00295D96">
        <w:t xml:space="preserve">ating </w:t>
      </w:r>
      <w:r w:rsidR="00D375F3" w:rsidRPr="00295D96">
        <w:t>D</w:t>
      </w:r>
      <w:r w:rsidRPr="00295D96">
        <w:t>isorder</w:t>
      </w:r>
      <w:r w:rsidR="007A07C0" w:rsidRPr="00295D96">
        <w:t>s</w:t>
      </w:r>
      <w:r w:rsidRPr="00295D96">
        <w:t xml:space="preserve"> MBS items (determining eligibility and preparing the plan, treatment, and review) are intended to be delivered by health professionals with the knowledge, skills, and experience </w:t>
      </w:r>
      <w:r w:rsidR="00483592" w:rsidRPr="00295D96">
        <w:t xml:space="preserve">to </w:t>
      </w:r>
      <w:r w:rsidRPr="00295D96">
        <w:t>provid</w:t>
      </w:r>
      <w:r w:rsidR="00483592" w:rsidRPr="00295D96">
        <w:t>e</w:t>
      </w:r>
      <w:r w:rsidRPr="00295D96">
        <w:t xml:space="preserve"> treatment to </w:t>
      </w:r>
      <w:r w:rsidR="00483592" w:rsidRPr="00295D96">
        <w:t xml:space="preserve">people </w:t>
      </w:r>
      <w:r w:rsidRPr="00295D96">
        <w:t xml:space="preserve">with eating disorders. </w:t>
      </w:r>
      <w:r w:rsidR="00483592" w:rsidRPr="00295D96">
        <w:t>We</w:t>
      </w:r>
      <w:r w:rsidRPr="00295D96">
        <w:t xml:space="preserve"> explored health professionals’ exp</w:t>
      </w:r>
      <w:r w:rsidR="001D20A3" w:rsidRPr="00295D96">
        <w:t>erience</w:t>
      </w:r>
      <w:r w:rsidR="002A17CE" w:rsidRPr="00295D96">
        <w:t xml:space="preserve"> with</w:t>
      </w:r>
      <w:r w:rsidRPr="00295D96">
        <w:t xml:space="preserve"> eating disorder</w:t>
      </w:r>
      <w:r w:rsidR="002A17CE" w:rsidRPr="00295D96">
        <w:t>s</w:t>
      </w:r>
      <w:r w:rsidR="00C33E01" w:rsidRPr="00295D96">
        <w:t xml:space="preserve"> in their work</w:t>
      </w:r>
      <w:r w:rsidRPr="00295D96">
        <w:t xml:space="preserve">, and </w:t>
      </w:r>
      <w:r w:rsidR="002A17CE" w:rsidRPr="00295D96">
        <w:t>engagement with</w:t>
      </w:r>
      <w:r w:rsidRPr="00295D96">
        <w:t xml:space="preserve"> training via tertiary curriculum and/or professional development opportunities.</w:t>
      </w:r>
    </w:p>
    <w:p w14:paraId="64A4F694" w14:textId="406227C9" w:rsidR="003F7687" w:rsidRPr="00295D96" w:rsidRDefault="01719816" w:rsidP="00DA4A88">
      <w:pPr>
        <w:rPr>
          <w:color w:val="444444"/>
          <w:highlight w:val="yellow"/>
        </w:rPr>
      </w:pPr>
      <w:r w:rsidRPr="00295D96">
        <w:t>Community survey data showed that our sample of health professionals had</w:t>
      </w:r>
      <w:r w:rsidRPr="00295D96">
        <w:rPr>
          <w:i/>
          <w:iCs/>
        </w:rPr>
        <w:t xml:space="preserve"> </w:t>
      </w:r>
      <w:r w:rsidRPr="00295D96">
        <w:t>been practicing in their current profession for an average of 12.</w:t>
      </w:r>
      <w:r w:rsidR="006046EF" w:rsidRPr="00295D96">
        <w:t>4</w:t>
      </w:r>
      <w:r w:rsidRPr="00295D96">
        <w:t xml:space="preserve"> years</w:t>
      </w:r>
      <w:r w:rsidR="00D04BA5" w:rsidRPr="00295D96">
        <w:t xml:space="preserve"> (SD = </w:t>
      </w:r>
      <w:r w:rsidR="00A23F1E" w:rsidRPr="00295D96">
        <w:t>9.4; range 0.</w:t>
      </w:r>
      <w:r w:rsidR="004D3CFB" w:rsidRPr="00295D96">
        <w:t>5 – 42</w:t>
      </w:r>
      <w:r w:rsidR="00A23F1E" w:rsidRPr="00295D96">
        <w:t>)</w:t>
      </w:r>
      <w:r w:rsidRPr="00295D96">
        <w:t xml:space="preserve">, with 8.9 </w:t>
      </w:r>
      <w:r w:rsidR="00A23F1E" w:rsidRPr="00295D96">
        <w:t>(SD = 7.8</w:t>
      </w:r>
      <w:r w:rsidR="004D3CFB" w:rsidRPr="00295D96">
        <w:t>; range 0.25 – 42</w:t>
      </w:r>
      <w:r w:rsidR="00A23F1E" w:rsidRPr="00295D96">
        <w:t xml:space="preserve">) </w:t>
      </w:r>
      <w:r w:rsidRPr="00295D96">
        <w:t xml:space="preserve">of these years spent </w:t>
      </w:r>
      <w:r w:rsidR="00D7781A" w:rsidRPr="00295D96">
        <w:t xml:space="preserve">treating </w:t>
      </w:r>
      <w:r w:rsidR="00743BC6" w:rsidRPr="00295D96">
        <w:t>people</w:t>
      </w:r>
      <w:r w:rsidRPr="00295D96">
        <w:t xml:space="preserve"> with lived experience of an eating disorder. </w:t>
      </w:r>
      <w:r w:rsidR="002E357C" w:rsidRPr="00295D96">
        <w:t>However, regular use of the Eating Disorder Plan was somewhat low among respondents. M</w:t>
      </w:r>
      <w:r w:rsidR="001A0545" w:rsidRPr="00295D96">
        <w:t>ost m</w:t>
      </w:r>
      <w:r w:rsidR="002E357C" w:rsidRPr="00295D96">
        <w:t xml:space="preserve">edical practitioners </w:t>
      </w:r>
      <w:r w:rsidR="003057CC" w:rsidRPr="00295D96">
        <w:t>(</w:t>
      </w:r>
      <w:r w:rsidR="00B75D06" w:rsidRPr="00295D96">
        <w:t xml:space="preserve">83.8%) </w:t>
      </w:r>
      <w:r w:rsidR="0024621E" w:rsidRPr="00295D96">
        <w:t xml:space="preserve">reported preparing two or fewer plans per month. </w:t>
      </w:r>
      <w:r w:rsidR="005D5E67" w:rsidRPr="00295D96">
        <w:t>P</w:t>
      </w:r>
      <w:r w:rsidR="00D6346B" w:rsidRPr="00295D96">
        <w:t xml:space="preserve">roviders of </w:t>
      </w:r>
      <w:r w:rsidR="004D0A6E" w:rsidRPr="00295D96">
        <w:t xml:space="preserve">psychological treatment </w:t>
      </w:r>
      <w:r w:rsidR="00892F6F" w:rsidRPr="00295D96">
        <w:t xml:space="preserve">and dietetic sessions were highly engaged </w:t>
      </w:r>
      <w:r w:rsidR="00941C21" w:rsidRPr="00295D96">
        <w:t>in working with eating disorders</w:t>
      </w:r>
      <w:r w:rsidR="005D5E67" w:rsidRPr="00295D96">
        <w:t>. M</w:t>
      </w:r>
      <w:r w:rsidR="00941C21" w:rsidRPr="00295D96">
        <w:t xml:space="preserve">ore than half of </w:t>
      </w:r>
      <w:r w:rsidR="001F7099" w:rsidRPr="00295D96">
        <w:t>providers report</w:t>
      </w:r>
      <w:r w:rsidR="005D5E67" w:rsidRPr="00295D96">
        <w:t>ed</w:t>
      </w:r>
      <w:r w:rsidR="001F7099" w:rsidRPr="00295D96">
        <w:t xml:space="preserve"> that 60</w:t>
      </w:r>
      <w:r w:rsidR="00B154CD" w:rsidRPr="00295D96">
        <w:t>% or more of the people they saw for treatment ove</w:t>
      </w:r>
      <w:r w:rsidR="005D5E67" w:rsidRPr="00295D96">
        <w:t>r</w:t>
      </w:r>
      <w:r w:rsidR="00B154CD" w:rsidRPr="00295D96">
        <w:t xml:space="preserve"> the past year had an eating disorder</w:t>
      </w:r>
      <w:r w:rsidR="00DA5D19" w:rsidRPr="00295D96">
        <w:t>. However, provi</w:t>
      </w:r>
      <w:r w:rsidR="00DF43FC" w:rsidRPr="00295D96">
        <w:t>ding</w:t>
      </w:r>
      <w:r w:rsidR="00DA5D19" w:rsidRPr="00295D96">
        <w:t xml:space="preserve"> treatment through the Eating Disorder Plan was less frequent, </w:t>
      </w:r>
      <w:r w:rsidR="0088424D" w:rsidRPr="00295D96">
        <w:t>with most psychological treatment providers</w:t>
      </w:r>
      <w:r w:rsidR="00B154CD" w:rsidRPr="00295D96">
        <w:t xml:space="preserve"> </w:t>
      </w:r>
      <w:r w:rsidR="00857909" w:rsidRPr="00295D96">
        <w:t xml:space="preserve">(62.4%) </w:t>
      </w:r>
      <w:r w:rsidR="004D0A6E" w:rsidRPr="00295D96">
        <w:t>and dietetic session providers</w:t>
      </w:r>
      <w:r w:rsidR="0024621E" w:rsidRPr="00295D96">
        <w:t xml:space="preserve"> </w:t>
      </w:r>
      <w:r w:rsidR="00857909" w:rsidRPr="00295D96">
        <w:t xml:space="preserve">(60.2%) </w:t>
      </w:r>
      <w:r w:rsidR="0024621E" w:rsidRPr="00295D96">
        <w:t>report</w:t>
      </w:r>
      <w:r w:rsidR="0088424D" w:rsidRPr="00295D96">
        <w:t>ing</w:t>
      </w:r>
      <w:r w:rsidR="0024621E" w:rsidRPr="00295D96">
        <w:t xml:space="preserve"> seeing</w:t>
      </w:r>
      <w:r w:rsidR="00EC234E" w:rsidRPr="00295D96">
        <w:t xml:space="preserve"> five or fewer </w:t>
      </w:r>
      <w:r w:rsidR="00367DF7" w:rsidRPr="00295D96">
        <w:t xml:space="preserve">clients </w:t>
      </w:r>
      <w:r w:rsidR="008B241B" w:rsidRPr="00295D96">
        <w:t xml:space="preserve">with a lived experience of an eating disorder </w:t>
      </w:r>
      <w:r w:rsidR="00367DF7" w:rsidRPr="00295D96">
        <w:t>through the Eating Disorder Plan per month</w:t>
      </w:r>
      <w:r w:rsidR="003057CC" w:rsidRPr="00295D96">
        <w:t>.</w:t>
      </w:r>
      <w:r w:rsidR="001A0545" w:rsidRPr="00295D96">
        <w:t xml:space="preserve"> </w:t>
      </w:r>
    </w:p>
    <w:p w14:paraId="2B460AD2" w14:textId="4E4E7295" w:rsidR="001304C1" w:rsidRPr="00295D96" w:rsidRDefault="001C7595" w:rsidP="00A77F9A">
      <w:r>
        <w:t>Almost two</w:t>
      </w:r>
      <w:r w:rsidR="001248D9">
        <w:t>-</w:t>
      </w:r>
      <w:r>
        <w:t xml:space="preserve">thirds (65.1%) of community survey health professional respondents </w:t>
      </w:r>
      <w:r w:rsidR="000E0EB9" w:rsidRPr="00295D96">
        <w:t>who were</w:t>
      </w:r>
      <w:r w:rsidR="00AA4366" w:rsidRPr="00295D96">
        <w:t xml:space="preserve"> eligible to </w:t>
      </w:r>
      <w:r w:rsidR="003F0AB0" w:rsidRPr="00295D96">
        <w:t>apply</w:t>
      </w:r>
      <w:r w:rsidR="0036353C" w:rsidRPr="00295D96">
        <w:t xml:space="preserve"> to </w:t>
      </w:r>
      <w:r w:rsidR="00FB3E03" w:rsidRPr="00295D96">
        <w:t>become</w:t>
      </w:r>
      <w:r w:rsidR="00AA4366" w:rsidRPr="00295D96">
        <w:t xml:space="preserve"> </w:t>
      </w:r>
      <w:r w:rsidR="00FB3E03" w:rsidRPr="00295D96">
        <w:t>a</w:t>
      </w:r>
      <w:r w:rsidR="002D3C05" w:rsidRPr="00295D96">
        <w:t xml:space="preserve"> </w:t>
      </w:r>
      <w:r w:rsidR="00CE3C15" w:rsidRPr="00295D96">
        <w:t xml:space="preserve">Credentialed </w:t>
      </w:r>
      <w:r w:rsidR="002D3C05" w:rsidRPr="00295D96">
        <w:t>Ea</w:t>
      </w:r>
      <w:r w:rsidR="001D0018" w:rsidRPr="00295D96">
        <w:t xml:space="preserve">ting Disorder </w:t>
      </w:r>
      <w:r w:rsidR="00FB3E03" w:rsidRPr="00295D96">
        <w:t xml:space="preserve">Clinician, </w:t>
      </w:r>
      <w:r w:rsidR="00CE3C15">
        <w:t>were</w:t>
      </w:r>
      <w:r w:rsidR="00CD1B4D" w:rsidRPr="00295D96">
        <w:t xml:space="preserve"> credentialed</w:t>
      </w:r>
      <w:r w:rsidR="00407DBF" w:rsidRPr="00295D96">
        <w:t>.</w:t>
      </w:r>
      <w:r w:rsidR="00947F9D" w:rsidRPr="00295D96">
        <w:t xml:space="preserve"> </w:t>
      </w:r>
      <w:r w:rsidR="00E32144">
        <w:t xml:space="preserve">This showed high engagement of health professionals in eating disorder work. </w:t>
      </w:r>
      <w:r w:rsidR="00947F9D" w:rsidRPr="00295D96">
        <w:t xml:space="preserve">These health professionals </w:t>
      </w:r>
      <w:r w:rsidR="002275BF" w:rsidRPr="00295D96">
        <w:t xml:space="preserve">have been formally recognised as having the qualifications, knowledge, and training to </w:t>
      </w:r>
      <w:r w:rsidR="00947F9D" w:rsidRPr="00295D96">
        <w:t>meet minimum standards for deliver</w:t>
      </w:r>
      <w:r w:rsidR="00E8074F" w:rsidRPr="00295D96">
        <w:t>ing</w:t>
      </w:r>
      <w:r w:rsidR="00947F9D" w:rsidRPr="00295D96">
        <w:t xml:space="preserve"> safe and effective eating disorders treatment</w:t>
      </w:r>
      <w:r w:rsidR="01719816" w:rsidRPr="00295D96">
        <w:t xml:space="preserve">. </w:t>
      </w:r>
      <w:r w:rsidR="00440F5C" w:rsidRPr="00295D96">
        <w:t>T</w:t>
      </w:r>
      <w:r w:rsidR="00F22841" w:rsidRPr="00295D96">
        <w:t xml:space="preserve">here was no difference in </w:t>
      </w:r>
      <w:r w:rsidR="00415428" w:rsidRPr="00295D96">
        <w:t xml:space="preserve">the length of time credentialed </w:t>
      </w:r>
      <w:r w:rsidR="001572E7" w:rsidRPr="00295D96">
        <w:t xml:space="preserve">(M = </w:t>
      </w:r>
      <w:r w:rsidR="000C47B7" w:rsidRPr="00295D96">
        <w:t>8.3</w:t>
      </w:r>
      <w:r w:rsidR="001572E7" w:rsidRPr="00295D96">
        <w:t xml:space="preserve">, SD = </w:t>
      </w:r>
      <w:r w:rsidR="000C47B7" w:rsidRPr="00295D96">
        <w:t>6.9 years)</w:t>
      </w:r>
      <w:r w:rsidR="001572E7" w:rsidRPr="00295D96">
        <w:t xml:space="preserve"> </w:t>
      </w:r>
      <w:r w:rsidR="00415428" w:rsidRPr="00295D96">
        <w:t xml:space="preserve">and non-credentialed </w:t>
      </w:r>
      <w:r w:rsidR="000C47B7" w:rsidRPr="00295D96">
        <w:t xml:space="preserve">(M = 8.9, SD = </w:t>
      </w:r>
      <w:r w:rsidR="00440F5C" w:rsidRPr="00295D96">
        <w:t xml:space="preserve">8.1 years) </w:t>
      </w:r>
      <w:r w:rsidR="00415428" w:rsidRPr="00295D96">
        <w:t>health professionals had been working with people with eating disorders</w:t>
      </w:r>
      <w:r w:rsidR="00440F5C" w:rsidRPr="00295D96">
        <w:t>. However</w:t>
      </w:r>
      <w:r w:rsidR="00415428" w:rsidRPr="00295D96">
        <w:t xml:space="preserve">, perceptions of </w:t>
      </w:r>
      <w:r w:rsidR="00415428" w:rsidRPr="00295D96">
        <w:lastRenderedPageBreak/>
        <w:t>confidence, knowledge, and skill</w:t>
      </w:r>
      <w:r w:rsidR="006A71B7" w:rsidRPr="00295D96">
        <w:t xml:space="preserve"> in providing safe and effective eating disorder care</w:t>
      </w:r>
      <w:r w:rsidR="00415428" w:rsidRPr="00295D96">
        <w:t xml:space="preserve"> were significantly higher among those who were credentialed than those not </w:t>
      </w:r>
      <w:r w:rsidR="00440F5C" w:rsidRPr="00295D96">
        <w:t xml:space="preserve">(see Figure </w:t>
      </w:r>
      <w:r w:rsidR="00A05887" w:rsidRPr="00295D96">
        <w:t>5.</w:t>
      </w:r>
      <w:r w:rsidR="0018288A" w:rsidRPr="00295D96">
        <w:t>5</w:t>
      </w:r>
      <w:r w:rsidR="00A05887" w:rsidRPr="00295D96">
        <w:t>)</w:t>
      </w:r>
      <w:r w:rsidR="006D2D48" w:rsidRPr="00295D96">
        <w:t>.</w:t>
      </w:r>
    </w:p>
    <w:p w14:paraId="4501300A" w14:textId="700827B9" w:rsidR="00684437" w:rsidRPr="00295D96" w:rsidRDefault="00C32254" w:rsidP="00A77F9A">
      <w:r w:rsidRPr="00295D96">
        <w:rPr>
          <w:noProof/>
        </w:rPr>
        <w:drawing>
          <wp:inline distT="0" distB="0" distL="0" distR="0" wp14:anchorId="49611CAB" wp14:editId="4C17C244">
            <wp:extent cx="5486400" cy="3060000"/>
            <wp:effectExtent l="0" t="0" r="0" b="7620"/>
            <wp:docPr id="1929426140" name="Chart 2" descr="Figure 5.5. is a double bar graph Mean self-ratings of confidence, knowledge, and skill by Credentialed Eating Disorder Clinicians and non-credentialed health professionals in the community survey"/>
            <wp:cNvGraphicFramePr/>
            <a:graphic xmlns:a="http://schemas.openxmlformats.org/drawingml/2006/main">
              <a:graphicData uri="http://schemas.openxmlformats.org/drawingml/2006/chart">
                <c:chart xmlns:c="http://schemas.openxmlformats.org/drawingml/2006/chart" xmlns:r="http://schemas.openxmlformats.org/officeDocument/2006/relationships" r:id="rId58"/>
              </a:graphicData>
            </a:graphic>
          </wp:inline>
        </w:drawing>
      </w:r>
    </w:p>
    <w:p w14:paraId="24A9332B" w14:textId="3208CF3B" w:rsidR="0060446D" w:rsidRPr="00295D96" w:rsidRDefault="0060446D" w:rsidP="0060446D">
      <w:pPr>
        <w:pStyle w:val="Figurecaptions"/>
      </w:pPr>
      <w:r w:rsidRPr="00295D96">
        <w:t>Note. Error bars are 95% confidence intervals</w:t>
      </w:r>
      <w:r w:rsidR="000F120E">
        <w:t>.</w:t>
      </w:r>
    </w:p>
    <w:p w14:paraId="09F61300" w14:textId="2A1444D2" w:rsidR="00684437" w:rsidRPr="00295D96" w:rsidRDefault="001E67CB" w:rsidP="00A77F9A">
      <w:r w:rsidRPr="00295D96">
        <w:rPr>
          <w:b/>
          <w:bCs/>
        </w:rPr>
        <w:t>Figure 5.</w:t>
      </w:r>
      <w:r w:rsidR="0018288A" w:rsidRPr="00295D96">
        <w:rPr>
          <w:b/>
          <w:bCs/>
        </w:rPr>
        <w:t>5</w:t>
      </w:r>
      <w:r w:rsidRPr="00295D96">
        <w:rPr>
          <w:b/>
          <w:bCs/>
        </w:rPr>
        <w:t>.</w:t>
      </w:r>
      <w:r w:rsidR="002F725D" w:rsidRPr="00295D96">
        <w:t xml:space="preserve"> </w:t>
      </w:r>
      <w:r w:rsidR="002F725D" w:rsidRPr="00295D96">
        <w:rPr>
          <w:i/>
          <w:iCs/>
        </w:rPr>
        <w:t xml:space="preserve">Mean </w:t>
      </w:r>
      <w:r w:rsidR="00BB2888" w:rsidRPr="00295D96">
        <w:rPr>
          <w:i/>
          <w:iCs/>
        </w:rPr>
        <w:t>self-</w:t>
      </w:r>
      <w:r w:rsidR="002F725D" w:rsidRPr="00295D96">
        <w:rPr>
          <w:i/>
          <w:iCs/>
        </w:rPr>
        <w:t xml:space="preserve">ratings of confidence, knowledge, and skill by </w:t>
      </w:r>
      <w:r w:rsidR="004A329A">
        <w:rPr>
          <w:i/>
          <w:iCs/>
        </w:rPr>
        <w:t>C</w:t>
      </w:r>
      <w:r w:rsidR="002F725D" w:rsidRPr="00295D96">
        <w:rPr>
          <w:i/>
          <w:iCs/>
        </w:rPr>
        <w:t xml:space="preserve">redentialed </w:t>
      </w:r>
      <w:r w:rsidR="004A329A">
        <w:rPr>
          <w:i/>
          <w:iCs/>
        </w:rPr>
        <w:t xml:space="preserve">Eating Disorder Clinicians </w:t>
      </w:r>
      <w:r w:rsidR="002F725D" w:rsidRPr="00295D96">
        <w:rPr>
          <w:i/>
          <w:iCs/>
        </w:rPr>
        <w:t xml:space="preserve">and non-credentialed health professionals in the community </w:t>
      </w:r>
      <w:proofErr w:type="gramStart"/>
      <w:r w:rsidR="002F725D" w:rsidRPr="00295D96">
        <w:rPr>
          <w:i/>
          <w:iCs/>
        </w:rPr>
        <w:t>survey</w:t>
      </w:r>
      <w:proofErr w:type="gramEnd"/>
    </w:p>
    <w:p w14:paraId="2B364A68" w14:textId="19E1BA86" w:rsidR="4D83FC6E" w:rsidRPr="00295D96" w:rsidRDefault="01719816">
      <w:pPr>
        <w:rPr>
          <w:rFonts w:ascii="Calibri" w:eastAsia="Calibri" w:hAnsi="Calibri" w:cs="Calibri"/>
          <w:color w:val="000000" w:themeColor="text1"/>
        </w:rPr>
      </w:pPr>
      <w:r w:rsidRPr="00295D96">
        <w:t xml:space="preserve">Most health professionals </w:t>
      </w:r>
      <w:r w:rsidR="008E41E2" w:rsidRPr="00295D96">
        <w:t>from the community survey</w:t>
      </w:r>
      <w:r w:rsidRPr="00295D96">
        <w:t xml:space="preserve"> ha</w:t>
      </w:r>
      <w:r w:rsidR="00C62B7A" w:rsidRPr="00295D96">
        <w:t>d</w:t>
      </w:r>
      <w:r w:rsidRPr="00295D96">
        <w:t xml:space="preserve"> completed eating disorder</w:t>
      </w:r>
      <w:r w:rsidR="00A5203A">
        <w:t>-</w:t>
      </w:r>
      <w:r w:rsidRPr="00295D96">
        <w:t>specific professional development training (8</w:t>
      </w:r>
      <w:r w:rsidR="00703148" w:rsidRPr="00295D96">
        <w:t>7</w:t>
      </w:r>
      <w:r w:rsidRPr="00295D96">
        <w:t>.</w:t>
      </w:r>
      <w:r w:rsidR="00703148" w:rsidRPr="00295D96">
        <w:t>4</w:t>
      </w:r>
      <w:r w:rsidRPr="00295D96">
        <w:t>%), with</w:t>
      </w:r>
      <w:r w:rsidR="00EA0049" w:rsidRPr="00295D96">
        <w:t xml:space="preserve"> </w:t>
      </w:r>
      <w:r w:rsidR="00820839" w:rsidRPr="00295D96">
        <w:t>most</w:t>
      </w:r>
      <w:r w:rsidRPr="00295D96">
        <w:t xml:space="preserve"> training completed since the Eating Disorder</w:t>
      </w:r>
      <w:r w:rsidR="008C247C">
        <w:t>s MBS items</w:t>
      </w:r>
      <w:r w:rsidR="005606D8">
        <w:t xml:space="preserve"> were introduced </w:t>
      </w:r>
      <w:r w:rsidRPr="00295D96">
        <w:t>in November 2019 (95.</w:t>
      </w:r>
      <w:r w:rsidR="00EF0AB6" w:rsidRPr="00295D96">
        <w:t>0</w:t>
      </w:r>
      <w:r w:rsidRPr="00295D96">
        <w:t>%).</w:t>
      </w:r>
      <w:r w:rsidR="002B69F2" w:rsidRPr="00295D96">
        <w:t xml:space="preserve"> </w:t>
      </w:r>
      <w:r w:rsidR="4D83FC6E" w:rsidRPr="00295D96">
        <w:rPr>
          <w:rFonts w:ascii="Calibri" w:eastAsia="Calibri" w:hAnsi="Calibri" w:cs="Calibri"/>
          <w:color w:val="000000" w:themeColor="text1"/>
        </w:rPr>
        <w:t>Engagement in professional development opportunities is particularly important, given evident gaps in tertiary training for eating disorder-focused treatment. All health professionals who participated in qualitative interviews, irrespective of the discipline, agreed that the initial eating disorders training included in their entry to practice degree was insufficient. The training rarely exceeded a few hours and often focused on the description of the different eating disorders and some eating disorder</w:t>
      </w:r>
      <w:r w:rsidR="0087117F">
        <w:rPr>
          <w:rFonts w:ascii="Calibri" w:eastAsia="Calibri" w:hAnsi="Calibri" w:cs="Calibri"/>
          <w:color w:val="000000" w:themeColor="text1"/>
        </w:rPr>
        <w:t>-</w:t>
      </w:r>
      <w:r w:rsidR="4D83FC6E" w:rsidRPr="00295D96">
        <w:rPr>
          <w:rFonts w:ascii="Calibri" w:eastAsia="Calibri" w:hAnsi="Calibri" w:cs="Calibri"/>
          <w:color w:val="000000" w:themeColor="text1"/>
        </w:rPr>
        <w:t>specific interventions. Eating disorder</w:t>
      </w:r>
      <w:r w:rsidR="00B82B42">
        <w:rPr>
          <w:rFonts w:ascii="Calibri" w:eastAsia="Calibri" w:hAnsi="Calibri" w:cs="Calibri"/>
          <w:color w:val="000000" w:themeColor="text1"/>
        </w:rPr>
        <w:t>-</w:t>
      </w:r>
      <w:r w:rsidR="4D83FC6E" w:rsidRPr="00295D96">
        <w:rPr>
          <w:rFonts w:ascii="Calibri" w:eastAsia="Calibri" w:hAnsi="Calibri" w:cs="Calibri"/>
          <w:color w:val="000000" w:themeColor="text1"/>
        </w:rPr>
        <w:t xml:space="preserve">specific placements were rare as has </w:t>
      </w:r>
      <w:r w:rsidR="00A70C66" w:rsidRPr="00295D96">
        <w:rPr>
          <w:rFonts w:ascii="Calibri" w:eastAsia="Calibri" w:hAnsi="Calibri" w:cs="Calibri"/>
          <w:color w:val="000000" w:themeColor="text1"/>
        </w:rPr>
        <w:t xml:space="preserve">also </w:t>
      </w:r>
      <w:r w:rsidR="4D83FC6E" w:rsidRPr="00295D96">
        <w:rPr>
          <w:rFonts w:ascii="Calibri" w:eastAsia="Calibri" w:hAnsi="Calibri" w:cs="Calibri"/>
          <w:color w:val="000000" w:themeColor="text1"/>
        </w:rPr>
        <w:t>been documented in the literature</w:t>
      </w:r>
      <w:r w:rsidR="00000A29">
        <w:rPr>
          <w:rFonts w:ascii="Calibri" w:eastAsia="Calibri" w:hAnsi="Calibri" w:cs="Calibri"/>
          <w:color w:val="000000" w:themeColor="text1"/>
        </w:rPr>
        <w:t xml:space="preserve"> </w:t>
      </w:r>
      <w:r w:rsidR="00000A29">
        <w:rPr>
          <w:rFonts w:ascii="Calibri" w:eastAsia="Calibri" w:hAnsi="Calibri" w:cs="Calibri"/>
          <w:color w:val="000000" w:themeColor="text1"/>
        </w:rPr>
        <w:fldChar w:fldCharType="begin"/>
      </w:r>
      <w:r w:rsidR="003C225B">
        <w:rPr>
          <w:rFonts w:ascii="Calibri" w:eastAsia="Calibri" w:hAnsi="Calibri" w:cs="Calibri"/>
          <w:color w:val="000000" w:themeColor="text1"/>
        </w:rPr>
        <w:instrText xml:space="preserve"> ADDIN EN.CITE &lt;EndNote&gt;&lt;Cite&gt;&lt;Author&gt;Parker&lt;/Author&gt;&lt;Year&gt;2022&lt;/Year&gt;&lt;RecNum&gt;14596&lt;/RecNum&gt;&lt;DisplayText&gt;&lt;style face="superscript"&gt;24&lt;/style&gt;&lt;/DisplayText&gt;&lt;record&gt;&lt;rec-number&gt;14596&lt;/rec-number&gt;&lt;foreign-keys&gt;&lt;key app="EN" db-id="0d5aeaefsadaxbe9sr95svvozdesex905epv" timestamp="1669596345"&gt;14596&lt;/key&gt;&lt;/foreign-keys&gt;&lt;ref-type name="Journal Article"&gt;17&lt;/ref-type&gt;&lt;contributors&gt;&lt;authors&gt;&lt;author&gt;Parker, Elizabeth Kumiko&lt;/author&gt;&lt;author&gt;Ashley, Mellisa Anne&lt;/author&gt;&lt;author&gt;Moretti, Courtney&lt;/author&gt;&lt;author&gt;Harris, Deanne Maree&lt;/author&gt;&lt;author&gt;Stefoska-Needham, Anita&lt;/author&gt;&lt;/authors&gt;&lt;/contributors&gt;&lt;titles&gt;&lt;title&gt;Exploring perceived training and professional development needs of Australian dietetic students and practising dietitians in the area of eating disorders: A focus group study&lt;/title&gt;&lt;secondary-title&gt;Journal of Eating Disorders&lt;/secondary-title&gt;&lt;/titles&gt;&lt;periodical&gt;&lt;full-title&gt;Journal of Eating Disorders&lt;/full-title&gt;&lt;/periodical&gt;&lt;pages&gt;40&lt;/pages&gt;&lt;volume&gt;10&lt;/volume&gt;&lt;number&gt;1&lt;/number&gt;&lt;dates&gt;&lt;year&gt;2022&lt;/year&gt;&lt;pub-dates&gt;&lt;date&gt;2022/03/18&lt;/date&gt;&lt;/pub-dates&gt;&lt;/dates&gt;&lt;isbn&gt;2050-2974&lt;/isbn&gt;&lt;urls&gt;&lt;related-urls&gt;&lt;url&gt;https://doi.org/10.1186/s40337-022-00567-0&lt;/url&gt;&lt;/related-urls&gt;&lt;/urls&gt;&lt;electronic-resource-num&gt;10.1186/s40337-022-00567-0&lt;/electronic-resource-num&gt;&lt;/record&gt;&lt;/Cite&gt;&lt;/EndNote&gt;</w:instrText>
      </w:r>
      <w:r w:rsidR="00000A29">
        <w:rPr>
          <w:rFonts w:ascii="Calibri" w:eastAsia="Calibri" w:hAnsi="Calibri" w:cs="Calibri"/>
          <w:color w:val="000000" w:themeColor="text1"/>
        </w:rPr>
        <w:fldChar w:fldCharType="separate"/>
      </w:r>
      <w:r w:rsidR="006B472D" w:rsidRPr="006B472D">
        <w:rPr>
          <w:rFonts w:ascii="Calibri" w:eastAsia="Calibri" w:hAnsi="Calibri" w:cs="Calibri"/>
          <w:noProof/>
          <w:color w:val="000000" w:themeColor="text1"/>
          <w:vertAlign w:val="superscript"/>
        </w:rPr>
        <w:t>24</w:t>
      </w:r>
      <w:r w:rsidR="00000A29">
        <w:rPr>
          <w:rFonts w:ascii="Calibri" w:eastAsia="Calibri" w:hAnsi="Calibri" w:cs="Calibri"/>
          <w:color w:val="000000" w:themeColor="text1"/>
        </w:rPr>
        <w:fldChar w:fldCharType="end"/>
      </w:r>
      <w:r w:rsidR="4D83FC6E" w:rsidRPr="00295D96">
        <w:rPr>
          <w:rFonts w:ascii="Calibri" w:eastAsia="Calibri" w:hAnsi="Calibri" w:cs="Calibri"/>
          <w:color w:val="000000" w:themeColor="text1"/>
        </w:rPr>
        <w:t>. The lack of training about eating disorders</w:t>
      </w:r>
      <w:r w:rsidR="00B82B42">
        <w:rPr>
          <w:rFonts w:ascii="Calibri" w:eastAsia="Calibri" w:hAnsi="Calibri" w:cs="Calibri"/>
          <w:color w:val="000000" w:themeColor="text1"/>
        </w:rPr>
        <w:t>,</w:t>
      </w:r>
      <w:r w:rsidR="4D83FC6E" w:rsidRPr="00295D96">
        <w:rPr>
          <w:rFonts w:ascii="Calibri" w:eastAsia="Calibri" w:hAnsi="Calibri" w:cs="Calibri"/>
          <w:color w:val="000000" w:themeColor="text1"/>
        </w:rPr>
        <w:t xml:space="preserve"> and the negative impact it can have, was highlighted in interviews with people with lived experience who reported</w:t>
      </w:r>
      <w:r w:rsidR="009D78E6">
        <w:rPr>
          <w:rFonts w:ascii="Calibri" w:eastAsia="Calibri" w:hAnsi="Calibri" w:cs="Calibri"/>
          <w:color w:val="000000" w:themeColor="text1"/>
        </w:rPr>
        <w:t xml:space="preserve"> </w:t>
      </w:r>
      <w:r w:rsidR="006D482B">
        <w:rPr>
          <w:rFonts w:ascii="Calibri" w:eastAsia="Calibri" w:hAnsi="Calibri" w:cs="Calibri"/>
          <w:color w:val="000000" w:themeColor="text1"/>
        </w:rPr>
        <w:t xml:space="preserve">being offered </w:t>
      </w:r>
      <w:r w:rsidR="00744BE5">
        <w:rPr>
          <w:rFonts w:ascii="Calibri" w:eastAsia="Calibri" w:hAnsi="Calibri" w:cs="Calibri"/>
          <w:color w:val="000000" w:themeColor="text1"/>
        </w:rPr>
        <w:t xml:space="preserve">unhelpful and </w:t>
      </w:r>
      <w:r w:rsidR="009D78E6">
        <w:rPr>
          <w:rFonts w:ascii="Calibri" w:eastAsia="Calibri" w:hAnsi="Calibri" w:cs="Calibri"/>
          <w:color w:val="000000" w:themeColor="text1"/>
        </w:rPr>
        <w:t xml:space="preserve">potentially </w:t>
      </w:r>
      <w:r w:rsidR="00744BE5">
        <w:rPr>
          <w:rFonts w:ascii="Calibri" w:eastAsia="Calibri" w:hAnsi="Calibri" w:cs="Calibri"/>
          <w:color w:val="000000" w:themeColor="text1"/>
        </w:rPr>
        <w:t xml:space="preserve">detrimental </w:t>
      </w:r>
      <w:r w:rsidR="4D83FC6E" w:rsidRPr="00295D96">
        <w:rPr>
          <w:rFonts w:ascii="Calibri" w:eastAsia="Calibri" w:hAnsi="Calibri" w:cs="Calibri"/>
          <w:color w:val="000000" w:themeColor="text1"/>
        </w:rPr>
        <w:t xml:space="preserve">information </w:t>
      </w:r>
      <w:r w:rsidR="006D482B">
        <w:rPr>
          <w:rFonts w:ascii="Calibri" w:eastAsia="Calibri" w:hAnsi="Calibri" w:cs="Calibri"/>
          <w:color w:val="000000" w:themeColor="text1"/>
        </w:rPr>
        <w:t xml:space="preserve">and interventions </w:t>
      </w:r>
      <w:r w:rsidR="4D83FC6E" w:rsidRPr="00295D96">
        <w:rPr>
          <w:rFonts w:ascii="Calibri" w:eastAsia="Calibri" w:hAnsi="Calibri" w:cs="Calibri"/>
          <w:color w:val="000000" w:themeColor="text1"/>
        </w:rPr>
        <w:t xml:space="preserve">by their GPs to address their concerns with and manage their weight. </w:t>
      </w:r>
    </w:p>
    <w:p w14:paraId="099CB73C" w14:textId="228721BA" w:rsidR="4D83FC6E" w:rsidRPr="00295D96" w:rsidRDefault="4D83FC6E" w:rsidP="2FF23F79">
      <w:pPr>
        <w:rPr>
          <w:rFonts w:ascii="Calibri" w:eastAsia="Calibri" w:hAnsi="Calibri" w:cs="Calibri"/>
        </w:rPr>
      </w:pPr>
      <w:r w:rsidRPr="00295D96">
        <w:rPr>
          <w:rFonts w:ascii="Calibri" w:eastAsia="Calibri" w:hAnsi="Calibri" w:cs="Calibri"/>
        </w:rPr>
        <w:t>To build discipline</w:t>
      </w:r>
      <w:r w:rsidR="00B95AB2">
        <w:rPr>
          <w:rFonts w:ascii="Calibri" w:eastAsia="Calibri" w:hAnsi="Calibri" w:cs="Calibri"/>
        </w:rPr>
        <w:t>-</w:t>
      </w:r>
      <w:r w:rsidRPr="00295D96">
        <w:rPr>
          <w:rFonts w:ascii="Calibri" w:eastAsia="Calibri" w:hAnsi="Calibri" w:cs="Calibri"/>
        </w:rPr>
        <w:t>specific knowledge and skills, h</w:t>
      </w:r>
      <w:r w:rsidRPr="00295D96">
        <w:rPr>
          <w:rFonts w:ascii="Calibri" w:eastAsia="Calibri" w:hAnsi="Calibri" w:cs="Calibri"/>
          <w:color w:val="0F0F0F"/>
        </w:rPr>
        <w:t>ealth professionals reported actively seeking out professional development focused on eating disorder assessment and treatment. This was supplemented by structured supervision with experienced practitioners to enhance their clinical competence and support the delivery of comprehensive and informed care.</w:t>
      </w:r>
      <w:r w:rsidRPr="00295D96">
        <w:rPr>
          <w:rFonts w:ascii="Segoe UI" w:eastAsia="Segoe UI" w:hAnsi="Segoe UI" w:cs="Segoe UI"/>
          <w:color w:val="0F0F0F"/>
        </w:rPr>
        <w:t xml:space="preserve"> </w:t>
      </w:r>
      <w:r w:rsidRPr="00295D96">
        <w:rPr>
          <w:rFonts w:ascii="Calibri" w:eastAsia="Calibri" w:hAnsi="Calibri" w:cs="Calibri"/>
          <w:color w:val="0F0F0F"/>
        </w:rPr>
        <w:t xml:space="preserve">This </w:t>
      </w:r>
      <w:r w:rsidR="00E5649F" w:rsidRPr="00295D96">
        <w:rPr>
          <w:rFonts w:ascii="Calibri" w:eastAsia="Calibri" w:hAnsi="Calibri" w:cs="Calibri"/>
          <w:color w:val="0F0F0F"/>
        </w:rPr>
        <w:t xml:space="preserve">process of seeking further professional development </w:t>
      </w:r>
      <w:r w:rsidR="00B46B97" w:rsidRPr="00295D96">
        <w:rPr>
          <w:rFonts w:ascii="Calibri" w:eastAsia="Calibri" w:hAnsi="Calibri" w:cs="Calibri"/>
          <w:color w:val="0F0F0F"/>
        </w:rPr>
        <w:t xml:space="preserve">to enhance eating disorder capability </w:t>
      </w:r>
      <w:r w:rsidRPr="00295D96">
        <w:rPr>
          <w:rFonts w:ascii="Calibri" w:eastAsia="Calibri" w:hAnsi="Calibri" w:cs="Calibri"/>
          <w:color w:val="0F0F0F"/>
        </w:rPr>
        <w:t xml:space="preserve">aligns with the </w:t>
      </w:r>
      <w:r w:rsidR="00B46B97" w:rsidRPr="00295D96">
        <w:rPr>
          <w:rFonts w:ascii="Calibri" w:eastAsia="Calibri" w:hAnsi="Calibri" w:cs="Calibri"/>
          <w:color w:val="0F0F0F"/>
        </w:rPr>
        <w:t xml:space="preserve">requirements under the ANZAED </w:t>
      </w:r>
      <w:r w:rsidR="005B1201">
        <w:rPr>
          <w:rFonts w:ascii="Calibri" w:eastAsia="Calibri" w:hAnsi="Calibri" w:cs="Calibri"/>
          <w:color w:val="0F0F0F"/>
        </w:rPr>
        <w:t>Eating Disorder C</w:t>
      </w:r>
      <w:r w:rsidRPr="00295D96">
        <w:rPr>
          <w:rFonts w:ascii="Calibri" w:eastAsia="Calibri" w:hAnsi="Calibri" w:cs="Calibri"/>
          <w:color w:val="0F0F0F"/>
        </w:rPr>
        <w:t>redential.</w:t>
      </w:r>
    </w:p>
    <w:p w14:paraId="2A258336" w14:textId="27F4FFF4" w:rsidR="00320B61" w:rsidRPr="00295D96" w:rsidRDefault="004C2712" w:rsidP="00823741">
      <w:pPr>
        <w:pStyle w:val="Heading2"/>
      </w:pPr>
      <w:bookmarkStart w:id="42" w:name="_Toc167790893"/>
      <w:r w:rsidRPr="00295D96">
        <w:lastRenderedPageBreak/>
        <w:t>Factors that Affect Uptake of</w:t>
      </w:r>
      <w:r w:rsidR="00320B61" w:rsidRPr="00295D96">
        <w:t xml:space="preserve"> Eating Disorders MBS Items</w:t>
      </w:r>
      <w:bookmarkEnd w:id="42"/>
    </w:p>
    <w:p w14:paraId="2AE1FC13" w14:textId="0A36DF1B" w:rsidR="005035D1" w:rsidRDefault="005035D1" w:rsidP="00823741">
      <w:pPr>
        <w:pStyle w:val="Heading3"/>
      </w:pPr>
      <w:r>
        <w:t>Geographic Location</w:t>
      </w:r>
    </w:p>
    <w:p w14:paraId="702BC41B" w14:textId="466A627E" w:rsidR="00826FD5" w:rsidRDefault="00826FD5" w:rsidP="00826FD5">
      <w:r>
        <w:t xml:space="preserve">Across 2019 to 2022 inclusive, findings from the national data linkage study showed a general under-representation of </w:t>
      </w:r>
      <w:r w:rsidR="00AC68A9">
        <w:t>people</w:t>
      </w:r>
      <w:r>
        <w:t xml:space="preserve"> from inner regional (14.6% of E</w:t>
      </w:r>
      <w:r w:rsidR="00BE5BCD">
        <w:t xml:space="preserve">ating </w:t>
      </w:r>
      <w:r>
        <w:t>D</w:t>
      </w:r>
      <w:r w:rsidR="00BE5BCD">
        <w:t>isorders</w:t>
      </w:r>
      <w:r>
        <w:t xml:space="preserve"> MBS </w:t>
      </w:r>
      <w:r w:rsidR="005E7523">
        <w:t xml:space="preserve">items </w:t>
      </w:r>
      <w:r>
        <w:t>users vs 18% of general population) and outer regional/remote geographic areas (5.3% of E</w:t>
      </w:r>
      <w:r w:rsidR="005E7523">
        <w:t xml:space="preserve">ating </w:t>
      </w:r>
      <w:r>
        <w:t>D</w:t>
      </w:r>
      <w:r w:rsidR="005E7523">
        <w:t>isorders</w:t>
      </w:r>
      <w:r>
        <w:t xml:space="preserve"> MBS </w:t>
      </w:r>
      <w:r w:rsidR="005E7523">
        <w:t xml:space="preserve">items </w:t>
      </w:r>
      <w:r>
        <w:t xml:space="preserve">users vs 9.9% of general population) relative to their representation of the overall Australian general </w:t>
      </w:r>
      <w:r w:rsidR="00C565F2">
        <w:t>population</w:t>
      </w:r>
      <w:r>
        <w:t xml:space="preserve">. In contrast, for the same </w:t>
      </w:r>
      <w:proofErr w:type="gramStart"/>
      <w:r>
        <w:t>period of time</w:t>
      </w:r>
      <w:proofErr w:type="gramEnd"/>
      <w:r>
        <w:t xml:space="preserve">, the proportion of </w:t>
      </w:r>
      <w:r w:rsidR="00700A32">
        <w:t>people</w:t>
      </w:r>
      <w:r>
        <w:t xml:space="preserve"> using Better Access was closer to these overall general population proportions (17.9% for inner regional and 7.8% for outer regional/remote), suggesting less uptake of services particularly for this specialised eating disorder service through MBS in regional and remote areas. </w:t>
      </w:r>
    </w:p>
    <w:p w14:paraId="66B3308D" w14:textId="7E05D93C" w:rsidR="00826FD5" w:rsidRDefault="00826FD5" w:rsidP="007F40C4">
      <w:r>
        <w:t xml:space="preserve">As shown in Table 5.1, there were modest increases over time in the proportion of </w:t>
      </w:r>
      <w:r w:rsidR="00AC68A9">
        <w:t>people</w:t>
      </w:r>
      <w:r>
        <w:t xml:space="preserve"> living outside of major cities who accessed E</w:t>
      </w:r>
      <w:r w:rsidR="001229FC">
        <w:t xml:space="preserve">ating </w:t>
      </w:r>
      <w:r>
        <w:t>D</w:t>
      </w:r>
      <w:r w:rsidR="001229FC">
        <w:t>isorders</w:t>
      </w:r>
      <w:r>
        <w:t xml:space="preserve"> MBS items. These increases partially coincide with </w:t>
      </w:r>
      <w:r w:rsidR="001229FC">
        <w:t xml:space="preserve">the </w:t>
      </w:r>
      <w:r>
        <w:t>introduction of telehealth and phone-based E</w:t>
      </w:r>
      <w:r w:rsidR="00896033">
        <w:t xml:space="preserve">ating </w:t>
      </w:r>
      <w:r>
        <w:t>D</w:t>
      </w:r>
      <w:r w:rsidR="00896033">
        <w:t>isorders</w:t>
      </w:r>
      <w:r>
        <w:t xml:space="preserve"> MBS items. Figure 5.6 shows – for all years combined – that individuals in outer regional/remote areas were more likely to use telehealth options for E</w:t>
      </w:r>
      <w:r w:rsidR="001229FC">
        <w:t xml:space="preserve">ating </w:t>
      </w:r>
      <w:r>
        <w:t>D</w:t>
      </w:r>
      <w:r w:rsidR="001229FC">
        <w:t>isorders</w:t>
      </w:r>
      <w:r>
        <w:t xml:space="preserve"> MBS psychological services (37.3% vs 34.6% in major cities). This uptake of telehealth in inner regional, outer regional, and remote areas was also higher than observed for Better Access, suggesting availability of telehealth treatment services may have had modest influences on enhancing E</w:t>
      </w:r>
      <w:r w:rsidR="00896033">
        <w:t xml:space="preserve">ating </w:t>
      </w:r>
      <w:r>
        <w:t>D</w:t>
      </w:r>
      <w:r w:rsidR="00896033">
        <w:t>isorders</w:t>
      </w:r>
      <w:r>
        <w:t xml:space="preserve"> MBS </w:t>
      </w:r>
      <w:r w:rsidR="00896033">
        <w:t xml:space="preserve">items </w:t>
      </w:r>
      <w:r>
        <w:t xml:space="preserve">access for </w:t>
      </w:r>
      <w:r w:rsidR="00896033">
        <w:t>people</w:t>
      </w:r>
      <w:r>
        <w:t xml:space="preserve"> in these areas since introduction of this option into the E</w:t>
      </w:r>
      <w:r w:rsidR="00896033">
        <w:t xml:space="preserve">ating </w:t>
      </w:r>
      <w:r>
        <w:t>D</w:t>
      </w:r>
      <w:r w:rsidR="00896033">
        <w:t>isorders</w:t>
      </w:r>
      <w:r>
        <w:t xml:space="preserve"> MBS </w:t>
      </w:r>
      <w:r w:rsidR="00896033">
        <w:t>items initiative</w:t>
      </w:r>
      <w:r>
        <w:t>. Notably, telehealth options were taken up less frequently for dietetic services in inner regional, outer regional, and remote areas.</w:t>
      </w:r>
    </w:p>
    <w:p w14:paraId="391301C3" w14:textId="5D52A680" w:rsidR="00826FD5" w:rsidRPr="00D206A3" w:rsidRDefault="00826FD5" w:rsidP="00826FD5">
      <w:pPr>
        <w:pStyle w:val="Figurecaptions"/>
        <w:rPr>
          <w:sz w:val="22"/>
        </w:rPr>
      </w:pPr>
      <w:r w:rsidRPr="00D206A3">
        <w:rPr>
          <w:b/>
          <w:bCs/>
          <w:i w:val="0"/>
          <w:iCs w:val="0"/>
          <w:sz w:val="22"/>
        </w:rPr>
        <w:t>Table 5.1.</w:t>
      </w:r>
      <w:r w:rsidRPr="00D206A3">
        <w:rPr>
          <w:sz w:val="22"/>
        </w:rPr>
        <w:t xml:space="preserve"> Eating Disorders MBS items </w:t>
      </w:r>
      <w:r w:rsidR="00BD25FC" w:rsidRPr="00D206A3">
        <w:rPr>
          <w:sz w:val="22"/>
        </w:rPr>
        <w:t xml:space="preserve">use over time </w:t>
      </w:r>
      <w:r w:rsidRPr="00D206A3">
        <w:rPr>
          <w:sz w:val="22"/>
        </w:rPr>
        <w:t xml:space="preserve">by geographic </w:t>
      </w:r>
      <w:proofErr w:type="gramStart"/>
      <w:r w:rsidRPr="00D206A3">
        <w:rPr>
          <w:sz w:val="22"/>
        </w:rPr>
        <w:t>location</w:t>
      </w:r>
      <w:proofErr w:type="gramEnd"/>
    </w:p>
    <w:tbl>
      <w:tblPr>
        <w:tblStyle w:val="TableGrid"/>
        <w:tblW w:w="0" w:type="auto"/>
        <w:tblBorders>
          <w:top w:val="none" w:sz="0" w:space="0" w:color="auto"/>
          <w:left w:val="none" w:sz="0" w:space="0" w:color="auto"/>
          <w:bottom w:val="none" w:sz="0" w:space="0" w:color="auto"/>
          <w:right w:val="none" w:sz="0" w:space="0" w:color="auto"/>
          <w:insideH w:val="single" w:sz="4" w:space="0" w:color="FFFFFF" w:themeColor="background1"/>
          <w:insideV w:val="single" w:sz="4" w:space="0" w:color="FFFFFF" w:themeColor="background1"/>
        </w:tblBorders>
        <w:tblLook w:val="04A0" w:firstRow="1" w:lastRow="0" w:firstColumn="1" w:lastColumn="0" w:noHBand="0" w:noVBand="1"/>
      </w:tblPr>
      <w:tblGrid>
        <w:gridCol w:w="3114"/>
        <w:gridCol w:w="1967"/>
        <w:gridCol w:w="1967"/>
        <w:gridCol w:w="1968"/>
      </w:tblGrid>
      <w:tr w:rsidR="00205A01" w14:paraId="24C3A935" w14:textId="77777777" w:rsidTr="004F0988">
        <w:trPr>
          <w:tblHeader/>
        </w:trPr>
        <w:tc>
          <w:tcPr>
            <w:tcW w:w="3114" w:type="dxa"/>
            <w:vMerge w:val="restart"/>
            <w:shd w:val="clear" w:color="auto" w:fill="33C7CC" w:themeFill="accent5"/>
          </w:tcPr>
          <w:p w14:paraId="6B289CF7" w14:textId="31374F20" w:rsidR="00205A01" w:rsidRPr="00F57744" w:rsidRDefault="00205A01" w:rsidP="00826FD5">
            <w:pPr>
              <w:rPr>
                <w:color w:val="FFFFFF" w:themeColor="background1"/>
                <w:sz w:val="22"/>
                <w:szCs w:val="22"/>
              </w:rPr>
            </w:pPr>
            <w:r w:rsidRPr="00F57744">
              <w:rPr>
                <w:color w:val="FFFFFF" w:themeColor="background1"/>
                <w:sz w:val="22"/>
                <w:szCs w:val="22"/>
              </w:rPr>
              <w:t>Characteristics</w:t>
            </w:r>
          </w:p>
        </w:tc>
        <w:tc>
          <w:tcPr>
            <w:tcW w:w="1967" w:type="dxa"/>
            <w:shd w:val="clear" w:color="auto" w:fill="33C7CC" w:themeFill="accent5"/>
          </w:tcPr>
          <w:p w14:paraId="101A9915" w14:textId="1C34136A" w:rsidR="00205A01" w:rsidRPr="00F57744" w:rsidRDefault="00205A01" w:rsidP="00826FD5">
            <w:pPr>
              <w:rPr>
                <w:color w:val="FFFFFF" w:themeColor="background1"/>
                <w:sz w:val="22"/>
                <w:szCs w:val="22"/>
              </w:rPr>
            </w:pPr>
            <w:r w:rsidRPr="00F57744">
              <w:rPr>
                <w:color w:val="FFFFFF" w:themeColor="background1"/>
                <w:sz w:val="22"/>
                <w:szCs w:val="22"/>
              </w:rPr>
              <w:t>n = 14,666</w:t>
            </w:r>
          </w:p>
        </w:tc>
        <w:tc>
          <w:tcPr>
            <w:tcW w:w="1967" w:type="dxa"/>
            <w:shd w:val="clear" w:color="auto" w:fill="33C7CC" w:themeFill="accent5"/>
          </w:tcPr>
          <w:p w14:paraId="676F7D17" w14:textId="5B1DE38C" w:rsidR="00205A01" w:rsidRPr="00F57744" w:rsidRDefault="00205A01" w:rsidP="00826FD5">
            <w:pPr>
              <w:rPr>
                <w:color w:val="FFFFFF" w:themeColor="background1"/>
                <w:sz w:val="22"/>
                <w:szCs w:val="22"/>
              </w:rPr>
            </w:pPr>
            <w:r w:rsidRPr="00F57744">
              <w:rPr>
                <w:color w:val="FFFFFF" w:themeColor="background1"/>
                <w:sz w:val="22"/>
                <w:szCs w:val="22"/>
              </w:rPr>
              <w:t>n = 10,849</w:t>
            </w:r>
          </w:p>
        </w:tc>
        <w:tc>
          <w:tcPr>
            <w:tcW w:w="1968" w:type="dxa"/>
            <w:shd w:val="clear" w:color="auto" w:fill="33C7CC" w:themeFill="accent5"/>
          </w:tcPr>
          <w:p w14:paraId="3B1EB99E" w14:textId="51FA6EDB" w:rsidR="00205A01" w:rsidRPr="00F57744" w:rsidRDefault="00205A01" w:rsidP="00826FD5">
            <w:pPr>
              <w:rPr>
                <w:color w:val="FFFFFF" w:themeColor="background1"/>
                <w:sz w:val="22"/>
                <w:szCs w:val="22"/>
              </w:rPr>
            </w:pPr>
            <w:r w:rsidRPr="00F57744">
              <w:rPr>
                <w:color w:val="FFFFFF" w:themeColor="background1"/>
                <w:sz w:val="22"/>
                <w:szCs w:val="22"/>
              </w:rPr>
              <w:t>n = 9,529</w:t>
            </w:r>
          </w:p>
        </w:tc>
      </w:tr>
      <w:tr w:rsidR="00205A01" w14:paraId="3F884F53" w14:textId="77777777" w:rsidTr="004F0988">
        <w:trPr>
          <w:tblHeader/>
        </w:trPr>
        <w:tc>
          <w:tcPr>
            <w:tcW w:w="3114" w:type="dxa"/>
            <w:vMerge/>
            <w:shd w:val="clear" w:color="auto" w:fill="33C7CC" w:themeFill="accent5"/>
          </w:tcPr>
          <w:p w14:paraId="013F22AF" w14:textId="77777777" w:rsidR="00205A01" w:rsidRPr="00F57744" w:rsidRDefault="00205A01" w:rsidP="00826FD5">
            <w:pPr>
              <w:rPr>
                <w:color w:val="FFFFFF" w:themeColor="background1"/>
                <w:sz w:val="22"/>
                <w:szCs w:val="22"/>
              </w:rPr>
            </w:pPr>
          </w:p>
        </w:tc>
        <w:tc>
          <w:tcPr>
            <w:tcW w:w="1967" w:type="dxa"/>
            <w:shd w:val="clear" w:color="auto" w:fill="33C7CC" w:themeFill="accent5"/>
          </w:tcPr>
          <w:p w14:paraId="6E22518A" w14:textId="32D9A374" w:rsidR="00205A01" w:rsidRPr="00F57744" w:rsidRDefault="00205A01" w:rsidP="00826FD5">
            <w:pPr>
              <w:rPr>
                <w:color w:val="FFFFFF" w:themeColor="background1"/>
                <w:sz w:val="22"/>
                <w:szCs w:val="22"/>
              </w:rPr>
            </w:pPr>
            <w:r w:rsidRPr="00F57744">
              <w:rPr>
                <w:color w:val="FFFFFF" w:themeColor="background1"/>
                <w:sz w:val="22"/>
                <w:szCs w:val="22"/>
              </w:rPr>
              <w:t>Year 1 (+)</w:t>
            </w:r>
          </w:p>
        </w:tc>
        <w:tc>
          <w:tcPr>
            <w:tcW w:w="1967" w:type="dxa"/>
            <w:shd w:val="clear" w:color="auto" w:fill="33C7CC" w:themeFill="accent5"/>
          </w:tcPr>
          <w:p w14:paraId="359EFD4A" w14:textId="40D14FA6" w:rsidR="00205A01" w:rsidRPr="00F57744" w:rsidRDefault="00205A01" w:rsidP="00826FD5">
            <w:pPr>
              <w:rPr>
                <w:color w:val="FFFFFF" w:themeColor="background1"/>
                <w:sz w:val="22"/>
                <w:szCs w:val="22"/>
              </w:rPr>
            </w:pPr>
            <w:r w:rsidRPr="00F57744">
              <w:rPr>
                <w:color w:val="FFFFFF" w:themeColor="background1"/>
                <w:sz w:val="22"/>
                <w:szCs w:val="22"/>
              </w:rPr>
              <w:t>Year 2</w:t>
            </w:r>
          </w:p>
        </w:tc>
        <w:tc>
          <w:tcPr>
            <w:tcW w:w="1968" w:type="dxa"/>
            <w:shd w:val="clear" w:color="auto" w:fill="33C7CC" w:themeFill="accent5"/>
          </w:tcPr>
          <w:p w14:paraId="2F67E350" w14:textId="6476C5EC" w:rsidR="00205A01" w:rsidRPr="00F57744" w:rsidRDefault="00205A01" w:rsidP="00826FD5">
            <w:pPr>
              <w:rPr>
                <w:color w:val="FFFFFF" w:themeColor="background1"/>
                <w:sz w:val="22"/>
                <w:szCs w:val="22"/>
              </w:rPr>
            </w:pPr>
            <w:r w:rsidRPr="00F57744">
              <w:rPr>
                <w:color w:val="FFFFFF" w:themeColor="background1"/>
                <w:sz w:val="22"/>
                <w:szCs w:val="22"/>
              </w:rPr>
              <w:t>Year 3</w:t>
            </w:r>
          </w:p>
        </w:tc>
      </w:tr>
      <w:tr w:rsidR="009C0E89" w14:paraId="415AAF15" w14:textId="77777777" w:rsidTr="009F6C19">
        <w:tc>
          <w:tcPr>
            <w:tcW w:w="3114" w:type="dxa"/>
            <w:shd w:val="clear" w:color="auto" w:fill="D6F3F4" w:themeFill="accent5" w:themeFillTint="33"/>
          </w:tcPr>
          <w:p w14:paraId="6B580621" w14:textId="57F83DAC" w:rsidR="009C0E89" w:rsidRPr="00F57744" w:rsidRDefault="005274F2" w:rsidP="00826FD5">
            <w:pPr>
              <w:rPr>
                <w:sz w:val="22"/>
                <w:szCs w:val="22"/>
              </w:rPr>
            </w:pPr>
            <w:r w:rsidRPr="00F57744">
              <w:rPr>
                <w:sz w:val="22"/>
                <w:szCs w:val="22"/>
              </w:rPr>
              <w:t>Remoteness</w:t>
            </w:r>
          </w:p>
        </w:tc>
        <w:tc>
          <w:tcPr>
            <w:tcW w:w="1967" w:type="dxa"/>
            <w:shd w:val="clear" w:color="auto" w:fill="D6F3F4" w:themeFill="accent5" w:themeFillTint="33"/>
          </w:tcPr>
          <w:p w14:paraId="2AF01E2B" w14:textId="77777777" w:rsidR="009C0E89" w:rsidRPr="00F57744" w:rsidRDefault="009C0E89" w:rsidP="00826FD5">
            <w:pPr>
              <w:rPr>
                <w:sz w:val="22"/>
                <w:szCs w:val="22"/>
              </w:rPr>
            </w:pPr>
          </w:p>
        </w:tc>
        <w:tc>
          <w:tcPr>
            <w:tcW w:w="1967" w:type="dxa"/>
            <w:shd w:val="clear" w:color="auto" w:fill="D6F3F4" w:themeFill="accent5" w:themeFillTint="33"/>
          </w:tcPr>
          <w:p w14:paraId="58C22CF7" w14:textId="77777777" w:rsidR="009C0E89" w:rsidRPr="00F57744" w:rsidRDefault="009C0E89" w:rsidP="00826FD5">
            <w:pPr>
              <w:rPr>
                <w:sz w:val="22"/>
                <w:szCs w:val="22"/>
              </w:rPr>
            </w:pPr>
          </w:p>
        </w:tc>
        <w:tc>
          <w:tcPr>
            <w:tcW w:w="1968" w:type="dxa"/>
            <w:shd w:val="clear" w:color="auto" w:fill="D6F3F4" w:themeFill="accent5" w:themeFillTint="33"/>
          </w:tcPr>
          <w:p w14:paraId="2C43D54D" w14:textId="77777777" w:rsidR="009C0E89" w:rsidRPr="00F57744" w:rsidRDefault="009C0E89" w:rsidP="00826FD5">
            <w:pPr>
              <w:rPr>
                <w:sz w:val="22"/>
                <w:szCs w:val="22"/>
              </w:rPr>
            </w:pPr>
          </w:p>
        </w:tc>
      </w:tr>
      <w:tr w:rsidR="009C0E89" w14:paraId="18751EB4" w14:textId="77777777" w:rsidTr="009F6C19">
        <w:tc>
          <w:tcPr>
            <w:tcW w:w="3114" w:type="dxa"/>
            <w:shd w:val="clear" w:color="auto" w:fill="D6F3F4" w:themeFill="accent5" w:themeFillTint="33"/>
          </w:tcPr>
          <w:p w14:paraId="4EFB96BD" w14:textId="33E8D0BC" w:rsidR="009C0E89" w:rsidRPr="00F57744" w:rsidRDefault="005274F2" w:rsidP="00D2453C">
            <w:pPr>
              <w:ind w:firstLine="164"/>
              <w:rPr>
                <w:sz w:val="22"/>
                <w:szCs w:val="22"/>
              </w:rPr>
            </w:pPr>
            <w:r w:rsidRPr="00F57744">
              <w:rPr>
                <w:sz w:val="22"/>
                <w:szCs w:val="22"/>
              </w:rPr>
              <w:t>Major city</w:t>
            </w:r>
          </w:p>
        </w:tc>
        <w:tc>
          <w:tcPr>
            <w:tcW w:w="1967" w:type="dxa"/>
            <w:shd w:val="clear" w:color="auto" w:fill="D6F3F4" w:themeFill="accent5" w:themeFillTint="33"/>
          </w:tcPr>
          <w:p w14:paraId="24D2AFE5" w14:textId="45FC1E74" w:rsidR="009C0E89" w:rsidRPr="00F57744" w:rsidRDefault="005274F2" w:rsidP="00826FD5">
            <w:pPr>
              <w:rPr>
                <w:sz w:val="22"/>
                <w:szCs w:val="22"/>
              </w:rPr>
            </w:pPr>
            <w:r w:rsidRPr="00F57744">
              <w:rPr>
                <w:sz w:val="22"/>
                <w:szCs w:val="22"/>
              </w:rPr>
              <w:t>81.4%</w:t>
            </w:r>
          </w:p>
        </w:tc>
        <w:tc>
          <w:tcPr>
            <w:tcW w:w="1967" w:type="dxa"/>
            <w:shd w:val="clear" w:color="auto" w:fill="D6F3F4" w:themeFill="accent5" w:themeFillTint="33"/>
          </w:tcPr>
          <w:p w14:paraId="41B2B8DC" w14:textId="6599D140" w:rsidR="009C0E89" w:rsidRPr="00F57744" w:rsidRDefault="00BD25FC" w:rsidP="00826FD5">
            <w:pPr>
              <w:rPr>
                <w:sz w:val="22"/>
                <w:szCs w:val="22"/>
              </w:rPr>
            </w:pPr>
            <w:r w:rsidRPr="00F57744">
              <w:rPr>
                <w:sz w:val="22"/>
                <w:szCs w:val="22"/>
              </w:rPr>
              <w:t>80.6%</w:t>
            </w:r>
          </w:p>
        </w:tc>
        <w:tc>
          <w:tcPr>
            <w:tcW w:w="1968" w:type="dxa"/>
            <w:shd w:val="clear" w:color="auto" w:fill="D6F3F4" w:themeFill="accent5" w:themeFillTint="33"/>
          </w:tcPr>
          <w:p w14:paraId="006AB381" w14:textId="295A9E5E" w:rsidR="009C0E89" w:rsidRPr="00F57744" w:rsidRDefault="00BD25FC" w:rsidP="00826FD5">
            <w:pPr>
              <w:rPr>
                <w:sz w:val="22"/>
                <w:szCs w:val="22"/>
              </w:rPr>
            </w:pPr>
            <w:r w:rsidRPr="00F57744">
              <w:rPr>
                <w:sz w:val="22"/>
                <w:szCs w:val="22"/>
              </w:rPr>
              <w:t>77.9%</w:t>
            </w:r>
          </w:p>
        </w:tc>
      </w:tr>
      <w:tr w:rsidR="009C0E89" w14:paraId="7A23828B" w14:textId="77777777" w:rsidTr="009F6C19">
        <w:trPr>
          <w:trHeight w:val="70"/>
        </w:trPr>
        <w:tc>
          <w:tcPr>
            <w:tcW w:w="3114" w:type="dxa"/>
            <w:shd w:val="clear" w:color="auto" w:fill="D6F3F4" w:themeFill="accent5" w:themeFillTint="33"/>
          </w:tcPr>
          <w:p w14:paraId="602793C4" w14:textId="3E9C5956" w:rsidR="009C0E89" w:rsidRPr="00F57744" w:rsidRDefault="005274F2" w:rsidP="00D2453C">
            <w:pPr>
              <w:ind w:firstLine="164"/>
              <w:rPr>
                <w:sz w:val="22"/>
                <w:szCs w:val="22"/>
              </w:rPr>
            </w:pPr>
            <w:r w:rsidRPr="00F57744">
              <w:rPr>
                <w:sz w:val="22"/>
                <w:szCs w:val="22"/>
              </w:rPr>
              <w:t>Inner region</w:t>
            </w:r>
          </w:p>
        </w:tc>
        <w:tc>
          <w:tcPr>
            <w:tcW w:w="1967" w:type="dxa"/>
            <w:shd w:val="clear" w:color="auto" w:fill="D6F3F4" w:themeFill="accent5" w:themeFillTint="33"/>
          </w:tcPr>
          <w:p w14:paraId="695CAA45" w14:textId="1049553F" w:rsidR="009C0E89" w:rsidRPr="00F57744" w:rsidRDefault="005274F2" w:rsidP="00826FD5">
            <w:pPr>
              <w:rPr>
                <w:sz w:val="22"/>
                <w:szCs w:val="22"/>
              </w:rPr>
            </w:pPr>
            <w:r w:rsidRPr="00F57744">
              <w:rPr>
                <w:sz w:val="22"/>
                <w:szCs w:val="22"/>
              </w:rPr>
              <w:t>13.6%</w:t>
            </w:r>
          </w:p>
        </w:tc>
        <w:tc>
          <w:tcPr>
            <w:tcW w:w="1967" w:type="dxa"/>
            <w:shd w:val="clear" w:color="auto" w:fill="D6F3F4" w:themeFill="accent5" w:themeFillTint="33"/>
          </w:tcPr>
          <w:p w14:paraId="22FCF5FB" w14:textId="21D02066" w:rsidR="009C0E89" w:rsidRPr="00F57744" w:rsidRDefault="00BD25FC" w:rsidP="00826FD5">
            <w:pPr>
              <w:rPr>
                <w:sz w:val="22"/>
                <w:szCs w:val="22"/>
              </w:rPr>
            </w:pPr>
            <w:r w:rsidRPr="00F57744">
              <w:rPr>
                <w:sz w:val="22"/>
                <w:szCs w:val="22"/>
              </w:rPr>
              <w:t>14.5%</w:t>
            </w:r>
          </w:p>
        </w:tc>
        <w:tc>
          <w:tcPr>
            <w:tcW w:w="1968" w:type="dxa"/>
            <w:shd w:val="clear" w:color="auto" w:fill="D6F3F4" w:themeFill="accent5" w:themeFillTint="33"/>
          </w:tcPr>
          <w:p w14:paraId="5D755AA6" w14:textId="3C5778BC" w:rsidR="009C0E89" w:rsidRPr="00F57744" w:rsidRDefault="00BD25FC" w:rsidP="00826FD5">
            <w:pPr>
              <w:rPr>
                <w:sz w:val="22"/>
                <w:szCs w:val="22"/>
              </w:rPr>
            </w:pPr>
            <w:r w:rsidRPr="00F57744">
              <w:rPr>
                <w:sz w:val="22"/>
                <w:szCs w:val="22"/>
              </w:rPr>
              <w:t>16.1%</w:t>
            </w:r>
          </w:p>
        </w:tc>
      </w:tr>
      <w:tr w:rsidR="009C0E89" w14:paraId="6C74B47C" w14:textId="77777777" w:rsidTr="009F6C19">
        <w:tc>
          <w:tcPr>
            <w:tcW w:w="3114" w:type="dxa"/>
            <w:shd w:val="clear" w:color="auto" w:fill="D6F3F4" w:themeFill="accent5" w:themeFillTint="33"/>
          </w:tcPr>
          <w:p w14:paraId="3F541272" w14:textId="7771749A" w:rsidR="009C0E89" w:rsidRPr="00F57744" w:rsidRDefault="005274F2" w:rsidP="00D2453C">
            <w:pPr>
              <w:ind w:firstLine="164"/>
              <w:rPr>
                <w:sz w:val="22"/>
                <w:szCs w:val="22"/>
              </w:rPr>
            </w:pPr>
            <w:r w:rsidRPr="00F57744">
              <w:rPr>
                <w:sz w:val="22"/>
                <w:szCs w:val="22"/>
              </w:rPr>
              <w:t>Outer region/remote</w:t>
            </w:r>
          </w:p>
        </w:tc>
        <w:tc>
          <w:tcPr>
            <w:tcW w:w="1967" w:type="dxa"/>
            <w:shd w:val="clear" w:color="auto" w:fill="D6F3F4" w:themeFill="accent5" w:themeFillTint="33"/>
          </w:tcPr>
          <w:p w14:paraId="17547450" w14:textId="78E950B9" w:rsidR="009C0E89" w:rsidRPr="00F57744" w:rsidRDefault="005274F2" w:rsidP="00826FD5">
            <w:pPr>
              <w:rPr>
                <w:sz w:val="22"/>
                <w:szCs w:val="22"/>
              </w:rPr>
            </w:pPr>
            <w:r w:rsidRPr="00F57744">
              <w:rPr>
                <w:sz w:val="22"/>
                <w:szCs w:val="22"/>
              </w:rPr>
              <w:t>5.0</w:t>
            </w:r>
            <w:r w:rsidR="00AA6445" w:rsidRPr="00F57744">
              <w:rPr>
                <w:sz w:val="22"/>
                <w:szCs w:val="22"/>
              </w:rPr>
              <w:t>%</w:t>
            </w:r>
          </w:p>
        </w:tc>
        <w:tc>
          <w:tcPr>
            <w:tcW w:w="1967" w:type="dxa"/>
            <w:shd w:val="clear" w:color="auto" w:fill="D6F3F4" w:themeFill="accent5" w:themeFillTint="33"/>
          </w:tcPr>
          <w:p w14:paraId="1DFECCD3" w14:textId="7EB8B09D" w:rsidR="009C0E89" w:rsidRPr="00F57744" w:rsidRDefault="00BD25FC" w:rsidP="00826FD5">
            <w:pPr>
              <w:rPr>
                <w:sz w:val="22"/>
                <w:szCs w:val="22"/>
              </w:rPr>
            </w:pPr>
            <w:r w:rsidRPr="00F57744">
              <w:rPr>
                <w:sz w:val="22"/>
                <w:szCs w:val="22"/>
              </w:rPr>
              <w:t>4.9%</w:t>
            </w:r>
          </w:p>
        </w:tc>
        <w:tc>
          <w:tcPr>
            <w:tcW w:w="1968" w:type="dxa"/>
            <w:shd w:val="clear" w:color="auto" w:fill="D6F3F4" w:themeFill="accent5" w:themeFillTint="33"/>
          </w:tcPr>
          <w:p w14:paraId="53047120" w14:textId="305C88E2" w:rsidR="009C0E89" w:rsidRPr="00F57744" w:rsidRDefault="00BD25FC" w:rsidP="00826FD5">
            <w:pPr>
              <w:rPr>
                <w:sz w:val="22"/>
                <w:szCs w:val="22"/>
              </w:rPr>
            </w:pPr>
            <w:r w:rsidRPr="00F57744">
              <w:rPr>
                <w:sz w:val="22"/>
                <w:szCs w:val="22"/>
              </w:rPr>
              <w:t>6.0%</w:t>
            </w:r>
          </w:p>
        </w:tc>
      </w:tr>
    </w:tbl>
    <w:p w14:paraId="2DDCF592" w14:textId="46CA7775" w:rsidR="00AA6445" w:rsidRDefault="00AA6445" w:rsidP="00AA6445">
      <w:pPr>
        <w:pStyle w:val="Notetotable"/>
      </w:pPr>
      <w:r w:rsidRPr="008661E8">
        <w:rPr>
          <w:i/>
        </w:rPr>
        <w:t>Note</w:t>
      </w:r>
      <w:r>
        <w:t>. Year 1 (+) refers to</w:t>
      </w:r>
      <w:r w:rsidR="007E695D">
        <w:t xml:space="preserve"> 14 months of operation from</w:t>
      </w:r>
      <w:r>
        <w:t xml:space="preserve"> the start of the Eating Disorders MBS items initiative from November 2019 through to the end of </w:t>
      </w:r>
      <w:proofErr w:type="gramStart"/>
      <w:r>
        <w:t>2020</w:t>
      </w:r>
      <w:proofErr w:type="gramEnd"/>
    </w:p>
    <w:p w14:paraId="35E1F6DF" w14:textId="3F35EF17" w:rsidR="008F2DBB" w:rsidRDefault="0024208E" w:rsidP="00F57744">
      <w:pPr>
        <w:spacing w:after="0"/>
      </w:pPr>
      <w:r>
        <w:rPr>
          <w:noProof/>
        </w:rPr>
        <w:lastRenderedPageBreak/>
        <w:drawing>
          <wp:inline distT="0" distB="0" distL="0" distR="0" wp14:anchorId="13221AB4" wp14:editId="31E810F2">
            <wp:extent cx="5705475" cy="3023870"/>
            <wp:effectExtent l="0" t="0" r="0" b="5080"/>
            <wp:docPr id="1333423766" name="Chart 1" descr="Figure 5.6. is a bar graph that shows the percent of services delivered by telehealth by treatment type and region">
              <a:extLst xmlns:a="http://schemas.openxmlformats.org/drawingml/2006/main">
                <a:ext uri="{FF2B5EF4-FFF2-40B4-BE49-F238E27FC236}">
                  <a16:creationId xmlns:a16="http://schemas.microsoft.com/office/drawing/2014/main" id="{C39BBD88-76E8-88B3-A2BB-862F37D7C05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9"/>
              </a:graphicData>
            </a:graphic>
          </wp:inline>
        </w:drawing>
      </w:r>
    </w:p>
    <w:p w14:paraId="1BE22554" w14:textId="3784DC8D" w:rsidR="00826FD5" w:rsidRDefault="00826FD5" w:rsidP="00826FD5">
      <w:r w:rsidRPr="00D06633">
        <w:rPr>
          <w:b/>
          <w:bCs/>
        </w:rPr>
        <w:t>Figure 5.6.</w:t>
      </w:r>
      <w:r>
        <w:t xml:space="preserve"> </w:t>
      </w:r>
      <w:r w:rsidRPr="00D06633">
        <w:rPr>
          <w:i/>
          <w:iCs/>
        </w:rPr>
        <w:t xml:space="preserve">Percent of services delivered by telehealth by treatment type and </w:t>
      </w:r>
      <w:proofErr w:type="gramStart"/>
      <w:r w:rsidRPr="00D06633">
        <w:rPr>
          <w:i/>
          <w:iCs/>
        </w:rPr>
        <w:t>region</w:t>
      </w:r>
      <w:proofErr w:type="gramEnd"/>
    </w:p>
    <w:p w14:paraId="353C3564" w14:textId="039CA13B" w:rsidR="00AE2E00" w:rsidRPr="00295D96" w:rsidRDefault="004369F6" w:rsidP="00823741">
      <w:pPr>
        <w:pStyle w:val="Heading3"/>
      </w:pPr>
      <w:r w:rsidRPr="00295D96">
        <w:t>Cost of services</w:t>
      </w:r>
    </w:p>
    <w:p w14:paraId="4859FB73" w14:textId="0C39A4C3" w:rsidR="00B5555F" w:rsidRDefault="67464C4A" w:rsidP="00A77F9A">
      <w:r w:rsidRPr="00295D96">
        <w:t xml:space="preserve">Financial barriers to treatment </w:t>
      </w:r>
      <w:r w:rsidR="00BA5DF2" w:rsidRPr="00295D96">
        <w:t>arose</w:t>
      </w:r>
      <w:r w:rsidRPr="00295D96">
        <w:t xml:space="preserve"> across several studies in this evaluation. As detailed in Section </w:t>
      </w:r>
      <w:r w:rsidR="78981BF5" w:rsidRPr="00295D96">
        <w:t>3.3</w:t>
      </w:r>
      <w:r w:rsidRPr="00295D96">
        <w:t xml:space="preserve">, there was a clear gradient of use associated with household income, with </w:t>
      </w:r>
      <w:r w:rsidR="0086625D" w:rsidRPr="00295D96">
        <w:t xml:space="preserve">people </w:t>
      </w:r>
      <w:r w:rsidR="0820E5F6" w:rsidRPr="00295D96">
        <w:t xml:space="preserve">from households in the lowest income band reporting fewest services </w:t>
      </w:r>
      <w:r w:rsidR="0820E5F6" w:rsidRPr="00945092">
        <w:t>accessed.</w:t>
      </w:r>
      <w:r w:rsidR="07E4912B" w:rsidRPr="00295D96">
        <w:t xml:space="preserve"> </w:t>
      </w:r>
      <w:r w:rsidR="00B5555F" w:rsidRPr="00295D96">
        <w:t>Among</w:t>
      </w:r>
      <w:r w:rsidR="007C064B" w:rsidRPr="00295D96">
        <w:t xml:space="preserve"> people with lived experience of an eating disorder who responded to the Medicare survey, almost half</w:t>
      </w:r>
      <w:r w:rsidR="00B176EF" w:rsidRPr="00295D96">
        <w:t xml:space="preserve"> (46.6</w:t>
      </w:r>
      <w:r w:rsidR="001B5BBA" w:rsidRPr="00295D96">
        <w:t>%</w:t>
      </w:r>
      <w:r w:rsidR="00B176EF" w:rsidRPr="00295D96">
        <w:t>)</w:t>
      </w:r>
      <w:r w:rsidR="007C064B" w:rsidRPr="00295D96">
        <w:t xml:space="preserve"> indicated that the </w:t>
      </w:r>
      <w:r w:rsidR="00B176EF" w:rsidRPr="00295D96">
        <w:t xml:space="preserve">direct </w:t>
      </w:r>
      <w:r w:rsidR="000D2F23" w:rsidRPr="00295D96">
        <w:t>out</w:t>
      </w:r>
      <w:r w:rsidR="00D355A7">
        <w:t>-</w:t>
      </w:r>
      <w:r w:rsidR="000D2F23" w:rsidRPr="00295D96">
        <w:t>of</w:t>
      </w:r>
      <w:r w:rsidR="00D355A7">
        <w:t>-</w:t>
      </w:r>
      <w:r w:rsidR="000D2F23" w:rsidRPr="00295D96">
        <w:t xml:space="preserve">pocket </w:t>
      </w:r>
      <w:r w:rsidR="007C064B" w:rsidRPr="00295D96">
        <w:t>fee they had to pay</w:t>
      </w:r>
      <w:r w:rsidR="00B176EF" w:rsidRPr="00295D96">
        <w:t xml:space="preserve"> for psychological</w:t>
      </w:r>
      <w:r w:rsidR="00A4267E" w:rsidRPr="00295D96">
        <w:t xml:space="preserve"> treatment</w:t>
      </w:r>
      <w:r w:rsidR="00B176EF" w:rsidRPr="00295D96">
        <w:t xml:space="preserve"> sessions was too expensive </w:t>
      </w:r>
      <w:r w:rsidR="008C401B" w:rsidRPr="00295D96">
        <w:t>and</w:t>
      </w:r>
      <w:r w:rsidR="00A4267E" w:rsidRPr="00295D96">
        <w:t xml:space="preserve"> a reason for not receiving all sessions available to them.</w:t>
      </w:r>
      <w:r w:rsidR="00456586" w:rsidRPr="00295D96">
        <w:t xml:space="preserve"> Additionally, 10.5% also indicated that indirect out</w:t>
      </w:r>
      <w:r w:rsidR="00D355A7">
        <w:t>-</w:t>
      </w:r>
      <w:r w:rsidR="00456586" w:rsidRPr="00295D96">
        <w:t>of</w:t>
      </w:r>
      <w:r w:rsidR="00D355A7">
        <w:t>-</w:t>
      </w:r>
      <w:r w:rsidR="00456586" w:rsidRPr="00295D96">
        <w:t>pocket costs associated with treatment (e.g., transport, income loss)</w:t>
      </w:r>
      <w:r w:rsidR="001A2223" w:rsidRPr="00295D96">
        <w:t xml:space="preserve"> was a factor in receiving fewer than the available number of sessions. </w:t>
      </w:r>
      <w:r w:rsidR="003474AE" w:rsidRPr="00295D96">
        <w:t xml:space="preserve">Cost was also identified as a factor </w:t>
      </w:r>
      <w:r w:rsidR="003120F2" w:rsidRPr="00295D96">
        <w:t xml:space="preserve">for receiving fewer than the available number of dietetic sessions, with </w:t>
      </w:r>
      <w:r w:rsidR="00E418B4">
        <w:t>3</w:t>
      </w:r>
      <w:r w:rsidR="003120F2" w:rsidRPr="00295D96">
        <w:t xml:space="preserve">3.3% endorsing the direct </w:t>
      </w:r>
      <w:r w:rsidR="00E81A6D" w:rsidRPr="00295D96">
        <w:t xml:space="preserve">expense </w:t>
      </w:r>
      <w:r w:rsidR="003120F2" w:rsidRPr="00295D96">
        <w:t xml:space="preserve">of treatment and 8.8% endorsing indirect costs as </w:t>
      </w:r>
      <w:r w:rsidR="00E81A6D" w:rsidRPr="00295D96">
        <w:t>reasons for stopping dietetic health sessions.</w:t>
      </w:r>
    </w:p>
    <w:p w14:paraId="02F8B25B" w14:textId="5A936281" w:rsidR="00AD05B6" w:rsidRDefault="00C844DF" w:rsidP="00A77F9A">
      <w:r>
        <w:t>Out</w:t>
      </w:r>
      <w:r w:rsidR="005D16CD">
        <w:t>-</w:t>
      </w:r>
      <w:r>
        <w:t>of</w:t>
      </w:r>
      <w:r w:rsidR="005D16CD">
        <w:t>-</w:t>
      </w:r>
      <w:r>
        <w:t xml:space="preserve">pocket </w:t>
      </w:r>
      <w:r w:rsidR="00A11662">
        <w:t xml:space="preserve">co-payments were identified for </w:t>
      </w:r>
      <w:r w:rsidR="00894ABA">
        <w:t>8</w:t>
      </w:r>
      <w:r w:rsidR="00A81B7A">
        <w:t>1</w:t>
      </w:r>
      <w:r w:rsidR="0089703E">
        <w:t xml:space="preserve">% (n = 1,959) </w:t>
      </w:r>
      <w:r w:rsidR="00A81B7A">
        <w:t xml:space="preserve">of </w:t>
      </w:r>
      <w:r w:rsidR="00A11662">
        <w:t>respondents to the Medicare survey who provided consent</w:t>
      </w:r>
      <w:r w:rsidR="00894ABA">
        <w:t xml:space="preserve"> </w:t>
      </w:r>
      <w:r w:rsidR="004465CB">
        <w:t xml:space="preserve">to access </w:t>
      </w:r>
      <w:r w:rsidR="00894ABA">
        <w:t xml:space="preserve">their </w:t>
      </w:r>
      <w:r w:rsidR="004465CB">
        <w:t xml:space="preserve">linked </w:t>
      </w:r>
      <w:r w:rsidR="00894ABA">
        <w:t>MBS</w:t>
      </w:r>
      <w:r w:rsidR="00A81B7A">
        <w:t xml:space="preserve"> </w:t>
      </w:r>
      <w:r w:rsidR="00894ABA">
        <w:t xml:space="preserve">data. </w:t>
      </w:r>
      <w:r w:rsidR="00C756FA">
        <w:t>O</w:t>
      </w:r>
      <w:r w:rsidR="005D16CD">
        <w:t>ut-of-pocket</w:t>
      </w:r>
      <w:r w:rsidR="00AF708F">
        <w:t xml:space="preserve"> </w:t>
      </w:r>
      <w:r w:rsidR="00962730">
        <w:t>costs</w:t>
      </w:r>
      <w:r w:rsidR="00C756FA">
        <w:t xml:space="preserve"> were incurred for most</w:t>
      </w:r>
      <w:r w:rsidR="00AF708F">
        <w:t xml:space="preserve"> psychological treatment services (90%) and dietetic health services (84%). </w:t>
      </w:r>
      <w:r w:rsidR="008713C6">
        <w:t xml:space="preserve">The median per-service </w:t>
      </w:r>
      <w:r w:rsidR="00215460">
        <w:t xml:space="preserve">co-payment </w:t>
      </w:r>
      <w:r w:rsidR="0048100F">
        <w:t xml:space="preserve">(AUD 2022-23) </w:t>
      </w:r>
      <w:r w:rsidR="000F545E">
        <w:t>for those who incurred a</w:t>
      </w:r>
      <w:r w:rsidR="00215460">
        <w:t>n</w:t>
      </w:r>
      <w:r w:rsidR="000F545E">
        <w:t xml:space="preserve"> </w:t>
      </w:r>
      <w:r w:rsidR="005D16CD">
        <w:t>out-of-pocket</w:t>
      </w:r>
      <w:r w:rsidR="000F545E">
        <w:t xml:space="preserve"> co-payment </w:t>
      </w:r>
      <w:r w:rsidR="00215460">
        <w:t>was $33 (interquartile range</w:t>
      </w:r>
      <w:r w:rsidR="00934C0E">
        <w:t xml:space="preserve"> [IQR]</w:t>
      </w:r>
      <w:r w:rsidR="00215460">
        <w:t xml:space="preserve"> $20 - $</w:t>
      </w:r>
      <w:r w:rsidR="00D2367D">
        <w:t>1</w:t>
      </w:r>
      <w:r w:rsidR="00215460">
        <w:t>00) for psychological services and $</w:t>
      </w:r>
      <w:r w:rsidR="005D16CD">
        <w:t>29 (</w:t>
      </w:r>
      <w:r w:rsidR="00934C0E">
        <w:t>IQR</w:t>
      </w:r>
      <w:r w:rsidR="005D16CD">
        <w:t xml:space="preserve"> ($19 - $79) for dietetic services. </w:t>
      </w:r>
      <w:r w:rsidR="001850A3">
        <w:t xml:space="preserve">The national data linkage study also found that </w:t>
      </w:r>
      <w:r w:rsidR="001E78D0">
        <w:t>out</w:t>
      </w:r>
      <w:r w:rsidR="00D355A7">
        <w:t>-</w:t>
      </w:r>
      <w:r w:rsidR="001E78D0">
        <w:t>of</w:t>
      </w:r>
      <w:r w:rsidR="00D355A7">
        <w:t>-</w:t>
      </w:r>
      <w:r w:rsidR="001E78D0">
        <w:t>pocket costs were higher for psychological than dietetic services</w:t>
      </w:r>
      <w:r w:rsidR="00D115CD">
        <w:t xml:space="preserve"> </w:t>
      </w:r>
      <w:r w:rsidR="00EF7BC1">
        <w:t>regardless of the</w:t>
      </w:r>
      <w:r w:rsidR="00A85E62">
        <w:t xml:space="preserve"> characteristics of the person receiving the service, such as education level, househol</w:t>
      </w:r>
      <w:r w:rsidR="00EA5D4E">
        <w:t>d</w:t>
      </w:r>
      <w:r w:rsidR="00A85E62">
        <w:t xml:space="preserve"> income, </w:t>
      </w:r>
      <w:r w:rsidR="0078027E">
        <w:t>employment status, age, and region.</w:t>
      </w:r>
    </w:p>
    <w:p w14:paraId="629111AB" w14:textId="6F4AAEC9" w:rsidR="00C844DF" w:rsidRPr="00295D96" w:rsidRDefault="000E1198" w:rsidP="00A77F9A">
      <w:r>
        <w:t>T</w:t>
      </w:r>
      <w:r w:rsidR="005835C8">
        <w:t xml:space="preserve">otal costs over the </w:t>
      </w:r>
      <w:r w:rsidR="00934C0E">
        <w:t>five-year</w:t>
      </w:r>
      <w:r w:rsidR="005835C8">
        <w:t xml:space="preserve"> period of availab</w:t>
      </w:r>
      <w:r w:rsidR="001410B2">
        <w:t>le</w:t>
      </w:r>
      <w:r w:rsidR="005835C8">
        <w:t xml:space="preserve"> linked data were calculated</w:t>
      </w:r>
      <w:r w:rsidR="00CE3BB1">
        <w:t xml:space="preserve"> in the Medicare study</w:t>
      </w:r>
      <w:r w:rsidR="005835C8">
        <w:t>. T</w:t>
      </w:r>
      <w:r>
        <w:t>he median</w:t>
      </w:r>
      <w:r w:rsidR="008C2D91">
        <w:t xml:space="preserve"> total</w:t>
      </w:r>
      <w:r>
        <w:t xml:space="preserve"> out</w:t>
      </w:r>
      <w:r w:rsidR="005835C8">
        <w:t>-</w:t>
      </w:r>
      <w:r>
        <w:t>of</w:t>
      </w:r>
      <w:r w:rsidR="005835C8">
        <w:t>-</w:t>
      </w:r>
      <w:r>
        <w:t xml:space="preserve">pocket </w:t>
      </w:r>
      <w:r w:rsidR="00925998">
        <w:t>co-payment</w:t>
      </w:r>
      <w:r>
        <w:t xml:space="preserve"> </w:t>
      </w:r>
      <w:r w:rsidR="005835C8">
        <w:t xml:space="preserve">for </w:t>
      </w:r>
      <w:r w:rsidR="00925998">
        <w:t>survey respondents</w:t>
      </w:r>
      <w:r w:rsidR="005835C8">
        <w:t xml:space="preserve"> who incurred a co-payment </w:t>
      </w:r>
      <w:r>
        <w:t>w</w:t>
      </w:r>
      <w:r w:rsidR="00925998">
        <w:t>as</w:t>
      </w:r>
      <w:r>
        <w:t xml:space="preserve"> $</w:t>
      </w:r>
      <w:r w:rsidR="00754D06">
        <w:t>985 for those who received any psychological services, $338 for those who received any dietetic services, and $1,653 for those who received</w:t>
      </w:r>
      <w:r w:rsidR="00A53C43">
        <w:t xml:space="preserve"> both psychological and dietetic services.</w:t>
      </w:r>
      <w:r w:rsidR="00801D7C">
        <w:t xml:space="preserve"> </w:t>
      </w:r>
      <w:r w:rsidR="00556CF5">
        <w:t>A</w:t>
      </w:r>
      <w:r w:rsidR="00CA3B7C">
        <w:t xml:space="preserve"> small</w:t>
      </w:r>
      <w:r w:rsidR="00A44944">
        <w:t xml:space="preserve"> difference </w:t>
      </w:r>
      <w:r w:rsidR="00986E92">
        <w:t xml:space="preserve">was observed </w:t>
      </w:r>
      <w:r w:rsidR="00A44944">
        <w:t xml:space="preserve">between </w:t>
      </w:r>
      <w:r w:rsidR="00BA2790">
        <w:t>the</w:t>
      </w:r>
      <w:r w:rsidR="008569FF">
        <w:t xml:space="preserve"> median</w:t>
      </w:r>
      <w:r w:rsidR="00BA2790">
        <w:t xml:space="preserve"> </w:t>
      </w:r>
      <w:r w:rsidR="008569FF">
        <w:t xml:space="preserve">total </w:t>
      </w:r>
      <w:r w:rsidR="00BA2790">
        <w:t>co-payments</w:t>
      </w:r>
      <w:r w:rsidR="00A44944">
        <w:t xml:space="preserve"> made by those who </w:t>
      </w:r>
      <w:r w:rsidR="00CA3B7C">
        <w:t>self-reported the perception that</w:t>
      </w:r>
      <w:r w:rsidR="00A44944">
        <w:t xml:space="preserve"> </w:t>
      </w:r>
      <w:r w:rsidR="007A4856">
        <w:t>the fees for their psychological (Md = $</w:t>
      </w:r>
      <w:r w:rsidR="00702CF3">
        <w:t>876</w:t>
      </w:r>
      <w:r w:rsidR="00934C0E">
        <w:t xml:space="preserve">, IQR </w:t>
      </w:r>
      <w:r w:rsidR="00702CF3">
        <w:t>$304 - $1,828</w:t>
      </w:r>
      <w:r w:rsidR="00A37C55">
        <w:t>)</w:t>
      </w:r>
      <w:r w:rsidR="00BA2790">
        <w:t xml:space="preserve"> or dietetic </w:t>
      </w:r>
      <w:r w:rsidR="00BA2790">
        <w:lastRenderedPageBreak/>
        <w:t xml:space="preserve">sessions (Md = </w:t>
      </w:r>
      <w:r w:rsidR="00945092">
        <w:t>$</w:t>
      </w:r>
      <w:r w:rsidR="00702CF3">
        <w:t>335, IQR $</w:t>
      </w:r>
      <w:r w:rsidR="00F97AFB">
        <w:t>110 - 748</w:t>
      </w:r>
      <w:r w:rsidR="00945092">
        <w:t>)</w:t>
      </w:r>
      <w:r w:rsidR="007A4856">
        <w:t xml:space="preserve"> </w:t>
      </w:r>
      <w:r w:rsidR="00945092">
        <w:t>w</w:t>
      </w:r>
      <w:r w:rsidR="008E77E3">
        <w:t>ere</w:t>
      </w:r>
      <w:r w:rsidR="007A4856">
        <w:t xml:space="preserve"> affordable </w:t>
      </w:r>
      <w:r w:rsidR="00945092">
        <w:t>and</w:t>
      </w:r>
      <w:r w:rsidR="007A4856">
        <w:t xml:space="preserve"> those who perceived the</w:t>
      </w:r>
      <w:r w:rsidR="00986E92">
        <w:t>ir</w:t>
      </w:r>
      <w:r w:rsidR="007A4856">
        <w:t xml:space="preserve"> fees paid for their psychological </w:t>
      </w:r>
      <w:r w:rsidR="00DE697E">
        <w:t xml:space="preserve">(Md = </w:t>
      </w:r>
      <w:r w:rsidR="008E77E3">
        <w:t>$</w:t>
      </w:r>
      <w:r w:rsidR="00F97AFB">
        <w:t xml:space="preserve">934, IQR </w:t>
      </w:r>
      <w:r w:rsidR="00283380">
        <w:t>$293 - $1, 807</w:t>
      </w:r>
      <w:r w:rsidR="00DE697E">
        <w:t>)</w:t>
      </w:r>
      <w:r w:rsidR="00DF5DA9">
        <w:t xml:space="preserve"> </w:t>
      </w:r>
      <w:r w:rsidR="007A4856">
        <w:t xml:space="preserve">or dietetic </w:t>
      </w:r>
      <w:r w:rsidR="00DF5DA9">
        <w:t xml:space="preserve">sessions </w:t>
      </w:r>
      <w:r w:rsidR="007A4856">
        <w:t xml:space="preserve">were too expensive </w:t>
      </w:r>
      <w:r>
        <w:t>(</w:t>
      </w:r>
      <w:r w:rsidR="00945092">
        <w:t>Md = $</w:t>
      </w:r>
      <w:r w:rsidR="00283380">
        <w:t>480, IQR $160 - $1,023</w:t>
      </w:r>
      <w:r w:rsidR="00FE073D">
        <w:t>).</w:t>
      </w:r>
    </w:p>
    <w:p w14:paraId="713B2BB0" w14:textId="586768C9" w:rsidR="453981BB" w:rsidRPr="00295D96" w:rsidRDefault="07E4912B" w:rsidP="00A77F9A">
      <w:r w:rsidRPr="00295D96">
        <w:t>The community survey also identified cost as a barrier</w:t>
      </w:r>
      <w:r w:rsidR="00A732E7" w:rsidRPr="00295D96">
        <w:t xml:space="preserve"> to </w:t>
      </w:r>
      <w:r w:rsidR="00D3314B" w:rsidRPr="00295D96">
        <w:t xml:space="preserve">receiving </w:t>
      </w:r>
      <w:r w:rsidR="007801F1" w:rsidRPr="00295D96">
        <w:t>service</w:t>
      </w:r>
      <w:r w:rsidR="00D3314B" w:rsidRPr="00295D96">
        <w:t>s</w:t>
      </w:r>
      <w:r w:rsidRPr="00295D96">
        <w:t>.</w:t>
      </w:r>
      <w:r w:rsidR="48D4790A" w:rsidRPr="00295D96">
        <w:t xml:space="preserve"> </w:t>
      </w:r>
      <w:r w:rsidR="453981BB" w:rsidRPr="00295D96">
        <w:t xml:space="preserve">When asked about the cost of treatment via the Eating Disorder Plan, </w:t>
      </w:r>
      <w:r w:rsidR="00EC3985" w:rsidRPr="00295D96">
        <w:t>about half of people</w:t>
      </w:r>
      <w:r w:rsidR="453981BB" w:rsidRPr="00295D96">
        <w:t xml:space="preserve"> </w:t>
      </w:r>
      <w:r w:rsidR="00351B8B" w:rsidRPr="00295D96">
        <w:t>who had received treatment</w:t>
      </w:r>
      <w:r w:rsidR="005453AB" w:rsidRPr="00295D96">
        <w:t xml:space="preserve"> supported by the Eating Disorder Plan </w:t>
      </w:r>
      <w:r w:rsidR="0086625D" w:rsidRPr="00295D96">
        <w:t xml:space="preserve">said </w:t>
      </w:r>
      <w:r w:rsidR="453981BB" w:rsidRPr="00295D96">
        <w:t>that they paid a fee t</w:t>
      </w:r>
      <w:r w:rsidR="24FABCFE" w:rsidRPr="00295D96">
        <w:t>hat was too expensive (4</w:t>
      </w:r>
      <w:r w:rsidR="00207469" w:rsidRPr="00295D96">
        <w:t>6.3</w:t>
      </w:r>
      <w:r w:rsidR="24FABCFE" w:rsidRPr="00295D96">
        <w:t>%)</w:t>
      </w:r>
      <w:r w:rsidR="602BAC78" w:rsidRPr="00295D96">
        <w:t>, and a further</w:t>
      </w:r>
      <w:r w:rsidR="24FABCFE" w:rsidRPr="00295D96">
        <w:t xml:space="preserve"> </w:t>
      </w:r>
      <w:r w:rsidR="6B10A2F0" w:rsidRPr="00295D96">
        <w:t>1</w:t>
      </w:r>
      <w:r w:rsidR="00207469" w:rsidRPr="00295D96">
        <w:t>7.6</w:t>
      </w:r>
      <w:r w:rsidR="6B10A2F0" w:rsidRPr="00295D96">
        <w:t xml:space="preserve">% </w:t>
      </w:r>
      <w:r w:rsidR="50D1C069" w:rsidRPr="00295D96">
        <w:t>of respondents</w:t>
      </w:r>
      <w:r w:rsidR="6B10A2F0" w:rsidRPr="00295D96">
        <w:t xml:space="preserve"> indicat</w:t>
      </w:r>
      <w:r w:rsidR="0DF5111E" w:rsidRPr="00295D96">
        <w:t>ed</w:t>
      </w:r>
      <w:r w:rsidR="6B10A2F0" w:rsidRPr="00295D96">
        <w:t xml:space="preserve"> the fee was too expensive and they could </w:t>
      </w:r>
      <w:r w:rsidR="3329AD3C" w:rsidRPr="00295D96">
        <w:t>not receive</w:t>
      </w:r>
      <w:r w:rsidR="6B10A2F0" w:rsidRPr="00295D96">
        <w:t xml:space="preserve"> as much treatment as they wanted or needed</w:t>
      </w:r>
      <w:r w:rsidR="22448761" w:rsidRPr="00295D96">
        <w:t xml:space="preserve">. </w:t>
      </w:r>
      <w:r w:rsidR="00993435" w:rsidRPr="00295D96">
        <w:t>Similar</w:t>
      </w:r>
      <w:r w:rsidR="00716A33" w:rsidRPr="00295D96">
        <w:t>ly, people with lived experience of caring for someone with an eating disorder</w:t>
      </w:r>
      <w:r w:rsidR="000A160F" w:rsidRPr="00295D96">
        <w:t xml:space="preserve"> viewed the fee paid for treatment as too expensive (</w:t>
      </w:r>
      <w:r w:rsidR="00EC3985" w:rsidRPr="00295D96">
        <w:t xml:space="preserve">56.9%), with a small proportion indicating that </w:t>
      </w:r>
      <w:r w:rsidR="0062472F" w:rsidRPr="00295D96">
        <w:t>the cost limited the treatment received (9.5%).</w:t>
      </w:r>
    </w:p>
    <w:p w14:paraId="0C3B3F2B" w14:textId="77777777" w:rsidR="00BF1FCC" w:rsidRDefault="00665A8D" w:rsidP="2FF23F79">
      <w:pPr>
        <w:rPr>
          <w:rFonts w:ascii="Calibri" w:eastAsia="Calibri" w:hAnsi="Calibri" w:cs="Calibri"/>
          <w:color w:val="000000" w:themeColor="text1"/>
        </w:rPr>
      </w:pPr>
      <w:r w:rsidRPr="00295D96">
        <w:rPr>
          <w:rFonts w:ascii="Calibri" w:eastAsia="Calibri" w:hAnsi="Calibri" w:cs="Calibri"/>
        </w:rPr>
        <w:t xml:space="preserve">In </w:t>
      </w:r>
      <w:r w:rsidR="2F21096E" w:rsidRPr="00295D96">
        <w:rPr>
          <w:rFonts w:ascii="Calibri" w:eastAsia="Calibri" w:hAnsi="Calibri" w:cs="Calibri"/>
        </w:rPr>
        <w:t>qualitative interviews</w:t>
      </w:r>
      <w:r w:rsidRPr="00295D96">
        <w:rPr>
          <w:rFonts w:ascii="Calibri" w:eastAsia="Calibri" w:hAnsi="Calibri" w:cs="Calibri"/>
        </w:rPr>
        <w:t xml:space="preserve">, financial constraints were commonly identified as a significant barrier to ongoing </w:t>
      </w:r>
      <w:r w:rsidR="00E37984" w:rsidRPr="00295D96">
        <w:rPr>
          <w:rFonts w:ascii="Calibri" w:eastAsia="Calibri" w:hAnsi="Calibri" w:cs="Calibri"/>
        </w:rPr>
        <w:t xml:space="preserve">Eating </w:t>
      </w:r>
      <w:r w:rsidR="76617BFB" w:rsidRPr="00295D96">
        <w:rPr>
          <w:rFonts w:ascii="Calibri" w:eastAsia="Calibri" w:hAnsi="Calibri" w:cs="Calibri"/>
        </w:rPr>
        <w:t>Disorder</w:t>
      </w:r>
      <w:r w:rsidR="00E37984" w:rsidRPr="00295D96">
        <w:rPr>
          <w:rFonts w:ascii="Calibri" w:eastAsia="Calibri" w:hAnsi="Calibri" w:cs="Calibri"/>
        </w:rPr>
        <w:t xml:space="preserve"> Plan</w:t>
      </w:r>
      <w:r w:rsidR="00804EB4" w:rsidRPr="00804EB4">
        <w:rPr>
          <w:rFonts w:ascii="Calibri" w:eastAsia="Calibri" w:hAnsi="Calibri" w:cs="Calibri"/>
        </w:rPr>
        <w:t xml:space="preserve"> </w:t>
      </w:r>
      <w:r w:rsidR="00804EB4" w:rsidRPr="00295D96">
        <w:rPr>
          <w:rFonts w:ascii="Calibri" w:eastAsia="Calibri" w:hAnsi="Calibri" w:cs="Calibri"/>
        </w:rPr>
        <w:t>use</w:t>
      </w:r>
      <w:r w:rsidRPr="00295D96">
        <w:rPr>
          <w:rFonts w:ascii="Calibri" w:eastAsia="Calibri" w:hAnsi="Calibri" w:cs="Calibri"/>
        </w:rPr>
        <w:t xml:space="preserve">, with numerous people with lived experience of an eating disorder reporting that while the </w:t>
      </w:r>
      <w:r w:rsidR="008F168D" w:rsidRPr="00295D96">
        <w:rPr>
          <w:rFonts w:ascii="Calibri" w:eastAsia="Calibri" w:hAnsi="Calibri" w:cs="Calibri"/>
        </w:rPr>
        <w:t>p</w:t>
      </w:r>
      <w:r w:rsidR="00E37984" w:rsidRPr="00295D96">
        <w:rPr>
          <w:rFonts w:ascii="Calibri" w:eastAsia="Calibri" w:hAnsi="Calibri" w:cs="Calibri"/>
        </w:rPr>
        <w:t>lan</w:t>
      </w:r>
      <w:r w:rsidR="008F168D" w:rsidRPr="00295D96">
        <w:rPr>
          <w:rFonts w:ascii="Calibri" w:eastAsia="Calibri" w:hAnsi="Calibri" w:cs="Calibri"/>
        </w:rPr>
        <w:t xml:space="preserve"> </w:t>
      </w:r>
      <w:r w:rsidRPr="00295D96">
        <w:rPr>
          <w:rFonts w:ascii="Calibri" w:eastAsia="Calibri" w:hAnsi="Calibri" w:cs="Calibri"/>
        </w:rPr>
        <w:t>provided a rebate for some of the cost of treatment, the gap payments were not financially sustainable.</w:t>
      </w:r>
      <w:r w:rsidR="0064585F">
        <w:rPr>
          <w:rFonts w:ascii="Calibri" w:eastAsia="Calibri" w:hAnsi="Calibri" w:cs="Calibri"/>
        </w:rPr>
        <w:t xml:space="preserve"> In addition, mental health professionals and dietitians reported that many people with an eating disorder referred to them by a GP were not aware they need to pay a gap</w:t>
      </w:r>
      <w:r w:rsidR="00F654D8">
        <w:rPr>
          <w:rFonts w:ascii="Calibri" w:eastAsia="Calibri" w:hAnsi="Calibri" w:cs="Calibri"/>
        </w:rPr>
        <w:t xml:space="preserve"> payment.</w:t>
      </w:r>
      <w:r w:rsidRPr="00295D96">
        <w:rPr>
          <w:rFonts w:ascii="Calibri" w:eastAsia="Calibri" w:hAnsi="Calibri" w:cs="Calibri"/>
        </w:rPr>
        <w:t xml:space="preserve"> The cost </w:t>
      </w:r>
      <w:r w:rsidR="008F168D" w:rsidRPr="00295D96">
        <w:rPr>
          <w:rFonts w:ascii="Calibri" w:eastAsia="Calibri" w:hAnsi="Calibri" w:cs="Calibri"/>
        </w:rPr>
        <w:t>of</w:t>
      </w:r>
      <w:r w:rsidRPr="00295D96">
        <w:rPr>
          <w:rFonts w:ascii="Calibri" w:eastAsia="Calibri" w:hAnsi="Calibri" w:cs="Calibri"/>
        </w:rPr>
        <w:t xml:space="preserve"> the specialist review at 20 </w:t>
      </w:r>
      <w:r w:rsidR="00ED1B6B">
        <w:rPr>
          <w:rFonts w:ascii="Calibri" w:eastAsia="Calibri" w:hAnsi="Calibri" w:cs="Calibri"/>
        </w:rPr>
        <w:t>sessions</w:t>
      </w:r>
      <w:r w:rsidRPr="00295D96">
        <w:rPr>
          <w:rFonts w:ascii="Calibri" w:eastAsia="Calibri" w:hAnsi="Calibri" w:cs="Calibri"/>
        </w:rPr>
        <w:t xml:space="preserve"> was often excessive</w:t>
      </w:r>
      <w:r w:rsidR="00E63360" w:rsidRPr="00295D96">
        <w:rPr>
          <w:rFonts w:ascii="Calibri" w:eastAsia="Calibri" w:hAnsi="Calibri" w:cs="Calibri"/>
        </w:rPr>
        <w:t>,</w:t>
      </w:r>
      <w:r w:rsidRPr="00295D96">
        <w:rPr>
          <w:rFonts w:ascii="Calibri" w:eastAsia="Calibri" w:hAnsi="Calibri" w:cs="Calibri"/>
        </w:rPr>
        <w:t xml:space="preserve"> resulting in people with lived experience of eating disorder not getting the review and </w:t>
      </w:r>
      <w:r w:rsidR="76617BFB" w:rsidRPr="00295D96">
        <w:rPr>
          <w:rFonts w:ascii="Calibri" w:eastAsia="Calibri" w:hAnsi="Calibri" w:cs="Calibri"/>
        </w:rPr>
        <w:t xml:space="preserve">either paying for sessions privately or </w:t>
      </w:r>
      <w:r w:rsidRPr="00295D96">
        <w:rPr>
          <w:rFonts w:ascii="Calibri" w:eastAsia="Calibri" w:hAnsi="Calibri" w:cs="Calibri"/>
        </w:rPr>
        <w:t xml:space="preserve">not accessing further sessions. Many chose to wait </w:t>
      </w:r>
      <w:r w:rsidR="008F168D" w:rsidRPr="00295D96">
        <w:rPr>
          <w:rFonts w:ascii="Calibri" w:eastAsia="Calibri" w:hAnsi="Calibri" w:cs="Calibri"/>
        </w:rPr>
        <w:t xml:space="preserve">for </w:t>
      </w:r>
      <w:r w:rsidRPr="00295D96">
        <w:rPr>
          <w:rFonts w:ascii="Calibri" w:eastAsia="Calibri" w:hAnsi="Calibri" w:cs="Calibri"/>
        </w:rPr>
        <w:t>the 12</w:t>
      </w:r>
      <w:r w:rsidR="151ADE8A" w:rsidRPr="00295D96">
        <w:rPr>
          <w:rFonts w:ascii="Calibri" w:eastAsia="Calibri" w:hAnsi="Calibri" w:cs="Calibri"/>
        </w:rPr>
        <w:t>-</w:t>
      </w:r>
      <w:r w:rsidRPr="00295D96">
        <w:rPr>
          <w:rFonts w:ascii="Calibri" w:eastAsia="Calibri" w:hAnsi="Calibri" w:cs="Calibri"/>
        </w:rPr>
        <w:t xml:space="preserve">month period </w:t>
      </w:r>
      <w:r w:rsidR="00FA63F4" w:rsidRPr="00295D96">
        <w:rPr>
          <w:rFonts w:ascii="Calibri" w:eastAsia="Calibri" w:hAnsi="Calibri" w:cs="Calibri"/>
        </w:rPr>
        <w:t xml:space="preserve">to </w:t>
      </w:r>
      <w:r w:rsidRPr="00295D96">
        <w:rPr>
          <w:rFonts w:ascii="Calibri" w:eastAsia="Calibri" w:hAnsi="Calibri" w:cs="Calibri"/>
        </w:rPr>
        <w:t xml:space="preserve">pass and initiate a new </w:t>
      </w:r>
      <w:r w:rsidR="00FA63F4" w:rsidRPr="00295D96">
        <w:rPr>
          <w:rFonts w:ascii="Calibri" w:eastAsia="Calibri" w:hAnsi="Calibri" w:cs="Calibri"/>
        </w:rPr>
        <w:t xml:space="preserve">Eating </w:t>
      </w:r>
      <w:r w:rsidR="76617BFB" w:rsidRPr="00295D96">
        <w:rPr>
          <w:rFonts w:ascii="Calibri" w:eastAsia="Calibri" w:hAnsi="Calibri" w:cs="Calibri"/>
        </w:rPr>
        <w:t>Disorder</w:t>
      </w:r>
      <w:r w:rsidR="00FA63F4" w:rsidRPr="00295D96">
        <w:rPr>
          <w:rFonts w:ascii="Calibri" w:eastAsia="Calibri" w:hAnsi="Calibri" w:cs="Calibri"/>
        </w:rPr>
        <w:t xml:space="preserve"> Plan</w:t>
      </w:r>
      <w:r w:rsidR="007967A5">
        <w:rPr>
          <w:rFonts w:ascii="Calibri" w:eastAsia="Calibri" w:hAnsi="Calibri" w:cs="Calibri"/>
        </w:rPr>
        <w:t xml:space="preserve"> with their GP</w:t>
      </w:r>
      <w:r w:rsidR="00FA63F4" w:rsidRPr="00295D96">
        <w:rPr>
          <w:rFonts w:ascii="Calibri" w:eastAsia="Calibri" w:hAnsi="Calibri" w:cs="Calibri"/>
        </w:rPr>
        <w:t xml:space="preserve"> </w:t>
      </w:r>
      <w:r w:rsidR="7E16A011" w:rsidRPr="00295D96">
        <w:rPr>
          <w:rFonts w:ascii="Calibri" w:eastAsia="Calibri" w:hAnsi="Calibri" w:cs="Calibri"/>
        </w:rPr>
        <w:t xml:space="preserve">– a </w:t>
      </w:r>
      <w:r w:rsidR="7E16A011" w:rsidRPr="00295D96">
        <w:rPr>
          <w:rFonts w:ascii="Calibri" w:eastAsia="Calibri" w:hAnsi="Calibri" w:cs="Calibri"/>
          <w:color w:val="000000" w:themeColor="text1"/>
        </w:rPr>
        <w:t xml:space="preserve">reflection that may help account for the number of </w:t>
      </w:r>
      <w:r w:rsidR="00FA63F4" w:rsidRPr="00295D96">
        <w:rPr>
          <w:rFonts w:ascii="Calibri" w:eastAsia="Calibri" w:hAnsi="Calibri" w:cs="Calibri"/>
          <w:color w:val="000000" w:themeColor="text1"/>
        </w:rPr>
        <w:t xml:space="preserve">people </w:t>
      </w:r>
      <w:r w:rsidR="7E16A011" w:rsidRPr="00295D96">
        <w:rPr>
          <w:rFonts w:ascii="Calibri" w:eastAsia="Calibri" w:hAnsi="Calibri" w:cs="Calibri"/>
          <w:color w:val="000000" w:themeColor="text1"/>
        </w:rPr>
        <w:t>accessing Eating Disorders MBS items over multiple years (see Section 3.2.2.2).</w:t>
      </w:r>
      <w:r w:rsidR="76617BFB" w:rsidRPr="00295D96">
        <w:rPr>
          <w:rFonts w:ascii="Calibri" w:eastAsia="Calibri" w:hAnsi="Calibri" w:cs="Calibri"/>
          <w:color w:val="000000" w:themeColor="text1"/>
        </w:rPr>
        <w:t xml:space="preserve"> </w:t>
      </w:r>
    </w:p>
    <w:p w14:paraId="63B227FF" w14:textId="507FB6ED" w:rsidR="76617BFB" w:rsidRPr="00295D96" w:rsidRDefault="00270164" w:rsidP="2FF23F79">
      <w:r>
        <w:rPr>
          <w:rFonts w:ascii="Calibri" w:eastAsia="Calibri" w:hAnsi="Calibri" w:cs="Calibri"/>
          <w:color w:val="000000" w:themeColor="text1"/>
        </w:rPr>
        <w:t>M</w:t>
      </w:r>
      <w:r w:rsidR="00F654D8">
        <w:rPr>
          <w:rFonts w:ascii="Calibri" w:eastAsia="Calibri" w:hAnsi="Calibri" w:cs="Calibri"/>
          <w:color w:val="000000" w:themeColor="text1"/>
        </w:rPr>
        <w:t xml:space="preserve">ental health professionals and dietitians </w:t>
      </w:r>
      <w:r>
        <w:rPr>
          <w:rFonts w:ascii="Calibri" w:eastAsia="Calibri" w:hAnsi="Calibri" w:cs="Calibri"/>
          <w:color w:val="000000" w:themeColor="text1"/>
        </w:rPr>
        <w:t xml:space="preserve">indicated </w:t>
      </w:r>
      <w:r w:rsidR="00BF1FCC">
        <w:rPr>
          <w:rFonts w:ascii="Calibri" w:eastAsia="Calibri" w:hAnsi="Calibri" w:cs="Calibri"/>
          <w:color w:val="000000" w:themeColor="text1"/>
        </w:rPr>
        <w:t xml:space="preserve">in interviews </w:t>
      </w:r>
      <w:r>
        <w:rPr>
          <w:rFonts w:ascii="Calibri" w:eastAsia="Calibri" w:hAnsi="Calibri" w:cs="Calibri"/>
          <w:color w:val="000000" w:themeColor="text1"/>
        </w:rPr>
        <w:t xml:space="preserve">that they </w:t>
      </w:r>
      <w:r w:rsidR="00F654D8">
        <w:rPr>
          <w:rFonts w:ascii="Calibri" w:eastAsia="Calibri" w:hAnsi="Calibri" w:cs="Calibri"/>
          <w:color w:val="000000" w:themeColor="text1"/>
        </w:rPr>
        <w:t>provided some bulk-billed services</w:t>
      </w:r>
      <w:r w:rsidR="000A529C">
        <w:rPr>
          <w:rFonts w:ascii="Calibri" w:eastAsia="Calibri" w:hAnsi="Calibri" w:cs="Calibri"/>
          <w:color w:val="000000" w:themeColor="text1"/>
        </w:rPr>
        <w:t xml:space="preserve">. The national </w:t>
      </w:r>
      <w:r w:rsidR="00BF1FCC">
        <w:rPr>
          <w:rFonts w:ascii="Calibri" w:eastAsia="Calibri" w:hAnsi="Calibri" w:cs="Calibri"/>
          <w:color w:val="000000" w:themeColor="text1"/>
        </w:rPr>
        <w:t xml:space="preserve">data linkage study showed that </w:t>
      </w:r>
      <w:r w:rsidR="00DB7294">
        <w:rPr>
          <w:rFonts w:ascii="Calibri" w:eastAsia="Calibri" w:hAnsi="Calibri" w:cs="Calibri"/>
          <w:color w:val="000000" w:themeColor="text1"/>
        </w:rPr>
        <w:t xml:space="preserve">this was limited to 15-16% of services on </w:t>
      </w:r>
      <w:r w:rsidR="00864A7D">
        <w:rPr>
          <w:rFonts w:ascii="Calibri" w:eastAsia="Calibri" w:hAnsi="Calibri" w:cs="Calibri"/>
          <w:color w:val="000000" w:themeColor="text1"/>
        </w:rPr>
        <w:t>average,</w:t>
      </w:r>
      <w:r w:rsidR="00A77A84">
        <w:rPr>
          <w:rFonts w:ascii="Calibri" w:eastAsia="Calibri" w:hAnsi="Calibri" w:cs="Calibri"/>
          <w:color w:val="000000" w:themeColor="text1"/>
        </w:rPr>
        <w:t xml:space="preserve"> </w:t>
      </w:r>
      <w:r w:rsidR="001D4BE8">
        <w:rPr>
          <w:rFonts w:ascii="Calibri" w:eastAsia="Calibri" w:hAnsi="Calibri" w:cs="Calibri"/>
          <w:color w:val="000000" w:themeColor="text1"/>
        </w:rPr>
        <w:t xml:space="preserve">with </w:t>
      </w:r>
      <w:r w:rsidR="008F6674">
        <w:rPr>
          <w:rFonts w:ascii="Calibri" w:eastAsia="Calibri" w:hAnsi="Calibri" w:cs="Calibri"/>
          <w:color w:val="000000" w:themeColor="text1"/>
        </w:rPr>
        <w:t>people in lower income brackets more likely to receive psychological treatment and dietetic services at no out-of-pocket cost than those in higher income brackets</w:t>
      </w:r>
      <w:r w:rsidR="00205A3B">
        <w:rPr>
          <w:rFonts w:ascii="Calibri" w:eastAsia="Calibri" w:hAnsi="Calibri" w:cs="Calibri"/>
          <w:color w:val="000000" w:themeColor="text1"/>
        </w:rPr>
        <w:t>.</w:t>
      </w:r>
      <w:r w:rsidR="00F654D8">
        <w:rPr>
          <w:rFonts w:ascii="Calibri" w:eastAsia="Calibri" w:hAnsi="Calibri" w:cs="Calibri"/>
          <w:color w:val="000000" w:themeColor="text1"/>
        </w:rPr>
        <w:t xml:space="preserve"> </w:t>
      </w:r>
      <w:r w:rsidR="00B50A7C">
        <w:rPr>
          <w:rFonts w:ascii="Calibri" w:eastAsia="Calibri" w:hAnsi="Calibri" w:cs="Calibri"/>
          <w:color w:val="000000" w:themeColor="text1"/>
        </w:rPr>
        <w:t xml:space="preserve">However, </w:t>
      </w:r>
      <w:r w:rsidR="000308BC">
        <w:rPr>
          <w:rFonts w:ascii="Calibri" w:eastAsia="Calibri" w:hAnsi="Calibri" w:cs="Calibri"/>
          <w:color w:val="000000" w:themeColor="text1"/>
        </w:rPr>
        <w:t>health professionals in interviews</w:t>
      </w:r>
      <w:r w:rsidR="00F654D8">
        <w:rPr>
          <w:rFonts w:ascii="Calibri" w:eastAsia="Calibri" w:hAnsi="Calibri" w:cs="Calibri"/>
          <w:color w:val="000000" w:themeColor="text1"/>
        </w:rPr>
        <w:t xml:space="preserve"> perceived </w:t>
      </w:r>
      <w:r w:rsidR="000308BC">
        <w:rPr>
          <w:rFonts w:ascii="Calibri" w:eastAsia="Calibri" w:hAnsi="Calibri" w:cs="Calibri"/>
          <w:color w:val="000000" w:themeColor="text1"/>
        </w:rPr>
        <w:t xml:space="preserve">bulk billing </w:t>
      </w:r>
      <w:r w:rsidR="00F654D8">
        <w:rPr>
          <w:rFonts w:ascii="Calibri" w:eastAsia="Calibri" w:hAnsi="Calibri" w:cs="Calibri"/>
          <w:color w:val="000000" w:themeColor="text1"/>
        </w:rPr>
        <w:t>to be financially unsustainable. Dietitians, an occupational therapist, and social worker</w:t>
      </w:r>
      <w:r w:rsidR="003631A1">
        <w:rPr>
          <w:rFonts w:ascii="Calibri" w:eastAsia="Calibri" w:hAnsi="Calibri" w:cs="Calibri"/>
          <w:color w:val="000000" w:themeColor="text1"/>
        </w:rPr>
        <w:t xml:space="preserve">s </w:t>
      </w:r>
      <w:r w:rsidR="00B705EB">
        <w:rPr>
          <w:rFonts w:ascii="Calibri" w:eastAsia="Calibri" w:hAnsi="Calibri" w:cs="Calibri"/>
          <w:color w:val="000000" w:themeColor="text1"/>
        </w:rPr>
        <w:t xml:space="preserve">raised concerns about the lack of rebate available for </w:t>
      </w:r>
      <w:r w:rsidR="003631A1">
        <w:rPr>
          <w:rFonts w:ascii="Calibri" w:eastAsia="Calibri" w:hAnsi="Calibri" w:cs="Calibri"/>
          <w:color w:val="000000" w:themeColor="text1"/>
        </w:rPr>
        <w:t>additional tasks such as collaboration, report writing, and supporting GPs</w:t>
      </w:r>
      <w:r w:rsidR="00B705EB">
        <w:rPr>
          <w:rFonts w:ascii="Calibri" w:eastAsia="Calibri" w:hAnsi="Calibri" w:cs="Calibri"/>
          <w:color w:val="000000" w:themeColor="text1"/>
        </w:rPr>
        <w:t xml:space="preserve">, </w:t>
      </w:r>
      <w:r w:rsidR="00267E4A">
        <w:rPr>
          <w:rFonts w:ascii="Calibri" w:eastAsia="Calibri" w:hAnsi="Calibri" w:cs="Calibri"/>
          <w:color w:val="000000" w:themeColor="text1"/>
        </w:rPr>
        <w:t>such</w:t>
      </w:r>
      <w:r w:rsidR="003631A1">
        <w:rPr>
          <w:rFonts w:ascii="Calibri" w:eastAsia="Calibri" w:hAnsi="Calibri" w:cs="Calibri"/>
          <w:color w:val="000000" w:themeColor="text1"/>
        </w:rPr>
        <w:t xml:space="preserve"> that it was not financially viable for them to provide bulk-billed services.</w:t>
      </w:r>
    </w:p>
    <w:p w14:paraId="326009D0" w14:textId="37677CB1" w:rsidR="00D10F2C" w:rsidRDefault="006C1F83" w:rsidP="006835DB">
      <w:pPr>
        <w:rPr>
          <w:rFonts w:eastAsia="Times New Roman"/>
        </w:rPr>
      </w:pPr>
      <w:r w:rsidRPr="00295D96">
        <w:t xml:space="preserve">Although </w:t>
      </w:r>
      <w:r w:rsidR="00934ABC" w:rsidRPr="00295D96">
        <w:t>cost</w:t>
      </w:r>
      <w:r w:rsidRPr="00295D96">
        <w:t xml:space="preserve"> was viewed as </w:t>
      </w:r>
      <w:r w:rsidR="0013391D" w:rsidRPr="00295D96">
        <w:t>impacting</w:t>
      </w:r>
      <w:r w:rsidRPr="00295D96">
        <w:t xml:space="preserve"> </w:t>
      </w:r>
      <w:r w:rsidR="00B13A25" w:rsidRPr="00295D96">
        <w:t xml:space="preserve">ongoing </w:t>
      </w:r>
      <w:r w:rsidR="007278BA" w:rsidRPr="00295D96">
        <w:t>access to</w:t>
      </w:r>
      <w:r w:rsidRPr="00295D96">
        <w:t xml:space="preserve"> treatment, </w:t>
      </w:r>
      <w:r w:rsidR="004376A9" w:rsidRPr="00295D96">
        <w:t xml:space="preserve">the availability of the Eating Disorder Plan </w:t>
      </w:r>
      <w:r w:rsidR="008B583F" w:rsidRPr="00295D96">
        <w:t>appears to provide cost benefits</w:t>
      </w:r>
      <w:r w:rsidR="004376A9" w:rsidRPr="00295D96">
        <w:t xml:space="preserve"> over other</w:t>
      </w:r>
      <w:r w:rsidR="00C5764D" w:rsidRPr="00295D96">
        <w:t xml:space="preserve"> pathways for treatment. For example, </w:t>
      </w:r>
      <w:r w:rsidR="00934ABC" w:rsidRPr="00295D96">
        <w:t xml:space="preserve">in the community survey, </w:t>
      </w:r>
      <w:r w:rsidR="00B46CB6" w:rsidRPr="00295D96">
        <w:t xml:space="preserve">both those with lived experience of receiving treatment </w:t>
      </w:r>
      <w:r w:rsidR="004E192D" w:rsidRPr="00295D96">
        <w:t xml:space="preserve">via </w:t>
      </w:r>
      <w:r w:rsidR="006C77BD">
        <w:t>an</w:t>
      </w:r>
      <w:r w:rsidR="004E192D" w:rsidRPr="00295D96">
        <w:t xml:space="preserve"> Eating Disorder Plan</w:t>
      </w:r>
      <w:r w:rsidR="00B46CB6" w:rsidRPr="00295D96">
        <w:t xml:space="preserve"> and those</w:t>
      </w:r>
      <w:r w:rsidR="0029758B" w:rsidRPr="00295D96">
        <w:rPr>
          <w:rFonts w:eastAsia="Times New Roman"/>
        </w:rPr>
        <w:t xml:space="preserve"> who c</w:t>
      </w:r>
      <w:r w:rsidR="00FD4693" w:rsidRPr="00295D96">
        <w:rPr>
          <w:rFonts w:eastAsia="Times New Roman"/>
        </w:rPr>
        <w:t>are</w:t>
      </w:r>
      <w:r w:rsidR="0029758B" w:rsidRPr="00295D96">
        <w:rPr>
          <w:rFonts w:eastAsia="Times New Roman"/>
        </w:rPr>
        <w:t xml:space="preserve"> for</w:t>
      </w:r>
      <w:r w:rsidR="00FD4693" w:rsidRPr="00295D96">
        <w:rPr>
          <w:rFonts w:eastAsia="Times New Roman"/>
        </w:rPr>
        <w:t xml:space="preserve"> a person who received treatment via an Eating Disorder Plan perceived treatment as significantly more helpful for reducing financial burden than </w:t>
      </w:r>
      <w:r w:rsidR="00B87599" w:rsidRPr="00295D96">
        <w:rPr>
          <w:rFonts w:eastAsia="Times New Roman"/>
        </w:rPr>
        <w:t xml:space="preserve">those whose treatment experience was </w:t>
      </w:r>
      <w:r w:rsidR="00FD4693" w:rsidRPr="00295D96">
        <w:rPr>
          <w:rFonts w:eastAsia="Times New Roman"/>
        </w:rPr>
        <w:t>via other means</w:t>
      </w:r>
      <w:r w:rsidR="00067C9C" w:rsidRPr="00295D96">
        <w:rPr>
          <w:rFonts w:eastAsia="Times New Roman"/>
        </w:rPr>
        <w:t xml:space="preserve"> (see</w:t>
      </w:r>
      <w:r w:rsidR="00102CC8" w:rsidRPr="00295D96">
        <w:rPr>
          <w:rFonts w:eastAsia="Times New Roman"/>
        </w:rPr>
        <w:t xml:space="preserve"> Figure </w:t>
      </w:r>
      <w:r w:rsidR="004F6A19" w:rsidRPr="00295D96">
        <w:rPr>
          <w:rFonts w:eastAsia="Times New Roman"/>
        </w:rPr>
        <w:t>5.</w:t>
      </w:r>
      <w:r w:rsidR="00826FD5">
        <w:rPr>
          <w:rFonts w:eastAsia="Times New Roman"/>
        </w:rPr>
        <w:t>7</w:t>
      </w:r>
      <w:r w:rsidR="00067C9C" w:rsidRPr="00295D96">
        <w:rPr>
          <w:rFonts w:eastAsia="Times New Roman"/>
        </w:rPr>
        <w:t>)</w:t>
      </w:r>
      <w:r w:rsidR="004F6A19" w:rsidRPr="00295D96">
        <w:rPr>
          <w:rFonts w:eastAsia="Times New Roman"/>
        </w:rPr>
        <w:t>.</w:t>
      </w:r>
      <w:r w:rsidR="00134283">
        <w:rPr>
          <w:rFonts w:eastAsia="Times New Roman"/>
        </w:rPr>
        <w:t xml:space="preserve"> This perception is supported by findings from the national data linkage study</w:t>
      </w:r>
      <w:r w:rsidR="00246860">
        <w:rPr>
          <w:rFonts w:eastAsia="Times New Roman"/>
        </w:rPr>
        <w:t>.</w:t>
      </w:r>
      <w:r w:rsidR="00602A9F">
        <w:rPr>
          <w:rFonts w:eastAsia="Times New Roman"/>
        </w:rPr>
        <w:t xml:space="preserve"> These</w:t>
      </w:r>
      <w:r w:rsidR="00134283">
        <w:rPr>
          <w:rFonts w:eastAsia="Times New Roman"/>
        </w:rPr>
        <w:t xml:space="preserve"> showed tha</w:t>
      </w:r>
      <w:r w:rsidR="00520718">
        <w:rPr>
          <w:rFonts w:eastAsia="Times New Roman"/>
        </w:rPr>
        <w:t xml:space="preserve">t </w:t>
      </w:r>
      <w:r w:rsidR="00D055A4">
        <w:rPr>
          <w:rFonts w:eastAsia="Times New Roman"/>
        </w:rPr>
        <w:t>among those who pay out</w:t>
      </w:r>
      <w:r w:rsidR="00D355A7">
        <w:rPr>
          <w:rFonts w:eastAsia="Times New Roman"/>
        </w:rPr>
        <w:t>-</w:t>
      </w:r>
      <w:r w:rsidR="00D055A4">
        <w:rPr>
          <w:rFonts w:eastAsia="Times New Roman"/>
        </w:rPr>
        <w:t>o</w:t>
      </w:r>
      <w:r w:rsidR="00D355A7">
        <w:rPr>
          <w:rFonts w:eastAsia="Times New Roman"/>
        </w:rPr>
        <w:t>f-</w:t>
      </w:r>
      <w:r w:rsidR="00D055A4">
        <w:rPr>
          <w:rFonts w:eastAsia="Times New Roman"/>
        </w:rPr>
        <w:t>pocket costs</w:t>
      </w:r>
      <w:r w:rsidR="00F74E09">
        <w:rPr>
          <w:rFonts w:eastAsia="Times New Roman"/>
        </w:rPr>
        <w:t xml:space="preserve">, the </w:t>
      </w:r>
      <w:r w:rsidR="008A0B0A">
        <w:rPr>
          <w:rFonts w:eastAsia="Times New Roman"/>
        </w:rPr>
        <w:t xml:space="preserve">average </w:t>
      </w:r>
      <w:r w:rsidR="00F74E09">
        <w:rPr>
          <w:rFonts w:eastAsia="Times New Roman"/>
        </w:rPr>
        <w:t xml:space="preserve">cost per session for psychological treatment </w:t>
      </w:r>
      <w:r w:rsidR="00246860">
        <w:rPr>
          <w:rFonts w:eastAsia="Times New Roman"/>
        </w:rPr>
        <w:t>($5</w:t>
      </w:r>
      <w:r w:rsidR="00EC16DD">
        <w:rPr>
          <w:rFonts w:eastAsia="Times New Roman"/>
        </w:rPr>
        <w:t>6.68</w:t>
      </w:r>
      <w:r w:rsidR="00246860">
        <w:rPr>
          <w:rFonts w:eastAsia="Times New Roman"/>
        </w:rPr>
        <w:t xml:space="preserve">) </w:t>
      </w:r>
      <w:r w:rsidR="00F74E09">
        <w:rPr>
          <w:rFonts w:eastAsia="Times New Roman"/>
        </w:rPr>
        <w:t>and dietetic health services</w:t>
      </w:r>
      <w:r w:rsidR="00246860">
        <w:rPr>
          <w:rFonts w:eastAsia="Times New Roman"/>
        </w:rPr>
        <w:t xml:space="preserve"> ($</w:t>
      </w:r>
      <w:r w:rsidR="00EC16DD">
        <w:rPr>
          <w:rFonts w:eastAsia="Times New Roman"/>
        </w:rPr>
        <w:t>49.77</w:t>
      </w:r>
      <w:r w:rsidR="00246860">
        <w:rPr>
          <w:rFonts w:eastAsia="Times New Roman"/>
        </w:rPr>
        <w:t>)</w:t>
      </w:r>
      <w:r w:rsidR="00602A9F">
        <w:rPr>
          <w:rFonts w:eastAsia="Times New Roman"/>
        </w:rPr>
        <w:t xml:space="preserve"> </w:t>
      </w:r>
      <w:r w:rsidR="00615A51">
        <w:rPr>
          <w:rFonts w:eastAsia="Times New Roman"/>
        </w:rPr>
        <w:t>through the Eating Disorders MBS</w:t>
      </w:r>
      <w:r w:rsidR="001C71FD">
        <w:rPr>
          <w:rFonts w:eastAsia="Times New Roman"/>
        </w:rPr>
        <w:t xml:space="preserve"> </w:t>
      </w:r>
      <w:r w:rsidR="00602A9F">
        <w:rPr>
          <w:rFonts w:eastAsia="Times New Roman"/>
        </w:rPr>
        <w:t xml:space="preserve">is slightly lower than comparable services through the </w:t>
      </w:r>
      <w:r w:rsidR="004B01D7">
        <w:rPr>
          <w:rFonts w:eastAsia="Times New Roman"/>
        </w:rPr>
        <w:t>Better Access mental health treatment plan ($66</w:t>
      </w:r>
      <w:r w:rsidR="00EC16DD">
        <w:rPr>
          <w:rFonts w:eastAsia="Times New Roman"/>
        </w:rPr>
        <w:t>.27</w:t>
      </w:r>
      <w:r w:rsidR="004B01D7">
        <w:rPr>
          <w:rFonts w:eastAsia="Times New Roman"/>
        </w:rPr>
        <w:t xml:space="preserve">) or </w:t>
      </w:r>
      <w:r w:rsidR="00602A9F">
        <w:rPr>
          <w:rFonts w:eastAsia="Times New Roman"/>
        </w:rPr>
        <w:t xml:space="preserve">chronic disease </w:t>
      </w:r>
      <w:r w:rsidR="001C71FD">
        <w:rPr>
          <w:rFonts w:eastAsia="Times New Roman"/>
        </w:rPr>
        <w:t xml:space="preserve">management </w:t>
      </w:r>
      <w:r w:rsidR="00B61A33">
        <w:rPr>
          <w:rFonts w:eastAsia="Times New Roman"/>
        </w:rPr>
        <w:t>services</w:t>
      </w:r>
      <w:r w:rsidR="001C71FD">
        <w:rPr>
          <w:rFonts w:eastAsia="Times New Roman"/>
        </w:rPr>
        <w:t xml:space="preserve"> </w:t>
      </w:r>
      <w:r w:rsidR="00246860">
        <w:rPr>
          <w:rFonts w:eastAsia="Times New Roman"/>
        </w:rPr>
        <w:t>($5</w:t>
      </w:r>
      <w:r w:rsidR="00EC16DD">
        <w:rPr>
          <w:rFonts w:eastAsia="Times New Roman"/>
        </w:rPr>
        <w:t>1.52</w:t>
      </w:r>
      <w:r w:rsidR="00246860">
        <w:rPr>
          <w:rFonts w:eastAsia="Times New Roman"/>
        </w:rPr>
        <w:t>)</w:t>
      </w:r>
      <w:r w:rsidR="00602A9F">
        <w:rPr>
          <w:rFonts w:eastAsia="Times New Roman"/>
        </w:rPr>
        <w:t>.</w:t>
      </w:r>
    </w:p>
    <w:p w14:paraId="3F6981B8" w14:textId="38924BBA" w:rsidR="00575D51" w:rsidRDefault="006835DB" w:rsidP="006835DB">
      <w:pPr>
        <w:rPr>
          <w:rFonts w:eastAsia="Times New Roman"/>
          <w:u w:color="FD7F20" w:themeColor="accent2"/>
        </w:rPr>
      </w:pPr>
      <w:r w:rsidRPr="003821B3">
        <w:rPr>
          <w:rFonts w:eastAsia="Times New Roman"/>
          <w:u w:color="FD7F20" w:themeColor="accent2"/>
        </w:rPr>
        <w:t xml:space="preserve">However, it is </w:t>
      </w:r>
      <w:r w:rsidR="00130FBC">
        <w:rPr>
          <w:rFonts w:eastAsia="Times New Roman"/>
          <w:u w:color="FD7F20" w:themeColor="accent2"/>
        </w:rPr>
        <w:t>possible</w:t>
      </w:r>
      <w:r w:rsidRPr="003821B3">
        <w:rPr>
          <w:rFonts w:eastAsia="Times New Roman"/>
          <w:u w:color="FD7F20" w:themeColor="accent2"/>
        </w:rPr>
        <w:t xml:space="preserve"> that </w:t>
      </w:r>
      <w:r w:rsidR="000E2E32">
        <w:rPr>
          <w:rFonts w:eastAsia="Times New Roman"/>
          <w:u w:color="FD7F20" w:themeColor="accent2"/>
        </w:rPr>
        <w:t>recognition that a greater number of sessions are eligible for rebates under</w:t>
      </w:r>
      <w:r w:rsidRPr="003821B3">
        <w:rPr>
          <w:rFonts w:eastAsia="Times New Roman"/>
          <w:u w:color="FD7F20" w:themeColor="accent2"/>
        </w:rPr>
        <w:t xml:space="preserve"> the Eating Disorder Plan </w:t>
      </w:r>
      <w:r w:rsidR="000E2E32">
        <w:rPr>
          <w:rFonts w:eastAsia="Times New Roman"/>
          <w:u w:color="FD7F20" w:themeColor="accent2"/>
        </w:rPr>
        <w:t xml:space="preserve">than through other MBS initiatives may contribute to perceptions that the Eating Disorder Plan is more helpful for reducing financial burden. </w:t>
      </w:r>
      <w:r w:rsidR="005A10B2">
        <w:rPr>
          <w:rFonts w:eastAsia="Times New Roman"/>
          <w:u w:color="FD7F20" w:themeColor="accent2"/>
        </w:rPr>
        <w:t xml:space="preserve">This may be particularly </w:t>
      </w:r>
      <w:r w:rsidR="005A10B2">
        <w:rPr>
          <w:rFonts w:eastAsia="Times New Roman"/>
          <w:u w:color="FD7F20" w:themeColor="accent2"/>
        </w:rPr>
        <w:lastRenderedPageBreak/>
        <w:t>important for those who anticipate</w:t>
      </w:r>
      <w:r w:rsidR="00BE7104">
        <w:rPr>
          <w:rFonts w:eastAsia="Times New Roman"/>
          <w:u w:color="FD7F20" w:themeColor="accent2"/>
        </w:rPr>
        <w:t xml:space="preserve"> accessing</w:t>
      </w:r>
      <w:r w:rsidR="005A10B2">
        <w:rPr>
          <w:rFonts w:eastAsia="Times New Roman"/>
          <w:u w:color="FD7F20" w:themeColor="accent2"/>
        </w:rPr>
        <w:t>, or have accessed</w:t>
      </w:r>
      <w:r w:rsidR="00BE7104">
        <w:rPr>
          <w:rFonts w:eastAsia="Times New Roman"/>
          <w:u w:color="FD7F20" w:themeColor="accent2"/>
        </w:rPr>
        <w:t>,</w:t>
      </w:r>
      <w:r w:rsidR="005A10B2">
        <w:rPr>
          <w:rFonts w:eastAsia="Times New Roman"/>
          <w:u w:color="FD7F20" w:themeColor="accent2"/>
        </w:rPr>
        <w:t xml:space="preserve"> more than 10 psychological </w:t>
      </w:r>
      <w:r w:rsidR="00875753">
        <w:rPr>
          <w:rFonts w:eastAsia="Times New Roman"/>
          <w:u w:color="FD7F20" w:themeColor="accent2"/>
        </w:rPr>
        <w:t>treatment</w:t>
      </w:r>
      <w:r w:rsidR="005A10B2">
        <w:rPr>
          <w:rFonts w:eastAsia="Times New Roman"/>
          <w:u w:color="FD7F20" w:themeColor="accent2"/>
        </w:rPr>
        <w:t xml:space="preserve"> sessions (the upper threshold for </w:t>
      </w:r>
      <w:r w:rsidR="00C01E2B">
        <w:rPr>
          <w:rFonts w:eastAsia="Times New Roman"/>
          <w:u w:color="FD7F20" w:themeColor="accent2"/>
        </w:rPr>
        <w:t xml:space="preserve">the </w:t>
      </w:r>
      <w:r w:rsidR="00875753">
        <w:rPr>
          <w:rFonts w:eastAsia="Times New Roman"/>
          <w:u w:color="FD7F20" w:themeColor="accent2"/>
        </w:rPr>
        <w:t xml:space="preserve">number of sessions for which rebates are available through Better Access) </w:t>
      </w:r>
      <w:r w:rsidR="00C01E2B">
        <w:rPr>
          <w:rFonts w:eastAsia="Times New Roman"/>
          <w:u w:color="FD7F20" w:themeColor="accent2"/>
        </w:rPr>
        <w:t>or more than 5 dietetic health services (the upper threshold for the number of sessions for which rebates are available through chronic disease</w:t>
      </w:r>
      <w:r w:rsidR="00A4494D">
        <w:rPr>
          <w:rFonts w:eastAsia="Times New Roman"/>
          <w:u w:color="FD7F20" w:themeColor="accent2"/>
        </w:rPr>
        <w:t xml:space="preserve"> management services</w:t>
      </w:r>
      <w:r w:rsidR="00C01E2B">
        <w:rPr>
          <w:rFonts w:eastAsia="Times New Roman"/>
          <w:u w:color="FD7F20" w:themeColor="accent2"/>
        </w:rPr>
        <w:t xml:space="preserve">) </w:t>
      </w:r>
      <w:r w:rsidR="00A4494D">
        <w:rPr>
          <w:rFonts w:eastAsia="Times New Roman"/>
          <w:u w:color="FD7F20" w:themeColor="accent2"/>
        </w:rPr>
        <w:t xml:space="preserve">and would otherwise have to pay the full cost of sessions </w:t>
      </w:r>
      <w:r w:rsidR="00B75F06">
        <w:rPr>
          <w:rFonts w:eastAsia="Times New Roman"/>
          <w:u w:color="FD7F20" w:themeColor="accent2"/>
        </w:rPr>
        <w:t>for each session beyond these</w:t>
      </w:r>
      <w:r w:rsidR="00A4494D">
        <w:rPr>
          <w:rFonts w:eastAsia="Times New Roman"/>
          <w:u w:color="FD7F20" w:themeColor="accent2"/>
        </w:rPr>
        <w:t xml:space="preserve"> thresholds were the Eating Disorder Plan not available.</w:t>
      </w:r>
      <w:r w:rsidRPr="003821B3">
        <w:rPr>
          <w:rFonts w:eastAsia="Times New Roman"/>
          <w:u w:color="FD7F20" w:themeColor="accent2"/>
        </w:rPr>
        <w:t xml:space="preserve"> </w:t>
      </w:r>
      <w:r w:rsidR="00575D51">
        <w:rPr>
          <w:rFonts w:eastAsia="Times New Roman"/>
          <w:u w:color="FD7F20" w:themeColor="accent2"/>
        </w:rPr>
        <w:br w:type="page"/>
      </w:r>
    </w:p>
    <w:p w14:paraId="77EB37E1" w14:textId="65389702" w:rsidR="00804EB4" w:rsidRDefault="004F0988" w:rsidP="00A77F9A">
      <w:pPr>
        <w:rPr>
          <w:rFonts w:eastAsia="Times New Roman"/>
        </w:rPr>
      </w:pPr>
      <w:r>
        <w:rPr>
          <w:rFonts w:eastAsia="Times New Roman"/>
        </w:rPr>
        <w:lastRenderedPageBreak/>
        <w:t>a</w:t>
      </w:r>
    </w:p>
    <w:p w14:paraId="4A96DBFA" w14:textId="11598974" w:rsidR="00883851" w:rsidRDefault="00FB3CA5" w:rsidP="00A77F9A">
      <w:pPr>
        <w:rPr>
          <w:rFonts w:eastAsia="Times New Roman"/>
        </w:rPr>
      </w:pPr>
      <w:r w:rsidRPr="00C21891">
        <w:rPr>
          <w:noProof/>
          <w:color w:val="808080"/>
        </w:rPr>
        <w:drawing>
          <wp:inline distT="0" distB="0" distL="0" distR="0" wp14:anchorId="63F7B092" wp14:editId="32FADB5E">
            <wp:extent cx="5400136" cy="3204000"/>
            <wp:effectExtent l="0" t="0" r="0" b="0"/>
            <wp:docPr id="1338975937" name="Chart 1338975937" descr="Figure 5.7. is a bar graph showing the perceptions of helpfulness of the Eating Disorder Plan and of treatment via other means for reducing financial burden by (a) people who have received eating disorder treatment and (b) people with lived experience of caring for someone with an eating disorder ">
              <a:extLst xmlns:a="http://schemas.openxmlformats.org/drawingml/2006/main">
                <a:ext uri="{FF2B5EF4-FFF2-40B4-BE49-F238E27FC236}">
                  <a16:creationId xmlns:a16="http://schemas.microsoft.com/office/drawing/2014/main" id="{3F88A6F9-8D30-27FD-1CF2-7BDF719D5BC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0"/>
              </a:graphicData>
            </a:graphic>
          </wp:inline>
        </w:drawing>
      </w:r>
    </w:p>
    <w:p w14:paraId="10D2FBD7" w14:textId="4E048F37" w:rsidR="004F0988" w:rsidRDefault="004F0988" w:rsidP="00A77F9A">
      <w:pPr>
        <w:rPr>
          <w:rFonts w:eastAsia="Times New Roman"/>
        </w:rPr>
      </w:pPr>
      <w:r>
        <w:rPr>
          <w:rFonts w:eastAsia="Times New Roman"/>
        </w:rPr>
        <w:t>b</w:t>
      </w:r>
    </w:p>
    <w:p w14:paraId="2BA5CDF7" w14:textId="59442616" w:rsidR="00883851" w:rsidRPr="00295D96" w:rsidRDefault="000B7D59" w:rsidP="00A77F9A">
      <w:pPr>
        <w:rPr>
          <w:rFonts w:eastAsia="Times New Roman"/>
        </w:rPr>
      </w:pPr>
      <w:r w:rsidRPr="00C21891">
        <w:rPr>
          <w:noProof/>
          <w:color w:val="808080"/>
        </w:rPr>
        <w:drawing>
          <wp:inline distT="0" distB="0" distL="0" distR="0" wp14:anchorId="79C86E31" wp14:editId="596A4E49">
            <wp:extent cx="5400136" cy="3204000"/>
            <wp:effectExtent l="0" t="0" r="0" b="0"/>
            <wp:docPr id="864279518" name="Chart 1" descr="Figure 5.7. is a bar graph showing the perceptions of helpfulness of the Eating Disorder Plan and of treatment via other means for reducing financial burden by (a) people who have received eating disorder treatment and (b) people with lived experience of caring for someone with an eating disorder ">
              <a:extLst xmlns:a="http://schemas.openxmlformats.org/drawingml/2006/main">
                <a:ext uri="{FF2B5EF4-FFF2-40B4-BE49-F238E27FC236}">
                  <a16:creationId xmlns:a16="http://schemas.microsoft.com/office/drawing/2014/main" id="{3F88A6F9-8D30-27FD-1CF2-7BDF719D5BC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1"/>
              </a:graphicData>
            </a:graphic>
          </wp:inline>
        </w:drawing>
      </w:r>
    </w:p>
    <w:p w14:paraId="05196162" w14:textId="0345AA43" w:rsidR="00AB5BB1" w:rsidRPr="00295D96" w:rsidRDefault="005647C9" w:rsidP="00FC0001">
      <w:pPr>
        <w:rPr>
          <w:rFonts w:ascii="Calibri" w:eastAsia="Calibri" w:hAnsi="Calibri" w:cs="Calibri"/>
        </w:rPr>
      </w:pPr>
      <w:r w:rsidRPr="00295D96">
        <w:rPr>
          <w:rFonts w:eastAsia="Times New Roman"/>
          <w:b/>
          <w:bCs/>
        </w:rPr>
        <w:t>Figure 5.</w:t>
      </w:r>
      <w:r w:rsidR="00826FD5">
        <w:rPr>
          <w:rFonts w:eastAsia="Times New Roman"/>
          <w:b/>
          <w:bCs/>
        </w:rPr>
        <w:t>7</w:t>
      </w:r>
      <w:r w:rsidRPr="00295D96">
        <w:rPr>
          <w:rFonts w:eastAsia="Times New Roman"/>
          <w:b/>
          <w:bCs/>
        </w:rPr>
        <w:t xml:space="preserve">. </w:t>
      </w:r>
      <w:r w:rsidRPr="00295D96">
        <w:rPr>
          <w:rFonts w:eastAsia="Times New Roman"/>
          <w:i/>
          <w:iCs/>
        </w:rPr>
        <w:t xml:space="preserve">Perceptions of helpfulness of the Eating Disorder Plan and </w:t>
      </w:r>
      <w:r w:rsidR="007975DB" w:rsidRPr="00295D96">
        <w:rPr>
          <w:rFonts w:eastAsia="Times New Roman"/>
          <w:i/>
          <w:iCs/>
        </w:rPr>
        <w:t xml:space="preserve">of </w:t>
      </w:r>
      <w:r w:rsidRPr="00295D96">
        <w:rPr>
          <w:rFonts w:eastAsia="Times New Roman"/>
          <w:i/>
          <w:iCs/>
        </w:rPr>
        <w:t xml:space="preserve">treatment </w:t>
      </w:r>
      <w:r w:rsidR="007975DB" w:rsidRPr="00295D96">
        <w:rPr>
          <w:rFonts w:eastAsia="Times New Roman"/>
          <w:i/>
          <w:iCs/>
        </w:rPr>
        <w:t xml:space="preserve">via other </w:t>
      </w:r>
      <w:r w:rsidRPr="00295D96">
        <w:rPr>
          <w:rFonts w:eastAsia="Times New Roman"/>
          <w:i/>
          <w:iCs/>
        </w:rPr>
        <w:t>means for reducing financial burden by (a) people who have received eating disorder treatment and (b) people with lived experience of caring for someone with an eating disorder</w:t>
      </w:r>
      <w:r w:rsidR="00FC0001">
        <w:rPr>
          <w:rFonts w:eastAsia="Times New Roman"/>
          <w:i/>
          <w:iCs/>
        </w:rPr>
        <w:t xml:space="preserve"> </w:t>
      </w:r>
      <w:r w:rsidR="00AB5BB1" w:rsidRPr="00295D96">
        <w:rPr>
          <w:rFonts w:ascii="Calibri" w:eastAsia="Calibri" w:hAnsi="Calibri" w:cs="Calibri"/>
        </w:rPr>
        <w:br w:type="page"/>
      </w:r>
    </w:p>
    <w:p w14:paraId="30358BC0" w14:textId="7B30DF39" w:rsidR="004369F6" w:rsidRPr="00295D96" w:rsidRDefault="004369F6" w:rsidP="00823741">
      <w:pPr>
        <w:pStyle w:val="Heading3"/>
      </w:pPr>
      <w:r w:rsidRPr="00295D96">
        <w:lastRenderedPageBreak/>
        <w:t>Waiting times for services</w:t>
      </w:r>
    </w:p>
    <w:p w14:paraId="48D3BE31" w14:textId="3820353D" w:rsidR="3F28E998" w:rsidRPr="00295D96" w:rsidRDefault="3F28E998" w:rsidP="00A77F9A">
      <w:pPr>
        <w:rPr>
          <w:i/>
        </w:rPr>
      </w:pPr>
      <w:r w:rsidRPr="00295D96">
        <w:t xml:space="preserve">There </w:t>
      </w:r>
      <w:r w:rsidR="00A15A12" w:rsidRPr="00295D96">
        <w:t>wa</w:t>
      </w:r>
      <w:r w:rsidRPr="00295D96">
        <w:t xml:space="preserve">s typically some wait time between receiving an </w:t>
      </w:r>
      <w:r w:rsidR="00764FDE" w:rsidRPr="00295D96">
        <w:t xml:space="preserve">Eating Disorder Plan </w:t>
      </w:r>
      <w:r w:rsidRPr="00295D96">
        <w:t xml:space="preserve">and </w:t>
      </w:r>
      <w:r w:rsidR="00764FDE" w:rsidRPr="00295D96">
        <w:t xml:space="preserve">starting </w:t>
      </w:r>
      <w:r w:rsidRPr="00295D96">
        <w:t>treatment. A</w:t>
      </w:r>
      <w:r w:rsidR="7368AAE1" w:rsidRPr="00295D96">
        <w:t>ccording to Service</w:t>
      </w:r>
      <w:r w:rsidR="003A7057" w:rsidRPr="00295D96">
        <w:t>s</w:t>
      </w:r>
      <w:r w:rsidR="7368AAE1" w:rsidRPr="00295D96">
        <w:t xml:space="preserve"> Australia </w:t>
      </w:r>
      <w:r w:rsidR="597626DE">
        <w:t>national l</w:t>
      </w:r>
      <w:r w:rsidR="003A7057">
        <w:t>inkage</w:t>
      </w:r>
      <w:r w:rsidR="73A8F007">
        <w:t>s</w:t>
      </w:r>
      <w:r w:rsidR="003A7057" w:rsidRPr="00295D96">
        <w:t xml:space="preserve"> </w:t>
      </w:r>
      <w:r w:rsidR="7368AAE1" w:rsidRPr="00295D96">
        <w:t>data, a</w:t>
      </w:r>
      <w:r w:rsidRPr="00295D96">
        <w:t>mong those who did access treatment</w:t>
      </w:r>
      <w:r w:rsidR="3B8F7F6F" w:rsidRPr="00295D96">
        <w:t>,</w:t>
      </w:r>
      <w:r w:rsidRPr="00295D96">
        <w:t xml:space="preserve"> the average </w:t>
      </w:r>
      <w:r w:rsidR="003A7057" w:rsidRPr="00295D96">
        <w:t xml:space="preserve">(mean) </w:t>
      </w:r>
      <w:r w:rsidRPr="00295D96">
        <w:t xml:space="preserve">wait time between receiving a treatment plan and the first treatment service was 42.6 days. However, the median </w:t>
      </w:r>
      <w:r w:rsidR="003877FE" w:rsidRPr="00295D96">
        <w:t xml:space="preserve">wait time </w:t>
      </w:r>
      <w:r w:rsidRPr="00295D96">
        <w:t>was 15 days</w:t>
      </w:r>
      <w:r w:rsidR="003C799C" w:rsidRPr="00295D96">
        <w:t>,</w:t>
      </w:r>
      <w:r w:rsidRPr="00295D96">
        <w:t xml:space="preserve"> and the inter-quartile range 6</w:t>
      </w:r>
      <w:r w:rsidR="00CF43DC">
        <w:t xml:space="preserve"> </w:t>
      </w:r>
      <w:r w:rsidR="00CF43DC" w:rsidRPr="00991350">
        <w:rPr>
          <w:color w:val="auto"/>
        </w:rPr>
        <w:t>–</w:t>
      </w:r>
      <w:r w:rsidR="00CF43DC">
        <w:rPr>
          <w:color w:val="auto"/>
        </w:rPr>
        <w:t xml:space="preserve"> </w:t>
      </w:r>
      <w:r w:rsidRPr="00295D96">
        <w:t xml:space="preserve">41 days, indicating the mean is inflated by outliers with very long wait times. </w:t>
      </w:r>
      <w:r w:rsidR="007765A4" w:rsidRPr="00295D96">
        <w:t>Ten per cent</w:t>
      </w:r>
      <w:r w:rsidRPr="00295D96">
        <w:t xml:space="preserve"> of those who received treatment waited 100 days or longer for their first treatment service.</w:t>
      </w:r>
    </w:p>
    <w:p w14:paraId="340992EB" w14:textId="234594DB" w:rsidR="006830D2" w:rsidRPr="00295D96" w:rsidRDefault="3F28E998" w:rsidP="00A43F8A">
      <w:r w:rsidRPr="00295D96">
        <w:t xml:space="preserve">We examined whether these long wait times for </w:t>
      </w:r>
      <w:r w:rsidR="007A1B7B" w:rsidRPr="00295D96">
        <w:t>eating disorder</w:t>
      </w:r>
      <w:r w:rsidRPr="00295D96">
        <w:t xml:space="preserve"> </w:t>
      </w:r>
      <w:r w:rsidR="00CC606F" w:rsidRPr="00295D96">
        <w:t xml:space="preserve">treatment </w:t>
      </w:r>
      <w:r w:rsidRPr="00295D96">
        <w:t xml:space="preserve">services could be explained by service users accessing services through a different treatment plan, such as Better Access or a </w:t>
      </w:r>
      <w:r w:rsidR="00242362" w:rsidRPr="00295D96">
        <w:t>c</w:t>
      </w:r>
      <w:r w:rsidRPr="00295D96">
        <w:t xml:space="preserve">hronic </w:t>
      </w:r>
      <w:r w:rsidR="00242362" w:rsidRPr="00295D96">
        <w:t>d</w:t>
      </w:r>
      <w:r w:rsidRPr="00295D96">
        <w:t xml:space="preserve">isease </w:t>
      </w:r>
      <w:r w:rsidR="00831755">
        <w:t>m</w:t>
      </w:r>
      <w:r w:rsidRPr="00295D96">
        <w:t xml:space="preserve">anagement plan. Of </w:t>
      </w:r>
      <w:r w:rsidR="007923CD" w:rsidRPr="00295D96">
        <w:t>people with an Eating Disorder Plan</w:t>
      </w:r>
      <w:r w:rsidRPr="00295D96">
        <w:t xml:space="preserve"> who accessed treatments, 24.2% had used services under a Better Access </w:t>
      </w:r>
      <w:r w:rsidR="003C799C" w:rsidRPr="00295D96">
        <w:t>M</w:t>
      </w:r>
      <w:r w:rsidRPr="00295D96">
        <w:t xml:space="preserve">ental </w:t>
      </w:r>
      <w:r w:rsidR="003C799C" w:rsidRPr="00295D96">
        <w:t>H</w:t>
      </w:r>
      <w:r w:rsidRPr="00295D96">
        <w:t>ealth</w:t>
      </w:r>
      <w:r w:rsidR="003C799C" w:rsidRPr="00295D96">
        <w:t xml:space="preserve"> Treatment P</w:t>
      </w:r>
      <w:r w:rsidRPr="00295D96">
        <w:t xml:space="preserve">lan and 5.7% had used services under a </w:t>
      </w:r>
      <w:r w:rsidR="00AC249F" w:rsidRPr="00295D96">
        <w:t xml:space="preserve">chronic disease </w:t>
      </w:r>
      <w:r w:rsidR="00FC0EFE">
        <w:t>m</w:t>
      </w:r>
      <w:r w:rsidR="00AC249F" w:rsidRPr="00295D96">
        <w:t xml:space="preserve">anagement </w:t>
      </w:r>
      <w:r w:rsidR="00FC0EFE">
        <w:t>p</w:t>
      </w:r>
      <w:r w:rsidR="00AC249F" w:rsidRPr="00295D96">
        <w:t>lan</w:t>
      </w:r>
      <w:r w:rsidR="00AC249F" w:rsidRPr="00295D96" w:rsidDel="00AC249F">
        <w:t xml:space="preserve"> </w:t>
      </w:r>
      <w:r w:rsidRPr="00295D96">
        <w:t xml:space="preserve">after receiving their </w:t>
      </w:r>
      <w:r w:rsidR="007A1B7B" w:rsidRPr="00295D96">
        <w:t>Eating Disorder Plan</w:t>
      </w:r>
      <w:r w:rsidRPr="00295D96">
        <w:t xml:space="preserve">. </w:t>
      </w:r>
      <w:r w:rsidR="003C799C" w:rsidRPr="00295D96">
        <w:t>People</w:t>
      </w:r>
      <w:r w:rsidRPr="00295D96">
        <w:t xml:space="preserve"> who </w:t>
      </w:r>
      <w:r w:rsidR="00F06AB2" w:rsidRPr="00295D96">
        <w:t>did not</w:t>
      </w:r>
      <w:r w:rsidRPr="00295D96">
        <w:t xml:space="preserve"> access services through either Better Access or a </w:t>
      </w:r>
      <w:r w:rsidR="00FC0EFE">
        <w:t>c</w:t>
      </w:r>
      <w:r w:rsidRPr="00295D96">
        <w:t xml:space="preserve">hronic </w:t>
      </w:r>
      <w:r w:rsidR="00FC0EFE">
        <w:t>d</w:t>
      </w:r>
      <w:r w:rsidRPr="00295D96">
        <w:t xml:space="preserve">isease </w:t>
      </w:r>
      <w:r w:rsidR="00FC0EFE">
        <w:t>m</w:t>
      </w:r>
      <w:r w:rsidRPr="00295D96">
        <w:t xml:space="preserve">anagement </w:t>
      </w:r>
      <w:r w:rsidR="00FC0EFE">
        <w:t>p</w:t>
      </w:r>
      <w:r w:rsidRPr="00295D96">
        <w:t xml:space="preserve">lan had average wait times </w:t>
      </w:r>
      <w:r w:rsidR="00774766" w:rsidRPr="00295D96">
        <w:t xml:space="preserve">for treatment </w:t>
      </w:r>
      <w:r w:rsidRPr="00295D96">
        <w:t>of 27.5 days, with a median wait time of 10 days and inter-quartile range of 4</w:t>
      </w:r>
      <w:r w:rsidR="00CF43DC">
        <w:t xml:space="preserve"> </w:t>
      </w:r>
      <w:r w:rsidR="00CF43DC" w:rsidRPr="00991350">
        <w:rPr>
          <w:color w:val="auto"/>
        </w:rPr>
        <w:t>–</w:t>
      </w:r>
      <w:r w:rsidR="00CF43DC">
        <w:rPr>
          <w:color w:val="auto"/>
        </w:rPr>
        <w:t xml:space="preserve"> </w:t>
      </w:r>
      <w:r w:rsidRPr="00295D96">
        <w:t xml:space="preserve">27 days. </w:t>
      </w:r>
      <w:r w:rsidR="00804EE1" w:rsidRPr="00295D96">
        <w:t>Th</w:t>
      </w:r>
      <w:r w:rsidRPr="00295D96">
        <w:t xml:space="preserve">ose who used services under another </w:t>
      </w:r>
      <w:r w:rsidR="003407C9" w:rsidRPr="00295D96">
        <w:t>initiative</w:t>
      </w:r>
      <w:r w:rsidR="003407C9" w:rsidRPr="00295D96" w:rsidDel="003407C9">
        <w:t xml:space="preserve"> </w:t>
      </w:r>
      <w:r w:rsidRPr="00295D96">
        <w:t>(B</w:t>
      </w:r>
      <w:r w:rsidR="004B100B" w:rsidRPr="00295D96">
        <w:t xml:space="preserve">etter </w:t>
      </w:r>
      <w:r w:rsidRPr="00295D96">
        <w:t>A</w:t>
      </w:r>
      <w:r w:rsidR="004B100B" w:rsidRPr="00295D96">
        <w:t>ccess</w:t>
      </w:r>
      <w:r w:rsidRPr="00295D96">
        <w:t xml:space="preserve"> or </w:t>
      </w:r>
      <w:r w:rsidR="009D544E">
        <w:t>c</w:t>
      </w:r>
      <w:r w:rsidR="009D544E" w:rsidRPr="00295D96">
        <w:t xml:space="preserve">hronic </w:t>
      </w:r>
      <w:r w:rsidR="009D544E">
        <w:t>d</w:t>
      </w:r>
      <w:r w:rsidR="009D544E" w:rsidRPr="00295D96">
        <w:t xml:space="preserve">isease </w:t>
      </w:r>
      <w:r w:rsidR="009D544E">
        <w:t>m</w:t>
      </w:r>
      <w:r w:rsidR="009D544E" w:rsidRPr="00295D96">
        <w:t xml:space="preserve">anagement </w:t>
      </w:r>
      <w:r w:rsidR="009D544E">
        <w:t>p</w:t>
      </w:r>
      <w:r w:rsidR="009D544E" w:rsidRPr="00295D96">
        <w:t>lan</w:t>
      </w:r>
      <w:r w:rsidRPr="00295D96">
        <w:t xml:space="preserve">) had longer wait times for </w:t>
      </w:r>
      <w:r w:rsidR="00BF5EF3" w:rsidRPr="00295D96">
        <w:t>eating disorder</w:t>
      </w:r>
      <w:r w:rsidRPr="00295D96">
        <w:t xml:space="preserve"> </w:t>
      </w:r>
      <w:r w:rsidR="00D64307" w:rsidRPr="00295D96">
        <w:t xml:space="preserve">specific </w:t>
      </w:r>
      <w:r w:rsidRPr="00295D96">
        <w:t>services</w:t>
      </w:r>
      <w:r w:rsidR="005A2242" w:rsidRPr="00295D96">
        <w:t xml:space="preserve"> through the Eating Disorders MBS items</w:t>
      </w:r>
      <w:r w:rsidR="00E93F79" w:rsidRPr="00295D96">
        <w:t xml:space="preserve"> (see Figure 5.</w:t>
      </w:r>
      <w:r w:rsidR="00ED1C5F">
        <w:t>8</w:t>
      </w:r>
      <w:r w:rsidR="00E93F79" w:rsidRPr="00295D96">
        <w:t>)</w:t>
      </w:r>
      <w:r w:rsidRPr="00295D96">
        <w:t xml:space="preserve">. For these </w:t>
      </w:r>
      <w:r w:rsidR="00B80D70" w:rsidRPr="00295D96">
        <w:t>people</w:t>
      </w:r>
      <w:r w:rsidRPr="00295D96">
        <w:t>, the average wait time was 82.6 days, the median was 39 days, and the inter-quartile range was 19</w:t>
      </w:r>
      <w:r w:rsidR="00CF43DC">
        <w:t xml:space="preserve"> </w:t>
      </w:r>
      <w:r w:rsidR="00CF43DC" w:rsidRPr="00991350">
        <w:rPr>
          <w:color w:val="auto"/>
        </w:rPr>
        <w:t>–</w:t>
      </w:r>
      <w:r w:rsidR="00CF43DC">
        <w:rPr>
          <w:color w:val="auto"/>
        </w:rPr>
        <w:t xml:space="preserve"> </w:t>
      </w:r>
      <w:r w:rsidRPr="00295D96">
        <w:t xml:space="preserve">89 days. This indicates that for some users, the wait time </w:t>
      </w:r>
      <w:r w:rsidR="008B7F99" w:rsidRPr="00295D96">
        <w:t xml:space="preserve">to receive treatment </w:t>
      </w:r>
      <w:r w:rsidR="00B80D70" w:rsidRPr="00295D96">
        <w:t>wa</w:t>
      </w:r>
      <w:r w:rsidRPr="00295D96">
        <w:t>s artificially inflated while they use</w:t>
      </w:r>
      <w:r w:rsidR="006830D2" w:rsidRPr="00295D96">
        <w:t>d</w:t>
      </w:r>
      <w:r w:rsidRPr="00295D96">
        <w:t xml:space="preserve"> their allowed services through a pre-existing plan before moving on</w:t>
      </w:r>
      <w:r w:rsidR="00B80D70" w:rsidRPr="00295D96">
        <w:t xml:space="preserve"> </w:t>
      </w:r>
      <w:r w:rsidRPr="00295D96">
        <w:t xml:space="preserve">to </w:t>
      </w:r>
      <w:r w:rsidR="00BF5EF3" w:rsidRPr="00295D96">
        <w:t>eating disorder</w:t>
      </w:r>
      <w:r w:rsidR="006830D2" w:rsidRPr="00295D96">
        <w:t>-specific</w:t>
      </w:r>
      <w:r w:rsidRPr="00295D96">
        <w:t xml:space="preserve"> services.</w:t>
      </w:r>
      <w:r w:rsidR="00CB6A91" w:rsidRPr="00295D96">
        <w:t xml:space="preserve"> </w:t>
      </w:r>
    </w:p>
    <w:p w14:paraId="2A2D2D13" w14:textId="6C5870ED" w:rsidR="00795231" w:rsidRPr="00295D96" w:rsidRDefault="009D27BB" w:rsidP="00A43F8A">
      <w:r w:rsidRPr="00295D96">
        <w:t xml:space="preserve">Although these data indicate that the wait time for treatment services is on average reasonable, </w:t>
      </w:r>
      <w:r w:rsidR="00A43F8A" w:rsidRPr="00295D96">
        <w:t>for the 25% of people who receive an Eating Disorder Plan and</w:t>
      </w:r>
      <w:r w:rsidR="00B20D0E" w:rsidRPr="00295D96">
        <w:t xml:space="preserve"> </w:t>
      </w:r>
      <w:r w:rsidR="006E158C" w:rsidRPr="00295D96">
        <w:t>wait more than 27 days to receive treatment</w:t>
      </w:r>
      <w:r w:rsidR="00561E4A" w:rsidRPr="00295D96">
        <w:t xml:space="preserve"> </w:t>
      </w:r>
      <w:r w:rsidR="00A854E6" w:rsidRPr="00295D96">
        <w:t>via the plan</w:t>
      </w:r>
      <w:r w:rsidR="00EB2ED1" w:rsidRPr="00295D96">
        <w:t>,</w:t>
      </w:r>
      <w:r w:rsidR="00B20D0E" w:rsidRPr="00295D96">
        <w:t xml:space="preserve"> there is a concern that this time lapse </w:t>
      </w:r>
      <w:r w:rsidR="007911A4" w:rsidRPr="00295D96">
        <w:t xml:space="preserve">does not allow for </w:t>
      </w:r>
      <w:r w:rsidR="00675C23" w:rsidRPr="00295D96">
        <w:t xml:space="preserve">a </w:t>
      </w:r>
      <w:r w:rsidR="00EB2ED1" w:rsidRPr="00295D96">
        <w:t>timely</w:t>
      </w:r>
      <w:r w:rsidR="007911A4" w:rsidRPr="00295D96">
        <w:t xml:space="preserve"> response and may be detrimental to outcomes.</w:t>
      </w:r>
      <w:r w:rsidR="00440F33" w:rsidRPr="00295D96">
        <w:t xml:space="preserve"> Given </w:t>
      </w:r>
      <w:r w:rsidR="00675C23" w:rsidRPr="00295D96">
        <w:t xml:space="preserve">the </w:t>
      </w:r>
      <w:r w:rsidR="00440F33" w:rsidRPr="00295D96">
        <w:t>risk of poor</w:t>
      </w:r>
      <w:r w:rsidR="00675C23" w:rsidRPr="00295D96">
        <w:t>er</w:t>
      </w:r>
      <w:r w:rsidR="00440F33" w:rsidRPr="00295D96">
        <w:t xml:space="preserve"> outcomes</w:t>
      </w:r>
      <w:r w:rsidR="00910761" w:rsidRPr="00295D96">
        <w:t xml:space="preserve"> (symptom exacerbation and</w:t>
      </w:r>
      <w:r w:rsidR="00584010" w:rsidRPr="00295D96">
        <w:t xml:space="preserve"> greater</w:t>
      </w:r>
      <w:r w:rsidR="00910761" w:rsidRPr="00295D96">
        <w:t xml:space="preserve"> </w:t>
      </w:r>
      <w:r w:rsidR="00584010" w:rsidRPr="00295D96">
        <w:t>likelihood of treatment dropout)</w:t>
      </w:r>
      <w:r w:rsidR="00440F33" w:rsidRPr="00295D96">
        <w:t xml:space="preserve"> for </w:t>
      </w:r>
      <w:r w:rsidR="00675C23" w:rsidRPr="00295D96">
        <w:t xml:space="preserve">people </w:t>
      </w:r>
      <w:r w:rsidR="00440F33" w:rsidRPr="00295D96">
        <w:t>who have delayed treatment,</w:t>
      </w:r>
      <w:r w:rsidR="00FF0938" w:rsidRPr="00295D96">
        <w:t xml:space="preserve"> </w:t>
      </w:r>
      <w:r w:rsidR="00440F33" w:rsidRPr="00295D96">
        <w:t xml:space="preserve">this could be a substantial </w:t>
      </w:r>
      <w:r w:rsidR="005A1189" w:rsidRPr="00295D96">
        <w:t xml:space="preserve">impact </w:t>
      </w:r>
      <w:r w:rsidR="00584010" w:rsidRPr="00295D96">
        <w:t>at individual and population levels.</w:t>
      </w:r>
      <w:r w:rsidR="00A701BE" w:rsidRPr="00295D96">
        <w:t xml:space="preserve"> </w:t>
      </w:r>
    </w:p>
    <w:p w14:paraId="2A4F6AC6" w14:textId="487D423C" w:rsidR="00A43F8A" w:rsidRPr="00295D96" w:rsidRDefault="009958F7" w:rsidP="00A43F8A">
      <w:r w:rsidRPr="00295D96">
        <w:t>Views on wait times from people with lived experience</w:t>
      </w:r>
      <w:r w:rsidR="003157AC" w:rsidRPr="00295D96">
        <w:t xml:space="preserve"> of an eating disorder</w:t>
      </w:r>
      <w:r w:rsidRPr="00295D96">
        <w:t xml:space="preserve"> in our Medicare and community surveys </w:t>
      </w:r>
      <w:r w:rsidR="003157AC" w:rsidRPr="00295D96">
        <w:t>correspond</w:t>
      </w:r>
      <w:r w:rsidR="00675C23" w:rsidRPr="00295D96">
        <w:t>ed</w:t>
      </w:r>
      <w:r w:rsidR="003157AC" w:rsidRPr="00295D96">
        <w:t xml:space="preserve"> with the wait times observed in the </w:t>
      </w:r>
      <w:r w:rsidR="00F677E1">
        <w:t>n</w:t>
      </w:r>
      <w:r w:rsidR="003157AC" w:rsidRPr="00295D96">
        <w:t xml:space="preserve">ational </w:t>
      </w:r>
      <w:r w:rsidR="00F677E1">
        <w:t>l</w:t>
      </w:r>
      <w:r w:rsidR="003157AC" w:rsidRPr="00295D96">
        <w:t>inkage data. In the Medicare survey</w:t>
      </w:r>
      <w:r w:rsidR="005902D4" w:rsidRPr="00295D96">
        <w:t xml:space="preserve">, about one third </w:t>
      </w:r>
      <w:r w:rsidR="00FD0557" w:rsidRPr="00295D96">
        <w:t xml:space="preserve">(36.6%) </w:t>
      </w:r>
      <w:r w:rsidR="005902D4" w:rsidRPr="00295D96">
        <w:t xml:space="preserve">indicated waiting too long to receive </w:t>
      </w:r>
      <w:r w:rsidR="00E825AB" w:rsidRPr="00295D96">
        <w:t xml:space="preserve">their first </w:t>
      </w:r>
      <w:r w:rsidR="005902D4" w:rsidRPr="00295D96">
        <w:t xml:space="preserve">psychological </w:t>
      </w:r>
      <w:r w:rsidR="00E825AB" w:rsidRPr="00295D96">
        <w:t>treatment session through the Eating Disorder Plan</w:t>
      </w:r>
      <w:r w:rsidR="005902D4" w:rsidRPr="00295D96">
        <w:t xml:space="preserve"> (</w:t>
      </w:r>
      <w:r w:rsidR="00253FAE" w:rsidRPr="00295D96">
        <w:t xml:space="preserve">agree </w:t>
      </w:r>
      <w:r w:rsidR="005902D4" w:rsidRPr="00295D96">
        <w:t xml:space="preserve">23.9%; strongly agree </w:t>
      </w:r>
      <w:r w:rsidR="00253FAE" w:rsidRPr="00295D96">
        <w:t>12.7%)</w:t>
      </w:r>
      <w:r w:rsidR="00FD0557" w:rsidRPr="00295D96">
        <w:t xml:space="preserve"> and a slightly lower proportion (19.4%) reported waiting too long for </w:t>
      </w:r>
      <w:r w:rsidR="00E825AB" w:rsidRPr="00295D96">
        <w:t xml:space="preserve">their first </w:t>
      </w:r>
      <w:r w:rsidR="00FD0557" w:rsidRPr="00295D96">
        <w:t xml:space="preserve">dietetic </w:t>
      </w:r>
      <w:r w:rsidR="006A4DD3" w:rsidRPr="00295D96">
        <w:t>appointment</w:t>
      </w:r>
      <w:r w:rsidR="00FD0557" w:rsidRPr="00295D96">
        <w:t xml:space="preserve"> (</w:t>
      </w:r>
      <w:r w:rsidR="009A7D9D" w:rsidRPr="00295D96">
        <w:t xml:space="preserve">agree </w:t>
      </w:r>
      <w:r w:rsidR="00FD0557" w:rsidRPr="00295D96">
        <w:t xml:space="preserve">15.2%; strongly agree </w:t>
      </w:r>
      <w:r w:rsidR="009A7D9D" w:rsidRPr="00295D96">
        <w:t>4.1</w:t>
      </w:r>
      <w:r w:rsidR="00FD0557" w:rsidRPr="00295D96">
        <w:t xml:space="preserve">%). </w:t>
      </w:r>
      <w:r w:rsidR="00C15E51" w:rsidRPr="00295D96">
        <w:t xml:space="preserve">Similarly, </w:t>
      </w:r>
      <w:r w:rsidR="00815DE0" w:rsidRPr="00295D96">
        <w:t xml:space="preserve">responses from the community survey </w:t>
      </w:r>
      <w:r w:rsidR="00C15E51" w:rsidRPr="00295D96">
        <w:t>indicated that</w:t>
      </w:r>
      <w:r w:rsidR="00F20FC0" w:rsidRPr="00295D96">
        <w:t xml:space="preserve"> about one in ten</w:t>
      </w:r>
      <w:r w:rsidR="007C265A" w:rsidRPr="00295D96">
        <w:t xml:space="preserve"> people who had received psychological treatment and dietetic services</w:t>
      </w:r>
      <w:r w:rsidR="006A4DD3" w:rsidRPr="00295D96">
        <w:t xml:space="preserve"> through </w:t>
      </w:r>
      <w:r w:rsidR="00BA00A5" w:rsidRPr="00295D96">
        <w:t>an</w:t>
      </w:r>
      <w:r w:rsidR="006A4DD3" w:rsidRPr="00295D96">
        <w:t xml:space="preserve"> Eating Disorder Plan</w:t>
      </w:r>
      <w:r w:rsidR="007C265A" w:rsidRPr="00295D96">
        <w:t xml:space="preserve"> </w:t>
      </w:r>
      <w:r w:rsidR="000A649B" w:rsidRPr="00295D96">
        <w:t xml:space="preserve">felt they had to wait </w:t>
      </w:r>
      <w:r w:rsidR="000A649B" w:rsidRPr="00295D96">
        <w:rPr>
          <w:i/>
          <w:iCs/>
        </w:rPr>
        <w:t>much too long</w:t>
      </w:r>
      <w:r w:rsidR="000A649B" w:rsidRPr="00295D96">
        <w:t xml:space="preserve"> to receive these sessions (14.1% and 11.4%, respectively). </w:t>
      </w:r>
      <w:r w:rsidR="00A701BE" w:rsidRPr="00295D96">
        <w:t xml:space="preserve">The importance of reducing wait times is emphasised in </w:t>
      </w:r>
      <w:r w:rsidR="00D73D4B" w:rsidRPr="00A15D4B">
        <w:t xml:space="preserve">Chapter 7 (see </w:t>
      </w:r>
      <w:r w:rsidR="00151E37" w:rsidRPr="00A15D4B">
        <w:t>r</w:t>
      </w:r>
      <w:r w:rsidR="00D73D4B" w:rsidRPr="00A15D4B">
        <w:t>ecommendation</w:t>
      </w:r>
      <w:r w:rsidR="001E493B" w:rsidRPr="00A15D4B">
        <w:t>s</w:t>
      </w:r>
      <w:r w:rsidR="00D73D4B" w:rsidRPr="00A15D4B">
        <w:t xml:space="preserve"> #1</w:t>
      </w:r>
      <w:r w:rsidR="006517CD" w:rsidRPr="00A15D4B">
        <w:t>4,</w:t>
      </w:r>
      <w:r w:rsidR="00221410" w:rsidRPr="00A15D4B">
        <w:t xml:space="preserve"> 16,18-2</w:t>
      </w:r>
      <w:r w:rsidR="00094801" w:rsidRPr="00A15D4B">
        <w:t>3</w:t>
      </w:r>
      <w:r w:rsidR="00D73D4B" w:rsidRPr="00A15D4B">
        <w:t>).</w:t>
      </w:r>
    </w:p>
    <w:p w14:paraId="4285C46C" w14:textId="3CF42168" w:rsidR="3F28E998" w:rsidRPr="00295D96" w:rsidRDefault="00375773" w:rsidP="00A77F9A">
      <w:r>
        <w:t>Re</w:t>
      </w:r>
      <w:r w:rsidR="00537AE1">
        <w:t>sponses of h</w:t>
      </w:r>
      <w:r w:rsidR="005E6600">
        <w:t>ealth professionals in the community survey</w:t>
      </w:r>
      <w:r w:rsidR="00F35CAE">
        <w:t xml:space="preserve"> </w:t>
      </w:r>
      <w:r w:rsidR="00924454">
        <w:t>demonstrate variable</w:t>
      </w:r>
      <w:r w:rsidR="00F35CAE">
        <w:t xml:space="preserve"> availability for</w:t>
      </w:r>
      <w:r w:rsidR="00A770A5">
        <w:t xml:space="preserve"> provision of psychological treatment and dietetic health services</w:t>
      </w:r>
      <w:r w:rsidR="00924454">
        <w:t xml:space="preserve">. </w:t>
      </w:r>
      <w:r w:rsidR="00594B1F">
        <w:t xml:space="preserve">A small proportion of </w:t>
      </w:r>
      <w:r w:rsidR="00BE5359">
        <w:t>mental health professionals (22</w:t>
      </w:r>
      <w:r w:rsidR="00D05E97">
        <w:t xml:space="preserve">.2%) </w:t>
      </w:r>
      <w:r w:rsidR="00BE5359">
        <w:t>had immediate availability</w:t>
      </w:r>
      <w:r w:rsidR="006F4D5E">
        <w:t xml:space="preserve"> whereas about half of dietitians (</w:t>
      </w:r>
      <w:r w:rsidR="008846EE">
        <w:t xml:space="preserve">56.6%) </w:t>
      </w:r>
      <w:r w:rsidR="006F4D5E">
        <w:t>had immediate availability</w:t>
      </w:r>
      <w:r w:rsidR="008846EE">
        <w:t xml:space="preserve">. </w:t>
      </w:r>
      <w:r w:rsidR="003213C8">
        <w:t>S</w:t>
      </w:r>
      <w:r w:rsidR="008846EE">
        <w:t xml:space="preserve">imilar proportions of mental health </w:t>
      </w:r>
      <w:r w:rsidR="003213C8">
        <w:t xml:space="preserve">(13.5%) </w:t>
      </w:r>
      <w:r w:rsidR="008846EE">
        <w:t>and dietetic professionals</w:t>
      </w:r>
      <w:r w:rsidR="003213C8">
        <w:t xml:space="preserve"> (13.2%)</w:t>
      </w:r>
      <w:r w:rsidR="008846EE">
        <w:t xml:space="preserve"> had stopped taking o</w:t>
      </w:r>
      <w:r w:rsidR="000B51C7">
        <w:t>n new referrals.</w:t>
      </w:r>
      <w:r w:rsidR="008846EE">
        <w:t xml:space="preserve"> </w:t>
      </w:r>
      <w:r w:rsidR="003213C8">
        <w:t>Of those who had a wait list for new referrals</w:t>
      </w:r>
      <w:r w:rsidR="00FE7610">
        <w:t xml:space="preserve"> </w:t>
      </w:r>
      <w:r w:rsidR="00FE7610">
        <w:lastRenderedPageBreak/>
        <w:t xml:space="preserve">(psychological treatment providers </w:t>
      </w:r>
      <w:r w:rsidR="00186953">
        <w:t>59.3%</w:t>
      </w:r>
      <w:r w:rsidR="00FE7610">
        <w:t xml:space="preserve">; dietetic health </w:t>
      </w:r>
      <w:r w:rsidR="000F5651">
        <w:t xml:space="preserve">service providers </w:t>
      </w:r>
      <w:r w:rsidR="00ED3057">
        <w:t>30.3%)</w:t>
      </w:r>
      <w:r w:rsidR="009B4713">
        <w:t xml:space="preserve">, wait list times varied </w:t>
      </w:r>
      <w:r w:rsidR="00840D38">
        <w:t xml:space="preserve">with </w:t>
      </w:r>
      <w:r w:rsidR="001C79B5">
        <w:t xml:space="preserve">about </w:t>
      </w:r>
      <w:r w:rsidR="00DE1A31">
        <w:t>80</w:t>
      </w:r>
      <w:r w:rsidR="001C79B5">
        <w:t xml:space="preserve">% of psychological treatment providers having a wait list of </w:t>
      </w:r>
      <w:r w:rsidR="00DE1A31">
        <w:t>up</w:t>
      </w:r>
      <w:r w:rsidR="00A93F21">
        <w:t xml:space="preserve"> to 3 months </w:t>
      </w:r>
      <w:r w:rsidR="001576AC">
        <w:t>(</w:t>
      </w:r>
      <w:r w:rsidR="00443A8C">
        <w:t xml:space="preserve">less than 1 month 8.3%; </w:t>
      </w:r>
      <w:r w:rsidR="00106ED7">
        <w:t xml:space="preserve">1 </w:t>
      </w:r>
      <w:r w:rsidR="00E14A51">
        <w:t xml:space="preserve">month </w:t>
      </w:r>
      <w:r w:rsidR="00100EFE">
        <w:t>2</w:t>
      </w:r>
      <w:r w:rsidR="00096463">
        <w:t>0</w:t>
      </w:r>
      <w:r w:rsidR="00100EFE">
        <w:t xml:space="preserve">.8%; </w:t>
      </w:r>
      <w:r w:rsidR="00D43032">
        <w:t>2 months 25.0%; 3 months 25.0%</w:t>
      </w:r>
      <w:r w:rsidR="00443A8C">
        <w:t>; &gt;</w:t>
      </w:r>
      <w:r w:rsidR="003433B2">
        <w:t xml:space="preserve"> 3 months</w:t>
      </w:r>
      <w:r w:rsidR="00D017E6">
        <w:t xml:space="preserve"> 20.</w:t>
      </w:r>
      <w:r w:rsidR="003D6CAA">
        <w:t>9%</w:t>
      </w:r>
      <w:r w:rsidR="00D43032">
        <w:t xml:space="preserve">) </w:t>
      </w:r>
      <w:r w:rsidR="00A93F21">
        <w:t xml:space="preserve">and </w:t>
      </w:r>
      <w:r w:rsidR="001576AC">
        <w:t xml:space="preserve">about </w:t>
      </w:r>
      <w:r w:rsidR="008C7A50">
        <w:t xml:space="preserve">80% of </w:t>
      </w:r>
      <w:r w:rsidR="00D43032">
        <w:t>dietetic serv</w:t>
      </w:r>
      <w:r w:rsidR="00D07FF8">
        <w:t xml:space="preserve">ice providers having a wait list of </w:t>
      </w:r>
      <w:r w:rsidR="00FB0FAA">
        <w:t>up to 2 months</w:t>
      </w:r>
      <w:r w:rsidR="005E6600">
        <w:t xml:space="preserve"> </w:t>
      </w:r>
      <w:r w:rsidR="00106ED7">
        <w:t xml:space="preserve">(less than one month 30.4%; </w:t>
      </w:r>
      <w:r w:rsidR="00111DC4">
        <w:t>1 month 30.4%</w:t>
      </w:r>
      <w:r w:rsidR="00E14A51">
        <w:t>; 2 months 21.7%</w:t>
      </w:r>
      <w:r w:rsidR="005A3D2F">
        <w:t xml:space="preserve">; 3 months 4.3%; &gt; 3 months </w:t>
      </w:r>
      <w:r w:rsidR="0090548C">
        <w:t>13.0</w:t>
      </w:r>
      <w:r w:rsidR="007A26B0">
        <w:t>%</w:t>
      </w:r>
      <w:r w:rsidR="00E14A51">
        <w:t>).</w:t>
      </w:r>
    </w:p>
    <w:p w14:paraId="2FD85151" w14:textId="22574516" w:rsidR="00C43DFF" w:rsidRDefault="00C43DFF" w:rsidP="001B3DF9">
      <w:pPr>
        <w:pStyle w:val="Figurecaptions"/>
      </w:pPr>
      <w:r>
        <w:rPr>
          <w:noProof/>
        </w:rPr>
        <w:drawing>
          <wp:inline distT="0" distB="0" distL="0" distR="0" wp14:anchorId="09021F3C" wp14:editId="6781E1A2">
            <wp:extent cx="4937126" cy="3771899"/>
            <wp:effectExtent l="0" t="0" r="0" b="635"/>
            <wp:docPr id="89885714" name="Chart 1" descr="Figure 5.8. is a bar graph that shows the wait time in days from plan preparation to receipt of any treatment according to overlapping or non-overlapping use of Eating Disorder Plans with Mental Health Treatment Plans or chronic disease management services">
              <a:extLst xmlns:a="http://schemas.openxmlformats.org/drawingml/2006/main">
                <a:ext uri="{FF2B5EF4-FFF2-40B4-BE49-F238E27FC236}">
                  <a16:creationId xmlns:a16="http://schemas.microsoft.com/office/drawing/2014/main" id="{00000000-0008-0000-05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2"/>
              </a:graphicData>
            </a:graphic>
          </wp:inline>
        </w:drawing>
      </w:r>
    </w:p>
    <w:p w14:paraId="4F640197" w14:textId="5E04F1D8" w:rsidR="68544B37" w:rsidRPr="00295D96" w:rsidRDefault="00B7591A" w:rsidP="001B3DF9">
      <w:pPr>
        <w:pStyle w:val="Figurecaptions"/>
        <w:rPr>
          <w:color w:val="FFFFFF" w:themeColor="background1"/>
          <w14:textFill>
            <w14:noFill/>
          </w14:textFill>
        </w:rPr>
      </w:pPr>
      <w:r w:rsidRPr="00295D96">
        <w:t xml:space="preserve">Note. The figure displays </w:t>
      </w:r>
      <w:r w:rsidR="002D4676" w:rsidRPr="00295D96">
        <w:t xml:space="preserve">the range </w:t>
      </w:r>
      <w:r w:rsidR="002F39F0" w:rsidRPr="00295D96">
        <w:t xml:space="preserve">of wait times. </w:t>
      </w:r>
      <w:r w:rsidR="003A0478" w:rsidRPr="00295D96">
        <w:t xml:space="preserve">The lower vertical lines show the lowest 25% of wait times starting from the minimum wait. The upper vertical lines show the highest 25% of waiting times through to the maximum wait time. </w:t>
      </w:r>
      <w:r w:rsidR="002F39F0" w:rsidRPr="00295D96">
        <w:t xml:space="preserve">The </w:t>
      </w:r>
      <w:r w:rsidR="009C45EE" w:rsidRPr="00295D96">
        <w:t xml:space="preserve">boxes represent the </w:t>
      </w:r>
      <w:r w:rsidR="003A0478" w:rsidRPr="00295D96">
        <w:t xml:space="preserve">middle 50% of wait times with the midline being </w:t>
      </w:r>
      <w:r w:rsidR="009C45EE" w:rsidRPr="00295D96">
        <w:t>the median wait time.</w:t>
      </w:r>
      <w:r w:rsidR="009E01F7" w:rsidRPr="00295D96">
        <w:t xml:space="preserve"> </w:t>
      </w:r>
    </w:p>
    <w:p w14:paraId="3E5E149D" w14:textId="68DBFC8D" w:rsidR="485749C9" w:rsidRPr="00295D96" w:rsidRDefault="3F28E998" w:rsidP="00A77F9A">
      <w:r w:rsidRPr="00295D96">
        <w:rPr>
          <w:b/>
        </w:rPr>
        <w:t xml:space="preserve">Figure </w:t>
      </w:r>
      <w:r w:rsidR="00D03087" w:rsidRPr="00295D96">
        <w:rPr>
          <w:b/>
          <w:bCs/>
        </w:rPr>
        <w:t>5.</w:t>
      </w:r>
      <w:r w:rsidR="00826FD5">
        <w:rPr>
          <w:b/>
          <w:bCs/>
        </w:rPr>
        <w:t>8</w:t>
      </w:r>
      <w:r w:rsidRPr="00295D96">
        <w:rPr>
          <w:b/>
        </w:rPr>
        <w:t>.</w:t>
      </w:r>
      <w:r w:rsidRPr="00295D96">
        <w:rPr>
          <w:b/>
          <w:bCs/>
        </w:rPr>
        <w:t xml:space="preserve"> </w:t>
      </w:r>
      <w:r w:rsidRPr="00295D96">
        <w:rPr>
          <w:i/>
          <w:iCs/>
        </w:rPr>
        <w:t>Wait time</w:t>
      </w:r>
      <w:r w:rsidR="009D3F4A" w:rsidRPr="00295D96">
        <w:rPr>
          <w:i/>
          <w:iCs/>
        </w:rPr>
        <w:t xml:space="preserve"> in days from plan preparation to receipt of any treatment according to </w:t>
      </w:r>
      <w:r w:rsidRPr="00295D96">
        <w:rPr>
          <w:i/>
          <w:iCs/>
        </w:rPr>
        <w:t xml:space="preserve">overlapping </w:t>
      </w:r>
      <w:r w:rsidR="008414C6" w:rsidRPr="00295D96">
        <w:rPr>
          <w:i/>
          <w:iCs/>
        </w:rPr>
        <w:t xml:space="preserve">or non-overlapping </w:t>
      </w:r>
      <w:r w:rsidR="001A43BA" w:rsidRPr="00295D96">
        <w:rPr>
          <w:i/>
          <w:iCs/>
        </w:rPr>
        <w:t xml:space="preserve">use of </w:t>
      </w:r>
      <w:r w:rsidR="00003E60" w:rsidRPr="00295D96">
        <w:rPr>
          <w:i/>
          <w:iCs/>
        </w:rPr>
        <w:t>Eating Disorder Plan</w:t>
      </w:r>
      <w:r w:rsidR="00DD5B45" w:rsidRPr="00295D96">
        <w:rPr>
          <w:i/>
          <w:iCs/>
        </w:rPr>
        <w:t>s</w:t>
      </w:r>
      <w:r w:rsidR="00003E60" w:rsidRPr="00295D96">
        <w:rPr>
          <w:i/>
          <w:iCs/>
        </w:rPr>
        <w:t xml:space="preserve"> with Mental Health Treatment Plans</w:t>
      </w:r>
      <w:r w:rsidRPr="00295D96">
        <w:rPr>
          <w:i/>
          <w:iCs/>
        </w:rPr>
        <w:t xml:space="preserve"> or </w:t>
      </w:r>
      <w:r w:rsidR="00D16CC5" w:rsidRPr="00295D96">
        <w:rPr>
          <w:i/>
          <w:iCs/>
        </w:rPr>
        <w:t>c</w:t>
      </w:r>
      <w:r w:rsidRPr="00295D96">
        <w:rPr>
          <w:i/>
          <w:iCs/>
        </w:rPr>
        <w:t xml:space="preserve">hronic </w:t>
      </w:r>
      <w:r w:rsidR="00D16CC5" w:rsidRPr="00295D96">
        <w:rPr>
          <w:i/>
          <w:iCs/>
        </w:rPr>
        <w:t>d</w:t>
      </w:r>
      <w:r w:rsidRPr="00295D96">
        <w:rPr>
          <w:i/>
          <w:iCs/>
        </w:rPr>
        <w:t xml:space="preserve">isease </w:t>
      </w:r>
      <w:r w:rsidR="00D16CC5" w:rsidRPr="00295D96">
        <w:rPr>
          <w:i/>
          <w:iCs/>
        </w:rPr>
        <w:t>m</w:t>
      </w:r>
      <w:r w:rsidRPr="00295D96">
        <w:rPr>
          <w:i/>
          <w:iCs/>
        </w:rPr>
        <w:t xml:space="preserve">anagement </w:t>
      </w:r>
      <w:proofErr w:type="gramStart"/>
      <w:r w:rsidRPr="00295D96">
        <w:rPr>
          <w:i/>
          <w:iCs/>
        </w:rPr>
        <w:t>services</w:t>
      </w:r>
      <w:proofErr w:type="gramEnd"/>
    </w:p>
    <w:p w14:paraId="331F0495" w14:textId="4149A649" w:rsidR="3661BF75" w:rsidRPr="00295D96" w:rsidRDefault="62725E7C" w:rsidP="00A77F9A">
      <w:pPr>
        <w:rPr>
          <w:rFonts w:ascii="Calibri" w:eastAsia="Calibri" w:hAnsi="Calibri" w:cs="Calibri"/>
        </w:rPr>
      </w:pPr>
      <w:r w:rsidRPr="00295D96">
        <w:rPr>
          <w:rFonts w:ascii="Calibri" w:eastAsia="Calibri" w:hAnsi="Calibri" w:cs="Calibri"/>
        </w:rPr>
        <w:t>Qualitative interview data provide</w:t>
      </w:r>
      <w:r w:rsidR="008A36B7" w:rsidRPr="00295D96">
        <w:rPr>
          <w:rFonts w:ascii="Calibri" w:eastAsia="Calibri" w:hAnsi="Calibri" w:cs="Calibri"/>
        </w:rPr>
        <w:t>d</w:t>
      </w:r>
      <w:r w:rsidRPr="00295D96">
        <w:rPr>
          <w:rFonts w:ascii="Calibri" w:eastAsia="Calibri" w:hAnsi="Calibri" w:cs="Calibri"/>
        </w:rPr>
        <w:t xml:space="preserve"> further context </w:t>
      </w:r>
      <w:r w:rsidR="008A36B7" w:rsidRPr="00295D96">
        <w:rPr>
          <w:rFonts w:ascii="Calibri" w:eastAsia="Calibri" w:hAnsi="Calibri" w:cs="Calibri"/>
        </w:rPr>
        <w:t xml:space="preserve">for </w:t>
      </w:r>
      <w:r w:rsidRPr="00295D96">
        <w:rPr>
          <w:rFonts w:ascii="Calibri" w:eastAsia="Calibri" w:hAnsi="Calibri" w:cs="Calibri"/>
        </w:rPr>
        <w:t>understand</w:t>
      </w:r>
      <w:r w:rsidR="008A36B7" w:rsidRPr="00295D96">
        <w:rPr>
          <w:rFonts w:ascii="Calibri" w:eastAsia="Calibri" w:hAnsi="Calibri" w:cs="Calibri"/>
        </w:rPr>
        <w:t>ing</w:t>
      </w:r>
      <w:r w:rsidRPr="00295D96">
        <w:rPr>
          <w:rFonts w:ascii="Calibri" w:eastAsia="Calibri" w:hAnsi="Calibri" w:cs="Calibri"/>
        </w:rPr>
        <w:t xml:space="preserve"> treatment delays and </w:t>
      </w:r>
      <w:r w:rsidR="005839CD" w:rsidRPr="00295D96">
        <w:rPr>
          <w:rFonts w:ascii="Calibri" w:eastAsia="Calibri" w:hAnsi="Calibri" w:cs="Calibri"/>
        </w:rPr>
        <w:t>con</w:t>
      </w:r>
      <w:r w:rsidR="007E14AA" w:rsidRPr="00295D96">
        <w:rPr>
          <w:rFonts w:ascii="Calibri" w:eastAsia="Calibri" w:hAnsi="Calibri" w:cs="Calibri"/>
        </w:rPr>
        <w:t>sequent</w:t>
      </w:r>
      <w:r w:rsidRPr="00295D96">
        <w:rPr>
          <w:rFonts w:ascii="Calibri" w:eastAsia="Calibri" w:hAnsi="Calibri" w:cs="Calibri"/>
        </w:rPr>
        <w:t xml:space="preserve"> frustrations. </w:t>
      </w:r>
      <w:r w:rsidR="008A36B7" w:rsidRPr="00295D96">
        <w:rPr>
          <w:rFonts w:ascii="Calibri" w:eastAsia="Calibri" w:hAnsi="Calibri" w:cs="Calibri"/>
        </w:rPr>
        <w:t xml:space="preserve">People </w:t>
      </w:r>
      <w:r w:rsidRPr="00295D96">
        <w:rPr>
          <w:rFonts w:ascii="Calibri" w:eastAsia="Calibri" w:hAnsi="Calibri" w:cs="Calibri"/>
        </w:rPr>
        <w:t xml:space="preserve">with a lived experience of caring for someone with an eating disorder reported finding the process </w:t>
      </w:r>
      <w:r w:rsidR="008A36B7" w:rsidRPr="00295D96">
        <w:rPr>
          <w:rFonts w:ascii="Calibri" w:eastAsia="Calibri" w:hAnsi="Calibri" w:cs="Calibri"/>
        </w:rPr>
        <w:t>for</w:t>
      </w:r>
      <w:r w:rsidRPr="00295D96">
        <w:rPr>
          <w:rFonts w:ascii="Calibri" w:eastAsia="Calibri" w:hAnsi="Calibri" w:cs="Calibri"/>
        </w:rPr>
        <w:t xml:space="preserve"> </w:t>
      </w:r>
      <w:r w:rsidR="008A36B7" w:rsidRPr="00295D96">
        <w:rPr>
          <w:rFonts w:ascii="Calibri" w:eastAsia="Calibri" w:hAnsi="Calibri" w:cs="Calibri"/>
        </w:rPr>
        <w:t xml:space="preserve">getting </w:t>
      </w:r>
      <w:r w:rsidRPr="00295D96">
        <w:rPr>
          <w:rFonts w:ascii="Calibri" w:eastAsia="Calibri" w:hAnsi="Calibri" w:cs="Calibri"/>
        </w:rPr>
        <w:t xml:space="preserve">and implementing the </w:t>
      </w:r>
      <w:r w:rsidR="008A36B7" w:rsidRPr="00295D96">
        <w:rPr>
          <w:rFonts w:ascii="Calibri" w:eastAsia="Calibri" w:hAnsi="Calibri" w:cs="Calibri"/>
        </w:rPr>
        <w:t xml:space="preserve">Eating Disorder Plan </w:t>
      </w:r>
      <w:r w:rsidRPr="00295D96">
        <w:rPr>
          <w:rFonts w:ascii="Calibri" w:eastAsia="Calibri" w:hAnsi="Calibri" w:cs="Calibri"/>
        </w:rPr>
        <w:t xml:space="preserve">confusing and frustrating. This frustration was expressed in relation to the perceived lack of knowledge and experience of GPs regarding both the </w:t>
      </w:r>
      <w:r w:rsidR="008A36B7" w:rsidRPr="00295D96">
        <w:rPr>
          <w:rFonts w:ascii="Calibri" w:eastAsia="Calibri" w:hAnsi="Calibri" w:cs="Calibri"/>
        </w:rPr>
        <w:t xml:space="preserve">Eating </w:t>
      </w:r>
      <w:r w:rsidR="650D8D76" w:rsidRPr="00295D96">
        <w:rPr>
          <w:rFonts w:ascii="Calibri" w:eastAsia="Calibri" w:hAnsi="Calibri" w:cs="Calibri"/>
        </w:rPr>
        <w:t>Disorder</w:t>
      </w:r>
      <w:r w:rsidR="00EC4C24" w:rsidRPr="00295D96">
        <w:rPr>
          <w:rFonts w:ascii="Calibri" w:eastAsia="Calibri" w:hAnsi="Calibri" w:cs="Calibri"/>
        </w:rPr>
        <w:t xml:space="preserve"> P</w:t>
      </w:r>
      <w:r w:rsidR="008A36B7" w:rsidRPr="00295D96">
        <w:rPr>
          <w:rFonts w:ascii="Calibri" w:eastAsia="Calibri" w:hAnsi="Calibri" w:cs="Calibri"/>
        </w:rPr>
        <w:t xml:space="preserve">lan </w:t>
      </w:r>
      <w:r w:rsidRPr="00295D96">
        <w:rPr>
          <w:rFonts w:ascii="Calibri" w:eastAsia="Calibri" w:hAnsi="Calibri" w:cs="Calibri"/>
        </w:rPr>
        <w:t xml:space="preserve">in general and knowledge of local health professionals to provide referrals to. There was a general feeling that this </w:t>
      </w:r>
      <w:r w:rsidR="650D8D76" w:rsidRPr="00295D96">
        <w:rPr>
          <w:rFonts w:ascii="Calibri" w:eastAsia="Calibri" w:hAnsi="Calibri" w:cs="Calibri"/>
        </w:rPr>
        <w:t>le</w:t>
      </w:r>
      <w:r w:rsidR="00293588">
        <w:rPr>
          <w:rFonts w:ascii="Calibri" w:eastAsia="Calibri" w:hAnsi="Calibri" w:cs="Calibri"/>
        </w:rPr>
        <w:t>aves</w:t>
      </w:r>
      <w:r w:rsidRPr="00295D96">
        <w:rPr>
          <w:rFonts w:ascii="Calibri" w:eastAsia="Calibri" w:hAnsi="Calibri" w:cs="Calibri"/>
        </w:rPr>
        <w:t xml:space="preserve"> those </w:t>
      </w:r>
      <w:r w:rsidR="008A36B7" w:rsidRPr="00295D96">
        <w:rPr>
          <w:rFonts w:ascii="Calibri" w:eastAsia="Calibri" w:hAnsi="Calibri" w:cs="Calibri"/>
        </w:rPr>
        <w:t>people with a lived experience of caring for someone with an eating disorder</w:t>
      </w:r>
      <w:r w:rsidR="008A36B7" w:rsidRPr="00295D96" w:rsidDel="008A36B7">
        <w:rPr>
          <w:rFonts w:ascii="Calibri" w:eastAsia="Calibri" w:hAnsi="Calibri" w:cs="Calibri"/>
        </w:rPr>
        <w:t xml:space="preserve"> </w:t>
      </w:r>
      <w:r w:rsidRPr="00295D96">
        <w:rPr>
          <w:rFonts w:ascii="Calibri" w:eastAsia="Calibri" w:hAnsi="Calibri" w:cs="Calibri"/>
        </w:rPr>
        <w:t xml:space="preserve">unsure of how to understand and navigate the </w:t>
      </w:r>
      <w:r w:rsidR="008A36B7" w:rsidRPr="00295D96">
        <w:rPr>
          <w:rFonts w:ascii="Calibri" w:eastAsia="Calibri" w:hAnsi="Calibri" w:cs="Calibri"/>
        </w:rPr>
        <w:t xml:space="preserve">Eating </w:t>
      </w:r>
      <w:r w:rsidR="650D8D76" w:rsidRPr="00295D96">
        <w:rPr>
          <w:rFonts w:ascii="Calibri" w:eastAsia="Calibri" w:hAnsi="Calibri" w:cs="Calibri"/>
        </w:rPr>
        <w:t>Disorder</w:t>
      </w:r>
      <w:r w:rsidR="008A36B7" w:rsidRPr="00295D96">
        <w:rPr>
          <w:rFonts w:ascii="Calibri" w:eastAsia="Calibri" w:hAnsi="Calibri" w:cs="Calibri"/>
        </w:rPr>
        <w:t xml:space="preserve"> Plan</w:t>
      </w:r>
      <w:r w:rsidRPr="00295D96">
        <w:rPr>
          <w:rFonts w:ascii="Calibri" w:eastAsia="Calibri" w:hAnsi="Calibri" w:cs="Calibri"/>
        </w:rPr>
        <w:t xml:space="preserve">, with significant time required to address these barriers. Further, </w:t>
      </w:r>
      <w:r w:rsidR="000B696B" w:rsidRPr="00295D96">
        <w:rPr>
          <w:rFonts w:ascii="Calibri" w:eastAsia="Calibri" w:hAnsi="Calibri" w:cs="Calibri"/>
        </w:rPr>
        <w:t xml:space="preserve">the location of </w:t>
      </w:r>
      <w:r w:rsidRPr="00295D96">
        <w:rPr>
          <w:rFonts w:ascii="Calibri" w:eastAsia="Calibri" w:hAnsi="Calibri" w:cs="Calibri"/>
        </w:rPr>
        <w:t xml:space="preserve">appropriate healthcare professionals, </w:t>
      </w:r>
      <w:r w:rsidR="000B696B" w:rsidRPr="00295D96">
        <w:rPr>
          <w:rFonts w:ascii="Calibri" w:eastAsia="Calibri" w:hAnsi="Calibri" w:cs="Calibri"/>
        </w:rPr>
        <w:t xml:space="preserve">and </w:t>
      </w:r>
      <w:r w:rsidRPr="00295D96">
        <w:rPr>
          <w:rFonts w:ascii="Calibri" w:eastAsia="Calibri" w:hAnsi="Calibri" w:cs="Calibri"/>
        </w:rPr>
        <w:t xml:space="preserve">difficulties in securing appointments </w:t>
      </w:r>
      <w:r w:rsidR="00AF790E" w:rsidRPr="00295D96">
        <w:rPr>
          <w:rFonts w:ascii="Calibri" w:eastAsia="Calibri" w:hAnsi="Calibri" w:cs="Calibri"/>
        </w:rPr>
        <w:t xml:space="preserve">– </w:t>
      </w:r>
      <w:r w:rsidRPr="00295D96">
        <w:rPr>
          <w:rFonts w:ascii="Calibri" w:eastAsia="Calibri" w:hAnsi="Calibri" w:cs="Calibri"/>
        </w:rPr>
        <w:t xml:space="preserve">particularly </w:t>
      </w:r>
      <w:r w:rsidR="0028607C">
        <w:rPr>
          <w:rFonts w:ascii="Calibri" w:eastAsia="Calibri" w:hAnsi="Calibri" w:cs="Calibri"/>
        </w:rPr>
        <w:t>where long</w:t>
      </w:r>
      <w:r w:rsidRPr="00295D96">
        <w:rPr>
          <w:rFonts w:ascii="Calibri" w:eastAsia="Calibri" w:hAnsi="Calibri" w:cs="Calibri"/>
        </w:rPr>
        <w:t xml:space="preserve"> waiting lists </w:t>
      </w:r>
      <w:r w:rsidR="0028607C">
        <w:rPr>
          <w:rFonts w:ascii="Calibri" w:eastAsia="Calibri" w:hAnsi="Calibri" w:cs="Calibri"/>
        </w:rPr>
        <w:t>were experienced</w:t>
      </w:r>
      <w:r w:rsidRPr="00295D96">
        <w:rPr>
          <w:rFonts w:ascii="Calibri" w:eastAsia="Calibri" w:hAnsi="Calibri" w:cs="Calibri"/>
        </w:rPr>
        <w:t xml:space="preserve">– increased frustration with significant back and forth required between the </w:t>
      </w:r>
      <w:r w:rsidR="000B696B" w:rsidRPr="00295D96">
        <w:rPr>
          <w:rFonts w:ascii="Calibri" w:eastAsia="Calibri" w:hAnsi="Calibri" w:cs="Calibri"/>
        </w:rPr>
        <w:t xml:space="preserve">person </w:t>
      </w:r>
      <w:r w:rsidRPr="00295D96">
        <w:rPr>
          <w:rFonts w:ascii="Calibri" w:eastAsia="Calibri" w:hAnsi="Calibri" w:cs="Calibri"/>
        </w:rPr>
        <w:t>with lived experience of an eating disorder or those caring for the person with an eating disorder and health professionals. Concern was expressed</w:t>
      </w:r>
      <w:r w:rsidR="00001299" w:rsidRPr="00295D96">
        <w:rPr>
          <w:rFonts w:ascii="Calibri" w:eastAsia="Calibri" w:hAnsi="Calibri" w:cs="Calibri"/>
        </w:rPr>
        <w:t xml:space="preserve"> </w:t>
      </w:r>
      <w:r w:rsidR="00001299" w:rsidRPr="00295D96">
        <w:rPr>
          <w:rFonts w:ascii="Calibri" w:eastAsia="Calibri" w:hAnsi="Calibri" w:cs="Calibri"/>
        </w:rPr>
        <w:lastRenderedPageBreak/>
        <w:t xml:space="preserve">by </w:t>
      </w:r>
      <w:r w:rsidR="00902CBA" w:rsidRPr="00295D96">
        <w:rPr>
          <w:rFonts w:ascii="Calibri" w:eastAsia="Calibri" w:hAnsi="Calibri" w:cs="Calibri"/>
        </w:rPr>
        <w:t>interviewees</w:t>
      </w:r>
      <w:r w:rsidRPr="00295D96">
        <w:rPr>
          <w:rFonts w:ascii="Calibri" w:eastAsia="Calibri" w:hAnsi="Calibri" w:cs="Calibri"/>
        </w:rPr>
        <w:t xml:space="preserve"> at the perceived danger this posed when the person with the eating disorder was experiencing a decline in health or </w:t>
      </w:r>
      <w:r w:rsidR="00862608" w:rsidRPr="00295D96">
        <w:rPr>
          <w:rFonts w:ascii="Calibri" w:eastAsia="Calibri" w:hAnsi="Calibri" w:cs="Calibri"/>
        </w:rPr>
        <w:t xml:space="preserve">was </w:t>
      </w:r>
      <w:r w:rsidRPr="00295D96">
        <w:rPr>
          <w:rFonts w:ascii="Calibri" w:eastAsia="Calibri" w:hAnsi="Calibri" w:cs="Calibri"/>
        </w:rPr>
        <w:t>refus</w:t>
      </w:r>
      <w:r w:rsidR="00862608" w:rsidRPr="00295D96">
        <w:rPr>
          <w:rFonts w:ascii="Calibri" w:eastAsia="Calibri" w:hAnsi="Calibri" w:cs="Calibri"/>
        </w:rPr>
        <w:t>ing</w:t>
      </w:r>
      <w:r w:rsidRPr="00295D96">
        <w:rPr>
          <w:rFonts w:ascii="Calibri" w:eastAsia="Calibri" w:hAnsi="Calibri" w:cs="Calibri"/>
        </w:rPr>
        <w:t xml:space="preserve"> treatment.</w:t>
      </w:r>
      <w:r w:rsidR="001905B0">
        <w:rPr>
          <w:rFonts w:ascii="Calibri" w:eastAsia="Calibri" w:hAnsi="Calibri" w:cs="Calibri"/>
        </w:rPr>
        <w:t xml:space="preserve"> Similarly, in the community survey, among respondents whose treatment had not progressed as planned, </w:t>
      </w:r>
      <w:r w:rsidR="00D014AA">
        <w:rPr>
          <w:rFonts w:ascii="Calibri" w:eastAsia="Calibri" w:hAnsi="Calibri" w:cs="Calibri"/>
        </w:rPr>
        <w:t xml:space="preserve">some people with lived experience of an eating disorder (37.2%) and half of </w:t>
      </w:r>
      <w:r w:rsidR="00DE1666">
        <w:rPr>
          <w:rFonts w:ascii="Calibri" w:eastAsia="Calibri" w:hAnsi="Calibri" w:cs="Calibri"/>
        </w:rPr>
        <w:t>those</w:t>
      </w:r>
      <w:r w:rsidR="00D014AA">
        <w:rPr>
          <w:rFonts w:ascii="Calibri" w:eastAsia="Calibri" w:hAnsi="Calibri" w:cs="Calibri"/>
        </w:rPr>
        <w:t xml:space="preserve"> with lived experience of caring for someone with an </w:t>
      </w:r>
      <w:r w:rsidR="00DE1666">
        <w:rPr>
          <w:rFonts w:ascii="Calibri" w:eastAsia="Calibri" w:hAnsi="Calibri" w:cs="Calibri"/>
        </w:rPr>
        <w:t>eating disorder (50.0%) felt that waiting too long had made them feel discouraged about treatment.</w:t>
      </w:r>
    </w:p>
    <w:p w14:paraId="0A5B4B85" w14:textId="586E608C" w:rsidR="00250A41" w:rsidRPr="00295D96" w:rsidRDefault="6C50F425" w:rsidP="00823741">
      <w:pPr>
        <w:pStyle w:val="Heading3"/>
      </w:pPr>
      <w:r w:rsidRPr="00295D96">
        <w:t>Additional i</w:t>
      </w:r>
      <w:r w:rsidR="32574A29" w:rsidRPr="00295D96">
        <w:t>dentified b</w:t>
      </w:r>
      <w:r w:rsidR="2BC7343A" w:rsidRPr="00295D96">
        <w:t xml:space="preserve">arriers and </w:t>
      </w:r>
      <w:r w:rsidR="32574A29" w:rsidRPr="00295D96">
        <w:t>e</w:t>
      </w:r>
      <w:r w:rsidR="2BC7343A" w:rsidRPr="00295D96">
        <w:t xml:space="preserve">nablers to </w:t>
      </w:r>
      <w:r w:rsidR="32574A29" w:rsidRPr="00295D96">
        <w:t>a</w:t>
      </w:r>
      <w:r w:rsidR="2BC7343A" w:rsidRPr="00295D96">
        <w:t xml:space="preserve">ccess and </w:t>
      </w:r>
      <w:proofErr w:type="gramStart"/>
      <w:r w:rsidR="32574A29" w:rsidRPr="00295D96">
        <w:t>u</w:t>
      </w:r>
      <w:r w:rsidR="2BC7343A" w:rsidRPr="00295D96">
        <w:t>se</w:t>
      </w:r>
      <w:proofErr w:type="gramEnd"/>
      <w:r w:rsidR="4224A5A9" w:rsidRPr="00295D96">
        <w:t xml:space="preserve"> </w:t>
      </w:r>
    </w:p>
    <w:p w14:paraId="302AFA45" w14:textId="2080B7E9" w:rsidR="004B4FEB" w:rsidRPr="00295D96" w:rsidRDefault="32432816" w:rsidP="00823741">
      <w:pPr>
        <w:pStyle w:val="Heading4"/>
      </w:pPr>
      <w:r w:rsidRPr="00295D96">
        <w:t xml:space="preserve">Perspectives of </w:t>
      </w:r>
      <w:r w:rsidR="007E2F04" w:rsidRPr="00295D96">
        <w:t xml:space="preserve">people </w:t>
      </w:r>
      <w:r w:rsidRPr="00295D96">
        <w:t xml:space="preserve">with lived experience of an eating disorder and </w:t>
      </w:r>
      <w:r w:rsidR="00FA36BD" w:rsidRPr="00295D96">
        <w:t>people with lived experience of caring for someone with an eating disorder</w:t>
      </w:r>
      <w:r w:rsidRPr="00295D96">
        <w:t xml:space="preserve"> </w:t>
      </w:r>
    </w:p>
    <w:p w14:paraId="256B806D" w14:textId="2080634E" w:rsidR="00EE1579" w:rsidRPr="00295D96" w:rsidRDefault="32432816" w:rsidP="00A77F9A">
      <w:r w:rsidRPr="00295D96">
        <w:rPr>
          <w:rFonts w:ascii="Calibri" w:eastAsia="Calibri" w:hAnsi="Calibri" w:cs="Calibri"/>
          <w:color w:val="000000" w:themeColor="text1"/>
        </w:rPr>
        <w:t>Our community survey and qualitative interviews asked about barriers and enablers to access.</w:t>
      </w:r>
      <w:r w:rsidR="00DB216E" w:rsidRPr="00295D96">
        <w:rPr>
          <w:rFonts w:ascii="Calibri" w:eastAsia="Calibri" w:hAnsi="Calibri" w:cs="Calibri"/>
          <w:color w:val="000000" w:themeColor="text1"/>
        </w:rPr>
        <w:t xml:space="preserve"> Long time lapse</w:t>
      </w:r>
      <w:r w:rsidR="003A1A9D" w:rsidRPr="00295D96">
        <w:rPr>
          <w:rFonts w:ascii="Calibri" w:eastAsia="Calibri" w:hAnsi="Calibri" w:cs="Calibri"/>
          <w:color w:val="000000" w:themeColor="text1"/>
        </w:rPr>
        <w:t>s</w:t>
      </w:r>
      <w:r w:rsidR="00DB216E" w:rsidRPr="00295D96">
        <w:rPr>
          <w:rFonts w:ascii="Calibri" w:eastAsia="Calibri" w:hAnsi="Calibri" w:cs="Calibri"/>
          <w:color w:val="000000" w:themeColor="text1"/>
        </w:rPr>
        <w:t xml:space="preserve"> between eating disorder onset and treatment suggests that access barriers may exist.</w:t>
      </w:r>
      <w:r w:rsidRPr="00295D96">
        <w:rPr>
          <w:rFonts w:ascii="Calibri" w:eastAsia="Calibri" w:hAnsi="Calibri" w:cs="Calibri"/>
          <w:color w:val="000000" w:themeColor="text1"/>
        </w:rPr>
        <w:t xml:space="preserve"> Many survey respondents</w:t>
      </w:r>
      <w:r w:rsidRPr="00295D96">
        <w:t xml:space="preserve"> (2</w:t>
      </w:r>
      <w:r w:rsidR="002D10E8" w:rsidRPr="00295D96">
        <w:t>7.1</w:t>
      </w:r>
      <w:r w:rsidRPr="00295D96">
        <w:t xml:space="preserve">%) reported having an eating disorder for more than 10 years prior to first receiving treatment through </w:t>
      </w:r>
      <w:r w:rsidR="00416881">
        <w:t>an</w:t>
      </w:r>
      <w:r w:rsidR="00416881" w:rsidRPr="00295D96">
        <w:t xml:space="preserve"> </w:t>
      </w:r>
      <w:r w:rsidRPr="00295D96">
        <w:t>Eating Disorder Plan</w:t>
      </w:r>
      <w:r w:rsidR="00D63977" w:rsidRPr="00295D96">
        <w:t xml:space="preserve">, noting that this does not account for </w:t>
      </w:r>
      <w:r w:rsidR="00577A2B" w:rsidRPr="00295D96">
        <w:t xml:space="preserve">previous treatment through other means such as </w:t>
      </w:r>
      <w:r w:rsidR="00C1180D">
        <w:t>a</w:t>
      </w:r>
      <w:r w:rsidR="00C1180D" w:rsidRPr="00295D96">
        <w:t xml:space="preserve"> </w:t>
      </w:r>
      <w:r w:rsidR="00577A2B" w:rsidRPr="00295D96">
        <w:t>Mental Health Treatment Plan</w:t>
      </w:r>
      <w:r w:rsidRPr="00295D96">
        <w:t>.</w:t>
      </w:r>
      <w:r w:rsidR="008C66D3" w:rsidRPr="00295D96">
        <w:t xml:space="preserve"> As shown in Figure </w:t>
      </w:r>
      <w:r w:rsidR="00957B78" w:rsidRPr="00295D96">
        <w:t>5.</w:t>
      </w:r>
      <w:r w:rsidR="00D15C02">
        <w:t>9</w:t>
      </w:r>
      <w:r w:rsidR="00D9376B" w:rsidRPr="00295D96">
        <w:t>,</w:t>
      </w:r>
      <w:r w:rsidR="00BA32E7" w:rsidRPr="00295D96">
        <w:t xml:space="preserve"> time between recogni</w:t>
      </w:r>
      <w:r w:rsidR="00510855" w:rsidRPr="00295D96">
        <w:t>sing</w:t>
      </w:r>
      <w:r w:rsidR="00BA32E7" w:rsidRPr="00295D96">
        <w:t xml:space="preserve"> eating disorder onset and receiving treatment through </w:t>
      </w:r>
      <w:r w:rsidR="00F72857">
        <w:t>an</w:t>
      </w:r>
      <w:r w:rsidR="00F72857" w:rsidRPr="00295D96">
        <w:t xml:space="preserve"> </w:t>
      </w:r>
      <w:r w:rsidR="00BA32E7" w:rsidRPr="00295D96">
        <w:t>Eating Disorder Plan varied according to diagnosis</w:t>
      </w:r>
      <w:r w:rsidR="005B12ED" w:rsidRPr="00295D96">
        <w:t>.</w:t>
      </w:r>
    </w:p>
    <w:p w14:paraId="7AE19A3C" w14:textId="70183131" w:rsidR="00EE1579" w:rsidRPr="00295D96" w:rsidRDefault="00647370" w:rsidP="00A77F9A">
      <w:r w:rsidRPr="00295D96">
        <w:rPr>
          <w:noProof/>
        </w:rPr>
        <w:drawing>
          <wp:inline distT="0" distB="0" distL="0" distR="0" wp14:anchorId="6B241C02" wp14:editId="21F57A88">
            <wp:extent cx="5486400" cy="3200400"/>
            <wp:effectExtent l="0" t="0" r="0" b="0"/>
            <wp:docPr id="1846144324" name="Chart 1" descr="Figure 5.9 is a comparison bar graph showing the Years having an eating disorder prior to receiving treatment through an Eating Disorder Plan reported by people with lived experience of an eating disorder in the community survey "/>
            <wp:cNvGraphicFramePr/>
            <a:graphic xmlns:a="http://schemas.openxmlformats.org/drawingml/2006/main">
              <a:graphicData uri="http://schemas.openxmlformats.org/drawingml/2006/chart">
                <c:chart xmlns:c="http://schemas.openxmlformats.org/drawingml/2006/chart" xmlns:r="http://schemas.openxmlformats.org/officeDocument/2006/relationships" r:id="rId63"/>
              </a:graphicData>
            </a:graphic>
          </wp:inline>
        </w:drawing>
      </w:r>
    </w:p>
    <w:p w14:paraId="09EE0B9B" w14:textId="3511A80C" w:rsidR="00EE1579" w:rsidRPr="00E56113" w:rsidRDefault="003E3DEE" w:rsidP="00A77F9A">
      <w:pPr>
        <w:rPr>
          <w:i/>
          <w:iCs/>
          <w:sz w:val="20"/>
          <w:szCs w:val="20"/>
        </w:rPr>
      </w:pPr>
      <w:r w:rsidRPr="00E56113">
        <w:rPr>
          <w:i/>
          <w:iCs/>
          <w:sz w:val="20"/>
          <w:szCs w:val="20"/>
        </w:rPr>
        <w:t xml:space="preserve">Note. </w:t>
      </w:r>
      <w:r w:rsidR="00072314" w:rsidRPr="00E56113">
        <w:rPr>
          <w:i/>
          <w:iCs/>
          <w:sz w:val="20"/>
          <w:szCs w:val="20"/>
        </w:rPr>
        <w:t>Respondents with ARFID (n</w:t>
      </w:r>
      <w:r w:rsidR="00721A81">
        <w:rPr>
          <w:i/>
          <w:iCs/>
          <w:sz w:val="20"/>
          <w:szCs w:val="20"/>
        </w:rPr>
        <w:t xml:space="preserve"> </w:t>
      </w:r>
      <w:r w:rsidR="00072314" w:rsidRPr="00E56113">
        <w:rPr>
          <w:i/>
          <w:iCs/>
          <w:sz w:val="20"/>
          <w:szCs w:val="20"/>
        </w:rPr>
        <w:t>=</w:t>
      </w:r>
      <w:r w:rsidR="00721A81">
        <w:rPr>
          <w:i/>
          <w:iCs/>
          <w:sz w:val="20"/>
          <w:szCs w:val="20"/>
        </w:rPr>
        <w:t xml:space="preserve"> </w:t>
      </w:r>
      <w:r w:rsidR="00072314" w:rsidRPr="00E56113">
        <w:rPr>
          <w:i/>
          <w:iCs/>
          <w:sz w:val="20"/>
          <w:szCs w:val="20"/>
        </w:rPr>
        <w:t>9)</w:t>
      </w:r>
      <w:r w:rsidR="00260EFC" w:rsidRPr="00E56113">
        <w:rPr>
          <w:i/>
          <w:iCs/>
          <w:sz w:val="20"/>
          <w:szCs w:val="20"/>
        </w:rPr>
        <w:t>, other (n</w:t>
      </w:r>
      <w:r w:rsidR="00721A81">
        <w:rPr>
          <w:i/>
          <w:iCs/>
          <w:sz w:val="20"/>
          <w:szCs w:val="20"/>
        </w:rPr>
        <w:t xml:space="preserve"> </w:t>
      </w:r>
      <w:r w:rsidR="00260EFC" w:rsidRPr="00E56113">
        <w:rPr>
          <w:i/>
          <w:iCs/>
          <w:sz w:val="20"/>
          <w:szCs w:val="20"/>
        </w:rPr>
        <w:t>=</w:t>
      </w:r>
      <w:r w:rsidR="00721A81">
        <w:rPr>
          <w:i/>
          <w:iCs/>
          <w:sz w:val="20"/>
          <w:szCs w:val="20"/>
        </w:rPr>
        <w:t xml:space="preserve"> </w:t>
      </w:r>
      <w:r w:rsidR="00260EFC" w:rsidRPr="00E56113">
        <w:rPr>
          <w:i/>
          <w:iCs/>
          <w:sz w:val="20"/>
          <w:szCs w:val="20"/>
        </w:rPr>
        <w:t>1)</w:t>
      </w:r>
      <w:r w:rsidR="00B35CB2" w:rsidRPr="00E56113">
        <w:rPr>
          <w:i/>
          <w:iCs/>
          <w:sz w:val="20"/>
          <w:szCs w:val="20"/>
        </w:rPr>
        <w:t>,</w:t>
      </w:r>
      <w:r w:rsidR="00260EFC" w:rsidRPr="00E56113">
        <w:rPr>
          <w:i/>
          <w:iCs/>
          <w:sz w:val="20"/>
          <w:szCs w:val="20"/>
        </w:rPr>
        <w:t xml:space="preserve"> or unsure (n</w:t>
      </w:r>
      <w:r w:rsidR="00721A81">
        <w:rPr>
          <w:i/>
          <w:iCs/>
          <w:sz w:val="20"/>
          <w:szCs w:val="20"/>
        </w:rPr>
        <w:t xml:space="preserve"> </w:t>
      </w:r>
      <w:r w:rsidR="00260EFC" w:rsidRPr="00E56113">
        <w:rPr>
          <w:i/>
          <w:iCs/>
          <w:sz w:val="20"/>
          <w:szCs w:val="20"/>
        </w:rPr>
        <w:t>=</w:t>
      </w:r>
      <w:r w:rsidR="00721A81">
        <w:rPr>
          <w:i/>
          <w:iCs/>
          <w:sz w:val="20"/>
          <w:szCs w:val="20"/>
        </w:rPr>
        <w:t xml:space="preserve"> </w:t>
      </w:r>
      <w:r w:rsidR="00260EFC" w:rsidRPr="00E56113">
        <w:rPr>
          <w:i/>
          <w:iCs/>
          <w:sz w:val="20"/>
          <w:szCs w:val="20"/>
        </w:rPr>
        <w:t>7) diagnoses not included in the figure.</w:t>
      </w:r>
    </w:p>
    <w:p w14:paraId="09ECF168" w14:textId="06777D12" w:rsidR="00EE1579" w:rsidRPr="00295D96" w:rsidRDefault="00312879" w:rsidP="00A77F9A">
      <w:r w:rsidRPr="00295D96">
        <w:rPr>
          <w:b/>
          <w:bCs/>
        </w:rPr>
        <w:t>Figure 5.</w:t>
      </w:r>
      <w:r w:rsidR="00D15C02">
        <w:rPr>
          <w:b/>
          <w:bCs/>
        </w:rPr>
        <w:t>9</w:t>
      </w:r>
      <w:r w:rsidRPr="00295D96">
        <w:t xml:space="preserve">. </w:t>
      </w:r>
      <w:r w:rsidR="00E91BE1" w:rsidRPr="00295D96">
        <w:rPr>
          <w:i/>
          <w:iCs/>
        </w:rPr>
        <w:t xml:space="preserve">Years </w:t>
      </w:r>
      <w:r w:rsidR="008D722E" w:rsidRPr="00295D96">
        <w:rPr>
          <w:i/>
          <w:iCs/>
        </w:rPr>
        <w:t>having an eating disor</w:t>
      </w:r>
      <w:r w:rsidR="00E91BE1" w:rsidRPr="00295D96">
        <w:rPr>
          <w:i/>
          <w:iCs/>
        </w:rPr>
        <w:t xml:space="preserve">der prior to receiving treatment through </w:t>
      </w:r>
      <w:r w:rsidR="00F72857">
        <w:rPr>
          <w:i/>
          <w:iCs/>
        </w:rPr>
        <w:t>an</w:t>
      </w:r>
      <w:r w:rsidR="00F72857" w:rsidRPr="00295D96">
        <w:rPr>
          <w:i/>
          <w:iCs/>
        </w:rPr>
        <w:t xml:space="preserve"> </w:t>
      </w:r>
      <w:r w:rsidR="00E91BE1" w:rsidRPr="00295D96">
        <w:rPr>
          <w:i/>
          <w:iCs/>
        </w:rPr>
        <w:t xml:space="preserve">Eating Disorder Plan reported by people with lived experience of an eating disorder in the community </w:t>
      </w:r>
      <w:proofErr w:type="gramStart"/>
      <w:r w:rsidR="00E91BE1" w:rsidRPr="00295D96">
        <w:rPr>
          <w:i/>
          <w:iCs/>
        </w:rPr>
        <w:t>survey</w:t>
      </w:r>
      <w:proofErr w:type="gramEnd"/>
      <w:r w:rsidR="008D722E" w:rsidRPr="00295D96">
        <w:t xml:space="preserve"> </w:t>
      </w:r>
    </w:p>
    <w:p w14:paraId="5F3B47C2" w14:textId="181F5B4B" w:rsidR="004B4FEB" w:rsidRPr="00295D96" w:rsidRDefault="00694F08" w:rsidP="00A77F9A">
      <w:r w:rsidRPr="00295D96">
        <w:t>Regarding</w:t>
      </w:r>
      <w:r w:rsidR="003D364C" w:rsidRPr="00295D96">
        <w:t xml:space="preserve"> barriers to access to </w:t>
      </w:r>
      <w:r w:rsidR="00F72857">
        <w:t>an</w:t>
      </w:r>
      <w:r w:rsidR="00F72857" w:rsidRPr="00295D96">
        <w:t xml:space="preserve"> </w:t>
      </w:r>
      <w:r w:rsidR="003D364C" w:rsidRPr="00295D96">
        <w:t>Eating Disorder Plan</w:t>
      </w:r>
      <w:r w:rsidR="009B1BF5" w:rsidRPr="00295D96">
        <w:t>, other than the plan not being available when</w:t>
      </w:r>
      <w:r w:rsidR="32432816" w:rsidRPr="00295D96">
        <w:t xml:space="preserve"> people with lived eating disorder experience first needed treatment</w:t>
      </w:r>
      <w:r w:rsidR="0012289B" w:rsidRPr="00295D96">
        <w:t xml:space="preserve"> (51.</w:t>
      </w:r>
      <w:r w:rsidR="00615664" w:rsidRPr="00295D96">
        <w:t>5</w:t>
      </w:r>
      <w:r w:rsidR="0012289B" w:rsidRPr="00295D96">
        <w:t>%)</w:t>
      </w:r>
      <w:r w:rsidR="000457BE" w:rsidRPr="00295D96">
        <w:t>,</w:t>
      </w:r>
      <w:r w:rsidR="32432816" w:rsidRPr="00295D96">
        <w:t xml:space="preserve"> </w:t>
      </w:r>
      <w:r w:rsidR="009D46A8" w:rsidRPr="00295D96">
        <w:t xml:space="preserve">as noted above in Section 4.2, </w:t>
      </w:r>
      <w:r w:rsidR="000457BE" w:rsidRPr="00295D96">
        <w:t>t</w:t>
      </w:r>
      <w:r w:rsidR="009B1BF5" w:rsidRPr="00295D96">
        <w:rPr>
          <w:rFonts w:ascii="Calibri" w:eastAsia="Calibri" w:hAnsi="Calibri" w:cs="Calibri"/>
          <w:color w:val="000000" w:themeColor="text1"/>
        </w:rPr>
        <w:t>he most common reason</w:t>
      </w:r>
      <w:r w:rsidR="009B1BF5" w:rsidRPr="00295D96">
        <w:t xml:space="preserve"> </w:t>
      </w:r>
      <w:r w:rsidR="000457BE" w:rsidRPr="00295D96">
        <w:t xml:space="preserve">for </w:t>
      </w:r>
      <w:r w:rsidR="00F72857">
        <w:t>an</w:t>
      </w:r>
      <w:r w:rsidR="00F72857" w:rsidRPr="00295D96">
        <w:t xml:space="preserve"> </w:t>
      </w:r>
      <w:r w:rsidR="000457BE" w:rsidRPr="00295D96">
        <w:t xml:space="preserve">Eating Disorder Plan not being accessed for treatment was </w:t>
      </w:r>
      <w:r w:rsidR="002454B7" w:rsidRPr="00295D96">
        <w:t xml:space="preserve">people with </w:t>
      </w:r>
      <w:r w:rsidR="00F6699F" w:rsidRPr="00295D96">
        <w:t>eating disorder lived experience</w:t>
      </w:r>
      <w:r w:rsidR="32432816" w:rsidRPr="00295D96">
        <w:t xml:space="preserve"> not knowing the</w:t>
      </w:r>
      <w:r w:rsidR="005F52B6" w:rsidRPr="00295D96">
        <w:t xml:space="preserve"> p</w:t>
      </w:r>
      <w:r w:rsidR="32432816" w:rsidRPr="00295D96">
        <w:t>lan was available</w:t>
      </w:r>
      <w:r w:rsidR="0012289B" w:rsidRPr="00295D96">
        <w:t xml:space="preserve"> (</w:t>
      </w:r>
      <w:r w:rsidR="00615664" w:rsidRPr="00295D96">
        <w:t>45.5</w:t>
      </w:r>
      <w:r w:rsidR="0012289B" w:rsidRPr="00295D96">
        <w:t>%)</w:t>
      </w:r>
      <w:r w:rsidR="004D66F8" w:rsidRPr="00295D96">
        <w:t xml:space="preserve">. </w:t>
      </w:r>
      <w:r w:rsidR="00D1771B" w:rsidRPr="00295D96">
        <w:t>A smaller proportion (20.1%) also</w:t>
      </w:r>
      <w:r w:rsidR="004D66F8" w:rsidRPr="00295D96">
        <w:t xml:space="preserve"> reported </w:t>
      </w:r>
      <w:r w:rsidR="32432816" w:rsidRPr="00295D96">
        <w:t xml:space="preserve">that the health professional they saw at the time did not know </w:t>
      </w:r>
      <w:r w:rsidR="00931EFB">
        <w:t>an</w:t>
      </w:r>
      <w:r w:rsidR="00931EFB" w:rsidRPr="00295D96">
        <w:t xml:space="preserve"> </w:t>
      </w:r>
      <w:r w:rsidR="32432816" w:rsidRPr="00295D96">
        <w:t>Eating Disorder Plan was available.</w:t>
      </w:r>
      <w:r w:rsidR="32432816" w:rsidRPr="00295D96">
        <w:rPr>
          <w:rFonts w:ascii="Calibri" w:eastAsia="Calibri" w:hAnsi="Calibri" w:cs="Calibri"/>
          <w:color w:val="000000" w:themeColor="text1"/>
        </w:rPr>
        <w:t xml:space="preserve"> </w:t>
      </w:r>
      <w:r w:rsidR="00B83818" w:rsidRPr="00295D96">
        <w:rPr>
          <w:rFonts w:ascii="Calibri" w:eastAsia="Calibri" w:hAnsi="Calibri" w:cs="Calibri"/>
          <w:color w:val="000000" w:themeColor="text1"/>
        </w:rPr>
        <w:t xml:space="preserve">These responses were mirrored by people with lived </w:t>
      </w:r>
      <w:r w:rsidR="00B83818" w:rsidRPr="00295D96">
        <w:rPr>
          <w:rFonts w:ascii="Calibri" w:eastAsia="Calibri" w:hAnsi="Calibri" w:cs="Calibri"/>
          <w:color w:val="000000" w:themeColor="text1"/>
        </w:rPr>
        <w:lastRenderedPageBreak/>
        <w:t xml:space="preserve">experience of caring for someone with an eating disorder. </w:t>
      </w:r>
      <w:r w:rsidR="00EA0435" w:rsidRPr="00295D96">
        <w:rPr>
          <w:rFonts w:ascii="Calibri" w:eastAsia="Calibri" w:hAnsi="Calibri" w:cs="Calibri"/>
          <w:color w:val="000000" w:themeColor="text1"/>
        </w:rPr>
        <w:t xml:space="preserve">One third (33.3%) reported that </w:t>
      </w:r>
      <w:r w:rsidR="00931EFB">
        <w:rPr>
          <w:rFonts w:ascii="Calibri" w:eastAsia="Calibri" w:hAnsi="Calibri" w:cs="Calibri"/>
          <w:color w:val="000000" w:themeColor="text1"/>
        </w:rPr>
        <w:t>an</w:t>
      </w:r>
      <w:r w:rsidR="00931EFB" w:rsidRPr="00295D96">
        <w:rPr>
          <w:rFonts w:ascii="Calibri" w:eastAsia="Calibri" w:hAnsi="Calibri" w:cs="Calibri"/>
          <w:color w:val="000000" w:themeColor="text1"/>
        </w:rPr>
        <w:t xml:space="preserve"> </w:t>
      </w:r>
      <w:r w:rsidR="00EA0435" w:rsidRPr="00295D96">
        <w:rPr>
          <w:rFonts w:ascii="Calibri" w:eastAsia="Calibri" w:hAnsi="Calibri" w:cs="Calibri"/>
          <w:color w:val="000000" w:themeColor="text1"/>
        </w:rPr>
        <w:t>Eating Disorder Plan was not available when treatment was first needed</w:t>
      </w:r>
      <w:r w:rsidR="001E497A" w:rsidRPr="00295D96">
        <w:rPr>
          <w:rFonts w:ascii="Calibri" w:eastAsia="Calibri" w:hAnsi="Calibri" w:cs="Calibri"/>
          <w:color w:val="000000" w:themeColor="text1"/>
        </w:rPr>
        <w:t>, more than half were not aware of the availability of the plan (52.8%), and a smaller proportion reported that their health professional was not aware of the availability of the plan (16.7%).</w:t>
      </w:r>
    </w:p>
    <w:p w14:paraId="2DBA9BBA" w14:textId="7B66ABDF" w:rsidR="00ED3D69" w:rsidRPr="00295D96" w:rsidRDefault="32432816" w:rsidP="00A77F9A">
      <w:r w:rsidRPr="00295D96">
        <w:t>A</w:t>
      </w:r>
      <w:r w:rsidR="00DD19B3" w:rsidRPr="00295D96">
        <w:t>mong a</w:t>
      </w:r>
      <w:r w:rsidRPr="00295D96">
        <w:t xml:space="preserve"> subsample of </w:t>
      </w:r>
      <w:r w:rsidR="00F72CC4" w:rsidRPr="00295D96">
        <w:t xml:space="preserve">people </w:t>
      </w:r>
      <w:r w:rsidRPr="00295D96">
        <w:t>with lived experience who ha</w:t>
      </w:r>
      <w:r w:rsidR="00546ACC" w:rsidRPr="00295D96">
        <w:t>d</w:t>
      </w:r>
      <w:r w:rsidRPr="00295D96">
        <w:t xml:space="preserve"> yet to seek help for their eating disorder symptoms (n = </w:t>
      </w:r>
      <w:r w:rsidR="22B41D77" w:rsidRPr="00295D96">
        <w:t>3</w:t>
      </w:r>
      <w:r w:rsidR="6AEE9E12" w:rsidRPr="00295D96">
        <w:t>1</w:t>
      </w:r>
      <w:r w:rsidRPr="00295D96">
        <w:t>)</w:t>
      </w:r>
      <w:r w:rsidR="000419E2" w:rsidRPr="00295D96">
        <w:t>,</w:t>
      </w:r>
      <w:r w:rsidRPr="00295D96">
        <w:t xml:space="preserve"> </w:t>
      </w:r>
      <w:r w:rsidR="00040228" w:rsidRPr="00295D96">
        <w:t>personal reasons for not seeking treatment</w:t>
      </w:r>
      <w:r w:rsidR="00DD19B3" w:rsidRPr="00295D96">
        <w:t xml:space="preserve"> were prominent. </w:t>
      </w:r>
      <w:r w:rsidR="00BC380D" w:rsidRPr="00295D96">
        <w:t>These included thinking their eating concerns were not sufficiently serious to seek treatment, that they preferred to manage eating concerns on their own, that they were not ready for treatment, or feared stigma or discrimination from seeking treatment (see Table 5.</w:t>
      </w:r>
      <w:r w:rsidR="00BC380D">
        <w:t>2</w:t>
      </w:r>
      <w:r w:rsidR="00BC380D" w:rsidRPr="00295D96">
        <w:t>).</w:t>
      </w:r>
    </w:p>
    <w:p w14:paraId="3BA07620" w14:textId="0E807AF4" w:rsidR="004B4FEB" w:rsidRPr="00295D96" w:rsidRDefault="00DD19B3" w:rsidP="00A77F9A">
      <w:r w:rsidRPr="00295D96">
        <w:t xml:space="preserve">Additionally, several systemic issues </w:t>
      </w:r>
      <w:r w:rsidR="00702DB6" w:rsidRPr="00295D96">
        <w:t>impeded treatment seeking</w:t>
      </w:r>
      <w:r w:rsidR="00EC07E6">
        <w:t>. O</w:t>
      </w:r>
      <w:r w:rsidR="00702DB6" w:rsidRPr="00295D96">
        <w:t xml:space="preserve">ne third to half of people </w:t>
      </w:r>
      <w:r w:rsidR="0066469B" w:rsidRPr="00295D96">
        <w:t>identif</w:t>
      </w:r>
      <w:r w:rsidR="00EC07E6">
        <w:t>ied</w:t>
      </w:r>
      <w:r w:rsidR="00402055" w:rsidRPr="00295D96">
        <w:t xml:space="preserve"> that cost of treatment, lack of awareness of where to get treatment, and previous negative </w:t>
      </w:r>
      <w:r w:rsidR="00BB2383" w:rsidRPr="00295D96">
        <w:t xml:space="preserve">healthcare </w:t>
      </w:r>
      <w:r w:rsidR="00402055" w:rsidRPr="00295D96">
        <w:t xml:space="preserve">experiences </w:t>
      </w:r>
      <w:r w:rsidR="00EC07E6">
        <w:t>were</w:t>
      </w:r>
      <w:r w:rsidR="002D1D9F" w:rsidRPr="00295D96">
        <w:t xml:space="preserve"> </w:t>
      </w:r>
      <w:r w:rsidR="00D2505C" w:rsidRPr="00295D96">
        <w:t xml:space="preserve">reasons they had not </w:t>
      </w:r>
      <w:r w:rsidR="002D1D9F" w:rsidRPr="00295D96">
        <w:t xml:space="preserve">sought </w:t>
      </w:r>
      <w:r w:rsidR="00D2505C" w:rsidRPr="00295D96">
        <w:t>treatment for their eating disorder.</w:t>
      </w:r>
    </w:p>
    <w:p w14:paraId="3EC189F8" w14:textId="7F064C0C" w:rsidR="004B4FEB" w:rsidRPr="00295D96" w:rsidRDefault="32432816" w:rsidP="00A77F9A">
      <w:r w:rsidRPr="00295D96">
        <w:rPr>
          <w:b/>
          <w:bCs/>
        </w:rPr>
        <w:t xml:space="preserve">Table </w:t>
      </w:r>
      <w:r w:rsidR="00EE78C3" w:rsidRPr="00295D96">
        <w:rPr>
          <w:b/>
          <w:bCs/>
        </w:rPr>
        <w:t>5.</w:t>
      </w:r>
      <w:r w:rsidR="00E50103">
        <w:rPr>
          <w:b/>
          <w:bCs/>
        </w:rPr>
        <w:t>2</w:t>
      </w:r>
      <w:r w:rsidRPr="00295D96">
        <w:rPr>
          <w:b/>
          <w:bCs/>
        </w:rPr>
        <w:t>.</w:t>
      </w:r>
      <w:r w:rsidRPr="00295D96">
        <w:t xml:space="preserve"> </w:t>
      </w:r>
      <w:r w:rsidRPr="00003D60">
        <w:rPr>
          <w:i/>
          <w:iCs/>
        </w:rPr>
        <w:t xml:space="preserve">Reasons for not seeking eating disorder </w:t>
      </w:r>
      <w:proofErr w:type="gramStart"/>
      <w:r w:rsidRPr="00003D60">
        <w:rPr>
          <w:i/>
          <w:iCs/>
        </w:rPr>
        <w:t>treatment</w:t>
      </w:r>
      <w:proofErr w:type="gramEnd"/>
    </w:p>
    <w:tbl>
      <w:tblPr>
        <w:tblW w:w="0" w:type="auto"/>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Layout w:type="fixed"/>
        <w:tblLook w:val="04A0" w:firstRow="1" w:lastRow="0" w:firstColumn="1" w:lastColumn="0" w:noHBand="0" w:noVBand="1"/>
      </w:tblPr>
      <w:tblGrid>
        <w:gridCol w:w="6795"/>
        <w:gridCol w:w="990"/>
        <w:gridCol w:w="1215"/>
      </w:tblGrid>
      <w:tr w:rsidR="00BE0BA5" w:rsidRPr="00295D96" w14:paraId="0A8E7E8A" w14:textId="77777777" w:rsidTr="005611CB">
        <w:trPr>
          <w:trHeight w:val="300"/>
          <w:tblHeader/>
        </w:trPr>
        <w:tc>
          <w:tcPr>
            <w:tcW w:w="6795" w:type="dxa"/>
            <w:shd w:val="clear" w:color="auto" w:fill="33C7CC"/>
            <w:tcMar>
              <w:top w:w="15" w:type="dxa"/>
              <w:left w:w="15" w:type="dxa"/>
              <w:bottom w:w="15" w:type="dxa"/>
              <w:right w:w="15" w:type="dxa"/>
            </w:tcMar>
            <w:vAlign w:val="center"/>
          </w:tcPr>
          <w:p w14:paraId="220CF194" w14:textId="456A7208" w:rsidR="07384881" w:rsidRPr="00295D96" w:rsidRDefault="07384881" w:rsidP="00B13B13">
            <w:pPr>
              <w:spacing w:before="40" w:after="40"/>
              <w:ind w:left="118"/>
              <w:rPr>
                <w:b/>
                <w:bCs/>
                <w:color w:val="FFFFFF" w:themeColor="background1"/>
                <w:sz w:val="20"/>
                <w:szCs w:val="20"/>
              </w:rPr>
            </w:pPr>
            <w:r w:rsidRPr="00295D96">
              <w:rPr>
                <w:b/>
                <w:bCs/>
                <w:color w:val="FFFFFF" w:themeColor="background1"/>
                <w:sz w:val="20"/>
                <w:szCs w:val="20"/>
              </w:rPr>
              <w:t>Reason</w:t>
            </w:r>
          </w:p>
        </w:tc>
        <w:tc>
          <w:tcPr>
            <w:tcW w:w="990" w:type="dxa"/>
            <w:shd w:val="clear" w:color="auto" w:fill="33C7CC"/>
            <w:tcMar>
              <w:top w:w="15" w:type="dxa"/>
              <w:left w:w="15" w:type="dxa"/>
              <w:bottom w:w="15" w:type="dxa"/>
              <w:right w:w="15" w:type="dxa"/>
            </w:tcMar>
            <w:vAlign w:val="center"/>
          </w:tcPr>
          <w:p w14:paraId="6F68A7DB" w14:textId="79F2AB1C" w:rsidR="07384881" w:rsidRPr="00295D96" w:rsidRDefault="00721A81" w:rsidP="00B13B13">
            <w:pPr>
              <w:spacing w:before="40" w:after="40"/>
              <w:jc w:val="center"/>
              <w:rPr>
                <w:b/>
                <w:bCs/>
                <w:color w:val="FFFFFF" w:themeColor="background1"/>
                <w:sz w:val="20"/>
                <w:szCs w:val="20"/>
              </w:rPr>
            </w:pPr>
            <w:r>
              <w:rPr>
                <w:b/>
                <w:bCs/>
                <w:color w:val="FFFFFF" w:themeColor="background1"/>
                <w:sz w:val="20"/>
                <w:szCs w:val="20"/>
              </w:rPr>
              <w:t>Frequency</w:t>
            </w:r>
          </w:p>
        </w:tc>
        <w:tc>
          <w:tcPr>
            <w:tcW w:w="1215" w:type="dxa"/>
            <w:shd w:val="clear" w:color="auto" w:fill="33C7CC"/>
            <w:tcMar>
              <w:top w:w="15" w:type="dxa"/>
              <w:left w:w="15" w:type="dxa"/>
              <w:bottom w:w="15" w:type="dxa"/>
              <w:right w:w="15" w:type="dxa"/>
            </w:tcMar>
            <w:vAlign w:val="center"/>
          </w:tcPr>
          <w:p w14:paraId="7EACC8B3" w14:textId="33646EF8" w:rsidR="07384881" w:rsidRPr="00295D96" w:rsidRDefault="07384881" w:rsidP="00B13B13">
            <w:pPr>
              <w:spacing w:before="40" w:after="40"/>
              <w:jc w:val="center"/>
              <w:rPr>
                <w:b/>
                <w:bCs/>
                <w:color w:val="FFFFFF" w:themeColor="background1"/>
                <w:sz w:val="20"/>
                <w:szCs w:val="20"/>
              </w:rPr>
            </w:pPr>
            <w:r w:rsidRPr="00295D96">
              <w:rPr>
                <w:b/>
                <w:bCs/>
                <w:color w:val="FFFFFF" w:themeColor="background1"/>
                <w:sz w:val="20"/>
                <w:szCs w:val="20"/>
              </w:rPr>
              <w:t>%</w:t>
            </w:r>
          </w:p>
        </w:tc>
      </w:tr>
      <w:tr w:rsidR="07384881" w:rsidRPr="00295D96" w14:paraId="2D984E51" w14:textId="77777777" w:rsidTr="005611CB">
        <w:trPr>
          <w:trHeight w:val="300"/>
        </w:trPr>
        <w:tc>
          <w:tcPr>
            <w:tcW w:w="6795" w:type="dxa"/>
            <w:shd w:val="clear" w:color="auto" w:fill="D6F3F4" w:themeFill="accent5" w:themeFillTint="33"/>
            <w:tcMar>
              <w:top w:w="15" w:type="dxa"/>
              <w:left w:w="15" w:type="dxa"/>
              <w:bottom w:w="15" w:type="dxa"/>
              <w:right w:w="15" w:type="dxa"/>
            </w:tcMar>
          </w:tcPr>
          <w:p w14:paraId="6E409DC6" w14:textId="1788534A" w:rsidR="07384881" w:rsidRPr="00295D96" w:rsidRDefault="00587E71" w:rsidP="00B8193B">
            <w:pPr>
              <w:spacing w:before="40" w:after="40"/>
              <w:ind w:left="118"/>
              <w:rPr>
                <w:sz w:val="20"/>
                <w:szCs w:val="20"/>
              </w:rPr>
            </w:pPr>
            <w:r w:rsidRPr="00295D96">
              <w:rPr>
                <w:sz w:val="20"/>
                <w:szCs w:val="20"/>
              </w:rPr>
              <w:t>D</w:t>
            </w:r>
            <w:r w:rsidR="07384881" w:rsidRPr="00295D96">
              <w:rPr>
                <w:sz w:val="20"/>
                <w:szCs w:val="20"/>
              </w:rPr>
              <w:t>id not think that their eating concerns were serious enough to require treatment</w:t>
            </w:r>
            <w:r w:rsidR="07384881" w:rsidRPr="00295D96">
              <w:rPr>
                <w:rFonts w:eastAsia="Calibri"/>
                <w:color w:val="000000" w:themeColor="text1"/>
                <w:sz w:val="20"/>
                <w:szCs w:val="20"/>
              </w:rPr>
              <w:t xml:space="preserve"> </w:t>
            </w:r>
          </w:p>
        </w:tc>
        <w:tc>
          <w:tcPr>
            <w:tcW w:w="990" w:type="dxa"/>
            <w:shd w:val="clear" w:color="auto" w:fill="D6F3F4" w:themeFill="accent5" w:themeFillTint="33"/>
            <w:tcMar>
              <w:top w:w="15" w:type="dxa"/>
              <w:left w:w="15" w:type="dxa"/>
              <w:bottom w:w="15" w:type="dxa"/>
              <w:right w:w="15" w:type="dxa"/>
            </w:tcMar>
            <w:vAlign w:val="center"/>
          </w:tcPr>
          <w:p w14:paraId="39285735" w14:textId="5CACB8A2" w:rsidR="07384881" w:rsidRPr="00295D96" w:rsidRDefault="07384881" w:rsidP="00B8193B">
            <w:pPr>
              <w:spacing w:before="40" w:after="40"/>
              <w:jc w:val="center"/>
              <w:rPr>
                <w:sz w:val="20"/>
                <w:szCs w:val="20"/>
              </w:rPr>
            </w:pPr>
            <w:r w:rsidRPr="00295D96">
              <w:rPr>
                <w:sz w:val="20"/>
                <w:szCs w:val="20"/>
              </w:rPr>
              <w:t>22</w:t>
            </w:r>
          </w:p>
        </w:tc>
        <w:tc>
          <w:tcPr>
            <w:tcW w:w="1215" w:type="dxa"/>
            <w:shd w:val="clear" w:color="auto" w:fill="D6F3F4" w:themeFill="accent5" w:themeFillTint="33"/>
            <w:tcMar>
              <w:top w:w="15" w:type="dxa"/>
              <w:left w:w="15" w:type="dxa"/>
              <w:bottom w:w="15" w:type="dxa"/>
              <w:right w:w="15" w:type="dxa"/>
            </w:tcMar>
            <w:vAlign w:val="center"/>
          </w:tcPr>
          <w:p w14:paraId="0B69991D" w14:textId="772220B7" w:rsidR="07384881" w:rsidRPr="00295D96" w:rsidRDefault="07384881" w:rsidP="00B8193B">
            <w:pPr>
              <w:spacing w:before="40" w:after="40"/>
              <w:jc w:val="center"/>
              <w:rPr>
                <w:sz w:val="20"/>
                <w:szCs w:val="20"/>
              </w:rPr>
            </w:pPr>
            <w:r w:rsidRPr="00295D96">
              <w:rPr>
                <w:sz w:val="20"/>
                <w:szCs w:val="20"/>
              </w:rPr>
              <w:t>71.0</w:t>
            </w:r>
          </w:p>
        </w:tc>
      </w:tr>
      <w:tr w:rsidR="07384881" w:rsidRPr="00295D96" w14:paraId="65B129D8" w14:textId="77777777" w:rsidTr="005611CB">
        <w:trPr>
          <w:trHeight w:val="300"/>
        </w:trPr>
        <w:tc>
          <w:tcPr>
            <w:tcW w:w="6795" w:type="dxa"/>
            <w:shd w:val="clear" w:color="auto" w:fill="D6F3F4" w:themeFill="accent5" w:themeFillTint="33"/>
            <w:tcMar>
              <w:top w:w="15" w:type="dxa"/>
              <w:left w:w="15" w:type="dxa"/>
              <w:bottom w:w="15" w:type="dxa"/>
              <w:right w:w="15" w:type="dxa"/>
            </w:tcMar>
          </w:tcPr>
          <w:p w14:paraId="20D9D43B" w14:textId="06DD2A2B" w:rsidR="07384881" w:rsidRPr="00295D96" w:rsidRDefault="00587E71" w:rsidP="00B8193B">
            <w:pPr>
              <w:spacing w:before="40" w:after="40"/>
              <w:ind w:left="118"/>
              <w:rPr>
                <w:sz w:val="20"/>
                <w:szCs w:val="20"/>
              </w:rPr>
            </w:pPr>
            <w:r w:rsidRPr="00295D96">
              <w:rPr>
                <w:sz w:val="20"/>
                <w:szCs w:val="20"/>
              </w:rPr>
              <w:t>P</w:t>
            </w:r>
            <w:r w:rsidR="07384881" w:rsidRPr="00295D96">
              <w:rPr>
                <w:sz w:val="20"/>
                <w:szCs w:val="20"/>
              </w:rPr>
              <w:t>referred to manage eating concerns on their own</w:t>
            </w:r>
            <w:r w:rsidR="07384881" w:rsidRPr="00295D96">
              <w:rPr>
                <w:rFonts w:eastAsia="Calibri"/>
                <w:color w:val="000000" w:themeColor="text1"/>
                <w:sz w:val="20"/>
                <w:szCs w:val="20"/>
              </w:rPr>
              <w:t xml:space="preserve"> </w:t>
            </w:r>
          </w:p>
        </w:tc>
        <w:tc>
          <w:tcPr>
            <w:tcW w:w="990" w:type="dxa"/>
            <w:shd w:val="clear" w:color="auto" w:fill="D6F3F4" w:themeFill="accent5" w:themeFillTint="33"/>
            <w:tcMar>
              <w:top w:w="15" w:type="dxa"/>
              <w:left w:w="15" w:type="dxa"/>
              <w:bottom w:w="15" w:type="dxa"/>
              <w:right w:w="15" w:type="dxa"/>
            </w:tcMar>
            <w:vAlign w:val="center"/>
          </w:tcPr>
          <w:p w14:paraId="22796EC9" w14:textId="150782A1" w:rsidR="07384881" w:rsidRPr="00295D96" w:rsidRDefault="07384881" w:rsidP="00B8193B">
            <w:pPr>
              <w:spacing w:before="40" w:after="40"/>
              <w:jc w:val="center"/>
              <w:rPr>
                <w:sz w:val="20"/>
                <w:szCs w:val="20"/>
              </w:rPr>
            </w:pPr>
            <w:r w:rsidRPr="00295D96">
              <w:rPr>
                <w:sz w:val="20"/>
                <w:szCs w:val="20"/>
              </w:rPr>
              <w:t>19</w:t>
            </w:r>
          </w:p>
        </w:tc>
        <w:tc>
          <w:tcPr>
            <w:tcW w:w="1215" w:type="dxa"/>
            <w:shd w:val="clear" w:color="auto" w:fill="D6F3F4" w:themeFill="accent5" w:themeFillTint="33"/>
            <w:tcMar>
              <w:top w:w="15" w:type="dxa"/>
              <w:left w:w="15" w:type="dxa"/>
              <w:bottom w:w="15" w:type="dxa"/>
              <w:right w:w="15" w:type="dxa"/>
            </w:tcMar>
            <w:vAlign w:val="center"/>
          </w:tcPr>
          <w:p w14:paraId="7CDC79C4" w14:textId="6C8AE803" w:rsidR="07384881" w:rsidRPr="00295D96" w:rsidRDefault="07384881" w:rsidP="00B8193B">
            <w:pPr>
              <w:spacing w:before="40" w:after="40"/>
              <w:jc w:val="center"/>
              <w:rPr>
                <w:sz w:val="20"/>
                <w:szCs w:val="20"/>
              </w:rPr>
            </w:pPr>
            <w:r w:rsidRPr="00295D96">
              <w:rPr>
                <w:sz w:val="20"/>
                <w:szCs w:val="20"/>
              </w:rPr>
              <w:t>61.3</w:t>
            </w:r>
          </w:p>
        </w:tc>
      </w:tr>
      <w:tr w:rsidR="07384881" w:rsidRPr="00295D96" w14:paraId="1074AE2D" w14:textId="77777777" w:rsidTr="005611CB">
        <w:trPr>
          <w:trHeight w:val="300"/>
        </w:trPr>
        <w:tc>
          <w:tcPr>
            <w:tcW w:w="6795" w:type="dxa"/>
            <w:shd w:val="clear" w:color="auto" w:fill="D6F3F4" w:themeFill="accent5" w:themeFillTint="33"/>
            <w:tcMar>
              <w:top w:w="15" w:type="dxa"/>
              <w:left w:w="15" w:type="dxa"/>
              <w:bottom w:w="15" w:type="dxa"/>
              <w:right w:w="15" w:type="dxa"/>
            </w:tcMar>
          </w:tcPr>
          <w:p w14:paraId="1382B593" w14:textId="128FE902" w:rsidR="07384881" w:rsidRPr="00295D96" w:rsidRDefault="00024DD5" w:rsidP="00B8193B">
            <w:pPr>
              <w:spacing w:before="40" w:after="40"/>
              <w:ind w:left="118"/>
              <w:rPr>
                <w:sz w:val="20"/>
                <w:szCs w:val="20"/>
              </w:rPr>
            </w:pPr>
            <w:r w:rsidRPr="00295D96">
              <w:rPr>
                <w:sz w:val="20"/>
                <w:szCs w:val="20"/>
              </w:rPr>
              <w:t>N</w:t>
            </w:r>
            <w:r w:rsidR="07384881" w:rsidRPr="00295D96">
              <w:rPr>
                <w:sz w:val="20"/>
                <w:szCs w:val="20"/>
              </w:rPr>
              <w:t>ot ready to seek treatment</w:t>
            </w:r>
            <w:r w:rsidR="07384881" w:rsidRPr="00295D96">
              <w:rPr>
                <w:rFonts w:eastAsia="Calibri"/>
                <w:color w:val="000000" w:themeColor="text1"/>
                <w:sz w:val="20"/>
                <w:szCs w:val="20"/>
              </w:rPr>
              <w:t xml:space="preserve"> </w:t>
            </w:r>
          </w:p>
        </w:tc>
        <w:tc>
          <w:tcPr>
            <w:tcW w:w="990" w:type="dxa"/>
            <w:shd w:val="clear" w:color="auto" w:fill="D6F3F4" w:themeFill="accent5" w:themeFillTint="33"/>
            <w:tcMar>
              <w:top w:w="15" w:type="dxa"/>
              <w:left w:w="15" w:type="dxa"/>
              <w:bottom w:w="15" w:type="dxa"/>
              <w:right w:w="15" w:type="dxa"/>
            </w:tcMar>
            <w:vAlign w:val="center"/>
          </w:tcPr>
          <w:p w14:paraId="37603AA3" w14:textId="7D3BF77F" w:rsidR="07384881" w:rsidRPr="00295D96" w:rsidRDefault="07384881" w:rsidP="00B8193B">
            <w:pPr>
              <w:spacing w:before="40" w:after="40"/>
              <w:jc w:val="center"/>
              <w:rPr>
                <w:sz w:val="20"/>
                <w:szCs w:val="20"/>
              </w:rPr>
            </w:pPr>
            <w:r w:rsidRPr="00295D96">
              <w:rPr>
                <w:sz w:val="20"/>
                <w:szCs w:val="20"/>
              </w:rPr>
              <w:t>18</w:t>
            </w:r>
          </w:p>
        </w:tc>
        <w:tc>
          <w:tcPr>
            <w:tcW w:w="1215" w:type="dxa"/>
            <w:shd w:val="clear" w:color="auto" w:fill="D6F3F4" w:themeFill="accent5" w:themeFillTint="33"/>
            <w:tcMar>
              <w:top w:w="15" w:type="dxa"/>
              <w:left w:w="15" w:type="dxa"/>
              <w:bottom w:w="15" w:type="dxa"/>
              <w:right w:w="15" w:type="dxa"/>
            </w:tcMar>
            <w:vAlign w:val="center"/>
          </w:tcPr>
          <w:p w14:paraId="6BD1050B" w14:textId="4E11F8D7" w:rsidR="07384881" w:rsidRPr="00295D96" w:rsidRDefault="07384881" w:rsidP="00B8193B">
            <w:pPr>
              <w:spacing w:before="40" w:after="40"/>
              <w:jc w:val="center"/>
              <w:rPr>
                <w:sz w:val="20"/>
                <w:szCs w:val="20"/>
              </w:rPr>
            </w:pPr>
            <w:r w:rsidRPr="00295D96">
              <w:rPr>
                <w:sz w:val="20"/>
                <w:szCs w:val="20"/>
              </w:rPr>
              <w:t>58.1</w:t>
            </w:r>
          </w:p>
        </w:tc>
      </w:tr>
      <w:tr w:rsidR="07384881" w:rsidRPr="00295D96" w14:paraId="1F678FAE" w14:textId="77777777" w:rsidTr="005611CB">
        <w:trPr>
          <w:trHeight w:val="300"/>
        </w:trPr>
        <w:tc>
          <w:tcPr>
            <w:tcW w:w="6795" w:type="dxa"/>
            <w:shd w:val="clear" w:color="auto" w:fill="D6F3F4" w:themeFill="accent5" w:themeFillTint="33"/>
            <w:tcMar>
              <w:top w:w="15" w:type="dxa"/>
              <w:left w:w="15" w:type="dxa"/>
              <w:bottom w:w="15" w:type="dxa"/>
              <w:right w:w="15" w:type="dxa"/>
            </w:tcMar>
          </w:tcPr>
          <w:p w14:paraId="3B5093A5" w14:textId="2C11EE4A" w:rsidR="07384881" w:rsidRPr="00295D96" w:rsidRDefault="00587E71" w:rsidP="00B8193B">
            <w:pPr>
              <w:spacing w:before="40" w:after="40"/>
              <w:ind w:left="118"/>
              <w:rPr>
                <w:sz w:val="20"/>
                <w:szCs w:val="20"/>
              </w:rPr>
            </w:pPr>
            <w:r w:rsidRPr="00295D96">
              <w:rPr>
                <w:sz w:val="20"/>
                <w:szCs w:val="20"/>
              </w:rPr>
              <w:t>F</w:t>
            </w:r>
            <w:r w:rsidR="07384881" w:rsidRPr="00295D96">
              <w:rPr>
                <w:sz w:val="20"/>
                <w:szCs w:val="20"/>
              </w:rPr>
              <w:t>eared stigma or discrimination from seeking treatment</w:t>
            </w:r>
            <w:r w:rsidR="07384881" w:rsidRPr="00295D96">
              <w:rPr>
                <w:rFonts w:eastAsia="Calibri"/>
                <w:color w:val="000000" w:themeColor="text1"/>
                <w:sz w:val="20"/>
                <w:szCs w:val="20"/>
              </w:rPr>
              <w:t xml:space="preserve"> </w:t>
            </w:r>
          </w:p>
        </w:tc>
        <w:tc>
          <w:tcPr>
            <w:tcW w:w="990" w:type="dxa"/>
            <w:shd w:val="clear" w:color="auto" w:fill="D6F3F4" w:themeFill="accent5" w:themeFillTint="33"/>
            <w:tcMar>
              <w:top w:w="15" w:type="dxa"/>
              <w:left w:w="15" w:type="dxa"/>
              <w:bottom w:w="15" w:type="dxa"/>
              <w:right w:w="15" w:type="dxa"/>
            </w:tcMar>
            <w:vAlign w:val="center"/>
          </w:tcPr>
          <w:p w14:paraId="5EE089A2" w14:textId="2F3A81F7" w:rsidR="07384881" w:rsidRPr="00295D96" w:rsidRDefault="07384881" w:rsidP="00B8193B">
            <w:pPr>
              <w:spacing w:before="40" w:after="40"/>
              <w:jc w:val="center"/>
              <w:rPr>
                <w:sz w:val="20"/>
                <w:szCs w:val="20"/>
              </w:rPr>
            </w:pPr>
            <w:r w:rsidRPr="00295D96">
              <w:rPr>
                <w:sz w:val="20"/>
                <w:szCs w:val="20"/>
              </w:rPr>
              <w:t>18</w:t>
            </w:r>
          </w:p>
        </w:tc>
        <w:tc>
          <w:tcPr>
            <w:tcW w:w="1215" w:type="dxa"/>
            <w:shd w:val="clear" w:color="auto" w:fill="D6F3F4" w:themeFill="accent5" w:themeFillTint="33"/>
            <w:tcMar>
              <w:top w:w="15" w:type="dxa"/>
              <w:left w:w="15" w:type="dxa"/>
              <w:bottom w:w="15" w:type="dxa"/>
              <w:right w:w="15" w:type="dxa"/>
            </w:tcMar>
            <w:vAlign w:val="center"/>
          </w:tcPr>
          <w:p w14:paraId="565910A1" w14:textId="0CE98000" w:rsidR="07384881" w:rsidRPr="00295D96" w:rsidRDefault="07384881" w:rsidP="00B8193B">
            <w:pPr>
              <w:spacing w:before="40" w:after="40"/>
              <w:jc w:val="center"/>
              <w:rPr>
                <w:sz w:val="20"/>
                <w:szCs w:val="20"/>
              </w:rPr>
            </w:pPr>
            <w:r w:rsidRPr="00295D96">
              <w:rPr>
                <w:sz w:val="20"/>
                <w:szCs w:val="20"/>
              </w:rPr>
              <w:t>58.1</w:t>
            </w:r>
          </w:p>
        </w:tc>
      </w:tr>
      <w:tr w:rsidR="07384881" w:rsidRPr="00295D96" w14:paraId="3C6793C0" w14:textId="77777777" w:rsidTr="005611CB">
        <w:trPr>
          <w:trHeight w:val="300"/>
        </w:trPr>
        <w:tc>
          <w:tcPr>
            <w:tcW w:w="6795" w:type="dxa"/>
            <w:shd w:val="clear" w:color="auto" w:fill="D6F3F4" w:themeFill="accent5" w:themeFillTint="33"/>
            <w:tcMar>
              <w:top w:w="15" w:type="dxa"/>
              <w:left w:w="15" w:type="dxa"/>
              <w:bottom w:w="15" w:type="dxa"/>
              <w:right w:w="15" w:type="dxa"/>
            </w:tcMar>
          </w:tcPr>
          <w:p w14:paraId="66DE4B97" w14:textId="76525C04" w:rsidR="07384881" w:rsidRPr="00295D96" w:rsidRDefault="00587E71" w:rsidP="00B8193B">
            <w:pPr>
              <w:spacing w:before="40" w:after="40"/>
              <w:ind w:left="118"/>
              <w:rPr>
                <w:sz w:val="20"/>
                <w:szCs w:val="20"/>
              </w:rPr>
            </w:pPr>
            <w:r w:rsidRPr="00295D96">
              <w:rPr>
                <w:sz w:val="20"/>
                <w:szCs w:val="20"/>
              </w:rPr>
              <w:t>C</w:t>
            </w:r>
            <w:r w:rsidR="07384881" w:rsidRPr="00295D96">
              <w:rPr>
                <w:sz w:val="20"/>
                <w:szCs w:val="20"/>
              </w:rPr>
              <w:t>ould not afford to pay for treatment</w:t>
            </w:r>
            <w:r w:rsidR="07384881" w:rsidRPr="00295D96">
              <w:rPr>
                <w:rFonts w:eastAsia="Calibri"/>
                <w:color w:val="000000" w:themeColor="text1"/>
                <w:sz w:val="20"/>
                <w:szCs w:val="20"/>
              </w:rPr>
              <w:t xml:space="preserve"> </w:t>
            </w:r>
          </w:p>
        </w:tc>
        <w:tc>
          <w:tcPr>
            <w:tcW w:w="990" w:type="dxa"/>
            <w:shd w:val="clear" w:color="auto" w:fill="D6F3F4" w:themeFill="accent5" w:themeFillTint="33"/>
            <w:tcMar>
              <w:top w:w="15" w:type="dxa"/>
              <w:left w:w="15" w:type="dxa"/>
              <w:bottom w:w="15" w:type="dxa"/>
              <w:right w:w="15" w:type="dxa"/>
            </w:tcMar>
            <w:vAlign w:val="center"/>
          </w:tcPr>
          <w:p w14:paraId="14629DDA" w14:textId="5F45B602" w:rsidR="07384881" w:rsidRPr="00295D96" w:rsidRDefault="07384881" w:rsidP="00B8193B">
            <w:pPr>
              <w:spacing w:before="40" w:after="40"/>
              <w:jc w:val="center"/>
              <w:rPr>
                <w:sz w:val="20"/>
                <w:szCs w:val="20"/>
              </w:rPr>
            </w:pPr>
            <w:r w:rsidRPr="00295D96">
              <w:rPr>
                <w:sz w:val="20"/>
                <w:szCs w:val="20"/>
              </w:rPr>
              <w:t>15</w:t>
            </w:r>
          </w:p>
        </w:tc>
        <w:tc>
          <w:tcPr>
            <w:tcW w:w="1215" w:type="dxa"/>
            <w:shd w:val="clear" w:color="auto" w:fill="D6F3F4" w:themeFill="accent5" w:themeFillTint="33"/>
            <w:tcMar>
              <w:top w:w="15" w:type="dxa"/>
              <w:left w:w="15" w:type="dxa"/>
              <w:bottom w:w="15" w:type="dxa"/>
              <w:right w:w="15" w:type="dxa"/>
            </w:tcMar>
            <w:vAlign w:val="center"/>
          </w:tcPr>
          <w:p w14:paraId="3CE05878" w14:textId="21D14A25" w:rsidR="07384881" w:rsidRPr="00295D96" w:rsidRDefault="07384881" w:rsidP="00B8193B">
            <w:pPr>
              <w:spacing w:before="40" w:after="40"/>
              <w:jc w:val="center"/>
              <w:rPr>
                <w:sz w:val="20"/>
                <w:szCs w:val="20"/>
              </w:rPr>
            </w:pPr>
            <w:r w:rsidRPr="00295D96">
              <w:rPr>
                <w:sz w:val="20"/>
                <w:szCs w:val="20"/>
              </w:rPr>
              <w:t>4</w:t>
            </w:r>
            <w:r w:rsidR="38C636D3" w:rsidRPr="00295D96">
              <w:rPr>
                <w:sz w:val="20"/>
                <w:szCs w:val="20"/>
              </w:rPr>
              <w:t>8.4</w:t>
            </w:r>
          </w:p>
        </w:tc>
      </w:tr>
      <w:tr w:rsidR="07384881" w:rsidRPr="00295D96" w14:paraId="4EEF6CB6" w14:textId="77777777" w:rsidTr="005611CB">
        <w:trPr>
          <w:trHeight w:val="300"/>
        </w:trPr>
        <w:tc>
          <w:tcPr>
            <w:tcW w:w="6795" w:type="dxa"/>
            <w:shd w:val="clear" w:color="auto" w:fill="D6F3F4" w:themeFill="accent5" w:themeFillTint="33"/>
            <w:tcMar>
              <w:top w:w="15" w:type="dxa"/>
              <w:left w:w="15" w:type="dxa"/>
              <w:bottom w:w="15" w:type="dxa"/>
              <w:right w:w="15" w:type="dxa"/>
            </w:tcMar>
          </w:tcPr>
          <w:p w14:paraId="26D0B0FA" w14:textId="7FE58FEC" w:rsidR="07384881" w:rsidRPr="00295D96" w:rsidRDefault="00587E71" w:rsidP="00B8193B">
            <w:pPr>
              <w:spacing w:before="40" w:after="40"/>
              <w:ind w:left="118"/>
              <w:rPr>
                <w:sz w:val="20"/>
                <w:szCs w:val="20"/>
              </w:rPr>
            </w:pPr>
            <w:r w:rsidRPr="00295D96">
              <w:rPr>
                <w:rFonts w:eastAsia="Calibri"/>
                <w:color w:val="000000" w:themeColor="text1"/>
                <w:sz w:val="20"/>
                <w:szCs w:val="20"/>
              </w:rPr>
              <w:t>D</w:t>
            </w:r>
            <w:r w:rsidR="07384881" w:rsidRPr="00295D96">
              <w:rPr>
                <w:sz w:val="20"/>
                <w:szCs w:val="20"/>
              </w:rPr>
              <w:t>id not know where to go to get treatment</w:t>
            </w:r>
            <w:r w:rsidR="07384881" w:rsidRPr="00295D96">
              <w:rPr>
                <w:rFonts w:eastAsia="Calibri"/>
                <w:color w:val="000000" w:themeColor="text1"/>
                <w:sz w:val="20"/>
                <w:szCs w:val="20"/>
              </w:rPr>
              <w:t xml:space="preserve"> </w:t>
            </w:r>
          </w:p>
        </w:tc>
        <w:tc>
          <w:tcPr>
            <w:tcW w:w="990" w:type="dxa"/>
            <w:shd w:val="clear" w:color="auto" w:fill="D6F3F4" w:themeFill="accent5" w:themeFillTint="33"/>
            <w:tcMar>
              <w:top w:w="15" w:type="dxa"/>
              <w:left w:w="15" w:type="dxa"/>
              <w:bottom w:w="15" w:type="dxa"/>
              <w:right w:w="15" w:type="dxa"/>
            </w:tcMar>
            <w:vAlign w:val="center"/>
          </w:tcPr>
          <w:p w14:paraId="486E009D" w14:textId="775B5D84" w:rsidR="07384881" w:rsidRPr="00295D96" w:rsidRDefault="07384881" w:rsidP="00B8193B">
            <w:pPr>
              <w:spacing w:before="40" w:after="40"/>
              <w:jc w:val="center"/>
              <w:rPr>
                <w:sz w:val="20"/>
                <w:szCs w:val="20"/>
              </w:rPr>
            </w:pPr>
            <w:r w:rsidRPr="00295D96">
              <w:rPr>
                <w:sz w:val="20"/>
                <w:szCs w:val="20"/>
              </w:rPr>
              <w:t>12</w:t>
            </w:r>
          </w:p>
        </w:tc>
        <w:tc>
          <w:tcPr>
            <w:tcW w:w="1215" w:type="dxa"/>
            <w:shd w:val="clear" w:color="auto" w:fill="D6F3F4" w:themeFill="accent5" w:themeFillTint="33"/>
            <w:tcMar>
              <w:top w:w="15" w:type="dxa"/>
              <w:left w:w="15" w:type="dxa"/>
              <w:bottom w:w="15" w:type="dxa"/>
              <w:right w:w="15" w:type="dxa"/>
            </w:tcMar>
            <w:vAlign w:val="center"/>
          </w:tcPr>
          <w:p w14:paraId="411A3594" w14:textId="77FA4C31" w:rsidR="07384881" w:rsidRPr="00295D96" w:rsidRDefault="07384881" w:rsidP="00B8193B">
            <w:pPr>
              <w:spacing w:before="40" w:after="40"/>
              <w:jc w:val="center"/>
              <w:rPr>
                <w:sz w:val="20"/>
                <w:szCs w:val="20"/>
              </w:rPr>
            </w:pPr>
            <w:r w:rsidRPr="00295D96">
              <w:rPr>
                <w:sz w:val="20"/>
                <w:szCs w:val="20"/>
              </w:rPr>
              <w:t>38.7</w:t>
            </w:r>
          </w:p>
        </w:tc>
      </w:tr>
      <w:tr w:rsidR="07384881" w:rsidRPr="00295D96" w14:paraId="32B15EFD" w14:textId="77777777" w:rsidTr="005611CB">
        <w:trPr>
          <w:trHeight w:val="300"/>
        </w:trPr>
        <w:tc>
          <w:tcPr>
            <w:tcW w:w="6795" w:type="dxa"/>
            <w:shd w:val="clear" w:color="auto" w:fill="D6F3F4" w:themeFill="accent5" w:themeFillTint="33"/>
            <w:tcMar>
              <w:top w:w="15" w:type="dxa"/>
              <w:left w:w="15" w:type="dxa"/>
              <w:bottom w:w="15" w:type="dxa"/>
              <w:right w:w="15" w:type="dxa"/>
            </w:tcMar>
          </w:tcPr>
          <w:p w14:paraId="3FE5EE80" w14:textId="41B6E99F" w:rsidR="07384881" w:rsidRPr="00295D96" w:rsidRDefault="00587E71" w:rsidP="00B8193B">
            <w:pPr>
              <w:spacing w:before="40" w:after="40"/>
              <w:ind w:left="118"/>
              <w:rPr>
                <w:sz w:val="20"/>
                <w:szCs w:val="20"/>
              </w:rPr>
            </w:pPr>
            <w:r w:rsidRPr="00295D96">
              <w:rPr>
                <w:sz w:val="20"/>
                <w:szCs w:val="20"/>
              </w:rPr>
              <w:t>H</w:t>
            </w:r>
            <w:r w:rsidR="07384881" w:rsidRPr="00295D96">
              <w:rPr>
                <w:sz w:val="20"/>
                <w:szCs w:val="20"/>
              </w:rPr>
              <w:t>ad previous negative experiences in the health care system</w:t>
            </w:r>
            <w:r w:rsidR="07384881" w:rsidRPr="00295D96">
              <w:rPr>
                <w:rFonts w:eastAsia="Calibri"/>
                <w:color w:val="000000" w:themeColor="text1"/>
                <w:sz w:val="20"/>
                <w:szCs w:val="20"/>
              </w:rPr>
              <w:t xml:space="preserve"> </w:t>
            </w:r>
          </w:p>
        </w:tc>
        <w:tc>
          <w:tcPr>
            <w:tcW w:w="990" w:type="dxa"/>
            <w:shd w:val="clear" w:color="auto" w:fill="D6F3F4" w:themeFill="accent5" w:themeFillTint="33"/>
            <w:tcMar>
              <w:top w:w="15" w:type="dxa"/>
              <w:left w:w="15" w:type="dxa"/>
              <w:bottom w:w="15" w:type="dxa"/>
              <w:right w:w="15" w:type="dxa"/>
            </w:tcMar>
            <w:vAlign w:val="center"/>
          </w:tcPr>
          <w:p w14:paraId="0B6547F1" w14:textId="1641D923" w:rsidR="07384881" w:rsidRPr="00295D96" w:rsidRDefault="07384881" w:rsidP="00B8193B">
            <w:pPr>
              <w:spacing w:before="40" w:after="40"/>
              <w:jc w:val="center"/>
              <w:rPr>
                <w:sz w:val="20"/>
                <w:szCs w:val="20"/>
              </w:rPr>
            </w:pPr>
            <w:r w:rsidRPr="00295D96">
              <w:rPr>
                <w:sz w:val="20"/>
                <w:szCs w:val="20"/>
              </w:rPr>
              <w:t>11</w:t>
            </w:r>
          </w:p>
        </w:tc>
        <w:tc>
          <w:tcPr>
            <w:tcW w:w="1215" w:type="dxa"/>
            <w:shd w:val="clear" w:color="auto" w:fill="D6F3F4" w:themeFill="accent5" w:themeFillTint="33"/>
            <w:tcMar>
              <w:top w:w="15" w:type="dxa"/>
              <w:left w:w="15" w:type="dxa"/>
              <w:bottom w:w="15" w:type="dxa"/>
              <w:right w:w="15" w:type="dxa"/>
            </w:tcMar>
            <w:vAlign w:val="center"/>
          </w:tcPr>
          <w:p w14:paraId="4D123835" w14:textId="0DFEEF81" w:rsidR="07384881" w:rsidRPr="00295D96" w:rsidRDefault="07384881" w:rsidP="00B8193B">
            <w:pPr>
              <w:spacing w:before="40" w:after="40"/>
              <w:jc w:val="center"/>
              <w:rPr>
                <w:sz w:val="20"/>
                <w:szCs w:val="20"/>
              </w:rPr>
            </w:pPr>
            <w:r w:rsidRPr="00295D96">
              <w:rPr>
                <w:sz w:val="20"/>
                <w:szCs w:val="20"/>
              </w:rPr>
              <w:t>35.5</w:t>
            </w:r>
          </w:p>
        </w:tc>
      </w:tr>
      <w:tr w:rsidR="07384881" w:rsidRPr="00295D96" w14:paraId="4062BE04" w14:textId="77777777" w:rsidTr="005611CB">
        <w:trPr>
          <w:trHeight w:val="300"/>
        </w:trPr>
        <w:tc>
          <w:tcPr>
            <w:tcW w:w="6795" w:type="dxa"/>
            <w:shd w:val="clear" w:color="auto" w:fill="D6F3F4" w:themeFill="accent5" w:themeFillTint="33"/>
            <w:tcMar>
              <w:top w:w="15" w:type="dxa"/>
              <w:left w:w="15" w:type="dxa"/>
              <w:bottom w:w="15" w:type="dxa"/>
              <w:right w:w="15" w:type="dxa"/>
            </w:tcMar>
          </w:tcPr>
          <w:p w14:paraId="046B6FDE" w14:textId="7E33C3D3" w:rsidR="07384881" w:rsidRPr="00295D96" w:rsidRDefault="00587E71" w:rsidP="00B8193B">
            <w:pPr>
              <w:spacing w:before="40" w:after="40"/>
              <w:ind w:left="118"/>
              <w:rPr>
                <w:sz w:val="20"/>
                <w:szCs w:val="20"/>
              </w:rPr>
            </w:pPr>
            <w:r w:rsidRPr="00295D96">
              <w:rPr>
                <w:sz w:val="20"/>
                <w:szCs w:val="20"/>
              </w:rPr>
              <w:t>D</w:t>
            </w:r>
            <w:r w:rsidR="07384881" w:rsidRPr="00295D96">
              <w:rPr>
                <w:sz w:val="20"/>
                <w:szCs w:val="20"/>
              </w:rPr>
              <w:t>id not think that treatment would help</w:t>
            </w:r>
            <w:r w:rsidR="07384881" w:rsidRPr="00295D96">
              <w:rPr>
                <w:rFonts w:eastAsia="Calibri"/>
                <w:color w:val="000000" w:themeColor="text1"/>
                <w:sz w:val="20"/>
                <w:szCs w:val="20"/>
              </w:rPr>
              <w:t xml:space="preserve"> </w:t>
            </w:r>
          </w:p>
        </w:tc>
        <w:tc>
          <w:tcPr>
            <w:tcW w:w="990" w:type="dxa"/>
            <w:shd w:val="clear" w:color="auto" w:fill="D6F3F4" w:themeFill="accent5" w:themeFillTint="33"/>
            <w:tcMar>
              <w:top w:w="15" w:type="dxa"/>
              <w:left w:w="15" w:type="dxa"/>
              <w:bottom w:w="15" w:type="dxa"/>
              <w:right w:w="15" w:type="dxa"/>
            </w:tcMar>
            <w:vAlign w:val="center"/>
          </w:tcPr>
          <w:p w14:paraId="16F21512" w14:textId="2B6F41B4" w:rsidR="07384881" w:rsidRPr="00295D96" w:rsidRDefault="07384881" w:rsidP="00B8193B">
            <w:pPr>
              <w:spacing w:before="40" w:after="40"/>
              <w:jc w:val="center"/>
              <w:rPr>
                <w:sz w:val="20"/>
                <w:szCs w:val="20"/>
              </w:rPr>
            </w:pPr>
            <w:r w:rsidRPr="00295D96">
              <w:rPr>
                <w:sz w:val="20"/>
                <w:szCs w:val="20"/>
              </w:rPr>
              <w:t>10</w:t>
            </w:r>
          </w:p>
        </w:tc>
        <w:tc>
          <w:tcPr>
            <w:tcW w:w="1215" w:type="dxa"/>
            <w:shd w:val="clear" w:color="auto" w:fill="D6F3F4" w:themeFill="accent5" w:themeFillTint="33"/>
            <w:tcMar>
              <w:top w:w="15" w:type="dxa"/>
              <w:left w:w="15" w:type="dxa"/>
              <w:bottom w:w="15" w:type="dxa"/>
              <w:right w:w="15" w:type="dxa"/>
            </w:tcMar>
            <w:vAlign w:val="center"/>
          </w:tcPr>
          <w:p w14:paraId="616E3BE3" w14:textId="10856B3E" w:rsidR="07384881" w:rsidRPr="00295D96" w:rsidRDefault="07384881" w:rsidP="00B8193B">
            <w:pPr>
              <w:spacing w:before="40" w:after="40"/>
              <w:jc w:val="center"/>
              <w:rPr>
                <w:sz w:val="20"/>
                <w:szCs w:val="20"/>
              </w:rPr>
            </w:pPr>
            <w:r w:rsidRPr="00295D96">
              <w:rPr>
                <w:color w:val="000000" w:themeColor="text1"/>
                <w:sz w:val="20"/>
                <w:szCs w:val="20"/>
              </w:rPr>
              <w:t>32</w:t>
            </w:r>
            <w:r w:rsidRPr="00295D96">
              <w:rPr>
                <w:rFonts w:eastAsia="Times New Roman"/>
                <w:sz w:val="20"/>
                <w:szCs w:val="20"/>
              </w:rPr>
              <w:t>.3</w:t>
            </w:r>
          </w:p>
        </w:tc>
      </w:tr>
      <w:tr w:rsidR="07384881" w:rsidRPr="00295D96" w14:paraId="0D13C414" w14:textId="77777777" w:rsidTr="005611CB">
        <w:trPr>
          <w:trHeight w:val="300"/>
        </w:trPr>
        <w:tc>
          <w:tcPr>
            <w:tcW w:w="6795" w:type="dxa"/>
            <w:shd w:val="clear" w:color="auto" w:fill="D6F3F4" w:themeFill="accent5" w:themeFillTint="33"/>
            <w:tcMar>
              <w:top w:w="15" w:type="dxa"/>
              <w:left w:w="15" w:type="dxa"/>
              <w:bottom w:w="15" w:type="dxa"/>
              <w:right w:w="15" w:type="dxa"/>
            </w:tcMar>
          </w:tcPr>
          <w:p w14:paraId="62A2379E" w14:textId="10EDE958" w:rsidR="07384881" w:rsidRPr="00295D96" w:rsidRDefault="00587E71" w:rsidP="00B8193B">
            <w:pPr>
              <w:spacing w:before="40" w:after="40"/>
              <w:ind w:left="118"/>
              <w:rPr>
                <w:sz w:val="20"/>
                <w:szCs w:val="20"/>
              </w:rPr>
            </w:pPr>
            <w:r w:rsidRPr="00295D96">
              <w:rPr>
                <w:rFonts w:eastAsia="Calibri"/>
                <w:color w:val="000000" w:themeColor="text1"/>
                <w:sz w:val="20"/>
                <w:szCs w:val="20"/>
              </w:rPr>
              <w:t>D</w:t>
            </w:r>
            <w:r w:rsidR="07384881" w:rsidRPr="00295D96">
              <w:rPr>
                <w:sz w:val="20"/>
                <w:szCs w:val="20"/>
              </w:rPr>
              <w:t>id not know treatment was available for the type of problem they have</w:t>
            </w:r>
            <w:r w:rsidR="07384881" w:rsidRPr="00295D96">
              <w:rPr>
                <w:rFonts w:eastAsia="Calibri"/>
                <w:color w:val="000000" w:themeColor="text1"/>
                <w:sz w:val="20"/>
                <w:szCs w:val="20"/>
              </w:rPr>
              <w:t xml:space="preserve"> </w:t>
            </w:r>
          </w:p>
        </w:tc>
        <w:tc>
          <w:tcPr>
            <w:tcW w:w="990" w:type="dxa"/>
            <w:shd w:val="clear" w:color="auto" w:fill="D6F3F4" w:themeFill="accent5" w:themeFillTint="33"/>
            <w:tcMar>
              <w:top w:w="15" w:type="dxa"/>
              <w:left w:w="15" w:type="dxa"/>
              <w:bottom w:w="15" w:type="dxa"/>
              <w:right w:w="15" w:type="dxa"/>
            </w:tcMar>
            <w:vAlign w:val="center"/>
          </w:tcPr>
          <w:p w14:paraId="57A98F49" w14:textId="032393EC" w:rsidR="07384881" w:rsidRPr="00295D96" w:rsidRDefault="07384881" w:rsidP="00B8193B">
            <w:pPr>
              <w:spacing w:before="40" w:after="40"/>
              <w:jc w:val="center"/>
              <w:rPr>
                <w:sz w:val="20"/>
                <w:szCs w:val="20"/>
              </w:rPr>
            </w:pPr>
            <w:r w:rsidRPr="00295D96">
              <w:rPr>
                <w:sz w:val="20"/>
                <w:szCs w:val="20"/>
              </w:rPr>
              <w:t>5</w:t>
            </w:r>
          </w:p>
        </w:tc>
        <w:tc>
          <w:tcPr>
            <w:tcW w:w="1215" w:type="dxa"/>
            <w:shd w:val="clear" w:color="auto" w:fill="D6F3F4" w:themeFill="accent5" w:themeFillTint="33"/>
            <w:tcMar>
              <w:top w:w="15" w:type="dxa"/>
              <w:left w:w="15" w:type="dxa"/>
              <w:bottom w:w="15" w:type="dxa"/>
              <w:right w:w="15" w:type="dxa"/>
            </w:tcMar>
            <w:vAlign w:val="center"/>
          </w:tcPr>
          <w:p w14:paraId="15CBFD11" w14:textId="4FC37BCA" w:rsidR="07384881" w:rsidRPr="00295D96" w:rsidRDefault="07384881" w:rsidP="00B8193B">
            <w:pPr>
              <w:spacing w:before="40" w:after="40"/>
              <w:jc w:val="center"/>
              <w:rPr>
                <w:sz w:val="20"/>
                <w:szCs w:val="20"/>
              </w:rPr>
            </w:pPr>
            <w:r w:rsidRPr="00295D96">
              <w:rPr>
                <w:rFonts w:eastAsia="Calibri"/>
                <w:color w:val="000000" w:themeColor="text1"/>
                <w:sz w:val="20"/>
                <w:szCs w:val="20"/>
              </w:rPr>
              <w:t>1</w:t>
            </w:r>
            <w:r w:rsidRPr="00295D96">
              <w:rPr>
                <w:sz w:val="20"/>
                <w:szCs w:val="20"/>
              </w:rPr>
              <w:t>6.1</w:t>
            </w:r>
          </w:p>
        </w:tc>
      </w:tr>
      <w:tr w:rsidR="07384881" w:rsidRPr="00295D96" w14:paraId="52B6816B" w14:textId="77777777" w:rsidTr="005611CB">
        <w:trPr>
          <w:trHeight w:val="300"/>
        </w:trPr>
        <w:tc>
          <w:tcPr>
            <w:tcW w:w="6795" w:type="dxa"/>
            <w:shd w:val="clear" w:color="auto" w:fill="D6F3F4" w:themeFill="accent5" w:themeFillTint="33"/>
            <w:tcMar>
              <w:top w:w="15" w:type="dxa"/>
              <w:left w:w="15" w:type="dxa"/>
              <w:bottom w:w="15" w:type="dxa"/>
              <w:right w:w="15" w:type="dxa"/>
            </w:tcMar>
          </w:tcPr>
          <w:p w14:paraId="73F8932E" w14:textId="5AC936F9" w:rsidR="07384881" w:rsidRPr="00295D96" w:rsidRDefault="07384881" w:rsidP="00B8193B">
            <w:pPr>
              <w:spacing w:before="40" w:after="40"/>
              <w:ind w:left="118"/>
              <w:rPr>
                <w:sz w:val="20"/>
                <w:szCs w:val="20"/>
              </w:rPr>
            </w:pPr>
            <w:r w:rsidRPr="00295D96">
              <w:rPr>
                <w:sz w:val="20"/>
                <w:szCs w:val="20"/>
              </w:rPr>
              <w:t xml:space="preserve">Waiting lists for access to treatment </w:t>
            </w:r>
            <w:r w:rsidR="00587E71" w:rsidRPr="00295D96">
              <w:rPr>
                <w:sz w:val="20"/>
                <w:szCs w:val="20"/>
              </w:rPr>
              <w:t xml:space="preserve">were </w:t>
            </w:r>
            <w:r w:rsidRPr="00295D96">
              <w:rPr>
                <w:sz w:val="20"/>
                <w:szCs w:val="20"/>
              </w:rPr>
              <w:t xml:space="preserve">too long </w:t>
            </w:r>
          </w:p>
        </w:tc>
        <w:tc>
          <w:tcPr>
            <w:tcW w:w="990" w:type="dxa"/>
            <w:shd w:val="clear" w:color="auto" w:fill="D6F3F4" w:themeFill="accent5" w:themeFillTint="33"/>
            <w:tcMar>
              <w:top w:w="15" w:type="dxa"/>
              <w:left w:w="15" w:type="dxa"/>
              <w:bottom w:w="15" w:type="dxa"/>
              <w:right w:w="15" w:type="dxa"/>
            </w:tcMar>
            <w:vAlign w:val="center"/>
          </w:tcPr>
          <w:p w14:paraId="42E882F3" w14:textId="4E2553C3" w:rsidR="07384881" w:rsidRPr="00295D96" w:rsidRDefault="07384881" w:rsidP="00B8193B">
            <w:pPr>
              <w:spacing w:before="40" w:after="40"/>
              <w:jc w:val="center"/>
              <w:rPr>
                <w:sz w:val="20"/>
                <w:szCs w:val="20"/>
              </w:rPr>
            </w:pPr>
            <w:r w:rsidRPr="00295D96">
              <w:rPr>
                <w:sz w:val="20"/>
                <w:szCs w:val="20"/>
              </w:rPr>
              <w:t>4</w:t>
            </w:r>
          </w:p>
        </w:tc>
        <w:tc>
          <w:tcPr>
            <w:tcW w:w="1215" w:type="dxa"/>
            <w:shd w:val="clear" w:color="auto" w:fill="D6F3F4" w:themeFill="accent5" w:themeFillTint="33"/>
            <w:tcMar>
              <w:top w:w="15" w:type="dxa"/>
              <w:left w:w="15" w:type="dxa"/>
              <w:bottom w:w="15" w:type="dxa"/>
              <w:right w:w="15" w:type="dxa"/>
            </w:tcMar>
            <w:vAlign w:val="center"/>
          </w:tcPr>
          <w:p w14:paraId="77A198B1" w14:textId="08C5E67A" w:rsidR="07384881" w:rsidRPr="00295D96" w:rsidRDefault="07384881" w:rsidP="00B8193B">
            <w:pPr>
              <w:spacing w:before="40" w:after="40"/>
              <w:jc w:val="center"/>
              <w:rPr>
                <w:sz w:val="20"/>
                <w:szCs w:val="20"/>
              </w:rPr>
            </w:pPr>
            <w:r w:rsidRPr="00295D96">
              <w:rPr>
                <w:sz w:val="20"/>
                <w:szCs w:val="20"/>
              </w:rPr>
              <w:t>12.9</w:t>
            </w:r>
          </w:p>
        </w:tc>
      </w:tr>
      <w:tr w:rsidR="07384881" w:rsidRPr="00295D96" w14:paraId="3E7EB399" w14:textId="77777777" w:rsidTr="005611CB">
        <w:trPr>
          <w:trHeight w:val="300"/>
        </w:trPr>
        <w:tc>
          <w:tcPr>
            <w:tcW w:w="6795" w:type="dxa"/>
            <w:shd w:val="clear" w:color="auto" w:fill="D6F3F4" w:themeFill="accent5" w:themeFillTint="33"/>
            <w:tcMar>
              <w:top w:w="15" w:type="dxa"/>
              <w:left w:w="15" w:type="dxa"/>
              <w:bottom w:w="15" w:type="dxa"/>
              <w:right w:w="15" w:type="dxa"/>
            </w:tcMar>
          </w:tcPr>
          <w:p w14:paraId="645FCA87" w14:textId="529F519E" w:rsidR="07384881" w:rsidRPr="00295D96" w:rsidRDefault="00587E71" w:rsidP="00B8193B">
            <w:pPr>
              <w:spacing w:before="40" w:after="40"/>
              <w:ind w:left="118"/>
              <w:rPr>
                <w:sz w:val="20"/>
                <w:szCs w:val="20"/>
              </w:rPr>
            </w:pPr>
            <w:r w:rsidRPr="00295D96">
              <w:rPr>
                <w:rFonts w:eastAsia="Calibri"/>
                <w:color w:val="000000" w:themeColor="text1"/>
                <w:sz w:val="20"/>
                <w:szCs w:val="20"/>
              </w:rPr>
              <w:t>O</w:t>
            </w:r>
            <w:r w:rsidR="07384881" w:rsidRPr="00295D96">
              <w:rPr>
                <w:sz w:val="20"/>
                <w:szCs w:val="20"/>
              </w:rPr>
              <w:t>nly recently became aware of having an eating disorder</w:t>
            </w:r>
            <w:r w:rsidR="07384881" w:rsidRPr="00295D96">
              <w:rPr>
                <w:rFonts w:eastAsia="Calibri"/>
                <w:color w:val="000000" w:themeColor="text1"/>
                <w:sz w:val="20"/>
                <w:szCs w:val="20"/>
              </w:rPr>
              <w:t xml:space="preserve"> </w:t>
            </w:r>
          </w:p>
        </w:tc>
        <w:tc>
          <w:tcPr>
            <w:tcW w:w="990" w:type="dxa"/>
            <w:shd w:val="clear" w:color="auto" w:fill="D6F3F4" w:themeFill="accent5" w:themeFillTint="33"/>
            <w:tcMar>
              <w:top w:w="15" w:type="dxa"/>
              <w:left w:w="15" w:type="dxa"/>
              <w:bottom w:w="15" w:type="dxa"/>
              <w:right w:w="15" w:type="dxa"/>
            </w:tcMar>
            <w:vAlign w:val="center"/>
          </w:tcPr>
          <w:p w14:paraId="21F24D39" w14:textId="426E761E" w:rsidR="07384881" w:rsidRPr="00295D96" w:rsidRDefault="07384881" w:rsidP="00B8193B">
            <w:pPr>
              <w:spacing w:before="40" w:after="40"/>
              <w:jc w:val="center"/>
              <w:rPr>
                <w:sz w:val="20"/>
                <w:szCs w:val="20"/>
              </w:rPr>
            </w:pPr>
            <w:r w:rsidRPr="00295D96">
              <w:rPr>
                <w:sz w:val="20"/>
                <w:szCs w:val="20"/>
              </w:rPr>
              <w:t>4</w:t>
            </w:r>
          </w:p>
        </w:tc>
        <w:tc>
          <w:tcPr>
            <w:tcW w:w="1215" w:type="dxa"/>
            <w:shd w:val="clear" w:color="auto" w:fill="D6F3F4" w:themeFill="accent5" w:themeFillTint="33"/>
            <w:tcMar>
              <w:top w:w="15" w:type="dxa"/>
              <w:left w:w="15" w:type="dxa"/>
              <w:bottom w:w="15" w:type="dxa"/>
              <w:right w:w="15" w:type="dxa"/>
            </w:tcMar>
            <w:vAlign w:val="center"/>
          </w:tcPr>
          <w:p w14:paraId="026FBD8A" w14:textId="518FEAB0" w:rsidR="07384881" w:rsidRPr="00295D96" w:rsidRDefault="07384881" w:rsidP="00B8193B">
            <w:pPr>
              <w:spacing w:before="40" w:after="40"/>
              <w:jc w:val="center"/>
              <w:rPr>
                <w:sz w:val="20"/>
                <w:szCs w:val="20"/>
              </w:rPr>
            </w:pPr>
            <w:r w:rsidRPr="00295D96">
              <w:rPr>
                <w:sz w:val="20"/>
                <w:szCs w:val="20"/>
              </w:rPr>
              <w:t>12.</w:t>
            </w:r>
            <w:r w:rsidRPr="00295D96">
              <w:rPr>
                <w:rFonts w:eastAsia="Times New Roman"/>
                <w:sz w:val="20"/>
                <w:szCs w:val="20"/>
              </w:rPr>
              <w:t>9</w:t>
            </w:r>
          </w:p>
        </w:tc>
      </w:tr>
      <w:tr w:rsidR="07384881" w:rsidRPr="00295D96" w14:paraId="3F344130" w14:textId="77777777" w:rsidTr="005611CB">
        <w:trPr>
          <w:trHeight w:val="300"/>
        </w:trPr>
        <w:tc>
          <w:tcPr>
            <w:tcW w:w="6795" w:type="dxa"/>
            <w:shd w:val="clear" w:color="auto" w:fill="D6F3F4" w:themeFill="accent5" w:themeFillTint="33"/>
            <w:tcMar>
              <w:top w:w="15" w:type="dxa"/>
              <w:left w:w="15" w:type="dxa"/>
              <w:bottom w:w="15" w:type="dxa"/>
              <w:right w:w="15" w:type="dxa"/>
            </w:tcMar>
          </w:tcPr>
          <w:p w14:paraId="461258B1" w14:textId="0C14DFD9" w:rsidR="07384881" w:rsidRPr="00295D96" w:rsidRDefault="00587E71" w:rsidP="00B8193B">
            <w:pPr>
              <w:spacing w:before="40" w:after="40"/>
              <w:ind w:left="118"/>
              <w:rPr>
                <w:sz w:val="20"/>
                <w:szCs w:val="20"/>
              </w:rPr>
            </w:pPr>
            <w:r w:rsidRPr="00295D96">
              <w:rPr>
                <w:sz w:val="20"/>
                <w:szCs w:val="20"/>
              </w:rPr>
              <w:t>P</w:t>
            </w:r>
            <w:r w:rsidR="07384881" w:rsidRPr="00295D96">
              <w:rPr>
                <w:sz w:val="20"/>
                <w:szCs w:val="20"/>
              </w:rPr>
              <w:t>referred to use social supports</w:t>
            </w:r>
            <w:r w:rsidR="07384881" w:rsidRPr="00295D96">
              <w:rPr>
                <w:rFonts w:eastAsia="Calibri"/>
                <w:color w:val="000000" w:themeColor="text1"/>
                <w:sz w:val="20"/>
                <w:szCs w:val="20"/>
              </w:rPr>
              <w:t xml:space="preserve"> </w:t>
            </w:r>
          </w:p>
        </w:tc>
        <w:tc>
          <w:tcPr>
            <w:tcW w:w="990" w:type="dxa"/>
            <w:shd w:val="clear" w:color="auto" w:fill="D6F3F4" w:themeFill="accent5" w:themeFillTint="33"/>
            <w:tcMar>
              <w:top w:w="15" w:type="dxa"/>
              <w:left w:w="15" w:type="dxa"/>
              <w:bottom w:w="15" w:type="dxa"/>
              <w:right w:w="15" w:type="dxa"/>
            </w:tcMar>
            <w:vAlign w:val="center"/>
          </w:tcPr>
          <w:p w14:paraId="4F251B2B" w14:textId="7FFB33F2" w:rsidR="07384881" w:rsidRPr="00295D96" w:rsidRDefault="07384881" w:rsidP="00B8193B">
            <w:pPr>
              <w:spacing w:before="40" w:after="40"/>
              <w:jc w:val="center"/>
              <w:rPr>
                <w:sz w:val="20"/>
                <w:szCs w:val="20"/>
              </w:rPr>
            </w:pPr>
            <w:r w:rsidRPr="00295D96">
              <w:rPr>
                <w:sz w:val="20"/>
                <w:szCs w:val="20"/>
              </w:rPr>
              <w:t>3</w:t>
            </w:r>
          </w:p>
        </w:tc>
        <w:tc>
          <w:tcPr>
            <w:tcW w:w="1215" w:type="dxa"/>
            <w:shd w:val="clear" w:color="auto" w:fill="D6F3F4" w:themeFill="accent5" w:themeFillTint="33"/>
            <w:tcMar>
              <w:top w:w="15" w:type="dxa"/>
              <w:left w:w="15" w:type="dxa"/>
              <w:bottom w:w="15" w:type="dxa"/>
              <w:right w:w="15" w:type="dxa"/>
            </w:tcMar>
            <w:vAlign w:val="center"/>
          </w:tcPr>
          <w:p w14:paraId="7CB01B0F" w14:textId="4BC7F172" w:rsidR="07384881" w:rsidRPr="00295D96" w:rsidRDefault="07384881" w:rsidP="00B8193B">
            <w:pPr>
              <w:spacing w:before="40" w:after="40"/>
              <w:jc w:val="center"/>
              <w:rPr>
                <w:sz w:val="20"/>
                <w:szCs w:val="20"/>
              </w:rPr>
            </w:pPr>
            <w:r w:rsidRPr="00295D96">
              <w:rPr>
                <w:sz w:val="20"/>
                <w:szCs w:val="20"/>
              </w:rPr>
              <w:t>9.7</w:t>
            </w:r>
          </w:p>
        </w:tc>
      </w:tr>
      <w:tr w:rsidR="07384881" w:rsidRPr="00295D96" w14:paraId="3460DC8B" w14:textId="77777777" w:rsidTr="005611CB">
        <w:trPr>
          <w:trHeight w:val="300"/>
        </w:trPr>
        <w:tc>
          <w:tcPr>
            <w:tcW w:w="6795" w:type="dxa"/>
            <w:shd w:val="clear" w:color="auto" w:fill="D6F3F4" w:themeFill="accent5" w:themeFillTint="33"/>
            <w:tcMar>
              <w:top w:w="15" w:type="dxa"/>
              <w:left w:w="15" w:type="dxa"/>
              <w:bottom w:w="15" w:type="dxa"/>
              <w:right w:w="15" w:type="dxa"/>
            </w:tcMar>
          </w:tcPr>
          <w:p w14:paraId="30850A5C" w14:textId="00474C3F" w:rsidR="07384881" w:rsidRPr="00295D96" w:rsidRDefault="07384881" w:rsidP="00B8193B">
            <w:pPr>
              <w:spacing w:before="40" w:after="40"/>
              <w:ind w:left="118"/>
              <w:rPr>
                <w:sz w:val="20"/>
                <w:szCs w:val="20"/>
              </w:rPr>
            </w:pPr>
            <w:proofErr w:type="gramStart"/>
            <w:r w:rsidRPr="00295D96">
              <w:rPr>
                <w:sz w:val="20"/>
                <w:szCs w:val="20"/>
              </w:rPr>
              <w:t>Other</w:t>
            </w:r>
            <w:proofErr w:type="gramEnd"/>
            <w:r w:rsidRPr="00295D96">
              <w:rPr>
                <w:sz w:val="20"/>
                <w:szCs w:val="20"/>
              </w:rPr>
              <w:t xml:space="preserve"> reason/s </w:t>
            </w:r>
          </w:p>
        </w:tc>
        <w:tc>
          <w:tcPr>
            <w:tcW w:w="990" w:type="dxa"/>
            <w:shd w:val="clear" w:color="auto" w:fill="D6F3F4" w:themeFill="accent5" w:themeFillTint="33"/>
            <w:tcMar>
              <w:top w:w="15" w:type="dxa"/>
              <w:left w:w="15" w:type="dxa"/>
              <w:bottom w:w="15" w:type="dxa"/>
              <w:right w:w="15" w:type="dxa"/>
            </w:tcMar>
            <w:vAlign w:val="center"/>
          </w:tcPr>
          <w:p w14:paraId="20BED7B5" w14:textId="7F19D23F" w:rsidR="07384881" w:rsidRPr="00295D96" w:rsidRDefault="07384881" w:rsidP="00B8193B">
            <w:pPr>
              <w:spacing w:before="40" w:after="40"/>
              <w:jc w:val="center"/>
              <w:rPr>
                <w:sz w:val="20"/>
                <w:szCs w:val="20"/>
              </w:rPr>
            </w:pPr>
            <w:r w:rsidRPr="00295D96">
              <w:rPr>
                <w:sz w:val="20"/>
                <w:szCs w:val="20"/>
              </w:rPr>
              <w:t>2</w:t>
            </w:r>
          </w:p>
        </w:tc>
        <w:tc>
          <w:tcPr>
            <w:tcW w:w="1215" w:type="dxa"/>
            <w:shd w:val="clear" w:color="auto" w:fill="D6F3F4" w:themeFill="accent5" w:themeFillTint="33"/>
            <w:tcMar>
              <w:top w:w="15" w:type="dxa"/>
              <w:left w:w="15" w:type="dxa"/>
              <w:bottom w:w="15" w:type="dxa"/>
              <w:right w:w="15" w:type="dxa"/>
            </w:tcMar>
            <w:vAlign w:val="center"/>
          </w:tcPr>
          <w:p w14:paraId="5C3B2EFA" w14:textId="34DAD172" w:rsidR="07384881" w:rsidRPr="00295D96" w:rsidRDefault="07384881" w:rsidP="00B8193B">
            <w:pPr>
              <w:spacing w:before="40" w:after="40"/>
              <w:jc w:val="center"/>
              <w:rPr>
                <w:sz w:val="20"/>
                <w:szCs w:val="20"/>
              </w:rPr>
            </w:pPr>
            <w:r w:rsidRPr="00295D96">
              <w:rPr>
                <w:sz w:val="20"/>
                <w:szCs w:val="20"/>
              </w:rPr>
              <w:t>6.</w:t>
            </w:r>
            <w:r w:rsidRPr="00295D96">
              <w:rPr>
                <w:rFonts w:eastAsia="Times New Roman"/>
                <w:sz w:val="20"/>
                <w:szCs w:val="20"/>
              </w:rPr>
              <w:t>5</w:t>
            </w:r>
          </w:p>
        </w:tc>
      </w:tr>
    </w:tbl>
    <w:p w14:paraId="7E09BDD6" w14:textId="05F83AA2" w:rsidR="004B4FEB" w:rsidRPr="00295D96" w:rsidRDefault="32432816" w:rsidP="00406A33">
      <w:pPr>
        <w:pStyle w:val="Notetotable"/>
      </w:pPr>
      <w:r w:rsidRPr="00E56113">
        <w:rPr>
          <w:i/>
          <w:iCs/>
        </w:rPr>
        <w:t>Note</w:t>
      </w:r>
      <w:r w:rsidR="00E56113" w:rsidRPr="00E56113">
        <w:rPr>
          <w:i/>
          <w:iCs/>
        </w:rPr>
        <w:t>.</w:t>
      </w:r>
      <w:r w:rsidRPr="00295D96">
        <w:t xml:space="preserve"> </w:t>
      </w:r>
      <w:r w:rsidR="00E56113">
        <w:t>M</w:t>
      </w:r>
      <w:r w:rsidRPr="00295D96">
        <w:t>ultiple responses were permitted.</w:t>
      </w:r>
    </w:p>
    <w:p w14:paraId="2D4755E5" w14:textId="7902EB5A" w:rsidR="004B4FEB" w:rsidRPr="00295D96" w:rsidRDefault="32432816" w:rsidP="00A77F9A">
      <w:r w:rsidRPr="00295D96">
        <w:rPr>
          <w:rFonts w:ascii="Calibri" w:eastAsia="Calibri" w:hAnsi="Calibri" w:cs="Calibri"/>
          <w:color w:val="000000" w:themeColor="text1"/>
        </w:rPr>
        <w:t xml:space="preserve">In qualitative interviews, people with lived experience of an eating disorder reported challenges in </w:t>
      </w:r>
      <w:r w:rsidR="00D775AF" w:rsidRPr="00295D96">
        <w:rPr>
          <w:rFonts w:ascii="Calibri" w:eastAsia="Calibri" w:hAnsi="Calibri" w:cs="Calibri"/>
          <w:color w:val="000000" w:themeColor="text1"/>
        </w:rPr>
        <w:t xml:space="preserve">obtaining </w:t>
      </w:r>
      <w:r w:rsidRPr="00295D96">
        <w:rPr>
          <w:rFonts w:ascii="Calibri" w:eastAsia="Calibri" w:hAnsi="Calibri" w:cs="Calibri"/>
          <w:color w:val="000000" w:themeColor="text1"/>
        </w:rPr>
        <w:t xml:space="preserve">an </w:t>
      </w:r>
      <w:r w:rsidR="00602A57" w:rsidRPr="00295D96">
        <w:rPr>
          <w:rFonts w:ascii="Calibri" w:eastAsia="Calibri" w:hAnsi="Calibri" w:cs="Calibri"/>
          <w:color w:val="000000" w:themeColor="text1"/>
        </w:rPr>
        <w:t xml:space="preserve">Eating </w:t>
      </w:r>
      <w:r w:rsidR="52038DCD" w:rsidRPr="00295D96">
        <w:rPr>
          <w:rFonts w:ascii="Calibri" w:eastAsia="Calibri" w:hAnsi="Calibri" w:cs="Calibri"/>
          <w:color w:val="000000" w:themeColor="text1"/>
        </w:rPr>
        <w:t>Disorder Plan.</w:t>
      </w:r>
      <w:r w:rsidR="00602A57" w:rsidRPr="00295D96">
        <w:rPr>
          <w:rFonts w:ascii="Calibri" w:eastAsia="Calibri" w:hAnsi="Calibri" w:cs="Calibri"/>
          <w:color w:val="000000" w:themeColor="text1"/>
        </w:rPr>
        <w:t xml:space="preserve"> They also found it difficult to</w:t>
      </w:r>
      <w:r w:rsidRPr="00295D96">
        <w:rPr>
          <w:rFonts w:ascii="Calibri" w:eastAsia="Calibri" w:hAnsi="Calibri" w:cs="Calibri"/>
          <w:color w:val="000000" w:themeColor="text1"/>
        </w:rPr>
        <w:t xml:space="preserve"> find mental health </w:t>
      </w:r>
      <w:r w:rsidR="00406A33" w:rsidRPr="00295D96">
        <w:rPr>
          <w:rFonts w:ascii="Calibri" w:eastAsia="Calibri" w:hAnsi="Calibri" w:cs="Calibri"/>
          <w:color w:val="000000" w:themeColor="text1"/>
        </w:rPr>
        <w:t xml:space="preserve">professionals </w:t>
      </w:r>
      <w:r w:rsidRPr="00295D96">
        <w:rPr>
          <w:rFonts w:ascii="Calibri" w:eastAsia="Calibri" w:hAnsi="Calibri" w:cs="Calibri"/>
          <w:color w:val="000000" w:themeColor="text1"/>
        </w:rPr>
        <w:t xml:space="preserve">and dietitians able to implement the plan. Mental health </w:t>
      </w:r>
      <w:r w:rsidR="00AE704A" w:rsidRPr="00295D96">
        <w:rPr>
          <w:rFonts w:ascii="Calibri" w:eastAsia="Calibri" w:hAnsi="Calibri" w:cs="Calibri"/>
          <w:color w:val="000000" w:themeColor="text1"/>
        </w:rPr>
        <w:t>professionals</w:t>
      </w:r>
      <w:r w:rsidRPr="00295D96">
        <w:rPr>
          <w:rFonts w:ascii="Calibri" w:eastAsia="Calibri" w:hAnsi="Calibri" w:cs="Calibri"/>
          <w:color w:val="000000" w:themeColor="text1"/>
        </w:rPr>
        <w:t xml:space="preserve"> and dietitians expressed similar concerns, worrying that the hurdles and challenges </w:t>
      </w:r>
      <w:r w:rsidR="0046324A">
        <w:rPr>
          <w:rFonts w:ascii="Calibri" w:eastAsia="Calibri" w:hAnsi="Calibri" w:cs="Calibri"/>
          <w:color w:val="000000" w:themeColor="text1"/>
        </w:rPr>
        <w:t xml:space="preserve">associated with </w:t>
      </w:r>
      <w:r w:rsidR="00576211">
        <w:rPr>
          <w:rFonts w:ascii="Calibri" w:eastAsia="Calibri" w:hAnsi="Calibri" w:cs="Calibri"/>
          <w:color w:val="000000" w:themeColor="text1"/>
        </w:rPr>
        <w:t xml:space="preserve">the Eating Disorder Plan </w:t>
      </w:r>
      <w:r w:rsidRPr="00295D96">
        <w:rPr>
          <w:rFonts w:ascii="Calibri" w:eastAsia="Calibri" w:hAnsi="Calibri" w:cs="Calibri"/>
          <w:color w:val="000000" w:themeColor="text1"/>
        </w:rPr>
        <w:t xml:space="preserve">might prevent people with lived experience from receiving treatment. </w:t>
      </w:r>
    </w:p>
    <w:p w14:paraId="5E428E92" w14:textId="2705BB71" w:rsidR="00ED3D69" w:rsidRPr="00295D96" w:rsidRDefault="00766E71">
      <w:pPr>
        <w:rPr>
          <w:rFonts w:ascii="Calibri" w:eastAsia="Calibri" w:hAnsi="Calibri" w:cs="Calibri"/>
        </w:rPr>
      </w:pPr>
      <w:r w:rsidRPr="00295D96">
        <w:rPr>
          <w:rFonts w:ascii="Calibri" w:eastAsia="Calibri" w:hAnsi="Calibri" w:cs="Calibri"/>
        </w:rPr>
        <w:t xml:space="preserve">Other </w:t>
      </w:r>
      <w:r w:rsidR="00F76A45" w:rsidRPr="00295D96">
        <w:rPr>
          <w:rFonts w:ascii="Calibri" w:eastAsia="Calibri" w:hAnsi="Calibri" w:cs="Calibri"/>
        </w:rPr>
        <w:t>factors</w:t>
      </w:r>
      <w:r w:rsidRPr="00295D96">
        <w:rPr>
          <w:rFonts w:ascii="Calibri" w:eastAsia="Calibri" w:hAnsi="Calibri" w:cs="Calibri"/>
        </w:rPr>
        <w:t xml:space="preserve"> </w:t>
      </w:r>
      <w:r w:rsidR="0068170E" w:rsidRPr="00295D96">
        <w:rPr>
          <w:rFonts w:ascii="Calibri" w:eastAsia="Calibri" w:hAnsi="Calibri" w:cs="Calibri"/>
        </w:rPr>
        <w:t>were also</w:t>
      </w:r>
      <w:r w:rsidRPr="00295D96">
        <w:rPr>
          <w:rFonts w:ascii="Calibri" w:eastAsia="Calibri" w:hAnsi="Calibri" w:cs="Calibri"/>
        </w:rPr>
        <w:t xml:space="preserve"> evident that impact</w:t>
      </w:r>
      <w:r w:rsidR="0068170E" w:rsidRPr="00295D96">
        <w:rPr>
          <w:rFonts w:ascii="Calibri" w:eastAsia="Calibri" w:hAnsi="Calibri" w:cs="Calibri"/>
        </w:rPr>
        <w:t>ed</w:t>
      </w:r>
      <w:r w:rsidRPr="00295D96">
        <w:rPr>
          <w:rFonts w:ascii="Calibri" w:eastAsia="Calibri" w:hAnsi="Calibri" w:cs="Calibri"/>
        </w:rPr>
        <w:t xml:space="preserve"> people having ongoing access to treatment through </w:t>
      </w:r>
      <w:r w:rsidR="00931EFB">
        <w:rPr>
          <w:rFonts w:ascii="Calibri" w:eastAsia="Calibri" w:hAnsi="Calibri" w:cs="Calibri"/>
        </w:rPr>
        <w:t>an</w:t>
      </w:r>
      <w:r w:rsidR="00931EFB" w:rsidRPr="00295D96">
        <w:rPr>
          <w:rFonts w:ascii="Calibri" w:eastAsia="Calibri" w:hAnsi="Calibri" w:cs="Calibri"/>
        </w:rPr>
        <w:t xml:space="preserve"> </w:t>
      </w:r>
      <w:r w:rsidRPr="00295D96">
        <w:rPr>
          <w:rFonts w:ascii="Calibri" w:eastAsia="Calibri" w:hAnsi="Calibri" w:cs="Calibri"/>
        </w:rPr>
        <w:t xml:space="preserve">Eating Disorder Plan. </w:t>
      </w:r>
      <w:r w:rsidR="32432816" w:rsidRPr="00295D96">
        <w:rPr>
          <w:rFonts w:ascii="Calibri" w:eastAsia="Calibri" w:hAnsi="Calibri" w:cs="Calibri"/>
        </w:rPr>
        <w:t xml:space="preserve">People with lived experience of an eating disorder who </w:t>
      </w:r>
      <w:r w:rsidR="00602A57" w:rsidRPr="00295D96">
        <w:rPr>
          <w:rFonts w:ascii="Calibri" w:eastAsia="Calibri" w:hAnsi="Calibri" w:cs="Calibri"/>
        </w:rPr>
        <w:t>stopped using</w:t>
      </w:r>
      <w:r w:rsidR="32432816" w:rsidRPr="00295D96">
        <w:rPr>
          <w:rFonts w:ascii="Calibri" w:eastAsia="Calibri" w:hAnsi="Calibri" w:cs="Calibri"/>
        </w:rPr>
        <w:t xml:space="preserve"> an </w:t>
      </w:r>
      <w:r w:rsidR="00602A57" w:rsidRPr="00295D96">
        <w:rPr>
          <w:rFonts w:ascii="Calibri" w:eastAsia="Calibri" w:hAnsi="Calibri" w:cs="Calibri"/>
        </w:rPr>
        <w:t xml:space="preserve">Eating Disorder Plan </w:t>
      </w:r>
      <w:r w:rsidR="00C239BF" w:rsidRPr="00295D96">
        <w:rPr>
          <w:rFonts w:ascii="Calibri" w:eastAsia="Calibri" w:hAnsi="Calibri" w:cs="Calibri"/>
        </w:rPr>
        <w:t>did</w:t>
      </w:r>
      <w:r w:rsidR="32432816" w:rsidRPr="00295D96">
        <w:rPr>
          <w:rFonts w:ascii="Calibri" w:eastAsia="Calibri" w:hAnsi="Calibri" w:cs="Calibri"/>
        </w:rPr>
        <w:t xml:space="preserve"> so for various reasons. First, some reached a stage of their recovery journey </w:t>
      </w:r>
      <w:r w:rsidR="32432816" w:rsidRPr="00295D96">
        <w:rPr>
          <w:rFonts w:ascii="Calibri" w:eastAsia="Calibri" w:hAnsi="Calibri" w:cs="Calibri"/>
        </w:rPr>
        <w:lastRenderedPageBreak/>
        <w:t xml:space="preserve">where they had met their goals, their symptoms had improved, and they no longer needed services provided under an </w:t>
      </w:r>
      <w:r w:rsidR="00C239BF" w:rsidRPr="00295D96">
        <w:rPr>
          <w:rFonts w:ascii="Calibri" w:eastAsia="Calibri" w:hAnsi="Calibri" w:cs="Calibri"/>
        </w:rPr>
        <w:t xml:space="preserve">Eating </w:t>
      </w:r>
      <w:r w:rsidR="52038DCD" w:rsidRPr="00295D96">
        <w:rPr>
          <w:rFonts w:ascii="Calibri" w:eastAsia="Calibri" w:hAnsi="Calibri" w:cs="Calibri"/>
        </w:rPr>
        <w:t xml:space="preserve">Disorder Plan. Others said because their symptoms had improved, they no longer met the eligibility requirements. As a result, even if they still felt they needed further treatment, they did not qualify for a new treatment </w:t>
      </w:r>
      <w:r w:rsidR="00141FE9" w:rsidRPr="00295D96">
        <w:rPr>
          <w:rFonts w:ascii="Calibri" w:eastAsia="Calibri" w:hAnsi="Calibri" w:cs="Calibri"/>
        </w:rPr>
        <w:t xml:space="preserve">course </w:t>
      </w:r>
      <w:r w:rsidR="52038DCD" w:rsidRPr="00295D96">
        <w:rPr>
          <w:rFonts w:ascii="Calibri" w:eastAsia="Calibri" w:hAnsi="Calibri" w:cs="Calibri"/>
        </w:rPr>
        <w:t xml:space="preserve">under </w:t>
      </w:r>
      <w:r w:rsidR="00931EFB">
        <w:rPr>
          <w:rFonts w:ascii="Calibri" w:eastAsia="Calibri" w:hAnsi="Calibri" w:cs="Calibri"/>
        </w:rPr>
        <w:t>an</w:t>
      </w:r>
      <w:r w:rsidR="00931EFB" w:rsidRPr="00295D96">
        <w:rPr>
          <w:rFonts w:ascii="Calibri" w:eastAsia="Calibri" w:hAnsi="Calibri" w:cs="Calibri"/>
        </w:rPr>
        <w:t xml:space="preserve"> </w:t>
      </w:r>
      <w:r w:rsidR="52038DCD" w:rsidRPr="00295D96">
        <w:rPr>
          <w:rFonts w:ascii="Calibri" w:eastAsia="Calibri" w:hAnsi="Calibri" w:cs="Calibri"/>
        </w:rPr>
        <w:t>Eating Disorder Plan.</w:t>
      </w:r>
      <w:r w:rsidR="0063619D" w:rsidRPr="00295D96">
        <w:rPr>
          <w:rFonts w:ascii="Calibri" w:eastAsia="Calibri" w:hAnsi="Calibri" w:cs="Calibri"/>
        </w:rPr>
        <w:t xml:space="preserve"> In relation to this point, m</w:t>
      </w:r>
      <w:r w:rsidR="007960D2" w:rsidRPr="00295D96">
        <w:rPr>
          <w:rFonts w:ascii="Calibri" w:eastAsia="Calibri" w:hAnsi="Calibri" w:cs="Calibri"/>
        </w:rPr>
        <w:t xml:space="preserve">ost </w:t>
      </w:r>
      <w:r w:rsidR="0063619D" w:rsidRPr="00295D96">
        <w:rPr>
          <w:rFonts w:ascii="Calibri" w:eastAsia="Calibri" w:hAnsi="Calibri" w:cs="Calibri"/>
        </w:rPr>
        <w:t xml:space="preserve">people </w:t>
      </w:r>
      <w:r w:rsidR="007960D2" w:rsidRPr="00295D96">
        <w:rPr>
          <w:rFonts w:ascii="Calibri" w:eastAsia="Calibri" w:hAnsi="Calibri" w:cs="Calibri"/>
        </w:rPr>
        <w:t xml:space="preserve">in the interviews also expressed concerns about the lack of flexibility in </w:t>
      </w:r>
      <w:r w:rsidR="00931EFB">
        <w:rPr>
          <w:rFonts w:ascii="Calibri" w:eastAsia="Calibri" w:hAnsi="Calibri" w:cs="Calibri"/>
        </w:rPr>
        <w:t>an</w:t>
      </w:r>
      <w:r w:rsidR="00931EFB" w:rsidRPr="00295D96">
        <w:rPr>
          <w:rFonts w:ascii="Calibri" w:eastAsia="Calibri" w:hAnsi="Calibri" w:cs="Calibri"/>
        </w:rPr>
        <w:t xml:space="preserve"> </w:t>
      </w:r>
      <w:r w:rsidR="007960D2" w:rsidRPr="00295D96">
        <w:rPr>
          <w:rFonts w:ascii="Calibri" w:eastAsia="Calibri" w:hAnsi="Calibri" w:cs="Calibri"/>
        </w:rPr>
        <w:t>Eating Disorder Plan to adequately support people with lived experience of eating disorders in different stages of recovery.</w:t>
      </w:r>
    </w:p>
    <w:p w14:paraId="09DA34A2" w14:textId="1CECEFDD" w:rsidR="007960D2" w:rsidRPr="00295D96" w:rsidRDefault="007960D2" w:rsidP="00B9689C">
      <w:pPr>
        <w:spacing w:line="259" w:lineRule="auto"/>
        <w:rPr>
          <w:rFonts w:ascii="Calibri" w:eastAsia="Calibri" w:hAnsi="Calibri" w:cs="Calibri"/>
        </w:rPr>
      </w:pPr>
      <w:r w:rsidRPr="00295D96">
        <w:rPr>
          <w:rFonts w:ascii="Calibri" w:eastAsia="Calibri" w:hAnsi="Calibri" w:cs="Calibri"/>
        </w:rPr>
        <w:t xml:space="preserve">At times, progress counterintuitively </w:t>
      </w:r>
      <w:r w:rsidR="00AD7D60">
        <w:rPr>
          <w:rFonts w:ascii="Calibri" w:eastAsia="Calibri" w:hAnsi="Calibri" w:cs="Calibri"/>
        </w:rPr>
        <w:t xml:space="preserve">seemed to </w:t>
      </w:r>
      <w:r w:rsidRPr="00295D96">
        <w:rPr>
          <w:rFonts w:ascii="Calibri" w:eastAsia="Calibri" w:hAnsi="Calibri" w:cs="Calibri"/>
        </w:rPr>
        <w:t>result in having to stop the plan or prevented access to further sessions, even while still being unwell. Participants felt this contributed to the widespread belief that people with an eating disorder must prove that they are ‘sick enough’ to benefit from adequate treatment.</w:t>
      </w:r>
    </w:p>
    <w:p w14:paraId="78EF95D3" w14:textId="11C38964" w:rsidR="004B4FEB" w:rsidRPr="00295D96" w:rsidRDefault="00F63479" w:rsidP="00A77F9A">
      <w:r w:rsidRPr="00295D96">
        <w:rPr>
          <w:rFonts w:ascii="Calibri" w:eastAsia="Calibri" w:hAnsi="Calibri" w:cs="Calibri"/>
        </w:rPr>
        <w:t>S</w:t>
      </w:r>
      <w:r w:rsidR="32432816" w:rsidRPr="00295D96">
        <w:rPr>
          <w:rFonts w:ascii="Calibri" w:eastAsia="Calibri" w:hAnsi="Calibri" w:cs="Calibri"/>
        </w:rPr>
        <w:t xml:space="preserve">ome people with lived experience who still met the eligibility requirements </w:t>
      </w:r>
      <w:r w:rsidRPr="00295D96">
        <w:rPr>
          <w:rFonts w:ascii="Calibri" w:eastAsia="Calibri" w:hAnsi="Calibri" w:cs="Calibri"/>
        </w:rPr>
        <w:t xml:space="preserve">stopped </w:t>
      </w:r>
      <w:r w:rsidR="32432816" w:rsidRPr="00295D96">
        <w:rPr>
          <w:rFonts w:ascii="Calibri" w:eastAsia="Calibri" w:hAnsi="Calibri" w:cs="Calibri"/>
        </w:rPr>
        <w:t xml:space="preserve">services under an </w:t>
      </w:r>
      <w:r w:rsidRPr="00295D96">
        <w:rPr>
          <w:rFonts w:ascii="Calibri" w:eastAsia="Calibri" w:hAnsi="Calibri" w:cs="Calibri"/>
        </w:rPr>
        <w:t xml:space="preserve">Eating </w:t>
      </w:r>
      <w:r w:rsidR="52038DCD" w:rsidRPr="00295D96">
        <w:rPr>
          <w:rFonts w:ascii="Calibri" w:eastAsia="Calibri" w:hAnsi="Calibri" w:cs="Calibri"/>
        </w:rPr>
        <w:t>Disorder</w:t>
      </w:r>
      <w:r w:rsidRPr="00295D96">
        <w:rPr>
          <w:rFonts w:ascii="Calibri" w:eastAsia="Calibri" w:hAnsi="Calibri" w:cs="Calibri"/>
        </w:rPr>
        <w:t xml:space="preserve"> Plan </w:t>
      </w:r>
      <w:r w:rsidR="32432816" w:rsidRPr="00295D96">
        <w:rPr>
          <w:rFonts w:ascii="Calibri" w:eastAsia="Calibri" w:hAnsi="Calibri" w:cs="Calibri"/>
        </w:rPr>
        <w:t xml:space="preserve">because they could not access appropriate services within their region, had competing financial demands, encountered lengthy waitlists, </w:t>
      </w:r>
      <w:r w:rsidRPr="00295D96">
        <w:rPr>
          <w:rFonts w:ascii="Calibri" w:eastAsia="Calibri" w:hAnsi="Calibri" w:cs="Calibri"/>
        </w:rPr>
        <w:t>we</w:t>
      </w:r>
      <w:r w:rsidR="00F538DB" w:rsidRPr="00295D96">
        <w:rPr>
          <w:rFonts w:ascii="Calibri" w:eastAsia="Calibri" w:hAnsi="Calibri" w:cs="Calibri"/>
        </w:rPr>
        <w:t>re</w:t>
      </w:r>
      <w:r w:rsidRPr="00295D96">
        <w:rPr>
          <w:rFonts w:ascii="Calibri" w:eastAsia="Calibri" w:hAnsi="Calibri" w:cs="Calibri"/>
        </w:rPr>
        <w:t xml:space="preserve"> not </w:t>
      </w:r>
      <w:r w:rsidR="32432816" w:rsidRPr="00295D96">
        <w:rPr>
          <w:rFonts w:ascii="Calibri" w:eastAsia="Calibri" w:hAnsi="Calibri" w:cs="Calibri"/>
        </w:rPr>
        <w:t>able to find a healthcare professional who was the right ‘fit’, or had hesitancy in completing the 20-</w:t>
      </w:r>
      <w:r w:rsidR="00EE159A">
        <w:rPr>
          <w:rFonts w:ascii="Calibri" w:eastAsia="Calibri" w:hAnsi="Calibri" w:cs="Calibri"/>
        </w:rPr>
        <w:t>session</w:t>
      </w:r>
      <w:r w:rsidR="32432816" w:rsidRPr="00295D96">
        <w:rPr>
          <w:rFonts w:ascii="Calibri" w:eastAsia="Calibri" w:hAnsi="Calibri" w:cs="Calibri"/>
        </w:rPr>
        <w:t xml:space="preserve"> review</w:t>
      </w:r>
      <w:r w:rsidR="32432816" w:rsidRPr="00295D96">
        <w:t>.</w:t>
      </w:r>
      <w:r w:rsidR="00383182" w:rsidRPr="00295D96">
        <w:t xml:space="preserve"> </w:t>
      </w:r>
      <w:r w:rsidR="00EE159A">
        <w:t xml:space="preserve">Regarding the </w:t>
      </w:r>
      <w:r w:rsidR="00730E8F">
        <w:t xml:space="preserve">20-session review, </w:t>
      </w:r>
      <w:r w:rsidR="0000335C">
        <w:t xml:space="preserve">in the community survey, </w:t>
      </w:r>
      <w:r w:rsidR="00DA7F3B">
        <w:t xml:space="preserve">about half of </w:t>
      </w:r>
      <w:r w:rsidR="00730E8F">
        <w:t xml:space="preserve">people with lived experience of an eating disorder </w:t>
      </w:r>
      <w:r w:rsidR="00DA7F3B">
        <w:t xml:space="preserve">(52.8%) </w:t>
      </w:r>
      <w:r w:rsidR="00730E8F">
        <w:t>and with lived experience of caring for someone with an eating disorder</w:t>
      </w:r>
      <w:r w:rsidR="00DA7F3B">
        <w:t xml:space="preserve"> (43.9%) indicated that it was difficult </w:t>
      </w:r>
      <w:r w:rsidR="00F2590F">
        <w:t xml:space="preserve">to </w:t>
      </w:r>
      <w:r w:rsidR="006D43E8">
        <w:t>access or complete.</w:t>
      </w:r>
    </w:p>
    <w:p w14:paraId="56276A1C" w14:textId="30A3BC7B" w:rsidR="004749D0" w:rsidRDefault="00ED0D3F" w:rsidP="00A77F9A">
      <w:r w:rsidRPr="00295D96">
        <w:t>Similar</w:t>
      </w:r>
      <w:r w:rsidR="002856A9" w:rsidRPr="00295D96">
        <w:t xml:space="preserve"> </w:t>
      </w:r>
      <w:r w:rsidR="00D3523C" w:rsidRPr="00295D96">
        <w:t xml:space="preserve">reasons for not receiving the </w:t>
      </w:r>
      <w:r w:rsidR="00F5053F" w:rsidRPr="00295D96">
        <w:t xml:space="preserve">total number of </w:t>
      </w:r>
      <w:r w:rsidR="009A17D9" w:rsidRPr="00295D96">
        <w:t xml:space="preserve">psychological or dietetic </w:t>
      </w:r>
      <w:r w:rsidR="00F5053F" w:rsidRPr="00295D96">
        <w:t xml:space="preserve">sessions available via </w:t>
      </w:r>
      <w:r w:rsidR="00931EFB">
        <w:t>an</w:t>
      </w:r>
      <w:r w:rsidR="00931EFB" w:rsidRPr="00295D96">
        <w:t xml:space="preserve"> </w:t>
      </w:r>
      <w:r w:rsidR="00F5053F" w:rsidRPr="00295D96">
        <w:t>Eating Disorder Plan</w:t>
      </w:r>
      <w:r w:rsidR="002856A9" w:rsidRPr="00295D96">
        <w:t xml:space="preserve"> were reflected in responses by people with lived experience of an eating disorder in the Medicare survey. </w:t>
      </w:r>
      <w:r w:rsidR="00832659" w:rsidRPr="00295D96">
        <w:t xml:space="preserve">Although many reported not needing further sessions because </w:t>
      </w:r>
      <w:r w:rsidR="006A2051" w:rsidRPr="00295D96">
        <w:t>they felt better (</w:t>
      </w:r>
      <w:r w:rsidR="00FD28B7" w:rsidRPr="00295D96">
        <w:t>psychological treatment</w:t>
      </w:r>
      <w:r w:rsidR="00F85F99" w:rsidRPr="00295D96">
        <w:t xml:space="preserve"> cessation</w:t>
      </w:r>
      <w:r w:rsidR="00CB4546">
        <w:t xml:space="preserve"> </w:t>
      </w:r>
      <w:r w:rsidR="00FD28B7" w:rsidRPr="00295D96">
        <w:t>27.2%;</w:t>
      </w:r>
      <w:r w:rsidR="00D10602" w:rsidRPr="00295D96">
        <w:t xml:space="preserve"> dietetic </w:t>
      </w:r>
      <w:r w:rsidR="00B935FB" w:rsidRPr="00295D96">
        <w:t>services cessation</w:t>
      </w:r>
      <w:r w:rsidR="00FD28B7" w:rsidRPr="00295D96">
        <w:t xml:space="preserve"> </w:t>
      </w:r>
      <w:r w:rsidR="00D10602" w:rsidRPr="00295D96">
        <w:t xml:space="preserve">22.8%), </w:t>
      </w:r>
      <w:r w:rsidR="00B8456F">
        <w:t>only a small portion</w:t>
      </w:r>
      <w:r w:rsidR="004129D6">
        <w:t xml:space="preserve"> </w:t>
      </w:r>
      <w:r w:rsidR="00150264">
        <w:t>who had received fewer than ten psychological sessions (9%)</w:t>
      </w:r>
      <w:r w:rsidR="009C4BAD">
        <w:t xml:space="preserve"> or fewer than 5 dietetic sessions (18%) reported </w:t>
      </w:r>
      <w:r w:rsidR="00FA6679">
        <w:t xml:space="preserve">having </w:t>
      </w:r>
      <w:r w:rsidR="0035589D">
        <w:t xml:space="preserve">ceased sessions due to feeling better. </w:t>
      </w:r>
      <w:r w:rsidR="004129D6">
        <w:t>S</w:t>
      </w:r>
      <w:r w:rsidR="006F3531" w:rsidRPr="00295D96">
        <w:t>lightly more</w:t>
      </w:r>
      <w:r w:rsidR="00E134B1" w:rsidRPr="00295D96">
        <w:t xml:space="preserve"> </w:t>
      </w:r>
      <w:r w:rsidR="004129D6">
        <w:t>reported</w:t>
      </w:r>
      <w:r w:rsidR="004129D6" w:rsidRPr="00295D96">
        <w:t xml:space="preserve"> </w:t>
      </w:r>
      <w:r w:rsidR="00E134B1" w:rsidRPr="00295D96">
        <w:t xml:space="preserve">sessions </w:t>
      </w:r>
      <w:r w:rsidR="004129D6">
        <w:t xml:space="preserve">being </w:t>
      </w:r>
      <w:r w:rsidR="00E134B1" w:rsidRPr="00295D96">
        <w:t>unhelpful (psychological</w:t>
      </w:r>
      <w:r w:rsidR="00AA5C4B">
        <w:t xml:space="preserve"> </w:t>
      </w:r>
      <w:r w:rsidR="00E134B1" w:rsidRPr="00295D96">
        <w:t>36.3%;</w:t>
      </w:r>
      <w:r w:rsidR="00D61B92" w:rsidRPr="00295D96">
        <w:t xml:space="preserve"> dietetic</w:t>
      </w:r>
      <w:r w:rsidR="00AA5C4B">
        <w:t xml:space="preserve"> </w:t>
      </w:r>
      <w:r w:rsidR="00D61B92" w:rsidRPr="00295D96">
        <w:t>44.7%)</w:t>
      </w:r>
      <w:r w:rsidR="00302557" w:rsidRPr="00295D96">
        <w:t xml:space="preserve"> </w:t>
      </w:r>
      <w:r w:rsidR="004129D6">
        <w:t xml:space="preserve">as a reason for ceasing sessions </w:t>
      </w:r>
      <w:r w:rsidR="00302557" w:rsidRPr="00295D96">
        <w:t xml:space="preserve">and some did not like the </w:t>
      </w:r>
      <w:r w:rsidR="00BF3B30">
        <w:t xml:space="preserve">manner or </w:t>
      </w:r>
      <w:r w:rsidR="00302557" w:rsidRPr="00295D96">
        <w:t>approach of their healthcare provider (</w:t>
      </w:r>
      <w:r w:rsidR="00982199" w:rsidRPr="00295D96">
        <w:t>psychological</w:t>
      </w:r>
      <w:r w:rsidR="00AA5C4B">
        <w:t xml:space="preserve"> </w:t>
      </w:r>
      <w:r w:rsidR="00982199" w:rsidRPr="00295D96">
        <w:t>23.7%;</w:t>
      </w:r>
      <w:r w:rsidR="006861E6">
        <w:t xml:space="preserve"> dietetic</w:t>
      </w:r>
      <w:r w:rsidR="007855E3">
        <w:t xml:space="preserve"> </w:t>
      </w:r>
      <w:r w:rsidR="00982199" w:rsidRPr="00295D96">
        <w:t>21.5%</w:t>
      </w:r>
      <w:r w:rsidR="00EF7A6E" w:rsidRPr="00295D96">
        <w:t>)</w:t>
      </w:r>
      <w:r w:rsidR="00D61B92" w:rsidRPr="00295D96">
        <w:t xml:space="preserve">. </w:t>
      </w:r>
      <w:r w:rsidR="00DB1743">
        <w:t>This latter reason was particularly prominent early in treatment</w:t>
      </w:r>
      <w:r w:rsidR="004F2664">
        <w:t>;</w:t>
      </w:r>
      <w:r w:rsidR="00DB1743">
        <w:t xml:space="preserve"> </w:t>
      </w:r>
      <w:r w:rsidR="00C15BC2">
        <w:t xml:space="preserve">43% </w:t>
      </w:r>
      <w:r w:rsidR="004749D0">
        <w:t xml:space="preserve">respondents who had received fewer than 10 psychological sessions and </w:t>
      </w:r>
      <w:r w:rsidR="00EE6CF2">
        <w:t>51% of respondents who had received fewer than 5 dietetic sessions endors</w:t>
      </w:r>
      <w:r w:rsidR="003819DC">
        <w:t>ed</w:t>
      </w:r>
      <w:r w:rsidR="00EE6CF2">
        <w:t xml:space="preserve"> not </w:t>
      </w:r>
      <w:r w:rsidR="007D5125">
        <w:t>liking</w:t>
      </w:r>
      <w:r w:rsidR="00EE6CF2">
        <w:t xml:space="preserve"> the manner </w:t>
      </w:r>
      <w:r w:rsidR="007D5125">
        <w:t xml:space="preserve">or approach of </w:t>
      </w:r>
      <w:r w:rsidR="0066028B">
        <w:t>their health professional</w:t>
      </w:r>
      <w:r w:rsidR="004F2664">
        <w:t xml:space="preserve"> as a reason for </w:t>
      </w:r>
      <w:r w:rsidR="003B6FFC">
        <w:t>stopping treatment</w:t>
      </w:r>
      <w:r w:rsidR="0066028B">
        <w:t>.</w:t>
      </w:r>
    </w:p>
    <w:p w14:paraId="7BB0C48E" w14:textId="49C56DDD" w:rsidR="00ED0D3F" w:rsidRPr="00295D96" w:rsidRDefault="00DB6158" w:rsidP="00A77F9A">
      <w:r w:rsidRPr="00295D96">
        <w:t xml:space="preserve">As noted in </w:t>
      </w:r>
      <w:r w:rsidR="00266F45">
        <w:t>S</w:t>
      </w:r>
      <w:r w:rsidRPr="00295D96">
        <w:t xml:space="preserve">ection 5.4.2, </w:t>
      </w:r>
      <w:r w:rsidR="00786EC6" w:rsidRPr="00295D96">
        <w:t xml:space="preserve">treatment </w:t>
      </w:r>
      <w:r w:rsidR="002C29BE" w:rsidRPr="00295D96">
        <w:t xml:space="preserve">expense </w:t>
      </w:r>
      <w:r w:rsidR="00BA1AF7" w:rsidRPr="00295D96">
        <w:t xml:space="preserve">was </w:t>
      </w:r>
      <w:r w:rsidR="003D179C" w:rsidRPr="00295D96">
        <w:t>a more</w:t>
      </w:r>
      <w:r w:rsidR="00BA1AF7" w:rsidRPr="00295D96">
        <w:t xml:space="preserve"> prominent</w:t>
      </w:r>
      <w:r w:rsidR="003D179C" w:rsidRPr="00295D96">
        <w:t xml:space="preserve"> reason for </w:t>
      </w:r>
      <w:r w:rsidR="002C29BE" w:rsidRPr="00295D96">
        <w:t xml:space="preserve">stopping </w:t>
      </w:r>
      <w:r w:rsidR="003D179C" w:rsidRPr="00295D96">
        <w:t xml:space="preserve">treatment from psychological </w:t>
      </w:r>
      <w:r w:rsidR="00C11224" w:rsidRPr="00295D96">
        <w:t>(</w:t>
      </w:r>
      <w:r w:rsidR="00DB50A6" w:rsidRPr="00295D96">
        <w:t xml:space="preserve">46.6%) </w:t>
      </w:r>
      <w:r w:rsidR="003D179C" w:rsidRPr="00295D96">
        <w:t>than dietetic</w:t>
      </w:r>
      <w:r w:rsidR="00C11224" w:rsidRPr="00295D96">
        <w:t xml:space="preserve"> sessions</w:t>
      </w:r>
      <w:r w:rsidR="00DB50A6" w:rsidRPr="00295D96">
        <w:t xml:space="preserve"> (</w:t>
      </w:r>
      <w:r w:rsidR="00EA3C0F" w:rsidRPr="00295D96">
        <w:t>33.3%)</w:t>
      </w:r>
      <w:r w:rsidR="00C11224" w:rsidRPr="00295D96">
        <w:t>.</w:t>
      </w:r>
      <w:r w:rsidR="008C72A4" w:rsidRPr="00295D96">
        <w:t xml:space="preserve"> Furthermore, for access to psychological sessions,</w:t>
      </w:r>
      <w:r w:rsidR="006B4313" w:rsidRPr="00295D96">
        <w:t xml:space="preserve"> </w:t>
      </w:r>
      <w:r w:rsidR="007662B8" w:rsidRPr="00295D96">
        <w:t xml:space="preserve">one in </w:t>
      </w:r>
      <w:r w:rsidR="00B06FEA" w:rsidRPr="00295D96">
        <w:t>ten</w:t>
      </w:r>
      <w:r w:rsidR="007662B8" w:rsidRPr="00295D96">
        <w:t xml:space="preserve"> </w:t>
      </w:r>
      <w:r w:rsidR="006B4313" w:rsidRPr="00295D96">
        <w:t>(11.5%</w:t>
      </w:r>
      <w:r w:rsidR="00DD76E2" w:rsidRPr="00295D96">
        <w:t xml:space="preserve">) </w:t>
      </w:r>
      <w:r w:rsidR="00B457D2" w:rsidRPr="00295D96">
        <w:t xml:space="preserve">respondents </w:t>
      </w:r>
      <w:r w:rsidR="00DD76E2" w:rsidRPr="00295D96">
        <w:t>report</w:t>
      </w:r>
      <w:r w:rsidR="008C72A4" w:rsidRPr="00295D96">
        <w:t>ed</w:t>
      </w:r>
      <w:r w:rsidR="00796D6D" w:rsidRPr="00295D96">
        <w:t xml:space="preserve"> they did not continue </w:t>
      </w:r>
      <w:r w:rsidR="00A65379" w:rsidRPr="00295D96">
        <w:t xml:space="preserve">treatment </w:t>
      </w:r>
      <w:r w:rsidR="005B17DE" w:rsidRPr="00295D96">
        <w:t>because they did not want to have another GP or specialist review to obtain additional sessions.</w:t>
      </w:r>
      <w:r w:rsidR="00F54C1C">
        <w:t xml:space="preserve"> </w:t>
      </w:r>
      <w:r w:rsidR="0029500A">
        <w:t xml:space="preserve">Proportionally, this </w:t>
      </w:r>
      <w:r w:rsidR="00D6632F">
        <w:t xml:space="preserve">reason for </w:t>
      </w:r>
      <w:r w:rsidR="008A5552">
        <w:t>stopping psychological treatment</w:t>
      </w:r>
      <w:r w:rsidR="0008260D">
        <w:t xml:space="preserve"> </w:t>
      </w:r>
      <w:r w:rsidR="00695F99">
        <w:t xml:space="preserve">was more common for </w:t>
      </w:r>
      <w:r w:rsidR="00A973C7">
        <w:t>those who had received</w:t>
      </w:r>
      <w:r w:rsidR="0003235A">
        <w:t xml:space="preserve"> fewer than 10 sessions (2</w:t>
      </w:r>
      <w:r w:rsidR="0007431B">
        <w:t>1</w:t>
      </w:r>
      <w:r w:rsidR="0003235A">
        <w:t>%) or 10</w:t>
      </w:r>
      <w:r w:rsidR="00CF43DC">
        <w:t xml:space="preserve"> </w:t>
      </w:r>
      <w:r w:rsidR="00CF43DC" w:rsidRPr="00991350">
        <w:rPr>
          <w:color w:val="auto"/>
        </w:rPr>
        <w:t>–</w:t>
      </w:r>
      <w:r w:rsidR="00CF43DC">
        <w:rPr>
          <w:color w:val="auto"/>
        </w:rPr>
        <w:t xml:space="preserve"> </w:t>
      </w:r>
      <w:r w:rsidR="0003235A">
        <w:t>19 sessions (</w:t>
      </w:r>
      <w:r w:rsidR="00A27223">
        <w:t>4</w:t>
      </w:r>
      <w:r w:rsidR="0007431B">
        <w:t>0</w:t>
      </w:r>
      <w:r w:rsidR="00A27223">
        <w:t>%</w:t>
      </w:r>
      <w:r w:rsidR="008A5552">
        <w:t>)</w:t>
      </w:r>
      <w:r w:rsidR="006152DB">
        <w:t xml:space="preserve"> than</w:t>
      </w:r>
      <w:r w:rsidR="003E154B">
        <w:t xml:space="preserve"> those who had received 20 </w:t>
      </w:r>
      <w:r w:rsidR="00991350" w:rsidRPr="00991350">
        <w:rPr>
          <w:color w:val="auto"/>
        </w:rPr>
        <w:t>–</w:t>
      </w:r>
      <w:r w:rsidR="00991350">
        <w:rPr>
          <w:color w:val="auto"/>
        </w:rPr>
        <w:t xml:space="preserve"> </w:t>
      </w:r>
      <w:r w:rsidR="0031445B">
        <w:t>29 sessions (</w:t>
      </w:r>
      <w:r w:rsidR="00301D14">
        <w:t>13</w:t>
      </w:r>
      <w:r w:rsidR="0031445B">
        <w:t xml:space="preserve">%), </w:t>
      </w:r>
      <w:r w:rsidR="00AB4B56">
        <w:t>30</w:t>
      </w:r>
      <w:r w:rsidR="00CF43DC">
        <w:t xml:space="preserve"> </w:t>
      </w:r>
      <w:r w:rsidR="00CF43DC" w:rsidRPr="00991350">
        <w:rPr>
          <w:color w:val="auto"/>
        </w:rPr>
        <w:t>–</w:t>
      </w:r>
      <w:r w:rsidR="00CF43DC">
        <w:rPr>
          <w:color w:val="auto"/>
        </w:rPr>
        <w:t xml:space="preserve"> </w:t>
      </w:r>
      <w:r w:rsidR="00AB4B56">
        <w:t>39 sessions (</w:t>
      </w:r>
      <w:r w:rsidR="004A7403">
        <w:t>8</w:t>
      </w:r>
      <w:r w:rsidR="00EF5D0E">
        <w:t>%</w:t>
      </w:r>
      <w:r w:rsidR="00AB4B56">
        <w:t>)</w:t>
      </w:r>
      <w:r w:rsidR="00D83CF5">
        <w:t>,</w:t>
      </w:r>
      <w:r w:rsidR="00AB4B56">
        <w:t xml:space="preserve"> or </w:t>
      </w:r>
      <w:r w:rsidR="00AD7BC6">
        <w:t>40 or more sessions (</w:t>
      </w:r>
      <w:r w:rsidR="004A7403">
        <w:t>6</w:t>
      </w:r>
      <w:r w:rsidR="00587F2C">
        <w:t>%)</w:t>
      </w:r>
      <w:r w:rsidR="008A5552">
        <w:t>.</w:t>
      </w:r>
      <w:r w:rsidR="00B42701">
        <w:t xml:space="preserve"> </w:t>
      </w:r>
      <w:r w:rsidR="00F54C1C">
        <w:t>Similarly, in the community survey, about one in ten people with lived experience of an eating disorder</w:t>
      </w:r>
      <w:r w:rsidR="00652AC6">
        <w:t xml:space="preserve"> (9.8%) and people with lived experience of caring for someone with an eating disorder (12.5%)</w:t>
      </w:r>
      <w:r w:rsidR="0096360E">
        <w:t xml:space="preserve"> indicated they could not get a review at the right time to access further sessions.</w:t>
      </w:r>
    </w:p>
    <w:p w14:paraId="34F39168" w14:textId="1367BCD1" w:rsidR="00823741" w:rsidRPr="00295D96" w:rsidRDefault="32432816" w:rsidP="00823741">
      <w:pPr>
        <w:pStyle w:val="Heading4"/>
      </w:pPr>
      <w:r w:rsidRPr="00295D96">
        <w:lastRenderedPageBreak/>
        <w:t>Perspectives of health professionals on system and service barriers</w:t>
      </w:r>
      <w:r w:rsidR="00A84899" w:rsidRPr="00295D96">
        <w:t xml:space="preserve"> </w:t>
      </w:r>
    </w:p>
    <w:p w14:paraId="7460AD2B" w14:textId="282CFD95" w:rsidR="00823741" w:rsidRDefault="00823741" w:rsidP="00823741">
      <w:r w:rsidRPr="00295D96">
        <w:t xml:space="preserve">Barriers related to implementing the Eating Disorders MBS items from the perspective of healthcare professionals were also explored in the community survey. These included the ease or difficulty with which health professionals completed the required components of </w:t>
      </w:r>
      <w:r w:rsidR="00931EFB">
        <w:t>an</w:t>
      </w:r>
      <w:r w:rsidR="00931EFB" w:rsidRPr="00295D96">
        <w:t xml:space="preserve"> </w:t>
      </w:r>
      <w:r w:rsidRPr="00295D96">
        <w:t xml:space="preserve">Eating Disorder Plan, and the perceived adequacy of remuneration and time taken for these activities. </w:t>
      </w:r>
    </w:p>
    <w:p w14:paraId="4AC7C56A" w14:textId="610912B2" w:rsidR="004B4FEB" w:rsidRPr="00295D96" w:rsidRDefault="00A84899" w:rsidP="00823741">
      <w:pPr>
        <w:pStyle w:val="Non-numberedheadings"/>
      </w:pPr>
      <w:r w:rsidRPr="00295D96">
        <w:t xml:space="preserve">Preparing and managing </w:t>
      </w:r>
      <w:r w:rsidR="004A3365">
        <w:t>an</w:t>
      </w:r>
      <w:r w:rsidR="004A3365" w:rsidRPr="00295D96">
        <w:t xml:space="preserve"> </w:t>
      </w:r>
      <w:r w:rsidRPr="00295D96">
        <w:t>Eating Disorder Plan</w:t>
      </w:r>
    </w:p>
    <w:p w14:paraId="18786F25" w14:textId="50F5C073" w:rsidR="00981A01" w:rsidRDefault="32432816" w:rsidP="005B4FFF">
      <w:pPr>
        <w:rPr>
          <w:rFonts w:eastAsia="Times New Roman"/>
        </w:rPr>
      </w:pPr>
      <w:r w:rsidRPr="00295D96">
        <w:t xml:space="preserve">Although </w:t>
      </w:r>
      <w:r w:rsidR="00503942" w:rsidRPr="00295D96">
        <w:t>more than half of</w:t>
      </w:r>
      <w:r w:rsidRPr="00295D96">
        <w:t xml:space="preserve"> health professionals engaged in preparing </w:t>
      </w:r>
      <w:r w:rsidR="00F90E3C" w:rsidRPr="00295D96">
        <w:t>Eating Disorder Plans</w:t>
      </w:r>
      <w:r w:rsidRPr="00295D96">
        <w:t xml:space="preserve"> and coordinating treatment reported selecting appropriate providers of psychological treatment </w:t>
      </w:r>
      <w:r w:rsidR="00503942" w:rsidRPr="00295D96">
        <w:t xml:space="preserve">(51.5%) </w:t>
      </w:r>
      <w:r w:rsidRPr="00295D96">
        <w:t xml:space="preserve">and dietetic services </w:t>
      </w:r>
      <w:r w:rsidR="00503942" w:rsidRPr="00295D96">
        <w:t xml:space="preserve">(63.2%) </w:t>
      </w:r>
      <w:r w:rsidRPr="00295D96">
        <w:t xml:space="preserve">to be relatively easy, other difficulties were reported. </w:t>
      </w:r>
      <w:r w:rsidR="00246523" w:rsidRPr="00295D96">
        <w:t>S</w:t>
      </w:r>
      <w:r w:rsidRPr="00295D96">
        <w:t xml:space="preserve">ome level of difficulty finding </w:t>
      </w:r>
      <w:r w:rsidR="00246CA0" w:rsidRPr="00295D96">
        <w:t>health profe</w:t>
      </w:r>
      <w:r w:rsidR="000F54D0" w:rsidRPr="00295D96">
        <w:t>s</w:t>
      </w:r>
      <w:r w:rsidR="00396369" w:rsidRPr="00295D96">
        <w:t>sionals</w:t>
      </w:r>
      <w:r w:rsidRPr="00295D96">
        <w:t xml:space="preserve"> </w:t>
      </w:r>
      <w:r w:rsidR="00EE6CCA" w:rsidRPr="00295D96">
        <w:t>who were</w:t>
      </w:r>
      <w:r w:rsidRPr="00295D96">
        <w:t xml:space="preserve"> </w:t>
      </w:r>
      <w:r w:rsidRPr="00295D96">
        <w:rPr>
          <w:rFonts w:eastAsia="Times New Roman"/>
        </w:rPr>
        <w:t>availab</w:t>
      </w:r>
      <w:r w:rsidR="00EE6CCA" w:rsidRPr="00295D96">
        <w:rPr>
          <w:rFonts w:eastAsia="Times New Roman"/>
        </w:rPr>
        <w:t>le</w:t>
      </w:r>
      <w:r w:rsidRPr="00295D96">
        <w:rPr>
          <w:rFonts w:eastAsia="Times New Roman"/>
        </w:rPr>
        <w:t xml:space="preserve"> to provide psychological sessions in a timely manner was reported by 88.</w:t>
      </w:r>
      <w:r w:rsidR="00395FF2" w:rsidRPr="00295D96">
        <w:rPr>
          <w:rFonts w:eastAsia="Times New Roman"/>
        </w:rPr>
        <w:t>3</w:t>
      </w:r>
      <w:r w:rsidRPr="00295D96">
        <w:rPr>
          <w:rFonts w:eastAsia="Times New Roman"/>
        </w:rPr>
        <w:t>% of respondents. Difficulty finding a dietitian for timely provision of dietetic services was reported to a somewhat lower extent (6</w:t>
      </w:r>
      <w:r w:rsidR="00217FEA" w:rsidRPr="00295D96">
        <w:rPr>
          <w:rFonts w:eastAsia="Times New Roman"/>
        </w:rPr>
        <w:t>6.2</w:t>
      </w:r>
      <w:r w:rsidRPr="00295D96">
        <w:rPr>
          <w:rFonts w:eastAsia="Times New Roman"/>
        </w:rPr>
        <w:t xml:space="preserve">%). These difficulties may </w:t>
      </w:r>
      <w:r w:rsidR="00246523" w:rsidRPr="00295D96">
        <w:rPr>
          <w:rFonts w:eastAsia="Times New Roman"/>
        </w:rPr>
        <w:t xml:space="preserve">have </w:t>
      </w:r>
      <w:r w:rsidRPr="00295D96">
        <w:rPr>
          <w:rFonts w:eastAsia="Times New Roman"/>
        </w:rPr>
        <w:t>impact</w:t>
      </w:r>
      <w:r w:rsidR="00246523" w:rsidRPr="00295D96">
        <w:rPr>
          <w:rFonts w:eastAsia="Times New Roman"/>
        </w:rPr>
        <w:t>ed</w:t>
      </w:r>
      <w:r w:rsidRPr="00295D96">
        <w:rPr>
          <w:rFonts w:eastAsia="Times New Roman"/>
        </w:rPr>
        <w:t xml:space="preserve"> initial and ongoing access to care for people with eating disorders. </w:t>
      </w:r>
    </w:p>
    <w:p w14:paraId="624E7B8A" w14:textId="20718E91" w:rsidR="00981A01" w:rsidRDefault="004F0988" w:rsidP="00981A01">
      <w:pPr>
        <w:spacing w:line="259" w:lineRule="auto"/>
        <w:rPr>
          <w:rFonts w:eastAsia="Times New Roman"/>
        </w:rPr>
      </w:pPr>
      <w:r>
        <w:rPr>
          <w:noProof/>
        </w:rPr>
        <w:drawing>
          <wp:inline distT="0" distB="0" distL="0" distR="0" wp14:anchorId="3F771B9B" wp14:editId="651DAED4">
            <wp:extent cx="5731510" cy="1386656"/>
            <wp:effectExtent l="0" t="0" r="2540" b="4445"/>
            <wp:docPr id="1670409414" name="Picture 6" descr="Infographic illustrating the difficulties of getting treatment 'In relation to ongoing access, most medical practitioners reported it was difficult (29.9%) or very difficult (55.2%) to select an appropriate psychiatrist or paediatrician to conduct the 20-session review, and even more difficult to find a provider with availability to conduct a timely review (14.9% difficult; 80.6% very difficul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0409414" name="Picture 6" descr="Infographic illustrating the difficulties of getting treatment 'In relation to ongoing access, most medical practitioners reported it was difficult (29.9%) or very difficult (55.2%) to select an appropriate psychiatrist or paediatrician to conduct the 20-session review, and even more difficult to find a provider with availability to conduct a timely review (14.9% difficult; 80.6% very difficult.'"/>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5731510" cy="1386656"/>
                    </a:xfrm>
                    <a:prstGeom prst="rect">
                      <a:avLst/>
                    </a:prstGeom>
                    <a:noFill/>
                  </pic:spPr>
                </pic:pic>
              </a:graphicData>
            </a:graphic>
          </wp:inline>
        </w:drawing>
      </w:r>
    </w:p>
    <w:p w14:paraId="625CB705" w14:textId="28C9DB6F" w:rsidR="00F11E33" w:rsidRPr="00295D96" w:rsidRDefault="00F11E33" w:rsidP="00981A01">
      <w:pPr>
        <w:spacing w:line="259" w:lineRule="auto"/>
      </w:pPr>
      <w:r w:rsidRPr="00295D96">
        <w:t xml:space="preserve">In terms of remuneration for preparing </w:t>
      </w:r>
      <w:r w:rsidR="004A3365">
        <w:t>an</w:t>
      </w:r>
      <w:r w:rsidR="004A3365" w:rsidRPr="00295D96">
        <w:t xml:space="preserve"> </w:t>
      </w:r>
      <w:r w:rsidRPr="00295D96">
        <w:t>Eating Disorder Plan</w:t>
      </w:r>
      <w:r w:rsidR="002E0471" w:rsidRPr="00295D96">
        <w:t>,</w:t>
      </w:r>
      <w:r w:rsidRPr="00295D96">
        <w:t xml:space="preserve"> most </w:t>
      </w:r>
      <w:r w:rsidR="000E3094" w:rsidRPr="00295D96">
        <w:t xml:space="preserve">health professional </w:t>
      </w:r>
      <w:r w:rsidRPr="00295D96">
        <w:t xml:space="preserve">respondents </w:t>
      </w:r>
      <w:r w:rsidR="000E3094" w:rsidRPr="00295D96">
        <w:t xml:space="preserve">to the community survey </w:t>
      </w:r>
      <w:r w:rsidRPr="00295D96">
        <w:t>said the fee was not sufficient with 68.6% reporting the fee was much less than required and 24.3% reporting that it was somewhat less than required. Only 7.1% of respondents indicated the fee was about right</w:t>
      </w:r>
      <w:r w:rsidR="002E0471" w:rsidRPr="00295D96">
        <w:t>,</w:t>
      </w:r>
      <w:r w:rsidRPr="00295D96">
        <w:t xml:space="preserve"> with only 4.</w:t>
      </w:r>
      <w:r w:rsidR="00483B05" w:rsidRPr="00295D96">
        <w:t>4</w:t>
      </w:r>
      <w:r w:rsidRPr="00295D96">
        <w:t xml:space="preserve">% of GPs being in this category. </w:t>
      </w:r>
    </w:p>
    <w:p w14:paraId="78B88BC5" w14:textId="05F41D7C" w:rsidR="004B4FEB" w:rsidRDefault="00260258" w:rsidP="00A77F9A">
      <w:r w:rsidRPr="00295D96">
        <w:t>We explored the t</w:t>
      </w:r>
      <w:r w:rsidR="32432816" w:rsidRPr="00295D96">
        <w:t>asks required to be completed in preparing the plan in terms of the impact of the task and the time for completion</w:t>
      </w:r>
      <w:r w:rsidRPr="00295D96">
        <w:t xml:space="preserve"> </w:t>
      </w:r>
      <w:r w:rsidR="008F437E" w:rsidRPr="00295D96">
        <w:t>on</w:t>
      </w:r>
      <w:r w:rsidR="32432816" w:rsidRPr="00295D96">
        <w:t xml:space="preserve"> perceptions that the schedule fee was </w:t>
      </w:r>
      <w:r w:rsidRPr="00295D96">
        <w:t>too low</w:t>
      </w:r>
      <w:r w:rsidR="32432816" w:rsidRPr="00295D96">
        <w:t xml:space="preserve">. A high proportion of medical practitioners (78.5%) reported that providing education about eating disorders made a large contribution to the schedule fee being </w:t>
      </w:r>
      <w:r w:rsidR="0044214B" w:rsidRPr="00295D96">
        <w:t>too low</w:t>
      </w:r>
      <w:r w:rsidR="32432816" w:rsidRPr="00295D96">
        <w:t>. The remaining 21.5% indicated a moderate contribution. Providing an opinion on diagnosis and providing treatment options and recommendations (</w:t>
      </w:r>
      <w:r w:rsidR="00A84F8E">
        <w:t xml:space="preserve">moderate </w:t>
      </w:r>
      <w:r w:rsidR="32432816" w:rsidRPr="00295D96">
        <w:t>46.2% and 47.7%;</w:t>
      </w:r>
      <w:r w:rsidR="00A84F8E">
        <w:t xml:space="preserve"> large</w:t>
      </w:r>
      <w:r w:rsidR="32432816" w:rsidRPr="00295D96">
        <w:t xml:space="preserve"> 53.8% and 49.2%, respectively) also contributed to perceptions that the fee was inappropriate. Providing a copy of the plan to the person with the eating disorder and where appropriate a person providing care was reported as contributing somewhat less to the fee being perceived as </w:t>
      </w:r>
      <w:r w:rsidR="00171634" w:rsidRPr="00295D96">
        <w:t xml:space="preserve">too low </w:t>
      </w:r>
      <w:r w:rsidR="32432816" w:rsidRPr="00295D96">
        <w:t>(no contribution</w:t>
      </w:r>
      <w:r w:rsidR="00A84F8E">
        <w:t xml:space="preserve"> </w:t>
      </w:r>
      <w:r w:rsidR="32432816" w:rsidRPr="00295D96">
        <w:t>47.7%</w:t>
      </w:r>
      <w:r w:rsidR="00A84F8E">
        <w:t>;</w:t>
      </w:r>
      <w:r w:rsidR="32432816" w:rsidRPr="00295D96">
        <w:t xml:space="preserve"> moderate contribution 36.9%</w:t>
      </w:r>
      <w:r w:rsidR="00A84F8E">
        <w:t>;</w:t>
      </w:r>
      <w:r w:rsidR="32432816" w:rsidRPr="00295D96">
        <w:t xml:space="preserve"> large contribution 15.4%). </w:t>
      </w:r>
      <w:r w:rsidR="00FD54D5" w:rsidRPr="00295D96">
        <w:t xml:space="preserve">Given that </w:t>
      </w:r>
      <w:r w:rsidR="00F57CCE" w:rsidRPr="00295D96">
        <w:t>most medical practitioners report</w:t>
      </w:r>
      <w:r w:rsidR="00287194" w:rsidRPr="00295D96">
        <w:t xml:space="preserve">ed being confident in </w:t>
      </w:r>
      <w:r w:rsidR="00CD5283" w:rsidRPr="00295D96">
        <w:t xml:space="preserve">completing </w:t>
      </w:r>
      <w:r w:rsidR="00944548" w:rsidRPr="00295D96">
        <w:t xml:space="preserve">the </w:t>
      </w:r>
      <w:r w:rsidR="00CD5283" w:rsidRPr="00295D96">
        <w:t>tasks required to prepare</w:t>
      </w:r>
      <w:r w:rsidR="00287194" w:rsidRPr="00295D96">
        <w:t xml:space="preserve"> Eating Disorder Plans (see </w:t>
      </w:r>
      <w:r w:rsidR="00266F45">
        <w:t>S</w:t>
      </w:r>
      <w:r w:rsidR="00287194" w:rsidRPr="00295D96">
        <w:t xml:space="preserve">ection </w:t>
      </w:r>
      <w:r w:rsidR="006C3516" w:rsidRPr="00295D96">
        <w:t xml:space="preserve">5.3.1), these views </w:t>
      </w:r>
      <w:r w:rsidR="00287194" w:rsidRPr="00295D96">
        <w:t xml:space="preserve">about the impact of the tasks appear to </w:t>
      </w:r>
      <w:r w:rsidR="00BB5002" w:rsidRPr="00295D96">
        <w:t xml:space="preserve">be </w:t>
      </w:r>
      <w:r w:rsidR="00541BB9" w:rsidRPr="00295D96">
        <w:t>driven by the time taken to complete the tasks, rather than difficulty with doing so</w:t>
      </w:r>
      <w:r w:rsidR="0035619E" w:rsidRPr="00295D96">
        <w:t>.</w:t>
      </w:r>
      <w:r w:rsidR="006C3516" w:rsidRPr="00295D96">
        <w:t xml:space="preserve"> </w:t>
      </w:r>
    </w:p>
    <w:p w14:paraId="46ECCEB1" w14:textId="3EC8D874" w:rsidR="004B4FEB" w:rsidRPr="00295D96" w:rsidRDefault="32432816" w:rsidP="00275669">
      <w:pPr>
        <w:pStyle w:val="Non-numberedheadings"/>
      </w:pPr>
      <w:r w:rsidRPr="00295D96">
        <w:t xml:space="preserve">Psychological </w:t>
      </w:r>
      <w:r w:rsidR="008B38C0" w:rsidRPr="00295D96">
        <w:t>t</w:t>
      </w:r>
      <w:r w:rsidRPr="00295D96">
        <w:t xml:space="preserve">reatment </w:t>
      </w:r>
      <w:r w:rsidR="008B38C0" w:rsidRPr="00295D96">
        <w:t>p</w:t>
      </w:r>
      <w:r w:rsidRPr="00295D96">
        <w:t xml:space="preserve">roviders: </w:t>
      </w:r>
      <w:r w:rsidR="00E156A1" w:rsidRPr="00295D96">
        <w:t>O</w:t>
      </w:r>
      <w:r w:rsidRPr="00295D96">
        <w:t xml:space="preserve">btaining </w:t>
      </w:r>
      <w:proofErr w:type="gramStart"/>
      <w:r w:rsidR="008B38C0" w:rsidRPr="00295D96">
        <w:t>r</w:t>
      </w:r>
      <w:r w:rsidRPr="00295D96">
        <w:t>eviews</w:t>
      </w:r>
      <w:proofErr w:type="gramEnd"/>
    </w:p>
    <w:p w14:paraId="4CD0D8A1" w14:textId="10B03BD4" w:rsidR="004B4FEB" w:rsidRPr="00295D96" w:rsidRDefault="32432816" w:rsidP="00A77F9A">
      <w:r w:rsidRPr="00295D96">
        <w:t>Health professionals who provide</w:t>
      </w:r>
      <w:r w:rsidR="00171634" w:rsidRPr="00295D96">
        <w:t>d</w:t>
      </w:r>
      <w:r w:rsidRPr="00295D96">
        <w:t xml:space="preserve"> psychological treatment were asked to indicate the ease or difficulty they experience</w:t>
      </w:r>
      <w:r w:rsidR="002C3ED2" w:rsidRPr="00295D96">
        <w:t>d</w:t>
      </w:r>
      <w:r w:rsidRPr="00295D96">
        <w:t xml:space="preserve"> in obtaining GP and psychiatrist/paediatrician reviews. At least some difficulty was experienced by respondents in obtaining time</w:t>
      </w:r>
      <w:r w:rsidR="002C3ED2" w:rsidRPr="00295D96">
        <w:t>l</w:t>
      </w:r>
      <w:r w:rsidRPr="00295D96">
        <w:t>y 10-session (</w:t>
      </w:r>
      <w:r w:rsidR="00A7081F" w:rsidRPr="00295D96">
        <w:t>41.5</w:t>
      </w:r>
      <w:r w:rsidRPr="00295D96">
        <w:t>%), 20-session (4</w:t>
      </w:r>
      <w:r w:rsidR="00B84273" w:rsidRPr="00295D96">
        <w:t>2.8</w:t>
      </w:r>
      <w:r w:rsidRPr="00295D96">
        <w:t xml:space="preserve">%) </w:t>
      </w:r>
      <w:r w:rsidRPr="00295D96">
        <w:lastRenderedPageBreak/>
        <w:t>and 30-session (</w:t>
      </w:r>
      <w:r w:rsidR="00CB472A" w:rsidRPr="00295D96">
        <w:t>40</w:t>
      </w:r>
      <w:r w:rsidRPr="00295D96">
        <w:t xml:space="preserve">.0%) reviews by GPs. </w:t>
      </w:r>
      <w:proofErr w:type="gramStart"/>
      <w:r w:rsidR="0035619E" w:rsidRPr="00295D96">
        <w:t>Similar to</w:t>
      </w:r>
      <w:proofErr w:type="gramEnd"/>
      <w:r w:rsidR="0035619E" w:rsidRPr="00295D96">
        <w:t xml:space="preserve"> </w:t>
      </w:r>
      <w:r w:rsidR="000E2AFC" w:rsidRPr="00295D96">
        <w:t xml:space="preserve">the </w:t>
      </w:r>
      <w:r w:rsidR="0035619E" w:rsidRPr="00295D96">
        <w:t>responses of medical practitioners who prepare</w:t>
      </w:r>
      <w:r w:rsidR="000E2AFC" w:rsidRPr="00295D96">
        <w:t>d</w:t>
      </w:r>
      <w:r w:rsidR="0035619E" w:rsidRPr="00295D96">
        <w:t xml:space="preserve"> plans, </w:t>
      </w:r>
      <w:r w:rsidR="00C73739" w:rsidRPr="00295D96">
        <w:t>g</w:t>
      </w:r>
      <w:r w:rsidRPr="00295D96">
        <w:t>reater difficulty was reported in accessing a psychiatrist or paediatrician with appropriate knowledge skills and experience (difficult</w:t>
      </w:r>
      <w:r w:rsidR="00CB4C03">
        <w:t xml:space="preserve"> </w:t>
      </w:r>
      <w:r w:rsidRPr="00295D96">
        <w:t>2</w:t>
      </w:r>
      <w:r w:rsidR="003767F3" w:rsidRPr="00295D96">
        <w:t>4.</w:t>
      </w:r>
      <w:r w:rsidR="00980F83" w:rsidRPr="00295D96">
        <w:t>6</w:t>
      </w:r>
      <w:r w:rsidRPr="00295D96">
        <w:t>%; very difficult</w:t>
      </w:r>
      <w:r w:rsidR="00CB4C03">
        <w:t xml:space="preserve"> </w:t>
      </w:r>
      <w:r w:rsidRPr="00295D96">
        <w:t>68.</w:t>
      </w:r>
      <w:r w:rsidR="00980F83" w:rsidRPr="00295D96">
        <w:t>1</w:t>
      </w:r>
      <w:r w:rsidRPr="00295D96">
        <w:t xml:space="preserve">%) and in finding </w:t>
      </w:r>
      <w:r w:rsidR="000E2AFC" w:rsidRPr="00295D96">
        <w:t xml:space="preserve">a </w:t>
      </w:r>
      <w:r w:rsidRPr="00295D96">
        <w:t>timely review at 20-sessions by a psychiatrist or paediatrician (difficult</w:t>
      </w:r>
      <w:r w:rsidR="00CB4C03">
        <w:t xml:space="preserve"> </w:t>
      </w:r>
      <w:r w:rsidRPr="00295D96">
        <w:t>2</w:t>
      </w:r>
      <w:r w:rsidR="003767F3" w:rsidRPr="00295D96">
        <w:t>7.</w:t>
      </w:r>
      <w:r w:rsidR="00424054" w:rsidRPr="00295D96">
        <w:t>5</w:t>
      </w:r>
      <w:r w:rsidRPr="00295D96">
        <w:t>%; very difficult</w:t>
      </w:r>
      <w:r w:rsidR="00CB4C03">
        <w:t xml:space="preserve"> </w:t>
      </w:r>
      <w:r w:rsidRPr="00295D96">
        <w:t>6</w:t>
      </w:r>
      <w:r w:rsidR="00424054" w:rsidRPr="00295D96">
        <w:t>6.7</w:t>
      </w:r>
      <w:r w:rsidRPr="00295D96">
        <w:t xml:space="preserve">%). Moderate to strong negative effects of delays in accessing timely reviews were reported by </w:t>
      </w:r>
      <w:r w:rsidR="00C4792A" w:rsidRPr="00295D96">
        <w:t>79.7</w:t>
      </w:r>
      <w:r w:rsidRPr="00295D96">
        <w:t>% of respondents.</w:t>
      </w:r>
      <w:r w:rsidR="00383182" w:rsidRPr="00295D96">
        <w:t xml:space="preserve"> </w:t>
      </w:r>
    </w:p>
    <w:p w14:paraId="4508A884" w14:textId="32B2A667" w:rsidR="004B4FEB" w:rsidRPr="00295D96" w:rsidRDefault="32432816" w:rsidP="00275669">
      <w:pPr>
        <w:pStyle w:val="Non-numberedheadings"/>
      </w:pPr>
      <w:r w:rsidRPr="00295D96">
        <w:t xml:space="preserve">Perceptions of available time and remuneration for psychological treatment and dietetic services </w:t>
      </w:r>
    </w:p>
    <w:p w14:paraId="7955A65D" w14:textId="6D8756A3" w:rsidR="004B4FEB" w:rsidRPr="00295D96" w:rsidRDefault="32432816" w:rsidP="00A77F9A">
      <w:r w:rsidRPr="00295D96">
        <w:t xml:space="preserve">For </w:t>
      </w:r>
      <w:r w:rsidR="00EC0074" w:rsidRPr="00295D96">
        <w:t xml:space="preserve">psychological </w:t>
      </w:r>
      <w:r w:rsidRPr="00295D96">
        <w:t xml:space="preserve">treatment provided by allied health professionals, most </w:t>
      </w:r>
      <w:r w:rsidR="009E2154" w:rsidRPr="00295D96">
        <w:t xml:space="preserve">(89.2%) </w:t>
      </w:r>
      <w:r w:rsidRPr="00295D96">
        <w:t xml:space="preserve">reported </w:t>
      </w:r>
      <w:r w:rsidR="00E61D92" w:rsidRPr="00295D96">
        <w:t>treatment session length of</w:t>
      </w:r>
      <w:r w:rsidRPr="00295D96">
        <w:t xml:space="preserve"> 50-minute</w:t>
      </w:r>
      <w:r w:rsidR="00E61D92" w:rsidRPr="00295D96">
        <w:t>s</w:t>
      </w:r>
      <w:r w:rsidRPr="00295D96">
        <w:t>, rather than shorter sessions. Similarly, psychological treatment provided by GPs was typically delivered in sessions of at least 40 minutes</w:t>
      </w:r>
      <w:r w:rsidR="00AF304D" w:rsidRPr="00295D96">
        <w:t xml:space="preserve"> (62.5</w:t>
      </w:r>
      <w:r w:rsidR="00007FEA" w:rsidRPr="00295D96">
        <w:t>%</w:t>
      </w:r>
      <w:r w:rsidR="007E3145" w:rsidRPr="00295D96">
        <w:t>), although more than one</w:t>
      </w:r>
      <w:r w:rsidR="00440FB5">
        <w:t xml:space="preserve"> </w:t>
      </w:r>
      <w:r w:rsidR="007E3145" w:rsidRPr="00295D96">
        <w:t xml:space="preserve">third of GPs used </w:t>
      </w:r>
      <w:proofErr w:type="gramStart"/>
      <w:r w:rsidR="007E3145" w:rsidRPr="00295D96">
        <w:t>30-40</w:t>
      </w:r>
      <w:r w:rsidR="00C77FC2">
        <w:t xml:space="preserve"> </w:t>
      </w:r>
      <w:r w:rsidR="007E3145" w:rsidRPr="00295D96">
        <w:t>minute</w:t>
      </w:r>
      <w:proofErr w:type="gramEnd"/>
      <w:r w:rsidR="007E3145" w:rsidRPr="00295D96">
        <w:t xml:space="preserve"> sessions</w:t>
      </w:r>
      <w:r w:rsidRPr="00295D96">
        <w:t xml:space="preserve">. Dietetic services </w:t>
      </w:r>
      <w:r w:rsidR="00C77FC2">
        <w:t>are</w:t>
      </w:r>
      <w:r w:rsidRPr="00295D96">
        <w:t xml:space="preserve"> provided in sessions of at least 20 minutes. </w:t>
      </w:r>
    </w:p>
    <w:p w14:paraId="54C1CFE3" w14:textId="7539908E" w:rsidR="00DF260D" w:rsidRPr="00295D96" w:rsidRDefault="004F0988" w:rsidP="00A77F9A">
      <w:r>
        <w:rPr>
          <w:noProof/>
        </w:rPr>
        <w:drawing>
          <wp:inline distT="0" distB="0" distL="0" distR="0" wp14:anchorId="3C6B9F95" wp14:editId="680CD1A9">
            <wp:extent cx="5731510" cy="1762593"/>
            <wp:effectExtent l="0" t="0" r="2540" b="9525"/>
            <wp:docPr id="1160959345" name="Picture 7" descr="Infographic illustrating:  'Session length was reported as being too short to conduct assessments by 83.8% of psychological treatment providers and by 97.6% of dietetic service providers. Session length was considered appropriate for delivering treatment by most (76.8%) providers of psychological treatment. In contrast, 96.3% of providers of dietetic services reported session length to be too short for delivering nutrition interven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0959345" name="Picture 7" descr="Infographic illustrating:  'Session length was reported as being too short to conduct assessments by 83.8% of psychological treatment providers and by 97.6% of dietetic service providers. Session length was considered appropriate for delivering treatment by most (76.8%) providers of psychological treatment. In contrast, 96.3% of providers of dietetic services reported session length to be too short for delivering nutrition intervention.'"/>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5731510" cy="1762593"/>
                    </a:xfrm>
                    <a:prstGeom prst="rect">
                      <a:avLst/>
                    </a:prstGeom>
                    <a:noFill/>
                  </pic:spPr>
                </pic:pic>
              </a:graphicData>
            </a:graphic>
          </wp:inline>
        </w:drawing>
      </w:r>
    </w:p>
    <w:p w14:paraId="25EDAD97" w14:textId="712FB560" w:rsidR="004B4FEB" w:rsidRPr="00295D96" w:rsidRDefault="32432816" w:rsidP="00A77F9A">
      <w:r w:rsidRPr="00295D96">
        <w:t xml:space="preserve">In relation to the remuneration for providing psychological treatment through the </w:t>
      </w:r>
      <w:r w:rsidR="00037FF3" w:rsidRPr="00295D96">
        <w:t>Eating Disorder</w:t>
      </w:r>
      <w:r w:rsidR="007A07C0" w:rsidRPr="00295D96">
        <w:t>s</w:t>
      </w:r>
      <w:r w:rsidR="00037FF3" w:rsidRPr="00295D96">
        <w:t xml:space="preserve"> </w:t>
      </w:r>
      <w:r w:rsidR="00A847A8" w:rsidRPr="00295D96">
        <w:t>MBS items</w:t>
      </w:r>
      <w:r w:rsidRPr="00295D96">
        <w:t xml:space="preserve">, </w:t>
      </w:r>
      <w:proofErr w:type="gramStart"/>
      <w:r w:rsidRPr="00295D96">
        <w:t>the majority of</w:t>
      </w:r>
      <w:proofErr w:type="gramEnd"/>
      <w:r w:rsidRPr="00295D96">
        <w:t xml:space="preserve"> respondents indicated that the fee was not sufficient, with 6</w:t>
      </w:r>
      <w:r w:rsidR="00B50EB0" w:rsidRPr="00295D96">
        <w:t>3.1</w:t>
      </w:r>
      <w:r w:rsidRPr="00295D96">
        <w:t>% reporting that the fee was much less than required, and 2</w:t>
      </w:r>
      <w:r w:rsidR="00B50EB0" w:rsidRPr="00295D96">
        <w:t>1.4</w:t>
      </w:r>
      <w:r w:rsidRPr="00295D96">
        <w:t>% reporting that it was somewhat less than required. No psychological treatment providers indicated the fee was more than required and 1</w:t>
      </w:r>
      <w:r w:rsidR="005C30FF" w:rsidRPr="00295D96">
        <w:t>5.5</w:t>
      </w:r>
      <w:r w:rsidRPr="00295D96">
        <w:t>% indicated the fee was about right. A higher proportion of dietitians indicated the remuneration for dietetic services was not sufficient, with 8</w:t>
      </w:r>
      <w:r w:rsidR="00B23630" w:rsidRPr="00295D96">
        <w:t>5.2</w:t>
      </w:r>
      <w:r w:rsidRPr="00295D96">
        <w:t>% reporting the fee was much less than required, and 7.</w:t>
      </w:r>
      <w:r w:rsidR="00B23630" w:rsidRPr="00295D96">
        <w:t>4</w:t>
      </w:r>
      <w:r w:rsidRPr="00295D96">
        <w:t>% reporting it was somewhat less than required. The remainder indicated the fee was about right (</w:t>
      </w:r>
      <w:r w:rsidR="006D1510" w:rsidRPr="00295D96">
        <w:t>4.9</w:t>
      </w:r>
      <w:r w:rsidRPr="00295D96">
        <w:t>%) or somewhat more than required (2.</w:t>
      </w:r>
      <w:r w:rsidR="006110C1" w:rsidRPr="00295D96">
        <w:t>5</w:t>
      </w:r>
      <w:r w:rsidRPr="00295D96">
        <w:t xml:space="preserve">%). </w:t>
      </w:r>
    </w:p>
    <w:p w14:paraId="73AD588A" w14:textId="24A92330" w:rsidR="004B4FEB" w:rsidRDefault="001F5D9B" w:rsidP="00A77F9A">
      <w:r w:rsidRPr="00295D96">
        <w:t>The t</w:t>
      </w:r>
      <w:r w:rsidR="32432816" w:rsidRPr="00295D96">
        <w:t xml:space="preserve">asks </w:t>
      </w:r>
      <w:r w:rsidR="00E96A3B" w:rsidRPr="00295D96">
        <w:t xml:space="preserve">needing </w:t>
      </w:r>
      <w:r w:rsidR="32432816" w:rsidRPr="00295D96">
        <w:t xml:space="preserve">to be completed </w:t>
      </w:r>
      <w:r w:rsidR="00E96A3B" w:rsidRPr="00295D96">
        <w:t xml:space="preserve">to </w:t>
      </w:r>
      <w:r w:rsidR="00037FF3" w:rsidRPr="00295D96">
        <w:t>provid</w:t>
      </w:r>
      <w:r w:rsidR="00E96A3B" w:rsidRPr="00295D96">
        <w:t>e</w:t>
      </w:r>
      <w:r w:rsidR="32432816" w:rsidRPr="00295D96">
        <w:t xml:space="preserve"> psychological treatment and dietetic services were explored in terms of the impact of the task and the associated time for completion on </w:t>
      </w:r>
      <w:r w:rsidR="00DB4864" w:rsidRPr="00295D96">
        <w:t>perceptions</w:t>
      </w:r>
      <w:r w:rsidR="32432816" w:rsidRPr="00295D96">
        <w:t xml:space="preserve"> that the schedule fee was </w:t>
      </w:r>
      <w:r w:rsidR="00943B2C" w:rsidRPr="00295D96">
        <w:t>too low</w:t>
      </w:r>
      <w:r w:rsidR="32432816" w:rsidRPr="00295D96">
        <w:t>. A high proportion of psychological treatment providers (7</w:t>
      </w:r>
      <w:r w:rsidR="00D35E95" w:rsidRPr="00295D96">
        <w:t>5.</w:t>
      </w:r>
      <w:r w:rsidR="32432816" w:rsidRPr="00295D96">
        <w:t>7%) and dietetic providers (96.</w:t>
      </w:r>
      <w:r w:rsidR="00796288" w:rsidRPr="00295D96">
        <w:t>0</w:t>
      </w:r>
      <w:r w:rsidR="32432816" w:rsidRPr="00295D96">
        <w:t>%) reported that conduc</w:t>
      </w:r>
      <w:r w:rsidR="00943B2C" w:rsidRPr="00295D96">
        <w:t>t</w:t>
      </w:r>
      <w:r w:rsidR="32432816" w:rsidRPr="00295D96">
        <w:t xml:space="preserve">ing the initial consultation or assessment contributed to a moderate or large extent to the schedule fee being </w:t>
      </w:r>
      <w:r w:rsidR="00943B2C" w:rsidRPr="00295D96">
        <w:t>too low</w:t>
      </w:r>
      <w:r w:rsidR="32432816" w:rsidRPr="00295D96">
        <w:t>. Ongoing treatment and dietetic sessions were also reported to contribute to a moderate or large extent to the perceived inadequacy of the schedule fee by most psychological treatment (7</w:t>
      </w:r>
      <w:r w:rsidR="00BD1DC4" w:rsidRPr="00295D96">
        <w:t>8.8</w:t>
      </w:r>
      <w:r w:rsidR="32432816" w:rsidRPr="00295D96">
        <w:t>%) and dietetic providers (89.</w:t>
      </w:r>
      <w:r w:rsidR="00BD1DC4" w:rsidRPr="00295D96">
        <w:t>4</w:t>
      </w:r>
      <w:r w:rsidR="32432816" w:rsidRPr="00295D96">
        <w:t xml:space="preserve">%). Other tasks, including follow-up and preparing reports after initial consultation, contact with family or other supports, and communication with the multidisciplinary care team were reported by fewer respondents to contribute to a moderate or large degree to the schedule fee being </w:t>
      </w:r>
      <w:r w:rsidR="00943B2C" w:rsidRPr="00295D96">
        <w:t xml:space="preserve">too low </w:t>
      </w:r>
      <w:r w:rsidR="32432816" w:rsidRPr="00295D96">
        <w:t>(</w:t>
      </w:r>
      <w:r w:rsidR="009C055A" w:rsidRPr="00295D96">
        <w:t xml:space="preserve">psychological treatment providers </w:t>
      </w:r>
      <w:r w:rsidR="32432816" w:rsidRPr="00295D96">
        <w:t xml:space="preserve">55.9%, 39.7%, and </w:t>
      </w:r>
      <w:r w:rsidR="001B3866">
        <w:t>60.6</w:t>
      </w:r>
      <w:r w:rsidR="32432816" w:rsidRPr="00295D96">
        <w:t>%, respectively</w:t>
      </w:r>
      <w:r w:rsidR="009C055A">
        <w:t>;</w:t>
      </w:r>
      <w:r w:rsidR="0032403F" w:rsidRPr="00295D96">
        <w:t xml:space="preserve"> dietetic service providers</w:t>
      </w:r>
      <w:r w:rsidR="009C055A" w:rsidRPr="00295D96">
        <w:t xml:space="preserve"> </w:t>
      </w:r>
      <w:r w:rsidR="32432816" w:rsidRPr="00295D96">
        <w:t>73.</w:t>
      </w:r>
      <w:r w:rsidR="00C96F88" w:rsidRPr="00295D96">
        <w:t>0</w:t>
      </w:r>
      <w:r w:rsidR="32432816" w:rsidRPr="00295D96">
        <w:t>%, 61.</w:t>
      </w:r>
      <w:r w:rsidR="00114F64" w:rsidRPr="00295D96">
        <w:t>3</w:t>
      </w:r>
      <w:r w:rsidR="32432816" w:rsidRPr="00295D96">
        <w:t>%, and 6</w:t>
      </w:r>
      <w:r w:rsidR="00114F64" w:rsidRPr="00295D96">
        <w:t>4.</w:t>
      </w:r>
      <w:r w:rsidR="32432816" w:rsidRPr="00295D96">
        <w:t>5%</w:t>
      </w:r>
      <w:r w:rsidR="009C055A">
        <w:t>, respectively</w:t>
      </w:r>
      <w:r w:rsidR="32432816" w:rsidRPr="00295D96">
        <w:t>).</w:t>
      </w:r>
      <w:r w:rsidR="00383182" w:rsidRPr="00295D96">
        <w:t xml:space="preserve"> </w:t>
      </w:r>
    </w:p>
    <w:p w14:paraId="69887399" w14:textId="1B208E6D" w:rsidR="004B4FEB" w:rsidRPr="00295D96" w:rsidRDefault="32432816" w:rsidP="00275669">
      <w:pPr>
        <w:pStyle w:val="Non-numberedheadings"/>
      </w:pPr>
      <w:r w:rsidRPr="00295D96">
        <w:lastRenderedPageBreak/>
        <w:t xml:space="preserve">Perceptions of time required and remuneration for GP and psychiatrist/paediatrician </w:t>
      </w:r>
      <w:proofErr w:type="gramStart"/>
      <w:r w:rsidRPr="00295D96">
        <w:t>reviews</w:t>
      </w:r>
      <w:proofErr w:type="gramEnd"/>
      <w:r w:rsidRPr="00295D96">
        <w:t xml:space="preserve"> </w:t>
      </w:r>
    </w:p>
    <w:p w14:paraId="64B4BF9A" w14:textId="0491378B" w:rsidR="004B4FEB" w:rsidRPr="00295D96" w:rsidRDefault="32432816" w:rsidP="00A77F9A">
      <w:r w:rsidRPr="00295D96">
        <w:t>G</w:t>
      </w:r>
      <w:r w:rsidR="003B4315" w:rsidRPr="00295D96">
        <w:t>Ps</w:t>
      </w:r>
      <w:r w:rsidRPr="00295D96">
        <w:t xml:space="preserve"> indicated the sessions they conduct for the first (10-session), second (20-session), and </w:t>
      </w:r>
      <w:r w:rsidR="00E34D05">
        <w:t>fourth</w:t>
      </w:r>
      <w:r w:rsidRPr="00295D96">
        <w:t xml:space="preserve"> (30 session) reviews </w:t>
      </w:r>
      <w:r w:rsidR="000B5FBA" w:rsidRPr="00295D96">
        <w:t xml:space="preserve">took </w:t>
      </w:r>
      <w:r w:rsidRPr="00295D96">
        <w:t>on average more than half an hour to complete (M = 39.</w:t>
      </w:r>
      <w:r w:rsidR="0059207F" w:rsidRPr="00295D96">
        <w:t>2</w:t>
      </w:r>
      <w:r w:rsidRPr="00295D96">
        <w:t xml:space="preserve"> minutes, SD = 14.</w:t>
      </w:r>
      <w:r w:rsidR="00AC3F50" w:rsidRPr="00295D96">
        <w:t>9</w:t>
      </w:r>
      <w:r w:rsidR="4AFFF25D" w:rsidRPr="00295D96">
        <w:t>7</w:t>
      </w:r>
      <w:r w:rsidRPr="00295D96">
        <w:t>). Review sessions conducted by psychiatrists/paediatricians for the third (20-session</w:t>
      </w:r>
      <w:r w:rsidR="00532504">
        <w:t xml:space="preserve"> specialist</w:t>
      </w:r>
      <w:r w:rsidRPr="00295D96">
        <w:t xml:space="preserve">) review were reported to take </w:t>
      </w:r>
      <w:r w:rsidR="00CC4089" w:rsidRPr="00295D96">
        <w:t xml:space="preserve">on average </w:t>
      </w:r>
      <w:r w:rsidRPr="00295D96">
        <w:t xml:space="preserve">a little over one hour to complete (M = 62.5 minutes, SD = 17.5). </w:t>
      </w:r>
      <w:r w:rsidR="000B18B4">
        <w:t>Note that the number of psychiatrist and paediatrician responses to the community survey was low.</w:t>
      </w:r>
    </w:p>
    <w:p w14:paraId="71D6E83C" w14:textId="507519CA" w:rsidR="004B4FEB" w:rsidRPr="00295D96" w:rsidRDefault="00CC4089" w:rsidP="00A77F9A">
      <w:r w:rsidRPr="00295D96">
        <w:t>Regarding</w:t>
      </w:r>
      <w:r w:rsidR="32432816" w:rsidRPr="00295D96">
        <w:t xml:space="preserve"> the </w:t>
      </w:r>
      <w:r w:rsidR="000B18B4">
        <w:t>s</w:t>
      </w:r>
      <w:r w:rsidR="32432816" w:rsidRPr="00295D96">
        <w:t>chedule fee for provi</w:t>
      </w:r>
      <w:r w:rsidRPr="00295D96">
        <w:t>ding</w:t>
      </w:r>
      <w:r w:rsidR="32432816" w:rsidRPr="00295D96">
        <w:t xml:space="preserve"> reviews, </w:t>
      </w:r>
      <w:r w:rsidRPr="00295D96">
        <w:t>most</w:t>
      </w:r>
      <w:r w:rsidR="32432816" w:rsidRPr="00295D96">
        <w:t xml:space="preserve"> GPs </w:t>
      </w:r>
      <w:r w:rsidRPr="00295D96">
        <w:t xml:space="preserve">said </w:t>
      </w:r>
      <w:r w:rsidR="32432816" w:rsidRPr="00295D96">
        <w:t xml:space="preserve">the fee </w:t>
      </w:r>
      <w:r w:rsidR="003008AD" w:rsidRPr="00295D96">
        <w:t>wa</w:t>
      </w:r>
      <w:r w:rsidR="32432816" w:rsidRPr="00295D96">
        <w:t xml:space="preserve">s </w:t>
      </w:r>
      <w:r w:rsidR="00CD6D72" w:rsidRPr="00295D96">
        <w:t xml:space="preserve">too low </w:t>
      </w:r>
      <w:r w:rsidR="32432816" w:rsidRPr="00295D96">
        <w:t xml:space="preserve">for the required tasks and time, with 70.8% reporting the fee </w:t>
      </w:r>
      <w:r w:rsidR="003008AD" w:rsidRPr="00295D96">
        <w:t>wa</w:t>
      </w:r>
      <w:r w:rsidR="32432816" w:rsidRPr="00295D96">
        <w:t xml:space="preserve">s much less than required, and 22.9% reporting the fee </w:t>
      </w:r>
      <w:r w:rsidR="00305711" w:rsidRPr="00295D96">
        <w:t>wa</w:t>
      </w:r>
      <w:r w:rsidR="32432816" w:rsidRPr="00295D96">
        <w:t xml:space="preserve">s somewhat less than required. Psychiatrists conducting the third review sessions had varying views on the adequacy of the </w:t>
      </w:r>
      <w:r w:rsidR="000B18B4">
        <w:t>s</w:t>
      </w:r>
      <w:r w:rsidR="32432816" w:rsidRPr="00295D96">
        <w:t xml:space="preserve">chedule fee with 40% reporting it to be much less than required, 40% reporting it to be about right, and 20% reporting it to be somewhat more than </w:t>
      </w:r>
      <w:r w:rsidR="00305711" w:rsidRPr="00295D96">
        <w:t>wa</w:t>
      </w:r>
      <w:r w:rsidR="32432816" w:rsidRPr="00295D96">
        <w:t>s required.</w:t>
      </w:r>
      <w:r w:rsidR="00383182" w:rsidRPr="00295D96">
        <w:t xml:space="preserve"> </w:t>
      </w:r>
    </w:p>
    <w:p w14:paraId="022EE096" w14:textId="74184B6A" w:rsidR="004B4FEB" w:rsidRPr="00295D96" w:rsidRDefault="32432816" w:rsidP="00B725A6">
      <w:pPr>
        <w:pStyle w:val="Heading4"/>
      </w:pPr>
      <w:r w:rsidRPr="00295D96">
        <w:t xml:space="preserve">Perceptions of eligibility </w:t>
      </w:r>
      <w:r w:rsidR="000426A8" w:rsidRPr="00295D96">
        <w:t>criteria for</w:t>
      </w:r>
      <w:r w:rsidRPr="00295D96">
        <w:t xml:space="preserve"> Eating Disorder Plan </w:t>
      </w:r>
      <w:r w:rsidR="000426A8" w:rsidRPr="00295D96">
        <w:t>access</w:t>
      </w:r>
      <w:r w:rsidRPr="00295D96">
        <w:t xml:space="preserve"> </w:t>
      </w:r>
    </w:p>
    <w:p w14:paraId="1F0C21E0" w14:textId="00F206C6" w:rsidR="00874805" w:rsidRPr="00295D96" w:rsidRDefault="00602582" w:rsidP="005D7934">
      <w:r w:rsidRPr="00295D96">
        <w:t xml:space="preserve">Respondents to the community survey were asked their views on the eligibility criteria for </w:t>
      </w:r>
      <w:r w:rsidR="004A3365">
        <w:t>an</w:t>
      </w:r>
      <w:r w:rsidR="004A3365" w:rsidRPr="00295D96">
        <w:t xml:space="preserve"> </w:t>
      </w:r>
      <w:r w:rsidRPr="00295D96">
        <w:t>Eating Disorder Plan and whether each criterion</w:t>
      </w:r>
      <w:r w:rsidR="00466D42" w:rsidRPr="00295D96">
        <w:t xml:space="preserve"> impact access to these services for people who need treatment. </w:t>
      </w:r>
      <w:r w:rsidR="00626E83" w:rsidRPr="00295D96">
        <w:t>As shown in Table 5.</w:t>
      </w:r>
      <w:r w:rsidR="003D6750">
        <w:t>3</w:t>
      </w:r>
      <w:r w:rsidR="00626E83" w:rsidRPr="00295D96">
        <w:t xml:space="preserve">, </w:t>
      </w:r>
      <w:r w:rsidR="005239B6" w:rsidRPr="00295D96">
        <w:t xml:space="preserve">criteria specifically addressing anorexia </w:t>
      </w:r>
      <w:r w:rsidR="00C24781" w:rsidRPr="00295D96">
        <w:t xml:space="preserve">nervosa </w:t>
      </w:r>
      <w:r w:rsidR="005239B6" w:rsidRPr="00295D96">
        <w:t>(diagnos</w:t>
      </w:r>
      <w:r w:rsidR="00FA3B0F" w:rsidRPr="00295D96">
        <w:t>is</w:t>
      </w:r>
      <w:proofErr w:type="gramStart"/>
      <w:r w:rsidR="00FA3B0F" w:rsidRPr="00295D96">
        <w:t>)</w:t>
      </w:r>
      <w:proofErr w:type="gramEnd"/>
      <w:r w:rsidR="00FA3B0F" w:rsidRPr="00295D96">
        <w:t xml:space="preserve"> or related symptoms (clinically underweight) </w:t>
      </w:r>
      <w:r w:rsidR="00710C37" w:rsidRPr="00295D96">
        <w:t>were viewed as too restrictive</w:t>
      </w:r>
      <w:r w:rsidR="00C24781" w:rsidRPr="00295D96">
        <w:t xml:space="preserve"> and preventing access to </w:t>
      </w:r>
      <w:r w:rsidR="00040170">
        <w:t>an</w:t>
      </w:r>
      <w:r w:rsidR="00040170" w:rsidRPr="00295D96">
        <w:t xml:space="preserve"> </w:t>
      </w:r>
      <w:r w:rsidR="00C24781" w:rsidRPr="00295D96">
        <w:t>Eating Disorder Plan for people who need it.</w:t>
      </w:r>
      <w:r w:rsidR="00710C37" w:rsidRPr="00295D96">
        <w:t xml:space="preserve"> Similar assessments were made for </w:t>
      </w:r>
      <w:r w:rsidR="00876D58" w:rsidRPr="00295D96">
        <w:t xml:space="preserve">the hospitalisation </w:t>
      </w:r>
      <w:r w:rsidR="00C24781" w:rsidRPr="00295D96">
        <w:t>criteri</w:t>
      </w:r>
      <w:r w:rsidR="00876D58" w:rsidRPr="00295D96">
        <w:t>on and the need to meet</w:t>
      </w:r>
      <w:r w:rsidR="00537645" w:rsidRPr="00295D96">
        <w:t xml:space="preserve"> multiple criteria for people with diagnoses other than anorexia nervosa</w:t>
      </w:r>
      <w:r w:rsidR="00821186" w:rsidRPr="00295D96">
        <w:t xml:space="preserve">. </w:t>
      </w:r>
      <w:r w:rsidR="00C0217F" w:rsidRPr="00295D96">
        <w:t xml:space="preserve">The presence of serious comorbid conditions that impact functions and risk of medical complications </w:t>
      </w:r>
      <w:r w:rsidR="00547314" w:rsidRPr="00295D96">
        <w:t xml:space="preserve">had the strongest endorsement as providing appropriate access matched to need. </w:t>
      </w:r>
      <w:r w:rsidR="0003226E" w:rsidRPr="00295D96">
        <w:t>Interestingly, all</w:t>
      </w:r>
      <w:r w:rsidR="00941E7C" w:rsidRPr="00295D96">
        <w:t xml:space="preserve"> groups of respondents were relatively consistent in their views of the criteria, although people with lived experience of caring for someone with an eating disorder were less sure</w:t>
      </w:r>
      <w:r w:rsidR="0040005C" w:rsidRPr="00295D96">
        <w:t xml:space="preserve"> </w:t>
      </w:r>
      <w:r w:rsidR="009258C9" w:rsidRPr="00295D96">
        <w:t>in their assessments of</w:t>
      </w:r>
      <w:r w:rsidR="0040005C" w:rsidRPr="00295D96">
        <w:t xml:space="preserve"> the </w:t>
      </w:r>
      <w:r w:rsidR="009258C9" w:rsidRPr="00295D96">
        <w:t xml:space="preserve">criteria. </w:t>
      </w:r>
    </w:p>
    <w:p w14:paraId="2F7C9CAA" w14:textId="02DE3F33" w:rsidR="0072552E" w:rsidRDefault="00821186" w:rsidP="000B18B4">
      <w:pPr>
        <w:spacing w:line="259" w:lineRule="auto"/>
      </w:pPr>
      <w:r w:rsidRPr="00295D96">
        <w:t>None of the criteria were viewed as being too open and allowing access to the plan by more people than ne</w:t>
      </w:r>
      <w:r w:rsidR="003305BD" w:rsidRPr="00295D96">
        <w:t xml:space="preserve">ed it (that </w:t>
      </w:r>
      <w:r w:rsidR="0008228F" w:rsidRPr="00295D96">
        <w:t>view</w:t>
      </w:r>
      <w:r w:rsidR="003305BD" w:rsidRPr="00295D96">
        <w:t xml:space="preserve"> was endorsed by </w:t>
      </w:r>
      <w:r w:rsidR="00ED5DE9" w:rsidRPr="00295D96">
        <w:t>less</w:t>
      </w:r>
      <w:r w:rsidR="003305BD" w:rsidRPr="00295D96">
        <w:t xml:space="preserve"> than 5% of respondents)</w:t>
      </w:r>
      <w:r w:rsidR="00710C37" w:rsidRPr="00295D96">
        <w:t>.</w:t>
      </w:r>
    </w:p>
    <w:p w14:paraId="6D8C47B9" w14:textId="6F70B22A" w:rsidR="00626E83" w:rsidRPr="00295D96" w:rsidRDefault="00CD6D72" w:rsidP="00A77F9A">
      <w:r w:rsidRPr="00295D96">
        <w:rPr>
          <w:b/>
        </w:rPr>
        <w:t xml:space="preserve">Table </w:t>
      </w:r>
      <w:r w:rsidRPr="00295D96">
        <w:rPr>
          <w:b/>
          <w:bCs/>
        </w:rPr>
        <w:t>5.</w:t>
      </w:r>
      <w:r w:rsidR="003D6750">
        <w:rPr>
          <w:b/>
          <w:bCs/>
        </w:rPr>
        <w:t>3</w:t>
      </w:r>
      <w:r w:rsidRPr="00295D96">
        <w:rPr>
          <w:b/>
          <w:bCs/>
        </w:rPr>
        <w:t>.</w:t>
      </w:r>
      <w:r w:rsidRPr="00295D96">
        <w:t xml:space="preserve"> </w:t>
      </w:r>
      <w:r w:rsidR="00ED5DE9" w:rsidRPr="00DD4406">
        <w:rPr>
          <w:i/>
          <w:iCs/>
        </w:rPr>
        <w:t>Views</w:t>
      </w:r>
      <w:r w:rsidRPr="00DD4406">
        <w:rPr>
          <w:i/>
          <w:iCs/>
        </w:rPr>
        <w:t xml:space="preserve"> on Eating Disorder Plan eligibility criteria from health professional</w:t>
      </w:r>
      <w:r w:rsidR="00FB594B" w:rsidRPr="00DD4406">
        <w:rPr>
          <w:i/>
          <w:iCs/>
        </w:rPr>
        <w:t>s</w:t>
      </w:r>
      <w:r w:rsidRPr="00DD4406">
        <w:rPr>
          <w:i/>
          <w:iCs/>
        </w:rPr>
        <w:t xml:space="preserve">, </w:t>
      </w:r>
      <w:r w:rsidR="00FB594B" w:rsidRPr="00DD4406">
        <w:rPr>
          <w:i/>
          <w:iCs/>
        </w:rPr>
        <w:t>people with lived experience of an eating disorder</w:t>
      </w:r>
      <w:r w:rsidRPr="00DD4406">
        <w:rPr>
          <w:i/>
          <w:iCs/>
        </w:rPr>
        <w:t xml:space="preserve">, and </w:t>
      </w:r>
      <w:r w:rsidR="00FB594B" w:rsidRPr="00DD4406">
        <w:rPr>
          <w:i/>
          <w:iCs/>
        </w:rPr>
        <w:t xml:space="preserve">people with lived experience of caring for someone with an eating </w:t>
      </w:r>
      <w:proofErr w:type="gramStart"/>
      <w:r w:rsidR="00FB594B" w:rsidRPr="00DD4406">
        <w:rPr>
          <w:i/>
          <w:iCs/>
        </w:rPr>
        <w:t>disorder</w:t>
      </w:r>
      <w:proofErr w:type="gramEnd"/>
    </w:p>
    <w:tbl>
      <w:tblPr>
        <w:tblW w:w="9493"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Layout w:type="fixed"/>
        <w:tblLook w:val="04A0" w:firstRow="1" w:lastRow="0" w:firstColumn="1" w:lastColumn="0" w:noHBand="0" w:noVBand="1"/>
      </w:tblPr>
      <w:tblGrid>
        <w:gridCol w:w="4531"/>
        <w:gridCol w:w="1560"/>
        <w:gridCol w:w="1559"/>
        <w:gridCol w:w="1843"/>
      </w:tblGrid>
      <w:tr w:rsidR="00CA3D22" w:rsidRPr="00295D96" w14:paraId="73EBD0A7" w14:textId="77777777" w:rsidTr="00AC48F4">
        <w:trPr>
          <w:trHeight w:val="300"/>
          <w:tblHeader/>
        </w:trPr>
        <w:tc>
          <w:tcPr>
            <w:tcW w:w="4531" w:type="dxa"/>
            <w:shd w:val="clear" w:color="auto" w:fill="33C7CC"/>
            <w:tcMar>
              <w:top w:w="15" w:type="dxa"/>
              <w:left w:w="15" w:type="dxa"/>
              <w:bottom w:w="15" w:type="dxa"/>
              <w:right w:w="15" w:type="dxa"/>
            </w:tcMar>
            <w:vAlign w:val="center"/>
          </w:tcPr>
          <w:p w14:paraId="31612959" w14:textId="4ED42134" w:rsidR="07384881" w:rsidRPr="00295D96" w:rsidRDefault="07384881" w:rsidP="00990C60">
            <w:pPr>
              <w:spacing w:before="40" w:after="40"/>
              <w:ind w:left="128"/>
              <w:rPr>
                <w:rFonts w:cstheme="minorHAnsi"/>
                <w:color w:val="FFFFFF" w:themeColor="background1"/>
                <w:sz w:val="20"/>
                <w:szCs w:val="20"/>
              </w:rPr>
            </w:pPr>
          </w:p>
        </w:tc>
        <w:tc>
          <w:tcPr>
            <w:tcW w:w="1560" w:type="dxa"/>
            <w:shd w:val="clear" w:color="auto" w:fill="33C7CC"/>
            <w:tcMar>
              <w:top w:w="15" w:type="dxa"/>
              <w:left w:w="15" w:type="dxa"/>
              <w:bottom w:w="15" w:type="dxa"/>
              <w:right w:w="15" w:type="dxa"/>
            </w:tcMar>
          </w:tcPr>
          <w:p w14:paraId="26EADD08" w14:textId="0A2E0C20" w:rsidR="00AE11A6" w:rsidRPr="00295D96" w:rsidRDefault="07384881" w:rsidP="008416FC">
            <w:pPr>
              <w:spacing w:before="40" w:after="40"/>
              <w:jc w:val="center"/>
              <w:rPr>
                <w:rFonts w:cstheme="minorHAnsi"/>
                <w:b/>
                <w:bCs/>
                <w:color w:val="FFFFFF" w:themeColor="background1"/>
                <w:sz w:val="20"/>
                <w:szCs w:val="20"/>
              </w:rPr>
            </w:pPr>
            <w:r w:rsidRPr="00295D96">
              <w:rPr>
                <w:rFonts w:cstheme="minorHAnsi"/>
                <w:b/>
                <w:bCs/>
                <w:color w:val="FFFFFF" w:themeColor="background1"/>
                <w:sz w:val="20"/>
                <w:szCs w:val="20"/>
              </w:rPr>
              <w:t xml:space="preserve">Health </w:t>
            </w:r>
            <w:r w:rsidR="0072552E" w:rsidRPr="00295D96">
              <w:rPr>
                <w:rFonts w:cstheme="minorHAnsi"/>
                <w:b/>
                <w:bCs/>
                <w:color w:val="FFFFFF" w:themeColor="background1"/>
                <w:sz w:val="20"/>
                <w:szCs w:val="20"/>
              </w:rPr>
              <w:t>p</w:t>
            </w:r>
            <w:r w:rsidRPr="00295D96">
              <w:rPr>
                <w:rFonts w:cstheme="minorHAnsi"/>
                <w:b/>
                <w:bCs/>
                <w:color w:val="FFFFFF" w:themeColor="background1"/>
                <w:sz w:val="20"/>
                <w:szCs w:val="20"/>
              </w:rPr>
              <w:t>rofessionals</w:t>
            </w:r>
          </w:p>
          <w:p w14:paraId="6D989477" w14:textId="64534C42" w:rsidR="07384881" w:rsidRPr="00295D96" w:rsidRDefault="00AE11A6" w:rsidP="008416FC">
            <w:pPr>
              <w:spacing w:before="40" w:after="40"/>
              <w:jc w:val="center"/>
              <w:rPr>
                <w:rFonts w:cstheme="minorHAnsi"/>
                <w:b/>
                <w:bCs/>
                <w:color w:val="FFFFFF" w:themeColor="background1"/>
                <w:sz w:val="20"/>
                <w:szCs w:val="20"/>
              </w:rPr>
            </w:pPr>
            <w:r w:rsidRPr="00295D96">
              <w:rPr>
                <w:rFonts w:cstheme="minorHAnsi"/>
                <w:b/>
                <w:bCs/>
                <w:color w:val="FFFFFF" w:themeColor="background1"/>
                <w:sz w:val="20"/>
                <w:szCs w:val="20"/>
              </w:rPr>
              <w:t>%</w:t>
            </w:r>
            <w:r w:rsidR="008416FC" w:rsidRPr="00295D96">
              <w:rPr>
                <w:rFonts w:cstheme="minorHAnsi"/>
                <w:b/>
                <w:bCs/>
                <w:color w:val="FFFFFF" w:themeColor="background1"/>
                <w:sz w:val="20"/>
                <w:szCs w:val="20"/>
              </w:rPr>
              <w:t xml:space="preserve"> </w:t>
            </w:r>
            <w:r w:rsidR="00A92C79">
              <w:rPr>
                <w:rFonts w:cstheme="minorHAnsi"/>
                <w:b/>
                <w:bCs/>
                <w:color w:val="FFFFFF" w:themeColor="background1"/>
                <w:sz w:val="20"/>
                <w:szCs w:val="20"/>
              </w:rPr>
              <w:t>(</w:t>
            </w:r>
            <w:r w:rsidR="008416FC" w:rsidRPr="00295D96">
              <w:rPr>
                <w:rFonts w:cstheme="minorHAnsi"/>
                <w:b/>
                <w:bCs/>
                <w:color w:val="FFFFFF" w:themeColor="background1"/>
                <w:sz w:val="20"/>
                <w:szCs w:val="20"/>
              </w:rPr>
              <w:t>n</w:t>
            </w:r>
            <w:r w:rsidR="00A92C79">
              <w:rPr>
                <w:rFonts w:cstheme="minorHAnsi"/>
                <w:b/>
                <w:bCs/>
                <w:color w:val="FFFFFF" w:themeColor="background1"/>
                <w:sz w:val="20"/>
                <w:szCs w:val="20"/>
              </w:rPr>
              <w:t>)</w:t>
            </w:r>
          </w:p>
        </w:tc>
        <w:tc>
          <w:tcPr>
            <w:tcW w:w="1559" w:type="dxa"/>
            <w:shd w:val="clear" w:color="auto" w:fill="33C7CC"/>
            <w:tcMar>
              <w:top w:w="15" w:type="dxa"/>
              <w:left w:w="15" w:type="dxa"/>
              <w:bottom w:w="15" w:type="dxa"/>
              <w:right w:w="15" w:type="dxa"/>
            </w:tcMar>
          </w:tcPr>
          <w:p w14:paraId="1375448D" w14:textId="0DB23AAD" w:rsidR="07384881" w:rsidRPr="00295D96" w:rsidRDefault="07384881" w:rsidP="008416FC">
            <w:pPr>
              <w:spacing w:before="40" w:after="40"/>
              <w:jc w:val="center"/>
              <w:rPr>
                <w:rFonts w:cstheme="minorHAnsi"/>
                <w:b/>
                <w:bCs/>
                <w:color w:val="FFFFFF" w:themeColor="background1"/>
                <w:sz w:val="20"/>
                <w:szCs w:val="20"/>
              </w:rPr>
            </w:pPr>
            <w:r w:rsidRPr="00295D96">
              <w:rPr>
                <w:rFonts w:cstheme="minorHAnsi"/>
                <w:b/>
                <w:bCs/>
                <w:color w:val="FFFFFF" w:themeColor="background1"/>
                <w:sz w:val="20"/>
                <w:szCs w:val="20"/>
              </w:rPr>
              <w:t>People with lived experience</w:t>
            </w:r>
            <w:r w:rsidR="00B977C8" w:rsidRPr="00295D96">
              <w:rPr>
                <w:rFonts w:cstheme="minorHAnsi"/>
                <w:b/>
                <w:bCs/>
                <w:color w:val="FFFFFF" w:themeColor="background1"/>
                <w:sz w:val="20"/>
                <w:szCs w:val="20"/>
              </w:rPr>
              <w:t xml:space="preserve"> of an eating disorder</w:t>
            </w:r>
          </w:p>
          <w:p w14:paraId="2F79A4EC" w14:textId="6A45DDD7" w:rsidR="00AE11A6" w:rsidRPr="00295D96" w:rsidRDefault="00A92C79" w:rsidP="008416FC">
            <w:pPr>
              <w:spacing w:before="40" w:after="40"/>
              <w:jc w:val="center"/>
              <w:rPr>
                <w:rFonts w:cstheme="minorHAnsi"/>
                <w:b/>
                <w:bCs/>
                <w:color w:val="FFFFFF" w:themeColor="background1"/>
                <w:sz w:val="20"/>
                <w:szCs w:val="20"/>
              </w:rPr>
            </w:pPr>
            <w:r w:rsidRPr="00295D96">
              <w:rPr>
                <w:rFonts w:cstheme="minorHAnsi"/>
                <w:b/>
                <w:bCs/>
                <w:color w:val="FFFFFF" w:themeColor="background1"/>
                <w:sz w:val="20"/>
                <w:szCs w:val="20"/>
              </w:rPr>
              <w:t xml:space="preserve">% </w:t>
            </w:r>
            <w:r>
              <w:rPr>
                <w:rFonts w:cstheme="minorHAnsi"/>
                <w:b/>
                <w:bCs/>
                <w:color w:val="FFFFFF" w:themeColor="background1"/>
                <w:sz w:val="20"/>
                <w:szCs w:val="20"/>
              </w:rPr>
              <w:t>(</w:t>
            </w:r>
            <w:r w:rsidRPr="00295D96">
              <w:rPr>
                <w:rFonts w:cstheme="minorHAnsi"/>
                <w:b/>
                <w:bCs/>
                <w:color w:val="FFFFFF" w:themeColor="background1"/>
                <w:sz w:val="20"/>
                <w:szCs w:val="20"/>
              </w:rPr>
              <w:t>n</w:t>
            </w:r>
            <w:r>
              <w:rPr>
                <w:rFonts w:cstheme="minorHAnsi"/>
                <w:b/>
                <w:bCs/>
                <w:color w:val="FFFFFF" w:themeColor="background1"/>
                <w:sz w:val="20"/>
                <w:szCs w:val="20"/>
              </w:rPr>
              <w:t>)</w:t>
            </w:r>
          </w:p>
        </w:tc>
        <w:tc>
          <w:tcPr>
            <w:tcW w:w="1843" w:type="dxa"/>
            <w:shd w:val="clear" w:color="auto" w:fill="33C7CC"/>
            <w:tcMar>
              <w:top w:w="15" w:type="dxa"/>
              <w:left w:w="15" w:type="dxa"/>
              <w:bottom w:w="15" w:type="dxa"/>
              <w:right w:w="15" w:type="dxa"/>
            </w:tcMar>
          </w:tcPr>
          <w:p w14:paraId="52D2F1EC" w14:textId="4F656B1A" w:rsidR="07384881" w:rsidRPr="00295D96" w:rsidRDefault="00B977C8" w:rsidP="008416FC">
            <w:pPr>
              <w:spacing w:before="40" w:after="40"/>
              <w:jc w:val="center"/>
              <w:rPr>
                <w:rFonts w:cstheme="minorHAnsi"/>
                <w:b/>
                <w:bCs/>
                <w:color w:val="FFFFFF" w:themeColor="background1"/>
                <w:sz w:val="20"/>
                <w:szCs w:val="20"/>
              </w:rPr>
            </w:pPr>
            <w:r w:rsidRPr="00295D96">
              <w:rPr>
                <w:rFonts w:cstheme="minorHAnsi"/>
                <w:b/>
                <w:bCs/>
                <w:color w:val="FFFFFF" w:themeColor="background1"/>
                <w:sz w:val="20"/>
                <w:szCs w:val="20"/>
              </w:rPr>
              <w:t xml:space="preserve">People with </w:t>
            </w:r>
            <w:r w:rsidR="00F53E17" w:rsidRPr="00295D96">
              <w:rPr>
                <w:rFonts w:cstheme="minorHAnsi"/>
                <w:b/>
                <w:bCs/>
                <w:color w:val="FFFFFF" w:themeColor="background1"/>
                <w:sz w:val="20"/>
                <w:szCs w:val="20"/>
              </w:rPr>
              <w:t xml:space="preserve">caring </w:t>
            </w:r>
            <w:r w:rsidRPr="00295D96">
              <w:rPr>
                <w:rFonts w:cstheme="minorHAnsi"/>
                <w:b/>
                <w:bCs/>
                <w:color w:val="FFFFFF" w:themeColor="background1"/>
                <w:sz w:val="20"/>
                <w:szCs w:val="20"/>
              </w:rPr>
              <w:t xml:space="preserve">lived </w:t>
            </w:r>
            <w:r w:rsidR="00A94036" w:rsidRPr="00295D96">
              <w:rPr>
                <w:rFonts w:cstheme="minorHAnsi"/>
                <w:b/>
                <w:bCs/>
                <w:color w:val="FFFFFF" w:themeColor="background1"/>
                <w:sz w:val="20"/>
                <w:szCs w:val="20"/>
              </w:rPr>
              <w:t>experience</w:t>
            </w:r>
          </w:p>
          <w:p w14:paraId="4B817FF1" w14:textId="18D6A581" w:rsidR="00AE11A6" w:rsidRPr="00295D96" w:rsidRDefault="00A92C79" w:rsidP="008416FC">
            <w:pPr>
              <w:spacing w:before="40" w:after="40"/>
              <w:jc w:val="center"/>
              <w:rPr>
                <w:rFonts w:cstheme="minorHAnsi"/>
                <w:b/>
                <w:bCs/>
                <w:color w:val="FFFFFF" w:themeColor="background1"/>
                <w:sz w:val="20"/>
                <w:szCs w:val="20"/>
              </w:rPr>
            </w:pPr>
            <w:r w:rsidRPr="00295D96">
              <w:rPr>
                <w:rFonts w:cstheme="minorHAnsi"/>
                <w:b/>
                <w:bCs/>
                <w:color w:val="FFFFFF" w:themeColor="background1"/>
                <w:sz w:val="20"/>
                <w:szCs w:val="20"/>
              </w:rPr>
              <w:t xml:space="preserve">% </w:t>
            </w:r>
            <w:r>
              <w:rPr>
                <w:rFonts w:cstheme="minorHAnsi"/>
                <w:b/>
                <w:bCs/>
                <w:color w:val="FFFFFF" w:themeColor="background1"/>
                <w:sz w:val="20"/>
                <w:szCs w:val="20"/>
              </w:rPr>
              <w:t>(</w:t>
            </w:r>
            <w:r w:rsidRPr="00295D96">
              <w:rPr>
                <w:rFonts w:cstheme="minorHAnsi"/>
                <w:b/>
                <w:bCs/>
                <w:color w:val="FFFFFF" w:themeColor="background1"/>
                <w:sz w:val="20"/>
                <w:szCs w:val="20"/>
              </w:rPr>
              <w:t>n</w:t>
            </w:r>
            <w:r>
              <w:rPr>
                <w:rFonts w:cstheme="minorHAnsi"/>
                <w:b/>
                <w:bCs/>
                <w:color w:val="FFFFFF" w:themeColor="background1"/>
                <w:sz w:val="20"/>
                <w:szCs w:val="20"/>
              </w:rPr>
              <w:t>)</w:t>
            </w:r>
          </w:p>
        </w:tc>
      </w:tr>
      <w:tr w:rsidR="00CA3D22" w:rsidRPr="00295D96" w14:paraId="6F3B1BDA" w14:textId="77777777" w:rsidTr="00AC48F4">
        <w:trPr>
          <w:trHeight w:val="300"/>
        </w:trPr>
        <w:tc>
          <w:tcPr>
            <w:tcW w:w="4531" w:type="dxa"/>
            <w:shd w:val="clear" w:color="auto" w:fill="84DDE0" w:themeFill="accent5" w:themeFillTint="99"/>
            <w:tcMar>
              <w:top w:w="15" w:type="dxa"/>
              <w:left w:w="15" w:type="dxa"/>
              <w:bottom w:w="15" w:type="dxa"/>
              <w:right w:w="15" w:type="dxa"/>
            </w:tcMar>
            <w:vAlign w:val="center"/>
          </w:tcPr>
          <w:p w14:paraId="3CE1C7E5" w14:textId="315E1C8C" w:rsidR="07384881" w:rsidRPr="00295D96" w:rsidRDefault="07384881" w:rsidP="00990C60">
            <w:pPr>
              <w:spacing w:before="40" w:after="40"/>
              <w:ind w:left="128"/>
              <w:rPr>
                <w:rFonts w:cstheme="minorHAnsi"/>
                <w:b/>
                <w:sz w:val="20"/>
                <w:szCs w:val="20"/>
              </w:rPr>
            </w:pPr>
            <w:r w:rsidRPr="00295D96">
              <w:rPr>
                <w:rFonts w:cstheme="minorHAnsi"/>
                <w:b/>
                <w:sz w:val="20"/>
                <w:szCs w:val="20"/>
              </w:rPr>
              <w:t xml:space="preserve">Diagnosis of anorexia nervosa </w:t>
            </w:r>
          </w:p>
        </w:tc>
        <w:tc>
          <w:tcPr>
            <w:tcW w:w="1560" w:type="dxa"/>
            <w:shd w:val="clear" w:color="auto" w:fill="84DDE0" w:themeFill="accent5" w:themeFillTint="99"/>
            <w:tcMar>
              <w:top w:w="15" w:type="dxa"/>
              <w:left w:w="15" w:type="dxa"/>
              <w:bottom w:w="15" w:type="dxa"/>
              <w:right w:w="15" w:type="dxa"/>
            </w:tcMar>
            <w:vAlign w:val="center"/>
          </w:tcPr>
          <w:p w14:paraId="23033E3C" w14:textId="481309D8" w:rsidR="07384881" w:rsidRPr="00295D96" w:rsidRDefault="07384881" w:rsidP="00C90FFB">
            <w:pPr>
              <w:spacing w:before="40" w:after="40"/>
              <w:jc w:val="center"/>
              <w:rPr>
                <w:rFonts w:cstheme="minorHAnsi"/>
                <w:b/>
                <w:sz w:val="20"/>
                <w:szCs w:val="20"/>
              </w:rPr>
            </w:pPr>
          </w:p>
        </w:tc>
        <w:tc>
          <w:tcPr>
            <w:tcW w:w="1559" w:type="dxa"/>
            <w:shd w:val="clear" w:color="auto" w:fill="84DDE0" w:themeFill="accent5" w:themeFillTint="99"/>
            <w:tcMar>
              <w:top w:w="15" w:type="dxa"/>
              <w:left w:w="15" w:type="dxa"/>
              <w:bottom w:w="15" w:type="dxa"/>
              <w:right w:w="15" w:type="dxa"/>
            </w:tcMar>
            <w:vAlign w:val="center"/>
          </w:tcPr>
          <w:p w14:paraId="1F1324C2" w14:textId="1D6D6C00" w:rsidR="07384881" w:rsidRPr="00295D96" w:rsidRDefault="07384881" w:rsidP="00C90FFB">
            <w:pPr>
              <w:spacing w:before="40" w:after="40"/>
              <w:jc w:val="center"/>
              <w:rPr>
                <w:rFonts w:cstheme="minorHAnsi"/>
                <w:b/>
                <w:sz w:val="20"/>
                <w:szCs w:val="20"/>
              </w:rPr>
            </w:pPr>
          </w:p>
        </w:tc>
        <w:tc>
          <w:tcPr>
            <w:tcW w:w="1843" w:type="dxa"/>
            <w:shd w:val="clear" w:color="auto" w:fill="84DDE0" w:themeFill="accent5" w:themeFillTint="99"/>
            <w:tcMar>
              <w:top w:w="15" w:type="dxa"/>
              <w:left w:w="15" w:type="dxa"/>
              <w:bottom w:w="15" w:type="dxa"/>
              <w:right w:w="15" w:type="dxa"/>
            </w:tcMar>
            <w:vAlign w:val="center"/>
          </w:tcPr>
          <w:p w14:paraId="12E5FC47" w14:textId="09D50F40" w:rsidR="07384881" w:rsidRPr="00295D96" w:rsidRDefault="07384881" w:rsidP="00C90FFB">
            <w:pPr>
              <w:spacing w:before="40" w:after="40"/>
              <w:jc w:val="center"/>
              <w:rPr>
                <w:rFonts w:cstheme="minorHAnsi"/>
                <w:b/>
                <w:sz w:val="20"/>
                <w:szCs w:val="20"/>
              </w:rPr>
            </w:pPr>
          </w:p>
        </w:tc>
      </w:tr>
      <w:tr w:rsidR="07384881" w:rsidRPr="00295D96" w14:paraId="47F2549C" w14:textId="77777777" w:rsidTr="00AC48F4">
        <w:trPr>
          <w:trHeight w:val="300"/>
        </w:trPr>
        <w:tc>
          <w:tcPr>
            <w:tcW w:w="4531" w:type="dxa"/>
            <w:shd w:val="clear" w:color="auto" w:fill="D6F3F4" w:themeFill="accent5" w:themeFillTint="33"/>
            <w:tcMar>
              <w:top w:w="15" w:type="dxa"/>
              <w:left w:w="15" w:type="dxa"/>
              <w:bottom w:w="15" w:type="dxa"/>
              <w:right w:w="15" w:type="dxa"/>
            </w:tcMar>
            <w:vAlign w:val="center"/>
          </w:tcPr>
          <w:p w14:paraId="315030A4" w14:textId="029658B6" w:rsidR="07384881" w:rsidRPr="00295D96" w:rsidRDefault="07384881" w:rsidP="00990C60">
            <w:pPr>
              <w:spacing w:before="40" w:after="40"/>
              <w:ind w:left="128"/>
              <w:rPr>
                <w:rFonts w:cstheme="minorHAnsi"/>
                <w:sz w:val="20"/>
                <w:szCs w:val="20"/>
              </w:rPr>
            </w:pPr>
            <w:r w:rsidRPr="00295D96">
              <w:rPr>
                <w:rFonts w:cstheme="minorHAnsi"/>
                <w:sz w:val="20"/>
                <w:szCs w:val="20"/>
              </w:rPr>
              <w:t xml:space="preserve">Too restrictive and prevents access to those who need it </w:t>
            </w:r>
          </w:p>
        </w:tc>
        <w:tc>
          <w:tcPr>
            <w:tcW w:w="1560" w:type="dxa"/>
            <w:shd w:val="clear" w:color="auto" w:fill="D6F3F4" w:themeFill="accent5" w:themeFillTint="33"/>
            <w:tcMar>
              <w:top w:w="15" w:type="dxa"/>
              <w:left w:w="15" w:type="dxa"/>
              <w:bottom w:w="15" w:type="dxa"/>
              <w:right w:w="15" w:type="dxa"/>
            </w:tcMar>
            <w:vAlign w:val="center"/>
          </w:tcPr>
          <w:p w14:paraId="6D33E124" w14:textId="4E1D78EB" w:rsidR="07384881" w:rsidRPr="00295D96" w:rsidRDefault="07384881" w:rsidP="00C90FFB">
            <w:pPr>
              <w:spacing w:before="40" w:after="40"/>
              <w:jc w:val="center"/>
              <w:rPr>
                <w:rFonts w:cstheme="minorHAnsi"/>
                <w:sz w:val="20"/>
                <w:szCs w:val="20"/>
              </w:rPr>
            </w:pPr>
            <w:r w:rsidRPr="00295D96">
              <w:rPr>
                <w:rFonts w:cstheme="minorHAnsi"/>
                <w:sz w:val="20"/>
                <w:szCs w:val="20"/>
              </w:rPr>
              <w:t>5</w:t>
            </w:r>
            <w:r w:rsidR="007458AF" w:rsidRPr="00295D96">
              <w:rPr>
                <w:rFonts w:cstheme="minorHAnsi"/>
                <w:sz w:val="20"/>
                <w:szCs w:val="20"/>
              </w:rPr>
              <w:t>1.8</w:t>
            </w:r>
            <w:r w:rsidRPr="00295D96">
              <w:rPr>
                <w:rFonts w:cstheme="minorHAnsi"/>
                <w:sz w:val="20"/>
                <w:szCs w:val="20"/>
              </w:rPr>
              <w:t xml:space="preserve"> (10</w:t>
            </w:r>
            <w:r w:rsidR="007458AF" w:rsidRPr="00295D96">
              <w:rPr>
                <w:rFonts w:cstheme="minorHAnsi"/>
                <w:sz w:val="20"/>
                <w:szCs w:val="20"/>
              </w:rPr>
              <w:t>3</w:t>
            </w:r>
            <w:r w:rsidRPr="00295D96">
              <w:rPr>
                <w:rFonts w:cstheme="minorHAnsi"/>
                <w:sz w:val="20"/>
                <w:szCs w:val="20"/>
              </w:rPr>
              <w:t>)</w:t>
            </w:r>
          </w:p>
        </w:tc>
        <w:tc>
          <w:tcPr>
            <w:tcW w:w="1559" w:type="dxa"/>
            <w:shd w:val="clear" w:color="auto" w:fill="D6F3F4" w:themeFill="accent5" w:themeFillTint="33"/>
            <w:tcMar>
              <w:top w:w="15" w:type="dxa"/>
              <w:left w:w="15" w:type="dxa"/>
              <w:bottom w:w="15" w:type="dxa"/>
              <w:right w:w="15" w:type="dxa"/>
            </w:tcMar>
            <w:vAlign w:val="center"/>
          </w:tcPr>
          <w:p w14:paraId="1952826A" w14:textId="3B763DAE" w:rsidR="07384881" w:rsidRPr="00295D96" w:rsidRDefault="07384881" w:rsidP="00C90FFB">
            <w:pPr>
              <w:spacing w:before="40" w:after="40"/>
              <w:jc w:val="center"/>
              <w:rPr>
                <w:rFonts w:cstheme="minorHAnsi"/>
                <w:sz w:val="20"/>
                <w:szCs w:val="20"/>
              </w:rPr>
            </w:pPr>
            <w:r w:rsidRPr="00295D96">
              <w:rPr>
                <w:rFonts w:cstheme="minorHAnsi"/>
                <w:sz w:val="20"/>
                <w:szCs w:val="20"/>
              </w:rPr>
              <w:t>6</w:t>
            </w:r>
            <w:r w:rsidR="0018580A" w:rsidRPr="00295D96">
              <w:rPr>
                <w:rFonts w:cstheme="minorHAnsi"/>
                <w:sz w:val="20"/>
                <w:szCs w:val="20"/>
              </w:rPr>
              <w:t>3.7</w:t>
            </w:r>
            <w:r w:rsidRPr="00295D96">
              <w:rPr>
                <w:rFonts w:cstheme="minorHAnsi"/>
                <w:sz w:val="20"/>
                <w:szCs w:val="20"/>
              </w:rPr>
              <w:t xml:space="preserve"> (2</w:t>
            </w:r>
            <w:r w:rsidR="0018580A" w:rsidRPr="00295D96">
              <w:rPr>
                <w:rFonts w:cstheme="minorHAnsi"/>
                <w:sz w:val="20"/>
                <w:szCs w:val="20"/>
              </w:rPr>
              <w:t>70</w:t>
            </w:r>
            <w:r w:rsidRPr="00295D96">
              <w:rPr>
                <w:rFonts w:cstheme="minorHAnsi"/>
                <w:sz w:val="20"/>
                <w:szCs w:val="20"/>
              </w:rPr>
              <w:t>)</w:t>
            </w:r>
          </w:p>
        </w:tc>
        <w:tc>
          <w:tcPr>
            <w:tcW w:w="1843" w:type="dxa"/>
            <w:shd w:val="clear" w:color="auto" w:fill="D6F3F4" w:themeFill="accent5" w:themeFillTint="33"/>
            <w:tcMar>
              <w:top w:w="15" w:type="dxa"/>
              <w:left w:w="15" w:type="dxa"/>
              <w:bottom w:w="15" w:type="dxa"/>
              <w:right w:w="15" w:type="dxa"/>
            </w:tcMar>
            <w:vAlign w:val="center"/>
          </w:tcPr>
          <w:p w14:paraId="4ED07D8A" w14:textId="3BEF7187" w:rsidR="07384881" w:rsidRPr="00295D96" w:rsidRDefault="07384881" w:rsidP="00C90FFB">
            <w:pPr>
              <w:spacing w:before="40" w:after="40"/>
              <w:jc w:val="center"/>
              <w:rPr>
                <w:rFonts w:cstheme="minorHAnsi"/>
                <w:sz w:val="20"/>
                <w:szCs w:val="20"/>
              </w:rPr>
            </w:pPr>
            <w:r w:rsidRPr="00295D96">
              <w:rPr>
                <w:rFonts w:cstheme="minorHAnsi"/>
                <w:sz w:val="20"/>
                <w:szCs w:val="20"/>
              </w:rPr>
              <w:t>4</w:t>
            </w:r>
            <w:r w:rsidR="0085191D" w:rsidRPr="00295D96">
              <w:rPr>
                <w:rFonts w:cstheme="minorHAnsi"/>
                <w:sz w:val="20"/>
                <w:szCs w:val="20"/>
              </w:rPr>
              <w:t>0.1</w:t>
            </w:r>
            <w:r w:rsidRPr="00295D96">
              <w:rPr>
                <w:rFonts w:cstheme="minorHAnsi"/>
                <w:sz w:val="20"/>
                <w:szCs w:val="20"/>
              </w:rPr>
              <w:t xml:space="preserve"> (</w:t>
            </w:r>
            <w:r w:rsidR="0085191D" w:rsidRPr="00295D96">
              <w:rPr>
                <w:rFonts w:cstheme="minorHAnsi"/>
                <w:sz w:val="20"/>
                <w:szCs w:val="20"/>
              </w:rPr>
              <w:t>55</w:t>
            </w:r>
            <w:r w:rsidRPr="00295D96">
              <w:rPr>
                <w:rFonts w:cstheme="minorHAnsi"/>
                <w:sz w:val="20"/>
                <w:szCs w:val="20"/>
              </w:rPr>
              <w:t>)</w:t>
            </w:r>
          </w:p>
        </w:tc>
      </w:tr>
      <w:tr w:rsidR="07384881" w:rsidRPr="00295D96" w14:paraId="5ACCA188" w14:textId="77777777" w:rsidTr="00AC48F4">
        <w:trPr>
          <w:trHeight w:val="300"/>
        </w:trPr>
        <w:tc>
          <w:tcPr>
            <w:tcW w:w="4531" w:type="dxa"/>
            <w:shd w:val="clear" w:color="auto" w:fill="D6F3F4" w:themeFill="accent5" w:themeFillTint="33"/>
            <w:tcMar>
              <w:top w:w="15" w:type="dxa"/>
              <w:left w:w="15" w:type="dxa"/>
              <w:bottom w:w="15" w:type="dxa"/>
              <w:right w:w="15" w:type="dxa"/>
            </w:tcMar>
            <w:vAlign w:val="center"/>
          </w:tcPr>
          <w:p w14:paraId="5D719A67" w14:textId="5F4F28F1" w:rsidR="07384881" w:rsidRPr="00295D96" w:rsidRDefault="07384881" w:rsidP="00990C60">
            <w:pPr>
              <w:spacing w:before="40" w:after="40"/>
              <w:ind w:left="128"/>
              <w:rPr>
                <w:rFonts w:cstheme="minorHAnsi"/>
                <w:sz w:val="20"/>
                <w:szCs w:val="20"/>
              </w:rPr>
            </w:pPr>
            <w:r w:rsidRPr="00295D96">
              <w:rPr>
                <w:rFonts w:cstheme="minorHAnsi"/>
                <w:sz w:val="20"/>
                <w:szCs w:val="20"/>
              </w:rPr>
              <w:t xml:space="preserve">Provides appropriate access matched to need </w:t>
            </w:r>
          </w:p>
        </w:tc>
        <w:tc>
          <w:tcPr>
            <w:tcW w:w="1560" w:type="dxa"/>
            <w:shd w:val="clear" w:color="auto" w:fill="D6F3F4" w:themeFill="accent5" w:themeFillTint="33"/>
            <w:tcMar>
              <w:top w:w="15" w:type="dxa"/>
              <w:left w:w="15" w:type="dxa"/>
              <w:bottom w:w="15" w:type="dxa"/>
              <w:right w:w="15" w:type="dxa"/>
            </w:tcMar>
            <w:vAlign w:val="center"/>
          </w:tcPr>
          <w:p w14:paraId="0639D60A" w14:textId="010B2A22" w:rsidR="07384881" w:rsidRPr="00295D96" w:rsidRDefault="07384881" w:rsidP="00DA33D7">
            <w:pPr>
              <w:spacing w:before="40" w:after="40"/>
              <w:jc w:val="center"/>
              <w:rPr>
                <w:rFonts w:cstheme="minorHAnsi"/>
                <w:sz w:val="20"/>
                <w:szCs w:val="20"/>
              </w:rPr>
            </w:pPr>
            <w:r w:rsidRPr="00295D96">
              <w:rPr>
                <w:rFonts w:cstheme="minorHAnsi"/>
                <w:sz w:val="20"/>
                <w:szCs w:val="20"/>
              </w:rPr>
              <w:t>4</w:t>
            </w:r>
            <w:r w:rsidR="004536A8" w:rsidRPr="00295D96">
              <w:rPr>
                <w:rFonts w:cstheme="minorHAnsi"/>
                <w:sz w:val="20"/>
                <w:szCs w:val="20"/>
              </w:rPr>
              <w:t>2.2</w:t>
            </w:r>
            <w:r w:rsidRPr="00295D96">
              <w:rPr>
                <w:rFonts w:cstheme="minorHAnsi"/>
                <w:sz w:val="20"/>
                <w:szCs w:val="20"/>
              </w:rPr>
              <w:t xml:space="preserve"> (8</w:t>
            </w:r>
            <w:r w:rsidR="004536A8" w:rsidRPr="00295D96">
              <w:rPr>
                <w:rFonts w:cstheme="minorHAnsi"/>
                <w:sz w:val="20"/>
                <w:szCs w:val="20"/>
              </w:rPr>
              <w:t>4</w:t>
            </w:r>
            <w:r w:rsidRPr="00295D96">
              <w:rPr>
                <w:rFonts w:cstheme="minorHAnsi"/>
                <w:sz w:val="20"/>
                <w:szCs w:val="20"/>
              </w:rPr>
              <w:t>)</w:t>
            </w:r>
          </w:p>
        </w:tc>
        <w:tc>
          <w:tcPr>
            <w:tcW w:w="1559" w:type="dxa"/>
            <w:shd w:val="clear" w:color="auto" w:fill="D6F3F4" w:themeFill="accent5" w:themeFillTint="33"/>
            <w:tcMar>
              <w:top w:w="15" w:type="dxa"/>
              <w:left w:w="15" w:type="dxa"/>
              <w:bottom w:w="15" w:type="dxa"/>
              <w:right w:w="15" w:type="dxa"/>
            </w:tcMar>
            <w:vAlign w:val="center"/>
          </w:tcPr>
          <w:p w14:paraId="76B20299" w14:textId="7CB336DB" w:rsidR="07384881" w:rsidRPr="00295D96" w:rsidRDefault="07384881" w:rsidP="00DA33D7">
            <w:pPr>
              <w:spacing w:before="40" w:after="40"/>
              <w:jc w:val="center"/>
              <w:rPr>
                <w:rFonts w:cstheme="minorHAnsi"/>
                <w:sz w:val="20"/>
                <w:szCs w:val="20"/>
              </w:rPr>
            </w:pPr>
            <w:r w:rsidRPr="00295D96">
              <w:rPr>
                <w:rFonts w:cstheme="minorHAnsi"/>
                <w:sz w:val="20"/>
                <w:szCs w:val="20"/>
              </w:rPr>
              <w:t>22.</w:t>
            </w:r>
            <w:r w:rsidR="0018580A" w:rsidRPr="00295D96">
              <w:rPr>
                <w:rFonts w:cstheme="minorHAnsi"/>
                <w:sz w:val="20"/>
                <w:szCs w:val="20"/>
              </w:rPr>
              <w:t>6</w:t>
            </w:r>
            <w:r w:rsidRPr="00295D96">
              <w:rPr>
                <w:rFonts w:cstheme="minorHAnsi"/>
                <w:sz w:val="20"/>
                <w:szCs w:val="20"/>
              </w:rPr>
              <w:t xml:space="preserve"> (</w:t>
            </w:r>
            <w:r w:rsidR="0018580A" w:rsidRPr="00295D96">
              <w:rPr>
                <w:rFonts w:cstheme="minorHAnsi"/>
                <w:sz w:val="20"/>
                <w:szCs w:val="20"/>
              </w:rPr>
              <w:t>96</w:t>
            </w:r>
            <w:r w:rsidRPr="00295D96">
              <w:rPr>
                <w:rFonts w:cstheme="minorHAnsi"/>
                <w:sz w:val="20"/>
                <w:szCs w:val="20"/>
              </w:rPr>
              <w:t>)</w:t>
            </w:r>
          </w:p>
        </w:tc>
        <w:tc>
          <w:tcPr>
            <w:tcW w:w="1843" w:type="dxa"/>
            <w:shd w:val="clear" w:color="auto" w:fill="D6F3F4" w:themeFill="accent5" w:themeFillTint="33"/>
            <w:tcMar>
              <w:top w:w="15" w:type="dxa"/>
              <w:left w:w="15" w:type="dxa"/>
              <w:bottom w:w="15" w:type="dxa"/>
              <w:right w:w="15" w:type="dxa"/>
            </w:tcMar>
            <w:vAlign w:val="center"/>
          </w:tcPr>
          <w:p w14:paraId="185473EB" w14:textId="477883EF" w:rsidR="07384881" w:rsidRPr="00295D96" w:rsidRDefault="07384881" w:rsidP="00DA33D7">
            <w:pPr>
              <w:spacing w:before="40" w:after="40"/>
              <w:jc w:val="center"/>
              <w:rPr>
                <w:rFonts w:cstheme="minorHAnsi"/>
                <w:sz w:val="20"/>
                <w:szCs w:val="20"/>
              </w:rPr>
            </w:pPr>
            <w:r w:rsidRPr="00295D96">
              <w:rPr>
                <w:rFonts w:cstheme="minorHAnsi"/>
                <w:sz w:val="20"/>
                <w:szCs w:val="20"/>
              </w:rPr>
              <w:t>3</w:t>
            </w:r>
            <w:r w:rsidR="00602498" w:rsidRPr="00295D96">
              <w:rPr>
                <w:rFonts w:cstheme="minorHAnsi"/>
                <w:sz w:val="20"/>
                <w:szCs w:val="20"/>
              </w:rPr>
              <w:t>2.8</w:t>
            </w:r>
            <w:r w:rsidRPr="00295D96">
              <w:rPr>
                <w:rFonts w:cstheme="minorHAnsi"/>
                <w:sz w:val="20"/>
                <w:szCs w:val="20"/>
              </w:rPr>
              <w:t xml:space="preserve"> (</w:t>
            </w:r>
            <w:r w:rsidR="00602498" w:rsidRPr="00295D96">
              <w:rPr>
                <w:rFonts w:cstheme="minorHAnsi"/>
                <w:sz w:val="20"/>
                <w:szCs w:val="20"/>
              </w:rPr>
              <w:t>45</w:t>
            </w:r>
            <w:r w:rsidRPr="00295D96">
              <w:rPr>
                <w:rFonts w:cstheme="minorHAnsi"/>
                <w:sz w:val="20"/>
                <w:szCs w:val="20"/>
              </w:rPr>
              <w:t>)</w:t>
            </w:r>
          </w:p>
        </w:tc>
      </w:tr>
      <w:tr w:rsidR="07384881" w:rsidRPr="00295D96" w14:paraId="11D942B8" w14:textId="77777777" w:rsidTr="00AC48F4">
        <w:trPr>
          <w:trHeight w:val="300"/>
        </w:trPr>
        <w:tc>
          <w:tcPr>
            <w:tcW w:w="4531" w:type="dxa"/>
            <w:shd w:val="clear" w:color="auto" w:fill="D6F3F4" w:themeFill="accent5" w:themeFillTint="33"/>
            <w:tcMar>
              <w:top w:w="15" w:type="dxa"/>
              <w:left w:w="15" w:type="dxa"/>
              <w:bottom w:w="15" w:type="dxa"/>
              <w:right w:w="15" w:type="dxa"/>
            </w:tcMar>
            <w:vAlign w:val="center"/>
          </w:tcPr>
          <w:p w14:paraId="34561716" w14:textId="5AF19D58" w:rsidR="07384881" w:rsidRPr="00295D96" w:rsidRDefault="07384881" w:rsidP="00990C60">
            <w:pPr>
              <w:spacing w:before="40" w:after="40"/>
              <w:ind w:left="128"/>
              <w:rPr>
                <w:rFonts w:cstheme="minorHAnsi"/>
                <w:sz w:val="20"/>
                <w:szCs w:val="20"/>
              </w:rPr>
            </w:pPr>
            <w:r w:rsidRPr="00295D96">
              <w:rPr>
                <w:rFonts w:cstheme="minorHAnsi"/>
                <w:sz w:val="20"/>
                <w:szCs w:val="20"/>
              </w:rPr>
              <w:t xml:space="preserve">Too open and allows more people access than need it </w:t>
            </w:r>
          </w:p>
        </w:tc>
        <w:tc>
          <w:tcPr>
            <w:tcW w:w="1560" w:type="dxa"/>
            <w:shd w:val="clear" w:color="auto" w:fill="D6F3F4" w:themeFill="accent5" w:themeFillTint="33"/>
            <w:tcMar>
              <w:top w:w="15" w:type="dxa"/>
              <w:left w:w="15" w:type="dxa"/>
              <w:bottom w:w="15" w:type="dxa"/>
              <w:right w:w="15" w:type="dxa"/>
            </w:tcMar>
            <w:vAlign w:val="center"/>
          </w:tcPr>
          <w:p w14:paraId="5D8C9AC6" w14:textId="756A39A5" w:rsidR="07384881" w:rsidRPr="00295D96" w:rsidRDefault="07384881" w:rsidP="00DA33D7">
            <w:pPr>
              <w:spacing w:before="40" w:after="40"/>
              <w:jc w:val="center"/>
              <w:rPr>
                <w:rFonts w:cstheme="minorHAnsi"/>
                <w:sz w:val="20"/>
                <w:szCs w:val="20"/>
              </w:rPr>
            </w:pPr>
            <w:r w:rsidRPr="00295D96">
              <w:rPr>
                <w:rFonts w:cstheme="minorHAnsi"/>
                <w:sz w:val="20"/>
                <w:szCs w:val="20"/>
              </w:rPr>
              <w:t>2.</w:t>
            </w:r>
            <w:r w:rsidR="004536A8" w:rsidRPr="00295D96">
              <w:rPr>
                <w:rFonts w:cstheme="minorHAnsi"/>
                <w:sz w:val="20"/>
                <w:szCs w:val="20"/>
              </w:rPr>
              <w:t>0</w:t>
            </w:r>
            <w:r w:rsidRPr="00295D96">
              <w:rPr>
                <w:rFonts w:cstheme="minorHAnsi"/>
                <w:sz w:val="20"/>
                <w:szCs w:val="20"/>
              </w:rPr>
              <w:t xml:space="preserve"> (4)</w:t>
            </w:r>
          </w:p>
        </w:tc>
        <w:tc>
          <w:tcPr>
            <w:tcW w:w="1559" w:type="dxa"/>
            <w:shd w:val="clear" w:color="auto" w:fill="D6F3F4" w:themeFill="accent5" w:themeFillTint="33"/>
            <w:tcMar>
              <w:top w:w="15" w:type="dxa"/>
              <w:left w:w="15" w:type="dxa"/>
              <w:bottom w:w="15" w:type="dxa"/>
              <w:right w:w="15" w:type="dxa"/>
            </w:tcMar>
            <w:vAlign w:val="center"/>
          </w:tcPr>
          <w:p w14:paraId="40606C7F" w14:textId="3496D37F" w:rsidR="07384881" w:rsidRPr="00295D96" w:rsidRDefault="07384881" w:rsidP="00DA33D7">
            <w:pPr>
              <w:spacing w:before="40" w:after="40"/>
              <w:jc w:val="center"/>
              <w:rPr>
                <w:rFonts w:cstheme="minorHAnsi"/>
                <w:sz w:val="20"/>
                <w:szCs w:val="20"/>
              </w:rPr>
            </w:pPr>
            <w:r w:rsidRPr="00295D96">
              <w:rPr>
                <w:rFonts w:cstheme="minorHAnsi"/>
                <w:sz w:val="20"/>
                <w:szCs w:val="20"/>
              </w:rPr>
              <w:t>1.</w:t>
            </w:r>
            <w:r w:rsidR="0018580A" w:rsidRPr="00295D96">
              <w:rPr>
                <w:rFonts w:cstheme="minorHAnsi"/>
                <w:sz w:val="20"/>
                <w:szCs w:val="20"/>
              </w:rPr>
              <w:t>7</w:t>
            </w:r>
            <w:r w:rsidRPr="00295D96">
              <w:rPr>
                <w:rFonts w:cstheme="minorHAnsi"/>
                <w:sz w:val="20"/>
                <w:szCs w:val="20"/>
              </w:rPr>
              <w:t xml:space="preserve"> (</w:t>
            </w:r>
            <w:r w:rsidR="0018580A" w:rsidRPr="00295D96">
              <w:rPr>
                <w:rFonts w:cstheme="minorHAnsi"/>
                <w:sz w:val="20"/>
                <w:szCs w:val="20"/>
              </w:rPr>
              <w:t>7</w:t>
            </w:r>
            <w:r w:rsidRPr="00295D96">
              <w:rPr>
                <w:rFonts w:cstheme="minorHAnsi"/>
                <w:sz w:val="20"/>
                <w:szCs w:val="20"/>
              </w:rPr>
              <w:t>)</w:t>
            </w:r>
          </w:p>
        </w:tc>
        <w:tc>
          <w:tcPr>
            <w:tcW w:w="1843" w:type="dxa"/>
            <w:shd w:val="clear" w:color="auto" w:fill="D6F3F4" w:themeFill="accent5" w:themeFillTint="33"/>
            <w:tcMar>
              <w:top w:w="15" w:type="dxa"/>
              <w:left w:w="15" w:type="dxa"/>
              <w:bottom w:w="15" w:type="dxa"/>
              <w:right w:w="15" w:type="dxa"/>
            </w:tcMar>
            <w:vAlign w:val="center"/>
          </w:tcPr>
          <w:p w14:paraId="2D8D3EFC" w14:textId="193C8A67" w:rsidR="07384881" w:rsidRPr="00295D96" w:rsidRDefault="07384881" w:rsidP="00DA33D7">
            <w:pPr>
              <w:spacing w:before="40" w:after="40"/>
              <w:jc w:val="center"/>
              <w:rPr>
                <w:rFonts w:cstheme="minorHAnsi"/>
                <w:sz w:val="20"/>
                <w:szCs w:val="20"/>
              </w:rPr>
            </w:pPr>
            <w:r w:rsidRPr="00295D96">
              <w:rPr>
                <w:rFonts w:cstheme="minorHAnsi"/>
                <w:sz w:val="20"/>
                <w:szCs w:val="20"/>
              </w:rPr>
              <w:t>1.</w:t>
            </w:r>
            <w:r w:rsidR="00602498" w:rsidRPr="00295D96">
              <w:rPr>
                <w:rFonts w:cstheme="minorHAnsi"/>
                <w:sz w:val="20"/>
                <w:szCs w:val="20"/>
              </w:rPr>
              <w:t>5</w:t>
            </w:r>
            <w:r w:rsidRPr="00295D96">
              <w:rPr>
                <w:rFonts w:cstheme="minorHAnsi"/>
                <w:sz w:val="20"/>
                <w:szCs w:val="20"/>
              </w:rPr>
              <w:t xml:space="preserve"> (2)</w:t>
            </w:r>
          </w:p>
        </w:tc>
      </w:tr>
      <w:tr w:rsidR="07384881" w:rsidRPr="00295D96" w14:paraId="72EF2798" w14:textId="77777777" w:rsidTr="00AC48F4">
        <w:trPr>
          <w:trHeight w:val="300"/>
        </w:trPr>
        <w:tc>
          <w:tcPr>
            <w:tcW w:w="4531" w:type="dxa"/>
            <w:shd w:val="clear" w:color="auto" w:fill="D6F3F4" w:themeFill="accent5" w:themeFillTint="33"/>
            <w:tcMar>
              <w:top w:w="15" w:type="dxa"/>
              <w:left w:w="15" w:type="dxa"/>
              <w:bottom w:w="15" w:type="dxa"/>
              <w:right w:w="15" w:type="dxa"/>
            </w:tcMar>
            <w:vAlign w:val="center"/>
          </w:tcPr>
          <w:p w14:paraId="77680394" w14:textId="6F6B3EE9" w:rsidR="07384881" w:rsidRPr="00295D96" w:rsidRDefault="07384881" w:rsidP="00990C60">
            <w:pPr>
              <w:spacing w:before="40" w:after="40"/>
              <w:ind w:left="128"/>
              <w:rPr>
                <w:rFonts w:cstheme="minorHAnsi"/>
                <w:sz w:val="20"/>
                <w:szCs w:val="20"/>
              </w:rPr>
            </w:pPr>
            <w:r w:rsidRPr="00295D96">
              <w:rPr>
                <w:rFonts w:cstheme="minorHAnsi"/>
                <w:sz w:val="20"/>
                <w:szCs w:val="20"/>
              </w:rPr>
              <w:t xml:space="preserve">Unsure </w:t>
            </w:r>
          </w:p>
        </w:tc>
        <w:tc>
          <w:tcPr>
            <w:tcW w:w="1560" w:type="dxa"/>
            <w:shd w:val="clear" w:color="auto" w:fill="D6F3F4" w:themeFill="accent5" w:themeFillTint="33"/>
            <w:tcMar>
              <w:top w:w="15" w:type="dxa"/>
              <w:left w:w="15" w:type="dxa"/>
              <w:bottom w:w="15" w:type="dxa"/>
              <w:right w:w="15" w:type="dxa"/>
            </w:tcMar>
            <w:vAlign w:val="center"/>
          </w:tcPr>
          <w:p w14:paraId="39F1CB77" w14:textId="42964E09" w:rsidR="07384881" w:rsidRPr="00295D96" w:rsidRDefault="07384881" w:rsidP="00DA33D7">
            <w:pPr>
              <w:spacing w:before="40" w:after="40"/>
              <w:jc w:val="center"/>
              <w:rPr>
                <w:rFonts w:cstheme="minorHAnsi"/>
                <w:sz w:val="20"/>
                <w:szCs w:val="20"/>
              </w:rPr>
            </w:pPr>
            <w:r w:rsidRPr="00295D96">
              <w:rPr>
                <w:rFonts w:cstheme="minorHAnsi"/>
                <w:sz w:val="20"/>
                <w:szCs w:val="20"/>
              </w:rPr>
              <w:t>4.</w:t>
            </w:r>
            <w:r w:rsidR="004536A8" w:rsidRPr="00295D96">
              <w:rPr>
                <w:rFonts w:cstheme="minorHAnsi"/>
                <w:sz w:val="20"/>
                <w:szCs w:val="20"/>
              </w:rPr>
              <w:t>0</w:t>
            </w:r>
            <w:r w:rsidRPr="00295D96">
              <w:rPr>
                <w:rFonts w:cstheme="minorHAnsi"/>
                <w:sz w:val="20"/>
                <w:szCs w:val="20"/>
              </w:rPr>
              <w:t xml:space="preserve"> (8)</w:t>
            </w:r>
          </w:p>
        </w:tc>
        <w:tc>
          <w:tcPr>
            <w:tcW w:w="1559" w:type="dxa"/>
            <w:shd w:val="clear" w:color="auto" w:fill="D6F3F4" w:themeFill="accent5" w:themeFillTint="33"/>
            <w:tcMar>
              <w:top w:w="15" w:type="dxa"/>
              <w:left w:w="15" w:type="dxa"/>
              <w:bottom w:w="15" w:type="dxa"/>
              <w:right w:w="15" w:type="dxa"/>
            </w:tcMar>
            <w:vAlign w:val="center"/>
          </w:tcPr>
          <w:p w14:paraId="46693E1D" w14:textId="7C172C55" w:rsidR="07384881" w:rsidRPr="00295D96" w:rsidRDefault="07384881" w:rsidP="00DA33D7">
            <w:pPr>
              <w:spacing w:before="40" w:after="40"/>
              <w:jc w:val="center"/>
              <w:rPr>
                <w:rFonts w:cstheme="minorHAnsi"/>
                <w:sz w:val="20"/>
                <w:szCs w:val="20"/>
              </w:rPr>
            </w:pPr>
            <w:r w:rsidRPr="00295D96">
              <w:rPr>
                <w:rFonts w:cstheme="minorHAnsi"/>
                <w:sz w:val="20"/>
                <w:szCs w:val="20"/>
              </w:rPr>
              <w:t>1</w:t>
            </w:r>
            <w:r w:rsidR="00FD27C8" w:rsidRPr="00295D96">
              <w:rPr>
                <w:rFonts w:cstheme="minorHAnsi"/>
                <w:sz w:val="20"/>
                <w:szCs w:val="20"/>
              </w:rPr>
              <w:t>0</w:t>
            </w:r>
            <w:r w:rsidRPr="00295D96">
              <w:rPr>
                <w:rFonts w:cstheme="minorHAnsi"/>
                <w:sz w:val="20"/>
                <w:szCs w:val="20"/>
              </w:rPr>
              <w:t>.2 (</w:t>
            </w:r>
            <w:r w:rsidR="00FD27C8" w:rsidRPr="00295D96">
              <w:rPr>
                <w:rFonts w:cstheme="minorHAnsi"/>
                <w:sz w:val="20"/>
                <w:szCs w:val="20"/>
              </w:rPr>
              <w:t>51</w:t>
            </w:r>
            <w:r w:rsidRPr="00295D96">
              <w:rPr>
                <w:rFonts w:cstheme="minorHAnsi"/>
                <w:sz w:val="20"/>
                <w:szCs w:val="20"/>
              </w:rPr>
              <w:t>)</w:t>
            </w:r>
          </w:p>
        </w:tc>
        <w:tc>
          <w:tcPr>
            <w:tcW w:w="1843" w:type="dxa"/>
            <w:shd w:val="clear" w:color="auto" w:fill="D6F3F4" w:themeFill="accent5" w:themeFillTint="33"/>
            <w:tcMar>
              <w:top w:w="15" w:type="dxa"/>
              <w:left w:w="15" w:type="dxa"/>
              <w:bottom w:w="15" w:type="dxa"/>
              <w:right w:w="15" w:type="dxa"/>
            </w:tcMar>
            <w:vAlign w:val="center"/>
          </w:tcPr>
          <w:p w14:paraId="2C1EFC75" w14:textId="228153D3" w:rsidR="07384881" w:rsidRPr="00295D96" w:rsidRDefault="07384881" w:rsidP="00DA33D7">
            <w:pPr>
              <w:spacing w:before="40" w:after="40"/>
              <w:jc w:val="center"/>
              <w:rPr>
                <w:rFonts w:cstheme="minorHAnsi"/>
                <w:sz w:val="20"/>
                <w:szCs w:val="20"/>
              </w:rPr>
            </w:pPr>
            <w:r w:rsidRPr="00295D96">
              <w:rPr>
                <w:rFonts w:cstheme="minorHAnsi"/>
                <w:sz w:val="20"/>
                <w:szCs w:val="20"/>
              </w:rPr>
              <w:t>2</w:t>
            </w:r>
            <w:r w:rsidR="00602498" w:rsidRPr="00295D96">
              <w:rPr>
                <w:rFonts w:cstheme="minorHAnsi"/>
                <w:sz w:val="20"/>
                <w:szCs w:val="20"/>
              </w:rPr>
              <w:t>5.5</w:t>
            </w:r>
            <w:r w:rsidRPr="00295D96">
              <w:rPr>
                <w:rFonts w:cstheme="minorHAnsi"/>
                <w:sz w:val="20"/>
                <w:szCs w:val="20"/>
              </w:rPr>
              <w:t xml:space="preserve"> (</w:t>
            </w:r>
            <w:r w:rsidR="00602498" w:rsidRPr="00295D96">
              <w:rPr>
                <w:rFonts w:cstheme="minorHAnsi"/>
                <w:sz w:val="20"/>
                <w:szCs w:val="20"/>
              </w:rPr>
              <w:t>35</w:t>
            </w:r>
            <w:r w:rsidRPr="00295D96">
              <w:rPr>
                <w:rFonts w:cstheme="minorHAnsi"/>
                <w:sz w:val="20"/>
                <w:szCs w:val="20"/>
              </w:rPr>
              <w:t>)</w:t>
            </w:r>
          </w:p>
        </w:tc>
      </w:tr>
      <w:tr w:rsidR="00CA3D22" w:rsidRPr="00295D96" w14:paraId="26A22D64" w14:textId="77777777" w:rsidTr="00AC48F4">
        <w:trPr>
          <w:trHeight w:val="300"/>
        </w:trPr>
        <w:tc>
          <w:tcPr>
            <w:tcW w:w="9493" w:type="dxa"/>
            <w:gridSpan w:val="4"/>
            <w:shd w:val="clear" w:color="auto" w:fill="84DDE0" w:themeFill="accent5" w:themeFillTint="99"/>
            <w:tcMar>
              <w:top w:w="15" w:type="dxa"/>
              <w:left w:w="15" w:type="dxa"/>
              <w:bottom w:w="15" w:type="dxa"/>
              <w:right w:w="15" w:type="dxa"/>
            </w:tcMar>
            <w:vAlign w:val="center"/>
          </w:tcPr>
          <w:p w14:paraId="326879F9" w14:textId="10BE3BE5" w:rsidR="07384881" w:rsidRPr="00295D96" w:rsidRDefault="07384881" w:rsidP="00990C60">
            <w:pPr>
              <w:spacing w:before="40" w:after="40"/>
              <w:ind w:left="128"/>
              <w:rPr>
                <w:rFonts w:cstheme="minorHAnsi"/>
                <w:b/>
                <w:color w:val="FFFFFF" w:themeColor="background1"/>
                <w:sz w:val="20"/>
                <w:szCs w:val="20"/>
              </w:rPr>
            </w:pPr>
            <w:r w:rsidRPr="00295D96">
              <w:rPr>
                <w:rFonts w:cstheme="minorHAnsi"/>
                <w:b/>
                <w:sz w:val="20"/>
                <w:szCs w:val="20"/>
              </w:rPr>
              <w:lastRenderedPageBreak/>
              <w:t>Criteria A: A high score on the Eating Disorder Examination-Questionnaire (standard pencil-and-paper questionnaire about eating disorder symptoms)</w:t>
            </w:r>
          </w:p>
        </w:tc>
      </w:tr>
      <w:tr w:rsidR="07384881" w:rsidRPr="00295D96" w14:paraId="002FDF2A" w14:textId="77777777" w:rsidTr="00AC48F4">
        <w:trPr>
          <w:trHeight w:val="300"/>
        </w:trPr>
        <w:tc>
          <w:tcPr>
            <w:tcW w:w="4531" w:type="dxa"/>
            <w:shd w:val="clear" w:color="auto" w:fill="D6F3F4" w:themeFill="accent5" w:themeFillTint="33"/>
            <w:tcMar>
              <w:top w:w="15" w:type="dxa"/>
              <w:left w:w="15" w:type="dxa"/>
              <w:bottom w:w="15" w:type="dxa"/>
              <w:right w:w="15" w:type="dxa"/>
            </w:tcMar>
            <w:vAlign w:val="center"/>
          </w:tcPr>
          <w:p w14:paraId="32BEDF27" w14:textId="7D85AE6F" w:rsidR="07384881" w:rsidRPr="00295D96" w:rsidRDefault="07384881" w:rsidP="00990C60">
            <w:pPr>
              <w:spacing w:before="40" w:after="40"/>
              <w:ind w:left="128"/>
              <w:rPr>
                <w:rFonts w:cstheme="minorHAnsi"/>
                <w:sz w:val="20"/>
                <w:szCs w:val="20"/>
              </w:rPr>
            </w:pPr>
            <w:r w:rsidRPr="00295D96">
              <w:rPr>
                <w:rFonts w:cstheme="minorHAnsi"/>
                <w:sz w:val="20"/>
                <w:szCs w:val="20"/>
              </w:rPr>
              <w:t xml:space="preserve">Too restrictive and prevents access to those who need it </w:t>
            </w:r>
          </w:p>
        </w:tc>
        <w:tc>
          <w:tcPr>
            <w:tcW w:w="1560" w:type="dxa"/>
            <w:shd w:val="clear" w:color="auto" w:fill="D6F3F4" w:themeFill="accent5" w:themeFillTint="33"/>
            <w:tcMar>
              <w:top w:w="15" w:type="dxa"/>
              <w:left w:w="15" w:type="dxa"/>
              <w:bottom w:w="15" w:type="dxa"/>
              <w:right w:w="15" w:type="dxa"/>
            </w:tcMar>
            <w:vAlign w:val="center"/>
          </w:tcPr>
          <w:p w14:paraId="55BF50D9" w14:textId="0FE3393D" w:rsidR="07384881" w:rsidRPr="00295D96" w:rsidRDefault="07384881" w:rsidP="008012B4">
            <w:pPr>
              <w:spacing w:before="40" w:after="40"/>
              <w:jc w:val="center"/>
              <w:rPr>
                <w:rFonts w:cstheme="minorHAnsi"/>
                <w:sz w:val="20"/>
                <w:szCs w:val="20"/>
              </w:rPr>
            </w:pPr>
            <w:r w:rsidRPr="00295D96">
              <w:rPr>
                <w:rFonts w:cstheme="minorHAnsi"/>
                <w:sz w:val="20"/>
                <w:szCs w:val="20"/>
              </w:rPr>
              <w:t>36.</w:t>
            </w:r>
            <w:r w:rsidR="007D7416" w:rsidRPr="00295D96">
              <w:rPr>
                <w:rFonts w:cstheme="minorHAnsi"/>
                <w:sz w:val="20"/>
                <w:szCs w:val="20"/>
              </w:rPr>
              <w:t>7</w:t>
            </w:r>
            <w:r w:rsidRPr="00295D96">
              <w:rPr>
                <w:rFonts w:cstheme="minorHAnsi"/>
                <w:sz w:val="20"/>
                <w:szCs w:val="20"/>
              </w:rPr>
              <w:t xml:space="preserve"> (6</w:t>
            </w:r>
            <w:r w:rsidR="007D7416" w:rsidRPr="00295D96">
              <w:rPr>
                <w:rFonts w:cstheme="minorHAnsi"/>
                <w:sz w:val="20"/>
                <w:szCs w:val="20"/>
              </w:rPr>
              <w:t>9</w:t>
            </w:r>
            <w:r w:rsidRPr="00295D96">
              <w:rPr>
                <w:rFonts w:cstheme="minorHAnsi"/>
                <w:sz w:val="20"/>
                <w:szCs w:val="20"/>
              </w:rPr>
              <w:t>)</w:t>
            </w:r>
          </w:p>
        </w:tc>
        <w:tc>
          <w:tcPr>
            <w:tcW w:w="1559" w:type="dxa"/>
            <w:shd w:val="clear" w:color="auto" w:fill="D6F3F4" w:themeFill="accent5" w:themeFillTint="33"/>
            <w:tcMar>
              <w:top w:w="15" w:type="dxa"/>
              <w:left w:w="15" w:type="dxa"/>
              <w:bottom w:w="15" w:type="dxa"/>
              <w:right w:w="15" w:type="dxa"/>
            </w:tcMar>
            <w:vAlign w:val="center"/>
          </w:tcPr>
          <w:p w14:paraId="385C6062" w14:textId="70D18284" w:rsidR="07384881" w:rsidRPr="00295D96" w:rsidRDefault="07384881" w:rsidP="008012B4">
            <w:pPr>
              <w:spacing w:before="40" w:after="40"/>
              <w:jc w:val="center"/>
              <w:rPr>
                <w:rFonts w:cstheme="minorHAnsi"/>
                <w:sz w:val="20"/>
                <w:szCs w:val="20"/>
              </w:rPr>
            </w:pPr>
            <w:r w:rsidRPr="00295D96">
              <w:rPr>
                <w:rFonts w:cstheme="minorHAnsi"/>
                <w:sz w:val="20"/>
                <w:szCs w:val="20"/>
              </w:rPr>
              <w:t>2</w:t>
            </w:r>
            <w:r w:rsidR="00FD27C8" w:rsidRPr="00295D96">
              <w:rPr>
                <w:rFonts w:cstheme="minorHAnsi"/>
                <w:sz w:val="20"/>
                <w:szCs w:val="20"/>
              </w:rPr>
              <w:t>6</w:t>
            </w:r>
            <w:r w:rsidRPr="00295D96">
              <w:rPr>
                <w:rFonts w:cstheme="minorHAnsi"/>
                <w:sz w:val="20"/>
                <w:szCs w:val="20"/>
              </w:rPr>
              <w:t>.5 (10</w:t>
            </w:r>
            <w:r w:rsidR="00FD27C8" w:rsidRPr="00295D96">
              <w:rPr>
                <w:rFonts w:cstheme="minorHAnsi"/>
                <w:sz w:val="20"/>
                <w:szCs w:val="20"/>
              </w:rPr>
              <w:t>5</w:t>
            </w:r>
            <w:r w:rsidRPr="00295D96">
              <w:rPr>
                <w:rFonts w:cstheme="minorHAnsi"/>
                <w:sz w:val="20"/>
                <w:szCs w:val="20"/>
              </w:rPr>
              <w:t>)</w:t>
            </w:r>
          </w:p>
        </w:tc>
        <w:tc>
          <w:tcPr>
            <w:tcW w:w="1843" w:type="dxa"/>
            <w:shd w:val="clear" w:color="auto" w:fill="D6F3F4" w:themeFill="accent5" w:themeFillTint="33"/>
            <w:tcMar>
              <w:top w:w="15" w:type="dxa"/>
              <w:left w:w="15" w:type="dxa"/>
              <w:bottom w:w="15" w:type="dxa"/>
              <w:right w:w="15" w:type="dxa"/>
            </w:tcMar>
            <w:vAlign w:val="center"/>
          </w:tcPr>
          <w:p w14:paraId="76BC659B" w14:textId="0F44D6F9" w:rsidR="07384881" w:rsidRPr="00295D96" w:rsidRDefault="07384881" w:rsidP="008012B4">
            <w:pPr>
              <w:spacing w:before="40" w:after="40"/>
              <w:jc w:val="center"/>
              <w:rPr>
                <w:rFonts w:cstheme="minorHAnsi"/>
                <w:sz w:val="20"/>
                <w:szCs w:val="20"/>
              </w:rPr>
            </w:pPr>
            <w:r w:rsidRPr="00295D96">
              <w:rPr>
                <w:rFonts w:cstheme="minorHAnsi"/>
                <w:sz w:val="20"/>
                <w:szCs w:val="20"/>
              </w:rPr>
              <w:t>3</w:t>
            </w:r>
            <w:r w:rsidR="000E0D41" w:rsidRPr="00295D96">
              <w:rPr>
                <w:rFonts w:cstheme="minorHAnsi"/>
                <w:sz w:val="20"/>
                <w:szCs w:val="20"/>
              </w:rPr>
              <w:t>6.5</w:t>
            </w:r>
            <w:r w:rsidRPr="00295D96">
              <w:rPr>
                <w:rFonts w:cstheme="minorHAnsi"/>
                <w:sz w:val="20"/>
                <w:szCs w:val="20"/>
              </w:rPr>
              <w:t xml:space="preserve"> (4</w:t>
            </w:r>
            <w:r w:rsidR="000E0D41" w:rsidRPr="00295D96">
              <w:rPr>
                <w:rFonts w:cstheme="minorHAnsi"/>
                <w:sz w:val="20"/>
                <w:szCs w:val="20"/>
              </w:rPr>
              <w:t>6</w:t>
            </w:r>
            <w:r w:rsidRPr="00295D96">
              <w:rPr>
                <w:rFonts w:cstheme="minorHAnsi"/>
                <w:sz w:val="20"/>
                <w:szCs w:val="20"/>
              </w:rPr>
              <w:t>)</w:t>
            </w:r>
          </w:p>
        </w:tc>
      </w:tr>
      <w:tr w:rsidR="07384881" w:rsidRPr="00295D96" w14:paraId="2883F5E3" w14:textId="77777777" w:rsidTr="00AC48F4">
        <w:trPr>
          <w:trHeight w:val="300"/>
        </w:trPr>
        <w:tc>
          <w:tcPr>
            <w:tcW w:w="4531" w:type="dxa"/>
            <w:shd w:val="clear" w:color="auto" w:fill="D6F3F4" w:themeFill="accent5" w:themeFillTint="33"/>
            <w:tcMar>
              <w:top w:w="15" w:type="dxa"/>
              <w:left w:w="15" w:type="dxa"/>
              <w:bottom w:w="15" w:type="dxa"/>
              <w:right w:w="15" w:type="dxa"/>
            </w:tcMar>
            <w:vAlign w:val="center"/>
          </w:tcPr>
          <w:p w14:paraId="246CBF0E" w14:textId="4CDED532" w:rsidR="07384881" w:rsidRPr="00295D96" w:rsidRDefault="07384881" w:rsidP="00990C60">
            <w:pPr>
              <w:spacing w:before="40" w:after="40"/>
              <w:ind w:left="128"/>
              <w:rPr>
                <w:rFonts w:cstheme="minorHAnsi"/>
                <w:sz w:val="20"/>
                <w:szCs w:val="20"/>
              </w:rPr>
            </w:pPr>
            <w:r w:rsidRPr="00295D96">
              <w:rPr>
                <w:rFonts w:cstheme="minorHAnsi"/>
                <w:sz w:val="20"/>
                <w:szCs w:val="20"/>
              </w:rPr>
              <w:t xml:space="preserve">Provides appropriate access matched to need </w:t>
            </w:r>
          </w:p>
        </w:tc>
        <w:tc>
          <w:tcPr>
            <w:tcW w:w="1560" w:type="dxa"/>
            <w:shd w:val="clear" w:color="auto" w:fill="D6F3F4" w:themeFill="accent5" w:themeFillTint="33"/>
            <w:tcMar>
              <w:top w:w="15" w:type="dxa"/>
              <w:left w:w="15" w:type="dxa"/>
              <w:bottom w:w="15" w:type="dxa"/>
              <w:right w:w="15" w:type="dxa"/>
            </w:tcMar>
            <w:vAlign w:val="center"/>
          </w:tcPr>
          <w:p w14:paraId="74B3CF77" w14:textId="64364435" w:rsidR="07384881" w:rsidRPr="00295D96" w:rsidRDefault="07384881" w:rsidP="008012B4">
            <w:pPr>
              <w:spacing w:before="40" w:after="40"/>
              <w:jc w:val="center"/>
              <w:rPr>
                <w:rFonts w:cstheme="minorHAnsi"/>
                <w:sz w:val="20"/>
                <w:szCs w:val="20"/>
              </w:rPr>
            </w:pPr>
            <w:r w:rsidRPr="00295D96">
              <w:rPr>
                <w:rFonts w:cstheme="minorHAnsi"/>
                <w:sz w:val="20"/>
                <w:szCs w:val="20"/>
              </w:rPr>
              <w:t>57.</w:t>
            </w:r>
            <w:r w:rsidR="007D7416" w:rsidRPr="00295D96">
              <w:rPr>
                <w:rFonts w:cstheme="minorHAnsi"/>
                <w:sz w:val="20"/>
                <w:szCs w:val="20"/>
              </w:rPr>
              <w:t>4</w:t>
            </w:r>
            <w:r w:rsidRPr="00295D96">
              <w:rPr>
                <w:rFonts w:cstheme="minorHAnsi"/>
                <w:sz w:val="20"/>
                <w:szCs w:val="20"/>
              </w:rPr>
              <w:t xml:space="preserve"> (10</w:t>
            </w:r>
            <w:r w:rsidR="007D7416" w:rsidRPr="00295D96">
              <w:rPr>
                <w:rFonts w:cstheme="minorHAnsi"/>
                <w:sz w:val="20"/>
                <w:szCs w:val="20"/>
              </w:rPr>
              <w:t>8</w:t>
            </w:r>
            <w:r w:rsidRPr="00295D96">
              <w:rPr>
                <w:rFonts w:cstheme="minorHAnsi"/>
                <w:sz w:val="20"/>
                <w:szCs w:val="20"/>
              </w:rPr>
              <w:t>)</w:t>
            </w:r>
          </w:p>
        </w:tc>
        <w:tc>
          <w:tcPr>
            <w:tcW w:w="1559" w:type="dxa"/>
            <w:shd w:val="clear" w:color="auto" w:fill="D6F3F4" w:themeFill="accent5" w:themeFillTint="33"/>
            <w:tcMar>
              <w:top w:w="15" w:type="dxa"/>
              <w:left w:w="15" w:type="dxa"/>
              <w:bottom w:w="15" w:type="dxa"/>
              <w:right w:w="15" w:type="dxa"/>
            </w:tcMar>
            <w:vAlign w:val="center"/>
          </w:tcPr>
          <w:p w14:paraId="0A514775" w14:textId="0469D80E" w:rsidR="07384881" w:rsidRPr="00295D96" w:rsidRDefault="07384881" w:rsidP="008012B4">
            <w:pPr>
              <w:spacing w:before="40" w:after="40"/>
              <w:jc w:val="center"/>
              <w:rPr>
                <w:rFonts w:cstheme="minorHAnsi"/>
                <w:sz w:val="20"/>
                <w:szCs w:val="20"/>
              </w:rPr>
            </w:pPr>
            <w:r w:rsidRPr="00295D96">
              <w:rPr>
                <w:rFonts w:cstheme="minorHAnsi"/>
                <w:sz w:val="20"/>
                <w:szCs w:val="20"/>
              </w:rPr>
              <w:t>58.</w:t>
            </w:r>
            <w:r w:rsidR="00FD27C8" w:rsidRPr="00295D96">
              <w:rPr>
                <w:rFonts w:cstheme="minorHAnsi"/>
                <w:sz w:val="20"/>
                <w:szCs w:val="20"/>
              </w:rPr>
              <w:t>6</w:t>
            </w:r>
            <w:r w:rsidRPr="00295D96">
              <w:rPr>
                <w:rFonts w:cstheme="minorHAnsi"/>
                <w:sz w:val="20"/>
                <w:szCs w:val="20"/>
              </w:rPr>
              <w:t xml:space="preserve"> (2</w:t>
            </w:r>
            <w:r w:rsidR="00FD27C8" w:rsidRPr="00295D96">
              <w:rPr>
                <w:rFonts w:cstheme="minorHAnsi"/>
                <w:sz w:val="20"/>
                <w:szCs w:val="20"/>
              </w:rPr>
              <w:t>32</w:t>
            </w:r>
            <w:r w:rsidRPr="00295D96">
              <w:rPr>
                <w:rFonts w:cstheme="minorHAnsi"/>
                <w:sz w:val="20"/>
                <w:szCs w:val="20"/>
              </w:rPr>
              <w:t>)</w:t>
            </w:r>
          </w:p>
        </w:tc>
        <w:tc>
          <w:tcPr>
            <w:tcW w:w="1843" w:type="dxa"/>
            <w:shd w:val="clear" w:color="auto" w:fill="D6F3F4" w:themeFill="accent5" w:themeFillTint="33"/>
            <w:tcMar>
              <w:top w:w="15" w:type="dxa"/>
              <w:left w:w="15" w:type="dxa"/>
              <w:bottom w:w="15" w:type="dxa"/>
              <w:right w:w="15" w:type="dxa"/>
            </w:tcMar>
            <w:vAlign w:val="center"/>
          </w:tcPr>
          <w:p w14:paraId="5DA8D0A5" w14:textId="05C2B0BF" w:rsidR="07384881" w:rsidRPr="00295D96" w:rsidRDefault="000E0D41" w:rsidP="008012B4">
            <w:pPr>
              <w:spacing w:before="40" w:after="40"/>
              <w:jc w:val="center"/>
              <w:rPr>
                <w:rFonts w:cstheme="minorHAnsi"/>
                <w:sz w:val="20"/>
                <w:szCs w:val="20"/>
              </w:rPr>
            </w:pPr>
            <w:r w:rsidRPr="00295D96">
              <w:rPr>
                <w:rFonts w:cstheme="minorHAnsi"/>
                <w:sz w:val="20"/>
                <w:szCs w:val="20"/>
              </w:rPr>
              <w:t>30.2</w:t>
            </w:r>
            <w:r w:rsidR="07384881" w:rsidRPr="00295D96">
              <w:rPr>
                <w:rFonts w:cstheme="minorHAnsi"/>
                <w:sz w:val="20"/>
                <w:szCs w:val="20"/>
              </w:rPr>
              <w:t xml:space="preserve"> (3</w:t>
            </w:r>
            <w:r w:rsidRPr="00295D96">
              <w:rPr>
                <w:rFonts w:cstheme="minorHAnsi"/>
                <w:sz w:val="20"/>
                <w:szCs w:val="20"/>
              </w:rPr>
              <w:t>8</w:t>
            </w:r>
            <w:r w:rsidR="07384881" w:rsidRPr="00295D96">
              <w:rPr>
                <w:rFonts w:cstheme="minorHAnsi"/>
                <w:sz w:val="20"/>
                <w:szCs w:val="20"/>
              </w:rPr>
              <w:t>)</w:t>
            </w:r>
          </w:p>
        </w:tc>
      </w:tr>
      <w:tr w:rsidR="07384881" w:rsidRPr="00295D96" w14:paraId="43E6A18F" w14:textId="77777777" w:rsidTr="00AC48F4">
        <w:trPr>
          <w:trHeight w:val="300"/>
        </w:trPr>
        <w:tc>
          <w:tcPr>
            <w:tcW w:w="4531" w:type="dxa"/>
            <w:shd w:val="clear" w:color="auto" w:fill="D6F3F4" w:themeFill="accent5" w:themeFillTint="33"/>
            <w:tcMar>
              <w:top w:w="15" w:type="dxa"/>
              <w:left w:w="15" w:type="dxa"/>
              <w:bottom w:w="15" w:type="dxa"/>
              <w:right w:w="15" w:type="dxa"/>
            </w:tcMar>
            <w:vAlign w:val="center"/>
          </w:tcPr>
          <w:p w14:paraId="0750BA4A" w14:textId="0A295F18" w:rsidR="07384881" w:rsidRPr="00295D96" w:rsidRDefault="07384881" w:rsidP="00990C60">
            <w:pPr>
              <w:spacing w:before="40" w:after="40"/>
              <w:ind w:left="128"/>
              <w:rPr>
                <w:rFonts w:cstheme="minorHAnsi"/>
                <w:sz w:val="20"/>
                <w:szCs w:val="20"/>
              </w:rPr>
            </w:pPr>
            <w:r w:rsidRPr="00295D96">
              <w:rPr>
                <w:rFonts w:cstheme="minorHAnsi"/>
                <w:sz w:val="20"/>
                <w:szCs w:val="20"/>
              </w:rPr>
              <w:t xml:space="preserve">Too open and allows more people access than need it </w:t>
            </w:r>
          </w:p>
        </w:tc>
        <w:tc>
          <w:tcPr>
            <w:tcW w:w="1560" w:type="dxa"/>
            <w:shd w:val="clear" w:color="auto" w:fill="D6F3F4" w:themeFill="accent5" w:themeFillTint="33"/>
            <w:tcMar>
              <w:top w:w="15" w:type="dxa"/>
              <w:left w:w="15" w:type="dxa"/>
              <w:bottom w:w="15" w:type="dxa"/>
              <w:right w:w="15" w:type="dxa"/>
            </w:tcMar>
            <w:vAlign w:val="center"/>
          </w:tcPr>
          <w:p w14:paraId="0A751D9B" w14:textId="3B4F1AA0" w:rsidR="07384881" w:rsidRPr="00295D96" w:rsidRDefault="07384881" w:rsidP="008012B4">
            <w:pPr>
              <w:spacing w:before="40" w:after="40"/>
              <w:jc w:val="center"/>
              <w:rPr>
                <w:rFonts w:cstheme="minorHAnsi"/>
                <w:sz w:val="20"/>
                <w:szCs w:val="20"/>
              </w:rPr>
            </w:pPr>
            <w:r w:rsidRPr="00295D96">
              <w:rPr>
                <w:rFonts w:cstheme="minorHAnsi"/>
                <w:sz w:val="20"/>
                <w:szCs w:val="20"/>
              </w:rPr>
              <w:t>2.</w:t>
            </w:r>
            <w:r w:rsidR="007D7416" w:rsidRPr="00295D96">
              <w:rPr>
                <w:rFonts w:cstheme="minorHAnsi"/>
                <w:sz w:val="20"/>
                <w:szCs w:val="20"/>
              </w:rPr>
              <w:t>1</w:t>
            </w:r>
            <w:r w:rsidRPr="00295D96">
              <w:rPr>
                <w:rFonts w:cstheme="minorHAnsi"/>
                <w:sz w:val="20"/>
                <w:szCs w:val="20"/>
              </w:rPr>
              <w:t xml:space="preserve"> (4)</w:t>
            </w:r>
          </w:p>
        </w:tc>
        <w:tc>
          <w:tcPr>
            <w:tcW w:w="1559" w:type="dxa"/>
            <w:shd w:val="clear" w:color="auto" w:fill="D6F3F4" w:themeFill="accent5" w:themeFillTint="33"/>
            <w:tcMar>
              <w:top w:w="15" w:type="dxa"/>
              <w:left w:w="15" w:type="dxa"/>
              <w:bottom w:w="15" w:type="dxa"/>
              <w:right w:w="15" w:type="dxa"/>
            </w:tcMar>
            <w:vAlign w:val="center"/>
          </w:tcPr>
          <w:p w14:paraId="52FA3225" w14:textId="4A323D6C" w:rsidR="07384881" w:rsidRPr="00295D96" w:rsidRDefault="07384881" w:rsidP="008012B4">
            <w:pPr>
              <w:spacing w:before="40" w:after="40"/>
              <w:jc w:val="center"/>
              <w:rPr>
                <w:rFonts w:cstheme="minorHAnsi"/>
                <w:sz w:val="20"/>
                <w:szCs w:val="20"/>
              </w:rPr>
            </w:pPr>
            <w:r w:rsidRPr="00295D96">
              <w:rPr>
                <w:rFonts w:cstheme="minorHAnsi"/>
                <w:sz w:val="20"/>
                <w:szCs w:val="20"/>
              </w:rPr>
              <w:t>2.</w:t>
            </w:r>
            <w:r w:rsidR="00FD27C8" w:rsidRPr="00295D96">
              <w:rPr>
                <w:rFonts w:cstheme="minorHAnsi"/>
                <w:sz w:val="20"/>
                <w:szCs w:val="20"/>
              </w:rPr>
              <w:t>3</w:t>
            </w:r>
            <w:r w:rsidRPr="00295D96">
              <w:rPr>
                <w:rFonts w:cstheme="minorHAnsi"/>
                <w:sz w:val="20"/>
                <w:szCs w:val="20"/>
              </w:rPr>
              <w:t xml:space="preserve"> (</w:t>
            </w:r>
            <w:r w:rsidR="00FD27C8" w:rsidRPr="00295D96">
              <w:rPr>
                <w:rFonts w:cstheme="minorHAnsi"/>
                <w:sz w:val="20"/>
                <w:szCs w:val="20"/>
              </w:rPr>
              <w:t>9</w:t>
            </w:r>
            <w:r w:rsidRPr="00295D96">
              <w:rPr>
                <w:rFonts w:cstheme="minorHAnsi"/>
                <w:sz w:val="20"/>
                <w:szCs w:val="20"/>
              </w:rPr>
              <w:t>)</w:t>
            </w:r>
          </w:p>
        </w:tc>
        <w:tc>
          <w:tcPr>
            <w:tcW w:w="1843" w:type="dxa"/>
            <w:shd w:val="clear" w:color="auto" w:fill="D6F3F4" w:themeFill="accent5" w:themeFillTint="33"/>
            <w:tcMar>
              <w:top w:w="15" w:type="dxa"/>
              <w:left w:w="15" w:type="dxa"/>
              <w:bottom w:w="15" w:type="dxa"/>
              <w:right w:w="15" w:type="dxa"/>
            </w:tcMar>
            <w:vAlign w:val="center"/>
          </w:tcPr>
          <w:p w14:paraId="0FE1ED1A" w14:textId="5F01AB58" w:rsidR="07384881" w:rsidRPr="00295D96" w:rsidRDefault="07384881" w:rsidP="008012B4">
            <w:pPr>
              <w:spacing w:before="40" w:after="40"/>
              <w:jc w:val="center"/>
              <w:rPr>
                <w:rFonts w:cstheme="minorHAnsi"/>
                <w:sz w:val="20"/>
                <w:szCs w:val="20"/>
              </w:rPr>
            </w:pPr>
            <w:r w:rsidRPr="00295D96">
              <w:rPr>
                <w:rFonts w:cstheme="minorHAnsi"/>
                <w:sz w:val="20"/>
                <w:szCs w:val="20"/>
              </w:rPr>
              <w:t>0.0 (0)</w:t>
            </w:r>
          </w:p>
        </w:tc>
      </w:tr>
      <w:tr w:rsidR="07384881" w:rsidRPr="00295D96" w14:paraId="24F3B0C0" w14:textId="77777777" w:rsidTr="003350CD">
        <w:trPr>
          <w:trHeight w:val="300"/>
        </w:trPr>
        <w:tc>
          <w:tcPr>
            <w:tcW w:w="4531" w:type="dxa"/>
            <w:tcBorders>
              <w:bottom w:val="single" w:sz="8" w:space="0" w:color="FFFFFF" w:themeColor="background1"/>
            </w:tcBorders>
            <w:shd w:val="clear" w:color="auto" w:fill="D6F3F4" w:themeFill="accent5" w:themeFillTint="33"/>
            <w:tcMar>
              <w:top w:w="15" w:type="dxa"/>
              <w:left w:w="15" w:type="dxa"/>
              <w:bottom w:w="15" w:type="dxa"/>
              <w:right w:w="15" w:type="dxa"/>
            </w:tcMar>
            <w:vAlign w:val="center"/>
          </w:tcPr>
          <w:p w14:paraId="4C9F5ED0" w14:textId="55E5DCBE" w:rsidR="07384881" w:rsidRPr="00295D96" w:rsidRDefault="07384881" w:rsidP="00990C60">
            <w:pPr>
              <w:spacing w:before="40" w:after="40"/>
              <w:ind w:left="128"/>
              <w:rPr>
                <w:rFonts w:cstheme="minorHAnsi"/>
                <w:sz w:val="20"/>
                <w:szCs w:val="20"/>
              </w:rPr>
            </w:pPr>
            <w:r w:rsidRPr="00295D96">
              <w:rPr>
                <w:rFonts w:cstheme="minorHAnsi"/>
                <w:sz w:val="20"/>
                <w:szCs w:val="20"/>
              </w:rPr>
              <w:t xml:space="preserve">Unsure </w:t>
            </w:r>
          </w:p>
        </w:tc>
        <w:tc>
          <w:tcPr>
            <w:tcW w:w="1560" w:type="dxa"/>
            <w:tcBorders>
              <w:bottom w:val="single" w:sz="8" w:space="0" w:color="FFFFFF" w:themeColor="background1"/>
            </w:tcBorders>
            <w:shd w:val="clear" w:color="auto" w:fill="D6F3F4" w:themeFill="accent5" w:themeFillTint="33"/>
            <w:tcMar>
              <w:top w:w="15" w:type="dxa"/>
              <w:left w:w="15" w:type="dxa"/>
              <w:bottom w:w="15" w:type="dxa"/>
              <w:right w:w="15" w:type="dxa"/>
            </w:tcMar>
            <w:vAlign w:val="center"/>
          </w:tcPr>
          <w:p w14:paraId="165AAB07" w14:textId="29DF769D" w:rsidR="07384881" w:rsidRPr="00295D96" w:rsidRDefault="07384881" w:rsidP="008012B4">
            <w:pPr>
              <w:spacing w:before="40" w:after="40"/>
              <w:jc w:val="center"/>
              <w:rPr>
                <w:rFonts w:cstheme="minorHAnsi"/>
                <w:sz w:val="20"/>
                <w:szCs w:val="20"/>
              </w:rPr>
            </w:pPr>
            <w:r w:rsidRPr="00295D96">
              <w:rPr>
                <w:rFonts w:cstheme="minorHAnsi"/>
                <w:sz w:val="20"/>
                <w:szCs w:val="20"/>
              </w:rPr>
              <w:t>3.</w:t>
            </w:r>
            <w:r w:rsidR="007D7416" w:rsidRPr="00295D96">
              <w:rPr>
                <w:rFonts w:cstheme="minorHAnsi"/>
                <w:sz w:val="20"/>
                <w:szCs w:val="20"/>
              </w:rPr>
              <w:t>7</w:t>
            </w:r>
            <w:r w:rsidRPr="00295D96">
              <w:rPr>
                <w:rFonts w:cstheme="minorHAnsi"/>
                <w:sz w:val="20"/>
                <w:szCs w:val="20"/>
              </w:rPr>
              <w:t xml:space="preserve"> (7)</w:t>
            </w:r>
          </w:p>
        </w:tc>
        <w:tc>
          <w:tcPr>
            <w:tcW w:w="1559" w:type="dxa"/>
            <w:tcBorders>
              <w:bottom w:val="single" w:sz="8" w:space="0" w:color="FFFFFF" w:themeColor="background1"/>
            </w:tcBorders>
            <w:shd w:val="clear" w:color="auto" w:fill="D6F3F4" w:themeFill="accent5" w:themeFillTint="33"/>
            <w:tcMar>
              <w:top w:w="15" w:type="dxa"/>
              <w:left w:w="15" w:type="dxa"/>
              <w:bottom w:w="15" w:type="dxa"/>
              <w:right w:w="15" w:type="dxa"/>
            </w:tcMar>
            <w:vAlign w:val="center"/>
          </w:tcPr>
          <w:p w14:paraId="73656B22" w14:textId="33946ECD" w:rsidR="07384881" w:rsidRPr="00295D96" w:rsidRDefault="07384881" w:rsidP="008012B4">
            <w:pPr>
              <w:spacing w:before="40" w:after="40"/>
              <w:jc w:val="center"/>
              <w:rPr>
                <w:rFonts w:cstheme="minorHAnsi"/>
                <w:sz w:val="20"/>
                <w:szCs w:val="20"/>
              </w:rPr>
            </w:pPr>
            <w:r w:rsidRPr="00295D96">
              <w:rPr>
                <w:rFonts w:cstheme="minorHAnsi"/>
                <w:sz w:val="20"/>
                <w:szCs w:val="20"/>
              </w:rPr>
              <w:t>1</w:t>
            </w:r>
            <w:r w:rsidR="00FD27C8" w:rsidRPr="00295D96">
              <w:rPr>
                <w:rFonts w:cstheme="minorHAnsi"/>
                <w:sz w:val="20"/>
                <w:szCs w:val="20"/>
              </w:rPr>
              <w:t>2.6</w:t>
            </w:r>
            <w:r w:rsidRPr="00295D96">
              <w:rPr>
                <w:rFonts w:cstheme="minorHAnsi"/>
                <w:sz w:val="20"/>
                <w:szCs w:val="20"/>
              </w:rPr>
              <w:t xml:space="preserve"> (</w:t>
            </w:r>
            <w:r w:rsidR="00FD27C8" w:rsidRPr="00295D96">
              <w:rPr>
                <w:rFonts w:cstheme="minorHAnsi"/>
                <w:sz w:val="20"/>
                <w:szCs w:val="20"/>
              </w:rPr>
              <w:t>50</w:t>
            </w:r>
            <w:r w:rsidRPr="00295D96">
              <w:rPr>
                <w:rFonts w:cstheme="minorHAnsi"/>
                <w:sz w:val="20"/>
                <w:szCs w:val="20"/>
              </w:rPr>
              <w:t>)</w:t>
            </w:r>
          </w:p>
        </w:tc>
        <w:tc>
          <w:tcPr>
            <w:tcW w:w="1843" w:type="dxa"/>
            <w:tcBorders>
              <w:bottom w:val="single" w:sz="8" w:space="0" w:color="FFFFFF" w:themeColor="background1"/>
            </w:tcBorders>
            <w:shd w:val="clear" w:color="auto" w:fill="D6F3F4" w:themeFill="accent5" w:themeFillTint="33"/>
            <w:tcMar>
              <w:top w:w="15" w:type="dxa"/>
              <w:left w:w="15" w:type="dxa"/>
              <w:bottom w:w="15" w:type="dxa"/>
              <w:right w:w="15" w:type="dxa"/>
            </w:tcMar>
            <w:vAlign w:val="center"/>
          </w:tcPr>
          <w:p w14:paraId="7AD95BEF" w14:textId="16F4C6C6" w:rsidR="07384881" w:rsidRPr="00295D96" w:rsidRDefault="07384881" w:rsidP="008012B4">
            <w:pPr>
              <w:spacing w:before="40" w:after="40"/>
              <w:jc w:val="center"/>
              <w:rPr>
                <w:rFonts w:cstheme="minorHAnsi"/>
                <w:sz w:val="20"/>
                <w:szCs w:val="20"/>
              </w:rPr>
            </w:pPr>
            <w:r w:rsidRPr="00295D96">
              <w:rPr>
                <w:rFonts w:cstheme="minorHAnsi"/>
                <w:sz w:val="20"/>
                <w:szCs w:val="20"/>
              </w:rPr>
              <w:t>3</w:t>
            </w:r>
            <w:r w:rsidR="001E5EE4" w:rsidRPr="00295D96">
              <w:rPr>
                <w:rFonts w:cstheme="minorHAnsi"/>
                <w:sz w:val="20"/>
                <w:szCs w:val="20"/>
              </w:rPr>
              <w:t>3.3</w:t>
            </w:r>
            <w:r w:rsidRPr="00295D96">
              <w:rPr>
                <w:rFonts w:cstheme="minorHAnsi"/>
                <w:sz w:val="20"/>
                <w:szCs w:val="20"/>
              </w:rPr>
              <w:t xml:space="preserve"> (</w:t>
            </w:r>
            <w:r w:rsidR="001E5EE4" w:rsidRPr="00295D96">
              <w:rPr>
                <w:rFonts w:cstheme="minorHAnsi"/>
                <w:sz w:val="20"/>
                <w:szCs w:val="20"/>
              </w:rPr>
              <w:t>42</w:t>
            </w:r>
            <w:r w:rsidRPr="00295D96">
              <w:rPr>
                <w:rFonts w:cstheme="minorHAnsi"/>
                <w:sz w:val="20"/>
                <w:szCs w:val="20"/>
              </w:rPr>
              <w:t>)</w:t>
            </w:r>
          </w:p>
        </w:tc>
      </w:tr>
      <w:tr w:rsidR="00CA3D22" w:rsidRPr="00295D96" w14:paraId="59EA7E41" w14:textId="77777777" w:rsidTr="003350CD">
        <w:trPr>
          <w:trHeight w:val="300"/>
        </w:trPr>
        <w:tc>
          <w:tcPr>
            <w:tcW w:w="9493" w:type="dxa"/>
            <w:gridSpan w:val="4"/>
            <w:tcBorders>
              <w:bottom w:val="single" w:sz="8" w:space="0" w:color="FFFFFF" w:themeColor="background1"/>
            </w:tcBorders>
            <w:shd w:val="clear" w:color="auto" w:fill="84DDE0" w:themeFill="accent5" w:themeFillTint="99"/>
            <w:tcMar>
              <w:top w:w="15" w:type="dxa"/>
              <w:left w:w="15" w:type="dxa"/>
              <w:bottom w:w="15" w:type="dxa"/>
              <w:right w:w="15" w:type="dxa"/>
            </w:tcMar>
            <w:vAlign w:val="center"/>
          </w:tcPr>
          <w:p w14:paraId="7D3471DE" w14:textId="394390B7" w:rsidR="07384881" w:rsidRPr="00295D96" w:rsidRDefault="07384881" w:rsidP="00990C60">
            <w:pPr>
              <w:spacing w:before="40" w:after="40"/>
              <w:ind w:left="128"/>
              <w:rPr>
                <w:rFonts w:cstheme="minorHAnsi"/>
                <w:b/>
                <w:color w:val="FFFFFF" w:themeColor="background1"/>
                <w:sz w:val="20"/>
                <w:szCs w:val="20"/>
              </w:rPr>
            </w:pPr>
            <w:r w:rsidRPr="00295D96">
              <w:rPr>
                <w:rFonts w:cstheme="minorHAnsi"/>
                <w:b/>
                <w:sz w:val="20"/>
                <w:szCs w:val="20"/>
              </w:rPr>
              <w:t>Criteria B: Rapid weight loss or frequent (at least 3 times per week) binge eating or inappropriate compensatory behaviours (e.g., vomiting, laxatives, fasting, excessive exercise)</w:t>
            </w:r>
          </w:p>
        </w:tc>
      </w:tr>
      <w:tr w:rsidR="07384881" w:rsidRPr="00295D96" w14:paraId="55463AB3" w14:textId="77777777" w:rsidTr="003350CD">
        <w:trPr>
          <w:trHeight w:val="300"/>
        </w:trPr>
        <w:tc>
          <w:tcPr>
            <w:tcW w:w="4531" w:type="dxa"/>
            <w:tcBorders>
              <w:top w:val="single" w:sz="8" w:space="0" w:color="FFFFFF" w:themeColor="background1"/>
            </w:tcBorders>
            <w:shd w:val="clear" w:color="auto" w:fill="D6F3F4" w:themeFill="accent5" w:themeFillTint="33"/>
            <w:tcMar>
              <w:top w:w="15" w:type="dxa"/>
              <w:left w:w="15" w:type="dxa"/>
              <w:bottom w:w="15" w:type="dxa"/>
              <w:right w:w="15" w:type="dxa"/>
            </w:tcMar>
            <w:vAlign w:val="center"/>
          </w:tcPr>
          <w:p w14:paraId="11B27B5E" w14:textId="7FE363E2" w:rsidR="07384881" w:rsidRPr="00295D96" w:rsidRDefault="07384881" w:rsidP="00990C60">
            <w:pPr>
              <w:spacing w:before="40" w:after="40"/>
              <w:ind w:left="128"/>
              <w:rPr>
                <w:rFonts w:cstheme="minorHAnsi"/>
                <w:sz w:val="20"/>
                <w:szCs w:val="20"/>
              </w:rPr>
            </w:pPr>
            <w:r w:rsidRPr="00295D96">
              <w:rPr>
                <w:rFonts w:cstheme="minorHAnsi"/>
                <w:sz w:val="20"/>
                <w:szCs w:val="20"/>
              </w:rPr>
              <w:t xml:space="preserve">Too restrictive and prevents access to those who need it </w:t>
            </w:r>
          </w:p>
        </w:tc>
        <w:tc>
          <w:tcPr>
            <w:tcW w:w="1560" w:type="dxa"/>
            <w:tcBorders>
              <w:top w:val="single" w:sz="8" w:space="0" w:color="FFFFFF" w:themeColor="background1"/>
            </w:tcBorders>
            <w:shd w:val="clear" w:color="auto" w:fill="D6F3F4" w:themeFill="accent5" w:themeFillTint="33"/>
            <w:tcMar>
              <w:top w:w="15" w:type="dxa"/>
              <w:left w:w="15" w:type="dxa"/>
              <w:bottom w:w="15" w:type="dxa"/>
              <w:right w:w="15" w:type="dxa"/>
            </w:tcMar>
            <w:vAlign w:val="center"/>
          </w:tcPr>
          <w:p w14:paraId="090EC9D9" w14:textId="3C46A373" w:rsidR="07384881" w:rsidRPr="00295D96" w:rsidRDefault="07384881" w:rsidP="008012B4">
            <w:pPr>
              <w:spacing w:before="40" w:after="40"/>
              <w:jc w:val="center"/>
              <w:rPr>
                <w:rFonts w:cstheme="minorHAnsi"/>
                <w:sz w:val="20"/>
                <w:szCs w:val="20"/>
              </w:rPr>
            </w:pPr>
            <w:r w:rsidRPr="00295D96">
              <w:rPr>
                <w:rFonts w:cstheme="minorHAnsi"/>
                <w:sz w:val="20"/>
                <w:szCs w:val="20"/>
              </w:rPr>
              <w:t>46.</w:t>
            </w:r>
            <w:r w:rsidR="007D7416" w:rsidRPr="00295D96">
              <w:rPr>
                <w:rFonts w:cstheme="minorHAnsi"/>
                <w:sz w:val="20"/>
                <w:szCs w:val="20"/>
              </w:rPr>
              <w:t>8</w:t>
            </w:r>
            <w:r w:rsidRPr="00295D96">
              <w:rPr>
                <w:rFonts w:cstheme="minorHAnsi"/>
                <w:sz w:val="20"/>
                <w:szCs w:val="20"/>
              </w:rPr>
              <w:t xml:space="preserve"> (8</w:t>
            </w:r>
            <w:r w:rsidR="007D7416" w:rsidRPr="00295D96">
              <w:rPr>
                <w:rFonts w:cstheme="minorHAnsi"/>
                <w:sz w:val="20"/>
                <w:szCs w:val="20"/>
              </w:rPr>
              <w:t>7</w:t>
            </w:r>
            <w:r w:rsidRPr="00295D96">
              <w:rPr>
                <w:rFonts w:cstheme="minorHAnsi"/>
                <w:sz w:val="20"/>
                <w:szCs w:val="20"/>
              </w:rPr>
              <w:t>)</w:t>
            </w:r>
          </w:p>
        </w:tc>
        <w:tc>
          <w:tcPr>
            <w:tcW w:w="1559" w:type="dxa"/>
            <w:tcBorders>
              <w:top w:val="single" w:sz="8" w:space="0" w:color="FFFFFF" w:themeColor="background1"/>
            </w:tcBorders>
            <w:shd w:val="clear" w:color="auto" w:fill="D6F3F4" w:themeFill="accent5" w:themeFillTint="33"/>
            <w:tcMar>
              <w:top w:w="15" w:type="dxa"/>
              <w:left w:w="15" w:type="dxa"/>
              <w:bottom w:w="15" w:type="dxa"/>
              <w:right w:w="15" w:type="dxa"/>
            </w:tcMar>
            <w:vAlign w:val="center"/>
          </w:tcPr>
          <w:p w14:paraId="526822BC" w14:textId="698668E6" w:rsidR="07384881" w:rsidRPr="00295D96" w:rsidRDefault="07384881" w:rsidP="008012B4">
            <w:pPr>
              <w:spacing w:before="40" w:after="40"/>
              <w:jc w:val="center"/>
              <w:rPr>
                <w:rFonts w:cstheme="minorHAnsi"/>
                <w:sz w:val="20"/>
                <w:szCs w:val="20"/>
              </w:rPr>
            </w:pPr>
            <w:r w:rsidRPr="00295D96">
              <w:rPr>
                <w:rFonts w:cstheme="minorHAnsi"/>
                <w:sz w:val="20"/>
                <w:szCs w:val="20"/>
              </w:rPr>
              <w:t>48.</w:t>
            </w:r>
            <w:r w:rsidR="005E126E" w:rsidRPr="00295D96">
              <w:rPr>
                <w:rFonts w:cstheme="minorHAnsi"/>
                <w:sz w:val="20"/>
                <w:szCs w:val="20"/>
              </w:rPr>
              <w:t>2</w:t>
            </w:r>
            <w:r w:rsidRPr="00295D96">
              <w:rPr>
                <w:rFonts w:cstheme="minorHAnsi"/>
                <w:sz w:val="20"/>
                <w:szCs w:val="20"/>
              </w:rPr>
              <w:t xml:space="preserve"> (1</w:t>
            </w:r>
            <w:r w:rsidR="005E126E" w:rsidRPr="00295D96">
              <w:rPr>
                <w:rFonts w:cstheme="minorHAnsi"/>
                <w:sz w:val="20"/>
                <w:szCs w:val="20"/>
              </w:rPr>
              <w:t>90</w:t>
            </w:r>
            <w:r w:rsidRPr="00295D96">
              <w:rPr>
                <w:rFonts w:cstheme="minorHAnsi"/>
                <w:sz w:val="20"/>
                <w:szCs w:val="20"/>
              </w:rPr>
              <w:t>)</w:t>
            </w:r>
          </w:p>
        </w:tc>
        <w:tc>
          <w:tcPr>
            <w:tcW w:w="1843" w:type="dxa"/>
            <w:tcBorders>
              <w:top w:val="single" w:sz="8" w:space="0" w:color="FFFFFF" w:themeColor="background1"/>
            </w:tcBorders>
            <w:shd w:val="clear" w:color="auto" w:fill="D6F3F4" w:themeFill="accent5" w:themeFillTint="33"/>
            <w:tcMar>
              <w:top w:w="15" w:type="dxa"/>
              <w:left w:w="15" w:type="dxa"/>
              <w:bottom w:w="15" w:type="dxa"/>
              <w:right w:w="15" w:type="dxa"/>
            </w:tcMar>
            <w:vAlign w:val="center"/>
          </w:tcPr>
          <w:p w14:paraId="74C21A9C" w14:textId="57D2B5A2" w:rsidR="07384881" w:rsidRPr="00295D96" w:rsidRDefault="07384881" w:rsidP="008012B4">
            <w:pPr>
              <w:spacing w:before="40" w:after="40"/>
              <w:jc w:val="center"/>
              <w:rPr>
                <w:rFonts w:cstheme="minorHAnsi"/>
                <w:sz w:val="20"/>
                <w:szCs w:val="20"/>
              </w:rPr>
            </w:pPr>
            <w:r w:rsidRPr="00295D96">
              <w:rPr>
                <w:rFonts w:cstheme="minorHAnsi"/>
                <w:sz w:val="20"/>
                <w:szCs w:val="20"/>
              </w:rPr>
              <w:t>36.</w:t>
            </w:r>
            <w:r w:rsidR="001E5EE4" w:rsidRPr="00295D96">
              <w:rPr>
                <w:rFonts w:cstheme="minorHAnsi"/>
                <w:sz w:val="20"/>
                <w:szCs w:val="20"/>
              </w:rPr>
              <w:t>7</w:t>
            </w:r>
            <w:r w:rsidRPr="00295D96">
              <w:rPr>
                <w:rFonts w:cstheme="minorHAnsi"/>
                <w:sz w:val="20"/>
                <w:szCs w:val="20"/>
              </w:rPr>
              <w:t xml:space="preserve"> (</w:t>
            </w:r>
            <w:r w:rsidR="001E5EE4" w:rsidRPr="00295D96">
              <w:rPr>
                <w:rFonts w:cstheme="minorHAnsi"/>
                <w:sz w:val="20"/>
                <w:szCs w:val="20"/>
              </w:rPr>
              <w:t>47</w:t>
            </w:r>
            <w:r w:rsidRPr="00295D96">
              <w:rPr>
                <w:rFonts w:cstheme="minorHAnsi"/>
                <w:sz w:val="20"/>
                <w:szCs w:val="20"/>
              </w:rPr>
              <w:t>)</w:t>
            </w:r>
          </w:p>
        </w:tc>
      </w:tr>
      <w:tr w:rsidR="07384881" w:rsidRPr="00295D96" w14:paraId="5BA5B83B" w14:textId="77777777" w:rsidTr="00AC48F4">
        <w:trPr>
          <w:trHeight w:val="300"/>
        </w:trPr>
        <w:tc>
          <w:tcPr>
            <w:tcW w:w="4531" w:type="dxa"/>
            <w:shd w:val="clear" w:color="auto" w:fill="D6F3F4" w:themeFill="accent5" w:themeFillTint="33"/>
            <w:tcMar>
              <w:top w:w="15" w:type="dxa"/>
              <w:left w:w="15" w:type="dxa"/>
              <w:bottom w:w="15" w:type="dxa"/>
              <w:right w:w="15" w:type="dxa"/>
            </w:tcMar>
            <w:vAlign w:val="center"/>
          </w:tcPr>
          <w:p w14:paraId="2B88A336" w14:textId="07342E8B" w:rsidR="07384881" w:rsidRPr="00295D96" w:rsidRDefault="07384881" w:rsidP="00990C60">
            <w:pPr>
              <w:spacing w:before="40" w:after="40"/>
              <w:ind w:left="128"/>
              <w:rPr>
                <w:rFonts w:cstheme="minorHAnsi"/>
                <w:sz w:val="20"/>
                <w:szCs w:val="20"/>
              </w:rPr>
            </w:pPr>
            <w:r w:rsidRPr="00295D96">
              <w:rPr>
                <w:rFonts w:cstheme="minorHAnsi"/>
                <w:sz w:val="20"/>
                <w:szCs w:val="20"/>
              </w:rPr>
              <w:t xml:space="preserve">Provides appropriate access matched to need </w:t>
            </w:r>
          </w:p>
        </w:tc>
        <w:tc>
          <w:tcPr>
            <w:tcW w:w="1560" w:type="dxa"/>
            <w:shd w:val="clear" w:color="auto" w:fill="D6F3F4" w:themeFill="accent5" w:themeFillTint="33"/>
            <w:tcMar>
              <w:top w:w="15" w:type="dxa"/>
              <w:left w:w="15" w:type="dxa"/>
              <w:bottom w:w="15" w:type="dxa"/>
              <w:right w:w="15" w:type="dxa"/>
            </w:tcMar>
            <w:vAlign w:val="center"/>
          </w:tcPr>
          <w:p w14:paraId="19B0DCF8" w14:textId="0D158B34" w:rsidR="07384881" w:rsidRPr="00295D96" w:rsidRDefault="07384881" w:rsidP="008012B4">
            <w:pPr>
              <w:spacing w:before="40" w:after="40"/>
              <w:jc w:val="center"/>
              <w:rPr>
                <w:rFonts w:cstheme="minorHAnsi"/>
                <w:sz w:val="20"/>
                <w:szCs w:val="20"/>
              </w:rPr>
            </w:pPr>
            <w:r w:rsidRPr="00295D96">
              <w:rPr>
                <w:rFonts w:cstheme="minorHAnsi"/>
                <w:sz w:val="20"/>
                <w:szCs w:val="20"/>
              </w:rPr>
              <w:t>46.</w:t>
            </w:r>
            <w:r w:rsidR="007D7416" w:rsidRPr="00295D96">
              <w:rPr>
                <w:rFonts w:cstheme="minorHAnsi"/>
                <w:sz w:val="20"/>
                <w:szCs w:val="20"/>
              </w:rPr>
              <w:t>8</w:t>
            </w:r>
            <w:r w:rsidRPr="00295D96">
              <w:rPr>
                <w:rFonts w:cstheme="minorHAnsi"/>
                <w:sz w:val="20"/>
                <w:szCs w:val="20"/>
              </w:rPr>
              <w:t xml:space="preserve"> (8</w:t>
            </w:r>
            <w:r w:rsidR="007D7416" w:rsidRPr="00295D96">
              <w:rPr>
                <w:rFonts w:cstheme="minorHAnsi"/>
                <w:sz w:val="20"/>
                <w:szCs w:val="20"/>
              </w:rPr>
              <w:t>7</w:t>
            </w:r>
            <w:r w:rsidRPr="00295D96">
              <w:rPr>
                <w:rFonts w:cstheme="minorHAnsi"/>
                <w:sz w:val="20"/>
                <w:szCs w:val="20"/>
              </w:rPr>
              <w:t>)</w:t>
            </w:r>
          </w:p>
        </w:tc>
        <w:tc>
          <w:tcPr>
            <w:tcW w:w="1559" w:type="dxa"/>
            <w:shd w:val="clear" w:color="auto" w:fill="D6F3F4" w:themeFill="accent5" w:themeFillTint="33"/>
            <w:tcMar>
              <w:top w:w="15" w:type="dxa"/>
              <w:left w:w="15" w:type="dxa"/>
              <w:bottom w:w="15" w:type="dxa"/>
              <w:right w:w="15" w:type="dxa"/>
            </w:tcMar>
            <w:vAlign w:val="center"/>
          </w:tcPr>
          <w:p w14:paraId="7B665425" w14:textId="60761D8D" w:rsidR="07384881" w:rsidRPr="00295D96" w:rsidRDefault="07384881" w:rsidP="008012B4">
            <w:pPr>
              <w:spacing w:before="40" w:after="40"/>
              <w:jc w:val="center"/>
              <w:rPr>
                <w:rFonts w:cstheme="minorHAnsi"/>
                <w:sz w:val="20"/>
                <w:szCs w:val="20"/>
              </w:rPr>
            </w:pPr>
            <w:r w:rsidRPr="00295D96">
              <w:rPr>
                <w:rFonts w:cstheme="minorHAnsi"/>
                <w:sz w:val="20"/>
                <w:szCs w:val="20"/>
              </w:rPr>
              <w:t>43.</w:t>
            </w:r>
            <w:r w:rsidR="005E126E" w:rsidRPr="00295D96">
              <w:rPr>
                <w:rFonts w:cstheme="minorHAnsi"/>
                <w:sz w:val="20"/>
                <w:szCs w:val="20"/>
              </w:rPr>
              <w:t>7</w:t>
            </w:r>
            <w:r w:rsidRPr="00295D96">
              <w:rPr>
                <w:rFonts w:cstheme="minorHAnsi"/>
                <w:sz w:val="20"/>
                <w:szCs w:val="20"/>
              </w:rPr>
              <w:t xml:space="preserve"> (1</w:t>
            </w:r>
            <w:r w:rsidR="005E126E" w:rsidRPr="00295D96">
              <w:rPr>
                <w:rFonts w:cstheme="minorHAnsi"/>
                <w:sz w:val="20"/>
                <w:szCs w:val="20"/>
              </w:rPr>
              <w:t>72</w:t>
            </w:r>
            <w:r w:rsidRPr="00295D96">
              <w:rPr>
                <w:rFonts w:cstheme="minorHAnsi"/>
                <w:sz w:val="20"/>
                <w:szCs w:val="20"/>
              </w:rPr>
              <w:t>)</w:t>
            </w:r>
          </w:p>
        </w:tc>
        <w:tc>
          <w:tcPr>
            <w:tcW w:w="1843" w:type="dxa"/>
            <w:shd w:val="clear" w:color="auto" w:fill="D6F3F4" w:themeFill="accent5" w:themeFillTint="33"/>
            <w:tcMar>
              <w:top w:w="15" w:type="dxa"/>
              <w:left w:w="15" w:type="dxa"/>
              <w:bottom w:w="15" w:type="dxa"/>
              <w:right w:w="15" w:type="dxa"/>
            </w:tcMar>
            <w:vAlign w:val="center"/>
          </w:tcPr>
          <w:p w14:paraId="5813D90D" w14:textId="14B54CA7" w:rsidR="07384881" w:rsidRPr="00295D96" w:rsidRDefault="07384881" w:rsidP="008012B4">
            <w:pPr>
              <w:spacing w:before="40" w:after="40"/>
              <w:jc w:val="center"/>
              <w:rPr>
                <w:rFonts w:cstheme="minorHAnsi"/>
                <w:sz w:val="20"/>
                <w:szCs w:val="20"/>
              </w:rPr>
            </w:pPr>
            <w:r w:rsidRPr="00295D96">
              <w:rPr>
                <w:rFonts w:cstheme="minorHAnsi"/>
                <w:sz w:val="20"/>
                <w:szCs w:val="20"/>
              </w:rPr>
              <w:t>3</w:t>
            </w:r>
            <w:r w:rsidR="001E5EE4" w:rsidRPr="00295D96">
              <w:rPr>
                <w:rFonts w:cstheme="minorHAnsi"/>
                <w:sz w:val="20"/>
                <w:szCs w:val="20"/>
              </w:rPr>
              <w:t>5.9</w:t>
            </w:r>
            <w:r w:rsidRPr="00295D96">
              <w:rPr>
                <w:rFonts w:cstheme="minorHAnsi"/>
                <w:sz w:val="20"/>
                <w:szCs w:val="20"/>
              </w:rPr>
              <w:t xml:space="preserve"> (</w:t>
            </w:r>
            <w:r w:rsidR="001E5EE4" w:rsidRPr="00295D96">
              <w:rPr>
                <w:rFonts w:cstheme="minorHAnsi"/>
                <w:sz w:val="20"/>
                <w:szCs w:val="20"/>
              </w:rPr>
              <w:t>46</w:t>
            </w:r>
            <w:r w:rsidRPr="00295D96">
              <w:rPr>
                <w:rFonts w:cstheme="minorHAnsi"/>
                <w:sz w:val="20"/>
                <w:szCs w:val="20"/>
              </w:rPr>
              <w:t>)</w:t>
            </w:r>
          </w:p>
        </w:tc>
      </w:tr>
      <w:tr w:rsidR="07384881" w:rsidRPr="00295D96" w14:paraId="6DE08218" w14:textId="77777777" w:rsidTr="00AC48F4">
        <w:trPr>
          <w:trHeight w:val="300"/>
        </w:trPr>
        <w:tc>
          <w:tcPr>
            <w:tcW w:w="4531" w:type="dxa"/>
            <w:shd w:val="clear" w:color="auto" w:fill="D6F3F4" w:themeFill="accent5" w:themeFillTint="33"/>
            <w:tcMar>
              <w:top w:w="15" w:type="dxa"/>
              <w:left w:w="15" w:type="dxa"/>
              <w:bottom w:w="15" w:type="dxa"/>
              <w:right w:w="15" w:type="dxa"/>
            </w:tcMar>
            <w:vAlign w:val="center"/>
          </w:tcPr>
          <w:p w14:paraId="4D779E03" w14:textId="2AA1AFD4" w:rsidR="07384881" w:rsidRPr="00295D96" w:rsidRDefault="07384881" w:rsidP="00990C60">
            <w:pPr>
              <w:spacing w:before="40" w:after="40"/>
              <w:ind w:left="128"/>
              <w:rPr>
                <w:rFonts w:cstheme="minorHAnsi"/>
                <w:sz w:val="20"/>
                <w:szCs w:val="20"/>
              </w:rPr>
            </w:pPr>
            <w:r w:rsidRPr="00295D96">
              <w:rPr>
                <w:rFonts w:cstheme="minorHAnsi"/>
                <w:sz w:val="20"/>
                <w:szCs w:val="20"/>
              </w:rPr>
              <w:t xml:space="preserve">Too open and allows more people access than need it </w:t>
            </w:r>
          </w:p>
        </w:tc>
        <w:tc>
          <w:tcPr>
            <w:tcW w:w="1560" w:type="dxa"/>
            <w:shd w:val="clear" w:color="auto" w:fill="D6F3F4" w:themeFill="accent5" w:themeFillTint="33"/>
            <w:tcMar>
              <w:top w:w="15" w:type="dxa"/>
              <w:left w:w="15" w:type="dxa"/>
              <w:bottom w:w="15" w:type="dxa"/>
              <w:right w:w="15" w:type="dxa"/>
            </w:tcMar>
            <w:vAlign w:val="center"/>
          </w:tcPr>
          <w:p w14:paraId="68C1B5B8" w14:textId="0A4A546D" w:rsidR="07384881" w:rsidRPr="00295D96" w:rsidRDefault="07384881" w:rsidP="00AE11A6">
            <w:pPr>
              <w:spacing w:before="40" w:after="40"/>
              <w:jc w:val="center"/>
              <w:rPr>
                <w:rFonts w:cstheme="minorHAnsi"/>
                <w:sz w:val="20"/>
                <w:szCs w:val="20"/>
              </w:rPr>
            </w:pPr>
            <w:r w:rsidRPr="00295D96">
              <w:rPr>
                <w:rFonts w:cstheme="minorHAnsi"/>
                <w:sz w:val="20"/>
                <w:szCs w:val="20"/>
              </w:rPr>
              <w:t>2.</w:t>
            </w:r>
            <w:r w:rsidR="007D7416" w:rsidRPr="00295D96">
              <w:rPr>
                <w:rFonts w:cstheme="minorHAnsi"/>
                <w:sz w:val="20"/>
                <w:szCs w:val="20"/>
              </w:rPr>
              <w:t>7</w:t>
            </w:r>
            <w:r w:rsidRPr="00295D96">
              <w:rPr>
                <w:rFonts w:cstheme="minorHAnsi"/>
                <w:sz w:val="20"/>
                <w:szCs w:val="20"/>
              </w:rPr>
              <w:t xml:space="preserve"> (5)</w:t>
            </w:r>
          </w:p>
        </w:tc>
        <w:tc>
          <w:tcPr>
            <w:tcW w:w="1559" w:type="dxa"/>
            <w:shd w:val="clear" w:color="auto" w:fill="D6F3F4" w:themeFill="accent5" w:themeFillTint="33"/>
            <w:tcMar>
              <w:top w:w="15" w:type="dxa"/>
              <w:left w:w="15" w:type="dxa"/>
              <w:bottom w:w="15" w:type="dxa"/>
              <w:right w:w="15" w:type="dxa"/>
            </w:tcMar>
            <w:vAlign w:val="center"/>
          </w:tcPr>
          <w:p w14:paraId="17ED3542" w14:textId="60957E16" w:rsidR="07384881" w:rsidRPr="00295D96" w:rsidRDefault="07384881" w:rsidP="00AE11A6">
            <w:pPr>
              <w:spacing w:before="40" w:after="40"/>
              <w:jc w:val="center"/>
              <w:rPr>
                <w:rFonts w:cstheme="minorHAnsi"/>
                <w:sz w:val="20"/>
                <w:szCs w:val="20"/>
              </w:rPr>
            </w:pPr>
            <w:r w:rsidRPr="00295D96">
              <w:rPr>
                <w:rFonts w:cstheme="minorHAnsi"/>
                <w:sz w:val="20"/>
                <w:szCs w:val="20"/>
              </w:rPr>
              <w:t>1.</w:t>
            </w:r>
            <w:r w:rsidR="005E126E" w:rsidRPr="00295D96">
              <w:rPr>
                <w:rFonts w:cstheme="minorHAnsi"/>
                <w:sz w:val="20"/>
                <w:szCs w:val="20"/>
              </w:rPr>
              <w:t>0</w:t>
            </w:r>
            <w:r w:rsidRPr="00295D96">
              <w:rPr>
                <w:rFonts w:cstheme="minorHAnsi"/>
                <w:sz w:val="20"/>
                <w:szCs w:val="20"/>
              </w:rPr>
              <w:t xml:space="preserve"> (4)</w:t>
            </w:r>
          </w:p>
        </w:tc>
        <w:tc>
          <w:tcPr>
            <w:tcW w:w="1843" w:type="dxa"/>
            <w:shd w:val="clear" w:color="auto" w:fill="D6F3F4" w:themeFill="accent5" w:themeFillTint="33"/>
            <w:tcMar>
              <w:top w:w="15" w:type="dxa"/>
              <w:left w:w="15" w:type="dxa"/>
              <w:bottom w:w="15" w:type="dxa"/>
              <w:right w:w="15" w:type="dxa"/>
            </w:tcMar>
            <w:vAlign w:val="center"/>
          </w:tcPr>
          <w:p w14:paraId="4FA80212" w14:textId="6212FD70" w:rsidR="07384881" w:rsidRPr="00295D96" w:rsidRDefault="07384881" w:rsidP="00AE11A6">
            <w:pPr>
              <w:spacing w:before="40" w:after="40"/>
              <w:jc w:val="center"/>
              <w:rPr>
                <w:rFonts w:cstheme="minorHAnsi"/>
                <w:sz w:val="20"/>
                <w:szCs w:val="20"/>
              </w:rPr>
            </w:pPr>
            <w:r w:rsidRPr="00295D96">
              <w:rPr>
                <w:rFonts w:cstheme="minorHAnsi"/>
                <w:sz w:val="20"/>
                <w:szCs w:val="20"/>
              </w:rPr>
              <w:t>1.</w:t>
            </w:r>
            <w:r w:rsidR="001E5EE4" w:rsidRPr="00295D96">
              <w:rPr>
                <w:rFonts w:cstheme="minorHAnsi"/>
                <w:sz w:val="20"/>
                <w:szCs w:val="20"/>
              </w:rPr>
              <w:t>6</w:t>
            </w:r>
            <w:r w:rsidRPr="00295D96">
              <w:rPr>
                <w:rFonts w:cstheme="minorHAnsi"/>
                <w:sz w:val="20"/>
                <w:szCs w:val="20"/>
              </w:rPr>
              <w:t xml:space="preserve"> (2)</w:t>
            </w:r>
          </w:p>
        </w:tc>
      </w:tr>
      <w:tr w:rsidR="07384881" w:rsidRPr="00295D96" w14:paraId="6DFFE060" w14:textId="77777777" w:rsidTr="00AC48F4">
        <w:trPr>
          <w:trHeight w:val="300"/>
        </w:trPr>
        <w:tc>
          <w:tcPr>
            <w:tcW w:w="4531" w:type="dxa"/>
            <w:shd w:val="clear" w:color="auto" w:fill="D6F3F4" w:themeFill="accent5" w:themeFillTint="33"/>
            <w:tcMar>
              <w:top w:w="15" w:type="dxa"/>
              <w:left w:w="15" w:type="dxa"/>
              <w:bottom w:w="15" w:type="dxa"/>
              <w:right w:w="15" w:type="dxa"/>
            </w:tcMar>
            <w:vAlign w:val="center"/>
          </w:tcPr>
          <w:p w14:paraId="295AA81F" w14:textId="2AFAF0B9" w:rsidR="07384881" w:rsidRPr="00295D96" w:rsidRDefault="07384881" w:rsidP="00990C60">
            <w:pPr>
              <w:spacing w:before="40" w:after="40"/>
              <w:ind w:left="128"/>
              <w:rPr>
                <w:rFonts w:cstheme="minorHAnsi"/>
                <w:sz w:val="20"/>
                <w:szCs w:val="20"/>
              </w:rPr>
            </w:pPr>
            <w:r w:rsidRPr="00295D96">
              <w:rPr>
                <w:rFonts w:cstheme="minorHAnsi"/>
                <w:sz w:val="20"/>
                <w:szCs w:val="20"/>
              </w:rPr>
              <w:t xml:space="preserve">Unsure </w:t>
            </w:r>
          </w:p>
        </w:tc>
        <w:tc>
          <w:tcPr>
            <w:tcW w:w="1560" w:type="dxa"/>
            <w:shd w:val="clear" w:color="auto" w:fill="D6F3F4" w:themeFill="accent5" w:themeFillTint="33"/>
            <w:tcMar>
              <w:top w:w="15" w:type="dxa"/>
              <w:left w:w="15" w:type="dxa"/>
              <w:bottom w:w="15" w:type="dxa"/>
              <w:right w:w="15" w:type="dxa"/>
            </w:tcMar>
            <w:vAlign w:val="center"/>
          </w:tcPr>
          <w:p w14:paraId="38CFD7DB" w14:textId="3D32B3D1" w:rsidR="07384881" w:rsidRPr="00295D96" w:rsidRDefault="07384881" w:rsidP="00AE11A6">
            <w:pPr>
              <w:spacing w:before="40" w:after="40"/>
              <w:jc w:val="center"/>
              <w:rPr>
                <w:rFonts w:cstheme="minorHAnsi"/>
                <w:sz w:val="20"/>
                <w:szCs w:val="20"/>
              </w:rPr>
            </w:pPr>
            <w:r w:rsidRPr="00295D96">
              <w:rPr>
                <w:rFonts w:cstheme="minorHAnsi"/>
                <w:sz w:val="20"/>
                <w:szCs w:val="20"/>
              </w:rPr>
              <w:t>3.</w:t>
            </w:r>
            <w:r w:rsidR="007D7416" w:rsidRPr="00295D96">
              <w:rPr>
                <w:rFonts w:cstheme="minorHAnsi"/>
                <w:sz w:val="20"/>
                <w:szCs w:val="20"/>
              </w:rPr>
              <w:t>8</w:t>
            </w:r>
            <w:r w:rsidRPr="00295D96">
              <w:rPr>
                <w:rFonts w:cstheme="minorHAnsi"/>
                <w:sz w:val="20"/>
                <w:szCs w:val="20"/>
              </w:rPr>
              <w:t xml:space="preserve"> (7)</w:t>
            </w:r>
          </w:p>
        </w:tc>
        <w:tc>
          <w:tcPr>
            <w:tcW w:w="1559" w:type="dxa"/>
            <w:shd w:val="clear" w:color="auto" w:fill="D6F3F4" w:themeFill="accent5" w:themeFillTint="33"/>
            <w:tcMar>
              <w:top w:w="15" w:type="dxa"/>
              <w:left w:w="15" w:type="dxa"/>
              <w:bottom w:w="15" w:type="dxa"/>
              <w:right w:w="15" w:type="dxa"/>
            </w:tcMar>
            <w:vAlign w:val="center"/>
          </w:tcPr>
          <w:p w14:paraId="69DA1214" w14:textId="51FA43AE" w:rsidR="07384881" w:rsidRPr="00295D96" w:rsidRDefault="005E126E" w:rsidP="00AE11A6">
            <w:pPr>
              <w:spacing w:before="40" w:after="40"/>
              <w:jc w:val="center"/>
              <w:rPr>
                <w:rFonts w:cstheme="minorHAnsi"/>
                <w:sz w:val="20"/>
                <w:szCs w:val="20"/>
              </w:rPr>
            </w:pPr>
            <w:r w:rsidRPr="00295D96">
              <w:rPr>
                <w:rFonts w:cstheme="minorHAnsi"/>
                <w:sz w:val="20"/>
                <w:szCs w:val="20"/>
              </w:rPr>
              <w:t>5.6</w:t>
            </w:r>
            <w:r w:rsidR="07384881" w:rsidRPr="00295D96">
              <w:rPr>
                <w:rFonts w:cstheme="minorHAnsi"/>
                <w:sz w:val="20"/>
                <w:szCs w:val="20"/>
              </w:rPr>
              <w:t xml:space="preserve"> (2</w:t>
            </w:r>
            <w:r w:rsidRPr="00295D96">
              <w:rPr>
                <w:rFonts w:cstheme="minorHAnsi"/>
                <w:sz w:val="20"/>
                <w:szCs w:val="20"/>
              </w:rPr>
              <w:t>8</w:t>
            </w:r>
            <w:r w:rsidR="07384881" w:rsidRPr="00295D96">
              <w:rPr>
                <w:rFonts w:cstheme="minorHAnsi"/>
                <w:sz w:val="20"/>
                <w:szCs w:val="20"/>
              </w:rPr>
              <w:t>)</w:t>
            </w:r>
          </w:p>
        </w:tc>
        <w:tc>
          <w:tcPr>
            <w:tcW w:w="1843" w:type="dxa"/>
            <w:shd w:val="clear" w:color="auto" w:fill="D6F3F4" w:themeFill="accent5" w:themeFillTint="33"/>
            <w:tcMar>
              <w:top w:w="15" w:type="dxa"/>
              <w:left w:w="15" w:type="dxa"/>
              <w:bottom w:w="15" w:type="dxa"/>
              <w:right w:w="15" w:type="dxa"/>
            </w:tcMar>
            <w:vAlign w:val="center"/>
          </w:tcPr>
          <w:p w14:paraId="5F72DCC6" w14:textId="38E825AD" w:rsidR="07384881" w:rsidRPr="00295D96" w:rsidRDefault="07384881" w:rsidP="00AE11A6">
            <w:pPr>
              <w:spacing w:before="40" w:after="40"/>
              <w:jc w:val="center"/>
              <w:rPr>
                <w:rFonts w:cstheme="minorHAnsi"/>
                <w:sz w:val="20"/>
                <w:szCs w:val="20"/>
              </w:rPr>
            </w:pPr>
            <w:r w:rsidRPr="00295D96">
              <w:rPr>
                <w:rFonts w:cstheme="minorHAnsi"/>
                <w:sz w:val="20"/>
                <w:szCs w:val="20"/>
              </w:rPr>
              <w:t>25.</w:t>
            </w:r>
            <w:r w:rsidR="00154F65" w:rsidRPr="00295D96">
              <w:rPr>
                <w:rFonts w:cstheme="minorHAnsi"/>
                <w:sz w:val="20"/>
                <w:szCs w:val="20"/>
              </w:rPr>
              <w:t>8</w:t>
            </w:r>
            <w:r w:rsidRPr="00295D96">
              <w:rPr>
                <w:rFonts w:cstheme="minorHAnsi"/>
                <w:sz w:val="20"/>
                <w:szCs w:val="20"/>
              </w:rPr>
              <w:t xml:space="preserve"> (</w:t>
            </w:r>
            <w:r w:rsidR="00154F65" w:rsidRPr="00295D96">
              <w:rPr>
                <w:rFonts w:cstheme="minorHAnsi"/>
                <w:sz w:val="20"/>
                <w:szCs w:val="20"/>
              </w:rPr>
              <w:t>33</w:t>
            </w:r>
            <w:r w:rsidRPr="00295D96">
              <w:rPr>
                <w:rFonts w:cstheme="minorHAnsi"/>
                <w:sz w:val="20"/>
                <w:szCs w:val="20"/>
              </w:rPr>
              <w:t>)</w:t>
            </w:r>
          </w:p>
        </w:tc>
      </w:tr>
      <w:tr w:rsidR="00CA3D22" w:rsidRPr="00295D96" w14:paraId="4C2A36FB" w14:textId="77777777" w:rsidTr="00AC48F4">
        <w:trPr>
          <w:trHeight w:val="300"/>
        </w:trPr>
        <w:tc>
          <w:tcPr>
            <w:tcW w:w="9493" w:type="dxa"/>
            <w:gridSpan w:val="4"/>
            <w:shd w:val="clear" w:color="auto" w:fill="84DDE0" w:themeFill="accent5" w:themeFillTint="99"/>
            <w:tcMar>
              <w:top w:w="15" w:type="dxa"/>
              <w:left w:w="15" w:type="dxa"/>
              <w:bottom w:w="15" w:type="dxa"/>
              <w:right w:w="15" w:type="dxa"/>
            </w:tcMar>
            <w:vAlign w:val="center"/>
          </w:tcPr>
          <w:p w14:paraId="6B62263A" w14:textId="4CB2B574" w:rsidR="07384881" w:rsidRPr="00295D96" w:rsidRDefault="07384881" w:rsidP="00990C60">
            <w:pPr>
              <w:spacing w:before="40" w:after="40"/>
              <w:ind w:left="128"/>
              <w:rPr>
                <w:rFonts w:cstheme="minorHAnsi"/>
                <w:b/>
                <w:color w:val="FFFFFF" w:themeColor="background1"/>
                <w:sz w:val="20"/>
                <w:szCs w:val="20"/>
              </w:rPr>
            </w:pPr>
            <w:r w:rsidRPr="00295D96">
              <w:rPr>
                <w:rFonts w:cstheme="minorHAnsi"/>
                <w:b/>
                <w:sz w:val="20"/>
                <w:szCs w:val="20"/>
              </w:rPr>
              <w:t>Criteria C: Clinically underweight with body weight less than 85% of expected weight where weight loss is directly attributable to the eating disorder</w:t>
            </w:r>
          </w:p>
        </w:tc>
      </w:tr>
      <w:tr w:rsidR="07384881" w:rsidRPr="00295D96" w14:paraId="0E877197" w14:textId="77777777" w:rsidTr="00AC48F4">
        <w:trPr>
          <w:trHeight w:val="300"/>
        </w:trPr>
        <w:tc>
          <w:tcPr>
            <w:tcW w:w="4531" w:type="dxa"/>
            <w:shd w:val="clear" w:color="auto" w:fill="D6F3F4" w:themeFill="accent5" w:themeFillTint="33"/>
            <w:tcMar>
              <w:top w:w="15" w:type="dxa"/>
              <w:left w:w="15" w:type="dxa"/>
              <w:bottom w:w="15" w:type="dxa"/>
              <w:right w:w="15" w:type="dxa"/>
            </w:tcMar>
            <w:vAlign w:val="center"/>
          </w:tcPr>
          <w:p w14:paraId="186DC6A5" w14:textId="6E45D906" w:rsidR="07384881" w:rsidRPr="00295D96" w:rsidRDefault="07384881" w:rsidP="00990C60">
            <w:pPr>
              <w:spacing w:before="40" w:after="40"/>
              <w:ind w:left="128"/>
              <w:rPr>
                <w:rFonts w:cstheme="minorHAnsi"/>
                <w:sz w:val="20"/>
                <w:szCs w:val="20"/>
              </w:rPr>
            </w:pPr>
            <w:r w:rsidRPr="00295D96">
              <w:rPr>
                <w:rFonts w:cstheme="minorHAnsi"/>
                <w:sz w:val="20"/>
                <w:szCs w:val="20"/>
              </w:rPr>
              <w:t xml:space="preserve">Too restrictive and prevents access to those who need it </w:t>
            </w:r>
          </w:p>
        </w:tc>
        <w:tc>
          <w:tcPr>
            <w:tcW w:w="1560" w:type="dxa"/>
            <w:shd w:val="clear" w:color="auto" w:fill="D6F3F4" w:themeFill="accent5" w:themeFillTint="33"/>
            <w:tcMar>
              <w:top w:w="15" w:type="dxa"/>
              <w:left w:w="15" w:type="dxa"/>
              <w:bottom w:w="15" w:type="dxa"/>
              <w:right w:w="15" w:type="dxa"/>
            </w:tcMar>
            <w:vAlign w:val="center"/>
          </w:tcPr>
          <w:p w14:paraId="22364DA1" w14:textId="7CA145B3" w:rsidR="07384881" w:rsidRPr="00295D96" w:rsidRDefault="07384881" w:rsidP="00DA33D7">
            <w:pPr>
              <w:spacing w:before="40" w:after="40"/>
              <w:jc w:val="center"/>
              <w:rPr>
                <w:rFonts w:cstheme="minorHAnsi"/>
                <w:sz w:val="20"/>
                <w:szCs w:val="20"/>
              </w:rPr>
            </w:pPr>
            <w:r w:rsidRPr="00295D96">
              <w:rPr>
                <w:rFonts w:cstheme="minorHAnsi"/>
                <w:sz w:val="20"/>
                <w:szCs w:val="20"/>
              </w:rPr>
              <w:t>7</w:t>
            </w:r>
            <w:r w:rsidR="00195FEC" w:rsidRPr="00295D96">
              <w:rPr>
                <w:rFonts w:cstheme="minorHAnsi"/>
                <w:sz w:val="20"/>
                <w:szCs w:val="20"/>
              </w:rPr>
              <w:t>2.6</w:t>
            </w:r>
            <w:r w:rsidRPr="00295D96">
              <w:rPr>
                <w:rFonts w:cstheme="minorHAnsi"/>
                <w:sz w:val="20"/>
                <w:szCs w:val="20"/>
              </w:rPr>
              <w:t xml:space="preserve"> (1</w:t>
            </w:r>
            <w:r w:rsidR="00195FEC" w:rsidRPr="00295D96">
              <w:rPr>
                <w:rFonts w:cstheme="minorHAnsi"/>
                <w:sz w:val="20"/>
                <w:szCs w:val="20"/>
              </w:rPr>
              <w:t>35</w:t>
            </w:r>
            <w:r w:rsidRPr="00295D96">
              <w:rPr>
                <w:rFonts w:cstheme="minorHAnsi"/>
                <w:sz w:val="20"/>
                <w:szCs w:val="20"/>
              </w:rPr>
              <w:t>)</w:t>
            </w:r>
          </w:p>
        </w:tc>
        <w:tc>
          <w:tcPr>
            <w:tcW w:w="1559" w:type="dxa"/>
            <w:shd w:val="clear" w:color="auto" w:fill="D6F3F4" w:themeFill="accent5" w:themeFillTint="33"/>
            <w:tcMar>
              <w:top w:w="15" w:type="dxa"/>
              <w:left w:w="15" w:type="dxa"/>
              <w:bottom w:w="15" w:type="dxa"/>
              <w:right w:w="15" w:type="dxa"/>
            </w:tcMar>
            <w:vAlign w:val="center"/>
          </w:tcPr>
          <w:p w14:paraId="75CB28BD" w14:textId="45C05094" w:rsidR="07384881" w:rsidRPr="00295D96" w:rsidRDefault="07384881" w:rsidP="00DA33D7">
            <w:pPr>
              <w:spacing w:before="40" w:after="40"/>
              <w:jc w:val="center"/>
              <w:rPr>
                <w:rFonts w:cstheme="minorHAnsi"/>
                <w:sz w:val="20"/>
                <w:szCs w:val="20"/>
              </w:rPr>
            </w:pPr>
            <w:r w:rsidRPr="00295D96">
              <w:rPr>
                <w:rFonts w:cstheme="minorHAnsi"/>
                <w:sz w:val="20"/>
                <w:szCs w:val="20"/>
              </w:rPr>
              <w:t>7</w:t>
            </w:r>
            <w:r w:rsidR="00205A8E" w:rsidRPr="00295D96">
              <w:rPr>
                <w:rFonts w:cstheme="minorHAnsi"/>
                <w:sz w:val="20"/>
                <w:szCs w:val="20"/>
              </w:rPr>
              <w:t>7.0</w:t>
            </w:r>
            <w:r w:rsidRPr="00295D96">
              <w:rPr>
                <w:rFonts w:cstheme="minorHAnsi"/>
                <w:sz w:val="20"/>
                <w:szCs w:val="20"/>
              </w:rPr>
              <w:t xml:space="preserve"> (</w:t>
            </w:r>
            <w:r w:rsidR="00205A8E" w:rsidRPr="00295D96">
              <w:rPr>
                <w:rFonts w:cstheme="minorHAnsi"/>
                <w:sz w:val="20"/>
                <w:szCs w:val="20"/>
              </w:rPr>
              <w:t>304</w:t>
            </w:r>
            <w:r w:rsidRPr="00295D96">
              <w:rPr>
                <w:rFonts w:cstheme="minorHAnsi"/>
                <w:sz w:val="20"/>
                <w:szCs w:val="20"/>
              </w:rPr>
              <w:t>)</w:t>
            </w:r>
          </w:p>
        </w:tc>
        <w:tc>
          <w:tcPr>
            <w:tcW w:w="1843" w:type="dxa"/>
            <w:shd w:val="clear" w:color="auto" w:fill="D6F3F4" w:themeFill="accent5" w:themeFillTint="33"/>
            <w:tcMar>
              <w:top w:w="15" w:type="dxa"/>
              <w:left w:w="15" w:type="dxa"/>
              <w:bottom w:w="15" w:type="dxa"/>
              <w:right w:w="15" w:type="dxa"/>
            </w:tcMar>
            <w:vAlign w:val="center"/>
          </w:tcPr>
          <w:p w14:paraId="303FEFEB" w14:textId="2FA890C5" w:rsidR="07384881" w:rsidRPr="00295D96" w:rsidRDefault="07384881" w:rsidP="00DA33D7">
            <w:pPr>
              <w:spacing w:before="40" w:after="40"/>
              <w:jc w:val="center"/>
              <w:rPr>
                <w:rFonts w:cstheme="minorHAnsi"/>
                <w:sz w:val="20"/>
                <w:szCs w:val="20"/>
              </w:rPr>
            </w:pPr>
            <w:r w:rsidRPr="00295D96">
              <w:rPr>
                <w:rFonts w:cstheme="minorHAnsi"/>
                <w:sz w:val="20"/>
                <w:szCs w:val="20"/>
              </w:rPr>
              <w:t>4</w:t>
            </w:r>
            <w:r w:rsidR="001E3322" w:rsidRPr="00295D96">
              <w:rPr>
                <w:rFonts w:cstheme="minorHAnsi"/>
                <w:sz w:val="20"/>
                <w:szCs w:val="20"/>
              </w:rPr>
              <w:t>7.6</w:t>
            </w:r>
            <w:r w:rsidRPr="00295D96">
              <w:rPr>
                <w:rFonts w:cstheme="minorHAnsi"/>
                <w:sz w:val="20"/>
                <w:szCs w:val="20"/>
              </w:rPr>
              <w:t xml:space="preserve"> (</w:t>
            </w:r>
            <w:r w:rsidR="001E3322" w:rsidRPr="00295D96">
              <w:rPr>
                <w:rFonts w:cstheme="minorHAnsi"/>
                <w:sz w:val="20"/>
                <w:szCs w:val="20"/>
              </w:rPr>
              <w:t>60</w:t>
            </w:r>
            <w:r w:rsidRPr="00295D96">
              <w:rPr>
                <w:rFonts w:cstheme="minorHAnsi"/>
                <w:sz w:val="20"/>
                <w:szCs w:val="20"/>
              </w:rPr>
              <w:t>)</w:t>
            </w:r>
          </w:p>
        </w:tc>
      </w:tr>
      <w:tr w:rsidR="07384881" w:rsidRPr="00295D96" w14:paraId="2792A5E5" w14:textId="77777777" w:rsidTr="00AC48F4">
        <w:trPr>
          <w:trHeight w:val="300"/>
        </w:trPr>
        <w:tc>
          <w:tcPr>
            <w:tcW w:w="4531" w:type="dxa"/>
            <w:shd w:val="clear" w:color="auto" w:fill="D6F3F4" w:themeFill="accent5" w:themeFillTint="33"/>
            <w:tcMar>
              <w:top w:w="15" w:type="dxa"/>
              <w:left w:w="15" w:type="dxa"/>
              <w:bottom w:w="15" w:type="dxa"/>
              <w:right w:w="15" w:type="dxa"/>
            </w:tcMar>
            <w:vAlign w:val="center"/>
          </w:tcPr>
          <w:p w14:paraId="07A2E8BD" w14:textId="475534DA" w:rsidR="07384881" w:rsidRPr="00295D96" w:rsidRDefault="07384881" w:rsidP="00990C60">
            <w:pPr>
              <w:spacing w:before="40" w:after="40"/>
              <w:ind w:left="128"/>
              <w:rPr>
                <w:rFonts w:cstheme="minorHAnsi"/>
                <w:sz w:val="20"/>
                <w:szCs w:val="20"/>
              </w:rPr>
            </w:pPr>
            <w:r w:rsidRPr="00295D96">
              <w:rPr>
                <w:rFonts w:cstheme="minorHAnsi"/>
                <w:sz w:val="20"/>
                <w:szCs w:val="20"/>
              </w:rPr>
              <w:t xml:space="preserve">Provides appropriate access matched to need </w:t>
            </w:r>
          </w:p>
        </w:tc>
        <w:tc>
          <w:tcPr>
            <w:tcW w:w="1560" w:type="dxa"/>
            <w:shd w:val="clear" w:color="auto" w:fill="D6F3F4" w:themeFill="accent5" w:themeFillTint="33"/>
            <w:tcMar>
              <w:top w:w="15" w:type="dxa"/>
              <w:left w:w="15" w:type="dxa"/>
              <w:bottom w:w="15" w:type="dxa"/>
              <w:right w:w="15" w:type="dxa"/>
            </w:tcMar>
            <w:vAlign w:val="center"/>
          </w:tcPr>
          <w:p w14:paraId="6F3D9AA7" w14:textId="2DBB65AB" w:rsidR="07384881" w:rsidRPr="00295D96" w:rsidRDefault="07384881" w:rsidP="00DA33D7">
            <w:pPr>
              <w:spacing w:before="40" w:after="40"/>
              <w:jc w:val="center"/>
              <w:rPr>
                <w:rFonts w:cstheme="minorHAnsi"/>
                <w:sz w:val="20"/>
                <w:szCs w:val="20"/>
              </w:rPr>
            </w:pPr>
            <w:r w:rsidRPr="00295D96">
              <w:rPr>
                <w:rFonts w:cstheme="minorHAnsi"/>
                <w:sz w:val="20"/>
                <w:szCs w:val="20"/>
              </w:rPr>
              <w:t>22.</w:t>
            </w:r>
            <w:r w:rsidR="00195FEC" w:rsidRPr="00295D96">
              <w:rPr>
                <w:rFonts w:cstheme="minorHAnsi"/>
                <w:sz w:val="20"/>
                <w:szCs w:val="20"/>
              </w:rPr>
              <w:t>0</w:t>
            </w:r>
            <w:r w:rsidRPr="00295D96">
              <w:rPr>
                <w:rFonts w:cstheme="minorHAnsi"/>
                <w:sz w:val="20"/>
                <w:szCs w:val="20"/>
              </w:rPr>
              <w:t xml:space="preserve"> (41)</w:t>
            </w:r>
          </w:p>
        </w:tc>
        <w:tc>
          <w:tcPr>
            <w:tcW w:w="1559" w:type="dxa"/>
            <w:shd w:val="clear" w:color="auto" w:fill="D6F3F4" w:themeFill="accent5" w:themeFillTint="33"/>
            <w:tcMar>
              <w:top w:w="15" w:type="dxa"/>
              <w:left w:w="15" w:type="dxa"/>
              <w:bottom w:w="15" w:type="dxa"/>
              <w:right w:w="15" w:type="dxa"/>
            </w:tcMar>
            <w:vAlign w:val="center"/>
          </w:tcPr>
          <w:p w14:paraId="5F7A096C" w14:textId="4A61F636" w:rsidR="07384881" w:rsidRPr="00295D96" w:rsidRDefault="07384881" w:rsidP="00DA33D7">
            <w:pPr>
              <w:spacing w:before="40" w:after="40"/>
              <w:jc w:val="center"/>
              <w:rPr>
                <w:rFonts w:cstheme="minorHAnsi"/>
                <w:sz w:val="20"/>
                <w:szCs w:val="20"/>
              </w:rPr>
            </w:pPr>
            <w:r w:rsidRPr="00295D96">
              <w:rPr>
                <w:rFonts w:cstheme="minorHAnsi"/>
                <w:sz w:val="20"/>
                <w:szCs w:val="20"/>
              </w:rPr>
              <w:t>1</w:t>
            </w:r>
            <w:r w:rsidR="00205A8E" w:rsidRPr="00295D96">
              <w:rPr>
                <w:rFonts w:cstheme="minorHAnsi"/>
                <w:sz w:val="20"/>
                <w:szCs w:val="20"/>
              </w:rPr>
              <w:t>4.2</w:t>
            </w:r>
            <w:r w:rsidRPr="00295D96">
              <w:rPr>
                <w:rFonts w:cstheme="minorHAnsi"/>
                <w:sz w:val="20"/>
                <w:szCs w:val="20"/>
              </w:rPr>
              <w:t xml:space="preserve"> (</w:t>
            </w:r>
            <w:r w:rsidR="00411D7A" w:rsidRPr="00295D96">
              <w:rPr>
                <w:rFonts w:cstheme="minorHAnsi"/>
                <w:sz w:val="20"/>
                <w:szCs w:val="20"/>
              </w:rPr>
              <w:t>5</w:t>
            </w:r>
            <w:r w:rsidRPr="00295D96">
              <w:rPr>
                <w:rFonts w:cstheme="minorHAnsi"/>
                <w:sz w:val="20"/>
                <w:szCs w:val="20"/>
              </w:rPr>
              <w:t>6)</w:t>
            </w:r>
          </w:p>
        </w:tc>
        <w:tc>
          <w:tcPr>
            <w:tcW w:w="1843" w:type="dxa"/>
            <w:shd w:val="clear" w:color="auto" w:fill="D6F3F4" w:themeFill="accent5" w:themeFillTint="33"/>
            <w:tcMar>
              <w:top w:w="15" w:type="dxa"/>
              <w:left w:w="15" w:type="dxa"/>
              <w:bottom w:w="15" w:type="dxa"/>
              <w:right w:w="15" w:type="dxa"/>
            </w:tcMar>
            <w:vAlign w:val="center"/>
          </w:tcPr>
          <w:p w14:paraId="6B06708C" w14:textId="55086EC2" w:rsidR="07384881" w:rsidRPr="00295D96" w:rsidRDefault="07384881" w:rsidP="00DA33D7">
            <w:pPr>
              <w:spacing w:before="40" w:after="40"/>
              <w:jc w:val="center"/>
              <w:rPr>
                <w:rFonts w:cstheme="minorHAnsi"/>
                <w:sz w:val="20"/>
                <w:szCs w:val="20"/>
              </w:rPr>
            </w:pPr>
            <w:r w:rsidRPr="00295D96">
              <w:rPr>
                <w:rFonts w:cstheme="minorHAnsi"/>
                <w:sz w:val="20"/>
                <w:szCs w:val="20"/>
              </w:rPr>
              <w:t>2</w:t>
            </w:r>
            <w:r w:rsidR="001E3322" w:rsidRPr="00295D96">
              <w:rPr>
                <w:rFonts w:cstheme="minorHAnsi"/>
                <w:sz w:val="20"/>
                <w:szCs w:val="20"/>
              </w:rPr>
              <w:t>7.8</w:t>
            </w:r>
            <w:r w:rsidRPr="00295D96">
              <w:rPr>
                <w:rFonts w:cstheme="minorHAnsi"/>
                <w:sz w:val="20"/>
                <w:szCs w:val="20"/>
              </w:rPr>
              <w:t xml:space="preserve"> (3</w:t>
            </w:r>
            <w:r w:rsidR="001E3322" w:rsidRPr="00295D96">
              <w:rPr>
                <w:rFonts w:cstheme="minorHAnsi"/>
                <w:sz w:val="20"/>
                <w:szCs w:val="20"/>
              </w:rPr>
              <w:t>5</w:t>
            </w:r>
            <w:r w:rsidRPr="00295D96">
              <w:rPr>
                <w:rFonts w:cstheme="minorHAnsi"/>
                <w:sz w:val="20"/>
                <w:szCs w:val="20"/>
              </w:rPr>
              <w:t>)</w:t>
            </w:r>
          </w:p>
        </w:tc>
      </w:tr>
      <w:tr w:rsidR="07384881" w:rsidRPr="00295D96" w14:paraId="5A169949" w14:textId="77777777" w:rsidTr="00AC48F4">
        <w:trPr>
          <w:trHeight w:val="300"/>
        </w:trPr>
        <w:tc>
          <w:tcPr>
            <w:tcW w:w="4531" w:type="dxa"/>
            <w:shd w:val="clear" w:color="auto" w:fill="D6F3F4" w:themeFill="accent5" w:themeFillTint="33"/>
            <w:tcMar>
              <w:top w:w="15" w:type="dxa"/>
              <w:left w:w="15" w:type="dxa"/>
              <w:bottom w:w="15" w:type="dxa"/>
              <w:right w:w="15" w:type="dxa"/>
            </w:tcMar>
            <w:vAlign w:val="center"/>
          </w:tcPr>
          <w:p w14:paraId="178ED942" w14:textId="1A4C4A4D" w:rsidR="07384881" w:rsidRPr="00295D96" w:rsidRDefault="07384881" w:rsidP="00990C60">
            <w:pPr>
              <w:spacing w:before="40" w:after="40"/>
              <w:ind w:left="128"/>
              <w:rPr>
                <w:rFonts w:cstheme="minorHAnsi"/>
                <w:sz w:val="20"/>
                <w:szCs w:val="20"/>
              </w:rPr>
            </w:pPr>
            <w:r w:rsidRPr="00295D96">
              <w:rPr>
                <w:rFonts w:cstheme="minorHAnsi"/>
                <w:sz w:val="20"/>
                <w:szCs w:val="20"/>
              </w:rPr>
              <w:t xml:space="preserve">Too open and allows more people access than need it </w:t>
            </w:r>
          </w:p>
        </w:tc>
        <w:tc>
          <w:tcPr>
            <w:tcW w:w="1560" w:type="dxa"/>
            <w:shd w:val="clear" w:color="auto" w:fill="D6F3F4" w:themeFill="accent5" w:themeFillTint="33"/>
            <w:tcMar>
              <w:top w:w="15" w:type="dxa"/>
              <w:left w:w="15" w:type="dxa"/>
              <w:bottom w:w="15" w:type="dxa"/>
              <w:right w:w="15" w:type="dxa"/>
            </w:tcMar>
            <w:vAlign w:val="center"/>
          </w:tcPr>
          <w:p w14:paraId="29CED5CD" w14:textId="17D8673D" w:rsidR="07384881" w:rsidRPr="00295D96" w:rsidRDefault="07384881" w:rsidP="00DA33D7">
            <w:pPr>
              <w:spacing w:before="40" w:after="40"/>
              <w:jc w:val="center"/>
              <w:rPr>
                <w:rFonts w:cstheme="minorHAnsi"/>
                <w:sz w:val="20"/>
                <w:szCs w:val="20"/>
              </w:rPr>
            </w:pPr>
            <w:r w:rsidRPr="00295D96">
              <w:rPr>
                <w:rFonts w:cstheme="minorHAnsi"/>
                <w:sz w:val="20"/>
                <w:szCs w:val="20"/>
              </w:rPr>
              <w:t>1.1 (2)</w:t>
            </w:r>
          </w:p>
        </w:tc>
        <w:tc>
          <w:tcPr>
            <w:tcW w:w="1559" w:type="dxa"/>
            <w:shd w:val="clear" w:color="auto" w:fill="D6F3F4" w:themeFill="accent5" w:themeFillTint="33"/>
            <w:tcMar>
              <w:top w:w="15" w:type="dxa"/>
              <w:left w:w="15" w:type="dxa"/>
              <w:bottom w:w="15" w:type="dxa"/>
              <w:right w:w="15" w:type="dxa"/>
            </w:tcMar>
            <w:vAlign w:val="center"/>
          </w:tcPr>
          <w:p w14:paraId="752B958C" w14:textId="2149229F" w:rsidR="07384881" w:rsidRPr="00295D96" w:rsidRDefault="07384881" w:rsidP="00DA33D7">
            <w:pPr>
              <w:spacing w:before="40" w:after="40"/>
              <w:jc w:val="center"/>
              <w:rPr>
                <w:rFonts w:cstheme="minorHAnsi"/>
                <w:sz w:val="20"/>
                <w:szCs w:val="20"/>
              </w:rPr>
            </w:pPr>
            <w:r w:rsidRPr="00295D96">
              <w:rPr>
                <w:rFonts w:cstheme="minorHAnsi"/>
                <w:sz w:val="20"/>
                <w:szCs w:val="20"/>
              </w:rPr>
              <w:t>2.</w:t>
            </w:r>
            <w:r w:rsidR="00411D7A" w:rsidRPr="00295D96">
              <w:rPr>
                <w:rFonts w:cstheme="minorHAnsi"/>
                <w:sz w:val="20"/>
                <w:szCs w:val="20"/>
              </w:rPr>
              <w:t>0</w:t>
            </w:r>
            <w:r w:rsidRPr="00295D96">
              <w:rPr>
                <w:rFonts w:cstheme="minorHAnsi"/>
                <w:sz w:val="20"/>
                <w:szCs w:val="20"/>
              </w:rPr>
              <w:t xml:space="preserve"> (8)</w:t>
            </w:r>
          </w:p>
        </w:tc>
        <w:tc>
          <w:tcPr>
            <w:tcW w:w="1843" w:type="dxa"/>
            <w:shd w:val="clear" w:color="auto" w:fill="D6F3F4" w:themeFill="accent5" w:themeFillTint="33"/>
            <w:tcMar>
              <w:top w:w="15" w:type="dxa"/>
              <w:left w:w="15" w:type="dxa"/>
              <w:bottom w:w="15" w:type="dxa"/>
              <w:right w:w="15" w:type="dxa"/>
            </w:tcMar>
            <w:vAlign w:val="center"/>
          </w:tcPr>
          <w:p w14:paraId="69D5C361" w14:textId="5DC703FA" w:rsidR="07384881" w:rsidRPr="00295D96" w:rsidRDefault="07384881" w:rsidP="00DA33D7">
            <w:pPr>
              <w:spacing w:before="40" w:after="40"/>
              <w:jc w:val="center"/>
              <w:rPr>
                <w:rFonts w:cstheme="minorHAnsi"/>
                <w:sz w:val="20"/>
                <w:szCs w:val="20"/>
              </w:rPr>
            </w:pPr>
            <w:r w:rsidRPr="00295D96">
              <w:rPr>
                <w:rFonts w:cstheme="minorHAnsi"/>
                <w:sz w:val="20"/>
                <w:szCs w:val="20"/>
              </w:rPr>
              <w:t>2.</w:t>
            </w:r>
            <w:r w:rsidR="001E3322" w:rsidRPr="00295D96">
              <w:rPr>
                <w:rFonts w:cstheme="minorHAnsi"/>
                <w:sz w:val="20"/>
                <w:szCs w:val="20"/>
              </w:rPr>
              <w:t>4</w:t>
            </w:r>
            <w:r w:rsidRPr="00295D96">
              <w:rPr>
                <w:rFonts w:cstheme="minorHAnsi"/>
                <w:sz w:val="20"/>
                <w:szCs w:val="20"/>
              </w:rPr>
              <w:t xml:space="preserve"> (3)</w:t>
            </w:r>
          </w:p>
        </w:tc>
      </w:tr>
      <w:tr w:rsidR="07384881" w:rsidRPr="00295D96" w14:paraId="0623D367" w14:textId="77777777" w:rsidTr="00AC48F4">
        <w:trPr>
          <w:trHeight w:val="300"/>
        </w:trPr>
        <w:tc>
          <w:tcPr>
            <w:tcW w:w="4531" w:type="dxa"/>
            <w:shd w:val="clear" w:color="auto" w:fill="D6F3F4" w:themeFill="accent5" w:themeFillTint="33"/>
            <w:tcMar>
              <w:top w:w="15" w:type="dxa"/>
              <w:left w:w="15" w:type="dxa"/>
              <w:bottom w:w="15" w:type="dxa"/>
              <w:right w:w="15" w:type="dxa"/>
            </w:tcMar>
            <w:vAlign w:val="center"/>
          </w:tcPr>
          <w:p w14:paraId="44629952" w14:textId="4D112645" w:rsidR="07384881" w:rsidRPr="00295D96" w:rsidRDefault="07384881" w:rsidP="00990C60">
            <w:pPr>
              <w:spacing w:before="40" w:after="40"/>
              <w:ind w:left="128"/>
              <w:rPr>
                <w:rFonts w:cstheme="minorHAnsi"/>
                <w:sz w:val="20"/>
                <w:szCs w:val="20"/>
              </w:rPr>
            </w:pPr>
            <w:r w:rsidRPr="00295D96">
              <w:rPr>
                <w:rFonts w:cstheme="minorHAnsi"/>
                <w:sz w:val="20"/>
                <w:szCs w:val="20"/>
              </w:rPr>
              <w:t xml:space="preserve">Unsure </w:t>
            </w:r>
          </w:p>
        </w:tc>
        <w:tc>
          <w:tcPr>
            <w:tcW w:w="1560" w:type="dxa"/>
            <w:shd w:val="clear" w:color="auto" w:fill="D6F3F4" w:themeFill="accent5" w:themeFillTint="33"/>
            <w:tcMar>
              <w:top w:w="15" w:type="dxa"/>
              <w:left w:w="15" w:type="dxa"/>
              <w:bottom w:w="15" w:type="dxa"/>
              <w:right w:w="15" w:type="dxa"/>
            </w:tcMar>
            <w:vAlign w:val="center"/>
          </w:tcPr>
          <w:p w14:paraId="5D0DF2EB" w14:textId="3F5DA494" w:rsidR="07384881" w:rsidRPr="00295D96" w:rsidRDefault="07384881" w:rsidP="00DA33D7">
            <w:pPr>
              <w:spacing w:before="40" w:after="40"/>
              <w:jc w:val="center"/>
              <w:rPr>
                <w:rFonts w:cstheme="minorHAnsi"/>
                <w:sz w:val="20"/>
                <w:szCs w:val="20"/>
              </w:rPr>
            </w:pPr>
            <w:r w:rsidRPr="00295D96">
              <w:rPr>
                <w:rFonts w:cstheme="minorHAnsi"/>
                <w:sz w:val="20"/>
                <w:szCs w:val="20"/>
              </w:rPr>
              <w:t>4.</w:t>
            </w:r>
            <w:r w:rsidR="00195FEC" w:rsidRPr="00295D96">
              <w:rPr>
                <w:rFonts w:cstheme="minorHAnsi"/>
                <w:sz w:val="20"/>
                <w:szCs w:val="20"/>
              </w:rPr>
              <w:t>3</w:t>
            </w:r>
            <w:r w:rsidRPr="00295D96">
              <w:rPr>
                <w:rFonts w:cstheme="minorHAnsi"/>
                <w:sz w:val="20"/>
                <w:szCs w:val="20"/>
              </w:rPr>
              <w:t xml:space="preserve"> (8)</w:t>
            </w:r>
          </w:p>
        </w:tc>
        <w:tc>
          <w:tcPr>
            <w:tcW w:w="1559" w:type="dxa"/>
            <w:shd w:val="clear" w:color="auto" w:fill="D6F3F4" w:themeFill="accent5" w:themeFillTint="33"/>
            <w:tcMar>
              <w:top w:w="15" w:type="dxa"/>
              <w:left w:w="15" w:type="dxa"/>
              <w:bottom w:w="15" w:type="dxa"/>
              <w:right w:w="15" w:type="dxa"/>
            </w:tcMar>
            <w:vAlign w:val="center"/>
          </w:tcPr>
          <w:p w14:paraId="7C50882B" w14:textId="67BCCDD9" w:rsidR="07384881" w:rsidRPr="00295D96" w:rsidRDefault="00411D7A" w:rsidP="00DA33D7">
            <w:pPr>
              <w:spacing w:before="40" w:after="40"/>
              <w:jc w:val="center"/>
              <w:rPr>
                <w:rFonts w:cstheme="minorHAnsi"/>
                <w:sz w:val="20"/>
                <w:szCs w:val="20"/>
              </w:rPr>
            </w:pPr>
            <w:r w:rsidRPr="00295D96">
              <w:rPr>
                <w:rFonts w:cstheme="minorHAnsi"/>
                <w:sz w:val="20"/>
                <w:szCs w:val="20"/>
              </w:rPr>
              <w:t>6.8</w:t>
            </w:r>
            <w:r w:rsidR="07384881" w:rsidRPr="00295D96">
              <w:rPr>
                <w:rFonts w:cstheme="minorHAnsi"/>
                <w:sz w:val="20"/>
                <w:szCs w:val="20"/>
              </w:rPr>
              <w:t xml:space="preserve"> (2</w:t>
            </w:r>
            <w:r w:rsidRPr="00295D96">
              <w:rPr>
                <w:rFonts w:cstheme="minorHAnsi"/>
                <w:sz w:val="20"/>
                <w:szCs w:val="20"/>
              </w:rPr>
              <w:t>7</w:t>
            </w:r>
            <w:r w:rsidR="07384881" w:rsidRPr="00295D96">
              <w:rPr>
                <w:rFonts w:cstheme="minorHAnsi"/>
                <w:sz w:val="20"/>
                <w:szCs w:val="20"/>
              </w:rPr>
              <w:t>)</w:t>
            </w:r>
          </w:p>
        </w:tc>
        <w:tc>
          <w:tcPr>
            <w:tcW w:w="1843" w:type="dxa"/>
            <w:shd w:val="clear" w:color="auto" w:fill="D6F3F4" w:themeFill="accent5" w:themeFillTint="33"/>
            <w:tcMar>
              <w:top w:w="15" w:type="dxa"/>
              <w:left w:w="15" w:type="dxa"/>
              <w:bottom w:w="15" w:type="dxa"/>
              <w:right w:w="15" w:type="dxa"/>
            </w:tcMar>
            <w:vAlign w:val="center"/>
          </w:tcPr>
          <w:p w14:paraId="36EE3A07" w14:textId="6597ED96" w:rsidR="00CE526E" w:rsidRPr="00295D96" w:rsidRDefault="001E3322" w:rsidP="00CE526E">
            <w:pPr>
              <w:spacing w:before="40" w:after="40"/>
              <w:jc w:val="center"/>
              <w:rPr>
                <w:rFonts w:cstheme="minorHAnsi"/>
                <w:sz w:val="20"/>
                <w:szCs w:val="20"/>
              </w:rPr>
            </w:pPr>
            <w:r w:rsidRPr="00295D96">
              <w:rPr>
                <w:rFonts w:cstheme="minorHAnsi"/>
                <w:sz w:val="20"/>
                <w:szCs w:val="20"/>
              </w:rPr>
              <w:t>22.2</w:t>
            </w:r>
            <w:r w:rsidR="07384881" w:rsidRPr="00295D96">
              <w:rPr>
                <w:rFonts w:cstheme="minorHAnsi"/>
                <w:sz w:val="20"/>
                <w:szCs w:val="20"/>
              </w:rPr>
              <w:t xml:space="preserve"> (2</w:t>
            </w:r>
            <w:r w:rsidRPr="00295D96">
              <w:rPr>
                <w:rFonts w:cstheme="minorHAnsi"/>
                <w:sz w:val="20"/>
                <w:szCs w:val="20"/>
              </w:rPr>
              <w:t>8</w:t>
            </w:r>
            <w:r w:rsidR="07384881" w:rsidRPr="00295D96">
              <w:rPr>
                <w:rFonts w:cstheme="minorHAnsi"/>
                <w:sz w:val="20"/>
                <w:szCs w:val="20"/>
              </w:rPr>
              <w:t>)</w:t>
            </w:r>
          </w:p>
        </w:tc>
      </w:tr>
      <w:tr w:rsidR="00CA3D22" w:rsidRPr="00295D96" w14:paraId="734B68F7" w14:textId="77777777" w:rsidTr="00AC48F4">
        <w:trPr>
          <w:trHeight w:val="300"/>
        </w:trPr>
        <w:tc>
          <w:tcPr>
            <w:tcW w:w="9493" w:type="dxa"/>
            <w:gridSpan w:val="4"/>
            <w:shd w:val="clear" w:color="auto" w:fill="84DDE0" w:themeFill="accent5" w:themeFillTint="99"/>
            <w:tcMar>
              <w:top w:w="15" w:type="dxa"/>
              <w:left w:w="15" w:type="dxa"/>
              <w:bottom w:w="15" w:type="dxa"/>
              <w:right w:w="15" w:type="dxa"/>
            </w:tcMar>
            <w:vAlign w:val="center"/>
          </w:tcPr>
          <w:p w14:paraId="1AF0F1A3" w14:textId="3DF98B7E" w:rsidR="07384881" w:rsidRPr="00295D96" w:rsidRDefault="07384881" w:rsidP="00990C60">
            <w:pPr>
              <w:spacing w:before="40" w:after="40"/>
              <w:ind w:left="128"/>
              <w:rPr>
                <w:rFonts w:cstheme="minorHAnsi"/>
                <w:b/>
                <w:color w:val="FFFFFF" w:themeColor="background1"/>
                <w:sz w:val="20"/>
                <w:szCs w:val="20"/>
              </w:rPr>
            </w:pPr>
            <w:r w:rsidRPr="00295D96">
              <w:rPr>
                <w:rFonts w:cstheme="minorHAnsi"/>
                <w:b/>
                <w:sz w:val="20"/>
                <w:szCs w:val="20"/>
              </w:rPr>
              <w:t>Criteria D: Current or high risk of medical complications due to eating disorder behaviours and symptoms</w:t>
            </w:r>
          </w:p>
        </w:tc>
      </w:tr>
      <w:tr w:rsidR="07384881" w:rsidRPr="00295D96" w14:paraId="300F55A8" w14:textId="77777777" w:rsidTr="00816F0E">
        <w:trPr>
          <w:trHeight w:val="300"/>
        </w:trPr>
        <w:tc>
          <w:tcPr>
            <w:tcW w:w="4531" w:type="dxa"/>
            <w:shd w:val="clear" w:color="auto" w:fill="D6F3F4" w:themeFill="accent5" w:themeFillTint="33"/>
            <w:tcMar>
              <w:top w:w="15" w:type="dxa"/>
              <w:left w:w="15" w:type="dxa"/>
              <w:bottom w:w="15" w:type="dxa"/>
              <w:right w:w="15" w:type="dxa"/>
            </w:tcMar>
            <w:vAlign w:val="center"/>
          </w:tcPr>
          <w:p w14:paraId="084342CA" w14:textId="398273B3" w:rsidR="07384881" w:rsidRPr="00295D96" w:rsidRDefault="07384881" w:rsidP="00990C60">
            <w:pPr>
              <w:spacing w:before="40" w:after="40"/>
              <w:ind w:left="128"/>
              <w:rPr>
                <w:rFonts w:cstheme="minorHAnsi"/>
                <w:sz w:val="20"/>
                <w:szCs w:val="20"/>
              </w:rPr>
            </w:pPr>
            <w:r w:rsidRPr="00295D96">
              <w:rPr>
                <w:rFonts w:cstheme="minorHAnsi"/>
                <w:sz w:val="20"/>
                <w:szCs w:val="20"/>
              </w:rPr>
              <w:t xml:space="preserve">Too restrictive and prevents access to those who need it </w:t>
            </w:r>
          </w:p>
        </w:tc>
        <w:tc>
          <w:tcPr>
            <w:tcW w:w="1560" w:type="dxa"/>
            <w:shd w:val="clear" w:color="auto" w:fill="D6F3F4" w:themeFill="accent5" w:themeFillTint="33"/>
            <w:tcMar>
              <w:top w:w="15" w:type="dxa"/>
              <w:left w:w="15" w:type="dxa"/>
              <w:bottom w:w="15" w:type="dxa"/>
              <w:right w:w="15" w:type="dxa"/>
            </w:tcMar>
            <w:vAlign w:val="center"/>
          </w:tcPr>
          <w:p w14:paraId="64F69068" w14:textId="6FA621DB" w:rsidR="07384881" w:rsidRPr="00295D96" w:rsidRDefault="07384881" w:rsidP="00DA33D7">
            <w:pPr>
              <w:spacing w:before="40" w:after="40"/>
              <w:jc w:val="center"/>
              <w:rPr>
                <w:rFonts w:cstheme="minorHAnsi"/>
                <w:sz w:val="20"/>
                <w:szCs w:val="20"/>
              </w:rPr>
            </w:pPr>
            <w:r w:rsidRPr="00295D96">
              <w:rPr>
                <w:rFonts w:cstheme="minorHAnsi"/>
                <w:sz w:val="20"/>
                <w:szCs w:val="20"/>
              </w:rPr>
              <w:t>3</w:t>
            </w:r>
            <w:r w:rsidR="00195FEC" w:rsidRPr="00295D96">
              <w:rPr>
                <w:rFonts w:cstheme="minorHAnsi"/>
                <w:sz w:val="20"/>
                <w:szCs w:val="20"/>
              </w:rPr>
              <w:t>4.9</w:t>
            </w:r>
            <w:r w:rsidRPr="00295D96">
              <w:rPr>
                <w:rFonts w:cstheme="minorHAnsi"/>
                <w:sz w:val="20"/>
                <w:szCs w:val="20"/>
              </w:rPr>
              <w:t xml:space="preserve"> (6</w:t>
            </w:r>
            <w:r w:rsidR="00195FEC" w:rsidRPr="00295D96">
              <w:rPr>
                <w:rFonts w:cstheme="minorHAnsi"/>
                <w:sz w:val="20"/>
                <w:szCs w:val="20"/>
              </w:rPr>
              <w:t>5</w:t>
            </w:r>
            <w:r w:rsidRPr="00295D96">
              <w:rPr>
                <w:rFonts w:cstheme="minorHAnsi"/>
                <w:sz w:val="20"/>
                <w:szCs w:val="20"/>
              </w:rPr>
              <w:t>)</w:t>
            </w:r>
          </w:p>
        </w:tc>
        <w:tc>
          <w:tcPr>
            <w:tcW w:w="1559" w:type="dxa"/>
            <w:shd w:val="clear" w:color="auto" w:fill="D6F3F4" w:themeFill="accent5" w:themeFillTint="33"/>
            <w:tcMar>
              <w:top w:w="15" w:type="dxa"/>
              <w:left w:w="15" w:type="dxa"/>
              <w:bottom w:w="15" w:type="dxa"/>
              <w:right w:w="15" w:type="dxa"/>
            </w:tcMar>
            <w:vAlign w:val="center"/>
          </w:tcPr>
          <w:p w14:paraId="39996FF8" w14:textId="2BA476A7" w:rsidR="07384881" w:rsidRPr="00295D96" w:rsidRDefault="07384881" w:rsidP="00DA33D7">
            <w:pPr>
              <w:spacing w:before="40" w:after="40"/>
              <w:jc w:val="center"/>
              <w:rPr>
                <w:rFonts w:cstheme="minorHAnsi"/>
                <w:sz w:val="20"/>
                <w:szCs w:val="20"/>
              </w:rPr>
            </w:pPr>
            <w:r w:rsidRPr="00295D96">
              <w:rPr>
                <w:rFonts w:cstheme="minorHAnsi"/>
                <w:sz w:val="20"/>
                <w:szCs w:val="20"/>
              </w:rPr>
              <w:t>4</w:t>
            </w:r>
            <w:r w:rsidR="00FD7EFF" w:rsidRPr="00295D96">
              <w:rPr>
                <w:rFonts w:cstheme="minorHAnsi"/>
                <w:sz w:val="20"/>
                <w:szCs w:val="20"/>
              </w:rPr>
              <w:t>1.4</w:t>
            </w:r>
            <w:r w:rsidRPr="00295D96">
              <w:rPr>
                <w:rFonts w:cstheme="minorHAnsi"/>
                <w:sz w:val="20"/>
                <w:szCs w:val="20"/>
              </w:rPr>
              <w:t xml:space="preserve"> (1</w:t>
            </w:r>
            <w:r w:rsidR="00FD7EFF" w:rsidRPr="00295D96">
              <w:rPr>
                <w:rFonts w:cstheme="minorHAnsi"/>
                <w:sz w:val="20"/>
                <w:szCs w:val="20"/>
              </w:rPr>
              <w:t>6</w:t>
            </w:r>
            <w:r w:rsidRPr="00295D96">
              <w:rPr>
                <w:rFonts w:cstheme="minorHAnsi"/>
                <w:sz w:val="20"/>
                <w:szCs w:val="20"/>
              </w:rPr>
              <w:t>3)</w:t>
            </w:r>
          </w:p>
        </w:tc>
        <w:tc>
          <w:tcPr>
            <w:tcW w:w="1843" w:type="dxa"/>
            <w:shd w:val="clear" w:color="auto" w:fill="D6F3F4" w:themeFill="accent5" w:themeFillTint="33"/>
            <w:tcMar>
              <w:top w:w="15" w:type="dxa"/>
              <w:left w:w="15" w:type="dxa"/>
              <w:bottom w:w="15" w:type="dxa"/>
              <w:right w:w="15" w:type="dxa"/>
            </w:tcMar>
            <w:vAlign w:val="center"/>
          </w:tcPr>
          <w:p w14:paraId="5F765540" w14:textId="15D4E795" w:rsidR="07384881" w:rsidRPr="00295D96" w:rsidRDefault="07384881" w:rsidP="00DA33D7">
            <w:pPr>
              <w:spacing w:before="40" w:after="40"/>
              <w:jc w:val="center"/>
              <w:rPr>
                <w:rFonts w:cstheme="minorHAnsi"/>
                <w:sz w:val="20"/>
                <w:szCs w:val="20"/>
              </w:rPr>
            </w:pPr>
            <w:r w:rsidRPr="00295D96">
              <w:rPr>
                <w:rFonts w:cstheme="minorHAnsi"/>
                <w:sz w:val="20"/>
                <w:szCs w:val="20"/>
              </w:rPr>
              <w:t>3</w:t>
            </w:r>
            <w:r w:rsidR="00231644" w:rsidRPr="00295D96">
              <w:rPr>
                <w:rFonts w:cstheme="minorHAnsi"/>
                <w:sz w:val="20"/>
                <w:szCs w:val="20"/>
              </w:rPr>
              <w:t>4.1</w:t>
            </w:r>
            <w:r w:rsidRPr="00295D96">
              <w:rPr>
                <w:rFonts w:cstheme="minorHAnsi"/>
                <w:sz w:val="20"/>
                <w:szCs w:val="20"/>
              </w:rPr>
              <w:t xml:space="preserve"> (</w:t>
            </w:r>
            <w:r w:rsidR="00231644" w:rsidRPr="00295D96">
              <w:rPr>
                <w:rFonts w:cstheme="minorHAnsi"/>
                <w:sz w:val="20"/>
                <w:szCs w:val="20"/>
              </w:rPr>
              <w:t>43</w:t>
            </w:r>
            <w:r w:rsidRPr="00295D96">
              <w:rPr>
                <w:rFonts w:cstheme="minorHAnsi"/>
                <w:sz w:val="20"/>
                <w:szCs w:val="20"/>
              </w:rPr>
              <w:t>)</w:t>
            </w:r>
          </w:p>
        </w:tc>
      </w:tr>
      <w:tr w:rsidR="07384881" w:rsidRPr="00295D96" w14:paraId="42705433" w14:textId="77777777" w:rsidTr="00816F0E">
        <w:trPr>
          <w:trHeight w:val="300"/>
        </w:trPr>
        <w:tc>
          <w:tcPr>
            <w:tcW w:w="4531" w:type="dxa"/>
            <w:shd w:val="clear" w:color="auto" w:fill="D6F3F4" w:themeFill="accent5" w:themeFillTint="33"/>
            <w:tcMar>
              <w:top w:w="15" w:type="dxa"/>
              <w:left w:w="15" w:type="dxa"/>
              <w:bottom w:w="15" w:type="dxa"/>
              <w:right w:w="15" w:type="dxa"/>
            </w:tcMar>
            <w:vAlign w:val="center"/>
          </w:tcPr>
          <w:p w14:paraId="3D5C5DAE" w14:textId="70FADE46" w:rsidR="07384881" w:rsidRPr="00295D96" w:rsidRDefault="07384881" w:rsidP="00990C60">
            <w:pPr>
              <w:spacing w:before="40" w:after="40"/>
              <w:ind w:left="128"/>
              <w:rPr>
                <w:rFonts w:cstheme="minorHAnsi"/>
                <w:sz w:val="20"/>
                <w:szCs w:val="20"/>
              </w:rPr>
            </w:pPr>
            <w:r w:rsidRPr="00295D96">
              <w:rPr>
                <w:rFonts w:cstheme="minorHAnsi"/>
                <w:sz w:val="20"/>
                <w:szCs w:val="20"/>
              </w:rPr>
              <w:t xml:space="preserve">Provides appropriate access matched to need </w:t>
            </w:r>
          </w:p>
        </w:tc>
        <w:tc>
          <w:tcPr>
            <w:tcW w:w="1560" w:type="dxa"/>
            <w:shd w:val="clear" w:color="auto" w:fill="D6F3F4" w:themeFill="accent5" w:themeFillTint="33"/>
            <w:tcMar>
              <w:top w:w="15" w:type="dxa"/>
              <w:left w:w="15" w:type="dxa"/>
              <w:bottom w:w="15" w:type="dxa"/>
              <w:right w:w="15" w:type="dxa"/>
            </w:tcMar>
            <w:vAlign w:val="center"/>
          </w:tcPr>
          <w:p w14:paraId="2238FB92" w14:textId="5006F9E8" w:rsidR="07384881" w:rsidRPr="00295D96" w:rsidRDefault="07384881" w:rsidP="00DA33D7">
            <w:pPr>
              <w:spacing w:before="40" w:after="40"/>
              <w:jc w:val="center"/>
              <w:rPr>
                <w:rFonts w:cstheme="minorHAnsi"/>
                <w:sz w:val="20"/>
                <w:szCs w:val="20"/>
              </w:rPr>
            </w:pPr>
            <w:r w:rsidRPr="00295D96">
              <w:rPr>
                <w:rFonts w:cstheme="minorHAnsi"/>
                <w:sz w:val="20"/>
                <w:szCs w:val="20"/>
              </w:rPr>
              <w:t>57</w:t>
            </w:r>
            <w:r w:rsidR="007E1DAE" w:rsidRPr="00295D96">
              <w:rPr>
                <w:rFonts w:cstheme="minorHAnsi"/>
                <w:sz w:val="20"/>
                <w:szCs w:val="20"/>
              </w:rPr>
              <w:t>.0</w:t>
            </w:r>
            <w:r w:rsidRPr="00295D96">
              <w:rPr>
                <w:rFonts w:cstheme="minorHAnsi"/>
                <w:sz w:val="20"/>
                <w:szCs w:val="20"/>
              </w:rPr>
              <w:t xml:space="preserve"> (10</w:t>
            </w:r>
            <w:r w:rsidR="007E1DAE" w:rsidRPr="00295D96">
              <w:rPr>
                <w:rFonts w:cstheme="minorHAnsi"/>
                <w:sz w:val="20"/>
                <w:szCs w:val="20"/>
              </w:rPr>
              <w:t>6</w:t>
            </w:r>
            <w:r w:rsidRPr="00295D96">
              <w:rPr>
                <w:rFonts w:cstheme="minorHAnsi"/>
                <w:sz w:val="20"/>
                <w:szCs w:val="20"/>
              </w:rPr>
              <w:t>)</w:t>
            </w:r>
          </w:p>
        </w:tc>
        <w:tc>
          <w:tcPr>
            <w:tcW w:w="1559" w:type="dxa"/>
            <w:shd w:val="clear" w:color="auto" w:fill="D6F3F4" w:themeFill="accent5" w:themeFillTint="33"/>
            <w:tcMar>
              <w:top w:w="15" w:type="dxa"/>
              <w:left w:w="15" w:type="dxa"/>
              <w:bottom w:w="15" w:type="dxa"/>
              <w:right w:w="15" w:type="dxa"/>
            </w:tcMar>
            <w:vAlign w:val="center"/>
          </w:tcPr>
          <w:p w14:paraId="47AEE21A" w14:textId="639F799D" w:rsidR="07384881" w:rsidRPr="00295D96" w:rsidRDefault="07384881" w:rsidP="00DA33D7">
            <w:pPr>
              <w:spacing w:before="40" w:after="40"/>
              <w:jc w:val="center"/>
              <w:rPr>
                <w:rFonts w:cstheme="minorHAnsi"/>
                <w:sz w:val="20"/>
                <w:szCs w:val="20"/>
              </w:rPr>
            </w:pPr>
            <w:r w:rsidRPr="00295D96">
              <w:rPr>
                <w:rFonts w:cstheme="minorHAnsi"/>
                <w:sz w:val="20"/>
                <w:szCs w:val="20"/>
              </w:rPr>
              <w:t>51.</w:t>
            </w:r>
            <w:r w:rsidR="00FD7EFF" w:rsidRPr="00295D96">
              <w:rPr>
                <w:rFonts w:cstheme="minorHAnsi"/>
                <w:sz w:val="20"/>
                <w:szCs w:val="20"/>
              </w:rPr>
              <w:t>8</w:t>
            </w:r>
            <w:r w:rsidRPr="00295D96">
              <w:rPr>
                <w:rFonts w:cstheme="minorHAnsi"/>
                <w:sz w:val="20"/>
                <w:szCs w:val="20"/>
              </w:rPr>
              <w:t xml:space="preserve"> (</w:t>
            </w:r>
            <w:r w:rsidR="00FD7EFF" w:rsidRPr="00295D96">
              <w:rPr>
                <w:rFonts w:cstheme="minorHAnsi"/>
                <w:sz w:val="20"/>
                <w:szCs w:val="20"/>
              </w:rPr>
              <w:t>204</w:t>
            </w:r>
            <w:r w:rsidRPr="00295D96">
              <w:rPr>
                <w:rFonts w:cstheme="minorHAnsi"/>
                <w:sz w:val="20"/>
                <w:szCs w:val="20"/>
              </w:rPr>
              <w:t>)</w:t>
            </w:r>
          </w:p>
        </w:tc>
        <w:tc>
          <w:tcPr>
            <w:tcW w:w="1843" w:type="dxa"/>
            <w:shd w:val="clear" w:color="auto" w:fill="D6F3F4" w:themeFill="accent5" w:themeFillTint="33"/>
            <w:tcMar>
              <w:top w:w="15" w:type="dxa"/>
              <w:left w:w="15" w:type="dxa"/>
              <w:bottom w:w="15" w:type="dxa"/>
              <w:right w:w="15" w:type="dxa"/>
            </w:tcMar>
            <w:vAlign w:val="center"/>
          </w:tcPr>
          <w:p w14:paraId="0DD0E8F1" w14:textId="78EA7A8F" w:rsidR="07384881" w:rsidRPr="00295D96" w:rsidRDefault="07384881" w:rsidP="00DA33D7">
            <w:pPr>
              <w:spacing w:before="40" w:after="40"/>
              <w:jc w:val="center"/>
              <w:rPr>
                <w:rFonts w:cstheme="minorHAnsi"/>
                <w:sz w:val="20"/>
                <w:szCs w:val="20"/>
              </w:rPr>
            </w:pPr>
            <w:r w:rsidRPr="00295D96">
              <w:rPr>
                <w:rFonts w:cstheme="minorHAnsi"/>
                <w:sz w:val="20"/>
                <w:szCs w:val="20"/>
              </w:rPr>
              <w:t>44.</w:t>
            </w:r>
            <w:r w:rsidR="00231644" w:rsidRPr="00295D96">
              <w:rPr>
                <w:rFonts w:cstheme="minorHAnsi"/>
                <w:sz w:val="20"/>
                <w:szCs w:val="20"/>
              </w:rPr>
              <w:t>4</w:t>
            </w:r>
            <w:r w:rsidRPr="00295D96">
              <w:rPr>
                <w:rFonts w:cstheme="minorHAnsi"/>
                <w:sz w:val="20"/>
                <w:szCs w:val="20"/>
              </w:rPr>
              <w:t xml:space="preserve"> (</w:t>
            </w:r>
            <w:r w:rsidR="00FB48AD" w:rsidRPr="00295D96">
              <w:rPr>
                <w:rFonts w:cstheme="minorHAnsi"/>
                <w:sz w:val="20"/>
                <w:szCs w:val="20"/>
              </w:rPr>
              <w:t>56</w:t>
            </w:r>
            <w:r w:rsidRPr="00295D96">
              <w:rPr>
                <w:rFonts w:cstheme="minorHAnsi"/>
                <w:sz w:val="20"/>
                <w:szCs w:val="20"/>
              </w:rPr>
              <w:t>)</w:t>
            </w:r>
          </w:p>
        </w:tc>
      </w:tr>
      <w:tr w:rsidR="07384881" w:rsidRPr="00295D96" w14:paraId="3F86C4C2" w14:textId="77777777" w:rsidTr="00816F0E">
        <w:trPr>
          <w:trHeight w:val="300"/>
        </w:trPr>
        <w:tc>
          <w:tcPr>
            <w:tcW w:w="4531" w:type="dxa"/>
            <w:shd w:val="clear" w:color="auto" w:fill="D6F3F4" w:themeFill="accent5" w:themeFillTint="33"/>
            <w:tcMar>
              <w:top w:w="15" w:type="dxa"/>
              <w:left w:w="15" w:type="dxa"/>
              <w:bottom w:w="15" w:type="dxa"/>
              <w:right w:w="15" w:type="dxa"/>
            </w:tcMar>
            <w:vAlign w:val="center"/>
          </w:tcPr>
          <w:p w14:paraId="17E316FC" w14:textId="73AE18C2" w:rsidR="07384881" w:rsidRPr="00295D96" w:rsidRDefault="07384881" w:rsidP="00990C60">
            <w:pPr>
              <w:spacing w:before="40" w:after="40"/>
              <w:ind w:left="128"/>
              <w:rPr>
                <w:rFonts w:cstheme="minorHAnsi"/>
                <w:sz w:val="20"/>
                <w:szCs w:val="20"/>
              </w:rPr>
            </w:pPr>
            <w:r w:rsidRPr="00295D96">
              <w:rPr>
                <w:rFonts w:cstheme="minorHAnsi"/>
                <w:sz w:val="20"/>
                <w:szCs w:val="20"/>
              </w:rPr>
              <w:t xml:space="preserve">Too open and allows more people access than need it </w:t>
            </w:r>
          </w:p>
        </w:tc>
        <w:tc>
          <w:tcPr>
            <w:tcW w:w="1560" w:type="dxa"/>
            <w:shd w:val="clear" w:color="auto" w:fill="D6F3F4" w:themeFill="accent5" w:themeFillTint="33"/>
            <w:tcMar>
              <w:top w:w="15" w:type="dxa"/>
              <w:left w:w="15" w:type="dxa"/>
              <w:bottom w:w="15" w:type="dxa"/>
              <w:right w:w="15" w:type="dxa"/>
            </w:tcMar>
            <w:vAlign w:val="center"/>
          </w:tcPr>
          <w:p w14:paraId="2913E495" w14:textId="5A87446E" w:rsidR="07384881" w:rsidRPr="00295D96" w:rsidRDefault="07384881" w:rsidP="00DA33D7">
            <w:pPr>
              <w:spacing w:before="40" w:after="40"/>
              <w:jc w:val="center"/>
              <w:rPr>
                <w:rFonts w:cstheme="minorHAnsi"/>
                <w:sz w:val="20"/>
                <w:szCs w:val="20"/>
              </w:rPr>
            </w:pPr>
            <w:r w:rsidRPr="00295D96">
              <w:rPr>
                <w:rFonts w:cstheme="minorHAnsi"/>
                <w:sz w:val="20"/>
                <w:szCs w:val="20"/>
              </w:rPr>
              <w:t>1.</w:t>
            </w:r>
            <w:r w:rsidR="007E1DAE" w:rsidRPr="00295D96">
              <w:rPr>
                <w:rFonts w:cstheme="minorHAnsi"/>
                <w:sz w:val="20"/>
                <w:szCs w:val="20"/>
              </w:rPr>
              <w:t>6</w:t>
            </w:r>
            <w:r w:rsidRPr="00295D96">
              <w:rPr>
                <w:rFonts w:cstheme="minorHAnsi"/>
                <w:sz w:val="20"/>
                <w:szCs w:val="20"/>
              </w:rPr>
              <w:t xml:space="preserve"> (3)</w:t>
            </w:r>
          </w:p>
        </w:tc>
        <w:tc>
          <w:tcPr>
            <w:tcW w:w="1559" w:type="dxa"/>
            <w:shd w:val="clear" w:color="auto" w:fill="D6F3F4" w:themeFill="accent5" w:themeFillTint="33"/>
            <w:tcMar>
              <w:top w:w="15" w:type="dxa"/>
              <w:left w:w="15" w:type="dxa"/>
              <w:bottom w:w="15" w:type="dxa"/>
              <w:right w:w="15" w:type="dxa"/>
            </w:tcMar>
            <w:vAlign w:val="center"/>
          </w:tcPr>
          <w:p w14:paraId="5DB853A5" w14:textId="0EB43FE1" w:rsidR="07384881" w:rsidRPr="00295D96" w:rsidRDefault="00FD7EFF" w:rsidP="00DA33D7">
            <w:pPr>
              <w:spacing w:before="40" w:after="40"/>
              <w:jc w:val="center"/>
              <w:rPr>
                <w:rFonts w:cstheme="minorHAnsi"/>
                <w:sz w:val="20"/>
                <w:szCs w:val="20"/>
              </w:rPr>
            </w:pPr>
            <w:r w:rsidRPr="00295D96">
              <w:rPr>
                <w:rFonts w:cstheme="minorHAnsi"/>
                <w:sz w:val="20"/>
                <w:szCs w:val="20"/>
              </w:rPr>
              <w:t>1.</w:t>
            </w:r>
            <w:r w:rsidR="07384881" w:rsidRPr="00295D96">
              <w:rPr>
                <w:rFonts w:cstheme="minorHAnsi"/>
                <w:sz w:val="20"/>
                <w:szCs w:val="20"/>
              </w:rPr>
              <w:t>0 (</w:t>
            </w:r>
            <w:r w:rsidRPr="00295D96">
              <w:rPr>
                <w:rFonts w:cstheme="minorHAnsi"/>
                <w:sz w:val="20"/>
                <w:szCs w:val="20"/>
              </w:rPr>
              <w:t>4</w:t>
            </w:r>
            <w:r w:rsidR="07384881" w:rsidRPr="00295D96">
              <w:rPr>
                <w:rFonts w:cstheme="minorHAnsi"/>
                <w:sz w:val="20"/>
                <w:szCs w:val="20"/>
              </w:rPr>
              <w:t>)</w:t>
            </w:r>
          </w:p>
        </w:tc>
        <w:tc>
          <w:tcPr>
            <w:tcW w:w="1843" w:type="dxa"/>
            <w:shd w:val="clear" w:color="auto" w:fill="D6F3F4" w:themeFill="accent5" w:themeFillTint="33"/>
            <w:tcMar>
              <w:top w:w="15" w:type="dxa"/>
              <w:left w:w="15" w:type="dxa"/>
              <w:bottom w:w="15" w:type="dxa"/>
              <w:right w:w="15" w:type="dxa"/>
            </w:tcMar>
            <w:vAlign w:val="center"/>
          </w:tcPr>
          <w:p w14:paraId="53E294D4" w14:textId="5835EF73" w:rsidR="07384881" w:rsidRPr="00295D96" w:rsidRDefault="07384881" w:rsidP="00DA33D7">
            <w:pPr>
              <w:spacing w:before="40" w:after="40"/>
              <w:jc w:val="center"/>
              <w:rPr>
                <w:rFonts w:cstheme="minorHAnsi"/>
                <w:sz w:val="20"/>
                <w:szCs w:val="20"/>
              </w:rPr>
            </w:pPr>
            <w:r w:rsidRPr="00295D96">
              <w:rPr>
                <w:rFonts w:cstheme="minorHAnsi"/>
                <w:sz w:val="20"/>
                <w:szCs w:val="20"/>
              </w:rPr>
              <w:t>1.</w:t>
            </w:r>
            <w:r w:rsidR="00FB48AD" w:rsidRPr="00295D96">
              <w:rPr>
                <w:rFonts w:cstheme="minorHAnsi"/>
                <w:sz w:val="20"/>
                <w:szCs w:val="20"/>
              </w:rPr>
              <w:t>6</w:t>
            </w:r>
            <w:r w:rsidRPr="00295D96">
              <w:rPr>
                <w:rFonts w:cstheme="minorHAnsi"/>
                <w:sz w:val="20"/>
                <w:szCs w:val="20"/>
              </w:rPr>
              <w:t xml:space="preserve"> (</w:t>
            </w:r>
            <w:r w:rsidR="00FB48AD" w:rsidRPr="00295D96">
              <w:rPr>
                <w:rFonts w:cstheme="minorHAnsi"/>
                <w:sz w:val="20"/>
                <w:szCs w:val="20"/>
              </w:rPr>
              <w:t>2</w:t>
            </w:r>
            <w:r w:rsidRPr="00295D96">
              <w:rPr>
                <w:rFonts w:cstheme="minorHAnsi"/>
                <w:sz w:val="20"/>
                <w:szCs w:val="20"/>
              </w:rPr>
              <w:t>)</w:t>
            </w:r>
          </w:p>
        </w:tc>
      </w:tr>
      <w:tr w:rsidR="07384881" w:rsidRPr="00295D96" w14:paraId="7639DB73" w14:textId="77777777" w:rsidTr="00816F0E">
        <w:trPr>
          <w:trHeight w:val="300"/>
        </w:trPr>
        <w:tc>
          <w:tcPr>
            <w:tcW w:w="4531" w:type="dxa"/>
            <w:shd w:val="clear" w:color="auto" w:fill="D6F3F4" w:themeFill="accent5" w:themeFillTint="33"/>
            <w:tcMar>
              <w:top w:w="15" w:type="dxa"/>
              <w:left w:w="15" w:type="dxa"/>
              <w:bottom w:w="15" w:type="dxa"/>
              <w:right w:w="15" w:type="dxa"/>
            </w:tcMar>
            <w:vAlign w:val="center"/>
          </w:tcPr>
          <w:p w14:paraId="2280257D" w14:textId="474226AB" w:rsidR="07384881" w:rsidRPr="00295D96" w:rsidRDefault="07384881" w:rsidP="00990C60">
            <w:pPr>
              <w:spacing w:before="40" w:after="40"/>
              <w:ind w:left="128"/>
              <w:rPr>
                <w:rFonts w:cstheme="minorHAnsi"/>
                <w:sz w:val="20"/>
                <w:szCs w:val="20"/>
              </w:rPr>
            </w:pPr>
            <w:r w:rsidRPr="00295D96">
              <w:rPr>
                <w:rFonts w:cstheme="minorHAnsi"/>
                <w:sz w:val="20"/>
                <w:szCs w:val="20"/>
              </w:rPr>
              <w:t xml:space="preserve">Unsure </w:t>
            </w:r>
          </w:p>
        </w:tc>
        <w:tc>
          <w:tcPr>
            <w:tcW w:w="1560" w:type="dxa"/>
            <w:shd w:val="clear" w:color="auto" w:fill="D6F3F4" w:themeFill="accent5" w:themeFillTint="33"/>
            <w:tcMar>
              <w:top w:w="15" w:type="dxa"/>
              <w:left w:w="15" w:type="dxa"/>
              <w:bottom w:w="15" w:type="dxa"/>
              <w:right w:w="15" w:type="dxa"/>
            </w:tcMar>
            <w:vAlign w:val="center"/>
          </w:tcPr>
          <w:p w14:paraId="406FCFA4" w14:textId="54175F9B" w:rsidR="07384881" w:rsidRPr="00295D96" w:rsidRDefault="07384881" w:rsidP="00DA33D7">
            <w:pPr>
              <w:spacing w:before="40" w:after="40"/>
              <w:jc w:val="center"/>
              <w:rPr>
                <w:rFonts w:cstheme="minorHAnsi"/>
                <w:sz w:val="20"/>
                <w:szCs w:val="20"/>
              </w:rPr>
            </w:pPr>
            <w:r w:rsidRPr="00295D96">
              <w:rPr>
                <w:rFonts w:cstheme="minorHAnsi"/>
                <w:sz w:val="20"/>
                <w:szCs w:val="20"/>
              </w:rPr>
              <w:t>6.</w:t>
            </w:r>
            <w:r w:rsidR="007E1DAE" w:rsidRPr="00295D96">
              <w:rPr>
                <w:rFonts w:cstheme="minorHAnsi"/>
                <w:sz w:val="20"/>
                <w:szCs w:val="20"/>
              </w:rPr>
              <w:t>5</w:t>
            </w:r>
            <w:r w:rsidRPr="00295D96">
              <w:rPr>
                <w:rFonts w:cstheme="minorHAnsi"/>
                <w:sz w:val="20"/>
                <w:szCs w:val="20"/>
              </w:rPr>
              <w:t xml:space="preserve"> (12)</w:t>
            </w:r>
          </w:p>
        </w:tc>
        <w:tc>
          <w:tcPr>
            <w:tcW w:w="1559" w:type="dxa"/>
            <w:shd w:val="clear" w:color="auto" w:fill="D6F3F4" w:themeFill="accent5" w:themeFillTint="33"/>
            <w:tcMar>
              <w:top w:w="15" w:type="dxa"/>
              <w:left w:w="15" w:type="dxa"/>
              <w:bottom w:w="15" w:type="dxa"/>
              <w:right w:w="15" w:type="dxa"/>
            </w:tcMar>
            <w:vAlign w:val="center"/>
          </w:tcPr>
          <w:p w14:paraId="0413FCF3" w14:textId="5F91D031" w:rsidR="07384881" w:rsidRPr="00295D96" w:rsidRDefault="07384881" w:rsidP="00DA33D7">
            <w:pPr>
              <w:spacing w:before="40" w:after="40"/>
              <w:jc w:val="center"/>
              <w:rPr>
                <w:rFonts w:cstheme="minorHAnsi"/>
                <w:sz w:val="20"/>
                <w:szCs w:val="20"/>
              </w:rPr>
            </w:pPr>
            <w:r w:rsidRPr="00295D96">
              <w:rPr>
                <w:rFonts w:cstheme="minorHAnsi"/>
                <w:sz w:val="20"/>
                <w:szCs w:val="20"/>
              </w:rPr>
              <w:t>5.</w:t>
            </w:r>
            <w:r w:rsidR="00FD7EFF" w:rsidRPr="00295D96">
              <w:rPr>
                <w:rFonts w:cstheme="minorHAnsi"/>
                <w:sz w:val="20"/>
                <w:szCs w:val="20"/>
              </w:rPr>
              <w:t>8</w:t>
            </w:r>
            <w:r w:rsidRPr="00295D96">
              <w:rPr>
                <w:rFonts w:cstheme="minorHAnsi"/>
                <w:sz w:val="20"/>
                <w:szCs w:val="20"/>
              </w:rPr>
              <w:t xml:space="preserve"> (2</w:t>
            </w:r>
            <w:r w:rsidR="00FD7EFF" w:rsidRPr="00295D96">
              <w:rPr>
                <w:rFonts w:cstheme="minorHAnsi"/>
                <w:sz w:val="20"/>
                <w:szCs w:val="20"/>
              </w:rPr>
              <w:t>3</w:t>
            </w:r>
            <w:r w:rsidRPr="00295D96">
              <w:rPr>
                <w:rFonts w:cstheme="minorHAnsi"/>
                <w:sz w:val="20"/>
                <w:szCs w:val="20"/>
              </w:rPr>
              <w:t>)</w:t>
            </w:r>
          </w:p>
        </w:tc>
        <w:tc>
          <w:tcPr>
            <w:tcW w:w="1843" w:type="dxa"/>
            <w:shd w:val="clear" w:color="auto" w:fill="D6F3F4" w:themeFill="accent5" w:themeFillTint="33"/>
            <w:tcMar>
              <w:top w:w="15" w:type="dxa"/>
              <w:left w:w="15" w:type="dxa"/>
              <w:bottom w:w="15" w:type="dxa"/>
              <w:right w:w="15" w:type="dxa"/>
            </w:tcMar>
            <w:vAlign w:val="center"/>
          </w:tcPr>
          <w:p w14:paraId="57ED9728" w14:textId="4A409A98" w:rsidR="07384881" w:rsidRPr="00295D96" w:rsidRDefault="07384881" w:rsidP="00DA33D7">
            <w:pPr>
              <w:spacing w:before="40" w:after="40"/>
              <w:jc w:val="center"/>
              <w:rPr>
                <w:rFonts w:cstheme="minorHAnsi"/>
                <w:sz w:val="20"/>
                <w:szCs w:val="20"/>
              </w:rPr>
            </w:pPr>
            <w:r w:rsidRPr="00295D96">
              <w:rPr>
                <w:rFonts w:cstheme="minorHAnsi"/>
                <w:sz w:val="20"/>
                <w:szCs w:val="20"/>
              </w:rPr>
              <w:t>19.</w:t>
            </w:r>
            <w:r w:rsidR="00FB48AD" w:rsidRPr="00295D96">
              <w:rPr>
                <w:rFonts w:cstheme="minorHAnsi"/>
                <w:sz w:val="20"/>
                <w:szCs w:val="20"/>
              </w:rPr>
              <w:t>8</w:t>
            </w:r>
            <w:r w:rsidRPr="00295D96">
              <w:rPr>
                <w:rFonts w:cstheme="minorHAnsi"/>
                <w:sz w:val="20"/>
                <w:szCs w:val="20"/>
              </w:rPr>
              <w:t xml:space="preserve"> (2</w:t>
            </w:r>
            <w:r w:rsidR="00FB48AD" w:rsidRPr="00295D96">
              <w:rPr>
                <w:rFonts w:cstheme="minorHAnsi"/>
                <w:sz w:val="20"/>
                <w:szCs w:val="20"/>
              </w:rPr>
              <w:t>5</w:t>
            </w:r>
            <w:r w:rsidRPr="00295D96">
              <w:rPr>
                <w:rFonts w:cstheme="minorHAnsi"/>
                <w:sz w:val="20"/>
                <w:szCs w:val="20"/>
              </w:rPr>
              <w:t>)</w:t>
            </w:r>
          </w:p>
        </w:tc>
      </w:tr>
      <w:tr w:rsidR="00CA3D22" w:rsidRPr="00295D96" w14:paraId="5A5D3A9B" w14:textId="77777777" w:rsidTr="00AC48F4">
        <w:trPr>
          <w:trHeight w:val="300"/>
        </w:trPr>
        <w:tc>
          <w:tcPr>
            <w:tcW w:w="9493" w:type="dxa"/>
            <w:gridSpan w:val="4"/>
            <w:shd w:val="clear" w:color="auto" w:fill="84DDE0" w:themeFill="accent5" w:themeFillTint="99"/>
            <w:tcMar>
              <w:top w:w="15" w:type="dxa"/>
              <w:left w:w="15" w:type="dxa"/>
              <w:bottom w:w="15" w:type="dxa"/>
              <w:right w:w="15" w:type="dxa"/>
            </w:tcMar>
            <w:vAlign w:val="center"/>
          </w:tcPr>
          <w:p w14:paraId="74A66FF2" w14:textId="14E27655" w:rsidR="07384881" w:rsidRPr="00295D96" w:rsidRDefault="07384881" w:rsidP="00990C60">
            <w:pPr>
              <w:spacing w:before="40" w:after="40"/>
              <w:ind w:left="128"/>
              <w:rPr>
                <w:rFonts w:cstheme="minorHAnsi"/>
                <w:b/>
                <w:color w:val="FFFFFF" w:themeColor="background1"/>
                <w:sz w:val="20"/>
                <w:szCs w:val="20"/>
              </w:rPr>
            </w:pPr>
            <w:r w:rsidRPr="00295D96">
              <w:rPr>
                <w:rFonts w:cstheme="minorHAnsi"/>
                <w:b/>
                <w:sz w:val="20"/>
                <w:szCs w:val="20"/>
              </w:rPr>
              <w:t>Criteria E: Presence of other serious comorbid medical or psychological conditions significantly impacting on medical or psychological health status with impacts on function</w:t>
            </w:r>
          </w:p>
        </w:tc>
      </w:tr>
      <w:tr w:rsidR="07384881" w:rsidRPr="00295D96" w14:paraId="1EBF9CDE" w14:textId="77777777" w:rsidTr="00816F0E">
        <w:trPr>
          <w:trHeight w:val="300"/>
        </w:trPr>
        <w:tc>
          <w:tcPr>
            <w:tcW w:w="4531" w:type="dxa"/>
            <w:shd w:val="clear" w:color="auto" w:fill="D6F3F4" w:themeFill="accent5" w:themeFillTint="33"/>
            <w:tcMar>
              <w:top w:w="15" w:type="dxa"/>
              <w:left w:w="15" w:type="dxa"/>
              <w:bottom w:w="15" w:type="dxa"/>
              <w:right w:w="15" w:type="dxa"/>
            </w:tcMar>
            <w:vAlign w:val="center"/>
          </w:tcPr>
          <w:p w14:paraId="78256D73" w14:textId="18CDA194" w:rsidR="07384881" w:rsidRPr="00295D96" w:rsidRDefault="07384881" w:rsidP="00990C60">
            <w:pPr>
              <w:spacing w:before="40" w:after="40"/>
              <w:ind w:left="128"/>
              <w:rPr>
                <w:rFonts w:cstheme="minorHAnsi"/>
                <w:sz w:val="20"/>
                <w:szCs w:val="20"/>
              </w:rPr>
            </w:pPr>
            <w:r w:rsidRPr="00295D96">
              <w:rPr>
                <w:rFonts w:cstheme="minorHAnsi"/>
                <w:sz w:val="20"/>
                <w:szCs w:val="20"/>
              </w:rPr>
              <w:t xml:space="preserve">Too restrictive and prevents access to those who need it </w:t>
            </w:r>
          </w:p>
        </w:tc>
        <w:tc>
          <w:tcPr>
            <w:tcW w:w="1560" w:type="dxa"/>
            <w:shd w:val="clear" w:color="auto" w:fill="D6F3F4" w:themeFill="accent5" w:themeFillTint="33"/>
            <w:tcMar>
              <w:top w:w="15" w:type="dxa"/>
              <w:left w:w="15" w:type="dxa"/>
              <w:bottom w:w="15" w:type="dxa"/>
              <w:right w:w="15" w:type="dxa"/>
            </w:tcMar>
            <w:vAlign w:val="center"/>
          </w:tcPr>
          <w:p w14:paraId="17633CFF" w14:textId="02F27586" w:rsidR="07384881" w:rsidRPr="00295D96" w:rsidRDefault="07384881" w:rsidP="00AF3641">
            <w:pPr>
              <w:spacing w:before="40" w:after="40"/>
              <w:jc w:val="center"/>
              <w:rPr>
                <w:rFonts w:cstheme="minorHAnsi"/>
                <w:sz w:val="20"/>
                <w:szCs w:val="20"/>
              </w:rPr>
            </w:pPr>
            <w:r w:rsidRPr="00295D96">
              <w:rPr>
                <w:rFonts w:cstheme="minorHAnsi"/>
                <w:sz w:val="20"/>
                <w:szCs w:val="20"/>
              </w:rPr>
              <w:t>2</w:t>
            </w:r>
            <w:r w:rsidR="00BF6A97" w:rsidRPr="00295D96">
              <w:rPr>
                <w:rFonts w:cstheme="minorHAnsi"/>
                <w:sz w:val="20"/>
                <w:szCs w:val="20"/>
              </w:rPr>
              <w:t>2.9</w:t>
            </w:r>
            <w:r w:rsidRPr="00295D96">
              <w:rPr>
                <w:rFonts w:cstheme="minorHAnsi"/>
                <w:sz w:val="20"/>
                <w:szCs w:val="20"/>
              </w:rPr>
              <w:t xml:space="preserve"> (4</w:t>
            </w:r>
            <w:r w:rsidR="00BF6A97" w:rsidRPr="00295D96">
              <w:rPr>
                <w:rFonts w:cstheme="minorHAnsi"/>
                <w:sz w:val="20"/>
                <w:szCs w:val="20"/>
              </w:rPr>
              <w:t>3</w:t>
            </w:r>
            <w:r w:rsidRPr="00295D96">
              <w:rPr>
                <w:rFonts w:cstheme="minorHAnsi"/>
                <w:sz w:val="20"/>
                <w:szCs w:val="20"/>
              </w:rPr>
              <w:t>)</w:t>
            </w:r>
          </w:p>
        </w:tc>
        <w:tc>
          <w:tcPr>
            <w:tcW w:w="1559" w:type="dxa"/>
            <w:shd w:val="clear" w:color="auto" w:fill="D6F3F4" w:themeFill="accent5" w:themeFillTint="33"/>
            <w:tcMar>
              <w:top w:w="15" w:type="dxa"/>
              <w:left w:w="15" w:type="dxa"/>
              <w:bottom w:w="15" w:type="dxa"/>
              <w:right w:w="15" w:type="dxa"/>
            </w:tcMar>
            <w:vAlign w:val="center"/>
          </w:tcPr>
          <w:p w14:paraId="4537DA4B" w14:textId="6F6BA6EB" w:rsidR="07384881" w:rsidRPr="00295D96" w:rsidRDefault="07384881" w:rsidP="00AF3641">
            <w:pPr>
              <w:spacing w:before="40" w:after="40"/>
              <w:jc w:val="center"/>
              <w:rPr>
                <w:rFonts w:cstheme="minorHAnsi"/>
                <w:sz w:val="20"/>
                <w:szCs w:val="20"/>
              </w:rPr>
            </w:pPr>
            <w:r w:rsidRPr="00295D96">
              <w:rPr>
                <w:rFonts w:cstheme="minorHAnsi"/>
                <w:sz w:val="20"/>
                <w:szCs w:val="20"/>
              </w:rPr>
              <w:t>24.</w:t>
            </w:r>
            <w:r w:rsidR="00FD7EFF" w:rsidRPr="00295D96">
              <w:rPr>
                <w:rFonts w:cstheme="minorHAnsi"/>
                <w:sz w:val="20"/>
                <w:szCs w:val="20"/>
              </w:rPr>
              <w:t>1</w:t>
            </w:r>
            <w:r w:rsidRPr="00295D96">
              <w:rPr>
                <w:rFonts w:cstheme="minorHAnsi"/>
                <w:sz w:val="20"/>
                <w:szCs w:val="20"/>
              </w:rPr>
              <w:t xml:space="preserve"> (</w:t>
            </w:r>
            <w:r w:rsidR="00D03F89" w:rsidRPr="00295D96">
              <w:rPr>
                <w:rFonts w:cstheme="minorHAnsi"/>
                <w:sz w:val="20"/>
                <w:szCs w:val="20"/>
              </w:rPr>
              <w:t>95</w:t>
            </w:r>
            <w:r w:rsidRPr="00295D96">
              <w:rPr>
                <w:rFonts w:cstheme="minorHAnsi"/>
                <w:sz w:val="20"/>
                <w:szCs w:val="20"/>
              </w:rPr>
              <w:t>)</w:t>
            </w:r>
          </w:p>
        </w:tc>
        <w:tc>
          <w:tcPr>
            <w:tcW w:w="1843" w:type="dxa"/>
            <w:shd w:val="clear" w:color="auto" w:fill="D6F3F4" w:themeFill="accent5" w:themeFillTint="33"/>
            <w:tcMar>
              <w:top w:w="15" w:type="dxa"/>
              <w:left w:w="15" w:type="dxa"/>
              <w:bottom w:w="15" w:type="dxa"/>
              <w:right w:w="15" w:type="dxa"/>
            </w:tcMar>
            <w:vAlign w:val="center"/>
          </w:tcPr>
          <w:p w14:paraId="3C3A8E05" w14:textId="3F0E1F5E" w:rsidR="07384881" w:rsidRPr="00295D96" w:rsidRDefault="00FB48AD" w:rsidP="00AF3641">
            <w:pPr>
              <w:spacing w:before="40" w:after="40"/>
              <w:jc w:val="center"/>
              <w:rPr>
                <w:rFonts w:cstheme="minorHAnsi"/>
                <w:sz w:val="20"/>
                <w:szCs w:val="20"/>
              </w:rPr>
            </w:pPr>
            <w:r w:rsidRPr="00295D96">
              <w:rPr>
                <w:rFonts w:cstheme="minorHAnsi"/>
                <w:sz w:val="20"/>
                <w:szCs w:val="20"/>
              </w:rPr>
              <w:t>28.3</w:t>
            </w:r>
            <w:r w:rsidR="07384881" w:rsidRPr="00295D96">
              <w:rPr>
                <w:rFonts w:cstheme="minorHAnsi"/>
                <w:sz w:val="20"/>
                <w:szCs w:val="20"/>
              </w:rPr>
              <w:t xml:space="preserve"> (3</w:t>
            </w:r>
            <w:r w:rsidRPr="00295D96">
              <w:rPr>
                <w:rFonts w:cstheme="minorHAnsi"/>
                <w:sz w:val="20"/>
                <w:szCs w:val="20"/>
              </w:rPr>
              <w:t>6</w:t>
            </w:r>
            <w:r w:rsidR="07384881" w:rsidRPr="00295D96">
              <w:rPr>
                <w:rFonts w:cstheme="minorHAnsi"/>
                <w:sz w:val="20"/>
                <w:szCs w:val="20"/>
              </w:rPr>
              <w:t>)</w:t>
            </w:r>
          </w:p>
        </w:tc>
      </w:tr>
      <w:tr w:rsidR="07384881" w:rsidRPr="00295D96" w14:paraId="01DCB6D6" w14:textId="77777777" w:rsidTr="00816F0E">
        <w:trPr>
          <w:trHeight w:val="300"/>
        </w:trPr>
        <w:tc>
          <w:tcPr>
            <w:tcW w:w="4531" w:type="dxa"/>
            <w:shd w:val="clear" w:color="auto" w:fill="D6F3F4" w:themeFill="accent5" w:themeFillTint="33"/>
            <w:tcMar>
              <w:top w:w="15" w:type="dxa"/>
              <w:left w:w="15" w:type="dxa"/>
              <w:bottom w:w="15" w:type="dxa"/>
              <w:right w:w="15" w:type="dxa"/>
            </w:tcMar>
            <w:vAlign w:val="center"/>
          </w:tcPr>
          <w:p w14:paraId="0E66B43C" w14:textId="25DF6A7C" w:rsidR="07384881" w:rsidRPr="00295D96" w:rsidRDefault="07384881" w:rsidP="00990C60">
            <w:pPr>
              <w:spacing w:before="40" w:after="40"/>
              <w:ind w:left="128"/>
              <w:rPr>
                <w:rFonts w:cstheme="minorHAnsi"/>
                <w:sz w:val="20"/>
                <w:szCs w:val="20"/>
              </w:rPr>
            </w:pPr>
            <w:r w:rsidRPr="00295D96">
              <w:rPr>
                <w:rFonts w:cstheme="minorHAnsi"/>
                <w:sz w:val="20"/>
                <w:szCs w:val="20"/>
              </w:rPr>
              <w:t xml:space="preserve">Provides appropriate access matched to need </w:t>
            </w:r>
          </w:p>
        </w:tc>
        <w:tc>
          <w:tcPr>
            <w:tcW w:w="1560" w:type="dxa"/>
            <w:shd w:val="clear" w:color="auto" w:fill="D6F3F4" w:themeFill="accent5" w:themeFillTint="33"/>
            <w:tcMar>
              <w:top w:w="15" w:type="dxa"/>
              <w:left w:w="15" w:type="dxa"/>
              <w:bottom w:w="15" w:type="dxa"/>
              <w:right w:w="15" w:type="dxa"/>
            </w:tcMar>
            <w:vAlign w:val="center"/>
          </w:tcPr>
          <w:p w14:paraId="528B74B8" w14:textId="01638FCF" w:rsidR="07384881" w:rsidRPr="00295D96" w:rsidRDefault="07384881" w:rsidP="00AF3641">
            <w:pPr>
              <w:spacing w:before="40" w:after="40"/>
              <w:jc w:val="center"/>
              <w:rPr>
                <w:rFonts w:cstheme="minorHAnsi"/>
                <w:sz w:val="20"/>
                <w:szCs w:val="20"/>
              </w:rPr>
            </w:pPr>
            <w:r w:rsidRPr="00295D96">
              <w:rPr>
                <w:rFonts w:cstheme="minorHAnsi"/>
                <w:sz w:val="20"/>
                <w:szCs w:val="20"/>
              </w:rPr>
              <w:t>7</w:t>
            </w:r>
            <w:r w:rsidR="00BC02E9" w:rsidRPr="00295D96">
              <w:rPr>
                <w:rFonts w:cstheme="minorHAnsi"/>
                <w:sz w:val="20"/>
                <w:szCs w:val="20"/>
              </w:rPr>
              <w:t>1.3</w:t>
            </w:r>
            <w:r w:rsidRPr="00295D96">
              <w:rPr>
                <w:rFonts w:cstheme="minorHAnsi"/>
                <w:sz w:val="20"/>
                <w:szCs w:val="20"/>
              </w:rPr>
              <w:t xml:space="preserve"> (1</w:t>
            </w:r>
            <w:r w:rsidR="00BC02E9" w:rsidRPr="00295D96">
              <w:rPr>
                <w:rFonts w:cstheme="minorHAnsi"/>
                <w:sz w:val="20"/>
                <w:szCs w:val="20"/>
              </w:rPr>
              <w:t>34</w:t>
            </w:r>
            <w:r w:rsidRPr="00295D96">
              <w:rPr>
                <w:rFonts w:cstheme="minorHAnsi"/>
                <w:sz w:val="20"/>
                <w:szCs w:val="20"/>
              </w:rPr>
              <w:t>)</w:t>
            </w:r>
          </w:p>
        </w:tc>
        <w:tc>
          <w:tcPr>
            <w:tcW w:w="1559" w:type="dxa"/>
            <w:shd w:val="clear" w:color="auto" w:fill="D6F3F4" w:themeFill="accent5" w:themeFillTint="33"/>
            <w:tcMar>
              <w:top w:w="15" w:type="dxa"/>
              <w:left w:w="15" w:type="dxa"/>
              <w:bottom w:w="15" w:type="dxa"/>
              <w:right w:w="15" w:type="dxa"/>
            </w:tcMar>
            <w:vAlign w:val="center"/>
          </w:tcPr>
          <w:p w14:paraId="306B80C9" w14:textId="2FE1E521" w:rsidR="07384881" w:rsidRPr="00295D96" w:rsidRDefault="07384881" w:rsidP="00AF3641">
            <w:pPr>
              <w:spacing w:before="40" w:after="40"/>
              <w:jc w:val="center"/>
              <w:rPr>
                <w:rFonts w:cstheme="minorHAnsi"/>
                <w:sz w:val="20"/>
                <w:szCs w:val="20"/>
              </w:rPr>
            </w:pPr>
            <w:r w:rsidRPr="00295D96">
              <w:rPr>
                <w:rFonts w:cstheme="minorHAnsi"/>
                <w:sz w:val="20"/>
                <w:szCs w:val="20"/>
              </w:rPr>
              <w:t>61.</w:t>
            </w:r>
            <w:r w:rsidR="00D03F89" w:rsidRPr="00295D96">
              <w:rPr>
                <w:rFonts w:cstheme="minorHAnsi"/>
                <w:sz w:val="20"/>
                <w:szCs w:val="20"/>
              </w:rPr>
              <w:t>3</w:t>
            </w:r>
            <w:r w:rsidRPr="00295D96">
              <w:rPr>
                <w:rFonts w:cstheme="minorHAnsi"/>
                <w:sz w:val="20"/>
                <w:szCs w:val="20"/>
              </w:rPr>
              <w:t xml:space="preserve"> (2</w:t>
            </w:r>
            <w:r w:rsidR="00D03F89" w:rsidRPr="00295D96">
              <w:rPr>
                <w:rFonts w:cstheme="minorHAnsi"/>
                <w:sz w:val="20"/>
                <w:szCs w:val="20"/>
              </w:rPr>
              <w:t>42</w:t>
            </w:r>
            <w:r w:rsidRPr="00295D96">
              <w:rPr>
                <w:rFonts w:cstheme="minorHAnsi"/>
                <w:sz w:val="20"/>
                <w:szCs w:val="20"/>
              </w:rPr>
              <w:t>)</w:t>
            </w:r>
          </w:p>
        </w:tc>
        <w:tc>
          <w:tcPr>
            <w:tcW w:w="1843" w:type="dxa"/>
            <w:shd w:val="clear" w:color="auto" w:fill="D6F3F4" w:themeFill="accent5" w:themeFillTint="33"/>
            <w:tcMar>
              <w:top w:w="15" w:type="dxa"/>
              <w:left w:w="15" w:type="dxa"/>
              <w:bottom w:w="15" w:type="dxa"/>
              <w:right w:w="15" w:type="dxa"/>
            </w:tcMar>
            <w:vAlign w:val="center"/>
          </w:tcPr>
          <w:p w14:paraId="43BD5D0B" w14:textId="638EB6D2" w:rsidR="07384881" w:rsidRPr="00295D96" w:rsidRDefault="07384881" w:rsidP="00AF3641">
            <w:pPr>
              <w:spacing w:before="40" w:after="40"/>
              <w:jc w:val="center"/>
              <w:rPr>
                <w:rFonts w:cstheme="minorHAnsi"/>
                <w:sz w:val="20"/>
                <w:szCs w:val="20"/>
              </w:rPr>
            </w:pPr>
            <w:r w:rsidRPr="00295D96">
              <w:rPr>
                <w:rFonts w:cstheme="minorHAnsi"/>
                <w:sz w:val="20"/>
                <w:szCs w:val="20"/>
              </w:rPr>
              <w:t>44.</w:t>
            </w:r>
            <w:r w:rsidR="00FB48AD" w:rsidRPr="00295D96">
              <w:rPr>
                <w:rFonts w:cstheme="minorHAnsi"/>
                <w:sz w:val="20"/>
                <w:szCs w:val="20"/>
              </w:rPr>
              <w:t>9</w:t>
            </w:r>
            <w:r w:rsidRPr="00295D96">
              <w:rPr>
                <w:rFonts w:cstheme="minorHAnsi"/>
                <w:sz w:val="20"/>
                <w:szCs w:val="20"/>
              </w:rPr>
              <w:t xml:space="preserve"> (</w:t>
            </w:r>
            <w:r w:rsidR="00607B06" w:rsidRPr="00295D96">
              <w:rPr>
                <w:rFonts w:cstheme="minorHAnsi"/>
                <w:sz w:val="20"/>
                <w:szCs w:val="20"/>
              </w:rPr>
              <w:t>5</w:t>
            </w:r>
            <w:r w:rsidRPr="00295D96">
              <w:rPr>
                <w:rFonts w:cstheme="minorHAnsi"/>
                <w:sz w:val="20"/>
                <w:szCs w:val="20"/>
              </w:rPr>
              <w:t>7)</w:t>
            </w:r>
          </w:p>
        </w:tc>
      </w:tr>
      <w:tr w:rsidR="07384881" w:rsidRPr="00295D96" w14:paraId="733041CC" w14:textId="77777777" w:rsidTr="00816F0E">
        <w:trPr>
          <w:trHeight w:val="300"/>
        </w:trPr>
        <w:tc>
          <w:tcPr>
            <w:tcW w:w="4531" w:type="dxa"/>
            <w:shd w:val="clear" w:color="auto" w:fill="D6F3F4" w:themeFill="accent5" w:themeFillTint="33"/>
            <w:tcMar>
              <w:top w:w="15" w:type="dxa"/>
              <w:left w:w="15" w:type="dxa"/>
              <w:bottom w:w="15" w:type="dxa"/>
              <w:right w:w="15" w:type="dxa"/>
            </w:tcMar>
            <w:vAlign w:val="center"/>
          </w:tcPr>
          <w:p w14:paraId="11C3550C" w14:textId="294B6EE7" w:rsidR="07384881" w:rsidRPr="00295D96" w:rsidRDefault="07384881" w:rsidP="00990C60">
            <w:pPr>
              <w:spacing w:before="40" w:after="40"/>
              <w:ind w:left="128"/>
              <w:rPr>
                <w:rFonts w:cstheme="minorHAnsi"/>
                <w:sz w:val="20"/>
                <w:szCs w:val="20"/>
              </w:rPr>
            </w:pPr>
            <w:r w:rsidRPr="00295D96">
              <w:rPr>
                <w:rFonts w:cstheme="minorHAnsi"/>
                <w:sz w:val="20"/>
                <w:szCs w:val="20"/>
              </w:rPr>
              <w:t xml:space="preserve">Too open and allows more people access than need it </w:t>
            </w:r>
          </w:p>
        </w:tc>
        <w:tc>
          <w:tcPr>
            <w:tcW w:w="1560" w:type="dxa"/>
            <w:shd w:val="clear" w:color="auto" w:fill="D6F3F4" w:themeFill="accent5" w:themeFillTint="33"/>
            <w:tcMar>
              <w:top w:w="15" w:type="dxa"/>
              <w:left w:w="15" w:type="dxa"/>
              <w:bottom w:w="15" w:type="dxa"/>
              <w:right w:w="15" w:type="dxa"/>
            </w:tcMar>
            <w:vAlign w:val="center"/>
          </w:tcPr>
          <w:p w14:paraId="51147066" w14:textId="7F130F2A" w:rsidR="07384881" w:rsidRPr="00295D96" w:rsidRDefault="07384881" w:rsidP="00AF3641">
            <w:pPr>
              <w:spacing w:before="40" w:after="40"/>
              <w:jc w:val="center"/>
              <w:rPr>
                <w:rFonts w:cstheme="minorHAnsi"/>
                <w:sz w:val="20"/>
                <w:szCs w:val="20"/>
              </w:rPr>
            </w:pPr>
            <w:r w:rsidRPr="00295D96">
              <w:rPr>
                <w:rFonts w:cstheme="minorHAnsi"/>
                <w:sz w:val="20"/>
                <w:szCs w:val="20"/>
              </w:rPr>
              <w:t>1.6 (3)</w:t>
            </w:r>
          </w:p>
        </w:tc>
        <w:tc>
          <w:tcPr>
            <w:tcW w:w="1559" w:type="dxa"/>
            <w:shd w:val="clear" w:color="auto" w:fill="D6F3F4" w:themeFill="accent5" w:themeFillTint="33"/>
            <w:tcMar>
              <w:top w:w="15" w:type="dxa"/>
              <w:left w:w="15" w:type="dxa"/>
              <w:bottom w:w="15" w:type="dxa"/>
              <w:right w:w="15" w:type="dxa"/>
            </w:tcMar>
            <w:vAlign w:val="center"/>
          </w:tcPr>
          <w:p w14:paraId="3E95E292" w14:textId="52C13921" w:rsidR="07384881" w:rsidRPr="00295D96" w:rsidRDefault="07384881" w:rsidP="00AF3641">
            <w:pPr>
              <w:spacing w:before="40" w:after="40"/>
              <w:jc w:val="center"/>
              <w:rPr>
                <w:rFonts w:cstheme="minorHAnsi"/>
                <w:sz w:val="20"/>
                <w:szCs w:val="20"/>
              </w:rPr>
            </w:pPr>
            <w:r w:rsidRPr="00295D96">
              <w:rPr>
                <w:rFonts w:cstheme="minorHAnsi"/>
                <w:sz w:val="20"/>
                <w:szCs w:val="20"/>
              </w:rPr>
              <w:t>4.</w:t>
            </w:r>
            <w:r w:rsidR="00D03F89" w:rsidRPr="00295D96">
              <w:rPr>
                <w:rFonts w:cstheme="minorHAnsi"/>
                <w:sz w:val="20"/>
                <w:szCs w:val="20"/>
              </w:rPr>
              <w:t>6</w:t>
            </w:r>
            <w:r w:rsidRPr="00295D96">
              <w:rPr>
                <w:rFonts w:cstheme="minorHAnsi"/>
                <w:sz w:val="20"/>
                <w:szCs w:val="20"/>
              </w:rPr>
              <w:t xml:space="preserve"> (1</w:t>
            </w:r>
            <w:r w:rsidR="00D03F89" w:rsidRPr="00295D96">
              <w:rPr>
                <w:rFonts w:cstheme="minorHAnsi"/>
                <w:sz w:val="20"/>
                <w:szCs w:val="20"/>
              </w:rPr>
              <w:t>8</w:t>
            </w:r>
            <w:r w:rsidRPr="00295D96">
              <w:rPr>
                <w:rFonts w:cstheme="minorHAnsi"/>
                <w:sz w:val="20"/>
                <w:szCs w:val="20"/>
              </w:rPr>
              <w:t>)</w:t>
            </w:r>
          </w:p>
        </w:tc>
        <w:tc>
          <w:tcPr>
            <w:tcW w:w="1843" w:type="dxa"/>
            <w:shd w:val="clear" w:color="auto" w:fill="D6F3F4" w:themeFill="accent5" w:themeFillTint="33"/>
            <w:tcMar>
              <w:top w:w="15" w:type="dxa"/>
              <w:left w:w="15" w:type="dxa"/>
              <w:bottom w:w="15" w:type="dxa"/>
              <w:right w:w="15" w:type="dxa"/>
            </w:tcMar>
            <w:vAlign w:val="center"/>
          </w:tcPr>
          <w:p w14:paraId="2B8FE3F6" w14:textId="3641FEBC" w:rsidR="07384881" w:rsidRPr="00295D96" w:rsidRDefault="00607B06" w:rsidP="00AF3641">
            <w:pPr>
              <w:spacing w:before="40" w:after="40"/>
              <w:jc w:val="center"/>
              <w:rPr>
                <w:rFonts w:cstheme="minorHAnsi"/>
                <w:sz w:val="20"/>
                <w:szCs w:val="20"/>
              </w:rPr>
            </w:pPr>
            <w:r w:rsidRPr="00295D96">
              <w:rPr>
                <w:rFonts w:cstheme="minorHAnsi"/>
                <w:sz w:val="20"/>
                <w:szCs w:val="20"/>
              </w:rPr>
              <w:t>2.4</w:t>
            </w:r>
            <w:r w:rsidR="07384881" w:rsidRPr="00295D96">
              <w:rPr>
                <w:rFonts w:cstheme="minorHAnsi"/>
                <w:sz w:val="20"/>
                <w:szCs w:val="20"/>
              </w:rPr>
              <w:t xml:space="preserve"> (</w:t>
            </w:r>
            <w:r w:rsidRPr="00295D96">
              <w:rPr>
                <w:rFonts w:cstheme="minorHAnsi"/>
                <w:sz w:val="20"/>
                <w:szCs w:val="20"/>
              </w:rPr>
              <w:t>3</w:t>
            </w:r>
            <w:r w:rsidR="07384881" w:rsidRPr="00295D96">
              <w:rPr>
                <w:rFonts w:cstheme="minorHAnsi"/>
                <w:sz w:val="20"/>
                <w:szCs w:val="20"/>
              </w:rPr>
              <w:t>)</w:t>
            </w:r>
          </w:p>
        </w:tc>
      </w:tr>
      <w:tr w:rsidR="07384881" w:rsidRPr="00295D96" w14:paraId="1E73D728" w14:textId="77777777" w:rsidTr="00816F0E">
        <w:trPr>
          <w:trHeight w:val="300"/>
        </w:trPr>
        <w:tc>
          <w:tcPr>
            <w:tcW w:w="4531" w:type="dxa"/>
            <w:shd w:val="clear" w:color="auto" w:fill="D6F3F4" w:themeFill="accent5" w:themeFillTint="33"/>
            <w:tcMar>
              <w:top w:w="15" w:type="dxa"/>
              <w:left w:w="15" w:type="dxa"/>
              <w:bottom w:w="15" w:type="dxa"/>
              <w:right w:w="15" w:type="dxa"/>
            </w:tcMar>
            <w:vAlign w:val="center"/>
          </w:tcPr>
          <w:p w14:paraId="14B056AC" w14:textId="11A5E5AF" w:rsidR="07384881" w:rsidRPr="00295D96" w:rsidRDefault="07384881" w:rsidP="00990C60">
            <w:pPr>
              <w:spacing w:before="40" w:after="40"/>
              <w:ind w:left="128"/>
              <w:rPr>
                <w:rFonts w:cstheme="minorHAnsi"/>
                <w:sz w:val="20"/>
                <w:szCs w:val="20"/>
              </w:rPr>
            </w:pPr>
            <w:r w:rsidRPr="00295D96">
              <w:rPr>
                <w:rFonts w:cstheme="minorHAnsi"/>
                <w:sz w:val="20"/>
                <w:szCs w:val="20"/>
              </w:rPr>
              <w:lastRenderedPageBreak/>
              <w:t xml:space="preserve">Unsure </w:t>
            </w:r>
          </w:p>
        </w:tc>
        <w:tc>
          <w:tcPr>
            <w:tcW w:w="1560" w:type="dxa"/>
            <w:shd w:val="clear" w:color="auto" w:fill="D6F3F4" w:themeFill="accent5" w:themeFillTint="33"/>
            <w:tcMar>
              <w:top w:w="15" w:type="dxa"/>
              <w:left w:w="15" w:type="dxa"/>
              <w:bottom w:w="15" w:type="dxa"/>
              <w:right w:w="15" w:type="dxa"/>
            </w:tcMar>
            <w:vAlign w:val="center"/>
          </w:tcPr>
          <w:p w14:paraId="7F3E1225" w14:textId="51C945B4" w:rsidR="07384881" w:rsidRPr="00295D96" w:rsidRDefault="07384881" w:rsidP="00AF3641">
            <w:pPr>
              <w:spacing w:before="40" w:after="40"/>
              <w:jc w:val="center"/>
              <w:rPr>
                <w:rFonts w:cstheme="minorHAnsi"/>
                <w:sz w:val="20"/>
                <w:szCs w:val="20"/>
              </w:rPr>
            </w:pPr>
            <w:r w:rsidRPr="00295D96">
              <w:rPr>
                <w:rFonts w:cstheme="minorHAnsi"/>
                <w:sz w:val="20"/>
                <w:szCs w:val="20"/>
              </w:rPr>
              <w:t>4.</w:t>
            </w:r>
            <w:r w:rsidR="00552A1E" w:rsidRPr="00295D96">
              <w:rPr>
                <w:rFonts w:cstheme="minorHAnsi"/>
                <w:sz w:val="20"/>
                <w:szCs w:val="20"/>
              </w:rPr>
              <w:t>3</w:t>
            </w:r>
            <w:r w:rsidRPr="00295D96">
              <w:rPr>
                <w:rFonts w:cstheme="minorHAnsi"/>
                <w:sz w:val="20"/>
                <w:szCs w:val="20"/>
              </w:rPr>
              <w:t xml:space="preserve"> (8)</w:t>
            </w:r>
          </w:p>
        </w:tc>
        <w:tc>
          <w:tcPr>
            <w:tcW w:w="1559" w:type="dxa"/>
            <w:shd w:val="clear" w:color="auto" w:fill="D6F3F4" w:themeFill="accent5" w:themeFillTint="33"/>
            <w:tcMar>
              <w:top w:w="15" w:type="dxa"/>
              <w:left w:w="15" w:type="dxa"/>
              <w:bottom w:w="15" w:type="dxa"/>
              <w:right w:w="15" w:type="dxa"/>
            </w:tcMar>
            <w:vAlign w:val="center"/>
          </w:tcPr>
          <w:p w14:paraId="3DA9A4BB" w14:textId="2E97BD6C" w:rsidR="07384881" w:rsidRPr="00295D96" w:rsidRDefault="00D03F89" w:rsidP="00AF3641">
            <w:pPr>
              <w:spacing w:before="40" w:after="40"/>
              <w:jc w:val="center"/>
              <w:rPr>
                <w:rFonts w:cstheme="minorHAnsi"/>
                <w:sz w:val="20"/>
                <w:szCs w:val="20"/>
              </w:rPr>
            </w:pPr>
            <w:r w:rsidRPr="00295D96">
              <w:rPr>
                <w:rFonts w:cstheme="minorHAnsi"/>
                <w:sz w:val="20"/>
                <w:szCs w:val="20"/>
              </w:rPr>
              <w:t>10.1</w:t>
            </w:r>
            <w:r w:rsidR="07384881" w:rsidRPr="00295D96">
              <w:rPr>
                <w:rFonts w:cstheme="minorHAnsi"/>
                <w:sz w:val="20"/>
                <w:szCs w:val="20"/>
              </w:rPr>
              <w:t xml:space="preserve"> (</w:t>
            </w:r>
            <w:r w:rsidRPr="00295D96">
              <w:rPr>
                <w:rFonts w:cstheme="minorHAnsi"/>
                <w:sz w:val="20"/>
                <w:szCs w:val="20"/>
              </w:rPr>
              <w:t>40</w:t>
            </w:r>
            <w:r w:rsidR="07384881" w:rsidRPr="00295D96">
              <w:rPr>
                <w:rFonts w:cstheme="minorHAnsi"/>
                <w:sz w:val="20"/>
                <w:szCs w:val="20"/>
              </w:rPr>
              <w:t>)</w:t>
            </w:r>
          </w:p>
        </w:tc>
        <w:tc>
          <w:tcPr>
            <w:tcW w:w="1843" w:type="dxa"/>
            <w:shd w:val="clear" w:color="auto" w:fill="D6F3F4" w:themeFill="accent5" w:themeFillTint="33"/>
            <w:tcMar>
              <w:top w:w="15" w:type="dxa"/>
              <w:left w:w="15" w:type="dxa"/>
              <w:bottom w:w="15" w:type="dxa"/>
              <w:right w:w="15" w:type="dxa"/>
            </w:tcMar>
            <w:vAlign w:val="center"/>
          </w:tcPr>
          <w:p w14:paraId="6EBEEAF5" w14:textId="60B88A6E" w:rsidR="07384881" w:rsidRPr="00295D96" w:rsidRDefault="07384881" w:rsidP="00AF3641">
            <w:pPr>
              <w:spacing w:before="40" w:after="40"/>
              <w:jc w:val="center"/>
              <w:rPr>
                <w:rFonts w:cstheme="minorHAnsi"/>
                <w:sz w:val="20"/>
                <w:szCs w:val="20"/>
              </w:rPr>
            </w:pPr>
            <w:r w:rsidRPr="00295D96">
              <w:rPr>
                <w:rFonts w:cstheme="minorHAnsi"/>
                <w:sz w:val="20"/>
                <w:szCs w:val="20"/>
              </w:rPr>
              <w:t>2</w:t>
            </w:r>
            <w:r w:rsidR="00607B06" w:rsidRPr="00295D96">
              <w:rPr>
                <w:rFonts w:cstheme="minorHAnsi"/>
                <w:sz w:val="20"/>
                <w:szCs w:val="20"/>
              </w:rPr>
              <w:t>4.4</w:t>
            </w:r>
            <w:r w:rsidRPr="00295D96">
              <w:rPr>
                <w:rFonts w:cstheme="minorHAnsi"/>
                <w:sz w:val="20"/>
                <w:szCs w:val="20"/>
              </w:rPr>
              <w:t xml:space="preserve"> (</w:t>
            </w:r>
            <w:r w:rsidR="00335FBC" w:rsidRPr="00295D96">
              <w:rPr>
                <w:rFonts w:cstheme="minorHAnsi"/>
                <w:sz w:val="20"/>
                <w:szCs w:val="20"/>
              </w:rPr>
              <w:t>31</w:t>
            </w:r>
            <w:r w:rsidRPr="00295D96">
              <w:rPr>
                <w:rFonts w:cstheme="minorHAnsi"/>
                <w:sz w:val="20"/>
                <w:szCs w:val="20"/>
              </w:rPr>
              <w:t>)</w:t>
            </w:r>
          </w:p>
        </w:tc>
      </w:tr>
      <w:tr w:rsidR="00CA3D22" w:rsidRPr="00295D96" w14:paraId="0526F409" w14:textId="77777777" w:rsidTr="00AC48F4">
        <w:trPr>
          <w:trHeight w:val="300"/>
        </w:trPr>
        <w:tc>
          <w:tcPr>
            <w:tcW w:w="9493" w:type="dxa"/>
            <w:gridSpan w:val="4"/>
            <w:shd w:val="clear" w:color="auto" w:fill="84DDE0" w:themeFill="accent5" w:themeFillTint="99"/>
            <w:tcMar>
              <w:top w:w="15" w:type="dxa"/>
              <w:left w:w="15" w:type="dxa"/>
              <w:bottom w:w="15" w:type="dxa"/>
              <w:right w:w="15" w:type="dxa"/>
            </w:tcMar>
            <w:vAlign w:val="center"/>
          </w:tcPr>
          <w:p w14:paraId="0660D4F2" w14:textId="087C7602" w:rsidR="07384881" w:rsidRPr="00295D96" w:rsidRDefault="07384881" w:rsidP="00990C60">
            <w:pPr>
              <w:spacing w:before="40" w:after="40"/>
              <w:ind w:left="128"/>
              <w:rPr>
                <w:rFonts w:cstheme="minorHAnsi"/>
                <w:b/>
                <w:color w:val="FFFFFF" w:themeColor="background1"/>
                <w:sz w:val="20"/>
                <w:szCs w:val="20"/>
              </w:rPr>
            </w:pPr>
            <w:r w:rsidRPr="00295D96">
              <w:rPr>
                <w:rFonts w:cstheme="minorHAnsi"/>
                <w:b/>
                <w:sz w:val="20"/>
                <w:szCs w:val="20"/>
              </w:rPr>
              <w:t>Criteria F: The person has been admitted to a hospital for an eating disorder in the previous 12 months</w:t>
            </w:r>
          </w:p>
        </w:tc>
      </w:tr>
      <w:tr w:rsidR="07384881" w:rsidRPr="00295D96" w14:paraId="3CC77028" w14:textId="77777777" w:rsidTr="00816F0E">
        <w:trPr>
          <w:trHeight w:val="300"/>
        </w:trPr>
        <w:tc>
          <w:tcPr>
            <w:tcW w:w="4531" w:type="dxa"/>
            <w:shd w:val="clear" w:color="auto" w:fill="D6F3F4" w:themeFill="accent5" w:themeFillTint="33"/>
            <w:tcMar>
              <w:top w:w="15" w:type="dxa"/>
              <w:left w:w="15" w:type="dxa"/>
              <w:bottom w:w="15" w:type="dxa"/>
              <w:right w:w="15" w:type="dxa"/>
            </w:tcMar>
            <w:vAlign w:val="center"/>
          </w:tcPr>
          <w:p w14:paraId="6488FD7D" w14:textId="02D8D5CE" w:rsidR="07384881" w:rsidRPr="00295D96" w:rsidRDefault="07384881" w:rsidP="00990C60">
            <w:pPr>
              <w:spacing w:before="40" w:after="40"/>
              <w:ind w:left="128"/>
              <w:rPr>
                <w:rFonts w:cstheme="minorHAnsi"/>
                <w:sz w:val="20"/>
                <w:szCs w:val="20"/>
              </w:rPr>
            </w:pPr>
            <w:r w:rsidRPr="00295D96">
              <w:rPr>
                <w:rFonts w:cstheme="minorHAnsi"/>
                <w:sz w:val="20"/>
                <w:szCs w:val="20"/>
              </w:rPr>
              <w:t xml:space="preserve">Too restrictive and prevents access to those who need it </w:t>
            </w:r>
          </w:p>
        </w:tc>
        <w:tc>
          <w:tcPr>
            <w:tcW w:w="1560" w:type="dxa"/>
            <w:shd w:val="clear" w:color="auto" w:fill="D6F3F4" w:themeFill="accent5" w:themeFillTint="33"/>
            <w:tcMar>
              <w:top w:w="15" w:type="dxa"/>
              <w:left w:w="15" w:type="dxa"/>
              <w:bottom w:w="15" w:type="dxa"/>
              <w:right w:w="15" w:type="dxa"/>
            </w:tcMar>
            <w:vAlign w:val="center"/>
          </w:tcPr>
          <w:p w14:paraId="786234A4" w14:textId="3901E8D1" w:rsidR="07384881" w:rsidRPr="00295D96" w:rsidRDefault="07384881" w:rsidP="00AF3641">
            <w:pPr>
              <w:spacing w:before="40" w:after="40"/>
              <w:jc w:val="center"/>
              <w:rPr>
                <w:rFonts w:cstheme="minorHAnsi"/>
                <w:sz w:val="20"/>
                <w:szCs w:val="20"/>
              </w:rPr>
            </w:pPr>
            <w:r w:rsidRPr="00295D96">
              <w:rPr>
                <w:rFonts w:cstheme="minorHAnsi"/>
                <w:sz w:val="20"/>
                <w:szCs w:val="20"/>
              </w:rPr>
              <w:t>5</w:t>
            </w:r>
            <w:r w:rsidR="00552A1E" w:rsidRPr="00295D96">
              <w:rPr>
                <w:rFonts w:cstheme="minorHAnsi"/>
                <w:sz w:val="20"/>
                <w:szCs w:val="20"/>
              </w:rPr>
              <w:t>1.6</w:t>
            </w:r>
            <w:r w:rsidRPr="00295D96">
              <w:rPr>
                <w:rFonts w:cstheme="minorHAnsi"/>
                <w:sz w:val="20"/>
                <w:szCs w:val="20"/>
              </w:rPr>
              <w:t xml:space="preserve"> (9</w:t>
            </w:r>
            <w:r w:rsidR="00552A1E" w:rsidRPr="00295D96">
              <w:rPr>
                <w:rFonts w:cstheme="minorHAnsi"/>
                <w:sz w:val="20"/>
                <w:szCs w:val="20"/>
              </w:rPr>
              <w:t>7</w:t>
            </w:r>
            <w:r w:rsidRPr="00295D96">
              <w:rPr>
                <w:rFonts w:cstheme="minorHAnsi"/>
                <w:sz w:val="20"/>
                <w:szCs w:val="20"/>
              </w:rPr>
              <w:t>)</w:t>
            </w:r>
          </w:p>
        </w:tc>
        <w:tc>
          <w:tcPr>
            <w:tcW w:w="1559" w:type="dxa"/>
            <w:shd w:val="clear" w:color="auto" w:fill="D6F3F4" w:themeFill="accent5" w:themeFillTint="33"/>
            <w:tcMar>
              <w:top w:w="15" w:type="dxa"/>
              <w:left w:w="15" w:type="dxa"/>
              <w:bottom w:w="15" w:type="dxa"/>
              <w:right w:w="15" w:type="dxa"/>
            </w:tcMar>
            <w:vAlign w:val="center"/>
          </w:tcPr>
          <w:p w14:paraId="7BB1B5CB" w14:textId="4911B263" w:rsidR="07384881" w:rsidRPr="00295D96" w:rsidRDefault="00D03F89" w:rsidP="00AF3641">
            <w:pPr>
              <w:spacing w:before="40" w:after="40"/>
              <w:jc w:val="center"/>
              <w:rPr>
                <w:rFonts w:cstheme="minorHAnsi"/>
                <w:sz w:val="20"/>
                <w:szCs w:val="20"/>
              </w:rPr>
            </w:pPr>
            <w:r w:rsidRPr="00295D96">
              <w:rPr>
                <w:rFonts w:cstheme="minorHAnsi"/>
                <w:sz w:val="20"/>
                <w:szCs w:val="20"/>
              </w:rPr>
              <w:t>59.5</w:t>
            </w:r>
            <w:r w:rsidR="07384881" w:rsidRPr="00295D96">
              <w:rPr>
                <w:rFonts w:cstheme="minorHAnsi"/>
                <w:sz w:val="20"/>
                <w:szCs w:val="20"/>
              </w:rPr>
              <w:t xml:space="preserve"> (2</w:t>
            </w:r>
            <w:r w:rsidR="00330942" w:rsidRPr="00295D96">
              <w:rPr>
                <w:rFonts w:cstheme="minorHAnsi"/>
                <w:sz w:val="20"/>
                <w:szCs w:val="20"/>
              </w:rPr>
              <w:t>35</w:t>
            </w:r>
            <w:r w:rsidR="07384881" w:rsidRPr="00295D96">
              <w:rPr>
                <w:rFonts w:cstheme="minorHAnsi"/>
                <w:sz w:val="20"/>
                <w:szCs w:val="20"/>
              </w:rPr>
              <w:t>)</w:t>
            </w:r>
          </w:p>
        </w:tc>
        <w:tc>
          <w:tcPr>
            <w:tcW w:w="1843" w:type="dxa"/>
            <w:shd w:val="clear" w:color="auto" w:fill="D6F3F4" w:themeFill="accent5" w:themeFillTint="33"/>
            <w:tcMar>
              <w:top w:w="15" w:type="dxa"/>
              <w:left w:w="15" w:type="dxa"/>
              <w:bottom w:w="15" w:type="dxa"/>
              <w:right w:w="15" w:type="dxa"/>
            </w:tcMar>
            <w:vAlign w:val="center"/>
          </w:tcPr>
          <w:p w14:paraId="2204ABC4" w14:textId="4D9164DC" w:rsidR="07384881" w:rsidRPr="00295D96" w:rsidRDefault="07384881" w:rsidP="00AF3641">
            <w:pPr>
              <w:spacing w:before="40" w:after="40"/>
              <w:jc w:val="center"/>
              <w:rPr>
                <w:rFonts w:cstheme="minorHAnsi"/>
                <w:sz w:val="20"/>
                <w:szCs w:val="20"/>
              </w:rPr>
            </w:pPr>
            <w:r w:rsidRPr="00295D96">
              <w:rPr>
                <w:rFonts w:cstheme="minorHAnsi"/>
                <w:sz w:val="20"/>
                <w:szCs w:val="20"/>
              </w:rPr>
              <w:t>4</w:t>
            </w:r>
            <w:r w:rsidR="00335FBC" w:rsidRPr="00295D96">
              <w:rPr>
                <w:rFonts w:cstheme="minorHAnsi"/>
                <w:sz w:val="20"/>
                <w:szCs w:val="20"/>
              </w:rPr>
              <w:t>0.2</w:t>
            </w:r>
            <w:r w:rsidRPr="00295D96">
              <w:rPr>
                <w:rFonts w:cstheme="minorHAnsi"/>
                <w:sz w:val="20"/>
                <w:szCs w:val="20"/>
              </w:rPr>
              <w:t xml:space="preserve"> (</w:t>
            </w:r>
            <w:r w:rsidR="00335FBC" w:rsidRPr="00295D96">
              <w:rPr>
                <w:rFonts w:cstheme="minorHAnsi"/>
                <w:sz w:val="20"/>
                <w:szCs w:val="20"/>
              </w:rPr>
              <w:t>51</w:t>
            </w:r>
            <w:r w:rsidRPr="00295D96">
              <w:rPr>
                <w:rFonts w:cstheme="minorHAnsi"/>
                <w:sz w:val="20"/>
                <w:szCs w:val="20"/>
              </w:rPr>
              <w:t>)</w:t>
            </w:r>
          </w:p>
        </w:tc>
      </w:tr>
      <w:tr w:rsidR="07384881" w:rsidRPr="00295D96" w14:paraId="2A498B7F" w14:textId="77777777" w:rsidTr="00816F0E">
        <w:trPr>
          <w:trHeight w:val="300"/>
        </w:trPr>
        <w:tc>
          <w:tcPr>
            <w:tcW w:w="4531" w:type="dxa"/>
            <w:shd w:val="clear" w:color="auto" w:fill="D6F3F4" w:themeFill="accent5" w:themeFillTint="33"/>
            <w:tcMar>
              <w:top w:w="15" w:type="dxa"/>
              <w:left w:w="15" w:type="dxa"/>
              <w:bottom w:w="15" w:type="dxa"/>
              <w:right w:w="15" w:type="dxa"/>
            </w:tcMar>
            <w:vAlign w:val="center"/>
          </w:tcPr>
          <w:p w14:paraId="1812A77F" w14:textId="14CCA46A" w:rsidR="07384881" w:rsidRPr="00295D96" w:rsidRDefault="07384881" w:rsidP="00990C60">
            <w:pPr>
              <w:spacing w:before="40" w:after="40"/>
              <w:ind w:left="128"/>
              <w:rPr>
                <w:rFonts w:cstheme="minorHAnsi"/>
                <w:sz w:val="20"/>
                <w:szCs w:val="20"/>
              </w:rPr>
            </w:pPr>
            <w:r w:rsidRPr="00295D96">
              <w:rPr>
                <w:rFonts w:cstheme="minorHAnsi"/>
                <w:sz w:val="20"/>
                <w:szCs w:val="20"/>
              </w:rPr>
              <w:t xml:space="preserve">Provides appropriate access matched to need </w:t>
            </w:r>
          </w:p>
        </w:tc>
        <w:tc>
          <w:tcPr>
            <w:tcW w:w="1560" w:type="dxa"/>
            <w:shd w:val="clear" w:color="auto" w:fill="D6F3F4" w:themeFill="accent5" w:themeFillTint="33"/>
            <w:tcMar>
              <w:top w:w="15" w:type="dxa"/>
              <w:left w:w="15" w:type="dxa"/>
              <w:bottom w:w="15" w:type="dxa"/>
              <w:right w:w="15" w:type="dxa"/>
            </w:tcMar>
            <w:vAlign w:val="center"/>
          </w:tcPr>
          <w:p w14:paraId="30FBC856" w14:textId="24687DA4" w:rsidR="07384881" w:rsidRPr="00295D96" w:rsidRDefault="07384881" w:rsidP="00AF3641">
            <w:pPr>
              <w:spacing w:before="40" w:after="40"/>
              <w:jc w:val="center"/>
              <w:rPr>
                <w:rFonts w:cstheme="minorHAnsi"/>
                <w:sz w:val="20"/>
                <w:szCs w:val="20"/>
              </w:rPr>
            </w:pPr>
            <w:r w:rsidRPr="00295D96">
              <w:rPr>
                <w:rFonts w:cstheme="minorHAnsi"/>
                <w:sz w:val="20"/>
                <w:szCs w:val="20"/>
              </w:rPr>
              <w:t>42.</w:t>
            </w:r>
            <w:r w:rsidR="00552A1E" w:rsidRPr="00295D96">
              <w:rPr>
                <w:rFonts w:cstheme="minorHAnsi"/>
                <w:sz w:val="20"/>
                <w:szCs w:val="20"/>
              </w:rPr>
              <w:t>0</w:t>
            </w:r>
            <w:r w:rsidRPr="00295D96">
              <w:rPr>
                <w:rFonts w:cstheme="minorHAnsi"/>
                <w:sz w:val="20"/>
                <w:szCs w:val="20"/>
              </w:rPr>
              <w:t xml:space="preserve"> (7</w:t>
            </w:r>
            <w:r w:rsidR="00552A1E" w:rsidRPr="00295D96">
              <w:rPr>
                <w:rFonts w:cstheme="minorHAnsi"/>
                <w:sz w:val="20"/>
                <w:szCs w:val="20"/>
              </w:rPr>
              <w:t>9</w:t>
            </w:r>
            <w:r w:rsidRPr="00295D96">
              <w:rPr>
                <w:rFonts w:cstheme="minorHAnsi"/>
                <w:sz w:val="20"/>
                <w:szCs w:val="20"/>
              </w:rPr>
              <w:t>)</w:t>
            </w:r>
          </w:p>
        </w:tc>
        <w:tc>
          <w:tcPr>
            <w:tcW w:w="1559" w:type="dxa"/>
            <w:shd w:val="clear" w:color="auto" w:fill="D6F3F4" w:themeFill="accent5" w:themeFillTint="33"/>
            <w:tcMar>
              <w:top w:w="15" w:type="dxa"/>
              <w:left w:w="15" w:type="dxa"/>
              <w:bottom w:w="15" w:type="dxa"/>
              <w:right w:w="15" w:type="dxa"/>
            </w:tcMar>
            <w:vAlign w:val="center"/>
          </w:tcPr>
          <w:p w14:paraId="3195C5DB" w14:textId="7E76AF3F" w:rsidR="07384881" w:rsidRPr="00295D96" w:rsidRDefault="07384881" w:rsidP="00AF3641">
            <w:pPr>
              <w:spacing w:before="40" w:after="40"/>
              <w:jc w:val="center"/>
              <w:rPr>
                <w:rFonts w:cstheme="minorHAnsi"/>
                <w:sz w:val="20"/>
                <w:szCs w:val="20"/>
              </w:rPr>
            </w:pPr>
            <w:r w:rsidRPr="00295D96">
              <w:rPr>
                <w:rFonts w:cstheme="minorHAnsi"/>
                <w:sz w:val="20"/>
                <w:szCs w:val="20"/>
              </w:rPr>
              <w:t>3</w:t>
            </w:r>
            <w:r w:rsidR="00330942" w:rsidRPr="00295D96">
              <w:rPr>
                <w:rFonts w:cstheme="minorHAnsi"/>
                <w:sz w:val="20"/>
                <w:szCs w:val="20"/>
              </w:rPr>
              <w:t>1.1</w:t>
            </w:r>
            <w:r w:rsidRPr="00295D96">
              <w:rPr>
                <w:rFonts w:cstheme="minorHAnsi"/>
                <w:sz w:val="20"/>
                <w:szCs w:val="20"/>
              </w:rPr>
              <w:t xml:space="preserve"> (1</w:t>
            </w:r>
            <w:r w:rsidR="00330942" w:rsidRPr="00295D96">
              <w:rPr>
                <w:rFonts w:cstheme="minorHAnsi"/>
                <w:sz w:val="20"/>
                <w:szCs w:val="20"/>
              </w:rPr>
              <w:t>23</w:t>
            </w:r>
            <w:r w:rsidRPr="00295D96">
              <w:rPr>
                <w:rFonts w:cstheme="minorHAnsi"/>
                <w:sz w:val="20"/>
                <w:szCs w:val="20"/>
              </w:rPr>
              <w:t>)</w:t>
            </w:r>
          </w:p>
        </w:tc>
        <w:tc>
          <w:tcPr>
            <w:tcW w:w="1843" w:type="dxa"/>
            <w:shd w:val="clear" w:color="auto" w:fill="D6F3F4" w:themeFill="accent5" w:themeFillTint="33"/>
            <w:tcMar>
              <w:top w:w="15" w:type="dxa"/>
              <w:left w:w="15" w:type="dxa"/>
              <w:bottom w:w="15" w:type="dxa"/>
              <w:right w:w="15" w:type="dxa"/>
            </w:tcMar>
            <w:vAlign w:val="center"/>
          </w:tcPr>
          <w:p w14:paraId="03B6D619" w14:textId="3E025922" w:rsidR="07384881" w:rsidRPr="00295D96" w:rsidRDefault="07384881" w:rsidP="00AF3641">
            <w:pPr>
              <w:spacing w:before="40" w:after="40"/>
              <w:jc w:val="center"/>
              <w:rPr>
                <w:rFonts w:cstheme="minorHAnsi"/>
                <w:sz w:val="20"/>
                <w:szCs w:val="20"/>
              </w:rPr>
            </w:pPr>
            <w:r w:rsidRPr="00295D96">
              <w:rPr>
                <w:rFonts w:cstheme="minorHAnsi"/>
                <w:sz w:val="20"/>
                <w:szCs w:val="20"/>
              </w:rPr>
              <w:t>3</w:t>
            </w:r>
            <w:r w:rsidR="00335FBC" w:rsidRPr="00295D96">
              <w:rPr>
                <w:rFonts w:cstheme="minorHAnsi"/>
                <w:sz w:val="20"/>
                <w:szCs w:val="20"/>
              </w:rPr>
              <w:t>3.1</w:t>
            </w:r>
            <w:r w:rsidRPr="00295D96">
              <w:rPr>
                <w:rFonts w:cstheme="minorHAnsi"/>
                <w:sz w:val="20"/>
                <w:szCs w:val="20"/>
              </w:rPr>
              <w:t xml:space="preserve"> (</w:t>
            </w:r>
            <w:r w:rsidR="00335FBC" w:rsidRPr="00295D96">
              <w:rPr>
                <w:rFonts w:cstheme="minorHAnsi"/>
                <w:sz w:val="20"/>
                <w:szCs w:val="20"/>
              </w:rPr>
              <w:t>42</w:t>
            </w:r>
            <w:r w:rsidRPr="00295D96">
              <w:rPr>
                <w:rFonts w:cstheme="minorHAnsi"/>
                <w:sz w:val="20"/>
                <w:szCs w:val="20"/>
              </w:rPr>
              <w:t>)</w:t>
            </w:r>
          </w:p>
        </w:tc>
      </w:tr>
      <w:tr w:rsidR="07384881" w:rsidRPr="00295D96" w14:paraId="12630B63" w14:textId="77777777" w:rsidTr="00816F0E">
        <w:trPr>
          <w:trHeight w:val="300"/>
        </w:trPr>
        <w:tc>
          <w:tcPr>
            <w:tcW w:w="4531" w:type="dxa"/>
            <w:shd w:val="clear" w:color="auto" w:fill="D6F3F4" w:themeFill="accent5" w:themeFillTint="33"/>
            <w:tcMar>
              <w:top w:w="15" w:type="dxa"/>
              <w:left w:w="15" w:type="dxa"/>
              <w:bottom w:w="15" w:type="dxa"/>
              <w:right w:w="15" w:type="dxa"/>
            </w:tcMar>
            <w:vAlign w:val="center"/>
          </w:tcPr>
          <w:p w14:paraId="13B2B38E" w14:textId="25E37949" w:rsidR="07384881" w:rsidRPr="00295D96" w:rsidRDefault="07384881" w:rsidP="00990C60">
            <w:pPr>
              <w:spacing w:before="40" w:after="40"/>
              <w:ind w:left="128"/>
              <w:rPr>
                <w:rFonts w:cstheme="minorHAnsi"/>
                <w:sz w:val="20"/>
                <w:szCs w:val="20"/>
              </w:rPr>
            </w:pPr>
            <w:r w:rsidRPr="00295D96">
              <w:rPr>
                <w:rFonts w:cstheme="minorHAnsi"/>
                <w:sz w:val="20"/>
                <w:szCs w:val="20"/>
              </w:rPr>
              <w:t xml:space="preserve">Too open and allows more people access than need it </w:t>
            </w:r>
          </w:p>
        </w:tc>
        <w:tc>
          <w:tcPr>
            <w:tcW w:w="1560" w:type="dxa"/>
            <w:shd w:val="clear" w:color="auto" w:fill="D6F3F4" w:themeFill="accent5" w:themeFillTint="33"/>
            <w:tcMar>
              <w:top w:w="15" w:type="dxa"/>
              <w:left w:w="15" w:type="dxa"/>
              <w:bottom w:w="15" w:type="dxa"/>
              <w:right w:w="15" w:type="dxa"/>
            </w:tcMar>
            <w:vAlign w:val="center"/>
          </w:tcPr>
          <w:p w14:paraId="59344091" w14:textId="314F19CF" w:rsidR="07384881" w:rsidRPr="00295D96" w:rsidRDefault="07384881" w:rsidP="00AF3641">
            <w:pPr>
              <w:spacing w:before="40" w:after="40"/>
              <w:jc w:val="center"/>
              <w:rPr>
                <w:rFonts w:cstheme="minorHAnsi"/>
                <w:sz w:val="20"/>
                <w:szCs w:val="20"/>
              </w:rPr>
            </w:pPr>
            <w:r w:rsidRPr="00295D96">
              <w:rPr>
                <w:rFonts w:cstheme="minorHAnsi"/>
                <w:sz w:val="20"/>
                <w:szCs w:val="20"/>
              </w:rPr>
              <w:t>1.1 (2)</w:t>
            </w:r>
          </w:p>
        </w:tc>
        <w:tc>
          <w:tcPr>
            <w:tcW w:w="1559" w:type="dxa"/>
            <w:shd w:val="clear" w:color="auto" w:fill="D6F3F4" w:themeFill="accent5" w:themeFillTint="33"/>
            <w:tcMar>
              <w:top w:w="15" w:type="dxa"/>
              <w:left w:w="15" w:type="dxa"/>
              <w:bottom w:w="15" w:type="dxa"/>
              <w:right w:w="15" w:type="dxa"/>
            </w:tcMar>
            <w:vAlign w:val="center"/>
          </w:tcPr>
          <w:p w14:paraId="13DC3366" w14:textId="17C2C0D6" w:rsidR="07384881" w:rsidRPr="00295D96" w:rsidRDefault="07384881" w:rsidP="00AF3641">
            <w:pPr>
              <w:spacing w:before="40" w:after="40"/>
              <w:jc w:val="center"/>
              <w:rPr>
                <w:rFonts w:cstheme="minorHAnsi"/>
                <w:sz w:val="20"/>
                <w:szCs w:val="20"/>
              </w:rPr>
            </w:pPr>
            <w:r w:rsidRPr="00295D96">
              <w:rPr>
                <w:rFonts w:cstheme="minorHAnsi"/>
                <w:sz w:val="20"/>
                <w:szCs w:val="20"/>
              </w:rPr>
              <w:t>1.</w:t>
            </w:r>
            <w:r w:rsidR="00330942" w:rsidRPr="00295D96">
              <w:rPr>
                <w:rFonts w:cstheme="minorHAnsi"/>
                <w:sz w:val="20"/>
                <w:szCs w:val="20"/>
              </w:rPr>
              <w:t>0</w:t>
            </w:r>
            <w:r w:rsidRPr="00295D96">
              <w:rPr>
                <w:rFonts w:cstheme="minorHAnsi"/>
                <w:sz w:val="20"/>
                <w:szCs w:val="20"/>
              </w:rPr>
              <w:t xml:space="preserve"> (4)</w:t>
            </w:r>
          </w:p>
        </w:tc>
        <w:tc>
          <w:tcPr>
            <w:tcW w:w="1843" w:type="dxa"/>
            <w:shd w:val="clear" w:color="auto" w:fill="D6F3F4" w:themeFill="accent5" w:themeFillTint="33"/>
            <w:tcMar>
              <w:top w:w="15" w:type="dxa"/>
              <w:left w:w="15" w:type="dxa"/>
              <w:bottom w:w="15" w:type="dxa"/>
              <w:right w:w="15" w:type="dxa"/>
            </w:tcMar>
            <w:vAlign w:val="center"/>
          </w:tcPr>
          <w:p w14:paraId="55175367" w14:textId="15C60A72" w:rsidR="07384881" w:rsidRPr="00295D96" w:rsidRDefault="07384881" w:rsidP="00AF3641">
            <w:pPr>
              <w:spacing w:before="40" w:after="40"/>
              <w:jc w:val="center"/>
              <w:rPr>
                <w:rFonts w:cstheme="minorHAnsi"/>
                <w:sz w:val="20"/>
                <w:szCs w:val="20"/>
              </w:rPr>
            </w:pPr>
            <w:r w:rsidRPr="00295D96">
              <w:rPr>
                <w:rFonts w:cstheme="minorHAnsi"/>
                <w:sz w:val="20"/>
                <w:szCs w:val="20"/>
              </w:rPr>
              <w:t>2.</w:t>
            </w:r>
            <w:r w:rsidR="00335FBC" w:rsidRPr="00295D96">
              <w:rPr>
                <w:rFonts w:cstheme="minorHAnsi"/>
                <w:sz w:val="20"/>
                <w:szCs w:val="20"/>
              </w:rPr>
              <w:t>4</w:t>
            </w:r>
            <w:r w:rsidRPr="00295D96">
              <w:rPr>
                <w:rFonts w:cstheme="minorHAnsi"/>
                <w:sz w:val="20"/>
                <w:szCs w:val="20"/>
              </w:rPr>
              <w:t xml:space="preserve"> (3)</w:t>
            </w:r>
          </w:p>
        </w:tc>
      </w:tr>
      <w:tr w:rsidR="07384881" w:rsidRPr="00295D96" w14:paraId="295C9799" w14:textId="77777777" w:rsidTr="00816F0E">
        <w:trPr>
          <w:trHeight w:val="300"/>
        </w:trPr>
        <w:tc>
          <w:tcPr>
            <w:tcW w:w="4531" w:type="dxa"/>
            <w:shd w:val="clear" w:color="auto" w:fill="D6F3F4" w:themeFill="accent5" w:themeFillTint="33"/>
            <w:tcMar>
              <w:top w:w="15" w:type="dxa"/>
              <w:left w:w="15" w:type="dxa"/>
              <w:bottom w:w="15" w:type="dxa"/>
              <w:right w:w="15" w:type="dxa"/>
            </w:tcMar>
            <w:vAlign w:val="center"/>
          </w:tcPr>
          <w:p w14:paraId="22C91019" w14:textId="4F824451" w:rsidR="07384881" w:rsidRPr="00295D96" w:rsidRDefault="07384881" w:rsidP="00990C60">
            <w:pPr>
              <w:spacing w:before="40" w:after="40"/>
              <w:ind w:left="128"/>
              <w:rPr>
                <w:rFonts w:cstheme="minorHAnsi"/>
                <w:sz w:val="20"/>
                <w:szCs w:val="20"/>
              </w:rPr>
            </w:pPr>
            <w:r w:rsidRPr="00295D96">
              <w:rPr>
                <w:rFonts w:cstheme="minorHAnsi"/>
                <w:sz w:val="20"/>
                <w:szCs w:val="20"/>
              </w:rPr>
              <w:t xml:space="preserve">Unsure </w:t>
            </w:r>
          </w:p>
        </w:tc>
        <w:tc>
          <w:tcPr>
            <w:tcW w:w="1560" w:type="dxa"/>
            <w:shd w:val="clear" w:color="auto" w:fill="D6F3F4" w:themeFill="accent5" w:themeFillTint="33"/>
            <w:tcMar>
              <w:top w:w="15" w:type="dxa"/>
              <w:left w:w="15" w:type="dxa"/>
              <w:bottom w:w="15" w:type="dxa"/>
              <w:right w:w="15" w:type="dxa"/>
            </w:tcMar>
            <w:vAlign w:val="center"/>
          </w:tcPr>
          <w:p w14:paraId="6AA87BB8" w14:textId="7B86E411" w:rsidR="07384881" w:rsidRPr="00295D96" w:rsidRDefault="07384881" w:rsidP="00AF3641">
            <w:pPr>
              <w:spacing w:before="40" w:after="40"/>
              <w:jc w:val="center"/>
              <w:rPr>
                <w:rFonts w:cstheme="minorHAnsi"/>
                <w:sz w:val="20"/>
                <w:szCs w:val="20"/>
              </w:rPr>
            </w:pPr>
            <w:r w:rsidRPr="00295D96">
              <w:rPr>
                <w:rFonts w:cstheme="minorHAnsi"/>
                <w:sz w:val="20"/>
                <w:szCs w:val="20"/>
              </w:rPr>
              <w:t>5.</w:t>
            </w:r>
            <w:r w:rsidR="00552A1E" w:rsidRPr="00295D96">
              <w:rPr>
                <w:rFonts w:cstheme="minorHAnsi"/>
                <w:sz w:val="20"/>
                <w:szCs w:val="20"/>
              </w:rPr>
              <w:t>3</w:t>
            </w:r>
            <w:r w:rsidRPr="00295D96">
              <w:rPr>
                <w:rFonts w:cstheme="minorHAnsi"/>
                <w:sz w:val="20"/>
                <w:szCs w:val="20"/>
              </w:rPr>
              <w:t xml:space="preserve"> (10)</w:t>
            </w:r>
          </w:p>
        </w:tc>
        <w:tc>
          <w:tcPr>
            <w:tcW w:w="1559" w:type="dxa"/>
            <w:shd w:val="clear" w:color="auto" w:fill="D6F3F4" w:themeFill="accent5" w:themeFillTint="33"/>
            <w:tcMar>
              <w:top w:w="15" w:type="dxa"/>
              <w:left w:w="15" w:type="dxa"/>
              <w:bottom w:w="15" w:type="dxa"/>
              <w:right w:w="15" w:type="dxa"/>
            </w:tcMar>
            <w:vAlign w:val="center"/>
          </w:tcPr>
          <w:p w14:paraId="636F8C54" w14:textId="649A95D9" w:rsidR="07384881" w:rsidRPr="00295D96" w:rsidRDefault="00330942" w:rsidP="00AF3641">
            <w:pPr>
              <w:spacing w:before="40" w:after="40"/>
              <w:jc w:val="center"/>
              <w:rPr>
                <w:rFonts w:cstheme="minorHAnsi"/>
                <w:sz w:val="20"/>
                <w:szCs w:val="20"/>
              </w:rPr>
            </w:pPr>
            <w:r w:rsidRPr="00295D96">
              <w:rPr>
                <w:rFonts w:cstheme="minorHAnsi"/>
                <w:sz w:val="20"/>
                <w:szCs w:val="20"/>
              </w:rPr>
              <w:t>8.4</w:t>
            </w:r>
            <w:r w:rsidR="07384881" w:rsidRPr="00295D96">
              <w:rPr>
                <w:rFonts w:cstheme="minorHAnsi"/>
                <w:sz w:val="20"/>
                <w:szCs w:val="20"/>
              </w:rPr>
              <w:t xml:space="preserve"> (</w:t>
            </w:r>
            <w:r w:rsidRPr="00295D96">
              <w:rPr>
                <w:rFonts w:cstheme="minorHAnsi"/>
                <w:sz w:val="20"/>
                <w:szCs w:val="20"/>
              </w:rPr>
              <w:t>33</w:t>
            </w:r>
            <w:r w:rsidR="07384881" w:rsidRPr="00295D96">
              <w:rPr>
                <w:rFonts w:cstheme="minorHAnsi"/>
                <w:sz w:val="20"/>
                <w:szCs w:val="20"/>
              </w:rPr>
              <w:t>)</w:t>
            </w:r>
          </w:p>
        </w:tc>
        <w:tc>
          <w:tcPr>
            <w:tcW w:w="1843" w:type="dxa"/>
            <w:shd w:val="clear" w:color="auto" w:fill="D6F3F4" w:themeFill="accent5" w:themeFillTint="33"/>
            <w:tcMar>
              <w:top w:w="15" w:type="dxa"/>
              <w:left w:w="15" w:type="dxa"/>
              <w:bottom w:w="15" w:type="dxa"/>
              <w:right w:w="15" w:type="dxa"/>
            </w:tcMar>
            <w:vAlign w:val="center"/>
          </w:tcPr>
          <w:p w14:paraId="79B13B77" w14:textId="3E3C5B84" w:rsidR="07384881" w:rsidRPr="00295D96" w:rsidRDefault="07384881" w:rsidP="00AF3641">
            <w:pPr>
              <w:spacing w:before="40" w:after="40"/>
              <w:jc w:val="center"/>
              <w:rPr>
                <w:rFonts w:cstheme="minorHAnsi"/>
                <w:sz w:val="20"/>
                <w:szCs w:val="20"/>
              </w:rPr>
            </w:pPr>
            <w:r w:rsidRPr="00295D96">
              <w:rPr>
                <w:rFonts w:cstheme="minorHAnsi"/>
                <w:sz w:val="20"/>
                <w:szCs w:val="20"/>
              </w:rPr>
              <w:t>2</w:t>
            </w:r>
            <w:r w:rsidR="00335FBC" w:rsidRPr="00295D96">
              <w:rPr>
                <w:rFonts w:cstheme="minorHAnsi"/>
                <w:sz w:val="20"/>
                <w:szCs w:val="20"/>
              </w:rPr>
              <w:t>4.4</w:t>
            </w:r>
            <w:r w:rsidRPr="00295D96">
              <w:rPr>
                <w:rFonts w:cstheme="minorHAnsi"/>
                <w:sz w:val="20"/>
                <w:szCs w:val="20"/>
              </w:rPr>
              <w:t xml:space="preserve"> (</w:t>
            </w:r>
            <w:r w:rsidR="00335FBC" w:rsidRPr="00295D96">
              <w:rPr>
                <w:rFonts w:cstheme="minorHAnsi"/>
                <w:sz w:val="20"/>
                <w:szCs w:val="20"/>
              </w:rPr>
              <w:t>31</w:t>
            </w:r>
            <w:r w:rsidRPr="00295D96">
              <w:rPr>
                <w:rFonts w:cstheme="minorHAnsi"/>
                <w:sz w:val="20"/>
                <w:szCs w:val="20"/>
              </w:rPr>
              <w:t>)</w:t>
            </w:r>
          </w:p>
        </w:tc>
      </w:tr>
      <w:tr w:rsidR="00CA3D22" w:rsidRPr="00295D96" w14:paraId="63B6FB05" w14:textId="77777777" w:rsidTr="00AC48F4">
        <w:trPr>
          <w:trHeight w:val="300"/>
        </w:trPr>
        <w:tc>
          <w:tcPr>
            <w:tcW w:w="9493" w:type="dxa"/>
            <w:gridSpan w:val="4"/>
            <w:shd w:val="clear" w:color="auto" w:fill="84DDE0" w:themeFill="accent5" w:themeFillTint="99"/>
            <w:tcMar>
              <w:top w:w="15" w:type="dxa"/>
              <w:left w:w="15" w:type="dxa"/>
              <w:bottom w:w="15" w:type="dxa"/>
              <w:right w:w="15" w:type="dxa"/>
            </w:tcMar>
            <w:vAlign w:val="center"/>
          </w:tcPr>
          <w:p w14:paraId="7527B15E" w14:textId="635A1815" w:rsidR="07384881" w:rsidRPr="00295D96" w:rsidRDefault="07384881" w:rsidP="00990C60">
            <w:pPr>
              <w:spacing w:before="40" w:after="40"/>
              <w:ind w:left="128"/>
              <w:rPr>
                <w:rFonts w:cstheme="minorHAnsi"/>
                <w:b/>
                <w:color w:val="FFFFFF" w:themeColor="background1"/>
                <w:sz w:val="20"/>
                <w:szCs w:val="20"/>
              </w:rPr>
            </w:pPr>
            <w:r w:rsidRPr="00295D96">
              <w:rPr>
                <w:rFonts w:cstheme="minorHAnsi"/>
                <w:b/>
                <w:sz w:val="20"/>
                <w:szCs w:val="20"/>
              </w:rPr>
              <w:t>Criteria G: Inadequate treatment response to evidence-based eating disorder treatment over the past six months despite active and consistent participation</w:t>
            </w:r>
          </w:p>
        </w:tc>
      </w:tr>
      <w:tr w:rsidR="07384881" w:rsidRPr="00295D96" w14:paraId="24E070D4" w14:textId="77777777" w:rsidTr="00816F0E">
        <w:trPr>
          <w:trHeight w:val="300"/>
        </w:trPr>
        <w:tc>
          <w:tcPr>
            <w:tcW w:w="4531" w:type="dxa"/>
            <w:shd w:val="clear" w:color="auto" w:fill="D6F3F4" w:themeFill="accent5" w:themeFillTint="33"/>
            <w:tcMar>
              <w:top w:w="15" w:type="dxa"/>
              <w:left w:w="15" w:type="dxa"/>
              <w:bottom w:w="15" w:type="dxa"/>
              <w:right w:w="15" w:type="dxa"/>
            </w:tcMar>
            <w:vAlign w:val="center"/>
          </w:tcPr>
          <w:p w14:paraId="692456B0" w14:textId="38904CD9" w:rsidR="07384881" w:rsidRPr="00295D96" w:rsidRDefault="07384881" w:rsidP="00990C60">
            <w:pPr>
              <w:spacing w:before="40" w:after="40"/>
              <w:ind w:left="128"/>
              <w:rPr>
                <w:rFonts w:cstheme="minorHAnsi"/>
                <w:sz w:val="20"/>
                <w:szCs w:val="20"/>
              </w:rPr>
            </w:pPr>
            <w:r w:rsidRPr="00295D96">
              <w:rPr>
                <w:rFonts w:cstheme="minorHAnsi"/>
                <w:sz w:val="20"/>
                <w:szCs w:val="20"/>
              </w:rPr>
              <w:t xml:space="preserve">Too restrictive and prevents access to those who need it </w:t>
            </w:r>
          </w:p>
        </w:tc>
        <w:tc>
          <w:tcPr>
            <w:tcW w:w="1560" w:type="dxa"/>
            <w:shd w:val="clear" w:color="auto" w:fill="D6F3F4" w:themeFill="accent5" w:themeFillTint="33"/>
            <w:tcMar>
              <w:top w:w="15" w:type="dxa"/>
              <w:left w:w="15" w:type="dxa"/>
              <w:bottom w:w="15" w:type="dxa"/>
              <w:right w:w="15" w:type="dxa"/>
            </w:tcMar>
            <w:vAlign w:val="center"/>
          </w:tcPr>
          <w:p w14:paraId="32A9E382" w14:textId="6687D30E" w:rsidR="07384881" w:rsidRPr="00295D96" w:rsidRDefault="07384881" w:rsidP="00AF3641">
            <w:pPr>
              <w:spacing w:before="40" w:after="40"/>
              <w:jc w:val="center"/>
              <w:rPr>
                <w:rFonts w:cstheme="minorHAnsi"/>
                <w:sz w:val="20"/>
                <w:szCs w:val="20"/>
              </w:rPr>
            </w:pPr>
            <w:r w:rsidRPr="00295D96">
              <w:rPr>
                <w:rFonts w:cstheme="minorHAnsi"/>
                <w:sz w:val="20"/>
                <w:szCs w:val="20"/>
              </w:rPr>
              <w:t>3</w:t>
            </w:r>
            <w:r w:rsidR="00552A1E" w:rsidRPr="00295D96">
              <w:rPr>
                <w:rFonts w:cstheme="minorHAnsi"/>
                <w:sz w:val="20"/>
                <w:szCs w:val="20"/>
              </w:rPr>
              <w:t>9.9</w:t>
            </w:r>
            <w:r w:rsidRPr="00295D96">
              <w:rPr>
                <w:rFonts w:cstheme="minorHAnsi"/>
                <w:sz w:val="20"/>
                <w:szCs w:val="20"/>
              </w:rPr>
              <w:t xml:space="preserve"> (7</w:t>
            </w:r>
            <w:r w:rsidR="0031267D" w:rsidRPr="00295D96">
              <w:rPr>
                <w:rFonts w:cstheme="minorHAnsi"/>
                <w:sz w:val="20"/>
                <w:szCs w:val="20"/>
              </w:rPr>
              <w:t>5</w:t>
            </w:r>
            <w:r w:rsidRPr="00295D96">
              <w:rPr>
                <w:rFonts w:cstheme="minorHAnsi"/>
                <w:sz w:val="20"/>
                <w:szCs w:val="20"/>
              </w:rPr>
              <w:t>)</w:t>
            </w:r>
          </w:p>
        </w:tc>
        <w:tc>
          <w:tcPr>
            <w:tcW w:w="1559" w:type="dxa"/>
            <w:shd w:val="clear" w:color="auto" w:fill="D6F3F4" w:themeFill="accent5" w:themeFillTint="33"/>
            <w:tcMar>
              <w:top w:w="15" w:type="dxa"/>
              <w:left w:w="15" w:type="dxa"/>
              <w:bottom w:w="15" w:type="dxa"/>
              <w:right w:w="15" w:type="dxa"/>
            </w:tcMar>
            <w:vAlign w:val="center"/>
          </w:tcPr>
          <w:p w14:paraId="6C41FDCD" w14:textId="74A9F4A5" w:rsidR="07384881" w:rsidRPr="00295D96" w:rsidRDefault="002B0B9D" w:rsidP="00AF3641">
            <w:pPr>
              <w:spacing w:before="40" w:after="40"/>
              <w:jc w:val="center"/>
              <w:rPr>
                <w:rFonts w:cstheme="minorHAnsi"/>
                <w:sz w:val="20"/>
                <w:szCs w:val="20"/>
              </w:rPr>
            </w:pPr>
            <w:r w:rsidRPr="00295D96">
              <w:rPr>
                <w:rFonts w:cstheme="minorHAnsi"/>
                <w:sz w:val="20"/>
                <w:szCs w:val="20"/>
              </w:rPr>
              <w:t>39.3</w:t>
            </w:r>
            <w:r w:rsidR="07384881" w:rsidRPr="00295D96">
              <w:rPr>
                <w:rFonts w:cstheme="minorHAnsi"/>
                <w:sz w:val="20"/>
                <w:szCs w:val="20"/>
              </w:rPr>
              <w:t xml:space="preserve"> (1</w:t>
            </w:r>
            <w:r w:rsidRPr="00295D96">
              <w:rPr>
                <w:rFonts w:cstheme="minorHAnsi"/>
                <w:sz w:val="20"/>
                <w:szCs w:val="20"/>
              </w:rPr>
              <w:t>54</w:t>
            </w:r>
            <w:r w:rsidR="07384881" w:rsidRPr="00295D96">
              <w:rPr>
                <w:rFonts w:cstheme="minorHAnsi"/>
                <w:sz w:val="20"/>
                <w:szCs w:val="20"/>
              </w:rPr>
              <w:t>)</w:t>
            </w:r>
          </w:p>
        </w:tc>
        <w:tc>
          <w:tcPr>
            <w:tcW w:w="1843" w:type="dxa"/>
            <w:shd w:val="clear" w:color="auto" w:fill="D6F3F4" w:themeFill="accent5" w:themeFillTint="33"/>
            <w:tcMar>
              <w:top w:w="15" w:type="dxa"/>
              <w:left w:w="15" w:type="dxa"/>
              <w:bottom w:w="15" w:type="dxa"/>
              <w:right w:w="15" w:type="dxa"/>
            </w:tcMar>
            <w:vAlign w:val="center"/>
          </w:tcPr>
          <w:p w14:paraId="5FDC1AFB" w14:textId="089C25AF" w:rsidR="07384881" w:rsidRPr="00295D96" w:rsidRDefault="07384881" w:rsidP="00AF3641">
            <w:pPr>
              <w:spacing w:before="40" w:after="40"/>
              <w:jc w:val="center"/>
              <w:rPr>
                <w:rFonts w:cstheme="minorHAnsi"/>
                <w:sz w:val="20"/>
                <w:szCs w:val="20"/>
              </w:rPr>
            </w:pPr>
            <w:r w:rsidRPr="00295D96">
              <w:rPr>
                <w:rFonts w:cstheme="minorHAnsi"/>
                <w:sz w:val="20"/>
                <w:szCs w:val="20"/>
              </w:rPr>
              <w:t>3</w:t>
            </w:r>
            <w:r w:rsidR="008E512F" w:rsidRPr="00295D96">
              <w:rPr>
                <w:rFonts w:cstheme="minorHAnsi"/>
                <w:sz w:val="20"/>
                <w:szCs w:val="20"/>
              </w:rPr>
              <w:t>3.9</w:t>
            </w:r>
            <w:r w:rsidRPr="00295D96">
              <w:rPr>
                <w:rFonts w:cstheme="minorHAnsi"/>
                <w:sz w:val="20"/>
                <w:szCs w:val="20"/>
              </w:rPr>
              <w:t xml:space="preserve"> (</w:t>
            </w:r>
            <w:r w:rsidR="008E512F" w:rsidRPr="00295D96">
              <w:rPr>
                <w:rFonts w:cstheme="minorHAnsi"/>
                <w:sz w:val="20"/>
                <w:szCs w:val="20"/>
              </w:rPr>
              <w:t>42</w:t>
            </w:r>
            <w:r w:rsidRPr="00295D96">
              <w:rPr>
                <w:rFonts w:cstheme="minorHAnsi"/>
                <w:sz w:val="20"/>
                <w:szCs w:val="20"/>
              </w:rPr>
              <w:t>)</w:t>
            </w:r>
          </w:p>
        </w:tc>
      </w:tr>
      <w:tr w:rsidR="07384881" w:rsidRPr="00295D96" w14:paraId="4D4BECE8" w14:textId="77777777" w:rsidTr="00816F0E">
        <w:trPr>
          <w:trHeight w:val="300"/>
        </w:trPr>
        <w:tc>
          <w:tcPr>
            <w:tcW w:w="4531" w:type="dxa"/>
            <w:shd w:val="clear" w:color="auto" w:fill="D6F3F4" w:themeFill="accent5" w:themeFillTint="33"/>
            <w:tcMar>
              <w:top w:w="15" w:type="dxa"/>
              <w:left w:w="15" w:type="dxa"/>
              <w:bottom w:w="15" w:type="dxa"/>
              <w:right w:w="15" w:type="dxa"/>
            </w:tcMar>
            <w:vAlign w:val="center"/>
          </w:tcPr>
          <w:p w14:paraId="3CEE64E5" w14:textId="5880A015" w:rsidR="07384881" w:rsidRPr="00295D96" w:rsidRDefault="07384881" w:rsidP="00990C60">
            <w:pPr>
              <w:spacing w:before="40" w:after="40"/>
              <w:ind w:left="128"/>
              <w:rPr>
                <w:rFonts w:cstheme="minorHAnsi"/>
                <w:sz w:val="20"/>
                <w:szCs w:val="20"/>
              </w:rPr>
            </w:pPr>
            <w:r w:rsidRPr="00295D96">
              <w:rPr>
                <w:rFonts w:cstheme="minorHAnsi"/>
                <w:sz w:val="20"/>
                <w:szCs w:val="20"/>
              </w:rPr>
              <w:t xml:space="preserve">Provides appropriate access matched to need </w:t>
            </w:r>
          </w:p>
        </w:tc>
        <w:tc>
          <w:tcPr>
            <w:tcW w:w="1560" w:type="dxa"/>
            <w:shd w:val="clear" w:color="auto" w:fill="D6F3F4" w:themeFill="accent5" w:themeFillTint="33"/>
            <w:tcMar>
              <w:top w:w="15" w:type="dxa"/>
              <w:left w:w="15" w:type="dxa"/>
              <w:bottom w:w="15" w:type="dxa"/>
              <w:right w:w="15" w:type="dxa"/>
            </w:tcMar>
            <w:vAlign w:val="center"/>
          </w:tcPr>
          <w:p w14:paraId="1484A638" w14:textId="79F491B3" w:rsidR="07384881" w:rsidRPr="00295D96" w:rsidRDefault="07384881" w:rsidP="00AF3641">
            <w:pPr>
              <w:spacing w:before="40" w:after="40"/>
              <w:jc w:val="center"/>
              <w:rPr>
                <w:rFonts w:cstheme="minorHAnsi"/>
                <w:sz w:val="20"/>
                <w:szCs w:val="20"/>
              </w:rPr>
            </w:pPr>
            <w:r w:rsidRPr="00295D96">
              <w:rPr>
                <w:rFonts w:cstheme="minorHAnsi"/>
                <w:sz w:val="20"/>
                <w:szCs w:val="20"/>
              </w:rPr>
              <w:t>5</w:t>
            </w:r>
            <w:r w:rsidR="0031267D" w:rsidRPr="00295D96">
              <w:rPr>
                <w:rFonts w:cstheme="minorHAnsi"/>
                <w:sz w:val="20"/>
                <w:szCs w:val="20"/>
              </w:rPr>
              <w:t>0.0</w:t>
            </w:r>
            <w:r w:rsidRPr="00295D96">
              <w:rPr>
                <w:rFonts w:cstheme="minorHAnsi"/>
                <w:sz w:val="20"/>
                <w:szCs w:val="20"/>
              </w:rPr>
              <w:t xml:space="preserve"> (9</w:t>
            </w:r>
            <w:r w:rsidR="0031267D" w:rsidRPr="00295D96">
              <w:rPr>
                <w:rFonts w:cstheme="minorHAnsi"/>
                <w:sz w:val="20"/>
                <w:szCs w:val="20"/>
              </w:rPr>
              <w:t>4</w:t>
            </w:r>
            <w:r w:rsidRPr="00295D96">
              <w:rPr>
                <w:rFonts w:cstheme="minorHAnsi"/>
                <w:sz w:val="20"/>
                <w:szCs w:val="20"/>
              </w:rPr>
              <w:t>)</w:t>
            </w:r>
          </w:p>
        </w:tc>
        <w:tc>
          <w:tcPr>
            <w:tcW w:w="1559" w:type="dxa"/>
            <w:shd w:val="clear" w:color="auto" w:fill="D6F3F4" w:themeFill="accent5" w:themeFillTint="33"/>
            <w:tcMar>
              <w:top w:w="15" w:type="dxa"/>
              <w:left w:w="15" w:type="dxa"/>
              <w:bottom w:w="15" w:type="dxa"/>
              <w:right w:w="15" w:type="dxa"/>
            </w:tcMar>
            <w:vAlign w:val="center"/>
          </w:tcPr>
          <w:p w14:paraId="659944B0" w14:textId="5FAD57DE" w:rsidR="07384881" w:rsidRPr="00295D96" w:rsidRDefault="07384881" w:rsidP="00AF3641">
            <w:pPr>
              <w:spacing w:before="40" w:after="40"/>
              <w:jc w:val="center"/>
              <w:rPr>
                <w:rFonts w:cstheme="minorHAnsi"/>
                <w:sz w:val="20"/>
                <w:szCs w:val="20"/>
              </w:rPr>
            </w:pPr>
            <w:r w:rsidRPr="00295D96">
              <w:rPr>
                <w:rFonts w:cstheme="minorHAnsi"/>
                <w:sz w:val="20"/>
                <w:szCs w:val="20"/>
              </w:rPr>
              <w:t>4</w:t>
            </w:r>
            <w:r w:rsidR="002B0B9D" w:rsidRPr="00295D96">
              <w:rPr>
                <w:rFonts w:cstheme="minorHAnsi"/>
                <w:sz w:val="20"/>
                <w:szCs w:val="20"/>
              </w:rPr>
              <w:t>5.9</w:t>
            </w:r>
            <w:r w:rsidRPr="00295D96">
              <w:rPr>
                <w:rFonts w:cstheme="minorHAnsi"/>
                <w:sz w:val="20"/>
                <w:szCs w:val="20"/>
              </w:rPr>
              <w:t xml:space="preserve"> (1</w:t>
            </w:r>
            <w:r w:rsidR="002B0B9D" w:rsidRPr="00295D96">
              <w:rPr>
                <w:rFonts w:cstheme="minorHAnsi"/>
                <w:sz w:val="20"/>
                <w:szCs w:val="20"/>
              </w:rPr>
              <w:t>80</w:t>
            </w:r>
            <w:r w:rsidRPr="00295D96">
              <w:rPr>
                <w:rFonts w:cstheme="minorHAnsi"/>
                <w:sz w:val="20"/>
                <w:szCs w:val="20"/>
              </w:rPr>
              <w:t>)</w:t>
            </w:r>
          </w:p>
        </w:tc>
        <w:tc>
          <w:tcPr>
            <w:tcW w:w="1843" w:type="dxa"/>
            <w:shd w:val="clear" w:color="auto" w:fill="D6F3F4" w:themeFill="accent5" w:themeFillTint="33"/>
            <w:tcMar>
              <w:top w:w="15" w:type="dxa"/>
              <w:left w:w="15" w:type="dxa"/>
              <w:bottom w:w="15" w:type="dxa"/>
              <w:right w:w="15" w:type="dxa"/>
            </w:tcMar>
            <w:vAlign w:val="center"/>
          </w:tcPr>
          <w:p w14:paraId="1939B78F" w14:textId="290F6116" w:rsidR="07384881" w:rsidRPr="00295D96" w:rsidRDefault="008E512F" w:rsidP="00AF3641">
            <w:pPr>
              <w:spacing w:before="40" w:after="40"/>
              <w:jc w:val="center"/>
              <w:rPr>
                <w:rFonts w:cstheme="minorHAnsi"/>
                <w:sz w:val="20"/>
                <w:szCs w:val="20"/>
              </w:rPr>
            </w:pPr>
            <w:r w:rsidRPr="00295D96">
              <w:rPr>
                <w:rFonts w:cstheme="minorHAnsi"/>
                <w:sz w:val="20"/>
                <w:szCs w:val="20"/>
              </w:rPr>
              <w:t>32.3</w:t>
            </w:r>
            <w:r w:rsidR="07384881" w:rsidRPr="00295D96">
              <w:rPr>
                <w:rFonts w:cstheme="minorHAnsi"/>
                <w:sz w:val="20"/>
                <w:szCs w:val="20"/>
              </w:rPr>
              <w:t xml:space="preserve"> (</w:t>
            </w:r>
            <w:r w:rsidRPr="00295D96">
              <w:rPr>
                <w:rFonts w:cstheme="minorHAnsi"/>
                <w:sz w:val="20"/>
                <w:szCs w:val="20"/>
              </w:rPr>
              <w:t>40</w:t>
            </w:r>
            <w:r w:rsidR="07384881" w:rsidRPr="00295D96">
              <w:rPr>
                <w:rFonts w:cstheme="minorHAnsi"/>
                <w:sz w:val="20"/>
                <w:szCs w:val="20"/>
              </w:rPr>
              <w:t>)</w:t>
            </w:r>
          </w:p>
        </w:tc>
      </w:tr>
      <w:tr w:rsidR="07384881" w:rsidRPr="00295D96" w14:paraId="5A12B636" w14:textId="77777777" w:rsidTr="00816F0E">
        <w:trPr>
          <w:trHeight w:val="300"/>
        </w:trPr>
        <w:tc>
          <w:tcPr>
            <w:tcW w:w="4531" w:type="dxa"/>
            <w:shd w:val="clear" w:color="auto" w:fill="D6F3F4" w:themeFill="accent5" w:themeFillTint="33"/>
            <w:tcMar>
              <w:top w:w="15" w:type="dxa"/>
              <w:left w:w="15" w:type="dxa"/>
              <w:bottom w:w="15" w:type="dxa"/>
              <w:right w:w="15" w:type="dxa"/>
            </w:tcMar>
            <w:vAlign w:val="center"/>
          </w:tcPr>
          <w:p w14:paraId="6D6F70FB" w14:textId="6D010BC9" w:rsidR="07384881" w:rsidRPr="00295D96" w:rsidRDefault="07384881" w:rsidP="00990C60">
            <w:pPr>
              <w:spacing w:before="40" w:after="40"/>
              <w:ind w:left="128"/>
              <w:rPr>
                <w:rFonts w:cstheme="minorHAnsi"/>
                <w:sz w:val="20"/>
                <w:szCs w:val="20"/>
              </w:rPr>
            </w:pPr>
            <w:r w:rsidRPr="00295D96">
              <w:rPr>
                <w:rFonts w:cstheme="minorHAnsi"/>
                <w:sz w:val="20"/>
                <w:szCs w:val="20"/>
              </w:rPr>
              <w:t xml:space="preserve">Too open and allows more people access than need it </w:t>
            </w:r>
          </w:p>
        </w:tc>
        <w:tc>
          <w:tcPr>
            <w:tcW w:w="1560" w:type="dxa"/>
            <w:shd w:val="clear" w:color="auto" w:fill="D6F3F4" w:themeFill="accent5" w:themeFillTint="33"/>
            <w:tcMar>
              <w:top w:w="15" w:type="dxa"/>
              <w:left w:w="15" w:type="dxa"/>
              <w:bottom w:w="15" w:type="dxa"/>
              <w:right w:w="15" w:type="dxa"/>
            </w:tcMar>
            <w:vAlign w:val="center"/>
          </w:tcPr>
          <w:p w14:paraId="00B52761" w14:textId="28702AE1" w:rsidR="07384881" w:rsidRPr="00295D96" w:rsidRDefault="07384881" w:rsidP="00AF3641">
            <w:pPr>
              <w:spacing w:before="40" w:after="40"/>
              <w:jc w:val="center"/>
              <w:rPr>
                <w:rFonts w:cstheme="minorHAnsi"/>
                <w:sz w:val="20"/>
                <w:szCs w:val="20"/>
              </w:rPr>
            </w:pPr>
            <w:r w:rsidRPr="00295D96">
              <w:rPr>
                <w:rFonts w:cstheme="minorHAnsi"/>
                <w:sz w:val="20"/>
                <w:szCs w:val="20"/>
              </w:rPr>
              <w:t>1.1 (2)</w:t>
            </w:r>
          </w:p>
        </w:tc>
        <w:tc>
          <w:tcPr>
            <w:tcW w:w="1559" w:type="dxa"/>
            <w:shd w:val="clear" w:color="auto" w:fill="D6F3F4" w:themeFill="accent5" w:themeFillTint="33"/>
            <w:tcMar>
              <w:top w:w="15" w:type="dxa"/>
              <w:left w:w="15" w:type="dxa"/>
              <w:bottom w:w="15" w:type="dxa"/>
              <w:right w:w="15" w:type="dxa"/>
            </w:tcMar>
            <w:vAlign w:val="center"/>
          </w:tcPr>
          <w:p w14:paraId="4F38B6C6" w14:textId="03D08688" w:rsidR="07384881" w:rsidRPr="00295D96" w:rsidRDefault="07384881" w:rsidP="00AF3641">
            <w:pPr>
              <w:spacing w:before="40" w:after="40"/>
              <w:jc w:val="center"/>
              <w:rPr>
                <w:rFonts w:cstheme="minorHAnsi"/>
                <w:sz w:val="20"/>
                <w:szCs w:val="20"/>
              </w:rPr>
            </w:pPr>
            <w:r w:rsidRPr="00295D96">
              <w:rPr>
                <w:rFonts w:cstheme="minorHAnsi"/>
                <w:sz w:val="20"/>
                <w:szCs w:val="20"/>
              </w:rPr>
              <w:t>1.</w:t>
            </w:r>
            <w:r w:rsidR="002B0B9D" w:rsidRPr="00295D96">
              <w:rPr>
                <w:rFonts w:cstheme="minorHAnsi"/>
                <w:sz w:val="20"/>
                <w:szCs w:val="20"/>
              </w:rPr>
              <w:t>3</w:t>
            </w:r>
            <w:r w:rsidRPr="00295D96">
              <w:rPr>
                <w:rFonts w:cstheme="minorHAnsi"/>
                <w:sz w:val="20"/>
                <w:szCs w:val="20"/>
              </w:rPr>
              <w:t xml:space="preserve"> (</w:t>
            </w:r>
            <w:r w:rsidR="002B0B9D" w:rsidRPr="00295D96">
              <w:rPr>
                <w:rFonts w:cstheme="minorHAnsi"/>
                <w:sz w:val="20"/>
                <w:szCs w:val="20"/>
              </w:rPr>
              <w:t>5</w:t>
            </w:r>
            <w:r w:rsidRPr="00295D96">
              <w:rPr>
                <w:rFonts w:cstheme="minorHAnsi"/>
                <w:sz w:val="20"/>
                <w:szCs w:val="20"/>
              </w:rPr>
              <w:t>)</w:t>
            </w:r>
          </w:p>
        </w:tc>
        <w:tc>
          <w:tcPr>
            <w:tcW w:w="1843" w:type="dxa"/>
            <w:shd w:val="clear" w:color="auto" w:fill="D6F3F4" w:themeFill="accent5" w:themeFillTint="33"/>
            <w:tcMar>
              <w:top w:w="15" w:type="dxa"/>
              <w:left w:w="15" w:type="dxa"/>
              <w:bottom w:w="15" w:type="dxa"/>
              <w:right w:w="15" w:type="dxa"/>
            </w:tcMar>
            <w:vAlign w:val="center"/>
          </w:tcPr>
          <w:p w14:paraId="6F13D9CA" w14:textId="6A977E2A" w:rsidR="07384881" w:rsidRPr="00295D96" w:rsidRDefault="07384881" w:rsidP="00AF3641">
            <w:pPr>
              <w:spacing w:before="40" w:after="40"/>
              <w:jc w:val="center"/>
              <w:rPr>
                <w:rFonts w:cstheme="minorHAnsi"/>
                <w:sz w:val="20"/>
                <w:szCs w:val="20"/>
              </w:rPr>
            </w:pPr>
            <w:r w:rsidRPr="00295D96">
              <w:rPr>
                <w:rFonts w:cstheme="minorHAnsi"/>
                <w:sz w:val="20"/>
                <w:szCs w:val="20"/>
              </w:rPr>
              <w:t>1.</w:t>
            </w:r>
            <w:r w:rsidR="008E512F" w:rsidRPr="00295D96">
              <w:rPr>
                <w:rFonts w:cstheme="minorHAnsi"/>
                <w:sz w:val="20"/>
                <w:szCs w:val="20"/>
              </w:rPr>
              <w:t>6</w:t>
            </w:r>
            <w:r w:rsidRPr="00295D96">
              <w:rPr>
                <w:rFonts w:cstheme="minorHAnsi"/>
                <w:sz w:val="20"/>
                <w:szCs w:val="20"/>
              </w:rPr>
              <w:t xml:space="preserve"> (2)</w:t>
            </w:r>
          </w:p>
        </w:tc>
      </w:tr>
      <w:tr w:rsidR="07384881" w:rsidRPr="00295D96" w14:paraId="00195F4F" w14:textId="77777777" w:rsidTr="00816F0E">
        <w:trPr>
          <w:trHeight w:val="300"/>
        </w:trPr>
        <w:tc>
          <w:tcPr>
            <w:tcW w:w="4531" w:type="dxa"/>
            <w:shd w:val="clear" w:color="auto" w:fill="D6F3F4" w:themeFill="accent5" w:themeFillTint="33"/>
            <w:tcMar>
              <w:top w:w="15" w:type="dxa"/>
              <w:left w:w="15" w:type="dxa"/>
              <w:bottom w:w="15" w:type="dxa"/>
              <w:right w:w="15" w:type="dxa"/>
            </w:tcMar>
            <w:vAlign w:val="center"/>
          </w:tcPr>
          <w:p w14:paraId="62F8F19F" w14:textId="295F00C4" w:rsidR="07384881" w:rsidRPr="00295D96" w:rsidRDefault="07384881" w:rsidP="00990C60">
            <w:pPr>
              <w:spacing w:before="40" w:after="40"/>
              <w:ind w:left="128"/>
              <w:rPr>
                <w:rFonts w:cstheme="minorHAnsi"/>
                <w:sz w:val="20"/>
                <w:szCs w:val="20"/>
              </w:rPr>
            </w:pPr>
            <w:r w:rsidRPr="00295D96">
              <w:rPr>
                <w:rFonts w:cstheme="minorHAnsi"/>
                <w:sz w:val="20"/>
                <w:szCs w:val="20"/>
              </w:rPr>
              <w:t xml:space="preserve">Unsure </w:t>
            </w:r>
          </w:p>
        </w:tc>
        <w:tc>
          <w:tcPr>
            <w:tcW w:w="1560" w:type="dxa"/>
            <w:shd w:val="clear" w:color="auto" w:fill="D6F3F4" w:themeFill="accent5" w:themeFillTint="33"/>
            <w:tcMar>
              <w:top w:w="15" w:type="dxa"/>
              <w:left w:w="15" w:type="dxa"/>
              <w:bottom w:w="15" w:type="dxa"/>
              <w:right w:w="15" w:type="dxa"/>
            </w:tcMar>
            <w:vAlign w:val="center"/>
          </w:tcPr>
          <w:p w14:paraId="7E5263F4" w14:textId="3ABD0843" w:rsidR="07384881" w:rsidRPr="00295D96" w:rsidRDefault="07384881" w:rsidP="00AF3641">
            <w:pPr>
              <w:spacing w:before="40" w:after="40"/>
              <w:jc w:val="center"/>
              <w:rPr>
                <w:rFonts w:cstheme="minorHAnsi"/>
                <w:sz w:val="20"/>
                <w:szCs w:val="20"/>
              </w:rPr>
            </w:pPr>
            <w:r w:rsidRPr="00295D96">
              <w:rPr>
                <w:rFonts w:cstheme="minorHAnsi"/>
                <w:sz w:val="20"/>
                <w:szCs w:val="20"/>
              </w:rPr>
              <w:t>9.</w:t>
            </w:r>
            <w:r w:rsidR="0031267D" w:rsidRPr="00295D96">
              <w:rPr>
                <w:rFonts w:cstheme="minorHAnsi"/>
                <w:sz w:val="20"/>
                <w:szCs w:val="20"/>
              </w:rPr>
              <w:t>0</w:t>
            </w:r>
            <w:r w:rsidRPr="00295D96">
              <w:rPr>
                <w:rFonts w:cstheme="minorHAnsi"/>
                <w:sz w:val="20"/>
                <w:szCs w:val="20"/>
              </w:rPr>
              <w:t xml:space="preserve"> (17)</w:t>
            </w:r>
          </w:p>
        </w:tc>
        <w:tc>
          <w:tcPr>
            <w:tcW w:w="1559" w:type="dxa"/>
            <w:shd w:val="clear" w:color="auto" w:fill="D6F3F4" w:themeFill="accent5" w:themeFillTint="33"/>
            <w:tcMar>
              <w:top w:w="15" w:type="dxa"/>
              <w:left w:w="15" w:type="dxa"/>
              <w:bottom w:w="15" w:type="dxa"/>
              <w:right w:w="15" w:type="dxa"/>
            </w:tcMar>
            <w:vAlign w:val="center"/>
          </w:tcPr>
          <w:p w14:paraId="2FEAB295" w14:textId="7E6D286C" w:rsidR="07384881" w:rsidRPr="00295D96" w:rsidRDefault="07384881" w:rsidP="00AF3641">
            <w:pPr>
              <w:spacing w:before="40" w:after="40"/>
              <w:jc w:val="center"/>
              <w:rPr>
                <w:rFonts w:cstheme="minorHAnsi"/>
                <w:sz w:val="20"/>
                <w:szCs w:val="20"/>
              </w:rPr>
            </w:pPr>
            <w:r w:rsidRPr="00295D96">
              <w:rPr>
                <w:rFonts w:cstheme="minorHAnsi"/>
                <w:sz w:val="20"/>
                <w:szCs w:val="20"/>
              </w:rPr>
              <w:t>1</w:t>
            </w:r>
            <w:r w:rsidR="002B0B9D" w:rsidRPr="00295D96">
              <w:rPr>
                <w:rFonts w:cstheme="minorHAnsi"/>
                <w:sz w:val="20"/>
                <w:szCs w:val="20"/>
              </w:rPr>
              <w:t>3</w:t>
            </w:r>
            <w:r w:rsidRPr="00295D96">
              <w:rPr>
                <w:rFonts w:cstheme="minorHAnsi"/>
                <w:sz w:val="20"/>
                <w:szCs w:val="20"/>
              </w:rPr>
              <w:t>.5 (</w:t>
            </w:r>
            <w:r w:rsidR="00905181" w:rsidRPr="00295D96">
              <w:rPr>
                <w:rFonts w:cstheme="minorHAnsi"/>
                <w:sz w:val="20"/>
                <w:szCs w:val="20"/>
              </w:rPr>
              <w:t>53</w:t>
            </w:r>
            <w:r w:rsidRPr="00295D96">
              <w:rPr>
                <w:rFonts w:cstheme="minorHAnsi"/>
                <w:sz w:val="20"/>
                <w:szCs w:val="20"/>
              </w:rPr>
              <w:t>)</w:t>
            </w:r>
          </w:p>
        </w:tc>
        <w:tc>
          <w:tcPr>
            <w:tcW w:w="1843" w:type="dxa"/>
            <w:shd w:val="clear" w:color="auto" w:fill="D6F3F4" w:themeFill="accent5" w:themeFillTint="33"/>
            <w:tcMar>
              <w:top w:w="15" w:type="dxa"/>
              <w:left w:w="15" w:type="dxa"/>
              <w:bottom w:w="15" w:type="dxa"/>
              <w:right w:w="15" w:type="dxa"/>
            </w:tcMar>
            <w:vAlign w:val="center"/>
          </w:tcPr>
          <w:p w14:paraId="3BB1132D" w14:textId="4E6F243B" w:rsidR="07384881" w:rsidRPr="00295D96" w:rsidRDefault="07384881" w:rsidP="00AF3641">
            <w:pPr>
              <w:spacing w:before="40" w:after="40"/>
              <w:jc w:val="center"/>
              <w:rPr>
                <w:rFonts w:cstheme="minorHAnsi"/>
                <w:sz w:val="20"/>
                <w:szCs w:val="20"/>
              </w:rPr>
            </w:pPr>
            <w:r w:rsidRPr="00295D96">
              <w:rPr>
                <w:rFonts w:cstheme="minorHAnsi"/>
                <w:sz w:val="20"/>
                <w:szCs w:val="20"/>
              </w:rPr>
              <w:t>3</w:t>
            </w:r>
            <w:r w:rsidR="008E512F" w:rsidRPr="00295D96">
              <w:rPr>
                <w:rFonts w:cstheme="minorHAnsi"/>
                <w:sz w:val="20"/>
                <w:szCs w:val="20"/>
              </w:rPr>
              <w:t>2.</w:t>
            </w:r>
            <w:r w:rsidR="000B3D25" w:rsidRPr="00295D96">
              <w:rPr>
                <w:rFonts w:cstheme="minorHAnsi"/>
                <w:sz w:val="20"/>
                <w:szCs w:val="20"/>
              </w:rPr>
              <w:t>3</w:t>
            </w:r>
            <w:r w:rsidRPr="00295D96">
              <w:rPr>
                <w:rFonts w:cstheme="minorHAnsi"/>
                <w:sz w:val="20"/>
                <w:szCs w:val="20"/>
              </w:rPr>
              <w:t xml:space="preserve"> (</w:t>
            </w:r>
            <w:r w:rsidR="000B3D25" w:rsidRPr="00295D96">
              <w:rPr>
                <w:rFonts w:cstheme="minorHAnsi"/>
                <w:sz w:val="20"/>
                <w:szCs w:val="20"/>
              </w:rPr>
              <w:t>40</w:t>
            </w:r>
            <w:r w:rsidRPr="00295D96">
              <w:rPr>
                <w:rFonts w:cstheme="minorHAnsi"/>
                <w:sz w:val="20"/>
                <w:szCs w:val="20"/>
              </w:rPr>
              <w:t>)</w:t>
            </w:r>
          </w:p>
        </w:tc>
      </w:tr>
      <w:tr w:rsidR="00CA3D22" w:rsidRPr="00295D96" w14:paraId="0A8CFF47" w14:textId="77777777" w:rsidTr="00AC48F4">
        <w:trPr>
          <w:trHeight w:val="300"/>
        </w:trPr>
        <w:tc>
          <w:tcPr>
            <w:tcW w:w="9493" w:type="dxa"/>
            <w:gridSpan w:val="4"/>
            <w:shd w:val="clear" w:color="auto" w:fill="84DDE0" w:themeFill="accent5" w:themeFillTint="99"/>
            <w:tcMar>
              <w:top w:w="15" w:type="dxa"/>
              <w:left w:w="15" w:type="dxa"/>
              <w:bottom w:w="15" w:type="dxa"/>
              <w:right w:w="15" w:type="dxa"/>
            </w:tcMar>
            <w:vAlign w:val="center"/>
          </w:tcPr>
          <w:p w14:paraId="70C20141" w14:textId="3C9F4D30" w:rsidR="07384881" w:rsidRPr="00295D96" w:rsidRDefault="07384881" w:rsidP="00990C60">
            <w:pPr>
              <w:spacing w:before="40" w:after="40"/>
              <w:ind w:left="128"/>
              <w:rPr>
                <w:rFonts w:cstheme="minorHAnsi"/>
                <w:b/>
                <w:color w:val="FFFFFF" w:themeColor="background1"/>
                <w:sz w:val="20"/>
                <w:szCs w:val="20"/>
              </w:rPr>
            </w:pPr>
            <w:r w:rsidRPr="00295D96">
              <w:rPr>
                <w:rFonts w:cstheme="minorHAnsi"/>
                <w:b/>
                <w:sz w:val="20"/>
                <w:szCs w:val="20"/>
              </w:rPr>
              <w:t xml:space="preserve">The need to meet both A and B above and at least 2 of the criteria presented in C to G to be eligible for the </w:t>
            </w:r>
            <w:r w:rsidR="009A6C50" w:rsidRPr="00295D96">
              <w:rPr>
                <w:rFonts w:cstheme="minorHAnsi"/>
                <w:b/>
                <w:sz w:val="20"/>
                <w:szCs w:val="20"/>
              </w:rPr>
              <w:t>Eating Disorder Treatment and Management Plan</w:t>
            </w:r>
          </w:p>
        </w:tc>
      </w:tr>
      <w:tr w:rsidR="07384881" w:rsidRPr="00295D96" w14:paraId="322FD490" w14:textId="77777777" w:rsidTr="00816F0E">
        <w:trPr>
          <w:trHeight w:val="300"/>
        </w:trPr>
        <w:tc>
          <w:tcPr>
            <w:tcW w:w="4531" w:type="dxa"/>
            <w:shd w:val="clear" w:color="auto" w:fill="D6F3F4" w:themeFill="accent5" w:themeFillTint="33"/>
            <w:tcMar>
              <w:top w:w="15" w:type="dxa"/>
              <w:left w:w="15" w:type="dxa"/>
              <w:bottom w:w="15" w:type="dxa"/>
              <w:right w:w="15" w:type="dxa"/>
            </w:tcMar>
            <w:vAlign w:val="center"/>
          </w:tcPr>
          <w:p w14:paraId="4F45890D" w14:textId="7A5D4C2C" w:rsidR="07384881" w:rsidRPr="00295D96" w:rsidRDefault="07384881" w:rsidP="00990C60">
            <w:pPr>
              <w:spacing w:before="40" w:after="40"/>
              <w:ind w:left="128"/>
              <w:rPr>
                <w:rFonts w:cstheme="minorHAnsi"/>
                <w:sz w:val="20"/>
                <w:szCs w:val="20"/>
              </w:rPr>
            </w:pPr>
            <w:r w:rsidRPr="00295D96">
              <w:rPr>
                <w:rFonts w:cstheme="minorHAnsi"/>
                <w:sz w:val="20"/>
                <w:szCs w:val="20"/>
              </w:rPr>
              <w:t xml:space="preserve">Too restrictive and prevents access to those who need it </w:t>
            </w:r>
          </w:p>
        </w:tc>
        <w:tc>
          <w:tcPr>
            <w:tcW w:w="1560" w:type="dxa"/>
            <w:shd w:val="clear" w:color="auto" w:fill="D6F3F4" w:themeFill="accent5" w:themeFillTint="33"/>
            <w:tcMar>
              <w:top w:w="15" w:type="dxa"/>
              <w:left w:w="15" w:type="dxa"/>
              <w:bottom w:w="15" w:type="dxa"/>
              <w:right w:w="15" w:type="dxa"/>
            </w:tcMar>
            <w:vAlign w:val="center"/>
          </w:tcPr>
          <w:p w14:paraId="57E22C6D" w14:textId="33B54C19" w:rsidR="07384881" w:rsidRPr="00295D96" w:rsidRDefault="0031267D" w:rsidP="00AF3641">
            <w:pPr>
              <w:spacing w:before="40" w:after="40"/>
              <w:jc w:val="center"/>
              <w:rPr>
                <w:rFonts w:cstheme="minorHAnsi"/>
                <w:sz w:val="20"/>
                <w:szCs w:val="20"/>
              </w:rPr>
            </w:pPr>
            <w:r w:rsidRPr="00295D96">
              <w:rPr>
                <w:rFonts w:cstheme="minorHAnsi"/>
                <w:sz w:val="20"/>
                <w:szCs w:val="20"/>
              </w:rPr>
              <w:t>70.</w:t>
            </w:r>
            <w:r w:rsidR="07384881" w:rsidRPr="00295D96">
              <w:rPr>
                <w:rFonts w:cstheme="minorHAnsi"/>
                <w:sz w:val="20"/>
                <w:szCs w:val="20"/>
              </w:rPr>
              <w:t>3 (1</w:t>
            </w:r>
            <w:r w:rsidR="00DA7E19" w:rsidRPr="00295D96">
              <w:rPr>
                <w:rFonts w:cstheme="minorHAnsi"/>
                <w:sz w:val="20"/>
                <w:szCs w:val="20"/>
              </w:rPr>
              <w:t>30</w:t>
            </w:r>
            <w:r w:rsidR="07384881" w:rsidRPr="00295D96">
              <w:rPr>
                <w:rFonts w:cstheme="minorHAnsi"/>
                <w:sz w:val="20"/>
                <w:szCs w:val="20"/>
              </w:rPr>
              <w:t>)</w:t>
            </w:r>
          </w:p>
        </w:tc>
        <w:tc>
          <w:tcPr>
            <w:tcW w:w="1559" w:type="dxa"/>
            <w:shd w:val="clear" w:color="auto" w:fill="D6F3F4" w:themeFill="accent5" w:themeFillTint="33"/>
            <w:tcMar>
              <w:top w:w="15" w:type="dxa"/>
              <w:left w:w="15" w:type="dxa"/>
              <w:bottom w:w="15" w:type="dxa"/>
              <w:right w:w="15" w:type="dxa"/>
            </w:tcMar>
            <w:vAlign w:val="center"/>
          </w:tcPr>
          <w:p w14:paraId="5A9291B3" w14:textId="08CF865D" w:rsidR="07384881" w:rsidRPr="00295D96" w:rsidRDefault="07384881" w:rsidP="00AF3641">
            <w:pPr>
              <w:spacing w:before="40" w:after="40"/>
              <w:jc w:val="center"/>
              <w:rPr>
                <w:rFonts w:cstheme="minorHAnsi"/>
                <w:sz w:val="20"/>
                <w:szCs w:val="20"/>
              </w:rPr>
            </w:pPr>
            <w:r w:rsidRPr="00295D96">
              <w:rPr>
                <w:rFonts w:cstheme="minorHAnsi"/>
                <w:sz w:val="20"/>
                <w:szCs w:val="20"/>
              </w:rPr>
              <w:t>6</w:t>
            </w:r>
            <w:r w:rsidR="00905181" w:rsidRPr="00295D96">
              <w:rPr>
                <w:rFonts w:cstheme="minorHAnsi"/>
                <w:sz w:val="20"/>
                <w:szCs w:val="20"/>
              </w:rPr>
              <w:t>6.5</w:t>
            </w:r>
            <w:r w:rsidRPr="00295D96">
              <w:rPr>
                <w:rFonts w:cstheme="minorHAnsi"/>
                <w:sz w:val="20"/>
                <w:szCs w:val="20"/>
              </w:rPr>
              <w:t xml:space="preserve"> (2</w:t>
            </w:r>
            <w:r w:rsidR="00905181" w:rsidRPr="00295D96">
              <w:rPr>
                <w:rFonts w:cstheme="minorHAnsi"/>
                <w:sz w:val="20"/>
                <w:szCs w:val="20"/>
              </w:rPr>
              <w:t>62</w:t>
            </w:r>
            <w:r w:rsidRPr="00295D96">
              <w:rPr>
                <w:rFonts w:cstheme="minorHAnsi"/>
                <w:sz w:val="20"/>
                <w:szCs w:val="20"/>
              </w:rPr>
              <w:t>)</w:t>
            </w:r>
          </w:p>
        </w:tc>
        <w:tc>
          <w:tcPr>
            <w:tcW w:w="1843" w:type="dxa"/>
            <w:shd w:val="clear" w:color="auto" w:fill="D6F3F4" w:themeFill="accent5" w:themeFillTint="33"/>
            <w:tcMar>
              <w:top w:w="15" w:type="dxa"/>
              <w:left w:w="15" w:type="dxa"/>
              <w:bottom w:w="15" w:type="dxa"/>
              <w:right w:w="15" w:type="dxa"/>
            </w:tcMar>
            <w:vAlign w:val="center"/>
          </w:tcPr>
          <w:p w14:paraId="41E5883F" w14:textId="0DBAA9BB" w:rsidR="07384881" w:rsidRPr="00295D96" w:rsidRDefault="07384881" w:rsidP="00AF3641">
            <w:pPr>
              <w:spacing w:before="40" w:after="40"/>
              <w:jc w:val="center"/>
              <w:rPr>
                <w:rFonts w:cstheme="minorHAnsi"/>
                <w:sz w:val="20"/>
                <w:szCs w:val="20"/>
              </w:rPr>
            </w:pPr>
            <w:r w:rsidRPr="00295D96">
              <w:rPr>
                <w:rFonts w:cstheme="minorHAnsi"/>
                <w:sz w:val="20"/>
                <w:szCs w:val="20"/>
              </w:rPr>
              <w:t>5</w:t>
            </w:r>
            <w:r w:rsidR="00DB2A62" w:rsidRPr="00295D96">
              <w:rPr>
                <w:rFonts w:cstheme="minorHAnsi"/>
                <w:sz w:val="20"/>
                <w:szCs w:val="20"/>
              </w:rPr>
              <w:t>4.4</w:t>
            </w:r>
            <w:r w:rsidRPr="00295D96">
              <w:rPr>
                <w:rFonts w:cstheme="minorHAnsi"/>
                <w:sz w:val="20"/>
                <w:szCs w:val="20"/>
              </w:rPr>
              <w:t xml:space="preserve"> (</w:t>
            </w:r>
            <w:r w:rsidR="00DB2A62" w:rsidRPr="00295D96">
              <w:rPr>
                <w:rFonts w:cstheme="minorHAnsi"/>
                <w:sz w:val="20"/>
                <w:szCs w:val="20"/>
              </w:rPr>
              <w:t>68</w:t>
            </w:r>
            <w:r w:rsidRPr="00295D96">
              <w:rPr>
                <w:rFonts w:cstheme="minorHAnsi"/>
                <w:sz w:val="20"/>
                <w:szCs w:val="20"/>
              </w:rPr>
              <w:t>)</w:t>
            </w:r>
          </w:p>
        </w:tc>
      </w:tr>
      <w:tr w:rsidR="07384881" w:rsidRPr="00295D96" w14:paraId="031FF9D4" w14:textId="77777777" w:rsidTr="00816F0E">
        <w:trPr>
          <w:trHeight w:val="300"/>
        </w:trPr>
        <w:tc>
          <w:tcPr>
            <w:tcW w:w="4531" w:type="dxa"/>
            <w:shd w:val="clear" w:color="auto" w:fill="D6F3F4" w:themeFill="accent5" w:themeFillTint="33"/>
            <w:tcMar>
              <w:top w:w="15" w:type="dxa"/>
              <w:left w:w="15" w:type="dxa"/>
              <w:bottom w:w="15" w:type="dxa"/>
              <w:right w:w="15" w:type="dxa"/>
            </w:tcMar>
            <w:vAlign w:val="center"/>
          </w:tcPr>
          <w:p w14:paraId="052358A8" w14:textId="79FF45F9" w:rsidR="07384881" w:rsidRPr="00295D96" w:rsidRDefault="07384881" w:rsidP="00990C60">
            <w:pPr>
              <w:spacing w:before="40" w:after="40"/>
              <w:ind w:left="128"/>
              <w:rPr>
                <w:rFonts w:cstheme="minorHAnsi"/>
                <w:sz w:val="20"/>
                <w:szCs w:val="20"/>
              </w:rPr>
            </w:pPr>
            <w:r w:rsidRPr="00295D96">
              <w:rPr>
                <w:rFonts w:cstheme="minorHAnsi"/>
                <w:sz w:val="20"/>
                <w:szCs w:val="20"/>
              </w:rPr>
              <w:t xml:space="preserve">Provides appropriate access matched to need </w:t>
            </w:r>
          </w:p>
        </w:tc>
        <w:tc>
          <w:tcPr>
            <w:tcW w:w="1560" w:type="dxa"/>
            <w:shd w:val="clear" w:color="auto" w:fill="D6F3F4" w:themeFill="accent5" w:themeFillTint="33"/>
            <w:tcMar>
              <w:top w:w="15" w:type="dxa"/>
              <w:left w:w="15" w:type="dxa"/>
              <w:bottom w:w="15" w:type="dxa"/>
              <w:right w:w="15" w:type="dxa"/>
            </w:tcMar>
            <w:vAlign w:val="center"/>
          </w:tcPr>
          <w:p w14:paraId="6240DFF7" w14:textId="686F695B" w:rsidR="07384881" w:rsidRPr="00295D96" w:rsidRDefault="07384881" w:rsidP="00AF3641">
            <w:pPr>
              <w:spacing w:before="40" w:after="40"/>
              <w:jc w:val="center"/>
              <w:rPr>
                <w:rFonts w:cstheme="minorHAnsi"/>
                <w:sz w:val="20"/>
                <w:szCs w:val="20"/>
              </w:rPr>
            </w:pPr>
            <w:r w:rsidRPr="00295D96">
              <w:rPr>
                <w:rFonts w:cstheme="minorHAnsi"/>
                <w:sz w:val="20"/>
                <w:szCs w:val="20"/>
              </w:rPr>
              <w:t>2</w:t>
            </w:r>
            <w:r w:rsidR="00DA7E19" w:rsidRPr="00295D96">
              <w:rPr>
                <w:rFonts w:cstheme="minorHAnsi"/>
                <w:sz w:val="20"/>
                <w:szCs w:val="20"/>
              </w:rPr>
              <w:t>2.7</w:t>
            </w:r>
            <w:r w:rsidRPr="00295D96">
              <w:rPr>
                <w:rFonts w:cstheme="minorHAnsi"/>
                <w:sz w:val="20"/>
                <w:szCs w:val="20"/>
              </w:rPr>
              <w:t xml:space="preserve"> (42)</w:t>
            </w:r>
          </w:p>
        </w:tc>
        <w:tc>
          <w:tcPr>
            <w:tcW w:w="1559" w:type="dxa"/>
            <w:shd w:val="clear" w:color="auto" w:fill="D6F3F4" w:themeFill="accent5" w:themeFillTint="33"/>
            <w:tcMar>
              <w:top w:w="15" w:type="dxa"/>
              <w:left w:w="15" w:type="dxa"/>
              <w:bottom w:w="15" w:type="dxa"/>
              <w:right w:w="15" w:type="dxa"/>
            </w:tcMar>
            <w:vAlign w:val="center"/>
          </w:tcPr>
          <w:p w14:paraId="70C8BBEC" w14:textId="79E13E77" w:rsidR="07384881" w:rsidRPr="00295D96" w:rsidRDefault="07384881" w:rsidP="00AF3641">
            <w:pPr>
              <w:spacing w:before="40" w:after="40"/>
              <w:jc w:val="center"/>
              <w:rPr>
                <w:rFonts w:cstheme="minorHAnsi"/>
                <w:sz w:val="20"/>
                <w:szCs w:val="20"/>
              </w:rPr>
            </w:pPr>
            <w:r w:rsidRPr="00295D96">
              <w:rPr>
                <w:rFonts w:cstheme="minorHAnsi"/>
                <w:sz w:val="20"/>
                <w:szCs w:val="20"/>
              </w:rPr>
              <w:t>1</w:t>
            </w:r>
            <w:r w:rsidR="00905181" w:rsidRPr="00295D96">
              <w:rPr>
                <w:rFonts w:cstheme="minorHAnsi"/>
                <w:sz w:val="20"/>
                <w:szCs w:val="20"/>
              </w:rPr>
              <w:t>9</w:t>
            </w:r>
            <w:r w:rsidRPr="00295D96">
              <w:rPr>
                <w:rFonts w:cstheme="minorHAnsi"/>
                <w:sz w:val="20"/>
                <w:szCs w:val="20"/>
              </w:rPr>
              <w:t>.0 (</w:t>
            </w:r>
            <w:r w:rsidR="00905181" w:rsidRPr="00295D96">
              <w:rPr>
                <w:rFonts w:cstheme="minorHAnsi"/>
                <w:sz w:val="20"/>
                <w:szCs w:val="20"/>
              </w:rPr>
              <w:t>7</w:t>
            </w:r>
            <w:r w:rsidRPr="00295D96">
              <w:rPr>
                <w:rFonts w:cstheme="minorHAnsi"/>
                <w:sz w:val="20"/>
                <w:szCs w:val="20"/>
              </w:rPr>
              <w:t>5)</w:t>
            </w:r>
          </w:p>
        </w:tc>
        <w:tc>
          <w:tcPr>
            <w:tcW w:w="1843" w:type="dxa"/>
            <w:shd w:val="clear" w:color="auto" w:fill="D6F3F4" w:themeFill="accent5" w:themeFillTint="33"/>
            <w:tcMar>
              <w:top w:w="15" w:type="dxa"/>
              <w:left w:w="15" w:type="dxa"/>
              <w:bottom w:w="15" w:type="dxa"/>
              <w:right w:w="15" w:type="dxa"/>
            </w:tcMar>
            <w:vAlign w:val="center"/>
          </w:tcPr>
          <w:p w14:paraId="4126B672" w14:textId="4202003B" w:rsidR="07384881" w:rsidRPr="00295D96" w:rsidRDefault="07384881" w:rsidP="00AF3641">
            <w:pPr>
              <w:spacing w:before="40" w:after="40"/>
              <w:jc w:val="center"/>
              <w:rPr>
                <w:rFonts w:cstheme="minorHAnsi"/>
                <w:sz w:val="20"/>
                <w:szCs w:val="20"/>
              </w:rPr>
            </w:pPr>
            <w:r w:rsidRPr="00295D96">
              <w:rPr>
                <w:rFonts w:cstheme="minorHAnsi"/>
                <w:sz w:val="20"/>
                <w:szCs w:val="20"/>
              </w:rPr>
              <w:t>14.</w:t>
            </w:r>
            <w:r w:rsidR="00DB2A62" w:rsidRPr="00295D96">
              <w:rPr>
                <w:rFonts w:cstheme="minorHAnsi"/>
                <w:sz w:val="20"/>
                <w:szCs w:val="20"/>
              </w:rPr>
              <w:t>4</w:t>
            </w:r>
            <w:r w:rsidRPr="00295D96">
              <w:rPr>
                <w:rFonts w:cstheme="minorHAnsi"/>
                <w:sz w:val="20"/>
                <w:szCs w:val="20"/>
              </w:rPr>
              <w:t xml:space="preserve"> (1</w:t>
            </w:r>
            <w:r w:rsidR="00DB2A62" w:rsidRPr="00295D96">
              <w:rPr>
                <w:rFonts w:cstheme="minorHAnsi"/>
                <w:sz w:val="20"/>
                <w:szCs w:val="20"/>
              </w:rPr>
              <w:t>8</w:t>
            </w:r>
            <w:r w:rsidRPr="00295D96">
              <w:rPr>
                <w:rFonts w:cstheme="minorHAnsi"/>
                <w:sz w:val="20"/>
                <w:szCs w:val="20"/>
              </w:rPr>
              <w:t>)</w:t>
            </w:r>
          </w:p>
        </w:tc>
      </w:tr>
      <w:tr w:rsidR="07384881" w:rsidRPr="00295D96" w14:paraId="79E31B21" w14:textId="77777777" w:rsidTr="00816F0E">
        <w:trPr>
          <w:trHeight w:val="300"/>
        </w:trPr>
        <w:tc>
          <w:tcPr>
            <w:tcW w:w="4531" w:type="dxa"/>
            <w:shd w:val="clear" w:color="auto" w:fill="D6F3F4" w:themeFill="accent5" w:themeFillTint="33"/>
            <w:tcMar>
              <w:top w:w="15" w:type="dxa"/>
              <w:left w:w="15" w:type="dxa"/>
              <w:bottom w:w="15" w:type="dxa"/>
              <w:right w:w="15" w:type="dxa"/>
            </w:tcMar>
            <w:vAlign w:val="center"/>
          </w:tcPr>
          <w:p w14:paraId="016DDF5A" w14:textId="4298B06B" w:rsidR="07384881" w:rsidRPr="00295D96" w:rsidRDefault="07384881" w:rsidP="00990C60">
            <w:pPr>
              <w:spacing w:before="40" w:after="40"/>
              <w:ind w:left="128"/>
              <w:rPr>
                <w:rFonts w:cstheme="minorHAnsi"/>
                <w:sz w:val="20"/>
                <w:szCs w:val="20"/>
              </w:rPr>
            </w:pPr>
            <w:r w:rsidRPr="00295D96">
              <w:rPr>
                <w:rFonts w:cstheme="minorHAnsi"/>
                <w:sz w:val="20"/>
                <w:szCs w:val="20"/>
              </w:rPr>
              <w:t xml:space="preserve">Too open and allows more people access than need it </w:t>
            </w:r>
          </w:p>
        </w:tc>
        <w:tc>
          <w:tcPr>
            <w:tcW w:w="1560" w:type="dxa"/>
            <w:shd w:val="clear" w:color="auto" w:fill="D6F3F4" w:themeFill="accent5" w:themeFillTint="33"/>
            <w:tcMar>
              <w:top w:w="15" w:type="dxa"/>
              <w:left w:w="15" w:type="dxa"/>
              <w:bottom w:w="15" w:type="dxa"/>
              <w:right w:w="15" w:type="dxa"/>
            </w:tcMar>
            <w:vAlign w:val="center"/>
          </w:tcPr>
          <w:p w14:paraId="4526525D" w14:textId="36071D2B" w:rsidR="07384881" w:rsidRPr="00295D96" w:rsidRDefault="07384881" w:rsidP="00AF3641">
            <w:pPr>
              <w:spacing w:before="40" w:after="40"/>
              <w:jc w:val="center"/>
              <w:rPr>
                <w:rFonts w:cstheme="minorHAnsi"/>
                <w:sz w:val="20"/>
                <w:szCs w:val="20"/>
              </w:rPr>
            </w:pPr>
            <w:r w:rsidRPr="00295D96">
              <w:rPr>
                <w:rFonts w:cstheme="minorHAnsi"/>
                <w:sz w:val="20"/>
                <w:szCs w:val="20"/>
              </w:rPr>
              <w:t>1.1 (2)</w:t>
            </w:r>
          </w:p>
        </w:tc>
        <w:tc>
          <w:tcPr>
            <w:tcW w:w="1559" w:type="dxa"/>
            <w:shd w:val="clear" w:color="auto" w:fill="D6F3F4" w:themeFill="accent5" w:themeFillTint="33"/>
            <w:tcMar>
              <w:top w:w="15" w:type="dxa"/>
              <w:left w:w="15" w:type="dxa"/>
              <w:bottom w:w="15" w:type="dxa"/>
              <w:right w:w="15" w:type="dxa"/>
            </w:tcMar>
            <w:vAlign w:val="center"/>
          </w:tcPr>
          <w:p w14:paraId="7EE84722" w14:textId="0D1E9EC2" w:rsidR="07384881" w:rsidRPr="00295D96" w:rsidRDefault="00050F8C" w:rsidP="00AF3641">
            <w:pPr>
              <w:spacing w:before="40" w:after="40"/>
              <w:jc w:val="center"/>
              <w:rPr>
                <w:rFonts w:cstheme="minorHAnsi"/>
                <w:sz w:val="20"/>
                <w:szCs w:val="20"/>
              </w:rPr>
            </w:pPr>
            <w:r w:rsidRPr="00295D96">
              <w:rPr>
                <w:rFonts w:cstheme="minorHAnsi"/>
                <w:sz w:val="20"/>
                <w:szCs w:val="20"/>
              </w:rPr>
              <w:t>2.0</w:t>
            </w:r>
            <w:r w:rsidR="07384881" w:rsidRPr="00295D96">
              <w:rPr>
                <w:rFonts w:cstheme="minorHAnsi"/>
                <w:sz w:val="20"/>
                <w:szCs w:val="20"/>
              </w:rPr>
              <w:t xml:space="preserve"> (</w:t>
            </w:r>
            <w:r w:rsidRPr="00295D96">
              <w:rPr>
                <w:rFonts w:cstheme="minorHAnsi"/>
                <w:sz w:val="20"/>
                <w:szCs w:val="20"/>
              </w:rPr>
              <w:t>8</w:t>
            </w:r>
            <w:r w:rsidR="07384881" w:rsidRPr="00295D96">
              <w:rPr>
                <w:rFonts w:cstheme="minorHAnsi"/>
                <w:sz w:val="20"/>
                <w:szCs w:val="20"/>
              </w:rPr>
              <w:t>)</w:t>
            </w:r>
          </w:p>
        </w:tc>
        <w:tc>
          <w:tcPr>
            <w:tcW w:w="1843" w:type="dxa"/>
            <w:shd w:val="clear" w:color="auto" w:fill="D6F3F4" w:themeFill="accent5" w:themeFillTint="33"/>
            <w:tcMar>
              <w:top w:w="15" w:type="dxa"/>
              <w:left w:w="15" w:type="dxa"/>
              <w:bottom w:w="15" w:type="dxa"/>
              <w:right w:w="15" w:type="dxa"/>
            </w:tcMar>
            <w:vAlign w:val="center"/>
          </w:tcPr>
          <w:p w14:paraId="00E9BEFB" w14:textId="332E2AC0" w:rsidR="07384881" w:rsidRPr="00295D96" w:rsidRDefault="07384881" w:rsidP="00AF3641">
            <w:pPr>
              <w:spacing w:before="40" w:after="40"/>
              <w:jc w:val="center"/>
              <w:rPr>
                <w:rFonts w:cstheme="minorHAnsi"/>
                <w:sz w:val="20"/>
                <w:szCs w:val="20"/>
              </w:rPr>
            </w:pPr>
            <w:r w:rsidRPr="00295D96">
              <w:rPr>
                <w:rFonts w:cstheme="minorHAnsi"/>
                <w:sz w:val="20"/>
                <w:szCs w:val="20"/>
              </w:rPr>
              <w:t>3.</w:t>
            </w:r>
            <w:r w:rsidR="00DB2A62" w:rsidRPr="00295D96">
              <w:rPr>
                <w:rFonts w:cstheme="minorHAnsi"/>
                <w:sz w:val="20"/>
                <w:szCs w:val="20"/>
              </w:rPr>
              <w:t>2</w:t>
            </w:r>
            <w:r w:rsidRPr="00295D96">
              <w:rPr>
                <w:rFonts w:cstheme="minorHAnsi"/>
                <w:sz w:val="20"/>
                <w:szCs w:val="20"/>
              </w:rPr>
              <w:t xml:space="preserve"> (4)</w:t>
            </w:r>
          </w:p>
        </w:tc>
      </w:tr>
      <w:tr w:rsidR="07384881" w:rsidRPr="00295D96" w14:paraId="10CC0F64" w14:textId="77777777" w:rsidTr="00816F0E">
        <w:trPr>
          <w:trHeight w:val="300"/>
        </w:trPr>
        <w:tc>
          <w:tcPr>
            <w:tcW w:w="4531" w:type="dxa"/>
            <w:shd w:val="clear" w:color="auto" w:fill="D6F3F4" w:themeFill="accent5" w:themeFillTint="33"/>
            <w:tcMar>
              <w:top w:w="15" w:type="dxa"/>
              <w:left w:w="15" w:type="dxa"/>
              <w:bottom w:w="15" w:type="dxa"/>
              <w:right w:w="15" w:type="dxa"/>
            </w:tcMar>
            <w:vAlign w:val="center"/>
          </w:tcPr>
          <w:p w14:paraId="24C65AC4" w14:textId="6E1851A8" w:rsidR="07384881" w:rsidRPr="00295D96" w:rsidRDefault="07384881" w:rsidP="00990C60">
            <w:pPr>
              <w:spacing w:before="40" w:after="40"/>
              <w:ind w:left="128"/>
              <w:rPr>
                <w:rFonts w:cstheme="minorHAnsi"/>
                <w:sz w:val="20"/>
                <w:szCs w:val="20"/>
              </w:rPr>
            </w:pPr>
            <w:r w:rsidRPr="00295D96">
              <w:rPr>
                <w:rFonts w:cstheme="minorHAnsi"/>
                <w:sz w:val="20"/>
                <w:szCs w:val="20"/>
              </w:rPr>
              <w:t xml:space="preserve">Unsure </w:t>
            </w:r>
          </w:p>
        </w:tc>
        <w:tc>
          <w:tcPr>
            <w:tcW w:w="1560" w:type="dxa"/>
            <w:shd w:val="clear" w:color="auto" w:fill="D6F3F4" w:themeFill="accent5" w:themeFillTint="33"/>
            <w:tcMar>
              <w:top w:w="15" w:type="dxa"/>
              <w:left w:w="15" w:type="dxa"/>
              <w:bottom w:w="15" w:type="dxa"/>
              <w:right w:w="15" w:type="dxa"/>
            </w:tcMar>
            <w:vAlign w:val="center"/>
          </w:tcPr>
          <w:p w14:paraId="1DEE6896" w14:textId="4C123981" w:rsidR="07384881" w:rsidRPr="00295D96" w:rsidRDefault="00DA7E19" w:rsidP="00AF3641">
            <w:pPr>
              <w:spacing w:before="40" w:after="40"/>
              <w:jc w:val="center"/>
              <w:rPr>
                <w:rFonts w:cstheme="minorHAnsi"/>
                <w:sz w:val="20"/>
                <w:szCs w:val="20"/>
              </w:rPr>
            </w:pPr>
            <w:r w:rsidRPr="00295D96">
              <w:rPr>
                <w:rFonts w:cstheme="minorHAnsi"/>
                <w:sz w:val="20"/>
                <w:szCs w:val="20"/>
              </w:rPr>
              <w:t>5.9</w:t>
            </w:r>
            <w:r w:rsidR="07384881" w:rsidRPr="00295D96">
              <w:rPr>
                <w:rFonts w:cstheme="minorHAnsi"/>
                <w:sz w:val="20"/>
                <w:szCs w:val="20"/>
              </w:rPr>
              <w:t xml:space="preserve"> (11)</w:t>
            </w:r>
          </w:p>
        </w:tc>
        <w:tc>
          <w:tcPr>
            <w:tcW w:w="1559" w:type="dxa"/>
            <w:shd w:val="clear" w:color="auto" w:fill="D6F3F4" w:themeFill="accent5" w:themeFillTint="33"/>
            <w:tcMar>
              <w:top w:w="15" w:type="dxa"/>
              <w:left w:w="15" w:type="dxa"/>
              <w:bottom w:w="15" w:type="dxa"/>
              <w:right w:w="15" w:type="dxa"/>
            </w:tcMar>
            <w:vAlign w:val="center"/>
          </w:tcPr>
          <w:p w14:paraId="756F01A6" w14:textId="37279F02" w:rsidR="07384881" w:rsidRPr="00295D96" w:rsidRDefault="07384881" w:rsidP="00AF3641">
            <w:pPr>
              <w:spacing w:before="40" w:after="40"/>
              <w:jc w:val="center"/>
              <w:rPr>
                <w:rFonts w:cstheme="minorHAnsi"/>
                <w:sz w:val="20"/>
                <w:szCs w:val="20"/>
              </w:rPr>
            </w:pPr>
            <w:r w:rsidRPr="00295D96">
              <w:rPr>
                <w:rFonts w:cstheme="minorHAnsi"/>
                <w:sz w:val="20"/>
                <w:szCs w:val="20"/>
              </w:rPr>
              <w:t>1</w:t>
            </w:r>
            <w:r w:rsidR="00050F8C" w:rsidRPr="00295D96">
              <w:rPr>
                <w:rFonts w:cstheme="minorHAnsi"/>
                <w:sz w:val="20"/>
                <w:szCs w:val="20"/>
              </w:rPr>
              <w:t>2.4</w:t>
            </w:r>
            <w:r w:rsidRPr="00295D96">
              <w:rPr>
                <w:rFonts w:cstheme="minorHAnsi"/>
                <w:sz w:val="20"/>
                <w:szCs w:val="20"/>
              </w:rPr>
              <w:t xml:space="preserve"> (4</w:t>
            </w:r>
            <w:r w:rsidR="00050F8C" w:rsidRPr="00295D96">
              <w:rPr>
                <w:rFonts w:cstheme="minorHAnsi"/>
                <w:sz w:val="20"/>
                <w:szCs w:val="20"/>
              </w:rPr>
              <w:t>9</w:t>
            </w:r>
            <w:r w:rsidRPr="00295D96">
              <w:rPr>
                <w:rFonts w:cstheme="minorHAnsi"/>
                <w:sz w:val="20"/>
                <w:szCs w:val="20"/>
              </w:rPr>
              <w:t>)</w:t>
            </w:r>
          </w:p>
        </w:tc>
        <w:tc>
          <w:tcPr>
            <w:tcW w:w="1843" w:type="dxa"/>
            <w:shd w:val="clear" w:color="auto" w:fill="D6F3F4" w:themeFill="accent5" w:themeFillTint="33"/>
            <w:tcMar>
              <w:top w:w="15" w:type="dxa"/>
              <w:left w:w="15" w:type="dxa"/>
              <w:bottom w:w="15" w:type="dxa"/>
              <w:right w:w="15" w:type="dxa"/>
            </w:tcMar>
            <w:vAlign w:val="center"/>
          </w:tcPr>
          <w:p w14:paraId="2F3F8FB2" w14:textId="64ED3CE3" w:rsidR="07384881" w:rsidRPr="00295D96" w:rsidRDefault="07384881" w:rsidP="00AF3641">
            <w:pPr>
              <w:spacing w:before="40" w:after="40"/>
              <w:jc w:val="center"/>
              <w:rPr>
                <w:rFonts w:cstheme="minorHAnsi"/>
                <w:sz w:val="20"/>
                <w:szCs w:val="20"/>
              </w:rPr>
            </w:pPr>
            <w:r w:rsidRPr="00295D96">
              <w:rPr>
                <w:rFonts w:cstheme="minorHAnsi"/>
                <w:sz w:val="20"/>
                <w:szCs w:val="20"/>
              </w:rPr>
              <w:t>2</w:t>
            </w:r>
            <w:r w:rsidR="00DB2A62" w:rsidRPr="00295D96">
              <w:rPr>
                <w:rFonts w:cstheme="minorHAnsi"/>
                <w:sz w:val="20"/>
                <w:szCs w:val="20"/>
              </w:rPr>
              <w:t>8.0</w:t>
            </w:r>
            <w:r w:rsidRPr="00295D96">
              <w:rPr>
                <w:rFonts w:cstheme="minorHAnsi"/>
                <w:sz w:val="20"/>
                <w:szCs w:val="20"/>
              </w:rPr>
              <w:t xml:space="preserve"> (</w:t>
            </w:r>
            <w:r w:rsidR="00DB2A62" w:rsidRPr="00295D96">
              <w:rPr>
                <w:rFonts w:cstheme="minorHAnsi"/>
                <w:sz w:val="20"/>
                <w:szCs w:val="20"/>
              </w:rPr>
              <w:t>35</w:t>
            </w:r>
            <w:r w:rsidRPr="00295D96">
              <w:rPr>
                <w:rFonts w:cstheme="minorHAnsi"/>
                <w:sz w:val="20"/>
                <w:szCs w:val="20"/>
              </w:rPr>
              <w:t>)</w:t>
            </w:r>
          </w:p>
        </w:tc>
      </w:tr>
    </w:tbl>
    <w:p w14:paraId="0A13C8C4" w14:textId="757195A1" w:rsidR="00C17C5B" w:rsidRPr="00295D96" w:rsidRDefault="001C5574" w:rsidP="00823741">
      <w:pPr>
        <w:pStyle w:val="Heading2"/>
      </w:pPr>
      <w:bookmarkStart w:id="43" w:name="_Toc167790894"/>
      <w:r w:rsidRPr="00295D96">
        <w:t>Summary and Recommendations</w:t>
      </w:r>
      <w:bookmarkEnd w:id="43"/>
      <w:r w:rsidR="0BBC48E6" w:rsidRPr="00295D96">
        <w:t xml:space="preserve"> </w:t>
      </w:r>
    </w:p>
    <w:p w14:paraId="79667807" w14:textId="3F192FBF" w:rsidR="001C5574" w:rsidRPr="00295D96" w:rsidRDefault="001066BF" w:rsidP="00A77F9A">
      <w:r w:rsidRPr="00295D96">
        <w:t>The</w:t>
      </w:r>
      <w:r w:rsidR="16207825" w:rsidRPr="00295D96">
        <w:t xml:space="preserve"> data from surveys and interviews suggest that many of the </w:t>
      </w:r>
      <w:r w:rsidRPr="00295D96">
        <w:t xml:space="preserve">people </w:t>
      </w:r>
      <w:r w:rsidR="16207825" w:rsidRPr="00295D96">
        <w:t xml:space="preserve">accessing Eating Disorders MBS items have a diagnosis of anorexia nervosa. </w:t>
      </w:r>
      <w:r w:rsidR="00382467" w:rsidRPr="00295D96">
        <w:t>P</w:t>
      </w:r>
      <w:r w:rsidR="00617FD1">
        <w:t>robabl</w:t>
      </w:r>
      <w:r w:rsidR="00C57143">
        <w:t>e</w:t>
      </w:r>
      <w:r w:rsidR="00382467" w:rsidRPr="00295D96">
        <w:t xml:space="preserve"> o</w:t>
      </w:r>
      <w:r w:rsidR="16207825" w:rsidRPr="00295D96">
        <w:t xml:space="preserve">ver-representation of this group reflects GPs’ confidence in assessing eligibility for </w:t>
      </w:r>
      <w:r w:rsidR="00693786" w:rsidRPr="00295D96">
        <w:t>anorexia</w:t>
      </w:r>
      <w:r w:rsidR="00AC1847" w:rsidRPr="00295D96">
        <w:t xml:space="preserve"> nervosa </w:t>
      </w:r>
      <w:r w:rsidR="00746097" w:rsidRPr="00295D96">
        <w:t xml:space="preserve">– </w:t>
      </w:r>
      <w:r w:rsidR="16207825" w:rsidRPr="00295D96">
        <w:t>based on low weight status and reported dieting efforts.</w:t>
      </w:r>
      <w:r w:rsidR="5CE98B53" w:rsidRPr="00295D96">
        <w:t xml:space="preserve"> GPs reported less confidence in assessing eligibility for other symptom combinations and were more likely to recommend other treatment services in such cases (e.g., Better Access).</w:t>
      </w:r>
    </w:p>
    <w:p w14:paraId="34E13698" w14:textId="306DA6A5" w:rsidR="000C04CB" w:rsidRPr="00295D96" w:rsidRDefault="5CE98B53" w:rsidP="00A77F9A">
      <w:r w:rsidRPr="00295D96">
        <w:t xml:space="preserve">GP confidence, knowledge, and skill in establishing Eating Disorder Plans was variable and related to their experience in working with </w:t>
      </w:r>
      <w:r w:rsidR="001066BF" w:rsidRPr="00295D96">
        <w:t xml:space="preserve">people </w:t>
      </w:r>
      <w:r w:rsidRPr="00295D96">
        <w:t>experienc</w:t>
      </w:r>
      <w:r w:rsidR="008E56EB">
        <w:t>ing</w:t>
      </w:r>
      <w:r w:rsidRPr="00295D96">
        <w:t xml:space="preserve"> an eating disorder. </w:t>
      </w:r>
    </w:p>
    <w:p w14:paraId="700B9207" w14:textId="398B734A" w:rsidR="001C5574" w:rsidRPr="00295D96" w:rsidRDefault="0046481D" w:rsidP="00A77F9A">
      <w:r w:rsidRPr="00295D96">
        <w:t>Health professionals who</w:t>
      </w:r>
      <w:r w:rsidR="00DF244A" w:rsidRPr="00295D96">
        <w:t xml:space="preserve"> </w:t>
      </w:r>
      <w:r w:rsidR="006966CE" w:rsidRPr="00295D96">
        <w:t>self-described a</w:t>
      </w:r>
      <w:r w:rsidR="0018660C" w:rsidRPr="00295D96">
        <w:t>s</w:t>
      </w:r>
      <w:r w:rsidR="006966CE" w:rsidRPr="00295D96">
        <w:t xml:space="preserve"> meeting </w:t>
      </w:r>
      <w:r w:rsidR="00DF244A" w:rsidRPr="00295D96">
        <w:t xml:space="preserve">criteria for formal recognition of their qualifications, knowledge, </w:t>
      </w:r>
      <w:r w:rsidR="00086FAC" w:rsidRPr="00295D96">
        <w:t xml:space="preserve">and </w:t>
      </w:r>
      <w:r w:rsidR="00DF244A" w:rsidRPr="00295D96">
        <w:t xml:space="preserve">training through </w:t>
      </w:r>
      <w:r w:rsidR="5CE98B53" w:rsidRPr="00295D96">
        <w:t xml:space="preserve">ANZAED’s </w:t>
      </w:r>
      <w:r w:rsidR="00DF244A" w:rsidRPr="00295D96">
        <w:t>Eating Disorder Credential</w:t>
      </w:r>
      <w:r w:rsidR="001A33CE" w:rsidRPr="00295D96">
        <w:t xml:space="preserve"> were significantly</w:t>
      </w:r>
      <w:r w:rsidR="5CE98B53" w:rsidRPr="00295D96">
        <w:t xml:space="preserve"> more confident in their ability to</w:t>
      </w:r>
      <w:r w:rsidR="593959B7" w:rsidRPr="00295D96">
        <w:t xml:space="preserve"> offer care to those with lived experience</w:t>
      </w:r>
      <w:r w:rsidR="001A33CE" w:rsidRPr="00295D96">
        <w:t xml:space="preserve"> of an eating disorder</w:t>
      </w:r>
      <w:r w:rsidR="00761F33">
        <w:t xml:space="preserve"> than non-credentialed clinicians</w:t>
      </w:r>
      <w:r w:rsidR="593959B7" w:rsidRPr="00295D96">
        <w:t xml:space="preserve">. These </w:t>
      </w:r>
      <w:r w:rsidR="009F1FD8" w:rsidRPr="00295D96">
        <w:t xml:space="preserve">initiatives </w:t>
      </w:r>
      <w:r w:rsidR="593959B7" w:rsidRPr="00295D96">
        <w:t xml:space="preserve">and other professional development </w:t>
      </w:r>
      <w:r w:rsidR="593959B7" w:rsidRPr="00295D96">
        <w:lastRenderedPageBreak/>
        <w:t xml:space="preserve">opportunities </w:t>
      </w:r>
      <w:r w:rsidR="001322CB" w:rsidRPr="00295D96">
        <w:t xml:space="preserve">are </w:t>
      </w:r>
      <w:r w:rsidR="593959B7" w:rsidRPr="00295D96">
        <w:t>important for en</w:t>
      </w:r>
      <w:r w:rsidR="00D903B7">
        <w:t>hancing</w:t>
      </w:r>
      <w:r w:rsidR="593959B7" w:rsidRPr="00295D96">
        <w:t xml:space="preserve"> workforce competence and capacity, particularly </w:t>
      </w:r>
      <w:r w:rsidR="001322CB" w:rsidRPr="00295D96">
        <w:t>considering</w:t>
      </w:r>
      <w:r w:rsidR="593959B7" w:rsidRPr="00295D96">
        <w:t xml:space="preserve"> evident deficiencies in tertiary curriculum that do not do enough to prepare future health professionals for working with </w:t>
      </w:r>
      <w:r w:rsidR="00A70D71" w:rsidRPr="00295D96">
        <w:t xml:space="preserve">people </w:t>
      </w:r>
      <w:r w:rsidR="593959B7" w:rsidRPr="00295D96">
        <w:t>e</w:t>
      </w:r>
      <w:r w:rsidR="0C8EC420" w:rsidRPr="00295D96">
        <w:t>xperienc</w:t>
      </w:r>
      <w:r w:rsidR="00736835">
        <w:t>ing</w:t>
      </w:r>
      <w:r w:rsidR="0C8EC420" w:rsidRPr="00295D96">
        <w:t xml:space="preserve"> an eating disorder.</w:t>
      </w:r>
    </w:p>
    <w:p w14:paraId="5F3084AA" w14:textId="1528C2FB" w:rsidR="00826D43" w:rsidRPr="00295D96" w:rsidRDefault="0C8EC420" w:rsidP="00275276">
      <w:pPr>
        <w:spacing w:after="80"/>
      </w:pPr>
      <w:r w:rsidRPr="00295D96">
        <w:t>A range of barriers to treatm</w:t>
      </w:r>
      <w:r w:rsidR="6CA691F5" w:rsidRPr="00295D96">
        <w:t>ent access were identified</w:t>
      </w:r>
      <w:r w:rsidR="3AF021A7" w:rsidRPr="00295D96">
        <w:t xml:space="preserve">. Issues identified by </w:t>
      </w:r>
      <w:r w:rsidR="00A70D71" w:rsidRPr="00295D96">
        <w:t xml:space="preserve">people </w:t>
      </w:r>
      <w:r w:rsidR="3AF021A7" w:rsidRPr="00295D96">
        <w:t>with lived experience of an eating disorder included</w:t>
      </w:r>
      <w:r w:rsidR="00826D43" w:rsidRPr="00295D96">
        <w:t>:</w:t>
      </w:r>
    </w:p>
    <w:p w14:paraId="45F6AA8A" w14:textId="5710B61E" w:rsidR="00826D43" w:rsidRPr="00295D96" w:rsidRDefault="3AF021A7" w:rsidP="00E55987">
      <w:pPr>
        <w:pStyle w:val="ListParagraph"/>
        <w:numPr>
          <w:ilvl w:val="0"/>
          <w:numId w:val="8"/>
        </w:numPr>
      </w:pPr>
      <w:r w:rsidRPr="00295D96">
        <w:t>low awareness of availability of these services through MBS</w:t>
      </w:r>
    </w:p>
    <w:p w14:paraId="2C366F68" w14:textId="745993A3" w:rsidR="00826D43" w:rsidRPr="00295D96" w:rsidRDefault="3AF021A7" w:rsidP="00E55987">
      <w:pPr>
        <w:pStyle w:val="ListParagraph"/>
        <w:numPr>
          <w:ilvl w:val="0"/>
          <w:numId w:val="8"/>
        </w:numPr>
      </w:pPr>
      <w:r w:rsidRPr="00295D96">
        <w:t>confusion about eligibility</w:t>
      </w:r>
    </w:p>
    <w:p w14:paraId="7CED6A8E" w14:textId="50682C87" w:rsidR="00826D43" w:rsidRPr="00295D96" w:rsidRDefault="3AF021A7" w:rsidP="00E55987">
      <w:pPr>
        <w:pStyle w:val="ListParagraph"/>
        <w:numPr>
          <w:ilvl w:val="0"/>
          <w:numId w:val="8"/>
        </w:numPr>
      </w:pPr>
      <w:r w:rsidRPr="00295D96">
        <w:t>financial burden of treatment</w:t>
      </w:r>
    </w:p>
    <w:p w14:paraId="29833131" w14:textId="5C374AC5" w:rsidR="00826D43" w:rsidRPr="00295D96" w:rsidRDefault="3AF021A7" w:rsidP="00E55987">
      <w:pPr>
        <w:pStyle w:val="ListParagraph"/>
        <w:numPr>
          <w:ilvl w:val="0"/>
          <w:numId w:val="8"/>
        </w:numPr>
      </w:pPr>
      <w:r w:rsidRPr="00295D96">
        <w:t>difficulties navigating health services</w:t>
      </w:r>
      <w:r w:rsidR="002F1DD8" w:rsidRPr="00295D96">
        <w:t xml:space="preserve">, </w:t>
      </w:r>
      <w:r w:rsidRPr="00295D96">
        <w:t>including long wait times</w:t>
      </w:r>
      <w:r w:rsidR="00FB1FCB" w:rsidRPr="00295D96">
        <w:t xml:space="preserve"> for some people</w:t>
      </w:r>
      <w:r w:rsidRPr="00295D96">
        <w:t xml:space="preserve">. </w:t>
      </w:r>
    </w:p>
    <w:p w14:paraId="0A03FF92" w14:textId="510C812D" w:rsidR="00910047" w:rsidRPr="00295D96" w:rsidRDefault="3AF021A7" w:rsidP="00910047">
      <w:r w:rsidRPr="00295D96">
        <w:t>Cost considerations and general con</w:t>
      </w:r>
      <w:r w:rsidR="20FD223B" w:rsidRPr="00295D96">
        <w:t xml:space="preserve">fusion about the need for review sessions were also key impediments to the uptake of </w:t>
      </w:r>
      <w:r w:rsidR="00AB14C0" w:rsidRPr="00295D96">
        <w:t>the 20-session specialist review</w:t>
      </w:r>
      <w:r w:rsidR="007776B4" w:rsidRPr="00295D96">
        <w:t>,</w:t>
      </w:r>
      <w:r w:rsidR="00AB14C0" w:rsidRPr="00295D96">
        <w:t xml:space="preserve"> as were</w:t>
      </w:r>
      <w:r w:rsidR="00910047" w:rsidRPr="00295D96">
        <w:t xml:space="preserve"> difficulties finding appropriate providers </w:t>
      </w:r>
      <w:r w:rsidR="00A41CD1">
        <w:t>for</w:t>
      </w:r>
      <w:r w:rsidR="00910047" w:rsidRPr="00295D96">
        <w:t xml:space="preserve"> this </w:t>
      </w:r>
      <w:r w:rsidR="0090779F" w:rsidRPr="00295D96">
        <w:t>review</w:t>
      </w:r>
      <w:r w:rsidR="20FD223B" w:rsidRPr="00295D96">
        <w:t xml:space="preserve">. </w:t>
      </w:r>
      <w:r w:rsidR="00910047" w:rsidRPr="00295D96">
        <w:rPr>
          <w:rFonts w:eastAsia="Times New Roman"/>
        </w:rPr>
        <w:t xml:space="preserve">The high level of difficulty finding a psychiatrist or paediatrician to conduct the 20-session review </w:t>
      </w:r>
      <w:r w:rsidR="0090779F" w:rsidRPr="00295D96">
        <w:rPr>
          <w:rFonts w:eastAsia="Times New Roman"/>
        </w:rPr>
        <w:t xml:space="preserve">in a timely manner </w:t>
      </w:r>
      <w:r w:rsidR="00910047" w:rsidRPr="00295D96">
        <w:rPr>
          <w:rFonts w:eastAsia="Times New Roman"/>
        </w:rPr>
        <w:t>suggests a possible barrier to access</w:t>
      </w:r>
      <w:r w:rsidR="003D4AF3" w:rsidRPr="00295D96">
        <w:rPr>
          <w:rFonts w:eastAsia="Times New Roman"/>
        </w:rPr>
        <w:t>ing</w:t>
      </w:r>
      <w:r w:rsidR="00910047" w:rsidRPr="00295D96">
        <w:rPr>
          <w:rFonts w:eastAsia="Times New Roman"/>
        </w:rPr>
        <w:t xml:space="preserve"> ongoing treatment for people who require more than 20 sessions to </w:t>
      </w:r>
      <w:r w:rsidR="00294F4E" w:rsidRPr="00295D96">
        <w:rPr>
          <w:rFonts w:eastAsia="Times New Roman"/>
        </w:rPr>
        <w:t>help them with</w:t>
      </w:r>
      <w:r w:rsidR="00910047" w:rsidRPr="00295D96">
        <w:rPr>
          <w:rFonts w:eastAsia="Times New Roman"/>
        </w:rPr>
        <w:t xml:space="preserve"> symptom remission and recovery.</w:t>
      </w:r>
    </w:p>
    <w:p w14:paraId="45C62C38" w14:textId="4D79C85D" w:rsidR="0C8EC420" w:rsidRPr="00295D96" w:rsidRDefault="20FD223B" w:rsidP="00826D43">
      <w:r w:rsidRPr="00295D96">
        <w:t xml:space="preserve">From </w:t>
      </w:r>
      <w:r w:rsidR="009C67F6" w:rsidRPr="00295D96">
        <w:t xml:space="preserve">the </w:t>
      </w:r>
      <w:r w:rsidR="004F6CCC" w:rsidRPr="00295D96">
        <w:t xml:space="preserve">perspective of </w:t>
      </w:r>
      <w:r w:rsidR="00AF5825" w:rsidRPr="00295D96">
        <w:t>people with a lived experience of caring for someone with an eating disorder</w:t>
      </w:r>
      <w:r w:rsidRPr="00295D96">
        <w:t>, involvement in the treatment process was highly valued and well received where it was available</w:t>
      </w:r>
      <w:r w:rsidR="00AF5825" w:rsidRPr="00295D96">
        <w:t>. S</w:t>
      </w:r>
      <w:r w:rsidR="11149C7B" w:rsidRPr="00295D96">
        <w:t>ome</w:t>
      </w:r>
      <w:r w:rsidR="00AF5825" w:rsidRPr="00295D96">
        <w:t xml:space="preserve"> </w:t>
      </w:r>
      <w:r w:rsidR="00AD74CA" w:rsidRPr="00295D96">
        <w:t xml:space="preserve">did </w:t>
      </w:r>
      <w:r w:rsidR="00B10595" w:rsidRPr="00295D96">
        <w:t>report</w:t>
      </w:r>
      <w:r w:rsidR="11149C7B" w:rsidRPr="00295D96">
        <w:t xml:space="preserve"> difficulty being granted this level of collaboration with health professionals</w:t>
      </w:r>
      <w:r w:rsidR="00AD74CA" w:rsidRPr="00295D96">
        <w:t xml:space="preserve"> though</w:t>
      </w:r>
      <w:r w:rsidR="11149C7B" w:rsidRPr="00295D96">
        <w:t xml:space="preserve">. </w:t>
      </w:r>
      <w:r w:rsidR="00AF5825" w:rsidRPr="00295D96">
        <w:t>People caring</w:t>
      </w:r>
      <w:r w:rsidR="00E47364" w:rsidRPr="00295D96">
        <w:t xml:space="preserve"> for someone with an eating disorder</w:t>
      </w:r>
      <w:r w:rsidR="00AF5825" w:rsidRPr="00295D96">
        <w:t xml:space="preserve"> </w:t>
      </w:r>
      <w:r w:rsidR="11149C7B" w:rsidRPr="00295D96">
        <w:t>expressed</w:t>
      </w:r>
      <w:r w:rsidR="00AF5825" w:rsidRPr="00295D96">
        <w:t xml:space="preserve"> the</w:t>
      </w:r>
      <w:r w:rsidR="11149C7B" w:rsidRPr="00295D96">
        <w:t xml:space="preserve"> belief they were under-utilised, with greater capacity to assist with diagnosis and – through communication with health professionals – to h</w:t>
      </w:r>
      <w:r w:rsidR="713BA58D" w:rsidRPr="00295D96">
        <w:t xml:space="preserve">elp </w:t>
      </w:r>
      <w:r w:rsidR="00AF5825" w:rsidRPr="00295D96">
        <w:t>people they care for</w:t>
      </w:r>
      <w:r w:rsidR="713BA58D" w:rsidRPr="00295D96">
        <w:t xml:space="preserve"> </w:t>
      </w:r>
      <w:r w:rsidR="00B55217">
        <w:t xml:space="preserve">to </w:t>
      </w:r>
      <w:r w:rsidR="713BA58D" w:rsidRPr="00295D96">
        <w:t xml:space="preserve">navigate the healthcare system when seeking and receiving treatment. Health professionals reiterated the difficulties in finding suitable and available services for </w:t>
      </w:r>
      <w:r w:rsidR="00AF5825" w:rsidRPr="00295D96">
        <w:t xml:space="preserve">people </w:t>
      </w:r>
      <w:r w:rsidR="713BA58D" w:rsidRPr="00295D96">
        <w:t xml:space="preserve">with an </w:t>
      </w:r>
      <w:r w:rsidR="002D7FCE" w:rsidRPr="00295D96">
        <w:t>Eating Disorder Plan</w:t>
      </w:r>
      <w:r w:rsidR="713BA58D" w:rsidRPr="00295D96">
        <w:t xml:space="preserve">, challenges in coordinating case reviews, and perceptions that </w:t>
      </w:r>
      <w:r w:rsidR="002D7FCE" w:rsidRPr="00295D96">
        <w:t xml:space="preserve">significant </w:t>
      </w:r>
      <w:r w:rsidR="00462D67" w:rsidRPr="00295D96">
        <w:t xml:space="preserve">and </w:t>
      </w:r>
      <w:r w:rsidR="00AD74CA" w:rsidRPr="00295D96">
        <w:t>time-consuming</w:t>
      </w:r>
      <w:r w:rsidR="00462D67" w:rsidRPr="00295D96">
        <w:t xml:space="preserve"> </w:t>
      </w:r>
      <w:r w:rsidR="713BA58D" w:rsidRPr="00295D96">
        <w:t>work was required without commensurate remuneration</w:t>
      </w:r>
      <w:r w:rsidR="4F6C04B9" w:rsidRPr="00295D96">
        <w:t>.</w:t>
      </w:r>
    </w:p>
    <w:p w14:paraId="3197186D" w14:textId="2DC195E8" w:rsidR="006C4760" w:rsidRPr="00295D96" w:rsidRDefault="007536D1" w:rsidP="003F1446">
      <w:pPr>
        <w:spacing w:line="259" w:lineRule="auto"/>
      </w:pPr>
      <w:r w:rsidRPr="00295D96">
        <w:rPr>
          <w:noProof/>
        </w:rPr>
        <w:drawing>
          <wp:anchor distT="0" distB="0" distL="114300" distR="114300" simplePos="0" relativeHeight="251658244" behindDoc="1" locked="0" layoutInCell="1" allowOverlap="1" wp14:anchorId="697CFA43" wp14:editId="18C0E550">
            <wp:simplePos x="0" y="0"/>
            <wp:positionH relativeFrom="page">
              <wp:posOffset>0</wp:posOffset>
            </wp:positionH>
            <wp:positionV relativeFrom="paragraph">
              <wp:posOffset>3119755</wp:posOffset>
            </wp:positionV>
            <wp:extent cx="7560000" cy="5565600"/>
            <wp:effectExtent l="0" t="0" r="3175" b="0"/>
            <wp:wrapNone/>
            <wp:docPr id="372093745" name="Picture 37209374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093745" name="Picture 372093745">
                      <a:extLst>
                        <a:ext uri="{C183D7F6-B498-43B3-948B-1728B52AA6E4}">
                          <adec:decorative xmlns:adec="http://schemas.microsoft.com/office/drawing/2017/decorative" val="1"/>
                        </a:ext>
                      </a:extLst>
                    </pic:cNvPr>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7560000" cy="5565600"/>
                    </a:xfrm>
                    <a:prstGeom prst="rect">
                      <a:avLst/>
                    </a:prstGeom>
                    <a:noFill/>
                  </pic:spPr>
                </pic:pic>
              </a:graphicData>
            </a:graphic>
            <wp14:sizeRelH relativeFrom="margin">
              <wp14:pctWidth>0</wp14:pctWidth>
            </wp14:sizeRelH>
            <wp14:sizeRelV relativeFrom="margin">
              <wp14:pctHeight>0</wp14:pctHeight>
            </wp14:sizeRelV>
          </wp:anchor>
        </w:drawing>
      </w:r>
      <w:r w:rsidR="4F6C04B9" w:rsidRPr="00295D96">
        <w:t>There are also several important caveats to this assessment</w:t>
      </w:r>
      <w:r w:rsidR="4F6C04B9" w:rsidRPr="00295D96" w:rsidDel="00E47364">
        <w:t xml:space="preserve"> of treatment access</w:t>
      </w:r>
      <w:r w:rsidR="4F6C04B9" w:rsidRPr="00295D96">
        <w:t xml:space="preserve">. First, while health professionals, </w:t>
      </w:r>
      <w:r w:rsidR="00E47364" w:rsidRPr="00295D96">
        <w:t>people with a lived experience of caring for someone with an eating disorder</w:t>
      </w:r>
      <w:r w:rsidR="4F6C04B9" w:rsidRPr="00295D96">
        <w:t xml:space="preserve">, and </w:t>
      </w:r>
      <w:r w:rsidR="00E47364" w:rsidRPr="00295D96">
        <w:t xml:space="preserve">people </w:t>
      </w:r>
      <w:r w:rsidR="4F6C04B9" w:rsidRPr="00295D96">
        <w:t xml:space="preserve">with lived experience of an eating disorder noted that other services were recommended for </w:t>
      </w:r>
      <w:r w:rsidR="00E47364" w:rsidRPr="00295D96">
        <w:t xml:space="preserve">people </w:t>
      </w:r>
      <w:r w:rsidR="4F6C04B9" w:rsidRPr="00295D96">
        <w:t xml:space="preserve">who had not met </w:t>
      </w:r>
      <w:r w:rsidR="00E47364" w:rsidRPr="00295D96">
        <w:t xml:space="preserve">the </w:t>
      </w:r>
      <w:r w:rsidR="4F6C04B9" w:rsidRPr="00295D96">
        <w:t xml:space="preserve">eligibility for Eating Disorders MBS services, data collected </w:t>
      </w:r>
      <w:r w:rsidR="3916F6EC" w:rsidRPr="00295D96">
        <w:t>by Service</w:t>
      </w:r>
      <w:r w:rsidR="00C63B6D" w:rsidRPr="00295D96">
        <w:t>s</w:t>
      </w:r>
      <w:r w:rsidR="3916F6EC" w:rsidRPr="00295D96">
        <w:t xml:space="preserve"> Australia do not identify when </w:t>
      </w:r>
      <w:r w:rsidR="00001BC3" w:rsidRPr="00295D96">
        <w:t xml:space="preserve">people </w:t>
      </w:r>
      <w:r w:rsidR="3916F6EC" w:rsidRPr="00295D96">
        <w:t xml:space="preserve">are using these other MBS services for eating disorders. This </w:t>
      </w:r>
      <w:r w:rsidR="00001BC3" w:rsidRPr="00295D96">
        <w:t xml:space="preserve">makes it difficult to know </w:t>
      </w:r>
      <w:r w:rsidR="3916F6EC" w:rsidRPr="00295D96">
        <w:t xml:space="preserve">the full extent of eating disorder treatment under MBS. </w:t>
      </w:r>
      <w:r w:rsidR="00F918AA" w:rsidRPr="00295D96">
        <w:t>The r</w:t>
      </w:r>
      <w:r w:rsidR="3916F6EC" w:rsidRPr="00295D96">
        <w:t xml:space="preserve">easons for </w:t>
      </w:r>
      <w:r w:rsidR="00F918AA" w:rsidRPr="00295D96">
        <w:t xml:space="preserve">using an </w:t>
      </w:r>
      <w:r w:rsidR="3916F6EC" w:rsidRPr="00295D96">
        <w:t>MBS item at point of service that links to serv</w:t>
      </w:r>
      <w:r w:rsidR="7105BE66" w:rsidRPr="00295D96">
        <w:t>ice use data wo</w:t>
      </w:r>
      <w:r w:rsidR="67F01F11" w:rsidRPr="00295D96">
        <w:t>u</w:t>
      </w:r>
      <w:r w:rsidR="7105BE66" w:rsidRPr="00295D96">
        <w:t xml:space="preserve">ld help to more comprehensively document eating disorder treatment under the Medicare </w:t>
      </w:r>
      <w:r w:rsidR="00F235BD" w:rsidRPr="00295D96">
        <w:t>items</w:t>
      </w:r>
      <w:r w:rsidR="7105BE66" w:rsidRPr="00295D96">
        <w:t>. Second, as of July 1</w:t>
      </w:r>
      <w:r w:rsidR="00827FA2" w:rsidRPr="00295D96">
        <w:t>,</w:t>
      </w:r>
      <w:r w:rsidR="7105BE66" w:rsidRPr="00295D96">
        <w:t xml:space="preserve"> 2023, there is provision in Medicare for health professionals to be remunerated for case reviews under the </w:t>
      </w:r>
      <w:r w:rsidR="428FACC0" w:rsidRPr="00295D96">
        <w:t>Mental Health Case Conferencing items.</w:t>
      </w:r>
      <w:r w:rsidR="7105BE66" w:rsidRPr="00295D96">
        <w:t xml:space="preserve"> This is an important initiative in response to concerns raised by health profe</w:t>
      </w:r>
      <w:r w:rsidR="027256FC" w:rsidRPr="00295D96">
        <w:t xml:space="preserve">ssionals about </w:t>
      </w:r>
      <w:r w:rsidR="002F5698" w:rsidRPr="00295D96">
        <w:t xml:space="preserve">the </w:t>
      </w:r>
      <w:r w:rsidR="027256FC" w:rsidRPr="00295D96">
        <w:t xml:space="preserve">difficulties </w:t>
      </w:r>
      <w:r w:rsidR="007E56EB" w:rsidRPr="00295D96">
        <w:t xml:space="preserve">they have </w:t>
      </w:r>
      <w:r w:rsidR="027256FC" w:rsidRPr="00295D96">
        <w:t xml:space="preserve">coordinating multidisciplinary case reviews. The extent to which this initiative </w:t>
      </w:r>
      <w:r w:rsidR="007E56EB" w:rsidRPr="00295D96">
        <w:t xml:space="preserve">will </w:t>
      </w:r>
      <w:r w:rsidR="027256FC" w:rsidRPr="00295D96">
        <w:t>increase the uptake of case review</w:t>
      </w:r>
      <w:r w:rsidR="00BB5E85" w:rsidRPr="00295D96">
        <w:t>s</w:t>
      </w:r>
      <w:r w:rsidR="027256FC" w:rsidRPr="00295D96">
        <w:t xml:space="preserve"> in the Eating Disorders MBS items will require </w:t>
      </w:r>
      <w:r w:rsidR="007E56EB" w:rsidRPr="00295D96">
        <w:t>future</w:t>
      </w:r>
      <w:r w:rsidR="027256FC" w:rsidRPr="00295D96">
        <w:t xml:space="preserve"> evaluation. Based on our interview and survey data, it is likely </w:t>
      </w:r>
      <w:r w:rsidR="00B717B1">
        <w:t xml:space="preserve">that </w:t>
      </w:r>
      <w:r w:rsidR="027256FC" w:rsidRPr="00295D96">
        <w:t>awareness-raising exercises and efforts to reduce out-o</w:t>
      </w:r>
      <w:r w:rsidR="0DFF2A96" w:rsidRPr="00295D96">
        <w:t xml:space="preserve">f-pocket expenses will also be necessary to ensure case reviews are commonly taken up by </w:t>
      </w:r>
      <w:r w:rsidR="007E56EB" w:rsidRPr="00295D96">
        <w:t xml:space="preserve">people </w:t>
      </w:r>
      <w:r w:rsidR="0DFF2A96" w:rsidRPr="00295D96">
        <w:t>with lived expe</w:t>
      </w:r>
      <w:r w:rsidR="70331595" w:rsidRPr="00295D96">
        <w:t>r</w:t>
      </w:r>
      <w:r w:rsidR="0DFF2A96" w:rsidRPr="00295D96">
        <w:t>ience of an eating disorder.</w:t>
      </w:r>
      <w:r w:rsidR="00985526" w:rsidRPr="00295D96">
        <w:t xml:space="preserve"> </w:t>
      </w:r>
      <w:r w:rsidR="006D7D83">
        <w:t>These and other initiatives to strengthen</w:t>
      </w:r>
      <w:r w:rsidR="006C09CD">
        <w:t xml:space="preserve"> access to</w:t>
      </w:r>
      <w:r w:rsidR="009A312B">
        <w:t xml:space="preserve"> </w:t>
      </w:r>
      <w:r w:rsidR="006C36BC">
        <w:t>treatment and review sessions under an Eating Disorder Plan</w:t>
      </w:r>
      <w:r w:rsidR="00842B9E">
        <w:t xml:space="preserve"> are expanded upon in Chapter 7 (</w:t>
      </w:r>
      <w:r w:rsidR="00842B9E" w:rsidRPr="006F71DB">
        <w:rPr>
          <w:i/>
          <w:iCs/>
        </w:rPr>
        <w:t>policy recommendations</w:t>
      </w:r>
      <w:r w:rsidR="00842B9E">
        <w:t>).</w:t>
      </w:r>
      <w:r w:rsidR="006D7D83">
        <w:t xml:space="preserve"> </w:t>
      </w:r>
      <w:r w:rsidR="00985526" w:rsidRPr="00295D96">
        <w:t xml:space="preserve">      </w:t>
      </w:r>
      <w:r w:rsidR="006C4760" w:rsidRPr="00295D96">
        <w:br w:type="page"/>
      </w:r>
    </w:p>
    <w:p w14:paraId="4F91CBF8" w14:textId="4E1F82D8" w:rsidR="0097766F" w:rsidRPr="00295D96" w:rsidRDefault="00D027AB" w:rsidP="00FD4B2A">
      <w:pPr>
        <w:pStyle w:val="Heading1"/>
      </w:pPr>
      <w:bookmarkStart w:id="44" w:name="_Toc167790895"/>
      <w:r>
        <w:rPr>
          <w:noProof/>
        </w:rPr>
        <w:lastRenderedPageBreak/>
        <w:drawing>
          <wp:anchor distT="0" distB="0" distL="114300" distR="114300" simplePos="0" relativeHeight="251658293" behindDoc="0" locked="0" layoutInCell="1" allowOverlap="1" wp14:anchorId="253A13BB" wp14:editId="6311B7D9">
            <wp:simplePos x="0" y="0"/>
            <wp:positionH relativeFrom="column">
              <wp:posOffset>-901065</wp:posOffset>
            </wp:positionH>
            <wp:positionV relativeFrom="paragraph">
              <wp:posOffset>-1082773</wp:posOffset>
            </wp:positionV>
            <wp:extent cx="7560000" cy="10699031"/>
            <wp:effectExtent l="0" t="0" r="3175" b="7620"/>
            <wp:wrapNone/>
            <wp:docPr id="1483890248" name="Picture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3890248" name="Picture 7">
                      <a:extLst>
                        <a:ext uri="{C183D7F6-B498-43B3-948B-1728B52AA6E4}">
                          <adec:decorative xmlns:adec="http://schemas.microsoft.com/office/drawing/2017/decorative" val="1"/>
                        </a:ext>
                      </a:extLst>
                    </pic:cNvPr>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7560000" cy="10699031"/>
                    </a:xfrm>
                    <a:prstGeom prst="rect">
                      <a:avLst/>
                    </a:prstGeom>
                    <a:noFill/>
                    <a:ln>
                      <a:noFill/>
                    </a:ln>
                  </pic:spPr>
                </pic:pic>
              </a:graphicData>
            </a:graphic>
            <wp14:sizeRelH relativeFrom="page">
              <wp14:pctWidth>0</wp14:pctWidth>
            </wp14:sizeRelH>
            <wp14:sizeRelV relativeFrom="page">
              <wp14:pctHeight>0</wp14:pctHeight>
            </wp14:sizeRelV>
          </wp:anchor>
        </w:drawing>
      </w:r>
      <w:r w:rsidR="00FD4B2A" w:rsidRPr="00295D96">
        <w:t>Objective 4: Improvement in Outcomes</w:t>
      </w:r>
      <w:bookmarkEnd w:id="44"/>
      <w:r w:rsidR="00FD4B2A" w:rsidRPr="00295D96">
        <w:t xml:space="preserve"> </w:t>
      </w:r>
    </w:p>
    <w:p w14:paraId="3A59B64B" w14:textId="595FD5B3" w:rsidR="007F50B5" w:rsidRPr="00295D96" w:rsidRDefault="00F17CC6" w:rsidP="0097766F">
      <w:r w:rsidRPr="00295D96">
        <w:br w:type="page"/>
      </w:r>
    </w:p>
    <w:p w14:paraId="6EB670A2" w14:textId="3825B94C" w:rsidR="00A67538" w:rsidRPr="00295D96" w:rsidRDefault="00F3175C" w:rsidP="003E2F15">
      <w:pPr>
        <w:rPr>
          <w:rFonts w:asciiTheme="majorHAnsi" w:hAnsiTheme="majorHAnsi" w:cstheme="majorHAnsi"/>
          <w:color w:val="CC3399"/>
          <w:sz w:val="32"/>
          <w:szCs w:val="32"/>
        </w:rPr>
      </w:pPr>
      <w:r w:rsidRPr="00295D96">
        <w:rPr>
          <w:rFonts w:asciiTheme="majorHAnsi" w:hAnsiTheme="majorHAnsi" w:cstheme="majorHAnsi"/>
          <w:color w:val="CC3399"/>
          <w:sz w:val="32"/>
          <w:szCs w:val="32"/>
        </w:rPr>
        <w:lastRenderedPageBreak/>
        <w:t xml:space="preserve">6 </w:t>
      </w:r>
      <w:r w:rsidR="003661AE" w:rsidRPr="00295D96">
        <w:rPr>
          <w:rFonts w:asciiTheme="majorHAnsi" w:hAnsiTheme="majorHAnsi" w:cstheme="majorHAnsi"/>
          <w:color w:val="CC3399"/>
          <w:sz w:val="32"/>
          <w:szCs w:val="32"/>
        </w:rPr>
        <w:t xml:space="preserve">Objective 4: </w:t>
      </w:r>
      <w:r w:rsidR="00822C22" w:rsidRPr="00295D96">
        <w:rPr>
          <w:rFonts w:asciiTheme="majorHAnsi" w:hAnsiTheme="majorHAnsi" w:cstheme="majorHAnsi"/>
          <w:color w:val="CC3399"/>
          <w:sz w:val="32"/>
          <w:szCs w:val="32"/>
        </w:rPr>
        <w:t xml:space="preserve">Improvement in Outcomes </w:t>
      </w:r>
    </w:p>
    <w:p w14:paraId="24E50F89" w14:textId="185B1F38" w:rsidR="004F0988" w:rsidRDefault="004F0988" w:rsidP="004F0988">
      <w:bookmarkStart w:id="45" w:name="_Toc167790896"/>
      <w:r>
        <w:rPr>
          <w:noProof/>
        </w:rPr>
        <w:drawing>
          <wp:inline distT="0" distB="0" distL="0" distR="0" wp14:anchorId="7AC9721E" wp14:editId="786F9323">
            <wp:extent cx="6195935" cy="4040372"/>
            <wp:effectExtent l="0" t="0" r="0" b="0"/>
            <wp:docPr id="1587872471" name="Picture 1" descr="Key points: &#10; There are encouraging findings showing Eating Disorders MBS items improve outcomes and facilitate recovery but there is insufficient and inconsistent data available, which hampers ongoing evaluation.&#10; Having access to enough treatment sessions contributes to positive outcomes because it provides time to work through concerns and develop therapeutic alliance (working relationship between the therapist and person with an eating disorder).&#10; Review sessions were seen as being generally valuable by about half of people with lived experience of an eating disorder and people who care for someone with an eating disorder but were thought less beneficial for their main purpose of reviewing treatment progress and considering new or different treatment approaches.&#10; Involving people caring for a person with an eating disorder in their treatment had positive outcomes for their ability to support that person.&#10; Workforce capacity in eating disorders has increased with the implementation of the Eating Disorders MBS items.&#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7872471" name="Picture 1" descr="Key points: &#10; There are encouraging findings showing Eating Disorders MBS items improve outcomes and facilitate recovery but there is insufficient and inconsistent data available, which hampers ongoing evaluation.&#10; Having access to enough treatment sessions contributes to positive outcomes because it provides time to work through concerns and develop therapeutic alliance (working relationship between the therapist and person with an eating disorder).&#10; Review sessions were seen as being generally valuable by about half of people with lived experience of an eating disorder and people who care for someone with an eating disorder but were thought less beneficial for their main purpose of reviewing treatment progress and considering new or different treatment approaches.&#10; Involving people caring for a person with an eating disorder in their treatment had positive outcomes for their ability to support that person.&#10; Workforce capacity in eating disorders has increased with the implementation of the Eating Disorders MBS items.&#10;"/>
                    <pic:cNvPicPr/>
                  </pic:nvPicPr>
                  <pic:blipFill>
                    <a:blip r:embed="rId67"/>
                    <a:stretch>
                      <a:fillRect/>
                    </a:stretch>
                  </pic:blipFill>
                  <pic:spPr>
                    <a:xfrm>
                      <a:off x="0" y="0"/>
                      <a:ext cx="6206827" cy="4047475"/>
                    </a:xfrm>
                    <a:prstGeom prst="rect">
                      <a:avLst/>
                    </a:prstGeom>
                  </pic:spPr>
                </pic:pic>
              </a:graphicData>
            </a:graphic>
          </wp:inline>
        </w:drawing>
      </w:r>
    </w:p>
    <w:p w14:paraId="03BF9D66" w14:textId="32092BE0" w:rsidR="00982354" w:rsidRPr="00295D96" w:rsidRDefault="00982354" w:rsidP="004F0988">
      <w:r w:rsidRPr="00295D96">
        <w:t>Overview</w:t>
      </w:r>
      <w:bookmarkEnd w:id="45"/>
      <w:r w:rsidR="00DB6B83" w:rsidRPr="00295D96">
        <w:t xml:space="preserve"> </w:t>
      </w:r>
    </w:p>
    <w:p w14:paraId="69ACA775" w14:textId="112807FB" w:rsidR="003A5DCA" w:rsidRPr="00295D96" w:rsidRDefault="003A5DCA" w:rsidP="00A77F9A">
      <w:r w:rsidRPr="00295D96">
        <w:t>This chapter addresses Objective 4, primarily evaluating whether access to treatment through the Eating Disorders MBS items has improved outcomes for people</w:t>
      </w:r>
      <w:r w:rsidR="00F44C78" w:rsidRPr="00295D96">
        <w:t xml:space="preserve"> with eating disorders</w:t>
      </w:r>
      <w:r w:rsidRPr="00295D96">
        <w:t>.</w:t>
      </w:r>
      <w:r w:rsidR="00F44C78" w:rsidRPr="00295D96">
        <w:t xml:space="preserve"> Secondary outcomes </w:t>
      </w:r>
      <w:r w:rsidR="0082297D" w:rsidRPr="00295D96">
        <w:t xml:space="preserve">were </w:t>
      </w:r>
      <w:r w:rsidR="00F44C78" w:rsidRPr="00295D96">
        <w:t>also evaluated</w:t>
      </w:r>
      <w:r w:rsidR="00863CC6" w:rsidRPr="00295D96">
        <w:t>, including</w:t>
      </w:r>
      <w:r w:rsidR="00630CF6" w:rsidRPr="00295D96">
        <w:t xml:space="preserve"> </w:t>
      </w:r>
      <w:r w:rsidR="00F44C78" w:rsidRPr="00295D96">
        <w:t xml:space="preserve">outcomes for people who care for </w:t>
      </w:r>
      <w:r w:rsidR="00083233">
        <w:t>someone</w:t>
      </w:r>
      <w:r w:rsidR="00F44C78" w:rsidRPr="00295D96">
        <w:t xml:space="preserve"> with an eating disorder and changes in workforce capacity to </w:t>
      </w:r>
      <w:r w:rsidR="00605F82" w:rsidRPr="00295D96">
        <w:t>deliver eating disorder services among health professionals.</w:t>
      </w:r>
    </w:p>
    <w:p w14:paraId="1FA12805" w14:textId="43104785" w:rsidR="003A5DCA" w:rsidRPr="00295D96" w:rsidRDefault="003A5DCA" w:rsidP="00A77F9A">
      <w:r w:rsidRPr="00295D96">
        <w:t>Specifically, we evaluate</w:t>
      </w:r>
      <w:r w:rsidR="005C5B01" w:rsidRPr="00295D96">
        <w:t>d</w:t>
      </w:r>
      <w:r w:rsidRPr="00295D96">
        <w:t>:</w:t>
      </w:r>
    </w:p>
    <w:p w14:paraId="7B8CA8E9" w14:textId="048A9D7B" w:rsidR="003A5DCA" w:rsidRPr="00295D96" w:rsidRDefault="00B445A4" w:rsidP="008601CE">
      <w:pPr>
        <w:pStyle w:val="ListParagraph"/>
        <w:numPr>
          <w:ilvl w:val="0"/>
          <w:numId w:val="39"/>
        </w:numPr>
      </w:pPr>
      <w:r w:rsidRPr="00295D96">
        <w:t>O</w:t>
      </w:r>
      <w:r w:rsidR="00382D0E" w:rsidRPr="00295D96">
        <w:t xml:space="preserve">utcomes from treatment for people with lived experience of eating disorders. These </w:t>
      </w:r>
      <w:r w:rsidR="005C5B01" w:rsidRPr="00295D96">
        <w:t>were</w:t>
      </w:r>
      <w:r w:rsidR="00382D0E" w:rsidRPr="00295D96">
        <w:t xml:space="preserve"> considered from the perspective</w:t>
      </w:r>
      <w:r w:rsidR="0023589A" w:rsidRPr="00295D96">
        <w:t>s</w:t>
      </w:r>
      <w:r w:rsidR="00382D0E" w:rsidRPr="00295D96">
        <w:t xml:space="preserve"> of </w:t>
      </w:r>
      <w:r w:rsidR="00FF672C" w:rsidRPr="00295D96">
        <w:t xml:space="preserve">people experiencing eating disorders and having treatment, </w:t>
      </w:r>
      <w:r w:rsidR="0023589A" w:rsidRPr="00295D96">
        <w:t xml:space="preserve">of people caring for </w:t>
      </w:r>
      <w:r w:rsidR="005C5B01" w:rsidRPr="00295D96">
        <w:t>someone</w:t>
      </w:r>
      <w:r w:rsidR="0023589A" w:rsidRPr="00295D96">
        <w:t xml:space="preserve"> </w:t>
      </w:r>
      <w:r w:rsidR="007D0773" w:rsidRPr="00295D96">
        <w:t xml:space="preserve">having eating disorder treatment, and </w:t>
      </w:r>
      <w:r w:rsidR="005955B6" w:rsidRPr="00295D96">
        <w:t>of</w:t>
      </w:r>
      <w:r w:rsidR="007D0773" w:rsidRPr="00295D96">
        <w:t xml:space="preserve"> </w:t>
      </w:r>
      <w:r w:rsidR="008341C2" w:rsidRPr="00295D96">
        <w:t xml:space="preserve">health professionals </w:t>
      </w:r>
      <w:r w:rsidR="000F2F89" w:rsidRPr="00295D96">
        <w:t>engaged with provi</w:t>
      </w:r>
      <w:r w:rsidR="005C5B01" w:rsidRPr="00295D96">
        <w:t>ding</w:t>
      </w:r>
      <w:r w:rsidR="000F2F89" w:rsidRPr="00295D96">
        <w:t xml:space="preserve"> treatment through the </w:t>
      </w:r>
      <w:r w:rsidR="005C5B01" w:rsidRPr="00295D96">
        <w:t>E</w:t>
      </w:r>
      <w:r w:rsidR="000F2F89" w:rsidRPr="00295D96">
        <w:t xml:space="preserve">ating </w:t>
      </w:r>
      <w:r w:rsidR="005C5B01" w:rsidRPr="00295D96">
        <w:t>D</w:t>
      </w:r>
      <w:r w:rsidR="000F2F89" w:rsidRPr="00295D96">
        <w:t>isorder</w:t>
      </w:r>
      <w:r w:rsidR="005C5B01" w:rsidRPr="00295D96">
        <w:t>s</w:t>
      </w:r>
      <w:r w:rsidR="000F2F89" w:rsidRPr="00295D96">
        <w:t xml:space="preserve"> MBS items</w:t>
      </w:r>
      <w:r w:rsidR="005B579A" w:rsidRPr="00295D96">
        <w:t>. We evaluate</w:t>
      </w:r>
      <w:r w:rsidR="005C5B01" w:rsidRPr="00295D96">
        <w:t>d</w:t>
      </w:r>
      <w:r w:rsidR="005B579A" w:rsidRPr="00295D96">
        <w:t xml:space="preserve"> whether </w:t>
      </w:r>
      <w:r w:rsidR="009E3762" w:rsidRPr="00295D96">
        <w:t xml:space="preserve">specific </w:t>
      </w:r>
      <w:r w:rsidR="002B088E">
        <w:t>evidence-based treatments</w:t>
      </w:r>
      <w:r w:rsidR="009E3762" w:rsidRPr="00295D96">
        <w:t xml:space="preserve"> and </w:t>
      </w:r>
      <w:r w:rsidR="002B088E">
        <w:t xml:space="preserve">evidence-informed </w:t>
      </w:r>
      <w:r w:rsidR="009E3762" w:rsidRPr="00295D96">
        <w:t xml:space="preserve">intervention techniques </w:t>
      </w:r>
      <w:r w:rsidR="005C5B01" w:rsidRPr="00295D96">
        <w:t xml:space="preserve">were </w:t>
      </w:r>
      <w:r w:rsidR="009E3762" w:rsidRPr="00295D96">
        <w:t xml:space="preserve">used in </w:t>
      </w:r>
      <w:r w:rsidR="00530A3C">
        <w:t xml:space="preserve">services </w:t>
      </w:r>
      <w:r w:rsidR="009E3762" w:rsidRPr="00295D96">
        <w:t>deliver</w:t>
      </w:r>
      <w:r w:rsidR="00530A3C">
        <w:t>ed under</w:t>
      </w:r>
      <w:r w:rsidR="006A151B" w:rsidRPr="00295D96">
        <w:t xml:space="preserve"> the </w:t>
      </w:r>
      <w:r w:rsidR="005C5B01" w:rsidRPr="00295D96">
        <w:t>E</w:t>
      </w:r>
      <w:r w:rsidR="006A151B" w:rsidRPr="00295D96">
        <w:t xml:space="preserve">ating </w:t>
      </w:r>
      <w:r w:rsidR="005C5B01" w:rsidRPr="00295D96">
        <w:t>D</w:t>
      </w:r>
      <w:r w:rsidR="006A151B" w:rsidRPr="00295D96">
        <w:t>isorder</w:t>
      </w:r>
      <w:r w:rsidR="005C5B01" w:rsidRPr="00295D96">
        <w:t>s</w:t>
      </w:r>
      <w:r w:rsidR="006A151B" w:rsidRPr="00295D96">
        <w:t xml:space="preserve"> MBS items</w:t>
      </w:r>
      <w:r w:rsidR="009E6688" w:rsidRPr="00295D96">
        <w:t>. We also evaluated</w:t>
      </w:r>
      <w:r w:rsidR="00FE10C1" w:rsidRPr="00295D96">
        <w:t xml:space="preserve"> the review sessions for </w:t>
      </w:r>
      <w:r w:rsidR="006A094E" w:rsidRPr="00295D96">
        <w:t>aiding</w:t>
      </w:r>
      <w:r w:rsidR="00604569" w:rsidRPr="00295D96">
        <w:t xml:space="preserve"> positive treatment outcomes</w:t>
      </w:r>
      <w:r w:rsidR="006A151B" w:rsidRPr="00295D96">
        <w:t>.</w:t>
      </w:r>
    </w:p>
    <w:p w14:paraId="5AE8B185" w14:textId="75E02365" w:rsidR="00E9574F" w:rsidRPr="00295D96" w:rsidRDefault="00B445A4" w:rsidP="008601CE">
      <w:pPr>
        <w:pStyle w:val="ListParagraph"/>
        <w:numPr>
          <w:ilvl w:val="0"/>
          <w:numId w:val="39"/>
        </w:numPr>
      </w:pPr>
      <w:r w:rsidRPr="00295D96">
        <w:t>W</w:t>
      </w:r>
      <w:r w:rsidR="00F04C18" w:rsidRPr="00295D96">
        <w:t>hether treatment reduce</w:t>
      </w:r>
      <w:r w:rsidR="003A3C92" w:rsidRPr="00295D96">
        <w:t>d</w:t>
      </w:r>
      <w:r w:rsidR="00F04C18" w:rsidRPr="00295D96">
        <w:t xml:space="preserve"> the need for help-seeking in the future</w:t>
      </w:r>
      <w:r w:rsidR="007D2A39" w:rsidRPr="00295D96">
        <w:t>. This broader view provides a perspective on the benefits of engag</w:t>
      </w:r>
      <w:r w:rsidR="004712AA" w:rsidRPr="00295D96">
        <w:t>ing</w:t>
      </w:r>
      <w:r w:rsidR="007D2A39" w:rsidRPr="00295D96">
        <w:t xml:space="preserve"> with treatment through </w:t>
      </w:r>
      <w:r w:rsidR="00040170">
        <w:t>an</w:t>
      </w:r>
      <w:r w:rsidR="00040170" w:rsidRPr="00295D96">
        <w:t xml:space="preserve"> </w:t>
      </w:r>
      <w:r w:rsidR="009A6C50" w:rsidRPr="00295D96">
        <w:t>Eating Disorder Plan</w:t>
      </w:r>
      <w:r w:rsidRPr="00295D96">
        <w:t>.</w:t>
      </w:r>
    </w:p>
    <w:p w14:paraId="41C81EDE" w14:textId="4E51BDA2" w:rsidR="00E9574F" w:rsidRPr="00295D96" w:rsidRDefault="00B445A4" w:rsidP="008601CE">
      <w:pPr>
        <w:pStyle w:val="ListParagraph"/>
        <w:numPr>
          <w:ilvl w:val="0"/>
          <w:numId w:val="39"/>
        </w:numPr>
      </w:pPr>
      <w:r w:rsidRPr="00295D96">
        <w:t>O</w:t>
      </w:r>
      <w:r w:rsidR="00D65D65" w:rsidRPr="00295D96">
        <w:t xml:space="preserve">utcomes for people who care for a </w:t>
      </w:r>
      <w:r w:rsidR="004214AB" w:rsidRPr="00295D96">
        <w:t>person</w:t>
      </w:r>
      <w:r w:rsidR="00D65D65" w:rsidRPr="00295D96">
        <w:t xml:space="preserve"> with an eating disorder.</w:t>
      </w:r>
      <w:r w:rsidR="00E6737D" w:rsidRPr="00295D96">
        <w:t xml:space="preserve"> Here we evaluate</w:t>
      </w:r>
      <w:r w:rsidR="004712AA" w:rsidRPr="00295D96">
        <w:t>d</w:t>
      </w:r>
      <w:r w:rsidR="00E6737D" w:rsidRPr="00295D96">
        <w:t xml:space="preserve"> whether people who </w:t>
      </w:r>
      <w:r w:rsidR="003A3C92" w:rsidRPr="00295D96">
        <w:t>we</w:t>
      </w:r>
      <w:r w:rsidR="00E6737D" w:rsidRPr="00295D96">
        <w:t xml:space="preserve">re engaged in, or adjacent to the treatment process </w:t>
      </w:r>
      <w:r w:rsidR="00992C50" w:rsidRPr="00295D96">
        <w:t xml:space="preserve">of </w:t>
      </w:r>
      <w:r w:rsidR="004712AA" w:rsidRPr="00295D96">
        <w:t xml:space="preserve">someone </w:t>
      </w:r>
      <w:r w:rsidR="004712AA" w:rsidRPr="00295D96">
        <w:lastRenderedPageBreak/>
        <w:t>with an eating disorder</w:t>
      </w:r>
      <w:r w:rsidR="00E6737D" w:rsidRPr="00295D96">
        <w:t xml:space="preserve"> also experience</w:t>
      </w:r>
      <w:r w:rsidR="003A3C92" w:rsidRPr="00295D96">
        <w:t>d</w:t>
      </w:r>
      <w:r w:rsidR="00E6737D" w:rsidRPr="00295D96">
        <w:t xml:space="preserve"> a personal </w:t>
      </w:r>
      <w:r w:rsidR="009F543F" w:rsidRPr="00295D96">
        <w:t>benefit that increase</w:t>
      </w:r>
      <w:r w:rsidR="003A3C92" w:rsidRPr="00295D96">
        <w:t>d</w:t>
      </w:r>
      <w:r w:rsidR="009F543F" w:rsidRPr="00295D96">
        <w:t xml:space="preserve"> their capacity to provide care or enhance their own wellbeing</w:t>
      </w:r>
      <w:r w:rsidRPr="00295D96">
        <w:t>.</w:t>
      </w:r>
    </w:p>
    <w:p w14:paraId="1D7A656C" w14:textId="021759A6" w:rsidR="00F87D4A" w:rsidRPr="00295D96" w:rsidRDefault="00B445A4" w:rsidP="008601CE">
      <w:pPr>
        <w:pStyle w:val="ListParagraph"/>
        <w:numPr>
          <w:ilvl w:val="0"/>
          <w:numId w:val="39"/>
        </w:numPr>
      </w:pPr>
      <w:r w:rsidRPr="00295D96">
        <w:t>C</w:t>
      </w:r>
      <w:r w:rsidR="00C641D5" w:rsidRPr="00295D96">
        <w:t xml:space="preserve">hange in workforce capacity </w:t>
      </w:r>
      <w:r w:rsidR="006172E4" w:rsidRPr="00295D96">
        <w:t xml:space="preserve">for providing eating disorder </w:t>
      </w:r>
      <w:r w:rsidR="00713748" w:rsidRPr="00295D96">
        <w:t xml:space="preserve">services </w:t>
      </w:r>
      <w:r w:rsidR="00C641D5" w:rsidRPr="00295D96">
        <w:t xml:space="preserve">coinciding with the implementation of the </w:t>
      </w:r>
      <w:r w:rsidR="00992C50" w:rsidRPr="00295D96">
        <w:t>E</w:t>
      </w:r>
      <w:r w:rsidR="00C641D5" w:rsidRPr="00295D96">
        <w:t xml:space="preserve">ating </w:t>
      </w:r>
      <w:r w:rsidR="00992C50" w:rsidRPr="00295D96">
        <w:t>D</w:t>
      </w:r>
      <w:r w:rsidR="00C641D5" w:rsidRPr="00295D96">
        <w:t>isorder</w:t>
      </w:r>
      <w:r w:rsidR="00D5474A">
        <w:t>s</w:t>
      </w:r>
      <w:r w:rsidR="00C641D5" w:rsidRPr="00295D96">
        <w:t xml:space="preserve"> MBS items</w:t>
      </w:r>
      <w:r w:rsidR="008A77CB" w:rsidRPr="00295D96">
        <w:t xml:space="preserve"> and </w:t>
      </w:r>
      <w:r w:rsidR="00A139C7" w:rsidRPr="00295D96">
        <w:t>improvements in system level functionality</w:t>
      </w:r>
      <w:r w:rsidR="000B7B93" w:rsidRPr="00295D96">
        <w:t xml:space="preserve"> from the perspective of health professionals</w:t>
      </w:r>
      <w:r w:rsidR="00C641D5" w:rsidRPr="00295D96">
        <w:t>.</w:t>
      </w:r>
      <w:r w:rsidR="00F87D4A" w:rsidRPr="00295D96">
        <w:t xml:space="preserve"> </w:t>
      </w:r>
    </w:p>
    <w:p w14:paraId="1B0D5C98" w14:textId="46D94E8E" w:rsidR="00F87D4A" w:rsidRPr="00295D96" w:rsidRDefault="00AF5881" w:rsidP="00823741">
      <w:pPr>
        <w:pStyle w:val="Heading2"/>
      </w:pPr>
      <w:bookmarkStart w:id="46" w:name="_Toc167790897"/>
      <w:r w:rsidRPr="00295D96">
        <w:t>Outcomes for People with Eating Disorders: Eating Disorder</w:t>
      </w:r>
      <w:r w:rsidR="00F415FB">
        <w:t>s</w:t>
      </w:r>
      <w:r w:rsidRPr="00295D96">
        <w:t xml:space="preserve"> MBS Item Use and Symptom Change</w:t>
      </w:r>
      <w:bookmarkEnd w:id="46"/>
      <w:r w:rsidR="00C55727" w:rsidRPr="00295D96">
        <w:t xml:space="preserve"> </w:t>
      </w:r>
    </w:p>
    <w:p w14:paraId="7CB34D94" w14:textId="55705B66" w:rsidR="00AD180B" w:rsidRPr="00295D96" w:rsidRDefault="006946A1" w:rsidP="00820FE6">
      <w:r w:rsidRPr="00295D96">
        <w:t xml:space="preserve">In this section we report </w:t>
      </w:r>
      <w:r w:rsidR="00ED72B0" w:rsidRPr="00295D96">
        <w:t>clinical outcome</w:t>
      </w:r>
      <w:r w:rsidRPr="00295D96">
        <w:t xml:space="preserve"> data </w:t>
      </w:r>
      <w:r w:rsidR="009574B5" w:rsidRPr="00295D96">
        <w:t xml:space="preserve">on </w:t>
      </w:r>
      <w:r w:rsidR="00A60664" w:rsidRPr="00295D96">
        <w:t xml:space="preserve">the </w:t>
      </w:r>
      <w:r w:rsidR="009574B5" w:rsidRPr="00295D96">
        <w:t>change</w:t>
      </w:r>
      <w:r w:rsidR="00A60664" w:rsidRPr="00295D96">
        <w:t>s</w:t>
      </w:r>
      <w:r w:rsidR="009574B5" w:rsidRPr="00295D96">
        <w:t xml:space="preserve"> in symptoms and </w:t>
      </w:r>
      <w:r w:rsidR="00D26140" w:rsidRPr="00295D96">
        <w:t>achievement</w:t>
      </w:r>
      <w:r w:rsidR="00A60664" w:rsidRPr="00295D96">
        <w:t xml:space="preserve"> of </w:t>
      </w:r>
      <w:r w:rsidR="009574B5" w:rsidRPr="00295D96">
        <w:t>treatment goal</w:t>
      </w:r>
      <w:r w:rsidR="00A60664" w:rsidRPr="00295D96">
        <w:t>s</w:t>
      </w:r>
      <w:r w:rsidR="009574B5" w:rsidRPr="00295D96">
        <w:t xml:space="preserve"> from GP medical records</w:t>
      </w:r>
      <w:r w:rsidR="00852AA1" w:rsidRPr="00295D96">
        <w:t>.</w:t>
      </w:r>
      <w:r w:rsidR="00D26140" w:rsidRPr="00295D96">
        <w:t xml:space="preserve"> We also examine the</w:t>
      </w:r>
      <w:r w:rsidRPr="00295D96">
        <w:t xml:space="preserve"> subjective perceptions of change </w:t>
      </w:r>
      <w:r w:rsidR="00C268B7" w:rsidRPr="00295D96">
        <w:t xml:space="preserve">in symptoms </w:t>
      </w:r>
      <w:r w:rsidR="002C1D40" w:rsidRPr="00295D96">
        <w:t xml:space="preserve">and perceived helpfulness of </w:t>
      </w:r>
      <w:r w:rsidR="00040170">
        <w:t>an</w:t>
      </w:r>
      <w:r w:rsidR="00040170" w:rsidRPr="00295D96">
        <w:t xml:space="preserve"> </w:t>
      </w:r>
      <w:r w:rsidR="009A6C50" w:rsidRPr="00295D96">
        <w:t>Eating Disorder Plan</w:t>
      </w:r>
      <w:r w:rsidR="005C3F43" w:rsidRPr="00295D96">
        <w:t xml:space="preserve"> for </w:t>
      </w:r>
      <w:r w:rsidR="00165656" w:rsidRPr="00295D96">
        <w:t xml:space="preserve">recovery and </w:t>
      </w:r>
      <w:r w:rsidR="008E7C70" w:rsidRPr="00295D96">
        <w:t>related outcomes</w:t>
      </w:r>
      <w:r w:rsidR="007C1A02" w:rsidRPr="00295D96">
        <w:t>.</w:t>
      </w:r>
    </w:p>
    <w:p w14:paraId="4B5F4041" w14:textId="0E99946E" w:rsidR="00A3549A" w:rsidRPr="00295D96" w:rsidRDefault="00A95289" w:rsidP="00823741">
      <w:pPr>
        <w:pStyle w:val="Heading3"/>
        <w:rPr>
          <w:i w:val="0"/>
        </w:rPr>
      </w:pPr>
      <w:r w:rsidRPr="00295D96">
        <w:rPr>
          <w:i w:val="0"/>
        </w:rPr>
        <w:t>Clinical</w:t>
      </w:r>
      <w:r w:rsidR="00A3549A" w:rsidRPr="00295D96">
        <w:rPr>
          <w:i w:val="0"/>
        </w:rPr>
        <w:t xml:space="preserve"> data on </w:t>
      </w:r>
      <w:r w:rsidRPr="00295D96">
        <w:rPr>
          <w:i w:val="0"/>
          <w:iCs w:val="0"/>
        </w:rPr>
        <w:t>o</w:t>
      </w:r>
      <w:r w:rsidR="00A3549A" w:rsidRPr="00295D96">
        <w:rPr>
          <w:i w:val="0"/>
          <w:iCs w:val="0"/>
        </w:rPr>
        <w:t xml:space="preserve">utcomes </w:t>
      </w:r>
      <w:r w:rsidRPr="00295D96">
        <w:rPr>
          <w:i w:val="0"/>
          <w:iCs w:val="0"/>
        </w:rPr>
        <w:t>f</w:t>
      </w:r>
      <w:r w:rsidR="00A3549A" w:rsidRPr="00295D96">
        <w:rPr>
          <w:i w:val="0"/>
          <w:iCs w:val="0"/>
        </w:rPr>
        <w:t xml:space="preserve">ollowing </w:t>
      </w:r>
      <w:r w:rsidRPr="00295D96">
        <w:rPr>
          <w:i w:val="0"/>
          <w:iCs w:val="0"/>
        </w:rPr>
        <w:t>t</w:t>
      </w:r>
      <w:r w:rsidR="00A3549A" w:rsidRPr="00295D96">
        <w:rPr>
          <w:i w:val="0"/>
          <w:iCs w:val="0"/>
        </w:rPr>
        <w:t xml:space="preserve">reatment </w:t>
      </w:r>
      <w:r w:rsidR="00A3549A" w:rsidRPr="00295D96">
        <w:rPr>
          <w:i w:val="0"/>
        </w:rPr>
        <w:t xml:space="preserve">through </w:t>
      </w:r>
      <w:r w:rsidR="00040170">
        <w:rPr>
          <w:i w:val="0"/>
        </w:rPr>
        <w:t>an</w:t>
      </w:r>
      <w:r w:rsidR="00040170" w:rsidRPr="00295D96">
        <w:rPr>
          <w:i w:val="0"/>
        </w:rPr>
        <w:t xml:space="preserve"> </w:t>
      </w:r>
      <w:r w:rsidR="00A3549A" w:rsidRPr="00295D96">
        <w:rPr>
          <w:i w:val="0"/>
        </w:rPr>
        <w:t>Eating Disorder Plan</w:t>
      </w:r>
      <w:r w:rsidR="003773A6" w:rsidRPr="00295D96">
        <w:rPr>
          <w:i w:val="0"/>
        </w:rPr>
        <w:t xml:space="preserve"> </w:t>
      </w:r>
    </w:p>
    <w:p w14:paraId="2F6C1886" w14:textId="77777777" w:rsidR="00353B9C" w:rsidRDefault="0012256D" w:rsidP="007E079F">
      <w:r w:rsidRPr="00295D96">
        <w:t xml:space="preserve">By </w:t>
      </w:r>
      <w:r w:rsidR="00507272" w:rsidRPr="00295D96">
        <w:t>examin</w:t>
      </w:r>
      <w:r w:rsidR="005A449E" w:rsidRPr="00295D96">
        <w:t>ing</w:t>
      </w:r>
      <w:r w:rsidR="00507272" w:rsidRPr="00295D96">
        <w:t xml:space="preserve"> g</w:t>
      </w:r>
      <w:r w:rsidR="00DF605F" w:rsidRPr="00295D96">
        <w:t>eneral practice case reviews</w:t>
      </w:r>
      <w:r w:rsidR="007B0A60" w:rsidRPr="00295D96">
        <w:t xml:space="preserve">, we </w:t>
      </w:r>
      <w:r w:rsidR="00645D0C" w:rsidRPr="00295D96">
        <w:t>aimed to find out</w:t>
      </w:r>
      <w:r w:rsidR="007B0A60" w:rsidRPr="00295D96">
        <w:t xml:space="preserve"> if people who </w:t>
      </w:r>
      <w:r w:rsidR="007E079F" w:rsidRPr="00295D96">
        <w:t>we</w:t>
      </w:r>
      <w:r w:rsidR="007B0A60" w:rsidRPr="00295D96">
        <w:t xml:space="preserve">re </w:t>
      </w:r>
      <w:r w:rsidR="005A449E" w:rsidRPr="00295D96">
        <w:t xml:space="preserve">given </w:t>
      </w:r>
      <w:r w:rsidR="007B0A60" w:rsidRPr="00295D96">
        <w:t xml:space="preserve">an </w:t>
      </w:r>
      <w:r w:rsidR="009A6C50" w:rsidRPr="00295D96">
        <w:t>Eating Disorder Plan</w:t>
      </w:r>
      <w:r w:rsidR="000F3D5C" w:rsidRPr="00295D96">
        <w:t xml:space="preserve"> met</w:t>
      </w:r>
      <w:r w:rsidR="00645D0C" w:rsidRPr="00295D96">
        <w:t xml:space="preserve"> the</w:t>
      </w:r>
      <w:r w:rsidR="000F3D5C" w:rsidRPr="00295D96">
        <w:t xml:space="preserve"> </w:t>
      </w:r>
      <w:r w:rsidR="001A5D27" w:rsidRPr="00295D96">
        <w:t>individual</w:t>
      </w:r>
      <w:r w:rsidR="000F3D5C" w:rsidRPr="00295D96">
        <w:t xml:space="preserve"> </w:t>
      </w:r>
      <w:r w:rsidR="00FF3444" w:rsidRPr="00295D96">
        <w:t xml:space="preserve">treatment </w:t>
      </w:r>
      <w:r w:rsidR="000F3D5C" w:rsidRPr="00295D96">
        <w:t xml:space="preserve">goals </w:t>
      </w:r>
      <w:r w:rsidR="005A449E" w:rsidRPr="00295D96">
        <w:t>set</w:t>
      </w:r>
      <w:r w:rsidR="000F3D5C" w:rsidRPr="00295D96">
        <w:t xml:space="preserve"> </w:t>
      </w:r>
      <w:r w:rsidR="00BC37DB" w:rsidRPr="00295D96">
        <w:t xml:space="preserve">at the </w:t>
      </w:r>
      <w:r w:rsidR="006E0D5C" w:rsidRPr="00295D96">
        <w:t>beginning</w:t>
      </w:r>
      <w:r w:rsidR="005A449E" w:rsidRPr="00295D96">
        <w:t xml:space="preserve"> </w:t>
      </w:r>
      <w:r w:rsidR="00BC37DB" w:rsidRPr="00295D96">
        <w:t>of</w:t>
      </w:r>
      <w:r w:rsidR="000F3D5C" w:rsidRPr="00295D96">
        <w:t xml:space="preserve"> the plan. </w:t>
      </w:r>
      <w:r w:rsidR="00552BA9" w:rsidRPr="00295D96">
        <w:t xml:space="preserve">From data extracted from </w:t>
      </w:r>
      <w:r w:rsidR="00CF69C0" w:rsidRPr="00295D96">
        <w:t xml:space="preserve">GP </w:t>
      </w:r>
      <w:r w:rsidR="00552BA9" w:rsidRPr="00295D96">
        <w:t>medical records of people receiving treatment</w:t>
      </w:r>
      <w:r w:rsidR="00A17FBC" w:rsidRPr="00295D96">
        <w:t xml:space="preserve">, </w:t>
      </w:r>
      <w:r w:rsidR="005F007C" w:rsidRPr="00295D96">
        <w:t xml:space="preserve">there was </w:t>
      </w:r>
      <w:r w:rsidR="6E3B99A4" w:rsidRPr="00295D96">
        <w:t xml:space="preserve">a clear improvement </w:t>
      </w:r>
      <w:r w:rsidR="00C6546F" w:rsidRPr="00295D96">
        <w:t xml:space="preserve">in </w:t>
      </w:r>
      <w:r w:rsidR="005F007C" w:rsidRPr="00295D96">
        <w:t xml:space="preserve">reaching </w:t>
      </w:r>
      <w:r w:rsidR="00C6546F" w:rsidRPr="00295D96">
        <w:t>goal</w:t>
      </w:r>
      <w:r w:rsidR="005F007C" w:rsidRPr="00295D96">
        <w:t>s</w:t>
      </w:r>
      <w:r w:rsidR="00C6546F" w:rsidRPr="00295D96">
        <w:t xml:space="preserve"> </w:t>
      </w:r>
      <w:r w:rsidR="6E3B99A4" w:rsidRPr="00295D96">
        <w:t>over time</w:t>
      </w:r>
      <w:r w:rsidR="00A17FBC" w:rsidRPr="00295D96">
        <w:t xml:space="preserve">. </w:t>
      </w:r>
      <w:r w:rsidR="00BA1D8F" w:rsidRPr="00295D96">
        <w:t xml:space="preserve">As shown in Figure 6.1, </w:t>
      </w:r>
      <w:r w:rsidR="00F9491C" w:rsidRPr="00295D96">
        <w:t xml:space="preserve">most people </w:t>
      </w:r>
      <w:r w:rsidR="00DD0F27">
        <w:t xml:space="preserve">for whom data was available </w:t>
      </w:r>
      <w:r w:rsidR="004B44AD" w:rsidRPr="00295D96">
        <w:t xml:space="preserve">made progress in meeting their goals over the course of treatment. </w:t>
      </w:r>
      <w:r w:rsidR="00BB0A34" w:rsidRPr="00295D96">
        <w:t xml:space="preserve">In particular, the proportion of </w:t>
      </w:r>
      <w:r w:rsidR="003A3C24" w:rsidRPr="00295D96">
        <w:t>people</w:t>
      </w:r>
      <w:r w:rsidR="00E25920" w:rsidRPr="00295D96">
        <w:t xml:space="preserve"> (for whom </w:t>
      </w:r>
      <w:r w:rsidR="001A73A7" w:rsidRPr="00295D96">
        <w:t xml:space="preserve">the </w:t>
      </w:r>
      <w:r w:rsidR="00E25920" w:rsidRPr="00295D96">
        <w:t xml:space="preserve">goal outcome was known) </w:t>
      </w:r>
      <w:r w:rsidR="00BF6742">
        <w:t>who</w:t>
      </w:r>
      <w:r w:rsidR="00E25920" w:rsidRPr="00295D96">
        <w:t xml:space="preserve"> had unmet goals was </w:t>
      </w:r>
      <w:r w:rsidR="00D806D4" w:rsidRPr="00295D96">
        <w:t xml:space="preserve">significantly </w:t>
      </w:r>
      <w:r w:rsidR="00E25920" w:rsidRPr="00295D96">
        <w:t>reduced from the first 10</w:t>
      </w:r>
      <w:r w:rsidR="00DE4877" w:rsidRPr="00295D96">
        <w:t>-</w:t>
      </w:r>
      <w:r w:rsidR="00C5696F" w:rsidRPr="00295D96">
        <w:t xml:space="preserve">session </w:t>
      </w:r>
      <w:r w:rsidR="00E25920" w:rsidRPr="00295D96">
        <w:t>review, through to the second</w:t>
      </w:r>
      <w:r w:rsidR="007E079F" w:rsidRPr="00295D96">
        <w:t xml:space="preserve"> (20-</w:t>
      </w:r>
      <w:r w:rsidR="00C5696F" w:rsidRPr="00295D96">
        <w:t>session</w:t>
      </w:r>
      <w:r w:rsidR="007E079F" w:rsidRPr="00295D96">
        <w:t>)</w:t>
      </w:r>
      <w:r w:rsidR="00E25920" w:rsidRPr="00295D96">
        <w:t xml:space="preserve"> and third</w:t>
      </w:r>
      <w:r w:rsidR="007E079F" w:rsidRPr="00295D96">
        <w:t xml:space="preserve"> (</w:t>
      </w:r>
      <w:r w:rsidR="00E25920" w:rsidRPr="00295D96">
        <w:t>30-</w:t>
      </w:r>
      <w:r w:rsidR="00C5696F" w:rsidRPr="00295D96">
        <w:t>session</w:t>
      </w:r>
      <w:r w:rsidR="007E079F" w:rsidRPr="00295D96">
        <w:t>)</w:t>
      </w:r>
      <w:r w:rsidR="00CB1990">
        <w:t xml:space="preserve"> GP</w:t>
      </w:r>
      <w:r w:rsidR="00E25920" w:rsidRPr="00295D96">
        <w:t xml:space="preserve"> review</w:t>
      </w:r>
      <w:r w:rsidR="004F3CAE" w:rsidRPr="00295D96">
        <w:t xml:space="preserve">. </w:t>
      </w:r>
      <w:r w:rsidR="00457F4D" w:rsidRPr="00295D96">
        <w:t xml:space="preserve">Correspondingly, the proportion of people having eating disorder treatment </w:t>
      </w:r>
      <w:r w:rsidR="00544598" w:rsidRPr="00295D96">
        <w:t xml:space="preserve">whose goals were fully met </w:t>
      </w:r>
      <w:r w:rsidR="008B02CD" w:rsidRPr="00295D96">
        <w:t xml:space="preserve">significantly </w:t>
      </w:r>
      <w:r w:rsidR="00544598" w:rsidRPr="00295D96">
        <w:t xml:space="preserve">increased over time. </w:t>
      </w:r>
    </w:p>
    <w:p w14:paraId="342F157E" w14:textId="492EB901" w:rsidR="007E079F" w:rsidRPr="00295D96" w:rsidRDefault="00227BD9" w:rsidP="007E079F">
      <w:r w:rsidRPr="00295D96">
        <w:t xml:space="preserve">Although this increase was observed, the proportion of people </w:t>
      </w:r>
      <w:r w:rsidR="007B42CE" w:rsidRPr="00295D96">
        <w:t xml:space="preserve">receiving treatment who had fully met their </w:t>
      </w:r>
      <w:r w:rsidR="007E079F" w:rsidRPr="00295D96">
        <w:t>goals at th</w:t>
      </w:r>
      <w:r w:rsidR="00D575F2">
        <w:t>e 30</w:t>
      </w:r>
      <w:r w:rsidR="004F3120">
        <w:t>-</w:t>
      </w:r>
      <w:r w:rsidR="00D575F2">
        <w:t>session review</w:t>
      </w:r>
      <w:r w:rsidR="007E079F" w:rsidRPr="00295D96">
        <w:t xml:space="preserve"> was somewhat low (2</w:t>
      </w:r>
      <w:r w:rsidR="0015433E">
        <w:t>1.1</w:t>
      </w:r>
      <w:r w:rsidR="007E079F" w:rsidRPr="00295D96">
        <w:t xml:space="preserve">%), indicating the need for further treatment beyond 30 sessions. At the 30-session review, significantly fewer people with anorexia nervosa had met their goals compared to people with other eating disorders. There were no differences in goal attainment across socioeconomic groups at the 30-session review. Notably, early improvement recorded at the 10-session review was associated with a significantly greater likelihood of meeting goals at the 30-session review. </w:t>
      </w:r>
    </w:p>
    <w:p w14:paraId="366D3E7F" w14:textId="1376B18E" w:rsidR="007C6407" w:rsidRPr="00295D96" w:rsidRDefault="007C6407" w:rsidP="007C6407">
      <w:pPr>
        <w:jc w:val="both"/>
      </w:pPr>
      <w:r w:rsidRPr="00295D96">
        <w:rPr>
          <w:noProof/>
          <w:color w:val="595959"/>
        </w:rPr>
        <w:lastRenderedPageBreak/>
        <w:drawing>
          <wp:inline distT="0" distB="0" distL="0" distR="0" wp14:anchorId="4B866236" wp14:editId="49CD91D6">
            <wp:extent cx="5686425" cy="3143250"/>
            <wp:effectExtent l="0" t="0" r="0" b="0"/>
            <wp:docPr id="1292157062" name="Chart 1" descr="Figure 6.1. Proportions of participants meeting their goals at the general practitioner Eating Disorder "/>
            <wp:cNvGraphicFramePr/>
            <a:graphic xmlns:a="http://schemas.openxmlformats.org/drawingml/2006/main">
              <a:graphicData uri="http://schemas.openxmlformats.org/drawingml/2006/chart">
                <c:chart xmlns:c="http://schemas.openxmlformats.org/drawingml/2006/chart" xmlns:r="http://schemas.openxmlformats.org/officeDocument/2006/relationships" r:id="rId68"/>
              </a:graphicData>
            </a:graphic>
          </wp:inline>
        </w:drawing>
      </w:r>
    </w:p>
    <w:p w14:paraId="3D65BEE1" w14:textId="76B0BAA9" w:rsidR="006F30B2" w:rsidRPr="00E56113" w:rsidRDefault="006F30B2" w:rsidP="00A77F9A">
      <w:pPr>
        <w:rPr>
          <w:i/>
          <w:iCs/>
          <w:sz w:val="20"/>
          <w:szCs w:val="20"/>
        </w:rPr>
      </w:pPr>
      <w:r w:rsidRPr="00E56113">
        <w:rPr>
          <w:i/>
          <w:iCs/>
          <w:sz w:val="20"/>
          <w:szCs w:val="20"/>
        </w:rPr>
        <w:t xml:space="preserve">Note. </w:t>
      </w:r>
      <w:r w:rsidR="00167B10" w:rsidRPr="00E56113">
        <w:rPr>
          <w:i/>
          <w:iCs/>
          <w:sz w:val="20"/>
          <w:szCs w:val="20"/>
        </w:rPr>
        <w:t xml:space="preserve">At treatment start, 100% of goals were </w:t>
      </w:r>
      <w:r w:rsidR="000D2EA2" w:rsidRPr="00E56113">
        <w:rPr>
          <w:i/>
          <w:iCs/>
          <w:sz w:val="20"/>
          <w:szCs w:val="20"/>
        </w:rPr>
        <w:t>unmet.</w:t>
      </w:r>
      <w:r w:rsidR="00431C06">
        <w:rPr>
          <w:i/>
          <w:iCs/>
          <w:sz w:val="20"/>
          <w:szCs w:val="20"/>
        </w:rPr>
        <w:t xml:space="preserve"> Review sessions refer to GP reviews only.</w:t>
      </w:r>
    </w:p>
    <w:p w14:paraId="44F51D4C" w14:textId="52584784" w:rsidR="00FF50E5" w:rsidRPr="00295D96" w:rsidRDefault="0AFEBECF" w:rsidP="00A77F9A">
      <w:r w:rsidRPr="00295D96">
        <w:rPr>
          <w:b/>
          <w:bCs/>
        </w:rPr>
        <w:t xml:space="preserve">Figure 6.1. </w:t>
      </w:r>
      <w:r w:rsidRPr="00295D96">
        <w:rPr>
          <w:i/>
          <w:iCs/>
        </w:rPr>
        <w:t>Proportions of participants meeting their goals at the general practitioner Eating Disorder Plan reviews.</w:t>
      </w:r>
      <w:r w:rsidR="007C6407" w:rsidRPr="00295D96">
        <w:t xml:space="preserve"> </w:t>
      </w:r>
    </w:p>
    <w:p w14:paraId="2939F4D9" w14:textId="50669EED" w:rsidR="49BB8ABA" w:rsidRPr="00295D96" w:rsidRDefault="00A41B25" w:rsidP="00E75243">
      <w:r w:rsidRPr="00295D96">
        <w:t>Objective data</w:t>
      </w:r>
      <w:r w:rsidR="00D4233A" w:rsidRPr="00295D96">
        <w:t xml:space="preserve"> </w:t>
      </w:r>
      <w:r w:rsidRPr="00295D96">
        <w:t xml:space="preserve">on </w:t>
      </w:r>
      <w:r w:rsidR="00DE4877" w:rsidRPr="00295D96">
        <w:t>change</w:t>
      </w:r>
      <w:r w:rsidR="007175C8" w:rsidRPr="00295D96">
        <w:t>s</w:t>
      </w:r>
      <w:r w:rsidR="00DE4877" w:rsidRPr="00295D96">
        <w:t xml:space="preserve"> in </w:t>
      </w:r>
      <w:r w:rsidRPr="00295D96">
        <w:t>eating disorder sym</w:t>
      </w:r>
      <w:r w:rsidR="00D4233A" w:rsidRPr="00295D96">
        <w:t>ptom</w:t>
      </w:r>
      <w:r w:rsidR="00DE4877" w:rsidRPr="00295D96">
        <w:t>s</w:t>
      </w:r>
      <w:r w:rsidRPr="00295D96">
        <w:t xml:space="preserve"> and </w:t>
      </w:r>
      <w:r w:rsidR="00DE4877" w:rsidRPr="00295D96">
        <w:t xml:space="preserve">psychological </w:t>
      </w:r>
      <w:r w:rsidRPr="00295D96">
        <w:t xml:space="preserve">distress </w:t>
      </w:r>
      <w:r w:rsidR="00D4233A" w:rsidRPr="00295D96">
        <w:t xml:space="preserve">from </w:t>
      </w:r>
      <w:r w:rsidR="00A50BAA" w:rsidRPr="00295D96">
        <w:t>the general practice case reviews</w:t>
      </w:r>
      <w:r w:rsidR="000B4C0C" w:rsidRPr="00295D96">
        <w:t xml:space="preserve"> w</w:t>
      </w:r>
      <w:r w:rsidR="002F048D">
        <w:t>ere</w:t>
      </w:r>
      <w:r w:rsidR="000B4C0C" w:rsidRPr="00295D96">
        <w:t xml:space="preserve"> also </w:t>
      </w:r>
      <w:r w:rsidR="00717832" w:rsidRPr="00295D96">
        <w:t>evaluated</w:t>
      </w:r>
      <w:r w:rsidR="00A50BAA" w:rsidRPr="00295D96">
        <w:t>.</w:t>
      </w:r>
      <w:r w:rsidR="49BB8ABA" w:rsidRPr="00295D96">
        <w:t xml:space="preserve"> </w:t>
      </w:r>
      <w:r w:rsidR="0090028A" w:rsidRPr="00295D96">
        <w:t xml:space="preserve">As shown in Figure 6.2, </w:t>
      </w:r>
      <w:r w:rsidR="00DE748C" w:rsidRPr="00295D96">
        <w:t xml:space="preserve">significant </w:t>
      </w:r>
      <w:r w:rsidR="00D90C19" w:rsidRPr="00295D96">
        <w:t xml:space="preserve">improvements in eating disorder symptoms </w:t>
      </w:r>
      <w:r w:rsidR="00890BFA" w:rsidRPr="00295D96">
        <w:t>from the start of treatment to the 30-</w:t>
      </w:r>
      <w:r w:rsidR="00DE748C" w:rsidRPr="00295D96">
        <w:t>session</w:t>
      </w:r>
      <w:r w:rsidR="00890BFA" w:rsidRPr="00295D96">
        <w:t xml:space="preserve"> review</w:t>
      </w:r>
      <w:r w:rsidR="008E6A14" w:rsidRPr="00295D96">
        <w:t xml:space="preserve"> were observed</w:t>
      </w:r>
      <w:r w:rsidR="00D90C19" w:rsidRPr="00295D96">
        <w:t>.</w:t>
      </w:r>
      <w:r w:rsidR="001C3D65" w:rsidRPr="00295D96">
        <w:t xml:space="preserve"> </w:t>
      </w:r>
      <w:r w:rsidR="00F6639E" w:rsidRPr="00295D96">
        <w:t xml:space="preserve">Symptoms decreased significantly between </w:t>
      </w:r>
      <w:r w:rsidR="00FF00A7" w:rsidRPr="00295D96">
        <w:t xml:space="preserve">each time point except </w:t>
      </w:r>
      <w:r w:rsidR="00432430">
        <w:t xml:space="preserve">from </w:t>
      </w:r>
      <w:r w:rsidR="00FF00A7" w:rsidRPr="00295D96">
        <w:t xml:space="preserve">baseline to the first review. </w:t>
      </w:r>
    </w:p>
    <w:p w14:paraId="142E23B7" w14:textId="6B6EDE2C" w:rsidR="00114689" w:rsidRPr="00295D96" w:rsidRDefault="0020782E" w:rsidP="00B84CB2">
      <w:pPr>
        <w:jc w:val="both"/>
      </w:pPr>
      <w:r w:rsidRPr="00295D96">
        <w:rPr>
          <w:noProof/>
        </w:rPr>
        <w:drawing>
          <wp:inline distT="0" distB="0" distL="0" distR="0" wp14:anchorId="174E35F3" wp14:editId="75DEA9E6">
            <wp:extent cx="5486400" cy="2771422"/>
            <wp:effectExtent l="0" t="0" r="0" b="0"/>
            <wp:docPr id="2114433701" name="Chart 4" descr="Figure 6.2. is a bar graph showing Eating disorder symptom levels for all diagnoses over time in general practice case reviews"/>
            <wp:cNvGraphicFramePr/>
            <a:graphic xmlns:a="http://schemas.openxmlformats.org/drawingml/2006/main">
              <a:graphicData uri="http://schemas.openxmlformats.org/drawingml/2006/chart">
                <c:chart xmlns:c="http://schemas.openxmlformats.org/drawingml/2006/chart" xmlns:r="http://schemas.openxmlformats.org/officeDocument/2006/relationships" r:id="rId69"/>
              </a:graphicData>
            </a:graphic>
          </wp:inline>
        </w:drawing>
      </w:r>
    </w:p>
    <w:p w14:paraId="120FBFB8" w14:textId="7D0AA082" w:rsidR="00E551F7" w:rsidRPr="0008438A" w:rsidRDefault="00E551F7" w:rsidP="00E551F7">
      <w:pPr>
        <w:pStyle w:val="Notetotable"/>
        <w:rPr>
          <w:i/>
          <w:iCs/>
        </w:rPr>
      </w:pPr>
      <w:r w:rsidRPr="0008438A">
        <w:rPr>
          <w:rFonts w:ascii="Calibri" w:eastAsia="Calibri" w:hAnsi="Calibri" w:cs="Calibri"/>
          <w:i/>
          <w:iCs/>
        </w:rPr>
        <w:t xml:space="preserve">Note. Eating disorder symptom levels </w:t>
      </w:r>
      <w:r w:rsidRPr="0008438A">
        <w:rPr>
          <w:i/>
          <w:iCs/>
        </w:rPr>
        <w:t xml:space="preserve">measured with the global score of the </w:t>
      </w:r>
      <w:r w:rsidR="00E33676">
        <w:rPr>
          <w:i/>
          <w:iCs/>
        </w:rPr>
        <w:t>E</w:t>
      </w:r>
      <w:r w:rsidRPr="0008438A">
        <w:rPr>
          <w:i/>
          <w:iCs/>
        </w:rPr>
        <w:t xml:space="preserve">ating </w:t>
      </w:r>
      <w:r w:rsidR="00E33676">
        <w:rPr>
          <w:i/>
          <w:iCs/>
        </w:rPr>
        <w:t>D</w:t>
      </w:r>
      <w:r w:rsidRPr="0008438A">
        <w:rPr>
          <w:i/>
          <w:iCs/>
        </w:rPr>
        <w:t xml:space="preserve">isorder </w:t>
      </w:r>
      <w:r w:rsidR="00E33676">
        <w:rPr>
          <w:i/>
          <w:iCs/>
        </w:rPr>
        <w:t>E</w:t>
      </w:r>
      <w:r w:rsidRPr="0008438A">
        <w:rPr>
          <w:i/>
          <w:iCs/>
        </w:rPr>
        <w:t>xamination</w:t>
      </w:r>
      <w:r w:rsidR="00E33676">
        <w:rPr>
          <w:i/>
          <w:iCs/>
        </w:rPr>
        <w:t>-</w:t>
      </w:r>
      <w:r w:rsidRPr="0008438A">
        <w:rPr>
          <w:i/>
          <w:iCs/>
        </w:rPr>
        <w:t xml:space="preserve"> </w:t>
      </w:r>
      <w:r w:rsidR="00E33676">
        <w:rPr>
          <w:i/>
          <w:iCs/>
        </w:rPr>
        <w:t>Q</w:t>
      </w:r>
      <w:r w:rsidRPr="0008438A">
        <w:rPr>
          <w:i/>
          <w:iCs/>
        </w:rPr>
        <w:t xml:space="preserve">uestionnaire; error bars are 95% confidence </w:t>
      </w:r>
      <w:r w:rsidRPr="00875DB6">
        <w:rPr>
          <w:i/>
          <w:iCs/>
        </w:rPr>
        <w:t>intervals.</w:t>
      </w:r>
      <w:r w:rsidR="00875DB6">
        <w:rPr>
          <w:i/>
          <w:iCs/>
        </w:rPr>
        <w:t xml:space="preserve"> </w:t>
      </w:r>
    </w:p>
    <w:p w14:paraId="2C028CBB" w14:textId="4BB424AE" w:rsidR="5BAABB19" w:rsidRPr="00295D96" w:rsidRDefault="60DFCF79" w:rsidP="26E9A803">
      <w:pPr>
        <w:rPr>
          <w:b/>
          <w:i/>
        </w:rPr>
      </w:pPr>
      <w:r w:rsidRPr="00295D96">
        <w:rPr>
          <w:b/>
          <w:bCs/>
        </w:rPr>
        <w:t>Figure 6.2.</w:t>
      </w:r>
      <w:r w:rsidRPr="00295D96">
        <w:t xml:space="preserve"> </w:t>
      </w:r>
      <w:r w:rsidRPr="00295D96">
        <w:rPr>
          <w:i/>
          <w:iCs/>
        </w:rPr>
        <w:t xml:space="preserve">Eating disorder symptom levels </w:t>
      </w:r>
      <w:r w:rsidR="34F3AF8A" w:rsidRPr="00295D96">
        <w:rPr>
          <w:i/>
          <w:iCs/>
        </w:rPr>
        <w:t xml:space="preserve">for all diagnoses </w:t>
      </w:r>
      <w:r w:rsidRPr="00295D96">
        <w:rPr>
          <w:i/>
          <w:iCs/>
        </w:rPr>
        <w:t>over time in general practice case reviews</w:t>
      </w:r>
    </w:p>
    <w:p w14:paraId="78CBE3AE" w14:textId="5BD4792D" w:rsidR="00A131BC" w:rsidRPr="00295D96" w:rsidRDefault="00DE565D" w:rsidP="26E9A803">
      <w:r w:rsidRPr="00295D96">
        <w:lastRenderedPageBreak/>
        <w:t xml:space="preserve">Similarly, </w:t>
      </w:r>
      <w:r w:rsidR="003E3496" w:rsidRPr="00295D96">
        <w:t xml:space="preserve">significant </w:t>
      </w:r>
      <w:r w:rsidRPr="00295D96">
        <w:t xml:space="preserve">improvements in general psychological </w:t>
      </w:r>
      <w:r w:rsidR="001C5224" w:rsidRPr="00295D96">
        <w:t xml:space="preserve">distress </w:t>
      </w:r>
      <w:r w:rsidRPr="00295D96">
        <w:t xml:space="preserve">symptoms were observed </w:t>
      </w:r>
      <w:r w:rsidR="001066F2" w:rsidRPr="00295D96">
        <w:t xml:space="preserve">over the course of treatment </w:t>
      </w:r>
      <w:r w:rsidRPr="00295D96">
        <w:t>(see Figure 6.3).</w:t>
      </w:r>
      <w:r w:rsidR="003E3496" w:rsidRPr="00295D96">
        <w:t xml:space="preserve"> </w:t>
      </w:r>
      <w:r w:rsidR="0076479F" w:rsidRPr="00295D96">
        <w:t>Psychological</w:t>
      </w:r>
      <w:r w:rsidR="001C5224" w:rsidRPr="00295D96">
        <w:t xml:space="preserve"> distress</w:t>
      </w:r>
      <w:r w:rsidR="00C547BD" w:rsidRPr="00295D96">
        <w:t xml:space="preserve"> decreased significantly between each time point except the 20- to 30- session review.</w:t>
      </w:r>
      <w:r w:rsidR="000671C1" w:rsidRPr="00295D96">
        <w:t xml:space="preserve"> The reduction in eating disorder and psychological distress symptoms did not differ between people diagnosed with anorexia nervosa or other </w:t>
      </w:r>
      <w:r w:rsidR="0001692B" w:rsidRPr="00295D96">
        <w:t>e</w:t>
      </w:r>
      <w:r w:rsidR="00141B91" w:rsidRPr="00295D96">
        <w:t>ating disorders.</w:t>
      </w:r>
    </w:p>
    <w:p w14:paraId="596FEFEE" w14:textId="6DBA211C" w:rsidR="00A131BC" w:rsidRPr="004F0988" w:rsidRDefault="00B500A7" w:rsidP="26E9A803">
      <w:r w:rsidRPr="00295D96">
        <w:rPr>
          <w:noProof/>
        </w:rPr>
        <w:drawing>
          <wp:inline distT="0" distB="0" distL="0" distR="0" wp14:anchorId="60F74051" wp14:editId="0C989101">
            <wp:extent cx="5486400" cy="3200400"/>
            <wp:effectExtent l="0" t="0" r="0" b="0"/>
            <wp:docPr id="1535153391" name="Chart 1535153391" descr="Figure 6.3. is a bar graph showing the Psychological distress symptom levels for all diagnoses over time in general practice case reviews"/>
            <wp:cNvGraphicFramePr/>
            <a:graphic xmlns:a="http://schemas.openxmlformats.org/drawingml/2006/main">
              <a:graphicData uri="http://schemas.openxmlformats.org/drawingml/2006/chart">
                <c:chart xmlns:c="http://schemas.openxmlformats.org/drawingml/2006/chart" xmlns:r="http://schemas.openxmlformats.org/officeDocument/2006/relationships" r:id="rId70"/>
              </a:graphicData>
            </a:graphic>
          </wp:inline>
        </w:drawing>
      </w:r>
    </w:p>
    <w:p w14:paraId="628BF262" w14:textId="3C038DE5" w:rsidR="000C7D7C" w:rsidRPr="0008438A" w:rsidRDefault="000C7D7C" w:rsidP="000C7D7C">
      <w:pPr>
        <w:rPr>
          <w:i/>
          <w:iCs/>
          <w:sz w:val="20"/>
          <w:szCs w:val="20"/>
        </w:rPr>
      </w:pPr>
      <w:r w:rsidRPr="0008438A">
        <w:rPr>
          <w:rFonts w:ascii="Calibri" w:eastAsia="Calibri" w:hAnsi="Calibri" w:cs="Calibri"/>
          <w:i/>
          <w:iCs/>
          <w:sz w:val="20"/>
          <w:szCs w:val="20"/>
        </w:rPr>
        <w:t xml:space="preserve">Note. Psychological </w:t>
      </w:r>
      <w:r w:rsidRPr="000212B9">
        <w:rPr>
          <w:rFonts w:ascii="Calibri" w:eastAsia="Calibri" w:hAnsi="Calibri" w:cs="Calibri"/>
          <w:i/>
          <w:iCs/>
          <w:sz w:val="20"/>
          <w:szCs w:val="20"/>
        </w:rPr>
        <w:t xml:space="preserve">distress symptom levels are </w:t>
      </w:r>
      <w:r w:rsidRPr="000212B9">
        <w:rPr>
          <w:i/>
          <w:iCs/>
          <w:sz w:val="20"/>
          <w:szCs w:val="20"/>
        </w:rPr>
        <w:t>measured with the Kessler</w:t>
      </w:r>
      <w:r w:rsidR="00E33676">
        <w:rPr>
          <w:i/>
          <w:iCs/>
          <w:sz w:val="20"/>
          <w:szCs w:val="20"/>
        </w:rPr>
        <w:t>-10</w:t>
      </w:r>
      <w:r w:rsidRPr="000212B9">
        <w:rPr>
          <w:i/>
          <w:iCs/>
          <w:sz w:val="20"/>
          <w:szCs w:val="20"/>
        </w:rPr>
        <w:t xml:space="preserve"> </w:t>
      </w:r>
      <w:r w:rsidR="00B73709" w:rsidRPr="000212B9">
        <w:rPr>
          <w:i/>
          <w:iCs/>
          <w:sz w:val="20"/>
          <w:szCs w:val="20"/>
        </w:rPr>
        <w:t>p</w:t>
      </w:r>
      <w:r w:rsidRPr="000212B9">
        <w:rPr>
          <w:i/>
          <w:iCs/>
          <w:sz w:val="20"/>
          <w:szCs w:val="20"/>
        </w:rPr>
        <w:t xml:space="preserve">sychological </w:t>
      </w:r>
      <w:r w:rsidR="00B73709" w:rsidRPr="000212B9">
        <w:rPr>
          <w:i/>
          <w:iCs/>
          <w:sz w:val="20"/>
          <w:szCs w:val="20"/>
        </w:rPr>
        <w:t>d</w:t>
      </w:r>
      <w:r w:rsidRPr="000212B9">
        <w:rPr>
          <w:i/>
          <w:iCs/>
          <w:sz w:val="20"/>
          <w:szCs w:val="20"/>
        </w:rPr>
        <w:t xml:space="preserve">istress </w:t>
      </w:r>
      <w:r w:rsidR="00B73709" w:rsidRPr="000212B9">
        <w:rPr>
          <w:i/>
          <w:iCs/>
          <w:sz w:val="20"/>
          <w:szCs w:val="20"/>
        </w:rPr>
        <w:t>s</w:t>
      </w:r>
      <w:r w:rsidRPr="000212B9">
        <w:rPr>
          <w:i/>
          <w:iCs/>
          <w:sz w:val="20"/>
          <w:szCs w:val="20"/>
        </w:rPr>
        <w:t>cale; error bars are 95% confidence intervals.</w:t>
      </w:r>
    </w:p>
    <w:p w14:paraId="0E352A86" w14:textId="736934D2" w:rsidR="1501D9A8" w:rsidRPr="00295D96" w:rsidRDefault="00B3739F" w:rsidP="26E9A803">
      <w:r w:rsidRPr="00295D96">
        <w:rPr>
          <w:b/>
          <w:bCs/>
        </w:rPr>
        <w:t>Figure 6.</w:t>
      </w:r>
      <w:r w:rsidR="00BA6D37" w:rsidRPr="00295D96">
        <w:rPr>
          <w:b/>
          <w:bCs/>
        </w:rPr>
        <w:t>3</w:t>
      </w:r>
      <w:r w:rsidR="00221B5A" w:rsidRPr="00295D96">
        <w:rPr>
          <w:b/>
          <w:bCs/>
        </w:rPr>
        <w:t>.</w:t>
      </w:r>
      <w:r w:rsidRPr="00295D96">
        <w:t xml:space="preserve"> </w:t>
      </w:r>
      <w:r w:rsidRPr="00295D96">
        <w:rPr>
          <w:i/>
          <w:iCs/>
        </w:rPr>
        <w:t xml:space="preserve">Psychological distress symptom levels </w:t>
      </w:r>
      <w:r w:rsidR="00D9321C">
        <w:rPr>
          <w:i/>
          <w:iCs/>
        </w:rPr>
        <w:t xml:space="preserve">for all diagnoses </w:t>
      </w:r>
      <w:r w:rsidRPr="00295D96">
        <w:rPr>
          <w:i/>
          <w:iCs/>
        </w:rPr>
        <w:t xml:space="preserve">over time </w:t>
      </w:r>
      <w:r w:rsidR="002A7AF1" w:rsidRPr="00295D96">
        <w:rPr>
          <w:i/>
          <w:iCs/>
        </w:rPr>
        <w:t>in general practice case reviews</w:t>
      </w:r>
    </w:p>
    <w:p w14:paraId="46CFB44F" w14:textId="7F9ADC39" w:rsidR="49BB8ABA" w:rsidRPr="00295D96" w:rsidRDefault="00D90C19" w:rsidP="00E14B4A">
      <w:r w:rsidRPr="00295D96">
        <w:t>The</w:t>
      </w:r>
      <w:r w:rsidR="00081203" w:rsidRPr="00295D96">
        <w:t xml:space="preserve"> </w:t>
      </w:r>
      <w:r w:rsidR="00C236AD" w:rsidRPr="00295D96">
        <w:t>general practice case review</w:t>
      </w:r>
      <w:r w:rsidR="00081203" w:rsidRPr="00295D96">
        <w:t xml:space="preserve"> evaluation</w:t>
      </w:r>
      <w:r w:rsidR="00C236AD" w:rsidRPr="00295D96">
        <w:t xml:space="preserve"> show</w:t>
      </w:r>
      <w:r w:rsidR="00081203" w:rsidRPr="00295D96">
        <w:t>s</w:t>
      </w:r>
      <w:r w:rsidR="00C236AD" w:rsidRPr="00295D96">
        <w:t xml:space="preserve"> a </w:t>
      </w:r>
      <w:r w:rsidR="00B97EDE" w:rsidRPr="00295D96">
        <w:t xml:space="preserve">consistent </w:t>
      </w:r>
      <w:r w:rsidR="00C236AD" w:rsidRPr="00295D96">
        <w:t xml:space="preserve">pattern of improvement over time </w:t>
      </w:r>
      <w:r w:rsidR="00925D57" w:rsidRPr="00295D96">
        <w:t>across the three domain</w:t>
      </w:r>
      <w:r w:rsidR="00253E01" w:rsidRPr="00295D96">
        <w:t>s that were reviewed</w:t>
      </w:r>
      <w:r w:rsidR="00F15C93" w:rsidRPr="00295D96">
        <w:t xml:space="preserve">. </w:t>
      </w:r>
      <w:r w:rsidR="00CF30E4" w:rsidRPr="00295D96">
        <w:t xml:space="preserve">From </w:t>
      </w:r>
      <w:r w:rsidR="00180FE5" w:rsidRPr="00295D96">
        <w:t xml:space="preserve">the </w:t>
      </w:r>
      <w:r w:rsidR="00CF30E4" w:rsidRPr="00295D96">
        <w:t>start of treatment through to each review point, a</w:t>
      </w:r>
      <w:r w:rsidR="00C236AD" w:rsidRPr="00295D96">
        <w:t xml:space="preserve"> higher proportion of treatment goals </w:t>
      </w:r>
      <w:r w:rsidR="00CF30E4" w:rsidRPr="00295D96">
        <w:t xml:space="preserve">were </w:t>
      </w:r>
      <w:r w:rsidR="00C236AD" w:rsidRPr="00295D96">
        <w:t xml:space="preserve">met, </w:t>
      </w:r>
      <w:r w:rsidR="00B95EF6" w:rsidRPr="00295D96">
        <w:t>and improvements in eating disorder symptoms and psychological distress</w:t>
      </w:r>
      <w:r w:rsidR="00CF30E4" w:rsidRPr="00295D96">
        <w:t xml:space="preserve"> </w:t>
      </w:r>
      <w:r w:rsidR="00452616" w:rsidRPr="00295D96">
        <w:t>observed</w:t>
      </w:r>
      <w:r w:rsidR="00501F13" w:rsidRPr="00295D96">
        <w:t>. The</w:t>
      </w:r>
      <w:r w:rsidR="00452616" w:rsidRPr="00295D96">
        <w:t xml:space="preserve">se changes </w:t>
      </w:r>
      <w:r w:rsidR="00081203" w:rsidRPr="00295D96">
        <w:t xml:space="preserve">reflect a steady reduction </w:t>
      </w:r>
      <w:r w:rsidR="00452616" w:rsidRPr="00295D96">
        <w:t>across</w:t>
      </w:r>
      <w:r w:rsidR="00081203" w:rsidRPr="00295D96">
        <w:t xml:space="preserve"> each </w:t>
      </w:r>
      <w:r w:rsidR="009A6C50" w:rsidRPr="00295D96">
        <w:t>Eating Disorder Plan</w:t>
      </w:r>
      <w:r w:rsidR="00081203" w:rsidRPr="00295D96">
        <w:t xml:space="preserve"> revie</w:t>
      </w:r>
      <w:r w:rsidR="356E8D7F" w:rsidRPr="00295D96">
        <w:t>w</w:t>
      </w:r>
      <w:r w:rsidR="00452616" w:rsidRPr="00295D96">
        <w:t xml:space="preserve"> and provide</w:t>
      </w:r>
      <w:r w:rsidR="003A1586" w:rsidRPr="00295D96">
        <w:t>s</w:t>
      </w:r>
      <w:r w:rsidR="00452616" w:rsidRPr="00295D96">
        <w:t xml:space="preserve"> encouraging </w:t>
      </w:r>
      <w:r w:rsidR="009A0B08" w:rsidRPr="00295D96">
        <w:t>evidence for positive outcomes from engag</w:t>
      </w:r>
      <w:r w:rsidR="003A1586" w:rsidRPr="00295D96">
        <w:t>ing</w:t>
      </w:r>
      <w:r w:rsidR="009A0B08" w:rsidRPr="00295D96">
        <w:t xml:space="preserve"> in </w:t>
      </w:r>
      <w:r w:rsidR="007B0B3E" w:rsidRPr="00295D96">
        <w:t xml:space="preserve">treatment with </w:t>
      </w:r>
      <w:r w:rsidR="00040170">
        <w:t>an</w:t>
      </w:r>
      <w:r w:rsidR="00040170" w:rsidRPr="00295D96">
        <w:t xml:space="preserve"> </w:t>
      </w:r>
      <w:r w:rsidR="009A6C50" w:rsidRPr="00295D96">
        <w:t>Eating Disorder Plan</w:t>
      </w:r>
      <w:r w:rsidR="007B0B3E" w:rsidRPr="00295D96">
        <w:t>.</w:t>
      </w:r>
    </w:p>
    <w:p w14:paraId="3FB03C5E" w14:textId="106857FD" w:rsidR="49BB8ABA" w:rsidRPr="00295D96" w:rsidRDefault="000618E7" w:rsidP="00E14B4A">
      <w:r w:rsidRPr="00295D96">
        <w:t xml:space="preserve">Notably, the data available on the eating disorder symptom and </w:t>
      </w:r>
      <w:r w:rsidR="007B0B3E" w:rsidRPr="00295D96">
        <w:t xml:space="preserve">psychological </w:t>
      </w:r>
      <w:r w:rsidRPr="00295D96">
        <w:t xml:space="preserve">distress measures was less than </w:t>
      </w:r>
      <w:r w:rsidR="002B29DA" w:rsidRPr="00295D96">
        <w:t xml:space="preserve">that available </w:t>
      </w:r>
      <w:r w:rsidRPr="00295D96">
        <w:t>for evaluati</w:t>
      </w:r>
      <w:r w:rsidR="003A1586" w:rsidRPr="00295D96">
        <w:t>ng</w:t>
      </w:r>
      <w:r w:rsidRPr="00295D96">
        <w:t xml:space="preserve"> goal attainment. From the 1</w:t>
      </w:r>
      <w:r w:rsidR="00BA03BA">
        <w:t>8</w:t>
      </w:r>
      <w:r w:rsidR="3D79F9BF" w:rsidRPr="00295D96">
        <w:t>9</w:t>
      </w:r>
      <w:r w:rsidRPr="00295D96">
        <w:t xml:space="preserve"> case files reviewed, </w:t>
      </w:r>
      <w:r w:rsidR="002663A4" w:rsidRPr="00295D96">
        <w:t xml:space="preserve">little data </w:t>
      </w:r>
      <w:r w:rsidR="00912FE9" w:rsidRPr="00295D96">
        <w:t>existed</w:t>
      </w:r>
      <w:r w:rsidR="002663A4" w:rsidRPr="00295D96">
        <w:t xml:space="preserve"> for psychological distress and </w:t>
      </w:r>
      <w:r w:rsidR="002B694A" w:rsidRPr="00295D96">
        <w:t>available data diminished over time</w:t>
      </w:r>
      <w:r w:rsidR="00475466" w:rsidRPr="00295D96">
        <w:t xml:space="preserve"> (see Figure 6.4)</w:t>
      </w:r>
      <w:r w:rsidR="002B694A" w:rsidRPr="00295D96">
        <w:t>. This is likely due to many people completing</w:t>
      </w:r>
      <w:r w:rsidR="00712372" w:rsidRPr="00295D96">
        <w:t xml:space="preserve"> or </w:t>
      </w:r>
      <w:r w:rsidR="00DD3554" w:rsidRPr="00295D96">
        <w:t>stopping</w:t>
      </w:r>
      <w:r w:rsidR="002B694A" w:rsidRPr="00295D96">
        <w:t xml:space="preserve"> treatment and not attending their GP for </w:t>
      </w:r>
      <w:r w:rsidR="00712372" w:rsidRPr="00295D96">
        <w:t>ongoing</w:t>
      </w:r>
      <w:r w:rsidR="002B694A" w:rsidRPr="00295D96">
        <w:t xml:space="preserve"> reviews</w:t>
      </w:r>
      <w:r w:rsidR="009469E4" w:rsidRPr="00295D96">
        <w:t xml:space="preserve">. However, it is also likely that data </w:t>
      </w:r>
      <w:r w:rsidR="00AC6031" w:rsidRPr="00295D96">
        <w:t>we</w:t>
      </w:r>
      <w:r w:rsidR="009469E4" w:rsidRPr="00295D96">
        <w:t xml:space="preserve">re unavailable due to inconsistencies in </w:t>
      </w:r>
      <w:r w:rsidR="00B50DC0">
        <w:t>recording of</w:t>
      </w:r>
      <w:r w:rsidR="009469E4" w:rsidRPr="00295D96">
        <w:t xml:space="preserve"> </w:t>
      </w:r>
      <w:r w:rsidR="00B50DC0">
        <w:t xml:space="preserve">progress </w:t>
      </w:r>
      <w:r w:rsidR="00712372" w:rsidRPr="00295D96">
        <w:t>data.</w:t>
      </w:r>
    </w:p>
    <w:p w14:paraId="442D2786" w14:textId="18BCBF42" w:rsidR="00B13AB2" w:rsidRPr="00BB362F" w:rsidRDefault="008D4010" w:rsidP="007B5BC0">
      <w:pPr>
        <w:jc w:val="both"/>
        <w:rPr>
          <w:b/>
          <w:i/>
          <w:iCs/>
          <w:sz w:val="18"/>
          <w:szCs w:val="18"/>
        </w:rPr>
      </w:pPr>
      <w:r w:rsidRPr="00295D96">
        <w:rPr>
          <w:noProof/>
        </w:rPr>
        <w:lastRenderedPageBreak/>
        <w:drawing>
          <wp:inline distT="0" distB="0" distL="0" distR="0" wp14:anchorId="46B8297E" wp14:editId="34BDC72D">
            <wp:extent cx="5486400" cy="3200400"/>
            <wp:effectExtent l="0" t="0" r="0" b="0"/>
            <wp:docPr id="294300812" name="Chart 1" descr="Figure 6.4. is a line graph showing the availability of outcome data from general practice case reviews"/>
            <wp:cNvGraphicFramePr/>
            <a:graphic xmlns:a="http://schemas.openxmlformats.org/drawingml/2006/main">
              <a:graphicData uri="http://schemas.openxmlformats.org/drawingml/2006/chart">
                <c:chart xmlns:c="http://schemas.openxmlformats.org/drawingml/2006/chart" xmlns:r="http://schemas.openxmlformats.org/officeDocument/2006/relationships" r:id="rId71"/>
              </a:graphicData>
            </a:graphic>
          </wp:inline>
        </w:drawing>
      </w:r>
      <w:r w:rsidR="00B13AB2" w:rsidRPr="00BB362F">
        <w:rPr>
          <w:i/>
          <w:iCs/>
        </w:rPr>
        <w:t xml:space="preserve">Note. Data were not </w:t>
      </w:r>
      <w:r w:rsidR="00302BAB" w:rsidRPr="00BB362F">
        <w:rPr>
          <w:i/>
          <w:iCs/>
        </w:rPr>
        <w:t xml:space="preserve">recorded for goals at treatment start. </w:t>
      </w:r>
    </w:p>
    <w:p w14:paraId="3B69F223" w14:textId="19A16A03" w:rsidR="00FD208C" w:rsidRPr="00295D96" w:rsidRDefault="002D0213" w:rsidP="00CF5142">
      <w:pPr>
        <w:rPr>
          <w:i/>
          <w:iCs/>
        </w:rPr>
      </w:pPr>
      <w:r w:rsidRPr="00295D96">
        <w:rPr>
          <w:b/>
          <w:bCs/>
        </w:rPr>
        <w:t>Figure</w:t>
      </w:r>
      <w:r w:rsidR="00200BCF" w:rsidRPr="00295D96">
        <w:rPr>
          <w:b/>
          <w:bCs/>
        </w:rPr>
        <w:t xml:space="preserve"> 6.4.</w:t>
      </w:r>
      <w:r w:rsidR="00200BCF" w:rsidRPr="00295D96">
        <w:t xml:space="preserve"> </w:t>
      </w:r>
      <w:r w:rsidR="00200BCF" w:rsidRPr="00295D96">
        <w:rPr>
          <w:i/>
          <w:iCs/>
        </w:rPr>
        <w:t>Availability of outcome data from general practice case reviews</w:t>
      </w:r>
    </w:p>
    <w:p w14:paraId="7709B707" w14:textId="5E0F9D4F" w:rsidR="00F658D3" w:rsidRPr="00295D96" w:rsidRDefault="00D56118" w:rsidP="00B009A9">
      <w:pPr>
        <w:pStyle w:val="Heading3"/>
      </w:pPr>
      <w:r w:rsidRPr="00295D96">
        <w:t>P</w:t>
      </w:r>
      <w:r w:rsidR="002012CF" w:rsidRPr="00295D96">
        <w:t xml:space="preserve">erceptions of improvements in outcomes </w:t>
      </w:r>
      <w:r w:rsidRPr="00295D96">
        <w:t>by</w:t>
      </w:r>
      <w:r w:rsidR="002012CF" w:rsidRPr="00295D96">
        <w:t xml:space="preserve"> people with eating disorders</w:t>
      </w:r>
      <w:r w:rsidR="00E92558" w:rsidRPr="00295D96">
        <w:t xml:space="preserve"> </w:t>
      </w:r>
    </w:p>
    <w:p w14:paraId="2314A8D6" w14:textId="190BD1E1" w:rsidR="00474102" w:rsidRPr="00295D96" w:rsidRDefault="00474102" w:rsidP="00C02B44">
      <w:pPr>
        <w:pStyle w:val="Heading4"/>
      </w:pPr>
      <w:r w:rsidRPr="00295D96">
        <w:t>Reported symptom change</w:t>
      </w:r>
      <w:r w:rsidR="00CB6BF8" w:rsidRPr="00295D96">
        <w:t xml:space="preserve"> and satisfaction with</w:t>
      </w:r>
      <w:r w:rsidR="00C02B44" w:rsidRPr="00295D96">
        <w:t xml:space="preserve"> psychological treatment or dietetic </w:t>
      </w:r>
      <w:proofErr w:type="gramStart"/>
      <w:r w:rsidR="00C02B44" w:rsidRPr="00295D96">
        <w:t>services</w:t>
      </w:r>
      <w:proofErr w:type="gramEnd"/>
    </w:p>
    <w:p w14:paraId="39C9E7A1" w14:textId="7C3021FD" w:rsidR="001B32C5" w:rsidRDefault="00936FF2" w:rsidP="00C02B44">
      <w:r w:rsidRPr="00295D96">
        <w:t xml:space="preserve">People with lived experience of an eating disorder </w:t>
      </w:r>
      <w:r w:rsidR="00DD4019" w:rsidRPr="00295D96">
        <w:t xml:space="preserve">in the Medicare survey </w:t>
      </w:r>
      <w:r w:rsidR="00DD4019">
        <w:t>who were no longer in treatment</w:t>
      </w:r>
      <w:r w:rsidR="00E71445">
        <w:t xml:space="preserve"> </w:t>
      </w:r>
      <w:r w:rsidRPr="00295D96">
        <w:t xml:space="preserve">reported </w:t>
      </w:r>
      <w:r w:rsidR="00707956" w:rsidRPr="00295D96">
        <w:t xml:space="preserve">their levels of eating disorder symptoms prior to starting and after their most recent psychological and/or dietetic sessions </w:t>
      </w:r>
      <w:r w:rsidR="0036536B" w:rsidRPr="00295D96">
        <w:t xml:space="preserve">(on a scale from </w:t>
      </w:r>
      <w:r w:rsidR="008D3D43" w:rsidRPr="00295D96">
        <w:t>1 = worst symptoms to 10 = best symptom</w:t>
      </w:r>
      <w:r w:rsidR="001E44F7">
        <w:t>s</w:t>
      </w:r>
      <w:r w:rsidR="008D3D43" w:rsidRPr="00295D96">
        <w:t>)</w:t>
      </w:r>
      <w:r w:rsidR="0011607A" w:rsidRPr="00295D96">
        <w:t xml:space="preserve">. </w:t>
      </w:r>
      <w:r w:rsidR="00FD7D43">
        <w:t xml:space="preserve">For both psychological treatment and dietetic intervention, eating disorder symptoms were significantly </w:t>
      </w:r>
      <w:r w:rsidR="00D70049">
        <w:t xml:space="preserve">worse prior to receiving services under an Eating Disorder Plan than </w:t>
      </w:r>
      <w:r w:rsidR="00E86BEE">
        <w:t>after the most recent session.</w:t>
      </w:r>
      <w:r w:rsidR="00B23029">
        <w:t xml:space="preserve"> Differences in self-report symptoms between the two time points were </w:t>
      </w:r>
      <w:r w:rsidR="006B372F">
        <w:t xml:space="preserve">significant and </w:t>
      </w:r>
      <w:r w:rsidR="00B23029">
        <w:t>large</w:t>
      </w:r>
      <w:r w:rsidR="0048328A">
        <w:t xml:space="preserve"> among those who were no longer in treatment </w:t>
      </w:r>
      <w:proofErr w:type="gramStart"/>
      <w:r w:rsidR="0048328A">
        <w:t>and also</w:t>
      </w:r>
      <w:proofErr w:type="gramEnd"/>
      <w:r w:rsidR="0048328A">
        <w:t xml:space="preserve"> in the full sample of Medicare respondents, including those still receiving treatment</w:t>
      </w:r>
      <w:r w:rsidR="00006724">
        <w:t xml:space="preserve"> </w:t>
      </w:r>
      <w:r w:rsidR="00006724" w:rsidRPr="00006724">
        <w:t>(see Figure 6.5)</w:t>
      </w:r>
      <w:r w:rsidR="00B23029">
        <w:t>.</w:t>
      </w:r>
      <w:r w:rsidR="00E86BEE">
        <w:t xml:space="preserve"> </w:t>
      </w:r>
      <w:r w:rsidR="000E787E">
        <w:t>Among those no longer receiving</w:t>
      </w:r>
      <w:r w:rsidR="009E4355">
        <w:t xml:space="preserve"> sessions through the Eating Disorder Plan, g</w:t>
      </w:r>
      <w:r w:rsidR="00A17814">
        <w:t xml:space="preserve">reater improvement in eating disorder symptoms </w:t>
      </w:r>
      <w:r w:rsidR="005F4FE4">
        <w:t xml:space="preserve">following psychological treatment </w:t>
      </w:r>
      <w:r w:rsidR="00A17814">
        <w:t>was significantly related to r</w:t>
      </w:r>
      <w:r w:rsidR="001F6435">
        <w:t xml:space="preserve">eceiving a higher number of psychological treatment </w:t>
      </w:r>
      <w:r w:rsidR="005F4FE4">
        <w:t>sessions. Similarly, greater improvement in eating disorder symptoms following dietetic intervention was significantly related to receiving a higher number of</w:t>
      </w:r>
      <w:r w:rsidR="001F6435">
        <w:t xml:space="preserve"> dietetic health sessions</w:t>
      </w:r>
      <w:r w:rsidR="00B07DF8">
        <w:t xml:space="preserve"> and to receiving a greater number of psychological treatment sessions</w:t>
      </w:r>
      <w:r w:rsidR="001F6435">
        <w:t>.</w:t>
      </w:r>
      <w:r w:rsidR="000F47F7">
        <w:t xml:space="preserve"> </w:t>
      </w:r>
    </w:p>
    <w:p w14:paraId="7916FA3F" w14:textId="3682C931" w:rsidR="00627F76" w:rsidRDefault="00562A60" w:rsidP="00C02B44">
      <w:r>
        <w:t>Receiving</w:t>
      </w:r>
      <w:r w:rsidR="006177E9">
        <w:t xml:space="preserve"> psychological treatment</w:t>
      </w:r>
      <w:r>
        <w:t xml:space="preserve"> sessions via telehealth was </w:t>
      </w:r>
      <w:r w:rsidR="00234393">
        <w:t xml:space="preserve">significantly </w:t>
      </w:r>
      <w:r>
        <w:t>related to symptom improvement</w:t>
      </w:r>
      <w:r w:rsidR="006D175F">
        <w:t xml:space="preserve"> </w:t>
      </w:r>
      <w:r w:rsidR="000A76D8">
        <w:t>reported for psychological treatment</w:t>
      </w:r>
      <w:r w:rsidR="00573DE5">
        <w:t xml:space="preserve">. </w:t>
      </w:r>
      <w:r w:rsidR="00F202FA">
        <w:t xml:space="preserve">People who received </w:t>
      </w:r>
      <w:r w:rsidR="006E41A3">
        <w:t xml:space="preserve">some or </w:t>
      </w:r>
      <w:proofErr w:type="gramStart"/>
      <w:r w:rsidR="006E41A3">
        <w:t>all of</w:t>
      </w:r>
      <w:proofErr w:type="gramEnd"/>
      <w:r w:rsidR="006E41A3">
        <w:t xml:space="preserve"> their psychological treatment sessions via telehealth were</w:t>
      </w:r>
      <w:r w:rsidR="00186AEE">
        <w:t xml:space="preserve"> more likely to have improvement in symptoms relative to those who </w:t>
      </w:r>
      <w:r w:rsidR="00C30CA4">
        <w:t>had no</w:t>
      </w:r>
      <w:r w:rsidR="00186AEE">
        <w:t xml:space="preserve"> treatment sessions via telehealth. </w:t>
      </w:r>
      <w:r w:rsidR="007A08E8">
        <w:t xml:space="preserve">Receiving dietetic sessions via telehealth was not related to symptom improvement following dietetic </w:t>
      </w:r>
      <w:r w:rsidR="006B43B9">
        <w:t>health services</w:t>
      </w:r>
      <w:r w:rsidR="007A08E8">
        <w:t>.</w:t>
      </w:r>
    </w:p>
    <w:p w14:paraId="39148061" w14:textId="42A6DD2B" w:rsidR="000A4CF2" w:rsidRDefault="000A4CF2" w:rsidP="00C02B44">
      <w:r w:rsidRPr="00295D96">
        <w:t xml:space="preserve">Importantly, most people with lived experience of an eating disorder who experienced improved symptoms attributed their symptom change to the sessions they received through </w:t>
      </w:r>
      <w:r>
        <w:t>an</w:t>
      </w:r>
      <w:r w:rsidRPr="00295D96">
        <w:t xml:space="preserve"> Eating Disorder Plan. Of the Medicare survey respondents who experienced symptom improvement, almost all </w:t>
      </w:r>
      <w:r w:rsidRPr="00295D96">
        <w:lastRenderedPageBreak/>
        <w:t>(9</w:t>
      </w:r>
      <w:r w:rsidR="00595529">
        <w:t>1.9</w:t>
      </w:r>
      <w:r w:rsidRPr="00295D96">
        <w:t>%) viewed their psychological treatment as responsible for the improvement (entirely responsible 2</w:t>
      </w:r>
      <w:r w:rsidR="000931B1">
        <w:t>8.4</w:t>
      </w:r>
      <w:r w:rsidRPr="00295D96">
        <w:t>%; partially responsible 6</w:t>
      </w:r>
      <w:r w:rsidR="004453FF">
        <w:t>3.</w:t>
      </w:r>
      <w:r w:rsidRPr="00295D96">
        <w:t>5%). Similarly, 8</w:t>
      </w:r>
      <w:r w:rsidR="00077B91">
        <w:t>4.8</w:t>
      </w:r>
      <w:r w:rsidRPr="00295D96">
        <w:t>% of people viewed their dietetic sessions as responsible for the improvement (entirely responsible 1</w:t>
      </w:r>
      <w:r w:rsidR="00077B91">
        <w:t>7.1</w:t>
      </w:r>
      <w:r w:rsidRPr="00295D96">
        <w:t xml:space="preserve">%; partially responsible </w:t>
      </w:r>
      <w:r w:rsidR="00077B91">
        <w:t>67.7</w:t>
      </w:r>
      <w:r w:rsidRPr="00295D96">
        <w:t xml:space="preserve">%). There was little variation in these views between people with diagnoses of different eating disorders. </w:t>
      </w:r>
    </w:p>
    <w:p w14:paraId="7695F2F5" w14:textId="031085C3" w:rsidR="00627F76" w:rsidRDefault="00FB49DD" w:rsidP="00C02B44">
      <w:r w:rsidRPr="0036462C">
        <w:rPr>
          <w:rFonts w:ascii="Calibri" w:eastAsia="Calibri" w:hAnsi="Calibri" w:cs="Times New Roman"/>
          <w:noProof/>
          <w:kern w:val="0"/>
          <w14:ligatures w14:val="none"/>
        </w:rPr>
        <w:drawing>
          <wp:inline distT="0" distB="0" distL="0" distR="0" wp14:anchorId="3939EDE8" wp14:editId="1A0BBFB9">
            <wp:extent cx="5486400" cy="3200400"/>
            <wp:effectExtent l="0" t="0" r="0" b="0"/>
            <wp:docPr id="418722917" name="Chart 1" descr="Figure 6.5. is a bar graph that shows the eating disorder symptoms prior to starting psychological treatment and dietetic sessions and after the most recent session reported by people with lived experience of an eating disorder in the Medicare survey "/>
            <wp:cNvGraphicFramePr/>
            <a:graphic xmlns:a="http://schemas.openxmlformats.org/drawingml/2006/main">
              <a:graphicData uri="http://schemas.openxmlformats.org/drawingml/2006/chart">
                <c:chart xmlns:c="http://schemas.openxmlformats.org/drawingml/2006/chart" xmlns:r="http://schemas.openxmlformats.org/officeDocument/2006/relationships" r:id="rId72"/>
              </a:graphicData>
            </a:graphic>
          </wp:inline>
        </w:drawing>
      </w:r>
    </w:p>
    <w:p w14:paraId="374112A9" w14:textId="30F06E4E" w:rsidR="00627F76" w:rsidRPr="0096383E" w:rsidRDefault="00627F76" w:rsidP="00627F76">
      <w:pPr>
        <w:pStyle w:val="Notetotable"/>
        <w:spacing w:before="0"/>
        <w:ind w:right="-188"/>
        <w:rPr>
          <w:i/>
          <w:iCs/>
        </w:rPr>
      </w:pPr>
      <w:r w:rsidRPr="0096383E">
        <w:rPr>
          <w:i/>
          <w:iCs/>
        </w:rPr>
        <w:t xml:space="preserve">Note. </w:t>
      </w:r>
      <w:r>
        <w:rPr>
          <w:i/>
          <w:iCs/>
        </w:rPr>
        <w:t xml:space="preserve">Symptoms </w:t>
      </w:r>
      <w:r w:rsidRPr="0096383E">
        <w:rPr>
          <w:i/>
          <w:iCs/>
        </w:rPr>
        <w:t>rated from 1</w:t>
      </w:r>
      <w:r>
        <w:rPr>
          <w:i/>
          <w:iCs/>
        </w:rPr>
        <w:t xml:space="preserve"> </w:t>
      </w:r>
      <w:r w:rsidRPr="0096383E">
        <w:rPr>
          <w:i/>
          <w:iCs/>
        </w:rPr>
        <w:t>=</w:t>
      </w:r>
      <w:r>
        <w:rPr>
          <w:i/>
          <w:iCs/>
        </w:rPr>
        <w:t xml:space="preserve"> worst possible</w:t>
      </w:r>
      <w:r w:rsidRPr="0096383E">
        <w:rPr>
          <w:i/>
          <w:iCs/>
        </w:rPr>
        <w:t xml:space="preserve"> to </w:t>
      </w:r>
      <w:r>
        <w:rPr>
          <w:i/>
          <w:iCs/>
        </w:rPr>
        <w:t xml:space="preserve">10 </w:t>
      </w:r>
      <w:r w:rsidRPr="0096383E">
        <w:rPr>
          <w:i/>
          <w:iCs/>
        </w:rPr>
        <w:t>=</w:t>
      </w:r>
      <w:r>
        <w:rPr>
          <w:i/>
          <w:iCs/>
        </w:rPr>
        <w:t xml:space="preserve"> best possible by people who received psychological treatment or dietetic sessions</w:t>
      </w:r>
      <w:r w:rsidRPr="0096383E">
        <w:rPr>
          <w:i/>
          <w:iCs/>
        </w:rPr>
        <w:t>; error bars are 95% confidence intervals</w:t>
      </w:r>
      <w:r w:rsidR="00666FF6">
        <w:rPr>
          <w:i/>
          <w:iCs/>
        </w:rPr>
        <w:t>; EDP = Eating Disorder Plan</w:t>
      </w:r>
      <w:r w:rsidRPr="0096383E">
        <w:rPr>
          <w:i/>
          <w:iCs/>
        </w:rPr>
        <w:t>.</w:t>
      </w:r>
    </w:p>
    <w:p w14:paraId="56759F68" w14:textId="77777777" w:rsidR="00627F76" w:rsidRDefault="00627F76" w:rsidP="00627F76">
      <w:r w:rsidRPr="00295D96">
        <w:rPr>
          <w:b/>
          <w:bCs/>
        </w:rPr>
        <w:t>Figure 6.5.</w:t>
      </w:r>
      <w:r w:rsidRPr="00295D96">
        <w:t xml:space="preserve"> </w:t>
      </w:r>
      <w:r>
        <w:rPr>
          <w:i/>
          <w:iCs/>
        </w:rPr>
        <w:t xml:space="preserve">Eating disorder symptoms prior to starting psychological treatment and dietetic sessions and after the most recent session </w:t>
      </w:r>
      <w:r w:rsidRPr="00295D96">
        <w:rPr>
          <w:i/>
          <w:iCs/>
        </w:rPr>
        <w:t xml:space="preserve">reported by people with lived experience of an eating disorder in the Medicare </w:t>
      </w:r>
      <w:proofErr w:type="gramStart"/>
      <w:r w:rsidRPr="00295D96">
        <w:rPr>
          <w:i/>
          <w:iCs/>
        </w:rPr>
        <w:t>survey</w:t>
      </w:r>
      <w:proofErr w:type="gramEnd"/>
      <w:r w:rsidRPr="00295D96">
        <w:t xml:space="preserve"> </w:t>
      </w:r>
    </w:p>
    <w:p w14:paraId="1C03146B" w14:textId="07B53BCE" w:rsidR="006775E8" w:rsidRDefault="00627F76" w:rsidP="00501494">
      <w:r>
        <w:t xml:space="preserve">We also explored self-reported symptom levels among people with different eating disorder diagnoses. As shown in Figure 6.6, </w:t>
      </w:r>
      <w:r w:rsidR="000F7CC9">
        <w:t xml:space="preserve">of those who received psychological treatment, </w:t>
      </w:r>
      <w:r>
        <w:t xml:space="preserve">people with anorexia nervosa reported </w:t>
      </w:r>
      <w:r w:rsidR="00315FC8">
        <w:t>significantly worse</w:t>
      </w:r>
      <w:r w:rsidR="004C2A7C">
        <w:t xml:space="preserve"> symptom levels</w:t>
      </w:r>
      <w:r w:rsidR="00143BF2">
        <w:t xml:space="preserve"> </w:t>
      </w:r>
      <w:r w:rsidR="00315FC8">
        <w:t xml:space="preserve">than </w:t>
      </w:r>
      <w:r w:rsidR="00AC0484">
        <w:t>people with bulimia nervosa, binge eating disorder, those unsure about their diagnosis</w:t>
      </w:r>
      <w:r w:rsidR="0043480D">
        <w:t>,</w:t>
      </w:r>
      <w:r w:rsidR="00AC0484">
        <w:t xml:space="preserve"> and those who reported not having an eating disorder diagnosis.</w:t>
      </w:r>
      <w:r w:rsidR="0043480D">
        <w:t xml:space="preserve"> People with multiple diagnoses also reported significantly worse symptoms than people with bulimia nervosa. People who were unsure of their diagnosis had significantly better self-reported symptom levels than people </w:t>
      </w:r>
      <w:r w:rsidR="00103E75">
        <w:t xml:space="preserve">with </w:t>
      </w:r>
      <w:r w:rsidR="00B631CC">
        <w:t xml:space="preserve">all other diagnoses except for bulimia nervosa and </w:t>
      </w:r>
      <w:r w:rsidR="00385F0B">
        <w:t xml:space="preserve">other specified feeding </w:t>
      </w:r>
      <w:r w:rsidR="00802723">
        <w:t>or</w:t>
      </w:r>
      <w:r w:rsidR="00385F0B">
        <w:t xml:space="preserve"> eating disorder (excluding </w:t>
      </w:r>
      <w:r w:rsidR="00103E75">
        <w:t>atypical anorexia nervosa</w:t>
      </w:r>
      <w:r w:rsidR="00385F0B">
        <w:t>)</w:t>
      </w:r>
      <w:r w:rsidR="006775E8">
        <w:t>. P</w:t>
      </w:r>
      <w:r w:rsidR="00143BF2">
        <w:t xml:space="preserve">rior </w:t>
      </w:r>
      <w:r w:rsidR="006775E8">
        <w:t>to</w:t>
      </w:r>
      <w:r w:rsidR="00143BF2">
        <w:t xml:space="preserve"> dietetic sessions</w:t>
      </w:r>
      <w:r w:rsidR="006775E8">
        <w:t xml:space="preserve">, </w:t>
      </w:r>
      <w:r w:rsidR="004D3CDE">
        <w:t xml:space="preserve">people with anorexia nervosa had significantly worse self-reported eating disorder symptoms than people with other specified feeding </w:t>
      </w:r>
      <w:r w:rsidR="00802723">
        <w:t>or</w:t>
      </w:r>
      <w:r w:rsidR="004D3CDE">
        <w:t xml:space="preserve"> eating disorder and </w:t>
      </w:r>
      <w:r w:rsidR="00FD0DDE">
        <w:t>people who were unsure of their diagnosis</w:t>
      </w:r>
      <w:r w:rsidR="00577F47">
        <w:t xml:space="preserve">. </w:t>
      </w:r>
    </w:p>
    <w:p w14:paraId="79713397" w14:textId="300A7B7A" w:rsidR="00627F76" w:rsidRDefault="00080D0C" w:rsidP="00627F76">
      <w:r>
        <w:rPr>
          <w:noProof/>
        </w:rPr>
        <w:lastRenderedPageBreak/>
        <w:drawing>
          <wp:inline distT="0" distB="0" distL="0" distR="0" wp14:anchorId="1D2FCE2A" wp14:editId="1FBE53CB">
            <wp:extent cx="5486400" cy="3780000"/>
            <wp:effectExtent l="0" t="0" r="0" b="0"/>
            <wp:docPr id="674787199" name="Chart 674787199" descr="Figure 6.6. is a bar graph that shows the eating disorder symptoms prior to starting psychological treatment and dietetic sessions reported by people with lived experience of an eating disorder in the Medicare survey "/>
            <wp:cNvGraphicFramePr/>
            <a:graphic xmlns:a="http://schemas.openxmlformats.org/drawingml/2006/main">
              <a:graphicData uri="http://schemas.openxmlformats.org/drawingml/2006/chart">
                <c:chart xmlns:c="http://schemas.openxmlformats.org/drawingml/2006/chart" xmlns:r="http://schemas.openxmlformats.org/officeDocument/2006/relationships" r:id="rId73"/>
              </a:graphicData>
            </a:graphic>
          </wp:inline>
        </w:drawing>
      </w:r>
    </w:p>
    <w:p w14:paraId="6565FFF7" w14:textId="4FBF4502" w:rsidR="00EF2515" w:rsidRPr="0096383E" w:rsidRDefault="00EF2515" w:rsidP="00EF2515">
      <w:pPr>
        <w:pStyle w:val="Notetotable"/>
        <w:spacing w:before="0"/>
        <w:ind w:right="-188"/>
        <w:rPr>
          <w:i/>
          <w:iCs/>
        </w:rPr>
      </w:pPr>
      <w:r w:rsidRPr="0096383E">
        <w:rPr>
          <w:i/>
          <w:iCs/>
        </w:rPr>
        <w:t xml:space="preserve">Note. </w:t>
      </w:r>
      <w:r>
        <w:rPr>
          <w:i/>
          <w:iCs/>
        </w:rPr>
        <w:t xml:space="preserve">Symptoms </w:t>
      </w:r>
      <w:r w:rsidRPr="0096383E">
        <w:rPr>
          <w:i/>
          <w:iCs/>
        </w:rPr>
        <w:t>rated from 1</w:t>
      </w:r>
      <w:r>
        <w:rPr>
          <w:i/>
          <w:iCs/>
        </w:rPr>
        <w:t xml:space="preserve"> </w:t>
      </w:r>
      <w:r w:rsidRPr="0096383E">
        <w:rPr>
          <w:i/>
          <w:iCs/>
        </w:rPr>
        <w:t>=</w:t>
      </w:r>
      <w:r>
        <w:rPr>
          <w:i/>
          <w:iCs/>
        </w:rPr>
        <w:t xml:space="preserve"> worst possible</w:t>
      </w:r>
      <w:r w:rsidRPr="0096383E">
        <w:rPr>
          <w:i/>
          <w:iCs/>
        </w:rPr>
        <w:t xml:space="preserve"> to </w:t>
      </w:r>
      <w:r>
        <w:rPr>
          <w:i/>
          <w:iCs/>
        </w:rPr>
        <w:t xml:space="preserve">10 </w:t>
      </w:r>
      <w:r w:rsidRPr="0096383E">
        <w:rPr>
          <w:i/>
          <w:iCs/>
        </w:rPr>
        <w:t>=</w:t>
      </w:r>
      <w:r>
        <w:rPr>
          <w:i/>
          <w:iCs/>
        </w:rPr>
        <w:t xml:space="preserve"> best possible by people who received psychological treatment (n = 2,235) or dietetic sessions (n = 1</w:t>
      </w:r>
      <w:r w:rsidR="00D970DD">
        <w:rPr>
          <w:i/>
          <w:iCs/>
        </w:rPr>
        <w:t>,</w:t>
      </w:r>
      <w:r>
        <w:rPr>
          <w:i/>
          <w:iCs/>
        </w:rPr>
        <w:t>685)</w:t>
      </w:r>
      <w:r w:rsidRPr="0096383E">
        <w:rPr>
          <w:i/>
          <w:iCs/>
        </w:rPr>
        <w:t>; error bars are 95% confidence intervals</w:t>
      </w:r>
      <w:r w:rsidR="00501BA1">
        <w:rPr>
          <w:i/>
          <w:iCs/>
        </w:rPr>
        <w:t>;</w:t>
      </w:r>
      <w:r w:rsidR="00501BA1" w:rsidRPr="00501BA1">
        <w:t xml:space="preserve"> </w:t>
      </w:r>
      <w:r w:rsidR="00501494" w:rsidRPr="00AA32AB">
        <w:rPr>
          <w:rStyle w:val="FigurecaptionsChar"/>
        </w:rPr>
        <w:t xml:space="preserve">sample sizes are for </w:t>
      </w:r>
      <w:r w:rsidR="00501494">
        <w:rPr>
          <w:rStyle w:val="FigurecaptionsChar"/>
        </w:rPr>
        <w:t>people who received</w:t>
      </w:r>
      <w:r w:rsidR="00501494" w:rsidRPr="00AA32AB">
        <w:rPr>
          <w:rStyle w:val="FigurecaptionsChar"/>
        </w:rPr>
        <w:t xml:space="preserve"> psychological treatment </w:t>
      </w:r>
      <w:r w:rsidR="00501494">
        <w:rPr>
          <w:rStyle w:val="FigurecaptionsChar"/>
        </w:rPr>
        <w:t>or dietetic services</w:t>
      </w:r>
      <w:r w:rsidR="005B722C">
        <w:rPr>
          <w:rStyle w:val="FigurecaptionsChar"/>
        </w:rPr>
        <w:t>.</w:t>
      </w:r>
    </w:p>
    <w:p w14:paraId="06D52DC2" w14:textId="77777777" w:rsidR="00627F76" w:rsidRDefault="00627F76" w:rsidP="00627F76">
      <w:r w:rsidRPr="00295D96">
        <w:rPr>
          <w:b/>
          <w:bCs/>
        </w:rPr>
        <w:t>Figure 6.</w:t>
      </w:r>
      <w:r>
        <w:rPr>
          <w:b/>
          <w:bCs/>
        </w:rPr>
        <w:t>6</w:t>
      </w:r>
      <w:r w:rsidRPr="00295D96">
        <w:rPr>
          <w:b/>
          <w:bCs/>
        </w:rPr>
        <w:t>.</w:t>
      </w:r>
      <w:r w:rsidRPr="00295D96">
        <w:t xml:space="preserve"> </w:t>
      </w:r>
      <w:r>
        <w:rPr>
          <w:i/>
          <w:iCs/>
        </w:rPr>
        <w:t xml:space="preserve">Eating disorder symptoms prior to starting psychological treatment and dietetic sessions </w:t>
      </w:r>
      <w:r w:rsidRPr="00295D96">
        <w:rPr>
          <w:i/>
          <w:iCs/>
        </w:rPr>
        <w:t xml:space="preserve">reported by people with lived experience of an eating disorder in the Medicare </w:t>
      </w:r>
      <w:proofErr w:type="gramStart"/>
      <w:r w:rsidRPr="00295D96">
        <w:rPr>
          <w:i/>
          <w:iCs/>
        </w:rPr>
        <w:t>survey</w:t>
      </w:r>
      <w:proofErr w:type="gramEnd"/>
      <w:r w:rsidRPr="00295D96">
        <w:t xml:space="preserve"> </w:t>
      </w:r>
    </w:p>
    <w:p w14:paraId="172E4E5D" w14:textId="6F8EDDB7" w:rsidR="00353A0E" w:rsidRDefault="00353A0E" w:rsidP="004F0988">
      <w:r w:rsidRPr="00295D96">
        <w:t>On average, improvement in symptom level</w:t>
      </w:r>
      <w:r>
        <w:t>s</w:t>
      </w:r>
      <w:r w:rsidRPr="00295D96">
        <w:t xml:space="preserve"> was reported in the range of a change of about </w:t>
      </w:r>
      <w:r>
        <w:t>2.5 to 4</w:t>
      </w:r>
      <w:r w:rsidRPr="00295D96">
        <w:t xml:space="preserve"> points </w:t>
      </w:r>
      <w:r>
        <w:t xml:space="preserve">(possible range -9 to 9) </w:t>
      </w:r>
      <w:r w:rsidRPr="00295D96">
        <w:t>across most diagnostic groups, except</w:t>
      </w:r>
      <w:r w:rsidR="00E47AE1">
        <w:t xml:space="preserve"> for</w:t>
      </w:r>
      <w:r w:rsidRPr="00295D96">
        <w:t xml:space="preserve"> people who were unsure about their diagnosis</w:t>
      </w:r>
      <w:r>
        <w:t xml:space="preserve"> (see</w:t>
      </w:r>
      <w:r w:rsidRPr="00295D96">
        <w:t xml:space="preserve"> Figure 6.</w:t>
      </w:r>
      <w:r>
        <w:t>7). Change in symptom levels over time for those who received psychological treatment was significantly greater among people with anorexia nervosa than people with binge eating disorder, those who were unsure of their diagnosis</w:t>
      </w:r>
      <w:r w:rsidR="00E911F1">
        <w:t>,</w:t>
      </w:r>
      <w:r>
        <w:t xml:space="preserve"> and those who reported not having an eating disorder diagnosis. People who were unsure of their diagnosis had significantly better self-reported symptom levels than people with other specified feeding </w:t>
      </w:r>
      <w:r w:rsidR="004A347F">
        <w:t>or</w:t>
      </w:r>
      <w:r>
        <w:t xml:space="preserve"> eating disorder and those with multiple diagnoses. Change in symptom levels over time for those who received dietetic sessions was significantly greater among people with anorexia nervosa than people with binge eating disorder and those who reported not having an eating disorder diagnosis.  </w:t>
      </w:r>
    </w:p>
    <w:p w14:paraId="5BAF6143" w14:textId="56DCA38D" w:rsidR="00501BA1" w:rsidRPr="00AA32AB" w:rsidRDefault="00041DFE" w:rsidP="004F0988">
      <w:pPr>
        <w:tabs>
          <w:tab w:val="left" w:pos="7655"/>
        </w:tabs>
        <w:rPr>
          <w:rStyle w:val="FigurecaptionsChar"/>
        </w:rPr>
      </w:pPr>
      <w:r>
        <w:rPr>
          <w:noProof/>
        </w:rPr>
        <w:lastRenderedPageBreak/>
        <w:drawing>
          <wp:inline distT="0" distB="0" distL="0" distR="0" wp14:anchorId="4BFE33F7" wp14:editId="0E856115">
            <wp:extent cx="5486400" cy="3780000"/>
            <wp:effectExtent l="0" t="0" r="0" b="0"/>
            <wp:docPr id="482921882" name="Chart 482921882" descr="Figure 6.7. is a bar graph that shows the change in eating disorder symptoms levels from the start to most recent session reported by people with lived experience of an eating disorder in the Medicare survey according to eating disorder diagnosis"/>
            <wp:cNvGraphicFramePr/>
            <a:graphic xmlns:a="http://schemas.openxmlformats.org/drawingml/2006/main">
              <a:graphicData uri="http://schemas.openxmlformats.org/drawingml/2006/chart">
                <c:chart xmlns:c="http://schemas.openxmlformats.org/drawingml/2006/chart" xmlns:r="http://schemas.openxmlformats.org/officeDocument/2006/relationships" r:id="rId74"/>
              </a:graphicData>
            </a:graphic>
          </wp:inline>
        </w:drawing>
      </w:r>
      <w:r w:rsidR="00501BA1" w:rsidRPr="0096383E">
        <w:rPr>
          <w:i/>
          <w:iCs/>
        </w:rPr>
        <w:t xml:space="preserve">Note. </w:t>
      </w:r>
      <w:r w:rsidR="00115BF5">
        <w:rPr>
          <w:i/>
          <w:iCs/>
        </w:rPr>
        <w:t xml:space="preserve">Change </w:t>
      </w:r>
      <w:r w:rsidR="00AA32AB">
        <w:rPr>
          <w:i/>
          <w:iCs/>
        </w:rPr>
        <w:t xml:space="preserve">in symptoms </w:t>
      </w:r>
      <w:r w:rsidR="00EB46CE">
        <w:rPr>
          <w:i/>
          <w:iCs/>
        </w:rPr>
        <w:t>is</w:t>
      </w:r>
      <w:r w:rsidR="00115BF5">
        <w:rPr>
          <w:i/>
          <w:iCs/>
        </w:rPr>
        <w:t xml:space="preserve"> the difference </w:t>
      </w:r>
      <w:r w:rsidR="007443F5">
        <w:rPr>
          <w:i/>
          <w:iCs/>
        </w:rPr>
        <w:t>in self-reported s</w:t>
      </w:r>
      <w:r w:rsidR="00501BA1">
        <w:rPr>
          <w:i/>
          <w:iCs/>
        </w:rPr>
        <w:t xml:space="preserve">ymptoms </w:t>
      </w:r>
      <w:r w:rsidR="00821E22">
        <w:rPr>
          <w:i/>
          <w:iCs/>
        </w:rPr>
        <w:t xml:space="preserve">from prior to </w:t>
      </w:r>
      <w:r w:rsidR="00A64DDC">
        <w:rPr>
          <w:i/>
          <w:iCs/>
        </w:rPr>
        <w:t>treatment</w:t>
      </w:r>
      <w:r w:rsidR="00C938FD">
        <w:rPr>
          <w:i/>
          <w:iCs/>
        </w:rPr>
        <w:t xml:space="preserve"> to </w:t>
      </w:r>
      <w:r w:rsidR="00217523">
        <w:rPr>
          <w:i/>
          <w:iCs/>
        </w:rPr>
        <w:t xml:space="preserve">after the most recent </w:t>
      </w:r>
      <w:r w:rsidR="00501BA1">
        <w:rPr>
          <w:i/>
          <w:iCs/>
        </w:rPr>
        <w:t xml:space="preserve">psychological treatment (n = 2,235) or dietetic </w:t>
      </w:r>
      <w:r w:rsidR="00C938FD">
        <w:rPr>
          <w:i/>
          <w:iCs/>
        </w:rPr>
        <w:t xml:space="preserve">health </w:t>
      </w:r>
      <w:r w:rsidR="00501BA1">
        <w:rPr>
          <w:i/>
          <w:iCs/>
        </w:rPr>
        <w:t>session (n = 1685)</w:t>
      </w:r>
      <w:r w:rsidR="00501BA1" w:rsidRPr="0096383E">
        <w:rPr>
          <w:i/>
          <w:iCs/>
        </w:rPr>
        <w:t xml:space="preserve">; </w:t>
      </w:r>
      <w:r w:rsidR="00AA32AB">
        <w:rPr>
          <w:i/>
          <w:iCs/>
        </w:rPr>
        <w:t xml:space="preserve">higher scores reflect greater improvement; </w:t>
      </w:r>
      <w:r w:rsidR="00501BA1" w:rsidRPr="0096383E">
        <w:rPr>
          <w:i/>
          <w:iCs/>
        </w:rPr>
        <w:t>error bars are 95% confidence intervals</w:t>
      </w:r>
      <w:r w:rsidR="00501BA1" w:rsidRPr="00AA32AB">
        <w:rPr>
          <w:rStyle w:val="FigurecaptionsChar"/>
        </w:rPr>
        <w:t xml:space="preserve">; sample sizes are for </w:t>
      </w:r>
      <w:r w:rsidR="00333A3A">
        <w:rPr>
          <w:rStyle w:val="FigurecaptionsChar"/>
        </w:rPr>
        <w:t>people who received</w:t>
      </w:r>
      <w:r w:rsidR="00501BA1" w:rsidRPr="00AA32AB">
        <w:rPr>
          <w:rStyle w:val="FigurecaptionsChar"/>
        </w:rPr>
        <w:t xml:space="preserve"> psychological treatment </w:t>
      </w:r>
      <w:r w:rsidR="00333A3A">
        <w:rPr>
          <w:rStyle w:val="FigurecaptionsChar"/>
        </w:rPr>
        <w:t xml:space="preserve">or dietetic </w:t>
      </w:r>
      <w:r w:rsidR="00501494">
        <w:rPr>
          <w:rStyle w:val="FigurecaptionsChar"/>
        </w:rPr>
        <w:t>services</w:t>
      </w:r>
      <w:r w:rsidR="005B722C">
        <w:rPr>
          <w:rStyle w:val="FigurecaptionsChar"/>
        </w:rPr>
        <w:t>.</w:t>
      </w:r>
    </w:p>
    <w:p w14:paraId="5EE3EF0B" w14:textId="5081093B" w:rsidR="00BA59C0" w:rsidRPr="00295D96" w:rsidRDefault="00BA59C0" w:rsidP="00BA59C0">
      <w:r w:rsidRPr="00295D96">
        <w:rPr>
          <w:b/>
          <w:bCs/>
        </w:rPr>
        <w:t>Figure 6.</w:t>
      </w:r>
      <w:r w:rsidR="00F62A98">
        <w:rPr>
          <w:b/>
          <w:bCs/>
        </w:rPr>
        <w:t>7</w:t>
      </w:r>
      <w:r w:rsidRPr="00295D96">
        <w:rPr>
          <w:b/>
          <w:bCs/>
        </w:rPr>
        <w:t>.</w:t>
      </w:r>
      <w:r w:rsidRPr="00295D96">
        <w:t xml:space="preserve"> </w:t>
      </w:r>
      <w:r w:rsidRPr="00295D96">
        <w:rPr>
          <w:i/>
          <w:iCs/>
        </w:rPr>
        <w:t>Change in eating disorder symptoms levels from the start to most recent session reported by people with lived experience of an eating disorder in the Medicare survey</w:t>
      </w:r>
      <w:r w:rsidRPr="00BB1588">
        <w:rPr>
          <w:i/>
          <w:iCs/>
        </w:rPr>
        <w:t xml:space="preserve"> </w:t>
      </w:r>
      <w:r w:rsidR="00BB1588" w:rsidRPr="00BB1588">
        <w:rPr>
          <w:i/>
          <w:iCs/>
        </w:rPr>
        <w:t xml:space="preserve">according to eating disorder </w:t>
      </w:r>
      <w:proofErr w:type="gramStart"/>
      <w:r w:rsidR="00BB1588" w:rsidRPr="00BB1588">
        <w:rPr>
          <w:i/>
          <w:iCs/>
        </w:rPr>
        <w:t>diagnosis</w:t>
      </w:r>
      <w:proofErr w:type="gramEnd"/>
    </w:p>
    <w:p w14:paraId="2CFE80B5" w14:textId="77777777" w:rsidR="004B0B30" w:rsidRDefault="00457DD7" w:rsidP="00C02B44">
      <w:r w:rsidRPr="00295D96">
        <w:t xml:space="preserve">Reported satisfaction with psychological treatment and dietetic sessions </w:t>
      </w:r>
      <w:r w:rsidR="00784046">
        <w:t xml:space="preserve">among respondents to the Medicare survey </w:t>
      </w:r>
      <w:r w:rsidRPr="00295D96">
        <w:t xml:space="preserve">align with views </w:t>
      </w:r>
      <w:r w:rsidR="00992985" w:rsidRPr="00295D96">
        <w:t>on</w:t>
      </w:r>
      <w:r w:rsidRPr="00295D96">
        <w:t xml:space="preserve"> services received via </w:t>
      </w:r>
      <w:r w:rsidR="00627E54">
        <w:t>an</w:t>
      </w:r>
      <w:r w:rsidR="00627E54" w:rsidRPr="00295D96">
        <w:t xml:space="preserve"> </w:t>
      </w:r>
      <w:r w:rsidRPr="00295D96">
        <w:t>Eating Disorder Plan being responsible for symptom change</w:t>
      </w:r>
      <w:r w:rsidR="00880C03">
        <w:t xml:space="preserve"> as described above</w:t>
      </w:r>
      <w:r w:rsidRPr="00295D96">
        <w:t>. Most people with lived experience of an eating disorder were satisfied with their psychological treatment (satisfied 4</w:t>
      </w:r>
      <w:r w:rsidR="006249B7">
        <w:t>0.6</w:t>
      </w:r>
      <w:r w:rsidRPr="00295D96">
        <w:t>%; very satisfied 3</w:t>
      </w:r>
      <w:r w:rsidR="006249B7">
        <w:t>0.7</w:t>
      </w:r>
      <w:r w:rsidRPr="00295D96">
        <w:t>%) and with their dietetic sessions (satisfied 35</w:t>
      </w:r>
      <w:r w:rsidR="00D4171F">
        <w:t>.2</w:t>
      </w:r>
      <w:r w:rsidRPr="00295D96">
        <w:t>%; very satisfied 3</w:t>
      </w:r>
      <w:r w:rsidR="00D4171F">
        <w:t>2.9</w:t>
      </w:r>
      <w:r w:rsidRPr="00295D96">
        <w:t xml:space="preserve">%). </w:t>
      </w:r>
    </w:p>
    <w:p w14:paraId="270167F7" w14:textId="5572C021" w:rsidR="00457DD7" w:rsidRPr="00295D96" w:rsidRDefault="00457DD7" w:rsidP="00C02B44">
      <w:r w:rsidRPr="00295D96">
        <w:t xml:space="preserve">Satisfaction with both psychological treatment and dietetic services was </w:t>
      </w:r>
      <w:r w:rsidR="006C1115">
        <w:t xml:space="preserve">significantly </w:t>
      </w:r>
      <w:r w:rsidRPr="00295D96">
        <w:t xml:space="preserve">higher when a greater number of sessions had been received. For example, </w:t>
      </w:r>
      <w:r w:rsidR="003416CF">
        <w:t>among</w:t>
      </w:r>
      <w:r w:rsidR="00533B9E">
        <w:t xml:space="preserve"> </w:t>
      </w:r>
      <w:r w:rsidR="00396738">
        <w:t>people who</w:t>
      </w:r>
      <w:r w:rsidR="00533B9E">
        <w:t xml:space="preserve"> reported being satisfied with their psychological treatment</w:t>
      </w:r>
      <w:r w:rsidR="003416CF">
        <w:t xml:space="preserve">, </w:t>
      </w:r>
      <w:r w:rsidR="00F05E6A">
        <w:t>less than ten percent</w:t>
      </w:r>
      <w:r w:rsidR="00396738">
        <w:t xml:space="preserve"> (9.6%) </w:t>
      </w:r>
      <w:r w:rsidR="00A06AC3">
        <w:t xml:space="preserve">were </w:t>
      </w:r>
      <w:r w:rsidR="00F05E6A">
        <w:t xml:space="preserve">those who </w:t>
      </w:r>
      <w:r w:rsidR="00396738">
        <w:t xml:space="preserve">had received fewer than </w:t>
      </w:r>
      <w:r w:rsidR="00A008AC" w:rsidRPr="00295D96">
        <w:t>10</w:t>
      </w:r>
      <w:r w:rsidRPr="00295D96">
        <w:t xml:space="preserve"> psychological treatment sessions</w:t>
      </w:r>
      <w:r w:rsidR="00396738">
        <w:t>. Similarly,</w:t>
      </w:r>
      <w:r w:rsidRPr="00295D96">
        <w:t xml:space="preserve"> </w:t>
      </w:r>
      <w:r w:rsidR="00F05E6A">
        <w:t xml:space="preserve">of people who reported being satisfied with their </w:t>
      </w:r>
      <w:r w:rsidR="00F05E6A" w:rsidRPr="00295D96">
        <w:t xml:space="preserve">dietetic </w:t>
      </w:r>
      <w:r w:rsidR="00F05E6A">
        <w:t>care</w:t>
      </w:r>
      <w:r w:rsidR="00F05E6A" w:rsidRPr="00295D96">
        <w:t xml:space="preserve"> </w:t>
      </w:r>
      <w:r w:rsidR="00240202">
        <w:t xml:space="preserve">only 15.0% </w:t>
      </w:r>
      <w:r w:rsidR="00F05E6A">
        <w:t xml:space="preserve">were those who had received fewer than </w:t>
      </w:r>
      <w:r w:rsidR="009543F4" w:rsidRPr="00295D96">
        <w:t xml:space="preserve">5 </w:t>
      </w:r>
      <w:r w:rsidR="00F05E6A" w:rsidRPr="00295D96">
        <w:t>dietetic health services</w:t>
      </w:r>
      <w:r w:rsidRPr="00295D96">
        <w:t>.</w:t>
      </w:r>
    </w:p>
    <w:p w14:paraId="0450D31B" w14:textId="77777777" w:rsidR="0012421E" w:rsidRDefault="00140FFF" w:rsidP="00C02B44">
      <w:r w:rsidRPr="00295D96">
        <w:t xml:space="preserve">Respondents to the Medicare survey indicated whether they received their </w:t>
      </w:r>
      <w:r w:rsidR="00573C4F" w:rsidRPr="00295D96">
        <w:t xml:space="preserve">psychological treatment and dietetic health </w:t>
      </w:r>
      <w:r w:rsidRPr="00295D96">
        <w:t xml:space="preserve">sessions in face-to-face </w:t>
      </w:r>
      <w:r w:rsidR="000F285B" w:rsidRPr="00295D96">
        <w:t xml:space="preserve">in-person </w:t>
      </w:r>
      <w:r w:rsidRPr="00295D96">
        <w:t>settings, via telehealth, or a combination</w:t>
      </w:r>
      <w:r w:rsidR="0061692D" w:rsidRPr="00295D96">
        <w:t>. W</w:t>
      </w:r>
      <w:r w:rsidR="00911428" w:rsidRPr="00295D96">
        <w:t xml:space="preserve">e explored if delivery setting was </w:t>
      </w:r>
      <w:r w:rsidR="0092105D" w:rsidRPr="00295D96">
        <w:t>related to reported satisfaction levels</w:t>
      </w:r>
      <w:r w:rsidRPr="00295D96">
        <w:t xml:space="preserve">. </w:t>
      </w:r>
      <w:r w:rsidR="00376582" w:rsidRPr="00295D96">
        <w:t xml:space="preserve">About half of services were delivered only </w:t>
      </w:r>
      <w:r w:rsidR="00377874" w:rsidRPr="00295D96">
        <w:t>in face-to-face in</w:t>
      </w:r>
      <w:r w:rsidR="00295C56" w:rsidRPr="00295D96">
        <w:t>-</w:t>
      </w:r>
      <w:r w:rsidR="00377874" w:rsidRPr="00295D96">
        <w:t>person settings (psychological treatment 46.</w:t>
      </w:r>
      <w:r w:rsidR="00EB22FB" w:rsidRPr="00295D96">
        <w:t>3</w:t>
      </w:r>
      <w:r w:rsidR="00377874" w:rsidRPr="00295D96">
        <w:t xml:space="preserve">%; dietetic services </w:t>
      </w:r>
      <w:r w:rsidR="00377874" w:rsidRPr="00295D96">
        <w:lastRenderedPageBreak/>
        <w:t>54.1%), a small proportion were telehealth only (</w:t>
      </w:r>
      <w:r w:rsidR="00D939A2" w:rsidRPr="00295D96">
        <w:t>psychological 11.7%; dietetic 17.4%), and a substantial proportion</w:t>
      </w:r>
      <w:r w:rsidR="00EB22FB" w:rsidRPr="00295D96">
        <w:t xml:space="preserve"> were combined delivery (psychological 4</w:t>
      </w:r>
      <w:r w:rsidR="00A75846" w:rsidRPr="00295D96">
        <w:t>2.0</w:t>
      </w:r>
      <w:r w:rsidR="00EB22FB" w:rsidRPr="00295D96">
        <w:t xml:space="preserve">%; dietetic </w:t>
      </w:r>
      <w:r w:rsidR="00A75846" w:rsidRPr="00295D96">
        <w:t>28.5</w:t>
      </w:r>
      <w:r w:rsidR="00EB22FB" w:rsidRPr="00295D96">
        <w:t>%).</w:t>
      </w:r>
      <w:r w:rsidR="00A75846" w:rsidRPr="00295D96">
        <w:t xml:space="preserve"> </w:t>
      </w:r>
    </w:p>
    <w:p w14:paraId="3D39C52B" w14:textId="7CA5EBB7" w:rsidR="00140FFF" w:rsidRPr="00295D96" w:rsidRDefault="0092105D" w:rsidP="00C02B44">
      <w:r w:rsidRPr="00295D96">
        <w:t>P</w:t>
      </w:r>
      <w:r w:rsidR="00F2466A" w:rsidRPr="00295D96">
        <w:t xml:space="preserve">eople with lived experience of an eating disorder </w:t>
      </w:r>
      <w:r w:rsidR="00573C4F" w:rsidRPr="00295D96">
        <w:t xml:space="preserve">who received </w:t>
      </w:r>
      <w:r w:rsidR="000F285B" w:rsidRPr="00295D96">
        <w:t>sessions both in-person</w:t>
      </w:r>
      <w:r w:rsidR="00573C4F" w:rsidRPr="00295D96">
        <w:t xml:space="preserve"> </w:t>
      </w:r>
      <w:r w:rsidR="000F285B" w:rsidRPr="00295D96">
        <w:t>an</w:t>
      </w:r>
      <w:r w:rsidR="004B07BE" w:rsidRPr="00295D96">
        <w:t>d</w:t>
      </w:r>
      <w:r w:rsidR="000F285B" w:rsidRPr="00295D96">
        <w:t xml:space="preserve"> via telehealth</w:t>
      </w:r>
      <w:r w:rsidR="00A96BD4">
        <w:t>,</w:t>
      </w:r>
      <w:r w:rsidR="000F285B" w:rsidRPr="00295D96">
        <w:t xml:space="preserve"> </w:t>
      </w:r>
      <w:r w:rsidR="005B60A0" w:rsidRPr="00295D96">
        <w:t xml:space="preserve">or via telehealth </w:t>
      </w:r>
      <w:r w:rsidR="00A75846" w:rsidRPr="00295D96">
        <w:t>only</w:t>
      </w:r>
      <w:r w:rsidR="00BB6D7A">
        <w:t>,</w:t>
      </w:r>
      <w:r w:rsidR="00A75846" w:rsidRPr="00295D96">
        <w:t xml:space="preserve"> </w:t>
      </w:r>
      <w:r w:rsidR="000F285B" w:rsidRPr="00295D96">
        <w:t xml:space="preserve">reported </w:t>
      </w:r>
      <w:r w:rsidR="00500EB7" w:rsidRPr="00295D96">
        <w:t>significantly higher satisfaction than</w:t>
      </w:r>
      <w:r w:rsidR="005B60A0" w:rsidRPr="00295D96">
        <w:t xml:space="preserve"> those who received sessions only in </w:t>
      </w:r>
      <w:r w:rsidR="00D260D7" w:rsidRPr="00295D96">
        <w:t>face-to-face in-person settings.</w:t>
      </w:r>
      <w:r w:rsidR="001A0A65" w:rsidRPr="00295D96">
        <w:t xml:space="preserve"> As shown in Figure 6.</w:t>
      </w:r>
      <w:r w:rsidR="006F75AE">
        <w:t>8</w:t>
      </w:r>
      <w:r w:rsidR="001A0A65" w:rsidRPr="00295D96">
        <w:t xml:space="preserve">, the differences in satisfaction between type of delivery </w:t>
      </w:r>
      <w:r w:rsidR="003D6D0D">
        <w:t>we</w:t>
      </w:r>
      <w:r w:rsidR="00F2466A" w:rsidRPr="00295D96">
        <w:t>re</w:t>
      </w:r>
      <w:r w:rsidR="001A0A65" w:rsidRPr="00295D96">
        <w:t xml:space="preserve"> small</w:t>
      </w:r>
      <w:r w:rsidR="00D260D7" w:rsidRPr="00295D96">
        <w:t xml:space="preserve"> for both psychological treatment and dietetic health services</w:t>
      </w:r>
      <w:r w:rsidR="001A0A65" w:rsidRPr="00295D96">
        <w:t xml:space="preserve">. </w:t>
      </w:r>
    </w:p>
    <w:p w14:paraId="5E301ADF" w14:textId="697B2B9E" w:rsidR="00BE332C" w:rsidRPr="00AA32AB" w:rsidRDefault="007A36B9" w:rsidP="004F0988">
      <w:pPr>
        <w:rPr>
          <w:rStyle w:val="FigurecaptionsChar"/>
        </w:rPr>
      </w:pPr>
      <w:r w:rsidRPr="00295D96">
        <w:rPr>
          <w:noProof/>
        </w:rPr>
        <w:drawing>
          <wp:inline distT="0" distB="0" distL="0" distR="0" wp14:anchorId="446F3655" wp14:editId="39CD18D7">
            <wp:extent cx="5486400" cy="3200400"/>
            <wp:effectExtent l="0" t="0" r="0" b="0"/>
            <wp:docPr id="896851067" name="Chart 896851067" descr="Figure 6.8 is a multiple bar graph showing Satisfaction with psychological and dietetic health services according to type of delivery of service among people with lived experience of an eating disorder in the Medicare survey"/>
            <wp:cNvGraphicFramePr/>
            <a:graphic xmlns:a="http://schemas.openxmlformats.org/drawingml/2006/main">
              <a:graphicData uri="http://schemas.openxmlformats.org/drawingml/2006/chart">
                <c:chart xmlns:c="http://schemas.openxmlformats.org/drawingml/2006/chart" xmlns:r="http://schemas.openxmlformats.org/officeDocument/2006/relationships" r:id="rId75"/>
              </a:graphicData>
            </a:graphic>
          </wp:inline>
        </w:drawing>
      </w:r>
      <w:r w:rsidR="00BE332C" w:rsidRPr="0096383E">
        <w:rPr>
          <w:i/>
          <w:iCs/>
        </w:rPr>
        <w:t>Note.</w:t>
      </w:r>
      <w:r w:rsidR="00BE332C">
        <w:rPr>
          <w:i/>
          <w:iCs/>
        </w:rPr>
        <w:t xml:space="preserve"> E</w:t>
      </w:r>
      <w:r w:rsidR="00BE332C" w:rsidRPr="0096383E">
        <w:rPr>
          <w:i/>
          <w:iCs/>
        </w:rPr>
        <w:t>rror bars are 95% confidence intervals</w:t>
      </w:r>
      <w:r w:rsidR="00BE332C">
        <w:rPr>
          <w:rStyle w:val="FigurecaptionsChar"/>
        </w:rPr>
        <w:t>.</w:t>
      </w:r>
    </w:p>
    <w:p w14:paraId="08AC6371" w14:textId="32E1D3D5" w:rsidR="007A36B9" w:rsidRPr="00295D96" w:rsidRDefault="007A36B9" w:rsidP="00C02B44">
      <w:r w:rsidRPr="00295D96">
        <w:rPr>
          <w:b/>
          <w:bCs/>
        </w:rPr>
        <w:t>Figure</w:t>
      </w:r>
      <w:r w:rsidR="00FC0AA7" w:rsidRPr="00295D96">
        <w:rPr>
          <w:b/>
          <w:bCs/>
        </w:rPr>
        <w:t xml:space="preserve"> 6.</w:t>
      </w:r>
      <w:r w:rsidR="00F62A98">
        <w:rPr>
          <w:b/>
          <w:bCs/>
        </w:rPr>
        <w:t>8</w:t>
      </w:r>
      <w:r w:rsidR="00FC0AA7" w:rsidRPr="00295D96">
        <w:rPr>
          <w:b/>
          <w:bCs/>
        </w:rPr>
        <w:t>.</w:t>
      </w:r>
      <w:r w:rsidR="00FC0AA7" w:rsidRPr="00295D96">
        <w:t xml:space="preserve"> </w:t>
      </w:r>
      <w:r w:rsidR="00FC0AA7" w:rsidRPr="00295D96">
        <w:rPr>
          <w:i/>
          <w:iCs/>
        </w:rPr>
        <w:t>Satisfaction with psychological and dietetic health services according to type of delivery of service among people with lived experience of an eating disorder in the Medicare survey</w:t>
      </w:r>
    </w:p>
    <w:p w14:paraId="69759099" w14:textId="0281DDF9" w:rsidR="00C02B44" w:rsidRPr="00295D96" w:rsidRDefault="00C02B44" w:rsidP="00C02B44">
      <w:pPr>
        <w:pStyle w:val="Heading4"/>
      </w:pPr>
      <w:r w:rsidRPr="00295D96">
        <w:t xml:space="preserve">Reported helpfulness of </w:t>
      </w:r>
      <w:r w:rsidR="00627E54">
        <w:t>an</w:t>
      </w:r>
      <w:r w:rsidR="00627E54" w:rsidRPr="00295D96">
        <w:t xml:space="preserve"> </w:t>
      </w:r>
      <w:r w:rsidRPr="00295D96">
        <w:t>Eating Disorder Plan</w:t>
      </w:r>
    </w:p>
    <w:p w14:paraId="4A117CD7" w14:textId="77777777" w:rsidR="00EB7329" w:rsidRDefault="00D83BB1" w:rsidP="00CF5142">
      <w:r w:rsidRPr="00295D96">
        <w:t>R</w:t>
      </w:r>
      <w:r w:rsidR="19C41B2F" w:rsidRPr="00295D96">
        <w:t xml:space="preserve">esponses </w:t>
      </w:r>
      <w:r w:rsidRPr="00295D96">
        <w:t xml:space="preserve">to the </w:t>
      </w:r>
      <w:r w:rsidR="00AC6031" w:rsidRPr="00295D96">
        <w:t>c</w:t>
      </w:r>
      <w:r w:rsidR="0070471E" w:rsidRPr="00295D96">
        <w:t>ommunity survey</w:t>
      </w:r>
      <w:r w:rsidR="19C41B2F" w:rsidRPr="00295D96">
        <w:t xml:space="preserve"> </w:t>
      </w:r>
      <w:r w:rsidRPr="00295D96">
        <w:t>by</w:t>
      </w:r>
      <w:r w:rsidR="11FA05BA" w:rsidRPr="00295D96">
        <w:t xml:space="preserve"> people with lived eating disorder experience indicated that most found treatment under </w:t>
      </w:r>
      <w:r w:rsidR="00627E54">
        <w:t>an</w:t>
      </w:r>
      <w:r w:rsidR="00627E54" w:rsidRPr="00295D96">
        <w:t xml:space="preserve"> </w:t>
      </w:r>
      <w:r w:rsidR="009A6C50" w:rsidRPr="00295D96">
        <w:t>Eating Disorder Plan</w:t>
      </w:r>
      <w:r w:rsidR="11FA05BA" w:rsidRPr="00295D96">
        <w:t xml:space="preserve"> to be </w:t>
      </w:r>
      <w:r w:rsidR="00DA2080" w:rsidRPr="00295D96">
        <w:t>helpful (</w:t>
      </w:r>
      <w:r w:rsidR="11FA05BA" w:rsidRPr="00295D96">
        <w:t>moderately or very</w:t>
      </w:r>
      <w:r w:rsidR="00DA2080" w:rsidRPr="00295D96">
        <w:t xml:space="preserve">; </w:t>
      </w:r>
      <w:r w:rsidR="509EEAEB" w:rsidRPr="00295D96">
        <w:t>7</w:t>
      </w:r>
      <w:r w:rsidR="00751778" w:rsidRPr="00295D96">
        <w:t>7</w:t>
      </w:r>
      <w:r w:rsidR="509EEAEB" w:rsidRPr="00295D96">
        <w:t>.</w:t>
      </w:r>
      <w:r w:rsidR="006875D7" w:rsidRPr="00295D96">
        <w:t>5</w:t>
      </w:r>
      <w:r w:rsidR="509EEAEB" w:rsidRPr="00295D96">
        <w:t>%)</w:t>
      </w:r>
      <w:r w:rsidR="789B54C6" w:rsidRPr="00295D96">
        <w:t xml:space="preserve">, with </w:t>
      </w:r>
      <w:r w:rsidR="00967718" w:rsidRPr="00295D96">
        <w:t>68.1</w:t>
      </w:r>
      <w:r w:rsidR="789B54C6" w:rsidRPr="00295D96">
        <w:t xml:space="preserve">% indicating </w:t>
      </w:r>
      <w:r w:rsidR="00627E54">
        <w:t>an</w:t>
      </w:r>
      <w:r w:rsidR="00627E54" w:rsidRPr="00295D96">
        <w:t xml:space="preserve"> </w:t>
      </w:r>
      <w:r w:rsidR="009A6C50" w:rsidRPr="00295D96">
        <w:t>Eating Disorder Plan</w:t>
      </w:r>
      <w:r w:rsidR="789B54C6" w:rsidRPr="00295D96">
        <w:t xml:space="preserve"> </w:t>
      </w:r>
      <w:r w:rsidR="00D13183" w:rsidRPr="00295D96">
        <w:t>helped</w:t>
      </w:r>
      <w:r w:rsidR="00D60082" w:rsidRPr="00295D96">
        <w:t xml:space="preserve"> </w:t>
      </w:r>
      <w:r w:rsidR="789B54C6" w:rsidRPr="00295D96">
        <w:t>aid</w:t>
      </w:r>
      <w:r w:rsidR="00D13183" w:rsidRPr="00295D96">
        <w:t xml:space="preserve"> their</w:t>
      </w:r>
      <w:r w:rsidR="789B54C6" w:rsidRPr="00295D96">
        <w:t xml:space="preserve"> recovery</w:t>
      </w:r>
      <w:r w:rsidR="6AE25D90" w:rsidRPr="00295D96">
        <w:t xml:space="preserve">. </w:t>
      </w:r>
      <w:r w:rsidR="004F039C">
        <w:t>People who received a greater number of psychological treatment sessions and a greater number of dietetic health sessions reported</w:t>
      </w:r>
      <w:r w:rsidR="00C754DB">
        <w:t xml:space="preserve"> higher perceived helpfulness of the Eating Disorder Plan for their recovery. </w:t>
      </w:r>
    </w:p>
    <w:p w14:paraId="67F2FB96" w14:textId="0094F380" w:rsidR="00D92DDE" w:rsidRPr="00295D96" w:rsidRDefault="00D92DDE" w:rsidP="00CF5142">
      <w:r>
        <w:t xml:space="preserve">In addition, </w:t>
      </w:r>
      <w:r w:rsidR="00904888">
        <w:t xml:space="preserve">treatment with </w:t>
      </w:r>
      <w:r w:rsidR="00627E54">
        <w:t xml:space="preserve">an </w:t>
      </w:r>
      <w:r w:rsidR="009A6C50">
        <w:t>Eating Disorder Plan</w:t>
      </w:r>
      <w:r w:rsidR="00904888">
        <w:t xml:space="preserve"> was found to be helpful for non-eating disorder-related outcomes, although to a lesser extent than for aiding recovery.</w:t>
      </w:r>
      <w:r w:rsidR="00DB2CC1">
        <w:t xml:space="preserve"> For instance, t</w:t>
      </w:r>
      <w:r w:rsidR="00261935">
        <w:t xml:space="preserve">he proportion of respondents rating </w:t>
      </w:r>
      <w:r w:rsidR="00767893">
        <w:t xml:space="preserve">treatment through </w:t>
      </w:r>
      <w:r w:rsidR="00627E54">
        <w:t xml:space="preserve">an </w:t>
      </w:r>
      <w:r w:rsidR="00767893">
        <w:t xml:space="preserve">Eating Disorder Plan </w:t>
      </w:r>
      <w:r w:rsidR="00261935">
        <w:t xml:space="preserve">as helpful </w:t>
      </w:r>
      <w:r w:rsidR="00767893">
        <w:t xml:space="preserve">for reducing other difficulties </w:t>
      </w:r>
      <w:r w:rsidR="008B5F41">
        <w:t>such as</w:t>
      </w:r>
      <w:r w:rsidR="00DB2CC1">
        <w:t xml:space="preserve"> those related to</w:t>
      </w:r>
      <w:r w:rsidR="008B5F41">
        <w:t xml:space="preserve"> </w:t>
      </w:r>
      <w:r w:rsidR="00767893">
        <w:t>work</w:t>
      </w:r>
      <w:r w:rsidR="008B5F41">
        <w:t xml:space="preserve">, </w:t>
      </w:r>
      <w:r w:rsidR="00767893">
        <w:t>education</w:t>
      </w:r>
      <w:r w:rsidR="008B5F41">
        <w:t xml:space="preserve">, or </w:t>
      </w:r>
      <w:r w:rsidR="00767893">
        <w:t>social</w:t>
      </w:r>
      <w:r w:rsidR="008B5F41">
        <w:t xml:space="preserve"> </w:t>
      </w:r>
      <w:r w:rsidR="00DB2CC1">
        <w:t xml:space="preserve">areas </w:t>
      </w:r>
      <w:r w:rsidR="00222082">
        <w:t xml:space="preserve">was </w:t>
      </w:r>
      <w:r w:rsidR="005141E1">
        <w:t>47.9</w:t>
      </w:r>
      <w:r w:rsidR="008B5F41">
        <w:t>%</w:t>
      </w:r>
      <w:r w:rsidR="00693FC1">
        <w:t>. M</w:t>
      </w:r>
      <w:r w:rsidR="00222082">
        <w:t xml:space="preserve">ore than a third </w:t>
      </w:r>
      <w:r w:rsidR="006B543F">
        <w:t xml:space="preserve">of respondents </w:t>
      </w:r>
      <w:r w:rsidR="00222082">
        <w:t xml:space="preserve">found </w:t>
      </w:r>
      <w:r w:rsidR="00693FC1">
        <w:t xml:space="preserve">treatment helpful for </w:t>
      </w:r>
      <w:r w:rsidR="006345D3">
        <w:t>reducing use of other health services</w:t>
      </w:r>
      <w:r w:rsidR="00FD0034">
        <w:t xml:space="preserve"> (</w:t>
      </w:r>
      <w:r w:rsidR="00DE1353">
        <w:t>40</w:t>
      </w:r>
      <w:r w:rsidR="005D4F80">
        <w:t>.7</w:t>
      </w:r>
      <w:r w:rsidR="00FD0034">
        <w:t>%)</w:t>
      </w:r>
      <w:r w:rsidR="00AD7CCC">
        <w:t xml:space="preserve"> and for</w:t>
      </w:r>
      <w:r w:rsidR="006345D3">
        <w:t xml:space="preserve"> reducing reliance on family or other supports (</w:t>
      </w:r>
      <w:r w:rsidR="00B7023D">
        <w:t>43.4</w:t>
      </w:r>
      <w:r w:rsidR="00FD0034">
        <w:t>%)</w:t>
      </w:r>
      <w:r w:rsidR="00935807">
        <w:t>.</w:t>
      </w:r>
      <w:r w:rsidR="0092757A">
        <w:t xml:space="preserve"> </w:t>
      </w:r>
    </w:p>
    <w:p w14:paraId="4A088DD7" w14:textId="49BB5AE1" w:rsidR="00CC56DC" w:rsidRPr="00295D96" w:rsidRDefault="00AD7CCC" w:rsidP="008A6805">
      <w:r w:rsidRPr="00295D96">
        <w:t>D</w:t>
      </w:r>
      <w:r w:rsidR="006B58FC" w:rsidRPr="00295D96">
        <w:t xml:space="preserve">ifferent </w:t>
      </w:r>
      <w:r w:rsidR="007D1B46" w:rsidRPr="00295D96">
        <w:t>parts</w:t>
      </w:r>
      <w:r w:rsidR="00732B01" w:rsidRPr="00295D96">
        <w:t xml:space="preserve"> </w:t>
      </w:r>
      <w:r w:rsidR="006B58FC" w:rsidRPr="00295D96">
        <w:t xml:space="preserve">of the </w:t>
      </w:r>
      <w:r w:rsidR="00CC56DC" w:rsidRPr="00295D96">
        <w:t xml:space="preserve">services offered through </w:t>
      </w:r>
      <w:r w:rsidR="00627E54">
        <w:t>an</w:t>
      </w:r>
      <w:r w:rsidR="00627E54" w:rsidRPr="00295D96">
        <w:t xml:space="preserve"> </w:t>
      </w:r>
      <w:r w:rsidR="00ED485D" w:rsidRPr="00295D96">
        <w:t>E</w:t>
      </w:r>
      <w:r w:rsidR="00CC56DC" w:rsidRPr="00295D96">
        <w:t xml:space="preserve">ating </w:t>
      </w:r>
      <w:r w:rsidR="00ED485D" w:rsidRPr="00295D96">
        <w:t>D</w:t>
      </w:r>
      <w:r w:rsidR="00CC56DC" w:rsidRPr="00295D96">
        <w:t xml:space="preserve">isorder </w:t>
      </w:r>
      <w:r w:rsidR="00ED485D" w:rsidRPr="00295D96">
        <w:t>P</w:t>
      </w:r>
      <w:r w:rsidR="006B58FC" w:rsidRPr="00295D96">
        <w:t xml:space="preserve">lan </w:t>
      </w:r>
      <w:r w:rsidR="00E50694" w:rsidRPr="00295D96">
        <w:t>contribute</w:t>
      </w:r>
      <w:r w:rsidR="00732B01" w:rsidRPr="00295D96">
        <w:t>d</w:t>
      </w:r>
      <w:r w:rsidR="00E50694" w:rsidRPr="00295D96">
        <w:t xml:space="preserve"> to th</w:t>
      </w:r>
      <w:r w:rsidR="00CC56DC" w:rsidRPr="00295D96">
        <w:t xml:space="preserve">e overall helpfulness ratings, as shown in </w:t>
      </w:r>
      <w:r w:rsidR="007469F8" w:rsidRPr="00295D96">
        <w:t>Figure 6.</w:t>
      </w:r>
      <w:r w:rsidR="005F0736">
        <w:t>9</w:t>
      </w:r>
      <w:r w:rsidR="001A628C" w:rsidRPr="00295D96">
        <w:t>.</w:t>
      </w:r>
      <w:r w:rsidR="007506FA" w:rsidRPr="00295D96">
        <w:t xml:space="preserve"> </w:t>
      </w:r>
      <w:r w:rsidR="00FC10B4" w:rsidRPr="00295D96">
        <w:t xml:space="preserve">Psychological treatment, and dietetic sessions to a </w:t>
      </w:r>
      <w:r w:rsidR="00CC56DC" w:rsidRPr="00295D96">
        <w:t xml:space="preserve">lesser extent, were rated more strongly than review sessions by GPs, and in turn by psychiatrists or paediatricians. The latter review sessions received the lowest ratings for helpfulness, where fewer </w:t>
      </w:r>
      <w:r w:rsidR="00CC56DC" w:rsidRPr="00295D96">
        <w:lastRenderedPageBreak/>
        <w:t>than half of people with lived experience of eating disorders (4</w:t>
      </w:r>
      <w:r w:rsidR="00992740" w:rsidRPr="00295D96">
        <w:t>4.0</w:t>
      </w:r>
      <w:r w:rsidR="00CC56DC" w:rsidRPr="00295D96">
        <w:t xml:space="preserve">%) found reviews by psychiatrists or paediatricians to be </w:t>
      </w:r>
      <w:r w:rsidR="00976914" w:rsidRPr="00295D96">
        <w:t>helpful (</w:t>
      </w:r>
      <w:r w:rsidR="00CC56DC" w:rsidRPr="00295D96">
        <w:t>moderately or very</w:t>
      </w:r>
      <w:r w:rsidR="00976914" w:rsidRPr="00295D96">
        <w:t>)</w:t>
      </w:r>
      <w:r w:rsidR="00CC56DC" w:rsidRPr="00295D96">
        <w:t>. This may in part be due to therapeutic factors</w:t>
      </w:r>
      <w:r w:rsidR="000D1EC6" w:rsidRPr="00295D96">
        <w:t>. These are</w:t>
      </w:r>
      <w:r w:rsidR="00D22DFB" w:rsidRPr="00295D96">
        <w:t xml:space="preserve"> the factors that influence therapeutic </w:t>
      </w:r>
      <w:r w:rsidR="008A6805" w:rsidRPr="00295D96">
        <w:t>interactions</w:t>
      </w:r>
      <w:r w:rsidR="00CC56DC" w:rsidRPr="00295D96">
        <w:t xml:space="preserve">. Review sessions with psychiatrists or paediatricians </w:t>
      </w:r>
      <w:r w:rsidR="00432A29">
        <w:t>a</w:t>
      </w:r>
      <w:r w:rsidR="001264A2" w:rsidRPr="00295D96">
        <w:t xml:space="preserve">re </w:t>
      </w:r>
      <w:r w:rsidR="00CC56DC" w:rsidRPr="00295D96">
        <w:t xml:space="preserve">typically a one-off session where the person with an eating disorder </w:t>
      </w:r>
      <w:r w:rsidR="001264A2" w:rsidRPr="00295D96">
        <w:t>d</w:t>
      </w:r>
      <w:r w:rsidR="004945A6" w:rsidRPr="00295D96">
        <w:t>oes</w:t>
      </w:r>
      <w:r w:rsidR="001264A2" w:rsidRPr="00295D96">
        <w:t xml:space="preserve"> </w:t>
      </w:r>
      <w:r w:rsidR="00CC56DC" w:rsidRPr="00295D96">
        <w:t>not have an ongoing therapeutic relationship with that health professional, in contrast to regular sessions with their psychological treatment or dietetic services provider. Indeed, ratings of helpfulness of receiving empathic care were lowest for care at the psychiatrist/paediatrician review (M = 3.3</w:t>
      </w:r>
      <w:r w:rsidR="007A4C87" w:rsidRPr="00295D96">
        <w:t>8</w:t>
      </w:r>
      <w:r w:rsidR="00CC56DC" w:rsidRPr="00295D96">
        <w:t xml:space="preserve">, SD = 1.38; scale from 1 </w:t>
      </w:r>
      <w:r w:rsidR="003B5084">
        <w:t>=</w:t>
      </w:r>
      <w:r w:rsidR="00CC56DC" w:rsidRPr="00295D96">
        <w:t xml:space="preserve"> very unhelpful to 5 </w:t>
      </w:r>
      <w:r w:rsidR="003B5084">
        <w:t>=</w:t>
      </w:r>
      <w:r w:rsidR="00CC56DC" w:rsidRPr="00295D96">
        <w:t xml:space="preserve"> very helpful) compared with care at the GP review (M = 3.9</w:t>
      </w:r>
      <w:r w:rsidR="007A4C87" w:rsidRPr="00295D96">
        <w:t>7</w:t>
      </w:r>
      <w:r w:rsidR="00CC56DC" w:rsidRPr="00295D96">
        <w:t>, SD = 1.1</w:t>
      </w:r>
      <w:r w:rsidR="007A4C87" w:rsidRPr="00295D96">
        <w:t>9</w:t>
      </w:r>
      <w:r w:rsidR="00CC56DC" w:rsidRPr="00295D96">
        <w:t>), in dietetic sessions (M = 4.27, SD = 1.0</w:t>
      </w:r>
      <w:r w:rsidR="00A4439F" w:rsidRPr="00295D96">
        <w:t>6</w:t>
      </w:r>
      <w:r w:rsidR="00CC56DC" w:rsidRPr="00295D96">
        <w:t>)</w:t>
      </w:r>
      <w:r w:rsidR="00376DCC" w:rsidRPr="00295D96">
        <w:t xml:space="preserve"> and</w:t>
      </w:r>
      <w:r w:rsidR="00CC56DC" w:rsidRPr="00295D96">
        <w:t xml:space="preserve"> in psychological treatment (M = 4.3</w:t>
      </w:r>
      <w:r w:rsidR="009761A9" w:rsidRPr="00295D96">
        <w:t>6</w:t>
      </w:r>
      <w:r w:rsidR="00CC56DC" w:rsidRPr="00295D96">
        <w:t xml:space="preserve">, SD = 1.07). </w:t>
      </w:r>
    </w:p>
    <w:p w14:paraId="793F0871" w14:textId="091DD940" w:rsidR="00F03C9A" w:rsidRPr="00295D96" w:rsidRDefault="00B11175" w:rsidP="00A77F9A">
      <w:r w:rsidRPr="00295D96">
        <w:rPr>
          <w:noProof/>
        </w:rPr>
        <w:drawing>
          <wp:inline distT="0" distB="0" distL="0" distR="0" wp14:anchorId="59242B6A" wp14:editId="5F044406">
            <wp:extent cx="5486400" cy="3200400"/>
            <wp:effectExtent l="0" t="0" r="0" b="0"/>
            <wp:docPr id="1011969072" name="Chart 2" descr="Figure 6.9. is a multiple bar graph showing Perceptions of helpfulness of components of an Eating Disorder Plan by people with lived experience of eating disorders in the community survey"/>
            <wp:cNvGraphicFramePr/>
            <a:graphic xmlns:a="http://schemas.openxmlformats.org/drawingml/2006/main">
              <a:graphicData uri="http://schemas.openxmlformats.org/drawingml/2006/chart">
                <c:chart xmlns:c="http://schemas.openxmlformats.org/drawingml/2006/chart" xmlns:r="http://schemas.openxmlformats.org/officeDocument/2006/relationships" r:id="rId76"/>
              </a:graphicData>
            </a:graphic>
          </wp:inline>
        </w:drawing>
      </w:r>
    </w:p>
    <w:p w14:paraId="18B6374C" w14:textId="08E1ECEB" w:rsidR="00F03C9A" w:rsidRPr="00295D96" w:rsidRDefault="00D870A8" w:rsidP="00A77F9A">
      <w:r w:rsidRPr="00295D96">
        <w:rPr>
          <w:b/>
          <w:bCs/>
        </w:rPr>
        <w:t>Figure 6.</w:t>
      </w:r>
      <w:r w:rsidR="005F0736">
        <w:rPr>
          <w:b/>
          <w:bCs/>
        </w:rPr>
        <w:t>9</w:t>
      </w:r>
      <w:r w:rsidR="0096498A" w:rsidRPr="00295D96">
        <w:rPr>
          <w:b/>
          <w:bCs/>
        </w:rPr>
        <w:t>.</w:t>
      </w:r>
      <w:r w:rsidRPr="00295D96">
        <w:t xml:space="preserve"> </w:t>
      </w:r>
      <w:r w:rsidR="006F1C58" w:rsidRPr="00295D96">
        <w:rPr>
          <w:i/>
          <w:iCs/>
        </w:rPr>
        <w:t xml:space="preserve">Perceptions of helpfulness of </w:t>
      </w:r>
      <w:r w:rsidR="00717B9F" w:rsidRPr="00295D96">
        <w:rPr>
          <w:i/>
          <w:iCs/>
        </w:rPr>
        <w:t xml:space="preserve">components of </w:t>
      </w:r>
      <w:r w:rsidR="00627E54">
        <w:rPr>
          <w:i/>
          <w:iCs/>
        </w:rPr>
        <w:t>an</w:t>
      </w:r>
      <w:r w:rsidR="00627E54" w:rsidRPr="00295D96">
        <w:rPr>
          <w:i/>
          <w:iCs/>
        </w:rPr>
        <w:t xml:space="preserve"> </w:t>
      </w:r>
      <w:r w:rsidR="00717B9F" w:rsidRPr="00295D96">
        <w:rPr>
          <w:i/>
          <w:iCs/>
        </w:rPr>
        <w:t xml:space="preserve">Eating Disorder Plan by people with lived experience of eating disorders in the </w:t>
      </w:r>
      <w:r w:rsidR="00D21E6E" w:rsidRPr="00295D96">
        <w:rPr>
          <w:i/>
          <w:iCs/>
        </w:rPr>
        <w:t>c</w:t>
      </w:r>
      <w:r w:rsidR="00717B9F" w:rsidRPr="00295D96">
        <w:rPr>
          <w:i/>
          <w:iCs/>
        </w:rPr>
        <w:t>ommunity survey</w:t>
      </w:r>
    </w:p>
    <w:p w14:paraId="04CAADE5" w14:textId="2F89B12E" w:rsidR="00EC32FF" w:rsidRPr="00295D96" w:rsidRDefault="00CC66F5" w:rsidP="00F676CC">
      <w:pPr>
        <w:ind w:right="-188"/>
      </w:pPr>
      <w:r w:rsidRPr="00295D96">
        <w:t xml:space="preserve">People with eating disorders </w:t>
      </w:r>
      <w:r w:rsidR="00997DF3" w:rsidRPr="00295D96">
        <w:t xml:space="preserve">were also asked </w:t>
      </w:r>
      <w:r w:rsidR="0099121E" w:rsidRPr="00295D96">
        <w:t xml:space="preserve">about </w:t>
      </w:r>
      <w:r w:rsidR="009E41DE" w:rsidRPr="00295D96">
        <w:t xml:space="preserve">the helpfulness of </w:t>
      </w:r>
      <w:r w:rsidR="00527B96" w:rsidRPr="00295D96">
        <w:t xml:space="preserve">treatment through </w:t>
      </w:r>
      <w:r w:rsidR="00627E54">
        <w:t>an</w:t>
      </w:r>
      <w:r w:rsidR="00627E54" w:rsidRPr="00295D96">
        <w:t xml:space="preserve"> </w:t>
      </w:r>
      <w:r w:rsidR="00527B96" w:rsidRPr="00295D96">
        <w:t xml:space="preserve">Eating Disorder Plan for </w:t>
      </w:r>
      <w:r w:rsidR="00A9337B" w:rsidRPr="00295D96">
        <w:t>other treatment-relevant</w:t>
      </w:r>
      <w:r w:rsidR="003568C5" w:rsidRPr="00295D96">
        <w:t xml:space="preserve"> issues. </w:t>
      </w:r>
      <w:r w:rsidR="00D02B32" w:rsidRPr="00295D96">
        <w:t>These ratings give</w:t>
      </w:r>
      <w:r w:rsidRPr="00295D96">
        <w:t xml:space="preserve"> insight</w:t>
      </w:r>
      <w:r w:rsidR="009C7937" w:rsidRPr="00295D96">
        <w:t>s</w:t>
      </w:r>
      <w:r w:rsidRPr="00295D96">
        <w:t xml:space="preserve"> into </w:t>
      </w:r>
      <w:r w:rsidR="0099560A" w:rsidRPr="00295D96">
        <w:t>therapeutic or system</w:t>
      </w:r>
      <w:r w:rsidR="00D02B32" w:rsidRPr="00295D96">
        <w:t>-</w:t>
      </w:r>
      <w:r w:rsidR="0099560A" w:rsidRPr="00295D96">
        <w:t xml:space="preserve">related factors that may </w:t>
      </w:r>
      <w:r w:rsidR="001E45F7" w:rsidRPr="00295D96">
        <w:t xml:space="preserve">have </w:t>
      </w:r>
      <w:r w:rsidR="0099560A" w:rsidRPr="00295D96">
        <w:t>contribute</w:t>
      </w:r>
      <w:r w:rsidR="001E45F7" w:rsidRPr="00295D96">
        <w:t>d</w:t>
      </w:r>
      <w:r w:rsidR="0099560A" w:rsidRPr="00295D96">
        <w:t xml:space="preserve"> to</w:t>
      </w:r>
      <w:r w:rsidR="00C23BB2" w:rsidRPr="00295D96">
        <w:t xml:space="preserve"> </w:t>
      </w:r>
      <w:r w:rsidR="0051766E" w:rsidRPr="00295D96">
        <w:t xml:space="preserve">reducing </w:t>
      </w:r>
      <w:r w:rsidR="00C23BB2" w:rsidRPr="00295D96">
        <w:t>symptom</w:t>
      </w:r>
      <w:r w:rsidR="0051766E" w:rsidRPr="00295D96">
        <w:t>s</w:t>
      </w:r>
      <w:r w:rsidR="00E94A13" w:rsidRPr="00295D96">
        <w:t xml:space="preserve"> and positive outcomes</w:t>
      </w:r>
      <w:r w:rsidR="0099560A" w:rsidRPr="00295D96">
        <w:t>.</w:t>
      </w:r>
      <w:r w:rsidR="00A840EB" w:rsidRPr="00295D96">
        <w:t xml:space="preserve"> Therapeutic factors reflect the </w:t>
      </w:r>
      <w:r w:rsidR="00EA4D1A" w:rsidRPr="00295D96">
        <w:t xml:space="preserve">processes </w:t>
      </w:r>
      <w:r w:rsidR="00233E96">
        <w:t xml:space="preserve">occurring within treatment sessions </w:t>
      </w:r>
      <w:r w:rsidR="00EA4D1A" w:rsidRPr="00295D96">
        <w:t xml:space="preserve">that </w:t>
      </w:r>
      <w:r w:rsidR="006C3FE1">
        <w:t>influence therapeutic interactions</w:t>
      </w:r>
      <w:r w:rsidR="00EA4D1A" w:rsidRPr="00295D96">
        <w:t xml:space="preserve"> and may impact overall symptom change and recovery. System factors are those that reflect the way the </w:t>
      </w:r>
      <w:r w:rsidR="00914C43" w:rsidRPr="00295D96">
        <w:t>‘</w:t>
      </w:r>
      <w:r w:rsidR="00EA4D1A" w:rsidRPr="00295D96">
        <w:t>system</w:t>
      </w:r>
      <w:r w:rsidR="00914C43" w:rsidRPr="00295D96">
        <w:t>’</w:t>
      </w:r>
      <w:r w:rsidR="00EA4D1A" w:rsidRPr="00295D96">
        <w:t xml:space="preserve"> of </w:t>
      </w:r>
      <w:r w:rsidR="00627E54">
        <w:t>an</w:t>
      </w:r>
      <w:r w:rsidR="00627E54" w:rsidRPr="00295D96">
        <w:t xml:space="preserve"> </w:t>
      </w:r>
      <w:r w:rsidR="00EA4D1A" w:rsidRPr="00295D96">
        <w:t>Eating Disorder Plan works to provide treatment for eating disorders</w:t>
      </w:r>
      <w:r w:rsidR="0008647F" w:rsidRPr="00295D96">
        <w:t xml:space="preserve"> and may impact use of and </w:t>
      </w:r>
      <w:r w:rsidR="00E779A2" w:rsidRPr="00295D96">
        <w:t xml:space="preserve">perceived </w:t>
      </w:r>
      <w:r w:rsidR="0005190F" w:rsidRPr="00295D96">
        <w:t>appropriateness</w:t>
      </w:r>
      <w:r w:rsidR="00E779A2" w:rsidRPr="00295D96">
        <w:t xml:space="preserve"> of</w:t>
      </w:r>
      <w:r w:rsidR="0008647F" w:rsidRPr="00295D96">
        <w:t xml:space="preserve"> treatment</w:t>
      </w:r>
      <w:r w:rsidR="00EA4D1A" w:rsidRPr="00295D96">
        <w:t>.</w:t>
      </w:r>
      <w:r w:rsidR="00A158BA" w:rsidRPr="00295D96">
        <w:t xml:space="preserve"> In relation to </w:t>
      </w:r>
      <w:r w:rsidR="001B3D33" w:rsidRPr="00295D96">
        <w:t>t</w:t>
      </w:r>
      <w:r w:rsidR="007C40E5" w:rsidRPr="00295D96">
        <w:t>herapeutic</w:t>
      </w:r>
      <w:r w:rsidR="001B3D33" w:rsidRPr="00295D96">
        <w:t xml:space="preserve"> factors, </w:t>
      </w:r>
      <w:r w:rsidR="0044177E" w:rsidRPr="00295D96">
        <w:t>as shown in Figure 6.</w:t>
      </w:r>
      <w:r w:rsidR="00831D8A">
        <w:t>10</w:t>
      </w:r>
      <w:r w:rsidR="0044177E" w:rsidRPr="00295D96">
        <w:t xml:space="preserve">, </w:t>
      </w:r>
      <w:r w:rsidR="001348DD" w:rsidRPr="00295D96">
        <w:t>treatment</w:t>
      </w:r>
      <w:r w:rsidR="008807A5" w:rsidRPr="00295D96">
        <w:t xml:space="preserve"> through </w:t>
      </w:r>
      <w:r w:rsidR="00627E54">
        <w:t>an</w:t>
      </w:r>
      <w:r w:rsidR="00627E54" w:rsidRPr="00295D96">
        <w:t xml:space="preserve"> </w:t>
      </w:r>
      <w:r w:rsidR="009A6C50" w:rsidRPr="00295D96">
        <w:t>Eating Disorder Plan</w:t>
      </w:r>
      <w:r w:rsidR="008807A5" w:rsidRPr="00295D96">
        <w:t xml:space="preserve"> was rated most highly </w:t>
      </w:r>
      <w:r w:rsidR="001A0920" w:rsidRPr="00295D96">
        <w:t xml:space="preserve">by </w:t>
      </w:r>
      <w:r w:rsidR="008A6DCC" w:rsidRPr="00295D96">
        <w:t xml:space="preserve">people in the community survey as </w:t>
      </w:r>
      <w:r w:rsidR="008807A5" w:rsidRPr="00295D96">
        <w:t>being helpful for therapeutic alliance</w:t>
      </w:r>
      <w:r w:rsidR="0044177E" w:rsidRPr="00295D96">
        <w:t xml:space="preserve">, that is, </w:t>
      </w:r>
      <w:r w:rsidR="007B4F82" w:rsidRPr="00295D96">
        <w:t>connecting with the health</w:t>
      </w:r>
      <w:r w:rsidR="00E94A13" w:rsidRPr="00295D96">
        <w:t>care</w:t>
      </w:r>
      <w:r w:rsidR="007B4F82" w:rsidRPr="00295D96">
        <w:t xml:space="preserve"> provider, </w:t>
      </w:r>
      <w:r w:rsidR="00050963" w:rsidRPr="00295D96">
        <w:t xml:space="preserve">and for increasing motivation for change, </w:t>
      </w:r>
      <w:r w:rsidR="007B4F82" w:rsidRPr="00295D96">
        <w:t xml:space="preserve">and less highly for reducing fear or doubts about treatment. </w:t>
      </w:r>
      <w:r w:rsidR="00D46E0C" w:rsidRPr="00295D96">
        <w:t xml:space="preserve">In the Medicare survey, </w:t>
      </w:r>
      <w:r w:rsidR="00C71117" w:rsidRPr="00295D96">
        <w:t xml:space="preserve">most people with lived experience of an eating disorder agreed that psychological </w:t>
      </w:r>
      <w:r w:rsidR="00041FD1" w:rsidRPr="00295D96">
        <w:t>treatment sessions (agreed or strongly agreed</w:t>
      </w:r>
      <w:r w:rsidR="003B5084" w:rsidRPr="00295D96">
        <w:t xml:space="preserve"> </w:t>
      </w:r>
      <w:r w:rsidR="00041FD1" w:rsidRPr="00295D96">
        <w:t>7</w:t>
      </w:r>
      <w:r w:rsidR="00B25F78" w:rsidRPr="00295D96">
        <w:t>6.0</w:t>
      </w:r>
      <w:r w:rsidR="00041FD1" w:rsidRPr="00295D96">
        <w:t>%) and dietetic sessions (</w:t>
      </w:r>
      <w:r w:rsidR="002A3025" w:rsidRPr="00295D96">
        <w:t>agreed or strongly agreed</w:t>
      </w:r>
      <w:r w:rsidR="003B5084" w:rsidRPr="00295D96">
        <w:t xml:space="preserve"> </w:t>
      </w:r>
      <w:r w:rsidR="00B25F78" w:rsidRPr="00295D96">
        <w:t>72.7</w:t>
      </w:r>
      <w:r w:rsidR="002A3025" w:rsidRPr="00295D96">
        <w:t xml:space="preserve">%) </w:t>
      </w:r>
      <w:r w:rsidR="00460DD0" w:rsidRPr="00295D96">
        <w:t>had equipped them with strategies to address the issues they were facing.</w:t>
      </w:r>
    </w:p>
    <w:p w14:paraId="37F6E63B" w14:textId="2EA48090" w:rsidR="00A87D20" w:rsidRPr="00295D96" w:rsidRDefault="00A87D20" w:rsidP="00A77F9A">
      <w:r w:rsidRPr="00295D96">
        <w:rPr>
          <w:noProof/>
        </w:rPr>
        <w:lastRenderedPageBreak/>
        <w:drawing>
          <wp:inline distT="0" distB="0" distL="0" distR="0" wp14:anchorId="77E4EADA" wp14:editId="23A886BF">
            <wp:extent cx="5610225" cy="3200400"/>
            <wp:effectExtent l="0" t="0" r="0" b="0"/>
            <wp:docPr id="1543055651" name="Chart 1" descr="Figure 6.10. is a bar graph showing the Helpfulness ratings of therapeutic factors by people with lived experience of eating disorders in the community survey"/>
            <wp:cNvGraphicFramePr/>
            <a:graphic xmlns:a="http://schemas.openxmlformats.org/drawingml/2006/main">
              <a:graphicData uri="http://schemas.openxmlformats.org/drawingml/2006/chart">
                <c:chart xmlns:c="http://schemas.openxmlformats.org/drawingml/2006/chart" xmlns:r="http://schemas.openxmlformats.org/officeDocument/2006/relationships" r:id="rId77"/>
              </a:graphicData>
            </a:graphic>
          </wp:inline>
        </w:drawing>
      </w:r>
    </w:p>
    <w:p w14:paraId="10FEE900" w14:textId="42DE95EB" w:rsidR="00302712" w:rsidRPr="0096383E" w:rsidRDefault="00302712" w:rsidP="004155E8">
      <w:pPr>
        <w:pStyle w:val="Notetotable"/>
        <w:spacing w:before="0"/>
        <w:rPr>
          <w:i/>
          <w:iCs/>
        </w:rPr>
      </w:pPr>
      <w:r w:rsidRPr="0096383E">
        <w:rPr>
          <w:i/>
          <w:iCs/>
        </w:rPr>
        <w:t>Note. Helpfulness rated from 1</w:t>
      </w:r>
      <w:r w:rsidR="00484EAB">
        <w:rPr>
          <w:i/>
          <w:iCs/>
        </w:rPr>
        <w:t xml:space="preserve"> </w:t>
      </w:r>
      <w:r w:rsidRPr="0096383E">
        <w:rPr>
          <w:i/>
          <w:iCs/>
        </w:rPr>
        <w:t>=</w:t>
      </w:r>
      <w:r w:rsidR="00484EAB">
        <w:rPr>
          <w:i/>
          <w:iCs/>
        </w:rPr>
        <w:t xml:space="preserve"> </w:t>
      </w:r>
      <w:r w:rsidRPr="0096383E">
        <w:rPr>
          <w:i/>
          <w:iCs/>
        </w:rPr>
        <w:t>very unhelpful to 5</w:t>
      </w:r>
      <w:r w:rsidR="00484EAB">
        <w:rPr>
          <w:i/>
          <w:iCs/>
        </w:rPr>
        <w:t xml:space="preserve"> </w:t>
      </w:r>
      <w:r w:rsidRPr="0096383E">
        <w:rPr>
          <w:i/>
          <w:iCs/>
        </w:rPr>
        <w:t>=</w:t>
      </w:r>
      <w:r w:rsidR="00484EAB">
        <w:rPr>
          <w:i/>
          <w:iCs/>
        </w:rPr>
        <w:t xml:space="preserve"> </w:t>
      </w:r>
      <w:r w:rsidRPr="0096383E">
        <w:rPr>
          <w:i/>
          <w:iCs/>
        </w:rPr>
        <w:t>very helpful</w:t>
      </w:r>
      <w:r w:rsidR="001A72CB" w:rsidRPr="0096383E">
        <w:rPr>
          <w:i/>
          <w:iCs/>
        </w:rPr>
        <w:t>; error bars are 95% confidence intervals</w:t>
      </w:r>
      <w:r w:rsidR="0096383E">
        <w:rPr>
          <w:i/>
          <w:iCs/>
        </w:rPr>
        <w:t>.</w:t>
      </w:r>
    </w:p>
    <w:p w14:paraId="32077A1E" w14:textId="7C3090B6" w:rsidR="00F163CC" w:rsidRDefault="00003CDE" w:rsidP="00ED462B">
      <w:pPr>
        <w:rPr>
          <w:i/>
          <w:iCs/>
        </w:rPr>
      </w:pPr>
      <w:r w:rsidRPr="00295D96">
        <w:rPr>
          <w:b/>
          <w:bCs/>
        </w:rPr>
        <w:t>Figure 6.</w:t>
      </w:r>
      <w:r w:rsidR="00831D8A">
        <w:rPr>
          <w:b/>
          <w:bCs/>
        </w:rPr>
        <w:t>10</w:t>
      </w:r>
      <w:r w:rsidR="00955261" w:rsidRPr="00295D96">
        <w:rPr>
          <w:b/>
          <w:bCs/>
        </w:rPr>
        <w:t>.</w:t>
      </w:r>
      <w:r w:rsidRPr="00295D96">
        <w:t xml:space="preserve"> </w:t>
      </w:r>
      <w:r w:rsidRPr="00295D96">
        <w:rPr>
          <w:i/>
          <w:iCs/>
        </w:rPr>
        <w:t>Helpfulness ratings of therapeutic factors</w:t>
      </w:r>
      <w:r w:rsidR="00BD5CC4" w:rsidRPr="00295D96">
        <w:rPr>
          <w:i/>
          <w:iCs/>
        </w:rPr>
        <w:t xml:space="preserve"> </w:t>
      </w:r>
      <w:r w:rsidRPr="00295D96">
        <w:rPr>
          <w:i/>
          <w:iCs/>
        </w:rPr>
        <w:t xml:space="preserve">by people with lived experience of eating disorders in the </w:t>
      </w:r>
      <w:r w:rsidR="00EF4C9A" w:rsidRPr="00295D96">
        <w:rPr>
          <w:i/>
          <w:iCs/>
        </w:rPr>
        <w:t>c</w:t>
      </w:r>
      <w:r w:rsidRPr="00295D96">
        <w:rPr>
          <w:i/>
          <w:iCs/>
        </w:rPr>
        <w:t>ommunity survey</w:t>
      </w:r>
    </w:p>
    <w:p w14:paraId="40A345B9" w14:textId="041C207C" w:rsidR="009B79EA" w:rsidRDefault="009B79EA" w:rsidP="009B79EA">
      <w:pPr>
        <w:ind w:right="-188"/>
      </w:pPr>
      <w:r w:rsidRPr="00295D96">
        <w:t xml:space="preserve">In relation to system factors, in the community survey, treatment through </w:t>
      </w:r>
      <w:r>
        <w:t>an</w:t>
      </w:r>
      <w:r w:rsidRPr="00295D96">
        <w:t xml:space="preserve"> Eating Disorder Plan was rated highly by people with lived experience of eating disorders for providing access to health professionals who had a good understanding of eating disorders</w:t>
      </w:r>
      <w:r w:rsidR="004073FD">
        <w:t xml:space="preserve"> (</w:t>
      </w:r>
      <w:r w:rsidR="004073FD" w:rsidRPr="004073FD">
        <w:t>see Figure 6.11</w:t>
      </w:r>
      <w:r w:rsidR="004073FD">
        <w:t>)</w:t>
      </w:r>
      <w:r w:rsidRPr="00295D96">
        <w:t>. It was rated less highly for reducing the financial burden for treatment</w:t>
      </w:r>
      <w:r>
        <w:t xml:space="preserve"> (</w:t>
      </w:r>
      <w:r w:rsidR="00162D85">
        <w:t xml:space="preserve">note </w:t>
      </w:r>
      <w:r w:rsidR="00417BCD">
        <w:t xml:space="preserve">however, </w:t>
      </w:r>
      <w:r w:rsidR="00162D85">
        <w:t>perceived financial benefits of the Eating Disorders MBS items relative to other treatment pathways; section 5.4.2</w:t>
      </w:r>
      <w:r>
        <w:t>)</w:t>
      </w:r>
      <w:r w:rsidRPr="00295D96">
        <w:t xml:space="preserve">. </w:t>
      </w:r>
      <w:r>
        <w:t xml:space="preserve">Greater perceived helpfulness of the Eating Disorder Plan for eating disorder recovery was strongly related to perceptions of helpfulness of the plan in providing access to health professionals with a good understanding of eating disorder and to a multidisciplinary team. </w:t>
      </w:r>
    </w:p>
    <w:p w14:paraId="52B6B43B" w14:textId="77777777" w:rsidR="009B79EA" w:rsidRDefault="009B79EA" w:rsidP="009B79EA">
      <w:pPr>
        <w:ind w:right="-188"/>
      </w:pPr>
      <w:r w:rsidRPr="00295D96">
        <w:t xml:space="preserve">High ratings for </w:t>
      </w:r>
      <w:r>
        <w:t>an</w:t>
      </w:r>
      <w:r w:rsidRPr="00295D96">
        <w:t xml:space="preserve"> Eating Disorder Plan being helpful for providing access to a suitable number of sessions to match need w</w:t>
      </w:r>
      <w:r>
        <w:t>ere</w:t>
      </w:r>
      <w:r w:rsidRPr="00295D96">
        <w:t xml:space="preserve"> also reported. </w:t>
      </w:r>
      <w:r>
        <w:t>Adding to this, greater perceived helpfulness of the Eating Disorder Plan for providing access to the right number of sessions matched to need was strongly associated with perceiving the Eating Disorder Plan as being more helpful for recovery from an eating disorder.</w:t>
      </w:r>
      <w:r w:rsidRPr="00295D96">
        <w:t xml:space="preserve"> </w:t>
      </w:r>
    </w:p>
    <w:p w14:paraId="7E961CA8" w14:textId="13461F83" w:rsidR="009B79EA" w:rsidRPr="00295D96" w:rsidRDefault="009B79EA" w:rsidP="00B96168">
      <w:pPr>
        <w:ind w:right="-188"/>
      </w:pPr>
      <w:r w:rsidRPr="00295D96">
        <w:t>These ratings correspond with views about the appropriate number of sessions received among respondents to the Medicare survey</w:t>
      </w:r>
      <w:r>
        <w:t xml:space="preserve"> who were no longer in treatment</w:t>
      </w:r>
      <w:r w:rsidRPr="00295D96">
        <w:t xml:space="preserve">. </w:t>
      </w:r>
      <w:r>
        <w:t>About</w:t>
      </w:r>
      <w:r w:rsidRPr="00295D96">
        <w:t xml:space="preserve"> half of people who received 20 or more psychological treatment sessions </w:t>
      </w:r>
      <w:r>
        <w:t>(4</w:t>
      </w:r>
      <w:r w:rsidR="00D375D1">
        <w:t>9.6</w:t>
      </w:r>
      <w:r>
        <w:t>%</w:t>
      </w:r>
      <w:proofErr w:type="gramStart"/>
      <w:r>
        <w:t>)</w:t>
      </w:r>
      <w:proofErr w:type="gramEnd"/>
      <w:r>
        <w:t xml:space="preserve"> </w:t>
      </w:r>
      <w:r w:rsidRPr="00295D96">
        <w:t xml:space="preserve">or 10 or more dietetic health sessions </w:t>
      </w:r>
      <w:r>
        <w:t>(5</w:t>
      </w:r>
      <w:r w:rsidR="00D375D1">
        <w:t>6.7</w:t>
      </w:r>
      <w:r>
        <w:t xml:space="preserve">%) </w:t>
      </w:r>
      <w:r w:rsidRPr="00295D96">
        <w:t xml:space="preserve">indicated that the number of sessions they received was ‘just right’ for them. In contrast, </w:t>
      </w:r>
      <w:r>
        <w:t>less than</w:t>
      </w:r>
      <w:r w:rsidRPr="00295D96">
        <w:t xml:space="preserve"> a </w:t>
      </w:r>
      <w:r>
        <w:t>fifth</w:t>
      </w:r>
      <w:r w:rsidRPr="00295D96">
        <w:t xml:space="preserve"> of people who received fewer than 10 psychological treatment sessions </w:t>
      </w:r>
      <w:r>
        <w:t>(18</w:t>
      </w:r>
      <w:r w:rsidR="00C775E5">
        <w:t>.0</w:t>
      </w:r>
      <w:r>
        <w:t>%) or</w:t>
      </w:r>
      <w:r w:rsidRPr="00295D96">
        <w:t xml:space="preserve"> fewer than 5 dietetic sessions </w:t>
      </w:r>
      <w:r>
        <w:t>(1</w:t>
      </w:r>
      <w:r w:rsidR="00C775E5">
        <w:t>4.7</w:t>
      </w:r>
      <w:r>
        <w:t xml:space="preserve">%) </w:t>
      </w:r>
      <w:r w:rsidRPr="00295D96">
        <w:t xml:space="preserve">indicated the number of sessions they received was ‘just right’ for them. </w:t>
      </w:r>
      <w:r w:rsidR="00C775E5">
        <w:t>Overall, l</w:t>
      </w:r>
      <w:r w:rsidRPr="00295D96">
        <w:t xml:space="preserve">ess than </w:t>
      </w:r>
      <w:r>
        <w:t>a tenth</w:t>
      </w:r>
      <w:r w:rsidRPr="00295D96">
        <w:t xml:space="preserve"> of respondents (</w:t>
      </w:r>
      <w:r w:rsidR="00C775E5">
        <w:t>8.1</w:t>
      </w:r>
      <w:r w:rsidRPr="00295D96">
        <w:t>%) indicated that any number of sessions they received was too many.</w:t>
      </w:r>
      <w:r>
        <w:t xml:space="preserve"> </w:t>
      </w:r>
    </w:p>
    <w:p w14:paraId="5B5FE3E5" w14:textId="20FF8C81" w:rsidR="00656D07" w:rsidRPr="00295D96" w:rsidRDefault="0091415C" w:rsidP="00A77F9A">
      <w:r w:rsidRPr="00295D96">
        <w:rPr>
          <w:noProof/>
        </w:rPr>
        <w:lastRenderedPageBreak/>
        <w:drawing>
          <wp:inline distT="0" distB="0" distL="0" distR="0" wp14:anchorId="06BE005E" wp14:editId="4AD090AD">
            <wp:extent cx="5610225" cy="3200400"/>
            <wp:effectExtent l="0" t="0" r="0" b="0"/>
            <wp:docPr id="1963588470" name="Chart 1963588470" descr="Figure 6.11. is a bar graph showing the Helpfulness ratings of system-related factors by people with lived experience of eating disorders in the community survey"/>
            <wp:cNvGraphicFramePr/>
            <a:graphic xmlns:a="http://schemas.openxmlformats.org/drawingml/2006/main">
              <a:graphicData uri="http://schemas.openxmlformats.org/drawingml/2006/chart">
                <c:chart xmlns:c="http://schemas.openxmlformats.org/drawingml/2006/chart" xmlns:r="http://schemas.openxmlformats.org/officeDocument/2006/relationships" r:id="rId78"/>
              </a:graphicData>
            </a:graphic>
          </wp:inline>
        </w:drawing>
      </w:r>
    </w:p>
    <w:p w14:paraId="49C7578E" w14:textId="524EDE24" w:rsidR="00687ED3" w:rsidRPr="0096383E" w:rsidRDefault="00687ED3" w:rsidP="00F163CC">
      <w:pPr>
        <w:rPr>
          <w:i/>
          <w:iCs/>
          <w:sz w:val="20"/>
          <w:szCs w:val="20"/>
        </w:rPr>
      </w:pPr>
      <w:r w:rsidRPr="0096383E">
        <w:rPr>
          <w:i/>
          <w:iCs/>
          <w:sz w:val="20"/>
          <w:szCs w:val="20"/>
        </w:rPr>
        <w:t>Note. Helpfulness rated from 1</w:t>
      </w:r>
      <w:r w:rsidR="007444BF">
        <w:rPr>
          <w:i/>
          <w:iCs/>
          <w:sz w:val="20"/>
          <w:szCs w:val="20"/>
        </w:rPr>
        <w:t xml:space="preserve"> </w:t>
      </w:r>
      <w:r w:rsidRPr="0096383E">
        <w:rPr>
          <w:i/>
          <w:iCs/>
          <w:sz w:val="20"/>
          <w:szCs w:val="20"/>
        </w:rPr>
        <w:t>=</w:t>
      </w:r>
      <w:r w:rsidR="007444BF">
        <w:rPr>
          <w:i/>
          <w:iCs/>
          <w:sz w:val="20"/>
          <w:szCs w:val="20"/>
        </w:rPr>
        <w:t xml:space="preserve"> </w:t>
      </w:r>
      <w:r w:rsidRPr="0096383E">
        <w:rPr>
          <w:i/>
          <w:iCs/>
          <w:sz w:val="20"/>
          <w:szCs w:val="20"/>
        </w:rPr>
        <w:t>very unhelpful to 5</w:t>
      </w:r>
      <w:r w:rsidR="007444BF">
        <w:rPr>
          <w:i/>
          <w:iCs/>
          <w:sz w:val="20"/>
          <w:szCs w:val="20"/>
        </w:rPr>
        <w:t xml:space="preserve"> </w:t>
      </w:r>
      <w:r w:rsidRPr="0096383E">
        <w:rPr>
          <w:i/>
          <w:iCs/>
          <w:sz w:val="20"/>
          <w:szCs w:val="20"/>
        </w:rPr>
        <w:t>=</w:t>
      </w:r>
      <w:r w:rsidR="007444BF">
        <w:rPr>
          <w:i/>
          <w:iCs/>
          <w:sz w:val="20"/>
          <w:szCs w:val="20"/>
        </w:rPr>
        <w:t xml:space="preserve"> </w:t>
      </w:r>
      <w:r w:rsidRPr="0096383E">
        <w:rPr>
          <w:i/>
          <w:iCs/>
          <w:sz w:val="20"/>
          <w:szCs w:val="20"/>
        </w:rPr>
        <w:t>very helpful</w:t>
      </w:r>
      <w:r w:rsidR="001A72CB" w:rsidRPr="0096383E">
        <w:rPr>
          <w:i/>
          <w:iCs/>
          <w:sz w:val="20"/>
          <w:szCs w:val="20"/>
        </w:rPr>
        <w:t>; error bars are 95% confidence intervals</w:t>
      </w:r>
      <w:r w:rsidR="0096383E">
        <w:rPr>
          <w:i/>
          <w:iCs/>
          <w:sz w:val="20"/>
          <w:szCs w:val="20"/>
        </w:rPr>
        <w:t>.</w:t>
      </w:r>
    </w:p>
    <w:p w14:paraId="16E94651" w14:textId="0E25F666" w:rsidR="00F470B4" w:rsidRPr="00295D96" w:rsidRDefault="00F470B4" w:rsidP="00A77F9A">
      <w:r w:rsidRPr="00295D96">
        <w:rPr>
          <w:b/>
          <w:bCs/>
        </w:rPr>
        <w:t>Figure 6.</w:t>
      </w:r>
      <w:r w:rsidR="00831D8A">
        <w:rPr>
          <w:b/>
          <w:bCs/>
        </w:rPr>
        <w:t>11</w:t>
      </w:r>
      <w:r w:rsidR="00A65237" w:rsidRPr="00295D96">
        <w:rPr>
          <w:b/>
          <w:bCs/>
        </w:rPr>
        <w:t>.</w:t>
      </w:r>
      <w:r w:rsidRPr="00295D96">
        <w:t xml:space="preserve"> </w:t>
      </w:r>
      <w:r w:rsidRPr="00295D96">
        <w:rPr>
          <w:i/>
          <w:iCs/>
        </w:rPr>
        <w:t xml:space="preserve">Helpfulness ratings of system-related factors by people with lived experience of eating disorders in the </w:t>
      </w:r>
      <w:r w:rsidR="00EF4C9A" w:rsidRPr="00295D96">
        <w:rPr>
          <w:i/>
          <w:iCs/>
        </w:rPr>
        <w:t>c</w:t>
      </w:r>
      <w:r w:rsidRPr="00295D96">
        <w:rPr>
          <w:i/>
          <w:iCs/>
        </w:rPr>
        <w:t>ommunity survey</w:t>
      </w:r>
    </w:p>
    <w:p w14:paraId="494DF0FE" w14:textId="33D7ABE1" w:rsidR="00BB50E0" w:rsidRPr="00295D96" w:rsidRDefault="00BB50E0" w:rsidP="00BB50E0">
      <w:pPr>
        <w:rPr>
          <w:rFonts w:ascii="Calibri" w:eastAsia="Calibri" w:hAnsi="Calibri" w:cs="Calibri"/>
        </w:rPr>
      </w:pPr>
      <w:r w:rsidRPr="00295D96">
        <w:rPr>
          <w:rFonts w:ascii="Calibri" w:eastAsia="Calibri" w:hAnsi="Calibri" w:cs="Calibri"/>
        </w:rPr>
        <w:t xml:space="preserve">Several insights from interviews with people who had received treatment for an eating disorder aligned with findings from the community survey and provided insights as to elements of </w:t>
      </w:r>
      <w:r w:rsidR="00FB2507">
        <w:rPr>
          <w:rFonts w:ascii="Calibri" w:eastAsia="Calibri" w:hAnsi="Calibri" w:cs="Calibri"/>
        </w:rPr>
        <w:t>an</w:t>
      </w:r>
      <w:r w:rsidR="00FB2507" w:rsidRPr="00295D96">
        <w:rPr>
          <w:rFonts w:ascii="Calibri" w:eastAsia="Calibri" w:hAnsi="Calibri" w:cs="Calibri"/>
        </w:rPr>
        <w:t xml:space="preserve"> </w:t>
      </w:r>
      <w:r w:rsidRPr="00295D96">
        <w:rPr>
          <w:rFonts w:ascii="Calibri" w:eastAsia="Calibri" w:hAnsi="Calibri" w:cs="Calibri"/>
        </w:rPr>
        <w:t xml:space="preserve">Eating Disorder Plan that may contribute to positive outcomes. People with lived experience confirmed in interviews that </w:t>
      </w:r>
      <w:r w:rsidR="00FB2507">
        <w:rPr>
          <w:rFonts w:ascii="Calibri" w:eastAsia="Calibri" w:hAnsi="Calibri" w:cs="Calibri"/>
        </w:rPr>
        <w:t>an</w:t>
      </w:r>
      <w:r w:rsidR="00FB2507" w:rsidRPr="00295D96">
        <w:rPr>
          <w:rFonts w:ascii="Calibri" w:eastAsia="Calibri" w:hAnsi="Calibri" w:cs="Calibri"/>
        </w:rPr>
        <w:t xml:space="preserve"> </w:t>
      </w:r>
      <w:r w:rsidRPr="00295D96">
        <w:rPr>
          <w:rFonts w:ascii="Calibri" w:eastAsia="Calibri" w:hAnsi="Calibri" w:cs="Calibri"/>
        </w:rPr>
        <w:t>Eating Disorder Plan allowed for increased frequency of services, upheld consistency, and promoted the perception that recovery is possible. Access to more frequent sessions meant there was less pressure placed on each session, treatment could be client-paced and personalised, therapeutic relationships could be more successfully developed, and treatment could be more in-depth and comprehensive, resulting in more positive treatment outcomes.</w:t>
      </w:r>
    </w:p>
    <w:p w14:paraId="08F70611" w14:textId="4B9A8A71" w:rsidR="007051FB" w:rsidRPr="00295D96" w:rsidRDefault="007051FB" w:rsidP="00CC5751">
      <w:pPr>
        <w:pStyle w:val="Non-numberedheadings"/>
      </w:pPr>
      <w:r w:rsidRPr="00295D96">
        <w:t xml:space="preserve">Comparisons of </w:t>
      </w:r>
      <w:r w:rsidR="00D44C46" w:rsidRPr="00295D96">
        <w:t>experiences</w:t>
      </w:r>
      <w:r w:rsidR="008D7CD8" w:rsidRPr="00295D96">
        <w:t xml:space="preserve"> from different treatment pathways</w:t>
      </w:r>
    </w:p>
    <w:p w14:paraId="40B811FF" w14:textId="6B5CB048" w:rsidR="004768C3" w:rsidRPr="00295D96" w:rsidRDefault="00D7159B" w:rsidP="008D0B75">
      <w:pPr>
        <w:ind w:right="-188"/>
      </w:pPr>
      <w:r w:rsidRPr="00295D96">
        <w:t>Further i</w:t>
      </w:r>
      <w:r w:rsidR="00A15C66" w:rsidRPr="00295D96">
        <w:t xml:space="preserve">nsights into the helpfulness of </w:t>
      </w:r>
      <w:r w:rsidR="00FB2507">
        <w:t>an</w:t>
      </w:r>
      <w:r w:rsidR="00FB2507" w:rsidRPr="00295D96">
        <w:t xml:space="preserve"> </w:t>
      </w:r>
      <w:r w:rsidR="00A15C66" w:rsidRPr="00295D96">
        <w:t xml:space="preserve">Eating Disorder Plan </w:t>
      </w:r>
      <w:r w:rsidR="00027C9C" w:rsidRPr="00295D96">
        <w:t>w</w:t>
      </w:r>
      <w:r w:rsidR="005E5FAD" w:rsidRPr="00295D96">
        <w:t>ere</w:t>
      </w:r>
      <w:r w:rsidR="00027C9C" w:rsidRPr="00295D96">
        <w:t xml:space="preserve"> sought </w:t>
      </w:r>
      <w:r w:rsidR="0092418A" w:rsidRPr="00295D96">
        <w:t xml:space="preserve">by </w:t>
      </w:r>
      <w:r w:rsidR="006C6159" w:rsidRPr="00295D96">
        <w:t>comparing</w:t>
      </w:r>
      <w:r w:rsidR="00027C9C" w:rsidRPr="00295D96">
        <w:t xml:space="preserve"> </w:t>
      </w:r>
      <w:r w:rsidR="001B1FA6" w:rsidRPr="00295D96">
        <w:t>views</w:t>
      </w:r>
      <w:r w:rsidR="00027C9C" w:rsidRPr="00295D96">
        <w:t xml:space="preserve"> of</w:t>
      </w:r>
      <w:r w:rsidR="00742126" w:rsidRPr="00295D96">
        <w:t xml:space="preserve"> community survey respondents o</w:t>
      </w:r>
      <w:r w:rsidR="001B1FA6" w:rsidRPr="00295D96">
        <w:t>n</w:t>
      </w:r>
      <w:r w:rsidR="00027C9C" w:rsidRPr="00295D96">
        <w:t xml:space="preserve"> </w:t>
      </w:r>
      <w:r w:rsidR="0061302C" w:rsidRPr="00295D96">
        <w:t>the quality of care received</w:t>
      </w:r>
      <w:r w:rsidR="00A651D8" w:rsidRPr="00295D96">
        <w:t xml:space="preserve"> through different </w:t>
      </w:r>
      <w:r w:rsidR="008F020B" w:rsidRPr="00295D96">
        <w:t>treatment pathways</w:t>
      </w:r>
      <w:r w:rsidR="006D5626" w:rsidRPr="00295D96">
        <w:t xml:space="preserve">. </w:t>
      </w:r>
      <w:r w:rsidR="008F020B" w:rsidRPr="00295D96">
        <w:t xml:space="preserve">People </w:t>
      </w:r>
      <w:r w:rsidR="00A15C66" w:rsidRPr="00295D96">
        <w:t xml:space="preserve">with eating disorders </w:t>
      </w:r>
      <w:r w:rsidR="008F020B" w:rsidRPr="00295D96">
        <w:t xml:space="preserve">who had received treatment via a Mental Health </w:t>
      </w:r>
      <w:r w:rsidR="00903250" w:rsidRPr="00295D96">
        <w:t xml:space="preserve">Treatment </w:t>
      </w:r>
      <w:r w:rsidR="008F020B" w:rsidRPr="00295D96">
        <w:t xml:space="preserve">Plan </w:t>
      </w:r>
      <w:r w:rsidR="00E6682D" w:rsidRPr="00295D96">
        <w:t xml:space="preserve">prior to receiving treatment on an Eating Disorder Plan </w:t>
      </w:r>
      <w:r w:rsidR="008F020B" w:rsidRPr="00295D96">
        <w:t xml:space="preserve">were asked </w:t>
      </w:r>
      <w:r w:rsidR="009353D2" w:rsidRPr="00295D96">
        <w:t>to compare</w:t>
      </w:r>
      <w:r w:rsidR="008F020B" w:rsidRPr="00295D96">
        <w:t xml:space="preserve"> their experiences.</w:t>
      </w:r>
      <w:r w:rsidR="00E6682D" w:rsidRPr="00295D96">
        <w:t xml:space="preserve"> Figure 6.</w:t>
      </w:r>
      <w:r w:rsidR="00BB50E0" w:rsidRPr="00295D96">
        <w:t>1</w:t>
      </w:r>
      <w:r w:rsidR="00831D8A">
        <w:t>2</w:t>
      </w:r>
      <w:r w:rsidR="007F7D95" w:rsidRPr="00295D96">
        <w:t xml:space="preserve"> shows that people with </w:t>
      </w:r>
      <w:r w:rsidR="00C86078" w:rsidRPr="00295D96">
        <w:t>lived experience of an eating disorder overwhelmingly rated the</w:t>
      </w:r>
      <w:r w:rsidR="005145F9" w:rsidRPr="00295D96">
        <w:t xml:space="preserve"> quality of care as higher when received through an Eating Disorder Plan </w:t>
      </w:r>
      <w:r w:rsidR="000F1C9E" w:rsidRPr="00295D96">
        <w:t xml:space="preserve">compared with a Mental Health </w:t>
      </w:r>
      <w:r w:rsidR="00F1737B">
        <w:t>Treatment</w:t>
      </w:r>
      <w:r w:rsidR="000F1C9E" w:rsidRPr="00295D96">
        <w:t xml:space="preserve"> Plan.</w:t>
      </w:r>
    </w:p>
    <w:p w14:paraId="3B27C0C2" w14:textId="3E4B0AD9" w:rsidR="004768C3" w:rsidRPr="00295D96" w:rsidRDefault="009D4A41" w:rsidP="00B96168">
      <w:r w:rsidRPr="00295D96">
        <w:rPr>
          <w:noProof/>
        </w:rPr>
        <w:lastRenderedPageBreak/>
        <w:drawing>
          <wp:inline distT="0" distB="0" distL="0" distR="0" wp14:anchorId="630621EC" wp14:editId="7C63F255">
            <wp:extent cx="5788550" cy="3778905"/>
            <wp:effectExtent l="0" t="0" r="3175" b="0"/>
            <wp:docPr id="1207086653" name="Picture 1207086653" descr="Figure 6.12. shows a comparison views of people with lived experience of an eating disorder on quality of care for treatment accessed via an Eating Disorder Plan compared with a Mental Health Treatment Pl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7086653" name="Picture 1207086653" descr="Figure 6.12. shows a comparison views of people with lived experience of an eating disorder on quality of care for treatment accessed via an Eating Disorder Plan compared with a Mental Health Treatment Plan"/>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5880172" cy="3838718"/>
                    </a:xfrm>
                    <a:prstGeom prst="rect">
                      <a:avLst/>
                    </a:prstGeom>
                    <a:noFill/>
                    <a:ln>
                      <a:noFill/>
                    </a:ln>
                  </pic:spPr>
                </pic:pic>
              </a:graphicData>
            </a:graphic>
          </wp:inline>
        </w:drawing>
      </w:r>
      <w:r w:rsidR="004768C3" w:rsidRPr="00295D96">
        <w:rPr>
          <w:b/>
          <w:bCs/>
        </w:rPr>
        <w:t>Figure 6.</w:t>
      </w:r>
      <w:r w:rsidR="00BB50E0" w:rsidRPr="00295D96">
        <w:rPr>
          <w:b/>
          <w:bCs/>
        </w:rPr>
        <w:t>1</w:t>
      </w:r>
      <w:r w:rsidR="00831D8A">
        <w:rPr>
          <w:b/>
          <w:bCs/>
        </w:rPr>
        <w:t>2</w:t>
      </w:r>
      <w:r w:rsidR="004768C3" w:rsidRPr="00295D96">
        <w:rPr>
          <w:b/>
          <w:bCs/>
        </w:rPr>
        <w:t>.</w:t>
      </w:r>
      <w:r w:rsidR="004768C3" w:rsidRPr="00295D96">
        <w:t xml:space="preserve"> </w:t>
      </w:r>
      <w:r w:rsidR="007A6BE9" w:rsidRPr="00295D96">
        <w:rPr>
          <w:i/>
          <w:iCs/>
        </w:rPr>
        <w:t>Views of people with lived experience of an eating disorder on</w:t>
      </w:r>
      <w:r w:rsidR="004768C3" w:rsidRPr="00295D96">
        <w:rPr>
          <w:i/>
          <w:iCs/>
        </w:rPr>
        <w:t xml:space="preserve"> quality of care for treatment accessed via an Eating Disorder Plan compared with a Mental Health </w:t>
      </w:r>
      <w:r w:rsidR="0031151A" w:rsidRPr="00295D96">
        <w:rPr>
          <w:i/>
          <w:iCs/>
        </w:rPr>
        <w:t>Treatment</w:t>
      </w:r>
      <w:r w:rsidR="004768C3" w:rsidRPr="00295D96">
        <w:rPr>
          <w:i/>
          <w:iCs/>
        </w:rPr>
        <w:t xml:space="preserve"> Plan</w:t>
      </w:r>
    </w:p>
    <w:p w14:paraId="22AA027A" w14:textId="3C9510A1" w:rsidR="0036258F" w:rsidRPr="00295D96" w:rsidRDefault="004768C3" w:rsidP="00737CE7">
      <w:r w:rsidRPr="00295D96">
        <w:t xml:space="preserve">This was particularly pronounced for the perception that an Eating Disorder Plan provided enough sessions to work through concerns and gave access to a </w:t>
      </w:r>
      <w:r w:rsidR="005145F9" w:rsidRPr="00295D96">
        <w:t>multidisciplinary care team</w:t>
      </w:r>
      <w:r w:rsidR="004938C9" w:rsidRPr="00295D96">
        <w:t xml:space="preserve"> where </w:t>
      </w:r>
      <w:r w:rsidR="00665556" w:rsidRPr="00295D96">
        <w:t>93.2</w:t>
      </w:r>
      <w:r w:rsidR="004938C9" w:rsidRPr="00295D96">
        <w:t xml:space="preserve">% and </w:t>
      </w:r>
      <w:r w:rsidR="00665556" w:rsidRPr="00295D96">
        <w:t>91.8</w:t>
      </w:r>
      <w:r w:rsidR="004938C9" w:rsidRPr="00295D96">
        <w:t>%</w:t>
      </w:r>
      <w:r w:rsidR="00665556" w:rsidRPr="00295D96">
        <w:t>, respectively,</w:t>
      </w:r>
      <w:r w:rsidR="00577C8D" w:rsidRPr="00295D96">
        <w:t xml:space="preserve"> indicated that their needs were best met through </w:t>
      </w:r>
      <w:r w:rsidR="00FB2507">
        <w:t>an</w:t>
      </w:r>
      <w:r w:rsidR="00FB2507" w:rsidRPr="00295D96">
        <w:t xml:space="preserve"> </w:t>
      </w:r>
      <w:r w:rsidR="00577C8D" w:rsidRPr="00295D96">
        <w:t xml:space="preserve">Eating Disorder Plan relative to </w:t>
      </w:r>
      <w:r w:rsidR="00FB2507">
        <w:t>a</w:t>
      </w:r>
      <w:r w:rsidR="00FB2507" w:rsidRPr="00295D96">
        <w:t xml:space="preserve"> </w:t>
      </w:r>
      <w:r w:rsidR="00025A38" w:rsidRPr="00295D96">
        <w:t>Mental Health Treatment Plan</w:t>
      </w:r>
      <w:r w:rsidR="005145F9" w:rsidRPr="00295D96">
        <w:t xml:space="preserve">. </w:t>
      </w:r>
      <w:r w:rsidR="002E0ED9" w:rsidRPr="00295D96">
        <w:t xml:space="preserve">Further to this, only 4.1% of respondents indicated that their eating disorder treatment needs were best provided through a Mental Health Treatment Plan rather than </w:t>
      </w:r>
      <w:r w:rsidR="00DD4602" w:rsidRPr="00295D96">
        <w:t>an</w:t>
      </w:r>
      <w:r w:rsidR="002E0ED9" w:rsidRPr="00295D96">
        <w:t xml:space="preserve"> Eating Disorder Plan. </w:t>
      </w:r>
    </w:p>
    <w:p w14:paraId="43A9403C" w14:textId="4B55EEF5" w:rsidR="00737CE7" w:rsidRPr="00295D96" w:rsidRDefault="00A36D24" w:rsidP="005A2A56">
      <w:pPr>
        <w:ind w:right="-188"/>
      </w:pPr>
      <w:r w:rsidRPr="00295D96">
        <w:t>We note</w:t>
      </w:r>
      <w:r w:rsidR="005145F9" w:rsidRPr="00295D96">
        <w:t xml:space="preserve"> that these </w:t>
      </w:r>
      <w:r w:rsidRPr="00295D96">
        <w:t>views are from</w:t>
      </w:r>
      <w:r w:rsidR="005145F9" w:rsidRPr="00295D96">
        <w:t xml:space="preserve"> people </w:t>
      </w:r>
      <w:r w:rsidR="00875AD6" w:rsidRPr="00295D96">
        <w:t xml:space="preserve">with lived experience of an eating disorder and people with lived experience of caring for someone with an eating disorder </w:t>
      </w:r>
      <w:r w:rsidR="006170CB">
        <w:t xml:space="preserve">(noted below) </w:t>
      </w:r>
      <w:r w:rsidR="005145F9" w:rsidRPr="00295D96">
        <w:t>wh</w:t>
      </w:r>
      <w:r w:rsidR="001F75EB" w:rsidRPr="00295D96">
        <w:t>ere</w:t>
      </w:r>
      <w:r w:rsidR="005145F9" w:rsidRPr="00295D96">
        <w:t xml:space="preserve"> treatment </w:t>
      </w:r>
      <w:r w:rsidR="001F75EB" w:rsidRPr="00295D96">
        <w:t>was first received through</w:t>
      </w:r>
      <w:r w:rsidR="005145F9" w:rsidRPr="00295D96">
        <w:t xml:space="preserve"> a Mental Health </w:t>
      </w:r>
      <w:r w:rsidRPr="00295D96">
        <w:t>Treatment</w:t>
      </w:r>
      <w:r w:rsidR="005145F9" w:rsidRPr="00295D96">
        <w:t xml:space="preserve"> Plan and then progressed to an Eating Disorder Plan. It does not capture responses from people who had successful treatment </w:t>
      </w:r>
      <w:r w:rsidR="002D7AF0" w:rsidRPr="00295D96">
        <w:t xml:space="preserve">through </w:t>
      </w:r>
      <w:r w:rsidR="005145F9" w:rsidRPr="00295D96">
        <w:t xml:space="preserve">a Mental Health </w:t>
      </w:r>
      <w:r w:rsidR="002D7AF0" w:rsidRPr="00295D96">
        <w:t>T</w:t>
      </w:r>
      <w:r w:rsidRPr="00295D96">
        <w:t>reatment</w:t>
      </w:r>
      <w:r w:rsidR="005145F9" w:rsidRPr="00295D96">
        <w:t xml:space="preserve"> Plan and did not require further treatment </w:t>
      </w:r>
      <w:r w:rsidR="002D7AF0" w:rsidRPr="00295D96">
        <w:t xml:space="preserve">via </w:t>
      </w:r>
      <w:r w:rsidR="005145F9" w:rsidRPr="00295D96">
        <w:t xml:space="preserve">an additional pathway. </w:t>
      </w:r>
    </w:p>
    <w:p w14:paraId="2B905DF9" w14:textId="3C5327DB" w:rsidR="00F470B4" w:rsidRPr="00295D96" w:rsidRDefault="00F33911" w:rsidP="005A2A56">
      <w:pPr>
        <w:ind w:right="-188"/>
      </w:pPr>
      <w:r w:rsidRPr="00295D96">
        <w:t xml:space="preserve">In addition, </w:t>
      </w:r>
      <w:r w:rsidR="000A5619" w:rsidRPr="00295D96">
        <w:t xml:space="preserve">from the </w:t>
      </w:r>
      <w:r w:rsidR="00F2248A" w:rsidRPr="00295D96">
        <w:t>c</w:t>
      </w:r>
      <w:r w:rsidR="000A5619" w:rsidRPr="00295D96">
        <w:t xml:space="preserve">ommunity survey, </w:t>
      </w:r>
      <w:r w:rsidR="000D1545" w:rsidRPr="00295D96">
        <w:t xml:space="preserve">ratings of helpfulness of treatment </w:t>
      </w:r>
      <w:r w:rsidR="001F2296" w:rsidRPr="00295D96">
        <w:t xml:space="preserve">by people who received treatment </w:t>
      </w:r>
      <w:r w:rsidR="000D1545" w:rsidRPr="00295D96">
        <w:t xml:space="preserve">via </w:t>
      </w:r>
      <w:r w:rsidR="00FB2507">
        <w:t>an</w:t>
      </w:r>
      <w:r w:rsidR="00537A92" w:rsidRPr="00295D96">
        <w:t xml:space="preserve"> </w:t>
      </w:r>
      <w:r w:rsidR="000D1545" w:rsidRPr="00295D96">
        <w:t>Eating Disorder Plan</w:t>
      </w:r>
      <w:r w:rsidR="001F2296" w:rsidRPr="00295D96">
        <w:t xml:space="preserve"> w</w:t>
      </w:r>
      <w:r w:rsidR="00D2657D" w:rsidRPr="00295D96">
        <w:t>ere</w:t>
      </w:r>
      <w:r w:rsidR="001F2296" w:rsidRPr="00295D96">
        <w:t xml:space="preserve"> compared to ratings of helpfulness by a different group of people who had received treatment </w:t>
      </w:r>
      <w:r w:rsidR="003D5A54" w:rsidRPr="00295D96">
        <w:t xml:space="preserve">for their eating disorder </w:t>
      </w:r>
      <w:r w:rsidR="001F2296" w:rsidRPr="00295D96">
        <w:t xml:space="preserve">via other means, such as </w:t>
      </w:r>
      <w:r w:rsidR="00630BD4" w:rsidRPr="00295D96">
        <w:t xml:space="preserve">public services or </w:t>
      </w:r>
      <w:r w:rsidR="001F2296" w:rsidRPr="00295D96">
        <w:t>private health insurance</w:t>
      </w:r>
      <w:r w:rsidR="00AE243B" w:rsidRPr="00295D96">
        <w:t>.</w:t>
      </w:r>
      <w:r w:rsidR="002F1846" w:rsidRPr="00295D96">
        <w:t xml:space="preserve"> </w:t>
      </w:r>
      <w:r w:rsidR="009E1E84" w:rsidRPr="00295D96">
        <w:t xml:space="preserve">People who received treatment via </w:t>
      </w:r>
      <w:r w:rsidR="00DE7B88">
        <w:t>an</w:t>
      </w:r>
      <w:r w:rsidR="00304EAD" w:rsidRPr="00295D96">
        <w:t xml:space="preserve"> </w:t>
      </w:r>
      <w:r w:rsidR="009E1E84" w:rsidRPr="00295D96">
        <w:t xml:space="preserve">Eating Disorder Plan </w:t>
      </w:r>
      <w:r w:rsidR="00BA1B94" w:rsidRPr="00295D96">
        <w:t xml:space="preserve">rated helpfulness of treatment for </w:t>
      </w:r>
      <w:r w:rsidR="00B721BE" w:rsidRPr="00295D96">
        <w:t>aiding</w:t>
      </w:r>
      <w:r w:rsidR="00BA1B94" w:rsidRPr="00295D96">
        <w:t xml:space="preserve"> recovery </w:t>
      </w:r>
      <w:r w:rsidR="00E1774F" w:rsidRPr="00295D96">
        <w:t>and helpfulness of therapeutic factors that may contribute to positive outcomes</w:t>
      </w:r>
      <w:r w:rsidR="000C586E" w:rsidRPr="00295D96">
        <w:t xml:space="preserve"> </w:t>
      </w:r>
      <w:r w:rsidR="00BA1B94" w:rsidRPr="00295D96">
        <w:t xml:space="preserve">significantly higher than people who received treatment via other means </w:t>
      </w:r>
      <w:r w:rsidR="007433ED" w:rsidRPr="00295D96">
        <w:t>(see Figure 6.</w:t>
      </w:r>
      <w:r w:rsidR="00886372" w:rsidRPr="00295D96">
        <w:t>1</w:t>
      </w:r>
      <w:r w:rsidR="00831D8A">
        <w:t>3</w:t>
      </w:r>
      <w:r w:rsidR="007433ED" w:rsidRPr="00295D96">
        <w:t xml:space="preserve">). </w:t>
      </w:r>
    </w:p>
    <w:p w14:paraId="71C3AC56" w14:textId="2154AD01" w:rsidR="009D590F" w:rsidRPr="0096383E" w:rsidRDefault="009D590F" w:rsidP="00B96168">
      <w:pPr>
        <w:ind w:right="-188"/>
        <w:rPr>
          <w:i/>
          <w:iCs/>
        </w:rPr>
      </w:pPr>
      <w:r w:rsidRPr="00295D96">
        <w:rPr>
          <w:noProof/>
        </w:rPr>
        <w:lastRenderedPageBreak/>
        <w:drawing>
          <wp:inline distT="0" distB="0" distL="0" distR="0" wp14:anchorId="3BD050FF" wp14:editId="1A11AA78">
            <wp:extent cx="5610225" cy="3200400"/>
            <wp:effectExtent l="0" t="0" r="0" b="0"/>
            <wp:docPr id="1604234019" name="Chart 1604234019" descr="Figure 6.13. is a double bar graph showing the Helpfulness ratings of therapeutic factors for treatment received via an Eating Disorder Plan or via other means by people with lived experience of eating disorders in the community survey"/>
            <wp:cNvGraphicFramePr/>
            <a:graphic xmlns:a="http://schemas.openxmlformats.org/drawingml/2006/main">
              <a:graphicData uri="http://schemas.openxmlformats.org/drawingml/2006/chart">
                <c:chart xmlns:c="http://schemas.openxmlformats.org/drawingml/2006/chart" xmlns:r="http://schemas.openxmlformats.org/officeDocument/2006/relationships" r:id="rId80"/>
              </a:graphicData>
            </a:graphic>
          </wp:inline>
        </w:drawing>
      </w:r>
      <w:r w:rsidRPr="0096383E">
        <w:rPr>
          <w:i/>
          <w:iCs/>
        </w:rPr>
        <w:t>Note. Helpfulness rated from 1</w:t>
      </w:r>
      <w:r w:rsidR="007444BF">
        <w:rPr>
          <w:i/>
          <w:iCs/>
        </w:rPr>
        <w:t xml:space="preserve"> </w:t>
      </w:r>
      <w:r w:rsidRPr="0096383E">
        <w:rPr>
          <w:i/>
          <w:iCs/>
        </w:rPr>
        <w:t>=</w:t>
      </w:r>
      <w:r w:rsidR="007444BF">
        <w:rPr>
          <w:i/>
          <w:iCs/>
        </w:rPr>
        <w:t xml:space="preserve"> </w:t>
      </w:r>
      <w:r w:rsidRPr="0096383E">
        <w:rPr>
          <w:i/>
          <w:iCs/>
        </w:rPr>
        <w:t>very unhelpful to 5</w:t>
      </w:r>
      <w:r w:rsidR="007444BF">
        <w:rPr>
          <w:i/>
          <w:iCs/>
        </w:rPr>
        <w:t xml:space="preserve"> </w:t>
      </w:r>
      <w:r w:rsidRPr="0096383E">
        <w:rPr>
          <w:i/>
          <w:iCs/>
        </w:rPr>
        <w:t>=</w:t>
      </w:r>
      <w:r w:rsidR="007444BF">
        <w:rPr>
          <w:i/>
          <w:iCs/>
        </w:rPr>
        <w:t xml:space="preserve"> </w:t>
      </w:r>
      <w:r w:rsidRPr="0096383E">
        <w:rPr>
          <w:i/>
          <w:iCs/>
        </w:rPr>
        <w:t>very helpful</w:t>
      </w:r>
      <w:r w:rsidR="00623528" w:rsidRPr="0096383E">
        <w:rPr>
          <w:i/>
          <w:iCs/>
        </w:rPr>
        <w:t xml:space="preserve">; </w:t>
      </w:r>
      <w:r w:rsidR="003F5422" w:rsidRPr="0096383E">
        <w:rPr>
          <w:i/>
          <w:iCs/>
        </w:rPr>
        <w:t>error bars are 95% confidence intervals</w:t>
      </w:r>
      <w:r w:rsidR="0096383E" w:rsidRPr="0096383E">
        <w:rPr>
          <w:i/>
          <w:iCs/>
        </w:rPr>
        <w:t>.</w:t>
      </w:r>
    </w:p>
    <w:p w14:paraId="7AB750E8" w14:textId="4739C89D" w:rsidR="009D590F" w:rsidRPr="00295D96" w:rsidRDefault="009D590F" w:rsidP="005A2A56">
      <w:pPr>
        <w:ind w:right="-188"/>
      </w:pPr>
      <w:r w:rsidRPr="00295D96">
        <w:rPr>
          <w:b/>
          <w:bCs/>
        </w:rPr>
        <w:t>Figure 6.</w:t>
      </w:r>
      <w:r w:rsidR="00886372" w:rsidRPr="00295D96">
        <w:rPr>
          <w:b/>
          <w:bCs/>
        </w:rPr>
        <w:t>1</w:t>
      </w:r>
      <w:r w:rsidR="00831D8A">
        <w:rPr>
          <w:b/>
          <w:bCs/>
        </w:rPr>
        <w:t>3</w:t>
      </w:r>
      <w:r w:rsidRPr="00295D96">
        <w:rPr>
          <w:b/>
          <w:bCs/>
        </w:rPr>
        <w:t>.</w:t>
      </w:r>
      <w:r w:rsidRPr="00295D96">
        <w:t xml:space="preserve"> </w:t>
      </w:r>
      <w:r w:rsidRPr="00295D96">
        <w:rPr>
          <w:i/>
          <w:iCs/>
        </w:rPr>
        <w:t xml:space="preserve">Helpfulness ratings of therapeutic factors </w:t>
      </w:r>
      <w:r w:rsidR="00450285" w:rsidRPr="00295D96">
        <w:rPr>
          <w:i/>
          <w:iCs/>
        </w:rPr>
        <w:t xml:space="preserve">for treatment received </w:t>
      </w:r>
      <w:r w:rsidR="00EF4C9A" w:rsidRPr="00295D96">
        <w:rPr>
          <w:i/>
          <w:iCs/>
        </w:rPr>
        <w:t>via</w:t>
      </w:r>
      <w:r w:rsidR="00450285" w:rsidRPr="00295D96">
        <w:rPr>
          <w:i/>
          <w:iCs/>
        </w:rPr>
        <w:t xml:space="preserve"> </w:t>
      </w:r>
      <w:r w:rsidR="00DE7B88">
        <w:rPr>
          <w:i/>
          <w:iCs/>
        </w:rPr>
        <w:t>an</w:t>
      </w:r>
      <w:r w:rsidR="00DE7B88" w:rsidRPr="00295D96">
        <w:rPr>
          <w:i/>
          <w:iCs/>
        </w:rPr>
        <w:t xml:space="preserve"> </w:t>
      </w:r>
      <w:r w:rsidR="00450285" w:rsidRPr="00295D96">
        <w:rPr>
          <w:i/>
          <w:iCs/>
        </w:rPr>
        <w:t xml:space="preserve">Eating Disorder Plan or </w:t>
      </w:r>
      <w:r w:rsidR="00EF4C9A" w:rsidRPr="00295D96">
        <w:rPr>
          <w:i/>
          <w:iCs/>
        </w:rPr>
        <w:t>via</w:t>
      </w:r>
      <w:r w:rsidR="00450285" w:rsidRPr="00295D96">
        <w:rPr>
          <w:i/>
          <w:iCs/>
        </w:rPr>
        <w:t xml:space="preserve"> other means </w:t>
      </w:r>
      <w:r w:rsidRPr="00295D96">
        <w:rPr>
          <w:i/>
          <w:iCs/>
        </w:rPr>
        <w:t xml:space="preserve">by people with lived experience of eating disorders in the </w:t>
      </w:r>
      <w:r w:rsidR="00EF4C9A" w:rsidRPr="00295D96">
        <w:rPr>
          <w:i/>
          <w:iCs/>
        </w:rPr>
        <w:t>c</w:t>
      </w:r>
      <w:r w:rsidRPr="00295D96">
        <w:rPr>
          <w:i/>
          <w:iCs/>
        </w:rPr>
        <w:t xml:space="preserve">ommunity </w:t>
      </w:r>
      <w:proofErr w:type="gramStart"/>
      <w:r w:rsidRPr="00295D96">
        <w:rPr>
          <w:i/>
          <w:iCs/>
        </w:rPr>
        <w:t>survey</w:t>
      </w:r>
      <w:proofErr w:type="gramEnd"/>
    </w:p>
    <w:p w14:paraId="4F7CCDB0" w14:textId="5D2F37D1" w:rsidR="004C6BE4" w:rsidRPr="00295D96" w:rsidRDefault="006347A4" w:rsidP="005A2A56">
      <w:pPr>
        <w:ind w:right="-188"/>
      </w:pPr>
      <w:r w:rsidRPr="00295D96">
        <w:t>Similarly, ratings of system</w:t>
      </w:r>
      <w:r w:rsidR="000B415D" w:rsidRPr="00295D96">
        <w:t>-related</w:t>
      </w:r>
      <w:r w:rsidRPr="00295D96">
        <w:t xml:space="preserve"> factors were also significantly higher among people who received eating disorders treatment with </w:t>
      </w:r>
      <w:r w:rsidR="00DE7B88">
        <w:t>an</w:t>
      </w:r>
      <w:r w:rsidR="00DE7B88" w:rsidRPr="00295D96">
        <w:t xml:space="preserve"> </w:t>
      </w:r>
      <w:r w:rsidRPr="00295D96">
        <w:t>Eating Disorder Plan than people who received other treatment, as shown in Figure 6.1</w:t>
      </w:r>
      <w:r w:rsidR="00FF296C">
        <w:t>4</w:t>
      </w:r>
      <w:r w:rsidRPr="00295D96">
        <w:t xml:space="preserve">. </w:t>
      </w:r>
    </w:p>
    <w:p w14:paraId="2D04B7D9" w14:textId="5C33F1A2" w:rsidR="006347A4" w:rsidRPr="00295D96" w:rsidRDefault="004C6BE4" w:rsidP="005A2A56">
      <w:pPr>
        <w:ind w:right="-188"/>
      </w:pPr>
      <w:r w:rsidRPr="00295D96">
        <w:t>Differences in ratings of helpfulness by people caring for someone receiving eating disorder treatment also followed th</w:t>
      </w:r>
      <w:r w:rsidR="00910EAB" w:rsidRPr="00295D96">
        <w:t xml:space="preserve">e </w:t>
      </w:r>
      <w:r w:rsidRPr="00295D96">
        <w:t xml:space="preserve">pattern </w:t>
      </w:r>
      <w:r w:rsidR="00910EAB" w:rsidRPr="00295D96">
        <w:t xml:space="preserve">observed amongst people with lived experience of an eating disorder </w:t>
      </w:r>
      <w:r w:rsidRPr="00295D96">
        <w:t xml:space="preserve">favouring treatment via </w:t>
      </w:r>
      <w:r w:rsidR="00DE7B88">
        <w:t>an</w:t>
      </w:r>
      <w:r w:rsidR="00DE7B88" w:rsidRPr="00295D96">
        <w:t xml:space="preserve"> </w:t>
      </w:r>
      <w:r w:rsidRPr="00295D96">
        <w:t>Eating Disorder Plan compared with treatment via other means</w:t>
      </w:r>
      <w:r w:rsidR="00910EAB" w:rsidRPr="00295D96">
        <w:t xml:space="preserve"> for both therapeutic and </w:t>
      </w:r>
      <w:r w:rsidR="005408F9" w:rsidRPr="00295D96">
        <w:t xml:space="preserve">systemic factors (see </w:t>
      </w:r>
      <w:r w:rsidR="00637BA7">
        <w:t>Chapter 6, Technical Report</w:t>
      </w:r>
      <w:r w:rsidR="009048EB" w:rsidRPr="00295D96">
        <w:t xml:space="preserve"> for detail</w:t>
      </w:r>
      <w:r w:rsidR="00D52695" w:rsidRPr="00295D96">
        <w:t>)</w:t>
      </w:r>
      <w:r w:rsidRPr="00295D96">
        <w:t xml:space="preserve">. </w:t>
      </w:r>
      <w:r w:rsidR="006347A4" w:rsidRPr="00295D96">
        <w:t>It is noted that these comparisons do not account for other factors that may have affected perceptions of treatment, such as eating disorder diagnosis, severity of symptoms or duration of time that the person had an untreated eating disorder.</w:t>
      </w:r>
    </w:p>
    <w:p w14:paraId="35725A57" w14:textId="2E25A0CB" w:rsidR="00E444FE" w:rsidRPr="00295D96" w:rsidRDefault="00E444FE" w:rsidP="00A77F9A">
      <w:r w:rsidRPr="00295D96">
        <w:rPr>
          <w:noProof/>
        </w:rPr>
        <w:lastRenderedPageBreak/>
        <w:drawing>
          <wp:inline distT="0" distB="0" distL="0" distR="0" wp14:anchorId="74965612" wp14:editId="5D054066">
            <wp:extent cx="5610225" cy="3200400"/>
            <wp:effectExtent l="0" t="0" r="0" b="0"/>
            <wp:docPr id="31988629" name="Chart 31988629" descr="Figure 6.14. is a double bar graph showing the Helpfulness ratings of system-related factors for treatment received via an Eating Disorder Plan or via other means by people with lived experience of an eating disorder in the community survey"/>
            <wp:cNvGraphicFramePr/>
            <a:graphic xmlns:a="http://schemas.openxmlformats.org/drawingml/2006/main">
              <a:graphicData uri="http://schemas.openxmlformats.org/drawingml/2006/chart">
                <c:chart xmlns:c="http://schemas.openxmlformats.org/drawingml/2006/chart" xmlns:r="http://schemas.openxmlformats.org/officeDocument/2006/relationships" r:id="rId81"/>
              </a:graphicData>
            </a:graphic>
          </wp:inline>
        </w:drawing>
      </w:r>
    </w:p>
    <w:p w14:paraId="048A68A6" w14:textId="6BB43A73" w:rsidR="00450285" w:rsidRPr="007444BF" w:rsidRDefault="00450285" w:rsidP="00450285">
      <w:pPr>
        <w:pStyle w:val="Notetotable"/>
        <w:spacing w:before="0"/>
        <w:rPr>
          <w:i/>
          <w:iCs/>
        </w:rPr>
      </w:pPr>
      <w:r w:rsidRPr="007444BF">
        <w:rPr>
          <w:i/>
          <w:iCs/>
        </w:rPr>
        <w:t>Note. Helpfulness rated from 1 = very unhelpful to 5 = very helpful; error bars are 95% confidence intervals</w:t>
      </w:r>
    </w:p>
    <w:p w14:paraId="4CDD59E8" w14:textId="0067AFD3" w:rsidR="00450285" w:rsidRPr="00295D96" w:rsidRDefault="00450285" w:rsidP="000A5B06">
      <w:r w:rsidRPr="00295D96">
        <w:rPr>
          <w:b/>
          <w:bCs/>
        </w:rPr>
        <w:t>Figure 6.1</w:t>
      </w:r>
      <w:r w:rsidR="00831D8A">
        <w:rPr>
          <w:b/>
          <w:bCs/>
        </w:rPr>
        <w:t>4</w:t>
      </w:r>
      <w:r w:rsidRPr="00295D96">
        <w:rPr>
          <w:b/>
          <w:bCs/>
        </w:rPr>
        <w:t>.</w:t>
      </w:r>
      <w:r w:rsidRPr="00295D96">
        <w:t xml:space="preserve"> </w:t>
      </w:r>
      <w:r w:rsidRPr="00295D96">
        <w:rPr>
          <w:i/>
          <w:iCs/>
        </w:rPr>
        <w:t xml:space="preserve">Helpfulness ratings of system-related factors </w:t>
      </w:r>
      <w:r w:rsidR="00EF4C9A" w:rsidRPr="00295D96">
        <w:rPr>
          <w:i/>
          <w:iCs/>
        </w:rPr>
        <w:t xml:space="preserve">for treatment </w:t>
      </w:r>
      <w:r w:rsidRPr="00295D96">
        <w:rPr>
          <w:i/>
          <w:iCs/>
        </w:rPr>
        <w:t xml:space="preserve">received </w:t>
      </w:r>
      <w:r w:rsidR="00EF4C9A" w:rsidRPr="00295D96">
        <w:rPr>
          <w:i/>
          <w:iCs/>
        </w:rPr>
        <w:t>via</w:t>
      </w:r>
      <w:r w:rsidRPr="00295D96">
        <w:rPr>
          <w:i/>
          <w:iCs/>
        </w:rPr>
        <w:t xml:space="preserve"> </w:t>
      </w:r>
      <w:r w:rsidR="00DE7B88">
        <w:rPr>
          <w:i/>
          <w:iCs/>
        </w:rPr>
        <w:t>an</w:t>
      </w:r>
      <w:r w:rsidR="00DE7B88" w:rsidRPr="00295D96">
        <w:rPr>
          <w:i/>
          <w:iCs/>
        </w:rPr>
        <w:t xml:space="preserve"> </w:t>
      </w:r>
      <w:r w:rsidRPr="00295D96">
        <w:rPr>
          <w:i/>
          <w:iCs/>
        </w:rPr>
        <w:t xml:space="preserve">Eating Disorder Plan or </w:t>
      </w:r>
      <w:r w:rsidR="00EF4C9A" w:rsidRPr="00295D96">
        <w:rPr>
          <w:i/>
          <w:iCs/>
        </w:rPr>
        <w:t>via</w:t>
      </w:r>
      <w:r w:rsidRPr="00295D96">
        <w:rPr>
          <w:i/>
          <w:iCs/>
        </w:rPr>
        <w:t xml:space="preserve"> other means by people with lived experience of </w:t>
      </w:r>
      <w:r w:rsidR="001F18A3">
        <w:rPr>
          <w:i/>
          <w:iCs/>
        </w:rPr>
        <w:t xml:space="preserve">an </w:t>
      </w:r>
      <w:r w:rsidRPr="00295D96">
        <w:rPr>
          <w:i/>
          <w:iCs/>
        </w:rPr>
        <w:t xml:space="preserve">eating disorder in the </w:t>
      </w:r>
      <w:r w:rsidR="00EF4C9A" w:rsidRPr="00295D96">
        <w:rPr>
          <w:i/>
          <w:iCs/>
        </w:rPr>
        <w:t>c</w:t>
      </w:r>
      <w:r w:rsidRPr="00295D96">
        <w:rPr>
          <w:i/>
          <w:iCs/>
        </w:rPr>
        <w:t xml:space="preserve">ommunity </w:t>
      </w:r>
      <w:proofErr w:type="gramStart"/>
      <w:r w:rsidRPr="00295D96">
        <w:rPr>
          <w:i/>
          <w:iCs/>
        </w:rPr>
        <w:t>survey</w:t>
      </w:r>
      <w:proofErr w:type="gramEnd"/>
    </w:p>
    <w:p w14:paraId="6C897BE0" w14:textId="73FD25B3" w:rsidR="008D333A" w:rsidRPr="00295D96" w:rsidRDefault="003A516B" w:rsidP="00823741">
      <w:pPr>
        <w:pStyle w:val="Heading3"/>
      </w:pPr>
      <w:r w:rsidRPr="00295D96">
        <w:t>P</w:t>
      </w:r>
      <w:r w:rsidR="008D333A" w:rsidRPr="00295D96">
        <w:t xml:space="preserve">erceptions of </w:t>
      </w:r>
      <w:r w:rsidR="00921B31" w:rsidRPr="00295D96">
        <w:t>improvements in outcomes for people with eating disorders</w:t>
      </w:r>
      <w:r w:rsidRPr="00295D96">
        <w:t xml:space="preserve"> by people with lived experience of caring for someone with an eating disorder</w:t>
      </w:r>
    </w:p>
    <w:p w14:paraId="7B84FEAD" w14:textId="5BD8EC92" w:rsidR="00F02A65" w:rsidRPr="00295D96" w:rsidRDefault="00963AB7" w:rsidP="00A77F9A">
      <w:r w:rsidRPr="00295D96">
        <w:t xml:space="preserve">People </w:t>
      </w:r>
      <w:r w:rsidR="00187C6A" w:rsidRPr="00295D96">
        <w:t xml:space="preserve">who </w:t>
      </w:r>
      <w:r w:rsidR="0042416F" w:rsidRPr="00295D96">
        <w:t xml:space="preserve">have a lived experience of </w:t>
      </w:r>
      <w:r w:rsidR="00187C6A" w:rsidRPr="00295D96">
        <w:t>car</w:t>
      </w:r>
      <w:r w:rsidR="0042416F" w:rsidRPr="00295D96">
        <w:t>ing</w:t>
      </w:r>
      <w:r w:rsidR="00187C6A" w:rsidRPr="00295D96">
        <w:t xml:space="preserve"> for </w:t>
      </w:r>
      <w:r w:rsidR="0042416F" w:rsidRPr="00295D96">
        <w:t>someone</w:t>
      </w:r>
      <w:r w:rsidR="00187C6A" w:rsidRPr="00295D96">
        <w:t xml:space="preserve"> with an eating disorder were asked </w:t>
      </w:r>
      <w:r w:rsidR="0011488A" w:rsidRPr="00295D96">
        <w:t xml:space="preserve">in the </w:t>
      </w:r>
      <w:r w:rsidR="003A5CAB" w:rsidRPr="00295D96">
        <w:t>c</w:t>
      </w:r>
      <w:r w:rsidR="0011488A" w:rsidRPr="00295D96">
        <w:t xml:space="preserve">ommunity survey </w:t>
      </w:r>
      <w:r w:rsidR="00187C6A" w:rsidRPr="00295D96">
        <w:t xml:space="preserve">to provide their </w:t>
      </w:r>
      <w:r w:rsidR="00E144EB" w:rsidRPr="00295D96">
        <w:t>views</w:t>
      </w:r>
      <w:r w:rsidR="00187C6A" w:rsidRPr="00295D96">
        <w:t xml:space="preserve"> on the helpfulness of treatment received through </w:t>
      </w:r>
      <w:r w:rsidR="00DE7B88">
        <w:t>an</w:t>
      </w:r>
      <w:r w:rsidR="00DE7B88" w:rsidRPr="00295D96">
        <w:t xml:space="preserve"> </w:t>
      </w:r>
      <w:r w:rsidR="00187C6A" w:rsidRPr="00295D96">
        <w:t>Eating Disorder Plan for the</w:t>
      </w:r>
      <w:r w:rsidR="003A5CAB" w:rsidRPr="00295D96">
        <w:t xml:space="preserve"> person the</w:t>
      </w:r>
      <w:r w:rsidR="0096400B" w:rsidRPr="00295D96">
        <w:t>y</w:t>
      </w:r>
      <w:r w:rsidR="003A5CAB" w:rsidRPr="00295D96">
        <w:t xml:space="preserve"> care for</w:t>
      </w:r>
      <w:r w:rsidR="00187C6A" w:rsidRPr="00295D96">
        <w:t xml:space="preserve">. </w:t>
      </w:r>
      <w:r w:rsidR="003A5CAB" w:rsidRPr="00295D96">
        <w:t>Like the</w:t>
      </w:r>
      <w:r w:rsidR="005F62C1" w:rsidRPr="00295D96">
        <w:t xml:space="preserve"> ratings by people with lived experience of an eating disorder,</w:t>
      </w:r>
      <w:r w:rsidR="004E6C7D" w:rsidRPr="00295D96">
        <w:t xml:space="preserve"> </w:t>
      </w:r>
      <w:r w:rsidR="004D0056" w:rsidRPr="00295D96">
        <w:t>c</w:t>
      </w:r>
      <w:r w:rsidR="004E6C7D" w:rsidRPr="00295D96">
        <w:t xml:space="preserve">arers also rated treatment as favourable. Most </w:t>
      </w:r>
      <w:r w:rsidR="00A32D2E" w:rsidRPr="00295D96">
        <w:t xml:space="preserve">rated </w:t>
      </w:r>
      <w:r w:rsidR="00D960BB" w:rsidRPr="00295D96">
        <w:t xml:space="preserve">treatment received through </w:t>
      </w:r>
      <w:r w:rsidR="00DE7B88">
        <w:t>an</w:t>
      </w:r>
      <w:r w:rsidR="00DE7B88" w:rsidRPr="00295D96">
        <w:t xml:space="preserve"> </w:t>
      </w:r>
      <w:r w:rsidR="00A32D2E" w:rsidRPr="00295D96">
        <w:t xml:space="preserve">Eating Disorder Plan </w:t>
      </w:r>
      <w:r w:rsidR="000D1694" w:rsidRPr="00295D96">
        <w:t xml:space="preserve">as </w:t>
      </w:r>
      <w:r w:rsidR="00380024" w:rsidRPr="00295D96">
        <w:t>helpful (</w:t>
      </w:r>
      <w:r w:rsidR="000D1694" w:rsidRPr="00295D96">
        <w:t>moderately or very</w:t>
      </w:r>
      <w:r w:rsidR="00380024" w:rsidRPr="00295D96">
        <w:t>)</w:t>
      </w:r>
      <w:r w:rsidR="000D1694" w:rsidRPr="00295D96">
        <w:t xml:space="preserve"> overall </w:t>
      </w:r>
      <w:r w:rsidR="00D960BB" w:rsidRPr="00295D96">
        <w:t>(</w:t>
      </w:r>
      <w:r w:rsidR="00F77F62" w:rsidRPr="00295D96">
        <w:t>7</w:t>
      </w:r>
      <w:r w:rsidR="00337853" w:rsidRPr="00295D96">
        <w:t>8</w:t>
      </w:r>
      <w:r w:rsidR="00664780" w:rsidRPr="00295D96">
        <w:t>.9</w:t>
      </w:r>
      <w:r w:rsidR="00F77F62" w:rsidRPr="00295D96">
        <w:t xml:space="preserve">%) </w:t>
      </w:r>
      <w:r w:rsidR="000D1694" w:rsidRPr="00295D96">
        <w:t xml:space="preserve">and for </w:t>
      </w:r>
      <w:r w:rsidR="00D960BB" w:rsidRPr="00295D96">
        <w:t xml:space="preserve">helping with eating disorder recovery </w:t>
      </w:r>
      <w:r w:rsidR="00F14707" w:rsidRPr="00295D96">
        <w:t>(</w:t>
      </w:r>
      <w:r w:rsidR="00E9660C" w:rsidRPr="00295D96">
        <w:t>7</w:t>
      </w:r>
      <w:r w:rsidR="00515856" w:rsidRPr="00295D96">
        <w:t>5.</w:t>
      </w:r>
      <w:r w:rsidR="001B48BE" w:rsidRPr="00295D96">
        <w:t>2</w:t>
      </w:r>
      <w:r w:rsidR="00515856" w:rsidRPr="00295D96">
        <w:t>%)</w:t>
      </w:r>
      <w:r w:rsidR="00666132" w:rsidRPr="00295D96">
        <w:t xml:space="preserve">. </w:t>
      </w:r>
      <w:r w:rsidR="000830FF" w:rsidRPr="00295D96">
        <w:t>Regarding</w:t>
      </w:r>
      <w:r w:rsidR="00144A27" w:rsidRPr="00295D96">
        <w:t xml:space="preserve"> other relevant outcomes, </w:t>
      </w:r>
      <w:r w:rsidR="009C3899" w:rsidRPr="00295D96">
        <w:t xml:space="preserve">the helpfulness of treatment through the Eating Disorders Plan was less strongly endorsed. </w:t>
      </w:r>
      <w:r w:rsidR="000830FF" w:rsidRPr="00295D96">
        <w:t>Only</w:t>
      </w:r>
      <w:r w:rsidR="0050671F" w:rsidRPr="00295D96">
        <w:t xml:space="preserve"> </w:t>
      </w:r>
      <w:r w:rsidR="005C0308" w:rsidRPr="00295D96">
        <w:t>37</w:t>
      </w:r>
      <w:r w:rsidR="0050671F" w:rsidRPr="00295D96">
        <w:t xml:space="preserve">.7% of </w:t>
      </w:r>
      <w:r w:rsidR="00457457" w:rsidRPr="00295D96">
        <w:t>people with lived experience of caring for someone with an eating disorder</w:t>
      </w:r>
      <w:r w:rsidR="0050671F" w:rsidRPr="00295D96">
        <w:t xml:space="preserve"> viewed the treatment as having been helpful in reducing use of other health services</w:t>
      </w:r>
      <w:r w:rsidR="00A15963" w:rsidRPr="00295D96">
        <w:t>. Approximately half (5</w:t>
      </w:r>
      <w:r w:rsidR="00A07373" w:rsidRPr="00295D96">
        <w:t>7.4</w:t>
      </w:r>
      <w:r w:rsidR="00A15963" w:rsidRPr="00295D96">
        <w:t>%</w:t>
      </w:r>
      <w:r w:rsidR="009163FC" w:rsidRPr="00295D96">
        <w:t>)</w:t>
      </w:r>
      <w:r w:rsidR="00A15963" w:rsidRPr="00295D96">
        <w:t xml:space="preserve"> </w:t>
      </w:r>
      <w:r w:rsidR="00405D8C" w:rsidRPr="00295D96">
        <w:t xml:space="preserve">perceived treatment as being helpful </w:t>
      </w:r>
      <w:r w:rsidR="00A07373" w:rsidRPr="00295D96">
        <w:t>in</w:t>
      </w:r>
      <w:r w:rsidR="00405D8C" w:rsidRPr="00295D96">
        <w:t xml:space="preserve"> reduc</w:t>
      </w:r>
      <w:r w:rsidR="00A07373" w:rsidRPr="00295D96">
        <w:t>ing</w:t>
      </w:r>
      <w:r w:rsidR="00405D8C" w:rsidRPr="00295D96">
        <w:t xml:space="preserve"> other difficulties (such as work, education, or social difficulties) </w:t>
      </w:r>
      <w:r w:rsidR="00A15963" w:rsidRPr="00295D96">
        <w:t>and 4</w:t>
      </w:r>
      <w:r w:rsidR="00DE5A99" w:rsidRPr="00295D96">
        <w:t>4.0</w:t>
      </w:r>
      <w:r w:rsidR="00A15963" w:rsidRPr="00295D96">
        <w:t xml:space="preserve">% </w:t>
      </w:r>
      <w:r w:rsidR="006921E0" w:rsidRPr="00295D96">
        <w:t>rated treatment as having been helpful for increasing independence from other supports.</w:t>
      </w:r>
    </w:p>
    <w:p w14:paraId="28842EDC" w14:textId="2BF873CF" w:rsidR="005A2A56" w:rsidRPr="00295D96" w:rsidRDefault="009D1108" w:rsidP="005A2A56">
      <w:r w:rsidRPr="00295D96">
        <w:t xml:space="preserve">In </w:t>
      </w:r>
      <w:r w:rsidR="00B43932" w:rsidRPr="00295D96">
        <w:t xml:space="preserve">terms of </w:t>
      </w:r>
      <w:r w:rsidR="00F72709" w:rsidRPr="00295D96">
        <w:t xml:space="preserve">access to </w:t>
      </w:r>
      <w:r w:rsidR="006921E0" w:rsidRPr="00295D96">
        <w:t>treatment</w:t>
      </w:r>
      <w:r w:rsidR="00DE5A99" w:rsidRPr="00295D96">
        <w:t>,</w:t>
      </w:r>
      <w:r w:rsidR="006921E0" w:rsidRPr="00295D96">
        <w:t xml:space="preserve"> </w:t>
      </w:r>
      <w:r w:rsidR="00DE7B88">
        <w:t>an</w:t>
      </w:r>
      <w:r w:rsidR="00DE7B88" w:rsidRPr="00295D96">
        <w:t xml:space="preserve"> </w:t>
      </w:r>
      <w:r w:rsidR="00F72709" w:rsidRPr="00295D96">
        <w:t xml:space="preserve">Eating Disorder Plan was </w:t>
      </w:r>
      <w:r w:rsidRPr="00295D96">
        <w:t xml:space="preserve">perceived by </w:t>
      </w:r>
      <w:r w:rsidR="00F256A4" w:rsidRPr="00295D96">
        <w:t xml:space="preserve">people who care for </w:t>
      </w:r>
      <w:r w:rsidR="00B43932" w:rsidRPr="00295D96">
        <w:t>someone</w:t>
      </w:r>
      <w:r w:rsidR="00F256A4" w:rsidRPr="00295D96">
        <w:t xml:space="preserve"> with an eating disorder</w:t>
      </w:r>
      <w:r w:rsidRPr="00295D96">
        <w:t xml:space="preserve"> to be helpful</w:t>
      </w:r>
      <w:r w:rsidR="00E9660C" w:rsidRPr="00295D96">
        <w:t xml:space="preserve"> </w:t>
      </w:r>
      <w:r w:rsidR="00F72709" w:rsidRPr="00295D96">
        <w:t>for several therapeutic factors.</w:t>
      </w:r>
      <w:r w:rsidR="005A2A56" w:rsidRPr="00295D96">
        <w:t xml:space="preserve"> </w:t>
      </w:r>
      <w:r w:rsidR="009852AE" w:rsidRPr="00295D96">
        <w:t xml:space="preserve">The </w:t>
      </w:r>
      <w:r w:rsidR="00762F6D" w:rsidRPr="00295D96">
        <w:t>p</w:t>
      </w:r>
      <w:r w:rsidR="009852AE" w:rsidRPr="00295D96">
        <w:t xml:space="preserve">lan was </w:t>
      </w:r>
      <w:r w:rsidR="00E66006" w:rsidRPr="00295D96">
        <w:t xml:space="preserve">rated as </w:t>
      </w:r>
      <w:r w:rsidR="00380024" w:rsidRPr="00295D96">
        <w:t>helpful (</w:t>
      </w:r>
      <w:r w:rsidR="00E66006" w:rsidRPr="00295D96">
        <w:t>moderately to very</w:t>
      </w:r>
      <w:r w:rsidR="00380024" w:rsidRPr="00295D96">
        <w:t>)</w:t>
      </w:r>
      <w:r w:rsidR="00E66006" w:rsidRPr="00295D96">
        <w:t xml:space="preserve"> </w:t>
      </w:r>
      <w:r w:rsidR="00120666" w:rsidRPr="00295D96">
        <w:t xml:space="preserve">by most respondents </w:t>
      </w:r>
      <w:r w:rsidR="00E66006" w:rsidRPr="00295D96">
        <w:t>for i</w:t>
      </w:r>
      <w:r w:rsidR="004B1DA2" w:rsidRPr="00295D96">
        <w:t>ncreas</w:t>
      </w:r>
      <w:r w:rsidR="00E66006" w:rsidRPr="00295D96">
        <w:t>ing</w:t>
      </w:r>
      <w:r w:rsidR="004B1DA2" w:rsidRPr="00295D96">
        <w:t xml:space="preserve"> motivation to change</w:t>
      </w:r>
      <w:r w:rsidR="00412347" w:rsidRPr="00295D96">
        <w:t xml:space="preserve"> </w:t>
      </w:r>
      <w:r w:rsidR="00E66006" w:rsidRPr="00295D96">
        <w:t>(</w:t>
      </w:r>
      <w:r w:rsidR="000774C8" w:rsidRPr="00295D96">
        <w:t>6</w:t>
      </w:r>
      <w:r w:rsidR="00A85826" w:rsidRPr="00295D96">
        <w:t>6.7</w:t>
      </w:r>
      <w:r w:rsidR="000774C8" w:rsidRPr="00295D96">
        <w:t>%)</w:t>
      </w:r>
      <w:r w:rsidR="004B1DA2" w:rsidRPr="00295D96">
        <w:t>, therapeutic alliance</w:t>
      </w:r>
      <w:r w:rsidR="000774C8" w:rsidRPr="00295D96">
        <w:t xml:space="preserve"> (</w:t>
      </w:r>
      <w:r w:rsidR="001C4088" w:rsidRPr="00295D96">
        <w:t>70.</w:t>
      </w:r>
      <w:r w:rsidR="00C062EF" w:rsidRPr="00295D96">
        <w:t>7</w:t>
      </w:r>
      <w:r w:rsidR="001C4088" w:rsidRPr="00295D96">
        <w:t>%)</w:t>
      </w:r>
      <w:r w:rsidR="004B1DA2" w:rsidRPr="00295D96">
        <w:t xml:space="preserve">, </w:t>
      </w:r>
      <w:r w:rsidR="00C339B5" w:rsidRPr="00295D96">
        <w:t xml:space="preserve">being </w:t>
      </w:r>
      <w:r w:rsidR="004B1DA2" w:rsidRPr="00295D96">
        <w:t xml:space="preserve">engaged </w:t>
      </w:r>
      <w:r w:rsidR="00C339B5" w:rsidRPr="00295D96">
        <w:t xml:space="preserve">in treatment </w:t>
      </w:r>
      <w:r w:rsidR="001C4088" w:rsidRPr="00295D96">
        <w:t>(</w:t>
      </w:r>
      <w:r w:rsidR="00412347" w:rsidRPr="00295D96">
        <w:t>64.</w:t>
      </w:r>
      <w:r w:rsidR="004F069C" w:rsidRPr="00295D96">
        <w:t>4</w:t>
      </w:r>
      <w:r w:rsidR="00412347" w:rsidRPr="00295D96">
        <w:t>%)</w:t>
      </w:r>
      <w:r w:rsidR="00762F6D" w:rsidRPr="00295D96">
        <w:t>,</w:t>
      </w:r>
      <w:r w:rsidR="00412347" w:rsidRPr="00295D96">
        <w:t xml:space="preserve"> </w:t>
      </w:r>
      <w:r w:rsidR="00C339B5" w:rsidRPr="00295D96">
        <w:t>and having room to manage setbacks</w:t>
      </w:r>
      <w:r w:rsidR="002152F8" w:rsidRPr="00295D96">
        <w:t xml:space="preserve"> (6</w:t>
      </w:r>
      <w:r w:rsidR="004F069C" w:rsidRPr="00295D96">
        <w:t>5.1</w:t>
      </w:r>
      <w:r w:rsidR="002152F8" w:rsidRPr="00295D96">
        <w:t>%)</w:t>
      </w:r>
      <w:r w:rsidR="00E66006" w:rsidRPr="00295D96">
        <w:t>.</w:t>
      </w:r>
      <w:r w:rsidR="00C339B5" w:rsidRPr="00295D96">
        <w:t xml:space="preserve"> </w:t>
      </w:r>
    </w:p>
    <w:p w14:paraId="7BD8C072" w14:textId="77777777" w:rsidR="005A2A56" w:rsidRPr="00295D96" w:rsidRDefault="005A2A56">
      <w:pPr>
        <w:spacing w:line="259" w:lineRule="auto"/>
      </w:pPr>
      <w:r w:rsidRPr="00295D96">
        <w:br w:type="page"/>
      </w:r>
    </w:p>
    <w:p w14:paraId="44C8262E" w14:textId="7E34B6A7" w:rsidR="00F02A65" w:rsidRPr="00295D96" w:rsidRDefault="00853B73" w:rsidP="005A2A56">
      <w:r w:rsidRPr="00295D96">
        <w:lastRenderedPageBreak/>
        <w:t xml:space="preserve">However, </w:t>
      </w:r>
      <w:r w:rsidR="008E26AB" w:rsidRPr="00295D96">
        <w:t xml:space="preserve">fewer </w:t>
      </w:r>
      <w:r w:rsidR="003A5877" w:rsidRPr="00295D96">
        <w:t xml:space="preserve">people who care for someone with an eating disorder </w:t>
      </w:r>
      <w:r w:rsidR="00004AED" w:rsidRPr="00295D96">
        <w:t>(</w:t>
      </w:r>
      <w:r w:rsidR="003A5877" w:rsidRPr="00295D96">
        <w:t>50.0</w:t>
      </w:r>
      <w:r w:rsidR="00004AED" w:rsidRPr="00295D96">
        <w:t xml:space="preserve">%) considered treatment with </w:t>
      </w:r>
      <w:r w:rsidR="00DE7B88">
        <w:t>an</w:t>
      </w:r>
      <w:r w:rsidR="00DE7B88" w:rsidRPr="00295D96">
        <w:t xml:space="preserve"> </w:t>
      </w:r>
      <w:r w:rsidR="00004AED" w:rsidRPr="00295D96">
        <w:t>Eating Disorder Plan to be helpful for reducing fear or doubt about treatment</w:t>
      </w:r>
      <w:r w:rsidR="008A486A">
        <w:t xml:space="preserve"> for the person receiving treatment</w:t>
      </w:r>
      <w:r w:rsidR="008F0D49" w:rsidRPr="00295D96">
        <w:t>. This result was</w:t>
      </w:r>
      <w:r w:rsidR="005A5C5D" w:rsidRPr="00295D96">
        <w:t xml:space="preserve"> </w:t>
      </w:r>
      <w:proofErr w:type="gramStart"/>
      <w:r w:rsidR="005A5C5D" w:rsidRPr="00295D96">
        <w:t>similar to</w:t>
      </w:r>
      <w:proofErr w:type="gramEnd"/>
      <w:r w:rsidR="005A5C5D" w:rsidRPr="00295D96">
        <w:t xml:space="preserve"> the low</w:t>
      </w:r>
      <w:r w:rsidR="002167B3" w:rsidRPr="00295D96">
        <w:t>er</w:t>
      </w:r>
      <w:r w:rsidR="005A5C5D" w:rsidRPr="00295D96">
        <w:t xml:space="preserve"> rating this aspect received from people with lived experience </w:t>
      </w:r>
      <w:r w:rsidR="001046FE" w:rsidRPr="00295D96">
        <w:t xml:space="preserve">of an eating disorder </w:t>
      </w:r>
      <w:r w:rsidR="005A5C5D" w:rsidRPr="00295D96">
        <w:t xml:space="preserve">in the </w:t>
      </w:r>
      <w:r w:rsidR="008F0D49" w:rsidRPr="00295D96">
        <w:t>c</w:t>
      </w:r>
      <w:r w:rsidR="005A5C5D" w:rsidRPr="00295D96">
        <w:t>ommunity survey</w:t>
      </w:r>
      <w:r w:rsidR="00004AED" w:rsidRPr="00295D96">
        <w:t>.</w:t>
      </w:r>
      <w:r w:rsidR="00F7182B" w:rsidRPr="00295D96">
        <w:t xml:space="preserve"> </w:t>
      </w:r>
    </w:p>
    <w:p w14:paraId="3E302D6B" w14:textId="44F479E8" w:rsidR="006038EC" w:rsidRPr="00295D96" w:rsidRDefault="00A4005E" w:rsidP="00A77F9A">
      <w:r w:rsidRPr="00295D96">
        <w:t xml:space="preserve">Treatment through </w:t>
      </w:r>
      <w:r w:rsidR="00DE7B88">
        <w:t>an</w:t>
      </w:r>
      <w:r w:rsidR="00DE7B88" w:rsidRPr="00295D96">
        <w:t xml:space="preserve"> </w:t>
      </w:r>
      <w:r w:rsidRPr="00295D96">
        <w:t xml:space="preserve">Eating Disorder Plan was perceived to be </w:t>
      </w:r>
      <w:r w:rsidR="00584E70" w:rsidRPr="00295D96">
        <w:t>helpful (</w:t>
      </w:r>
      <w:r w:rsidRPr="00295D96">
        <w:t>moderately to very</w:t>
      </w:r>
      <w:r w:rsidR="00584E70" w:rsidRPr="00295D96">
        <w:t>)</w:t>
      </w:r>
      <w:r w:rsidRPr="00295D96">
        <w:t xml:space="preserve"> </w:t>
      </w:r>
      <w:r w:rsidR="0044145E" w:rsidRPr="00295D96">
        <w:t>in relation to system</w:t>
      </w:r>
      <w:r w:rsidR="001046FE" w:rsidRPr="00295D96">
        <w:t>-related</w:t>
      </w:r>
      <w:r w:rsidR="0044145E" w:rsidRPr="00295D96">
        <w:t xml:space="preserve"> factors </w:t>
      </w:r>
      <w:r w:rsidRPr="00295D96">
        <w:t xml:space="preserve">by </w:t>
      </w:r>
      <w:r w:rsidR="003372EC" w:rsidRPr="00295D96">
        <w:t>most</w:t>
      </w:r>
      <w:r w:rsidRPr="00295D96">
        <w:t xml:space="preserve"> people caring for </w:t>
      </w:r>
      <w:r w:rsidR="002C0357" w:rsidRPr="00295D96">
        <w:t xml:space="preserve">someone </w:t>
      </w:r>
      <w:r w:rsidRPr="00295D96">
        <w:t xml:space="preserve">with </w:t>
      </w:r>
      <w:r w:rsidR="002C0357" w:rsidRPr="00295D96">
        <w:t xml:space="preserve">an </w:t>
      </w:r>
      <w:r w:rsidRPr="00295D96">
        <w:t>eating disorder</w:t>
      </w:r>
      <w:r w:rsidR="00E92558" w:rsidRPr="00295D96">
        <w:t>. These included</w:t>
      </w:r>
      <w:r w:rsidR="00226C36" w:rsidRPr="00295D96">
        <w:t xml:space="preserve"> providing access to the right number of sessions for level of need (7</w:t>
      </w:r>
      <w:r w:rsidR="008F29C2" w:rsidRPr="00295D96">
        <w:t>2.9</w:t>
      </w:r>
      <w:r w:rsidR="00226C36" w:rsidRPr="00295D96">
        <w:t>%), providing access to a multi</w:t>
      </w:r>
      <w:r w:rsidR="00EF5503" w:rsidRPr="00295D96">
        <w:t>-</w:t>
      </w:r>
      <w:r w:rsidR="00226C36" w:rsidRPr="00295D96">
        <w:t>dis</w:t>
      </w:r>
      <w:r w:rsidR="00EF5503" w:rsidRPr="00295D96">
        <w:t>ci</w:t>
      </w:r>
      <w:r w:rsidR="00226C36" w:rsidRPr="00295D96">
        <w:t>plinary team (7</w:t>
      </w:r>
      <w:r w:rsidR="00516CC2" w:rsidRPr="00295D96">
        <w:t>4.3</w:t>
      </w:r>
      <w:r w:rsidR="00226C36" w:rsidRPr="00295D96">
        <w:t xml:space="preserve">%), </w:t>
      </w:r>
      <w:r w:rsidR="001C2351" w:rsidRPr="00295D96">
        <w:t xml:space="preserve">and </w:t>
      </w:r>
      <w:r w:rsidR="00226C36" w:rsidRPr="00295D96">
        <w:t>providing access to health professionals with a good understanding of eating disorders (7</w:t>
      </w:r>
      <w:r w:rsidR="00516CC2" w:rsidRPr="00295D96">
        <w:t>5.2</w:t>
      </w:r>
      <w:r w:rsidR="00226C36" w:rsidRPr="00295D96">
        <w:t>%)</w:t>
      </w:r>
      <w:r w:rsidR="001C2351" w:rsidRPr="00295D96">
        <w:t>. Reduc</w:t>
      </w:r>
      <w:r w:rsidR="00F777D0" w:rsidRPr="00295D96">
        <w:t>ing the</w:t>
      </w:r>
      <w:r w:rsidR="001C2351" w:rsidRPr="00295D96">
        <w:t xml:space="preserve"> financial burden was less strongly endorsed as being helpful (6</w:t>
      </w:r>
      <w:r w:rsidR="00516CC2" w:rsidRPr="00295D96">
        <w:t>7.</w:t>
      </w:r>
      <w:r w:rsidR="001C2351" w:rsidRPr="00295D96">
        <w:t>6%).</w:t>
      </w:r>
    </w:p>
    <w:p w14:paraId="272B4C9D" w14:textId="5F70AC92" w:rsidR="000D174A" w:rsidRPr="00295D96" w:rsidRDefault="008E7B1C" w:rsidP="00A77F9A">
      <w:r w:rsidRPr="00295D96">
        <w:t xml:space="preserve">Although </w:t>
      </w:r>
      <w:r w:rsidR="00302C2C" w:rsidRPr="00295D96">
        <w:t xml:space="preserve">some aspects of </w:t>
      </w:r>
      <w:r w:rsidR="00DE7B88">
        <w:t>an</w:t>
      </w:r>
      <w:r w:rsidR="00DE7B88" w:rsidRPr="00295D96">
        <w:t xml:space="preserve"> </w:t>
      </w:r>
      <w:r w:rsidRPr="00295D96">
        <w:t>Eating Disorder Plan</w:t>
      </w:r>
      <w:r w:rsidR="00302C2C" w:rsidRPr="00295D96">
        <w:t xml:space="preserve"> were less </w:t>
      </w:r>
      <w:r w:rsidR="007E1925" w:rsidRPr="00295D96">
        <w:t>highly</w:t>
      </w:r>
      <w:r w:rsidR="00302C2C" w:rsidRPr="00295D96">
        <w:t xml:space="preserve"> endorsed </w:t>
      </w:r>
      <w:r w:rsidR="001645C7" w:rsidRPr="00295D96">
        <w:t xml:space="preserve">than others </w:t>
      </w:r>
      <w:r w:rsidR="00302C2C" w:rsidRPr="00295D96">
        <w:t>by people with lived experience of caring for someone with an eating disorder</w:t>
      </w:r>
      <w:r w:rsidR="00C15B9E" w:rsidRPr="00295D96">
        <w:t>, comparison with</w:t>
      </w:r>
      <w:r w:rsidR="00B7790D" w:rsidRPr="00295D96">
        <w:t xml:space="preserve"> other </w:t>
      </w:r>
      <w:r w:rsidR="001645C7" w:rsidRPr="00295D96">
        <w:t>treatment</w:t>
      </w:r>
      <w:r w:rsidR="00B7790D" w:rsidRPr="00295D96">
        <w:t xml:space="preserve"> initiatives</w:t>
      </w:r>
      <w:r w:rsidR="00DE2297" w:rsidRPr="00295D96">
        <w:t xml:space="preserve"> suggests</w:t>
      </w:r>
      <w:r w:rsidR="008745FF" w:rsidRPr="00295D96">
        <w:t xml:space="preserve"> </w:t>
      </w:r>
      <w:r w:rsidR="00EC5017" w:rsidRPr="00295D96">
        <w:t xml:space="preserve">carers perceive that </w:t>
      </w:r>
      <w:r w:rsidR="008745FF" w:rsidRPr="00295D96">
        <w:t>high quality care is delivered</w:t>
      </w:r>
      <w:r w:rsidR="001D3809" w:rsidRPr="00295D96">
        <w:t xml:space="preserve"> </w:t>
      </w:r>
      <w:r w:rsidR="009D2960" w:rsidRPr="00295D96">
        <w:t xml:space="preserve">via </w:t>
      </w:r>
      <w:r w:rsidR="00DE7B88">
        <w:t>an</w:t>
      </w:r>
      <w:r w:rsidR="00DE7B88" w:rsidRPr="00295D96">
        <w:t xml:space="preserve"> </w:t>
      </w:r>
      <w:r w:rsidR="00C15B9E" w:rsidRPr="00295D96">
        <w:t>Eating Disorder Plan</w:t>
      </w:r>
      <w:r w:rsidR="001D3809" w:rsidRPr="00295D96">
        <w:t>.</w:t>
      </w:r>
      <w:r w:rsidRPr="00295D96">
        <w:t xml:space="preserve"> </w:t>
      </w:r>
      <w:r w:rsidR="000D174A" w:rsidRPr="00295D96">
        <w:t xml:space="preserve">People with lived experience of caring for someone with an eating disorder were strongly in favour of </w:t>
      </w:r>
      <w:r w:rsidR="00DE7B88">
        <w:t>an</w:t>
      </w:r>
      <w:r w:rsidR="00DE7B88" w:rsidRPr="00295D96">
        <w:t xml:space="preserve"> </w:t>
      </w:r>
      <w:r w:rsidR="000D174A" w:rsidRPr="00295D96">
        <w:t xml:space="preserve">Eating Disorder Plan providing better quality of care than </w:t>
      </w:r>
      <w:r w:rsidR="00F120F4">
        <w:t>a</w:t>
      </w:r>
      <w:r w:rsidR="00F120F4" w:rsidRPr="00295D96">
        <w:t xml:space="preserve"> </w:t>
      </w:r>
      <w:r w:rsidR="000D174A" w:rsidRPr="00295D96">
        <w:t>Mental Health Treatment Plan.</w:t>
      </w:r>
      <w:r w:rsidR="004A495C" w:rsidRPr="00295D96">
        <w:t xml:space="preserve"> </w:t>
      </w:r>
      <w:r w:rsidR="00A31A83" w:rsidRPr="00295D96">
        <w:t>As shown in Figure 6.1</w:t>
      </w:r>
      <w:r w:rsidR="00FF296C">
        <w:t>5</w:t>
      </w:r>
      <w:r w:rsidR="00A31A83" w:rsidRPr="00295D96">
        <w:t>,</w:t>
      </w:r>
      <w:r w:rsidR="00F76AB8" w:rsidRPr="00295D96">
        <w:t xml:space="preserve"> these perceptions were strongest for eating disorder</w:t>
      </w:r>
      <w:r w:rsidR="000B126A">
        <w:t>-</w:t>
      </w:r>
      <w:r w:rsidR="00F76AB8" w:rsidRPr="00295D96">
        <w:t xml:space="preserve">related aspects of </w:t>
      </w:r>
      <w:r w:rsidR="00707D60" w:rsidRPr="00295D96">
        <w:t xml:space="preserve">care and slightly less strong, but still favoured </w:t>
      </w:r>
      <w:r w:rsidR="00DE7B88">
        <w:t>an</w:t>
      </w:r>
      <w:r w:rsidR="00DE7B88" w:rsidRPr="00295D96">
        <w:t xml:space="preserve"> </w:t>
      </w:r>
      <w:r w:rsidR="00707D60" w:rsidRPr="00295D96">
        <w:t>Eating Disorder Plan for aspects of care related to co-occurring issues (such as symptoms of anxiety or depression) or other aspects of life such as the need to improve broader functioning.</w:t>
      </w:r>
    </w:p>
    <w:p w14:paraId="0B12F2FB" w14:textId="5B565E58" w:rsidR="00113F33" w:rsidRPr="00295D96" w:rsidRDefault="00410397" w:rsidP="00A77F9A">
      <w:r w:rsidRPr="00295D96">
        <w:rPr>
          <w:noProof/>
        </w:rPr>
        <w:drawing>
          <wp:inline distT="0" distB="0" distL="0" distR="0" wp14:anchorId="1B6E476A" wp14:editId="3CF13A5D">
            <wp:extent cx="5486400" cy="3200400"/>
            <wp:effectExtent l="0" t="0" r="0" b="0"/>
            <wp:docPr id="321922820" name="Chart 1" descr="Figure 6.15. is a multiple bar graph showing the Views of people with lived experience of caring for someone with an eating disorder on quality of care for treatment accessed via an Eating Disorder Plan compared with a Mental Health Treatment Plan"/>
            <wp:cNvGraphicFramePr/>
            <a:graphic xmlns:a="http://schemas.openxmlformats.org/drawingml/2006/main">
              <a:graphicData uri="http://schemas.openxmlformats.org/drawingml/2006/chart">
                <c:chart xmlns:c="http://schemas.openxmlformats.org/drawingml/2006/chart" xmlns:r="http://schemas.openxmlformats.org/officeDocument/2006/relationships" r:id="rId82"/>
              </a:graphicData>
            </a:graphic>
          </wp:inline>
        </w:drawing>
      </w:r>
    </w:p>
    <w:p w14:paraId="18475666" w14:textId="5584D273" w:rsidR="008156CC" w:rsidRPr="00295D96" w:rsidRDefault="0041192C" w:rsidP="007F019B">
      <w:pPr>
        <w:pStyle w:val="Figurecaptions"/>
      </w:pPr>
      <w:r w:rsidRPr="00295D96">
        <w:t>Note. EDP</w:t>
      </w:r>
      <w:r w:rsidR="007444BF">
        <w:t xml:space="preserve"> = </w:t>
      </w:r>
      <w:r w:rsidRPr="00295D96">
        <w:t>Eating Disorder Plan; MHTP = Mental Health Treatment Plan</w:t>
      </w:r>
    </w:p>
    <w:p w14:paraId="43E5E736" w14:textId="2D8463CB" w:rsidR="008156CC" w:rsidRPr="00295D96" w:rsidRDefault="0065195E" w:rsidP="00B96168">
      <w:r w:rsidRPr="00295D96">
        <w:rPr>
          <w:b/>
          <w:bCs/>
        </w:rPr>
        <w:t>Figure 6.1</w:t>
      </w:r>
      <w:r w:rsidR="00FF296C">
        <w:rPr>
          <w:b/>
          <w:bCs/>
        </w:rPr>
        <w:t>5</w:t>
      </w:r>
      <w:r w:rsidRPr="00295D96">
        <w:rPr>
          <w:b/>
          <w:bCs/>
        </w:rPr>
        <w:t>.</w:t>
      </w:r>
      <w:r w:rsidRPr="00295D96">
        <w:t xml:space="preserve"> </w:t>
      </w:r>
      <w:r w:rsidR="00D55827" w:rsidRPr="00295D96">
        <w:rPr>
          <w:i/>
          <w:iCs/>
        </w:rPr>
        <w:t>Views of people with lived experience of caring for someone with an eating disorder on quality of care for treatment accessed via an Eating Disorder Plan compared with a Mental Health Treatment Plan</w:t>
      </w:r>
    </w:p>
    <w:p w14:paraId="441D2B97" w14:textId="08939D9C" w:rsidR="00BF21C8" w:rsidRPr="00295D96" w:rsidRDefault="00437FC3" w:rsidP="00823741">
      <w:pPr>
        <w:pStyle w:val="Heading3"/>
      </w:pPr>
      <w:r w:rsidRPr="00295D96">
        <w:lastRenderedPageBreak/>
        <w:t xml:space="preserve">Health </w:t>
      </w:r>
      <w:r w:rsidR="003D59ED" w:rsidRPr="00295D96">
        <w:t>p</w:t>
      </w:r>
      <w:r w:rsidRPr="00295D96">
        <w:t xml:space="preserve">rofessionals’ </w:t>
      </w:r>
      <w:r w:rsidR="003D59ED" w:rsidRPr="00295D96">
        <w:t>p</w:t>
      </w:r>
      <w:r w:rsidR="00F058C2" w:rsidRPr="00295D96">
        <w:t xml:space="preserve">erceptions of </w:t>
      </w:r>
      <w:r w:rsidR="003D59ED" w:rsidRPr="00295D96">
        <w:t>improvements in o</w:t>
      </w:r>
      <w:r w:rsidR="009F318B" w:rsidRPr="00295D96">
        <w:t xml:space="preserve">utcomes </w:t>
      </w:r>
      <w:r w:rsidR="009D1CD6" w:rsidRPr="00295D96">
        <w:t xml:space="preserve">for </w:t>
      </w:r>
      <w:r w:rsidR="003D59ED" w:rsidRPr="00295D96">
        <w:t>people with eating disorders</w:t>
      </w:r>
    </w:p>
    <w:p w14:paraId="5278475E" w14:textId="3B291FE7" w:rsidR="00E45219" w:rsidRPr="00295D96" w:rsidRDefault="00C1058F" w:rsidP="00A77F9A">
      <w:r w:rsidRPr="00295D96">
        <w:t>A</w:t>
      </w:r>
      <w:r w:rsidR="00E75AB2" w:rsidRPr="00295D96">
        <w:t xml:space="preserve">mong health professional respondents to the </w:t>
      </w:r>
      <w:r w:rsidR="002C0357" w:rsidRPr="00295D96">
        <w:t>c</w:t>
      </w:r>
      <w:r w:rsidRPr="00295D96">
        <w:t xml:space="preserve">ommunity </w:t>
      </w:r>
      <w:r w:rsidR="00E75AB2" w:rsidRPr="00295D96">
        <w:t>survey</w:t>
      </w:r>
      <w:r w:rsidR="004F4DD0" w:rsidRPr="00295D96">
        <w:t xml:space="preserve">, most </w:t>
      </w:r>
      <w:r w:rsidR="002C0357" w:rsidRPr="00295D96">
        <w:t xml:space="preserve">said </w:t>
      </w:r>
      <w:r w:rsidR="00DE7B88">
        <w:t>an</w:t>
      </w:r>
      <w:r w:rsidR="00DE7B88" w:rsidRPr="00295D96">
        <w:t xml:space="preserve"> </w:t>
      </w:r>
      <w:r w:rsidR="004F4DD0" w:rsidRPr="00295D96">
        <w:t xml:space="preserve">Eating Disorder Plan was </w:t>
      </w:r>
      <w:r w:rsidR="00274C16" w:rsidRPr="00295D96">
        <w:t>helpful (</w:t>
      </w:r>
      <w:r w:rsidR="004F4DD0" w:rsidRPr="00295D96">
        <w:t>moderately or very</w:t>
      </w:r>
      <w:r w:rsidR="00274C16" w:rsidRPr="00295D96">
        <w:t>)</w:t>
      </w:r>
      <w:r w:rsidR="004F4DD0" w:rsidRPr="00295D96">
        <w:t xml:space="preserve"> </w:t>
      </w:r>
      <w:r w:rsidR="0083096E" w:rsidRPr="00295D96">
        <w:t xml:space="preserve">for people with eating disorders </w:t>
      </w:r>
      <w:r w:rsidR="004F4DD0" w:rsidRPr="00295D96">
        <w:t xml:space="preserve">in facilitating recovery </w:t>
      </w:r>
      <w:r w:rsidR="00285945" w:rsidRPr="00295D96">
        <w:t xml:space="preserve">from their eating disorder </w:t>
      </w:r>
      <w:r w:rsidR="004F4DD0" w:rsidRPr="00295D96">
        <w:t>(</w:t>
      </w:r>
      <w:r w:rsidR="00FC31CD" w:rsidRPr="00295D96">
        <w:t>76.</w:t>
      </w:r>
      <w:r w:rsidR="008361A7" w:rsidRPr="00295D96">
        <w:t>4</w:t>
      </w:r>
      <w:r w:rsidR="00FC31CD" w:rsidRPr="00295D96">
        <w:t>%)</w:t>
      </w:r>
      <w:r w:rsidR="001E17CD" w:rsidRPr="00295D96">
        <w:t xml:space="preserve">. This perception was consistent among different </w:t>
      </w:r>
      <w:r w:rsidR="00294BF8" w:rsidRPr="00295D96">
        <w:t xml:space="preserve">types of </w:t>
      </w:r>
      <w:r w:rsidR="001E17CD" w:rsidRPr="00295D96">
        <w:t>health profession</w:t>
      </w:r>
      <w:r w:rsidR="003437B0" w:rsidRPr="00295D96">
        <w:t>al</w:t>
      </w:r>
      <w:r w:rsidR="00294BF8" w:rsidRPr="00295D96">
        <w:t>s, although dietitians</w:t>
      </w:r>
      <w:r w:rsidR="003D1EBD" w:rsidRPr="00295D96">
        <w:t xml:space="preserve"> </w:t>
      </w:r>
      <w:r w:rsidR="003437B0" w:rsidRPr="00295D96">
        <w:t>(82.</w:t>
      </w:r>
      <w:r w:rsidR="007D6625" w:rsidRPr="00295D96">
        <w:t>2</w:t>
      </w:r>
      <w:r w:rsidR="003437B0" w:rsidRPr="00295D96">
        <w:t>%) and psychologists, social workers</w:t>
      </w:r>
      <w:r w:rsidR="00B034DB" w:rsidRPr="00295D96">
        <w:t>,</w:t>
      </w:r>
      <w:r w:rsidR="003437B0" w:rsidRPr="00295D96">
        <w:t xml:space="preserve"> and occupational therapists (79.</w:t>
      </w:r>
      <w:r w:rsidR="00E84F38" w:rsidRPr="00295D96">
        <w:t>7</w:t>
      </w:r>
      <w:r w:rsidR="003437B0" w:rsidRPr="00295D96">
        <w:t xml:space="preserve">%) </w:t>
      </w:r>
      <w:r w:rsidR="003D1EBD" w:rsidRPr="00295D96">
        <w:t xml:space="preserve">gave higher ratings for </w:t>
      </w:r>
      <w:r w:rsidR="001A51E2" w:rsidRPr="00295D96">
        <w:t xml:space="preserve">the </w:t>
      </w:r>
      <w:r w:rsidR="00D5033B" w:rsidRPr="00295D96">
        <w:t>p</w:t>
      </w:r>
      <w:r w:rsidR="00A271B4" w:rsidRPr="00295D96">
        <w:t xml:space="preserve">lan being </w:t>
      </w:r>
      <w:r w:rsidR="00274C16" w:rsidRPr="00295D96">
        <w:t xml:space="preserve">helpful </w:t>
      </w:r>
      <w:r w:rsidR="00E173C8" w:rsidRPr="00295D96">
        <w:t xml:space="preserve">in </w:t>
      </w:r>
      <w:r w:rsidR="00AE31D0" w:rsidRPr="00295D96">
        <w:t xml:space="preserve">facilitating </w:t>
      </w:r>
      <w:r w:rsidR="003D1EBD" w:rsidRPr="00295D96">
        <w:t>recovery</w:t>
      </w:r>
      <w:r w:rsidR="00AE31D0" w:rsidRPr="00295D96">
        <w:t xml:space="preserve"> </w:t>
      </w:r>
      <w:r w:rsidR="00A271B4" w:rsidRPr="00295D96">
        <w:t>than</w:t>
      </w:r>
      <w:r w:rsidR="0023690D" w:rsidRPr="00295D96">
        <w:t xml:space="preserve"> GPs and other </w:t>
      </w:r>
      <w:r w:rsidR="00F56889" w:rsidRPr="00295D96">
        <w:t>medical practitioners</w:t>
      </w:r>
      <w:r w:rsidR="0023690D" w:rsidRPr="00295D96">
        <w:t xml:space="preserve"> (6</w:t>
      </w:r>
      <w:r w:rsidR="00001002" w:rsidRPr="00295D96">
        <w:t>7</w:t>
      </w:r>
      <w:r w:rsidR="00E84F38" w:rsidRPr="00295D96">
        <w:t>.2</w:t>
      </w:r>
      <w:r w:rsidR="0023690D" w:rsidRPr="00295D96">
        <w:t xml:space="preserve">%). </w:t>
      </w:r>
    </w:p>
    <w:p w14:paraId="015AC01C" w14:textId="72144C63" w:rsidR="19C41B2F" w:rsidRPr="00295D96" w:rsidRDefault="00E173C8" w:rsidP="00A77F9A">
      <w:r w:rsidRPr="00295D96">
        <w:t>Insights into the potential reasons that treatment</w:t>
      </w:r>
      <w:r w:rsidR="00296618" w:rsidRPr="00295D96">
        <w:t xml:space="preserve"> </w:t>
      </w:r>
      <w:r w:rsidR="00D16BC6" w:rsidRPr="00295D96">
        <w:t xml:space="preserve">of eating disorders with the </w:t>
      </w:r>
      <w:r w:rsidR="00031170" w:rsidRPr="00295D96">
        <w:t>E</w:t>
      </w:r>
      <w:r w:rsidR="00D16BC6" w:rsidRPr="00295D96">
        <w:t xml:space="preserve">ating </w:t>
      </w:r>
      <w:r w:rsidR="00031170" w:rsidRPr="00295D96">
        <w:t>D</w:t>
      </w:r>
      <w:r w:rsidR="00D16BC6" w:rsidRPr="00295D96">
        <w:t>isorder</w:t>
      </w:r>
      <w:r w:rsidR="002C0435" w:rsidRPr="00295D96">
        <w:t>s</w:t>
      </w:r>
      <w:r w:rsidR="00D16BC6" w:rsidRPr="00295D96">
        <w:t xml:space="preserve"> MBS items </w:t>
      </w:r>
      <w:r w:rsidR="00742262" w:rsidRPr="00295D96">
        <w:t xml:space="preserve">may facilitate recovery were </w:t>
      </w:r>
      <w:r w:rsidR="00BB2B66" w:rsidRPr="00295D96">
        <w:t xml:space="preserve">sought from </w:t>
      </w:r>
      <w:r w:rsidR="00742262" w:rsidRPr="00295D96">
        <w:t>health professionals</w:t>
      </w:r>
      <w:r w:rsidR="00BB2B66" w:rsidRPr="00295D96">
        <w:t xml:space="preserve">. </w:t>
      </w:r>
      <w:r w:rsidR="00DE7B88">
        <w:t>An</w:t>
      </w:r>
      <w:r w:rsidR="00DE7B88" w:rsidRPr="00295D96">
        <w:t xml:space="preserve"> </w:t>
      </w:r>
      <w:r w:rsidR="00D06883" w:rsidRPr="00295D96">
        <w:t>Eating Disorder Plan was</w:t>
      </w:r>
      <w:r w:rsidR="00742262" w:rsidRPr="00295D96">
        <w:t xml:space="preserve"> endorsed </w:t>
      </w:r>
      <w:r w:rsidR="00066E84" w:rsidRPr="00295D96">
        <w:t xml:space="preserve">strongly </w:t>
      </w:r>
      <w:r w:rsidR="00742262" w:rsidRPr="00295D96">
        <w:t xml:space="preserve">as being </w:t>
      </w:r>
      <w:r w:rsidR="0008227B" w:rsidRPr="00295D96">
        <w:t>helpful (</w:t>
      </w:r>
      <w:r w:rsidR="00742262" w:rsidRPr="00295D96">
        <w:t>moderately to very</w:t>
      </w:r>
      <w:r w:rsidR="0008227B" w:rsidRPr="00295D96">
        <w:t>)</w:t>
      </w:r>
      <w:r w:rsidR="00742262" w:rsidRPr="00295D96">
        <w:t xml:space="preserve"> for </w:t>
      </w:r>
      <w:r w:rsidR="00044BFE" w:rsidRPr="00295D96">
        <w:t>providing an appropriate number of treatment sessions to meet the needs of people with eating disorders (8</w:t>
      </w:r>
      <w:r w:rsidR="00D40370" w:rsidRPr="00295D96">
        <w:t>2.</w:t>
      </w:r>
      <w:r w:rsidR="00044BFE" w:rsidRPr="00295D96">
        <w:t>1%)</w:t>
      </w:r>
      <w:r w:rsidR="00EE1ECD" w:rsidRPr="00295D96">
        <w:t>.</w:t>
      </w:r>
      <w:r w:rsidR="004E678D" w:rsidRPr="00295D96">
        <w:t xml:space="preserve"> </w:t>
      </w:r>
      <w:r w:rsidR="00283BF7" w:rsidRPr="00295D96">
        <w:rPr>
          <w:rFonts w:ascii="Calibri" w:eastAsia="Calibri" w:hAnsi="Calibri" w:cs="Calibri"/>
        </w:rPr>
        <w:t xml:space="preserve">Consistent with this view, in qualitative interviews mental health clinicians noted that the </w:t>
      </w:r>
      <w:r w:rsidR="00FC43B5" w:rsidRPr="00295D96">
        <w:rPr>
          <w:rFonts w:ascii="Calibri" w:eastAsia="Calibri" w:hAnsi="Calibri" w:cs="Calibri"/>
        </w:rPr>
        <w:t>increased</w:t>
      </w:r>
      <w:r w:rsidR="00283BF7" w:rsidRPr="00295D96">
        <w:rPr>
          <w:rFonts w:ascii="Calibri" w:eastAsia="Calibri" w:hAnsi="Calibri" w:cs="Calibri"/>
        </w:rPr>
        <w:t xml:space="preserve"> treatment frequency </w:t>
      </w:r>
      <w:r w:rsidR="00FC43B5" w:rsidRPr="00295D96">
        <w:rPr>
          <w:rFonts w:ascii="Calibri" w:eastAsia="Calibri" w:hAnsi="Calibri" w:cs="Calibri"/>
        </w:rPr>
        <w:t xml:space="preserve">that </w:t>
      </w:r>
      <w:r w:rsidR="006E16FD" w:rsidRPr="00295D96">
        <w:rPr>
          <w:rFonts w:ascii="Calibri" w:eastAsia="Calibri" w:hAnsi="Calibri" w:cs="Calibri"/>
        </w:rPr>
        <w:t>c</w:t>
      </w:r>
      <w:r w:rsidR="008C6AFA" w:rsidRPr="00295D96">
        <w:rPr>
          <w:rFonts w:ascii="Calibri" w:eastAsia="Calibri" w:hAnsi="Calibri" w:cs="Calibri"/>
        </w:rPr>
        <w:t>ould</w:t>
      </w:r>
      <w:r w:rsidR="006E16FD" w:rsidRPr="00295D96">
        <w:rPr>
          <w:rFonts w:ascii="Calibri" w:eastAsia="Calibri" w:hAnsi="Calibri" w:cs="Calibri"/>
        </w:rPr>
        <w:t xml:space="preserve"> </w:t>
      </w:r>
      <w:r w:rsidR="00FC43B5" w:rsidRPr="00295D96">
        <w:rPr>
          <w:rFonts w:ascii="Calibri" w:eastAsia="Calibri" w:hAnsi="Calibri" w:cs="Calibri"/>
        </w:rPr>
        <w:t xml:space="preserve">result from availability of a higher number of sessions </w:t>
      </w:r>
      <w:r w:rsidR="00283BF7" w:rsidRPr="00295D96">
        <w:rPr>
          <w:rFonts w:ascii="Calibri" w:eastAsia="Calibri" w:hAnsi="Calibri" w:cs="Calibri"/>
        </w:rPr>
        <w:t>better align</w:t>
      </w:r>
      <w:r w:rsidR="008C6AFA" w:rsidRPr="00295D96">
        <w:rPr>
          <w:rFonts w:ascii="Calibri" w:eastAsia="Calibri" w:hAnsi="Calibri" w:cs="Calibri"/>
        </w:rPr>
        <w:t>ed</w:t>
      </w:r>
      <w:r w:rsidR="00283BF7" w:rsidRPr="00295D96">
        <w:rPr>
          <w:rFonts w:ascii="Calibri" w:eastAsia="Calibri" w:hAnsi="Calibri" w:cs="Calibri"/>
        </w:rPr>
        <w:t xml:space="preserve"> with evidence-based guidelines and treatment approaches. Importantly, mental health clinicians and dietitians reported that while the introduction of the </w:t>
      </w:r>
      <w:r w:rsidR="00D85DD3" w:rsidRPr="00295D96">
        <w:rPr>
          <w:rFonts w:ascii="Calibri" w:eastAsia="Calibri" w:hAnsi="Calibri" w:cs="Calibri"/>
        </w:rPr>
        <w:t xml:space="preserve">Eating </w:t>
      </w:r>
      <w:r w:rsidR="115D8BDA" w:rsidRPr="00295D96">
        <w:rPr>
          <w:rFonts w:ascii="Calibri" w:eastAsia="Calibri" w:hAnsi="Calibri" w:cs="Calibri"/>
        </w:rPr>
        <w:t>Disorders</w:t>
      </w:r>
      <w:r w:rsidR="00D85DD3" w:rsidRPr="00295D96">
        <w:rPr>
          <w:rFonts w:ascii="Calibri" w:eastAsia="Calibri" w:hAnsi="Calibri" w:cs="Calibri"/>
        </w:rPr>
        <w:t xml:space="preserve"> </w:t>
      </w:r>
      <w:r w:rsidR="00706107">
        <w:rPr>
          <w:rFonts w:ascii="Calibri" w:eastAsia="Calibri" w:hAnsi="Calibri" w:cs="Calibri"/>
        </w:rPr>
        <w:t>MBS items</w:t>
      </w:r>
      <w:r w:rsidR="00283BF7" w:rsidRPr="00295D96">
        <w:rPr>
          <w:rFonts w:ascii="Calibri" w:eastAsia="Calibri" w:hAnsi="Calibri" w:cs="Calibri"/>
        </w:rPr>
        <w:t xml:space="preserve"> increased access to treatment, it </w:t>
      </w:r>
      <w:r w:rsidR="008C6AFA" w:rsidRPr="00295D96">
        <w:rPr>
          <w:rFonts w:ascii="Calibri" w:eastAsia="Calibri" w:hAnsi="Calibri" w:cs="Calibri"/>
        </w:rPr>
        <w:t>wa</w:t>
      </w:r>
      <w:r w:rsidR="00283BF7" w:rsidRPr="00295D96">
        <w:rPr>
          <w:rFonts w:ascii="Calibri" w:eastAsia="Calibri" w:hAnsi="Calibri" w:cs="Calibri"/>
        </w:rPr>
        <w:t>s the severity of the eating disorder symptoms that mostly influence</w:t>
      </w:r>
      <w:r w:rsidR="008C6AFA" w:rsidRPr="00295D96">
        <w:rPr>
          <w:rFonts w:ascii="Calibri" w:eastAsia="Calibri" w:hAnsi="Calibri" w:cs="Calibri"/>
        </w:rPr>
        <w:t>d</w:t>
      </w:r>
      <w:r w:rsidR="00283BF7" w:rsidRPr="00295D96">
        <w:rPr>
          <w:rFonts w:ascii="Calibri" w:eastAsia="Calibri" w:hAnsi="Calibri" w:cs="Calibri"/>
        </w:rPr>
        <w:t xml:space="preserve"> treatment outcomes. </w:t>
      </w:r>
      <w:r w:rsidR="00283BF7" w:rsidRPr="00295D96">
        <w:rPr>
          <w:color w:val="000000" w:themeColor="text1"/>
        </w:rPr>
        <w:t xml:space="preserve">From the </w:t>
      </w:r>
      <w:r w:rsidR="006622E2" w:rsidRPr="00295D96">
        <w:rPr>
          <w:color w:val="000000" w:themeColor="text1"/>
        </w:rPr>
        <w:t>c</w:t>
      </w:r>
      <w:r w:rsidR="00283BF7" w:rsidRPr="00295D96">
        <w:rPr>
          <w:color w:val="000000" w:themeColor="text1"/>
        </w:rPr>
        <w:t>ommunity survey, a</w:t>
      </w:r>
      <w:r w:rsidR="00EE1ECD" w:rsidRPr="00295D96">
        <w:t xml:space="preserve"> little over</w:t>
      </w:r>
      <w:r w:rsidR="000D7347" w:rsidRPr="00295D96">
        <w:t xml:space="preserve"> half of health professional</w:t>
      </w:r>
      <w:r w:rsidR="000D4643" w:rsidRPr="00295D96">
        <w:t>s</w:t>
      </w:r>
      <w:r w:rsidR="000D7347" w:rsidRPr="00295D96">
        <w:t xml:space="preserve"> </w:t>
      </w:r>
      <w:r w:rsidR="007A1BF2" w:rsidRPr="00295D96">
        <w:t xml:space="preserve">reported that </w:t>
      </w:r>
      <w:r w:rsidR="00DE7B88">
        <w:t>an</w:t>
      </w:r>
      <w:r w:rsidR="00DE7B88" w:rsidRPr="00295D96">
        <w:t xml:space="preserve"> </w:t>
      </w:r>
      <w:r w:rsidR="007A1BF2" w:rsidRPr="00295D96">
        <w:t xml:space="preserve">Eating Disorder Plan was </w:t>
      </w:r>
      <w:r w:rsidR="00A06A2C" w:rsidRPr="00295D96">
        <w:t>helpful (</w:t>
      </w:r>
      <w:r w:rsidR="007A1BF2" w:rsidRPr="00295D96">
        <w:t>moderately or very</w:t>
      </w:r>
      <w:r w:rsidR="00A06A2C" w:rsidRPr="00295D96">
        <w:t>)</w:t>
      </w:r>
      <w:r w:rsidR="007A1BF2" w:rsidRPr="00295D96">
        <w:t xml:space="preserve"> for </w:t>
      </w:r>
      <w:r w:rsidR="000B2E10" w:rsidRPr="00295D96">
        <w:t>increasing client engagem</w:t>
      </w:r>
      <w:r w:rsidR="00390517" w:rsidRPr="00295D96">
        <w:t>ent with treatment (61.</w:t>
      </w:r>
      <w:r w:rsidR="00797B9C" w:rsidRPr="00295D96">
        <w:t>8</w:t>
      </w:r>
      <w:r w:rsidR="00390517" w:rsidRPr="00295D96">
        <w:t>%)</w:t>
      </w:r>
      <w:r w:rsidR="008159EE" w:rsidRPr="00295D96">
        <w:t>, increas</w:t>
      </w:r>
      <w:r w:rsidR="00AD300A" w:rsidRPr="00295D96">
        <w:t>ing</w:t>
      </w:r>
      <w:r w:rsidR="008159EE" w:rsidRPr="00295D96">
        <w:t xml:space="preserve"> motivation for treatment (57.2%),</w:t>
      </w:r>
      <w:r w:rsidR="00390517" w:rsidRPr="00295D96">
        <w:t xml:space="preserve"> </w:t>
      </w:r>
      <w:r w:rsidR="00EE1ECD" w:rsidRPr="00295D96">
        <w:t xml:space="preserve">and </w:t>
      </w:r>
      <w:r w:rsidR="00B235F0" w:rsidRPr="00295D96">
        <w:t>facilitating good therapeutic alliance (5</w:t>
      </w:r>
      <w:r w:rsidR="00797B9C" w:rsidRPr="00295D96">
        <w:t>8.</w:t>
      </w:r>
      <w:r w:rsidR="00B235F0" w:rsidRPr="00295D96">
        <w:t>5%)</w:t>
      </w:r>
      <w:r w:rsidR="00390517" w:rsidRPr="00295D96">
        <w:t>.</w:t>
      </w:r>
      <w:r w:rsidR="00337151" w:rsidRPr="00295D96">
        <w:t xml:space="preserve"> </w:t>
      </w:r>
      <w:r w:rsidR="00DE7B88">
        <w:t>An</w:t>
      </w:r>
      <w:r w:rsidR="00DE7B88" w:rsidRPr="00295D96">
        <w:t xml:space="preserve"> </w:t>
      </w:r>
      <w:r w:rsidR="00E66A7B" w:rsidRPr="00295D96">
        <w:t xml:space="preserve">Eating Disorder Plan was less strongly endorsed as helping to </w:t>
      </w:r>
      <w:r w:rsidR="004E678D" w:rsidRPr="00295D96">
        <w:t>reduc</w:t>
      </w:r>
      <w:r w:rsidR="00E66A7B" w:rsidRPr="00295D96">
        <w:t>e</w:t>
      </w:r>
      <w:r w:rsidR="004E678D" w:rsidRPr="00295D96">
        <w:t xml:space="preserve"> fear and doubt about treatment (</w:t>
      </w:r>
      <w:r w:rsidR="002E228E" w:rsidRPr="00295D96">
        <w:t>3</w:t>
      </w:r>
      <w:r w:rsidR="00D32E6B" w:rsidRPr="00295D96">
        <w:t>9.2</w:t>
      </w:r>
      <w:r w:rsidR="002E228E" w:rsidRPr="00295D96">
        <w:t>%)</w:t>
      </w:r>
      <w:r w:rsidR="00390517" w:rsidRPr="00295D96">
        <w:t>.</w:t>
      </w:r>
    </w:p>
    <w:p w14:paraId="58329ABF" w14:textId="2B179731" w:rsidR="005038CC" w:rsidRPr="00295D96" w:rsidRDefault="005038CC" w:rsidP="00823741">
      <w:pPr>
        <w:pStyle w:val="Heading3"/>
      </w:pPr>
      <w:r w:rsidRPr="00295D96">
        <w:t xml:space="preserve">Therapeutic approaches used with </w:t>
      </w:r>
      <w:r w:rsidR="007A1B7B" w:rsidRPr="00295D96">
        <w:t>Eating Disorder</w:t>
      </w:r>
      <w:r w:rsidR="005B0FB7" w:rsidRPr="00295D96">
        <w:t>s</w:t>
      </w:r>
      <w:r w:rsidR="007A1B7B" w:rsidRPr="00295D96">
        <w:t xml:space="preserve"> </w:t>
      </w:r>
      <w:r w:rsidRPr="00295D96">
        <w:t xml:space="preserve">MBS </w:t>
      </w:r>
      <w:proofErr w:type="gramStart"/>
      <w:r w:rsidRPr="00295D96">
        <w:t>items</w:t>
      </w:r>
      <w:proofErr w:type="gramEnd"/>
      <w:r w:rsidR="00966460" w:rsidRPr="00295D96">
        <w:t xml:space="preserve"> </w:t>
      </w:r>
    </w:p>
    <w:p w14:paraId="61FA62EE" w14:textId="26CA74A2" w:rsidR="00070F91" w:rsidRPr="00295D96" w:rsidRDefault="00E332B9" w:rsidP="00A77F9A">
      <w:pPr>
        <w:rPr>
          <w:rFonts w:ascii="Calibri" w:eastAsia="Calibri" w:hAnsi="Calibri" w:cs="Calibri"/>
        </w:rPr>
      </w:pPr>
      <w:r w:rsidRPr="00295D96">
        <w:t>The approaches taken by health professionals in providing psychological treatment and dietetic se</w:t>
      </w:r>
      <w:r w:rsidR="0000346E" w:rsidRPr="00295D96">
        <w:t xml:space="preserve">rvices were explored through surveys and interviews. </w:t>
      </w:r>
      <w:r w:rsidR="00FF078C" w:rsidRPr="00295D96">
        <w:rPr>
          <w:rFonts w:ascii="Calibri" w:eastAsia="Calibri" w:hAnsi="Calibri" w:cs="Calibri"/>
        </w:rPr>
        <w:t xml:space="preserve">Among health professionals in our </w:t>
      </w:r>
      <w:r w:rsidR="00005685" w:rsidRPr="00295D96">
        <w:rPr>
          <w:rFonts w:ascii="Calibri" w:eastAsia="Calibri" w:hAnsi="Calibri" w:cs="Calibri"/>
        </w:rPr>
        <w:t>c</w:t>
      </w:r>
      <w:r w:rsidR="00FF078C" w:rsidRPr="00295D96">
        <w:rPr>
          <w:rFonts w:ascii="Calibri" w:eastAsia="Calibri" w:hAnsi="Calibri" w:cs="Calibri"/>
        </w:rPr>
        <w:t>ommunity survey, the most common treatment model</w:t>
      </w:r>
      <w:r w:rsidR="00D0150D" w:rsidRPr="00295D96">
        <w:rPr>
          <w:rFonts w:ascii="Calibri" w:eastAsia="Calibri" w:hAnsi="Calibri" w:cs="Calibri"/>
        </w:rPr>
        <w:t xml:space="preserve">s </w:t>
      </w:r>
      <w:r w:rsidR="00685F44" w:rsidRPr="00295D96">
        <w:rPr>
          <w:rFonts w:ascii="Calibri" w:eastAsia="Calibri" w:hAnsi="Calibri" w:cs="Calibri"/>
        </w:rPr>
        <w:t xml:space="preserve">used </w:t>
      </w:r>
      <w:r w:rsidR="00492B43" w:rsidRPr="00295D96">
        <w:rPr>
          <w:rFonts w:ascii="Calibri" w:eastAsia="Calibri" w:hAnsi="Calibri" w:cs="Calibri"/>
        </w:rPr>
        <w:t>by those who provide psychological treatment services and</w:t>
      </w:r>
      <w:r w:rsidR="00AF40AD" w:rsidRPr="00295D96">
        <w:rPr>
          <w:rFonts w:ascii="Calibri" w:eastAsia="Calibri" w:hAnsi="Calibri" w:cs="Calibri"/>
        </w:rPr>
        <w:t xml:space="preserve"> </w:t>
      </w:r>
      <w:r w:rsidR="00834DDB" w:rsidRPr="00295D96">
        <w:rPr>
          <w:rFonts w:ascii="Calibri" w:eastAsia="Calibri" w:hAnsi="Calibri" w:cs="Calibri"/>
        </w:rPr>
        <w:t xml:space="preserve">the </w:t>
      </w:r>
      <w:r w:rsidR="003D16F4" w:rsidRPr="00295D96">
        <w:rPr>
          <w:rFonts w:ascii="Calibri" w:eastAsia="Calibri" w:hAnsi="Calibri" w:cs="Calibri"/>
        </w:rPr>
        <w:t xml:space="preserve">most common </w:t>
      </w:r>
      <w:r w:rsidR="00AF40AD" w:rsidRPr="00295D96">
        <w:rPr>
          <w:rFonts w:ascii="Calibri" w:eastAsia="Calibri" w:hAnsi="Calibri" w:cs="Calibri"/>
        </w:rPr>
        <w:t>dietetic</w:t>
      </w:r>
      <w:r w:rsidR="003D16F4" w:rsidRPr="00295D96">
        <w:rPr>
          <w:rFonts w:ascii="Calibri" w:eastAsia="Calibri" w:hAnsi="Calibri" w:cs="Calibri"/>
        </w:rPr>
        <w:t>-specific practices used by</w:t>
      </w:r>
      <w:r w:rsidR="00492B43" w:rsidRPr="00295D96">
        <w:rPr>
          <w:rFonts w:ascii="Calibri" w:eastAsia="Calibri" w:hAnsi="Calibri" w:cs="Calibri"/>
        </w:rPr>
        <w:t xml:space="preserve"> those who provide dietetic services </w:t>
      </w:r>
      <w:r w:rsidR="00D0150D" w:rsidRPr="00295D96">
        <w:rPr>
          <w:rFonts w:ascii="Calibri" w:eastAsia="Calibri" w:hAnsi="Calibri" w:cs="Calibri"/>
        </w:rPr>
        <w:t>are displayed</w:t>
      </w:r>
      <w:r w:rsidR="00FF078C" w:rsidRPr="00295D96">
        <w:rPr>
          <w:rFonts w:ascii="Calibri" w:eastAsia="Calibri" w:hAnsi="Calibri" w:cs="Calibri"/>
        </w:rPr>
        <w:t xml:space="preserve"> </w:t>
      </w:r>
      <w:r w:rsidR="00D0150D" w:rsidRPr="00295D96">
        <w:rPr>
          <w:rFonts w:ascii="Calibri" w:eastAsia="Calibri" w:hAnsi="Calibri" w:cs="Calibri"/>
        </w:rPr>
        <w:t xml:space="preserve">in Figure </w:t>
      </w:r>
      <w:r w:rsidR="00685F44" w:rsidRPr="00295D96">
        <w:rPr>
          <w:rFonts w:ascii="Calibri" w:eastAsia="Calibri" w:hAnsi="Calibri" w:cs="Calibri"/>
        </w:rPr>
        <w:t>6.1</w:t>
      </w:r>
      <w:r w:rsidR="00FF296C">
        <w:rPr>
          <w:rFonts w:ascii="Calibri" w:eastAsia="Calibri" w:hAnsi="Calibri" w:cs="Calibri"/>
        </w:rPr>
        <w:t>6</w:t>
      </w:r>
      <w:r w:rsidR="00492B43" w:rsidRPr="00295D96">
        <w:rPr>
          <w:rFonts w:ascii="Calibri" w:eastAsia="Calibri" w:hAnsi="Calibri" w:cs="Calibri"/>
        </w:rPr>
        <w:t xml:space="preserve"> and Figure 6.1</w:t>
      </w:r>
      <w:r w:rsidR="00FF296C">
        <w:rPr>
          <w:rFonts w:ascii="Calibri" w:eastAsia="Calibri" w:hAnsi="Calibri" w:cs="Calibri"/>
        </w:rPr>
        <w:t>7</w:t>
      </w:r>
      <w:r w:rsidR="00685F44" w:rsidRPr="00295D96">
        <w:rPr>
          <w:rFonts w:ascii="Calibri" w:eastAsia="Calibri" w:hAnsi="Calibri" w:cs="Calibri"/>
        </w:rPr>
        <w:t xml:space="preserve">. </w:t>
      </w:r>
    </w:p>
    <w:p w14:paraId="5C71C13B" w14:textId="77777777" w:rsidR="00BF0EAA" w:rsidRPr="00BF0EAA" w:rsidRDefault="00BF0EAA" w:rsidP="00BF0EAA">
      <w:pPr>
        <w:rPr>
          <w:rFonts w:ascii="Calibri" w:eastAsia="Calibri" w:hAnsi="Calibri" w:cs="Calibri"/>
        </w:rPr>
      </w:pPr>
      <w:r w:rsidRPr="00BF0EAA">
        <w:rPr>
          <w:rFonts w:ascii="Calibri" w:eastAsia="Calibri" w:hAnsi="Calibri" w:cs="Calibri"/>
        </w:rPr>
        <w:t>These psychological treatment approaches are consistent with recommended services under the Eating Disorders MSB items, and most have strong support in scientific literature for efficacy, acceptability, and tolerability, and appear in clinical guidelines documents (see summary of Study 8; Chapter 8, Technical Report). Dialectical behaviour therapy and acceptance and commitment therapy are possible exceptions, where the evidence base is much smaller, though existing results are encouraging.</w:t>
      </w:r>
    </w:p>
    <w:p w14:paraId="1E65E586" w14:textId="20B1F50F" w:rsidR="006948CC" w:rsidRPr="006948CC" w:rsidRDefault="006948CC" w:rsidP="006948CC">
      <w:pPr>
        <w:rPr>
          <w:rFonts w:ascii="Calibri" w:eastAsia="Calibri" w:hAnsi="Calibri" w:cs="Calibri"/>
        </w:rPr>
      </w:pPr>
      <w:r w:rsidRPr="006948CC">
        <w:rPr>
          <w:rFonts w:ascii="Calibri" w:eastAsia="Calibri" w:hAnsi="Calibri" w:cs="Calibri"/>
        </w:rPr>
        <w:t xml:space="preserve">Interview data were generally consistent with community survey findings, reinforcing that healthcare professionals providing psychological treatment were typically using evidence-based treatments including </w:t>
      </w:r>
      <w:r w:rsidR="008102EF">
        <w:rPr>
          <w:rFonts w:ascii="Calibri" w:eastAsia="Calibri" w:hAnsi="Calibri" w:cs="Calibri"/>
        </w:rPr>
        <w:t>cognitive behaviour therapy-enhanced (</w:t>
      </w:r>
      <w:r w:rsidRPr="006948CC">
        <w:rPr>
          <w:rFonts w:ascii="Calibri" w:eastAsia="Calibri" w:hAnsi="Calibri" w:cs="Calibri"/>
        </w:rPr>
        <w:t>CBT-E</w:t>
      </w:r>
      <w:r w:rsidR="008102EF">
        <w:rPr>
          <w:rFonts w:ascii="Calibri" w:eastAsia="Calibri" w:hAnsi="Calibri" w:cs="Calibri"/>
        </w:rPr>
        <w:t>)</w:t>
      </w:r>
      <w:r w:rsidRPr="006948CC">
        <w:rPr>
          <w:rFonts w:ascii="Calibri" w:eastAsia="Calibri" w:hAnsi="Calibri" w:cs="Calibri"/>
        </w:rPr>
        <w:t xml:space="preserve">, Maudsley Model of Anorexia Treatment in Adults, and specialist supportive clinical management for eating disorders. In addition, many clinicians also reported incorporating client-centred and trauma informed approaches in their care. Some noted they also used interventions that are not on the approved Eating Disorders MBS </w:t>
      </w:r>
      <w:proofErr w:type="gramStart"/>
      <w:r w:rsidRPr="006948CC">
        <w:rPr>
          <w:rFonts w:ascii="Calibri" w:eastAsia="Calibri" w:hAnsi="Calibri" w:cs="Calibri"/>
        </w:rPr>
        <w:t>items</w:t>
      </w:r>
      <w:proofErr w:type="gramEnd"/>
      <w:r w:rsidRPr="006948CC">
        <w:rPr>
          <w:rFonts w:ascii="Calibri" w:eastAsia="Calibri" w:hAnsi="Calibri" w:cs="Calibri"/>
        </w:rPr>
        <w:t xml:space="preserve"> </w:t>
      </w:r>
    </w:p>
    <w:p w14:paraId="6A373C89" w14:textId="0D58D482" w:rsidR="00F82833" w:rsidRPr="00295D96" w:rsidRDefault="00784EE2" w:rsidP="00B96168">
      <w:r>
        <w:rPr>
          <w:rFonts w:ascii="Calibri" w:eastAsia="Calibri" w:hAnsi="Calibri" w:cs="Calibri"/>
          <w:noProof/>
        </w:rPr>
        <w:lastRenderedPageBreak/>
        <mc:AlternateContent>
          <mc:Choice Requires="wps">
            <w:drawing>
              <wp:anchor distT="0" distB="0" distL="114300" distR="114300" simplePos="0" relativeHeight="251658240" behindDoc="0" locked="0" layoutInCell="1" allowOverlap="1" wp14:anchorId="3F1F2898" wp14:editId="76CB2D51">
                <wp:simplePos x="0" y="0"/>
                <wp:positionH relativeFrom="column">
                  <wp:posOffset>1281430</wp:posOffset>
                </wp:positionH>
                <wp:positionV relativeFrom="paragraph">
                  <wp:posOffset>688975</wp:posOffset>
                </wp:positionV>
                <wp:extent cx="1260000" cy="1260000"/>
                <wp:effectExtent l="0" t="0" r="0" b="0"/>
                <wp:wrapNone/>
                <wp:docPr id="2021985464" name="Oval 202198546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260000" cy="1260000"/>
                        </a:xfrm>
                        <a:prstGeom prst="ellipse">
                          <a:avLst/>
                        </a:prstGeom>
                        <a:solidFill>
                          <a:srgbClr val="C2EFF0"/>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DA16443" id="Oval 2021985464" o:spid="_x0000_s1026" alt="&quot;&quot;" style="position:absolute;margin-left:100.9pt;margin-top:54.25pt;width:99.2pt;height:99.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" fillcolor="#c2eff0" stroked="f" strokeweight="1pt">
                <v:stroke joinstyle="miter"/>
              </v:oval>
            </w:pict>
          </mc:Fallback>
        </mc:AlternateContent>
      </w:r>
      <w:r w:rsidR="00F75818" w:rsidRPr="003F6BC3">
        <w:rPr>
          <w:noProof/>
          <w:color w:val="FFFFFF" w:themeColor="background1"/>
        </w:rPr>
        <w:drawing>
          <wp:inline distT="0" distB="0" distL="0" distR="0" wp14:anchorId="490FEC46" wp14:editId="7AFCD1E2">
            <wp:extent cx="5486400" cy="2667600"/>
            <wp:effectExtent l="0" t="0" r="0" b="0"/>
            <wp:docPr id="231045336" name="Chart 1" descr="Figure 6.16. is a donut chart showing the Frequently used eating disorder treatment models by health professional providers of psychological treatment (n = 81) "/>
            <wp:cNvGraphicFramePr/>
            <a:graphic xmlns:a="http://schemas.openxmlformats.org/drawingml/2006/main">
              <a:graphicData uri="http://schemas.openxmlformats.org/drawingml/2006/chart">
                <c:chart xmlns:c="http://schemas.openxmlformats.org/drawingml/2006/chart" xmlns:r="http://schemas.openxmlformats.org/officeDocument/2006/relationships" r:id="rId83"/>
              </a:graphicData>
            </a:graphic>
          </wp:inline>
        </w:drawing>
      </w:r>
      <w:r w:rsidR="00F75818" w:rsidRPr="00295D96">
        <w:t>Note.</w:t>
      </w:r>
      <w:r w:rsidR="00F82833" w:rsidRPr="00295D96">
        <w:t xml:space="preserve"> </w:t>
      </w:r>
      <w:r w:rsidR="006B50D3" w:rsidRPr="00295D96">
        <w:t xml:space="preserve">Numbers in </w:t>
      </w:r>
      <w:r w:rsidR="00CA49BA" w:rsidRPr="00295D96">
        <w:t xml:space="preserve">the </w:t>
      </w:r>
      <w:r w:rsidR="00F27301">
        <w:t>figure</w:t>
      </w:r>
      <w:r w:rsidR="006B50D3" w:rsidRPr="00295D96">
        <w:t xml:space="preserve"> </w:t>
      </w:r>
      <w:r w:rsidR="00F27301">
        <w:t>represent</w:t>
      </w:r>
      <w:r w:rsidR="006852DB" w:rsidRPr="00295D96">
        <w:t xml:space="preserve"> </w:t>
      </w:r>
      <w:r w:rsidR="00CA49BA" w:rsidRPr="00295D96">
        <w:t xml:space="preserve">the </w:t>
      </w:r>
      <w:r w:rsidR="006852DB" w:rsidRPr="00295D96">
        <w:t>number of health professionals who used the treatment model; r</w:t>
      </w:r>
      <w:r w:rsidR="00F82833" w:rsidRPr="00295D96">
        <w:t>espondents</w:t>
      </w:r>
      <w:r w:rsidR="00F64E1A" w:rsidRPr="00295D96">
        <w:t xml:space="preserve"> could select more than one option</w:t>
      </w:r>
      <w:r w:rsidR="003D16F4" w:rsidRPr="00295D96">
        <w:t xml:space="preserve">. </w:t>
      </w:r>
      <w:r w:rsidR="00651D27" w:rsidRPr="00295D96">
        <w:t>Models</w:t>
      </w:r>
      <w:r w:rsidR="00FF078C" w:rsidRPr="00295D96">
        <w:t xml:space="preserve"> used with </w:t>
      </w:r>
      <w:r w:rsidR="00651D27" w:rsidRPr="00295D96">
        <w:t>lower frequency (Maudsley Model of Anorexia Treatment in Adults (n</w:t>
      </w:r>
      <w:r w:rsidR="00123D60">
        <w:t xml:space="preserve"> </w:t>
      </w:r>
      <w:r w:rsidR="00651D27" w:rsidRPr="00295D96">
        <w:t>=</w:t>
      </w:r>
      <w:r w:rsidR="00123D60">
        <w:t xml:space="preserve"> </w:t>
      </w:r>
      <w:r w:rsidR="00651D27" w:rsidRPr="00295D96">
        <w:t xml:space="preserve">19), </w:t>
      </w:r>
      <w:r w:rsidR="00FA2EFD" w:rsidRPr="00295D96">
        <w:t>a</w:t>
      </w:r>
      <w:r w:rsidR="009B5B40" w:rsidRPr="00295D96">
        <w:t>dolescent</w:t>
      </w:r>
      <w:r w:rsidR="002315DF" w:rsidRPr="00295D96">
        <w:t>-f</w:t>
      </w:r>
      <w:r w:rsidR="009B5B40" w:rsidRPr="00295D96">
        <w:t xml:space="preserve">ocused </w:t>
      </w:r>
      <w:r w:rsidR="002315DF" w:rsidRPr="00295D96">
        <w:t>t</w:t>
      </w:r>
      <w:r w:rsidR="009B5B40" w:rsidRPr="00295D96">
        <w:t xml:space="preserve">herapy for </w:t>
      </w:r>
      <w:r w:rsidR="002315DF" w:rsidRPr="00295D96">
        <w:t>e</w:t>
      </w:r>
      <w:r w:rsidR="009B5B40" w:rsidRPr="00295D96">
        <w:t xml:space="preserve">ating </w:t>
      </w:r>
      <w:r w:rsidR="002315DF" w:rsidRPr="00295D96">
        <w:t>d</w:t>
      </w:r>
      <w:r w:rsidR="009B5B40" w:rsidRPr="00295D96">
        <w:t>isorders (n</w:t>
      </w:r>
      <w:r w:rsidR="00123D60">
        <w:t xml:space="preserve"> </w:t>
      </w:r>
      <w:r w:rsidR="009B5B40" w:rsidRPr="00295D96">
        <w:t>=</w:t>
      </w:r>
      <w:r w:rsidR="00123D60">
        <w:t xml:space="preserve"> </w:t>
      </w:r>
      <w:r w:rsidR="009B5B40" w:rsidRPr="00295D96">
        <w:t>14)</w:t>
      </w:r>
      <w:r w:rsidR="00915073" w:rsidRPr="00295D96">
        <w:t xml:space="preserve">, </w:t>
      </w:r>
      <w:r w:rsidR="00FA2EFD" w:rsidRPr="00295D96">
        <w:t>c</w:t>
      </w:r>
      <w:r w:rsidR="00915073" w:rsidRPr="00295D96">
        <w:t xml:space="preserve">ognitive </w:t>
      </w:r>
      <w:r w:rsidR="00FA2EFD" w:rsidRPr="00295D96">
        <w:t>b</w:t>
      </w:r>
      <w:r w:rsidR="00915073" w:rsidRPr="00295D96">
        <w:t xml:space="preserve">ehaviour </w:t>
      </w:r>
      <w:r w:rsidR="00FA2EFD" w:rsidRPr="00295D96">
        <w:t>t</w:t>
      </w:r>
      <w:r w:rsidR="00915073" w:rsidRPr="00295D96">
        <w:t xml:space="preserve">herapy – </w:t>
      </w:r>
      <w:r w:rsidR="00FA2EFD" w:rsidRPr="00295D96">
        <w:t>g</w:t>
      </w:r>
      <w:r w:rsidR="00915073" w:rsidRPr="00295D96">
        <w:t xml:space="preserve">uided </w:t>
      </w:r>
      <w:r w:rsidR="00FA2EFD" w:rsidRPr="00295D96">
        <w:t>s</w:t>
      </w:r>
      <w:r w:rsidR="00915073" w:rsidRPr="00295D96">
        <w:t>elf-</w:t>
      </w:r>
      <w:r w:rsidR="00FA2EFD" w:rsidRPr="00295D96">
        <w:t>h</w:t>
      </w:r>
      <w:r w:rsidR="00915073" w:rsidRPr="00295D96">
        <w:t>elp (n</w:t>
      </w:r>
      <w:r w:rsidR="00123D60">
        <w:t xml:space="preserve"> </w:t>
      </w:r>
      <w:r w:rsidR="00915073" w:rsidRPr="00295D96">
        <w:t>=</w:t>
      </w:r>
      <w:r w:rsidR="00123D60">
        <w:t xml:space="preserve"> </w:t>
      </w:r>
      <w:r w:rsidR="00915073" w:rsidRPr="00295D96">
        <w:t xml:space="preserve">12), and </w:t>
      </w:r>
      <w:r w:rsidR="00FA2EFD" w:rsidRPr="00295D96">
        <w:t>f</w:t>
      </w:r>
      <w:r w:rsidR="00915073" w:rsidRPr="00295D96">
        <w:t xml:space="preserve">ocal </w:t>
      </w:r>
      <w:r w:rsidR="00FA2EFD" w:rsidRPr="00295D96">
        <w:t>p</w:t>
      </w:r>
      <w:r w:rsidR="00915073" w:rsidRPr="00295D96">
        <w:t xml:space="preserve">sychodynamic </w:t>
      </w:r>
      <w:r w:rsidR="00FA2EFD" w:rsidRPr="00295D96">
        <w:t>t</w:t>
      </w:r>
      <w:r w:rsidR="00915073" w:rsidRPr="00295D96">
        <w:t xml:space="preserve">herapy for </w:t>
      </w:r>
      <w:r w:rsidR="00FA2EFD" w:rsidRPr="00295D96">
        <w:t>e</w:t>
      </w:r>
      <w:r w:rsidR="00915073" w:rsidRPr="00295D96">
        <w:t xml:space="preserve">ating </w:t>
      </w:r>
      <w:r w:rsidR="00FA2EFD" w:rsidRPr="00295D96">
        <w:t>d</w:t>
      </w:r>
      <w:r w:rsidR="00915073" w:rsidRPr="00295D96">
        <w:t>isorders (n</w:t>
      </w:r>
      <w:r w:rsidR="00123D60">
        <w:t xml:space="preserve"> </w:t>
      </w:r>
      <w:r w:rsidR="00915073" w:rsidRPr="00295D96">
        <w:t>=</w:t>
      </w:r>
      <w:r w:rsidR="00123D60">
        <w:t xml:space="preserve"> </w:t>
      </w:r>
      <w:r w:rsidR="00915073" w:rsidRPr="00295D96">
        <w:t>6)</w:t>
      </w:r>
      <w:r w:rsidR="00F27301">
        <w:t>)</w:t>
      </w:r>
      <w:r w:rsidR="00915073" w:rsidRPr="00295D96">
        <w:t xml:space="preserve"> </w:t>
      </w:r>
      <w:r w:rsidR="00651D27" w:rsidRPr="00295D96">
        <w:t xml:space="preserve">are not </w:t>
      </w:r>
      <w:r w:rsidR="00F27301">
        <w:t>displayed</w:t>
      </w:r>
      <w:r w:rsidR="00651D27" w:rsidRPr="00295D96">
        <w:t>.</w:t>
      </w:r>
    </w:p>
    <w:p w14:paraId="28A14C82" w14:textId="05541343" w:rsidR="00070F91" w:rsidRPr="00295D96" w:rsidRDefault="00F75818" w:rsidP="00A77F9A">
      <w:pPr>
        <w:rPr>
          <w:rFonts w:ascii="Calibri" w:eastAsia="Calibri" w:hAnsi="Calibri" w:cs="Calibri"/>
        </w:rPr>
      </w:pPr>
      <w:r w:rsidRPr="00295D96">
        <w:rPr>
          <w:rFonts w:ascii="Calibri" w:eastAsia="Calibri" w:hAnsi="Calibri" w:cs="Calibri"/>
          <w:b/>
          <w:bCs/>
        </w:rPr>
        <w:t>Figure 6.1</w:t>
      </w:r>
      <w:r w:rsidR="00FF296C">
        <w:rPr>
          <w:rFonts w:ascii="Calibri" w:eastAsia="Calibri" w:hAnsi="Calibri" w:cs="Calibri"/>
          <w:b/>
          <w:bCs/>
        </w:rPr>
        <w:t>6</w:t>
      </w:r>
      <w:r w:rsidR="00F82833" w:rsidRPr="00295D96">
        <w:rPr>
          <w:rFonts w:ascii="Calibri" w:eastAsia="Calibri" w:hAnsi="Calibri" w:cs="Calibri"/>
          <w:b/>
          <w:bCs/>
        </w:rPr>
        <w:t>.</w:t>
      </w:r>
      <w:r w:rsidR="00F82833" w:rsidRPr="00295D96">
        <w:rPr>
          <w:rFonts w:ascii="Calibri" w:eastAsia="Calibri" w:hAnsi="Calibri" w:cs="Calibri"/>
        </w:rPr>
        <w:t xml:space="preserve"> </w:t>
      </w:r>
      <w:r w:rsidR="00F82833" w:rsidRPr="00295D96">
        <w:rPr>
          <w:rFonts w:ascii="Calibri" w:eastAsia="Calibri" w:hAnsi="Calibri" w:cs="Calibri"/>
          <w:i/>
          <w:iCs/>
        </w:rPr>
        <w:t xml:space="preserve">Frequently </w:t>
      </w:r>
      <w:r w:rsidR="00F82833" w:rsidRPr="00295D96">
        <w:rPr>
          <w:rFonts w:ascii="Calibri" w:eastAsia="Calibri" w:hAnsi="Calibri" w:cs="Calibri"/>
          <w:i/>
        </w:rPr>
        <w:t>used</w:t>
      </w:r>
      <w:r w:rsidR="00BE03B2" w:rsidRPr="00295D96">
        <w:rPr>
          <w:rFonts w:ascii="Calibri" w:eastAsia="Calibri" w:hAnsi="Calibri" w:cs="Calibri"/>
          <w:i/>
        </w:rPr>
        <w:t xml:space="preserve"> </w:t>
      </w:r>
      <w:r w:rsidR="00BE03B2" w:rsidRPr="00295D96">
        <w:rPr>
          <w:rFonts w:ascii="Calibri" w:eastAsia="Calibri" w:hAnsi="Calibri" w:cs="Calibri"/>
          <w:i/>
          <w:iCs/>
        </w:rPr>
        <w:t>eating disorder treatment model</w:t>
      </w:r>
      <w:r w:rsidR="00606351" w:rsidRPr="00295D96">
        <w:rPr>
          <w:rFonts w:ascii="Calibri" w:eastAsia="Calibri" w:hAnsi="Calibri" w:cs="Calibri"/>
          <w:i/>
          <w:iCs/>
        </w:rPr>
        <w:t>s</w:t>
      </w:r>
      <w:r w:rsidR="00BE03B2" w:rsidRPr="00295D96">
        <w:rPr>
          <w:rFonts w:ascii="Calibri" w:eastAsia="Calibri" w:hAnsi="Calibri" w:cs="Calibri"/>
          <w:i/>
          <w:iCs/>
        </w:rPr>
        <w:t xml:space="preserve"> by</w:t>
      </w:r>
      <w:r w:rsidR="00F82833" w:rsidRPr="00295D96">
        <w:rPr>
          <w:rFonts w:ascii="Calibri" w:eastAsia="Calibri" w:hAnsi="Calibri" w:cs="Calibri"/>
          <w:i/>
          <w:iCs/>
        </w:rPr>
        <w:t xml:space="preserve"> health professional providers of psychological treatment </w:t>
      </w:r>
      <w:r w:rsidR="00BE03B2" w:rsidRPr="00295D96">
        <w:rPr>
          <w:rFonts w:ascii="Calibri" w:eastAsia="Calibri" w:hAnsi="Calibri" w:cs="Calibri"/>
          <w:i/>
          <w:iCs/>
        </w:rPr>
        <w:t>(n = 81)</w:t>
      </w:r>
      <w:r w:rsidR="00F82833" w:rsidRPr="00295D96">
        <w:rPr>
          <w:rFonts w:ascii="Calibri" w:eastAsia="Calibri" w:hAnsi="Calibri" w:cs="Calibri"/>
        </w:rPr>
        <w:t xml:space="preserve"> </w:t>
      </w:r>
    </w:p>
    <w:p w14:paraId="7FD9682A" w14:textId="500CC276" w:rsidR="004A4937" w:rsidRPr="00295D96" w:rsidRDefault="00841072" w:rsidP="00B96168">
      <w:r>
        <w:rPr>
          <w:rFonts w:ascii="Calibri" w:eastAsia="Calibri" w:hAnsi="Calibri" w:cs="Calibri"/>
          <w:noProof/>
        </w:rPr>
        <mc:AlternateContent>
          <mc:Choice Requires="wps">
            <w:drawing>
              <wp:anchor distT="0" distB="0" distL="114300" distR="114300" simplePos="0" relativeHeight="251658241" behindDoc="0" locked="0" layoutInCell="1" allowOverlap="1" wp14:anchorId="4260B22C" wp14:editId="6B9662A0">
                <wp:simplePos x="0" y="0"/>
                <wp:positionH relativeFrom="column">
                  <wp:posOffset>1348943</wp:posOffset>
                </wp:positionH>
                <wp:positionV relativeFrom="paragraph">
                  <wp:posOffset>697230</wp:posOffset>
                </wp:positionV>
                <wp:extent cx="1260000" cy="1260000"/>
                <wp:effectExtent l="0" t="0" r="0" b="0"/>
                <wp:wrapNone/>
                <wp:docPr id="1706952485" name="Oval 170695248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260000" cy="1260000"/>
                        </a:xfrm>
                        <a:prstGeom prst="ellipse">
                          <a:avLst/>
                        </a:prstGeom>
                        <a:solidFill>
                          <a:srgbClr val="C2EFF0"/>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8CBBECA" id="Oval 1706952485" o:spid="_x0000_s1026" alt="&quot;&quot;" style="position:absolute;margin-left:106.2pt;margin-top:54.9pt;width:99.2pt;height:99.2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" fillcolor="#c2eff0" stroked="f" strokeweight="1pt">
                <v:stroke joinstyle="miter"/>
              </v:oval>
            </w:pict>
          </mc:Fallback>
        </mc:AlternateContent>
      </w:r>
      <w:r w:rsidR="004A4937" w:rsidRPr="00295D96">
        <w:rPr>
          <w:noProof/>
        </w:rPr>
        <w:drawing>
          <wp:inline distT="0" distB="0" distL="0" distR="0" wp14:anchorId="33DA73A1" wp14:editId="02B8D3E4">
            <wp:extent cx="5486400" cy="2667000"/>
            <wp:effectExtent l="0" t="0" r="0" b="0"/>
            <wp:docPr id="798887363" name="Chart 798887363" descr="Figure 6.17. is a donut chart showing the Frequently used dietetic-specific practices by health professional providers of dietetic services (n = 76) "/>
            <wp:cNvGraphicFramePr/>
            <a:graphic xmlns:a="http://schemas.openxmlformats.org/drawingml/2006/main">
              <a:graphicData uri="http://schemas.openxmlformats.org/drawingml/2006/chart">
                <c:chart xmlns:c="http://schemas.openxmlformats.org/drawingml/2006/chart" xmlns:r="http://schemas.openxmlformats.org/officeDocument/2006/relationships" r:id="rId84"/>
              </a:graphicData>
            </a:graphic>
          </wp:inline>
        </w:drawing>
      </w:r>
      <w:r w:rsidR="004A4937" w:rsidRPr="00295D96">
        <w:t xml:space="preserve">Note. </w:t>
      </w:r>
      <w:r w:rsidR="006852DB" w:rsidRPr="00295D96">
        <w:t>Numbers in graph are number of health professionals who used the treatment model; r</w:t>
      </w:r>
      <w:r w:rsidR="004A4937" w:rsidRPr="00295D96">
        <w:t>espondents could select more than one option</w:t>
      </w:r>
      <w:r w:rsidR="00755B55">
        <w:t>.</w:t>
      </w:r>
    </w:p>
    <w:p w14:paraId="527E11F6" w14:textId="170C82B4" w:rsidR="004A4937" w:rsidRPr="00295D96" w:rsidRDefault="004A4937" w:rsidP="004A4937">
      <w:pPr>
        <w:rPr>
          <w:rFonts w:ascii="Calibri" w:eastAsia="Calibri" w:hAnsi="Calibri" w:cs="Calibri"/>
        </w:rPr>
      </w:pPr>
      <w:r w:rsidRPr="00295D96">
        <w:rPr>
          <w:rFonts w:ascii="Calibri" w:eastAsia="Calibri" w:hAnsi="Calibri" w:cs="Calibri"/>
          <w:b/>
          <w:bCs/>
        </w:rPr>
        <w:t>Figure 6.1</w:t>
      </w:r>
      <w:r w:rsidR="00FF296C">
        <w:rPr>
          <w:rFonts w:ascii="Calibri" w:eastAsia="Calibri" w:hAnsi="Calibri" w:cs="Calibri"/>
          <w:b/>
          <w:bCs/>
        </w:rPr>
        <w:t>7</w:t>
      </w:r>
      <w:r w:rsidRPr="00295D96">
        <w:rPr>
          <w:rFonts w:ascii="Calibri" w:eastAsia="Calibri" w:hAnsi="Calibri" w:cs="Calibri"/>
          <w:b/>
          <w:bCs/>
        </w:rPr>
        <w:t>.</w:t>
      </w:r>
      <w:r w:rsidRPr="00295D96">
        <w:rPr>
          <w:rFonts w:ascii="Calibri" w:eastAsia="Calibri" w:hAnsi="Calibri" w:cs="Calibri"/>
        </w:rPr>
        <w:t xml:space="preserve"> </w:t>
      </w:r>
      <w:r w:rsidRPr="00295D96">
        <w:rPr>
          <w:rFonts w:ascii="Calibri" w:eastAsia="Calibri" w:hAnsi="Calibri" w:cs="Calibri"/>
          <w:i/>
          <w:iCs/>
        </w:rPr>
        <w:t xml:space="preserve">Frequently </w:t>
      </w:r>
      <w:r w:rsidRPr="00295D96">
        <w:rPr>
          <w:rFonts w:ascii="Calibri" w:eastAsia="Calibri" w:hAnsi="Calibri" w:cs="Calibri"/>
          <w:i/>
        </w:rPr>
        <w:t xml:space="preserve">used </w:t>
      </w:r>
      <w:r w:rsidR="004C2D5E" w:rsidRPr="00295D96">
        <w:rPr>
          <w:rFonts w:ascii="Calibri" w:eastAsia="Calibri" w:hAnsi="Calibri" w:cs="Calibri"/>
          <w:i/>
          <w:iCs/>
        </w:rPr>
        <w:t>dietetic-specific practices</w:t>
      </w:r>
      <w:r w:rsidRPr="00295D96">
        <w:rPr>
          <w:rFonts w:ascii="Calibri" w:eastAsia="Calibri" w:hAnsi="Calibri" w:cs="Calibri"/>
          <w:i/>
          <w:iCs/>
        </w:rPr>
        <w:t xml:space="preserve"> by health professional providers of </w:t>
      </w:r>
      <w:r w:rsidR="004C2D5E" w:rsidRPr="00295D96">
        <w:rPr>
          <w:rFonts w:ascii="Calibri" w:eastAsia="Calibri" w:hAnsi="Calibri" w:cs="Calibri"/>
          <w:i/>
          <w:iCs/>
        </w:rPr>
        <w:t xml:space="preserve">dietetic </w:t>
      </w:r>
      <w:r w:rsidR="008D6893" w:rsidRPr="00295D96">
        <w:rPr>
          <w:rFonts w:ascii="Calibri" w:eastAsia="Calibri" w:hAnsi="Calibri" w:cs="Calibri"/>
          <w:i/>
          <w:iCs/>
        </w:rPr>
        <w:t>services</w:t>
      </w:r>
      <w:r w:rsidRPr="00295D96">
        <w:rPr>
          <w:rFonts w:ascii="Calibri" w:eastAsia="Calibri" w:hAnsi="Calibri" w:cs="Calibri"/>
          <w:i/>
          <w:iCs/>
        </w:rPr>
        <w:t xml:space="preserve"> (n</w:t>
      </w:r>
      <w:r w:rsidR="00123D60">
        <w:rPr>
          <w:rFonts w:ascii="Calibri" w:eastAsia="Calibri" w:hAnsi="Calibri" w:cs="Calibri"/>
          <w:i/>
          <w:iCs/>
        </w:rPr>
        <w:t xml:space="preserve"> </w:t>
      </w:r>
      <w:r w:rsidRPr="00295D96">
        <w:rPr>
          <w:rFonts w:ascii="Calibri" w:eastAsia="Calibri" w:hAnsi="Calibri" w:cs="Calibri"/>
          <w:i/>
          <w:iCs/>
        </w:rPr>
        <w:t>=</w:t>
      </w:r>
      <w:r w:rsidR="00123D60">
        <w:rPr>
          <w:rFonts w:ascii="Calibri" w:eastAsia="Calibri" w:hAnsi="Calibri" w:cs="Calibri"/>
          <w:i/>
          <w:iCs/>
        </w:rPr>
        <w:t xml:space="preserve"> </w:t>
      </w:r>
      <w:r w:rsidR="004C2D5E" w:rsidRPr="00295D96">
        <w:rPr>
          <w:rFonts w:ascii="Calibri" w:eastAsia="Calibri" w:hAnsi="Calibri" w:cs="Calibri"/>
          <w:i/>
          <w:iCs/>
        </w:rPr>
        <w:t>76</w:t>
      </w:r>
      <w:r w:rsidRPr="00295D96">
        <w:rPr>
          <w:rFonts w:ascii="Calibri" w:eastAsia="Calibri" w:hAnsi="Calibri" w:cs="Calibri"/>
          <w:i/>
          <w:iCs/>
        </w:rPr>
        <w:t>)</w:t>
      </w:r>
      <w:r w:rsidRPr="00295D96">
        <w:rPr>
          <w:rFonts w:ascii="Calibri" w:eastAsia="Calibri" w:hAnsi="Calibri" w:cs="Calibri"/>
        </w:rPr>
        <w:t xml:space="preserve"> </w:t>
      </w:r>
    </w:p>
    <w:p w14:paraId="18ABF05C" w14:textId="0C8A3F48" w:rsidR="00182B0A" w:rsidRPr="00182B0A" w:rsidRDefault="00C4479F" w:rsidP="00182B0A">
      <w:pPr>
        <w:rPr>
          <w:rFonts w:ascii="Calibri" w:eastAsia="Calibri" w:hAnsi="Calibri" w:cs="Calibri"/>
          <w:color w:val="000000" w:themeColor="text1"/>
        </w:rPr>
      </w:pPr>
      <w:r w:rsidRPr="00C4479F">
        <w:rPr>
          <w:rFonts w:ascii="Calibri" w:eastAsia="Calibri" w:hAnsi="Calibri" w:cs="Calibri"/>
          <w:color w:val="000000" w:themeColor="text1"/>
        </w:rPr>
        <w:t xml:space="preserve">intervention list, including motivational interviewing and acceptance and commitment therapy. Most mental health clinicians agreed that the </w:t>
      </w:r>
      <w:r w:rsidR="00182B0A" w:rsidRPr="00182B0A">
        <w:rPr>
          <w:rFonts w:ascii="Calibri" w:eastAsia="Calibri" w:hAnsi="Calibri" w:cs="Calibri"/>
          <w:color w:val="000000" w:themeColor="text1"/>
        </w:rPr>
        <w:t xml:space="preserve">guidelines for treatment models specified in the Eating Disorders MBS items reflected current evidence-based treatment but they </w:t>
      </w:r>
      <w:r w:rsidR="00CF10C6">
        <w:rPr>
          <w:rFonts w:ascii="Calibri" w:eastAsia="Calibri" w:hAnsi="Calibri" w:cs="Calibri"/>
          <w:color w:val="000000" w:themeColor="text1"/>
        </w:rPr>
        <w:t xml:space="preserve">– </w:t>
      </w:r>
      <w:r w:rsidR="00182B0A" w:rsidRPr="00182B0A">
        <w:rPr>
          <w:rFonts w:ascii="Calibri" w:eastAsia="Calibri" w:hAnsi="Calibri" w:cs="Calibri"/>
          <w:color w:val="000000" w:themeColor="text1"/>
        </w:rPr>
        <w:t xml:space="preserve">and people with an eating disorder </w:t>
      </w:r>
      <w:r w:rsidR="00CF10C6">
        <w:rPr>
          <w:rFonts w:ascii="Calibri" w:eastAsia="Calibri" w:hAnsi="Calibri" w:cs="Calibri"/>
          <w:color w:val="000000" w:themeColor="text1"/>
        </w:rPr>
        <w:t xml:space="preserve">– </w:t>
      </w:r>
      <w:r w:rsidR="00182B0A" w:rsidRPr="00182B0A">
        <w:rPr>
          <w:rFonts w:ascii="Calibri" w:eastAsia="Calibri" w:hAnsi="Calibri" w:cs="Calibri"/>
          <w:color w:val="000000" w:themeColor="text1"/>
        </w:rPr>
        <w:t xml:space="preserve">reported frustrations with the limitations of the specific interventions allowed. </w:t>
      </w:r>
      <w:r w:rsidR="00182B0A" w:rsidRPr="00182B0A">
        <w:rPr>
          <w:rFonts w:ascii="Calibri" w:eastAsia="Calibri" w:hAnsi="Calibri" w:cs="Calibri"/>
          <w:color w:val="000000" w:themeColor="text1"/>
        </w:rPr>
        <w:lastRenderedPageBreak/>
        <w:t>Many felt this was not reflective of emerging evidence about eating disorders interventions (for example, temperament-based therapy</w:t>
      </w:r>
      <w:r w:rsidR="00182B0A" w:rsidRPr="00182B0A">
        <w:rPr>
          <w:rFonts w:ascii="Calibri" w:eastAsia="Calibri" w:hAnsi="Calibri" w:cs="Calibri"/>
          <w:i/>
          <w:iCs/>
          <w:color w:val="000000" w:themeColor="text1"/>
        </w:rPr>
        <w:t xml:space="preserve"> </w:t>
      </w:r>
      <w:r w:rsidR="00182B0A" w:rsidRPr="00182B0A">
        <w:rPr>
          <w:rFonts w:ascii="Calibri" w:eastAsia="Calibri" w:hAnsi="Calibri" w:cs="Calibri"/>
          <w:color w:val="000000" w:themeColor="text1"/>
        </w:rPr>
        <w:t>with supports) and noted a lack of flexibility in Eating Disorders MBS items-supported service provision. Furthermore, the interventions included in the Eating Disorders Plan were perceived to favour people with anorexia over those with other eating disorder presentations.</w:t>
      </w:r>
    </w:p>
    <w:p w14:paraId="1282B586" w14:textId="5BB8A256" w:rsidR="63199A61" w:rsidRPr="00295D96" w:rsidRDefault="00B23FA7" w:rsidP="2FF23F79">
      <w:r w:rsidRPr="00295D96">
        <w:rPr>
          <w:rFonts w:ascii="Calibri" w:eastAsia="Calibri" w:hAnsi="Calibri" w:cs="Calibri"/>
          <w:color w:val="000000" w:themeColor="text1"/>
        </w:rPr>
        <w:t>Dietetic-specific interventions were used by almost all (</w:t>
      </w:r>
      <w:r w:rsidR="0080131C" w:rsidRPr="00295D96">
        <w:rPr>
          <w:rFonts w:ascii="Calibri" w:eastAsia="Calibri" w:hAnsi="Calibri" w:cs="Calibri"/>
          <w:color w:val="000000" w:themeColor="text1"/>
        </w:rPr>
        <w:t xml:space="preserve">94.7% </w:t>
      </w:r>
      <w:r w:rsidR="006A64CC" w:rsidRPr="00991350">
        <w:rPr>
          <w:color w:val="auto"/>
        </w:rPr>
        <w:t>–</w:t>
      </w:r>
      <w:r w:rsidR="0080131C" w:rsidRPr="00295D96">
        <w:rPr>
          <w:rFonts w:ascii="Calibri" w:eastAsia="Calibri" w:hAnsi="Calibri" w:cs="Calibri"/>
          <w:color w:val="000000" w:themeColor="text1"/>
        </w:rPr>
        <w:t xml:space="preserve"> 98.7%)</w:t>
      </w:r>
      <w:r w:rsidR="008F3EB7" w:rsidRPr="00295D96">
        <w:rPr>
          <w:rFonts w:ascii="Calibri" w:eastAsia="Calibri" w:hAnsi="Calibri" w:cs="Calibri"/>
          <w:color w:val="000000" w:themeColor="text1"/>
        </w:rPr>
        <w:t xml:space="preserve"> </w:t>
      </w:r>
      <w:r w:rsidR="0079354B" w:rsidRPr="00295D96">
        <w:rPr>
          <w:rFonts w:ascii="Calibri" w:eastAsia="Calibri" w:hAnsi="Calibri" w:cs="Calibri"/>
          <w:color w:val="000000" w:themeColor="text1"/>
        </w:rPr>
        <w:t xml:space="preserve">community survey </w:t>
      </w:r>
      <w:r w:rsidR="008F3EB7" w:rsidRPr="00295D96">
        <w:rPr>
          <w:rFonts w:ascii="Calibri" w:eastAsia="Calibri" w:hAnsi="Calibri" w:cs="Calibri"/>
          <w:color w:val="000000" w:themeColor="text1"/>
        </w:rPr>
        <w:t xml:space="preserve">respondents who provide dietetic services. </w:t>
      </w:r>
      <w:r w:rsidR="63199A61" w:rsidRPr="00295D96">
        <w:rPr>
          <w:rFonts w:ascii="Calibri" w:eastAsia="Calibri" w:hAnsi="Calibri" w:cs="Calibri"/>
        </w:rPr>
        <w:t xml:space="preserve">In interviews, dietitians were positive about the flexibility allowed for in providing nutrition interventions through the Eating Disorders MBS items, with the only requirement being that their dietetic services were </w:t>
      </w:r>
      <w:proofErr w:type="gramStart"/>
      <w:r w:rsidR="63199A61" w:rsidRPr="00295D96">
        <w:rPr>
          <w:rFonts w:ascii="Calibri" w:eastAsia="Calibri" w:hAnsi="Calibri" w:cs="Calibri"/>
        </w:rPr>
        <w:t>evidence</w:t>
      </w:r>
      <w:r w:rsidR="008D66BB">
        <w:rPr>
          <w:rFonts w:ascii="Calibri" w:eastAsia="Calibri" w:hAnsi="Calibri" w:cs="Calibri"/>
        </w:rPr>
        <w:t>-</w:t>
      </w:r>
      <w:r w:rsidR="63199A61" w:rsidRPr="00295D96">
        <w:rPr>
          <w:rFonts w:ascii="Calibri" w:eastAsia="Calibri" w:hAnsi="Calibri" w:cs="Calibri"/>
        </w:rPr>
        <w:t>informed</w:t>
      </w:r>
      <w:proofErr w:type="gramEnd"/>
      <w:r w:rsidR="63199A61" w:rsidRPr="00295D96">
        <w:rPr>
          <w:rFonts w:ascii="Calibri" w:eastAsia="Calibri" w:hAnsi="Calibri" w:cs="Calibri"/>
        </w:rPr>
        <w:t>. Dietitians reported providing nutritional counselling and meal planning based on client-centred and trauma informed approaches</w:t>
      </w:r>
      <w:r w:rsidR="003F7678" w:rsidRPr="00295D96">
        <w:rPr>
          <w:rFonts w:ascii="Calibri" w:eastAsia="Calibri" w:hAnsi="Calibri" w:cs="Calibri"/>
        </w:rPr>
        <w:t>.</w:t>
      </w:r>
    </w:p>
    <w:p w14:paraId="4D7129EF" w14:textId="76C0DACC" w:rsidR="001A5C12" w:rsidRPr="00295D96" w:rsidRDefault="006F0C94" w:rsidP="00823741">
      <w:pPr>
        <w:pStyle w:val="Heading4"/>
      </w:pPr>
      <w:r w:rsidRPr="00295D96">
        <w:t xml:space="preserve">Multidisciplinary and coordinated </w:t>
      </w:r>
      <w:proofErr w:type="gramStart"/>
      <w:r w:rsidRPr="00295D96">
        <w:t>care</w:t>
      </w:r>
      <w:proofErr w:type="gramEnd"/>
    </w:p>
    <w:p w14:paraId="486B98D4" w14:textId="59D7BBA4" w:rsidR="006F0C94" w:rsidRPr="00295D96" w:rsidRDefault="00F909F3" w:rsidP="00A77F9A">
      <w:r w:rsidRPr="00295D96">
        <w:t>T</w:t>
      </w:r>
      <w:r w:rsidR="009526E7" w:rsidRPr="00295D96">
        <w:t xml:space="preserve">he best-practice </w:t>
      </w:r>
      <w:r w:rsidR="00C86378" w:rsidRPr="00295D96">
        <w:t>stepped</w:t>
      </w:r>
      <w:r w:rsidR="00717F77">
        <w:t xml:space="preserve"> </w:t>
      </w:r>
      <w:r w:rsidR="00C86378" w:rsidRPr="00295D96">
        <w:t xml:space="preserve">care </w:t>
      </w:r>
      <w:r w:rsidR="00B23ECC" w:rsidRPr="00295D96">
        <w:t>model for deliver</w:t>
      </w:r>
      <w:r w:rsidR="00091509" w:rsidRPr="00295D96">
        <w:t>ing</w:t>
      </w:r>
      <w:r w:rsidR="00B23ECC" w:rsidRPr="00295D96">
        <w:t xml:space="preserve"> services </w:t>
      </w:r>
      <w:r w:rsidR="00086C7C" w:rsidRPr="00295D96">
        <w:t xml:space="preserve">under the </w:t>
      </w:r>
      <w:r w:rsidR="00DD291C" w:rsidRPr="00295D96">
        <w:t>E</w:t>
      </w:r>
      <w:r w:rsidR="00086C7C" w:rsidRPr="00295D96">
        <w:t xml:space="preserve">ating </w:t>
      </w:r>
      <w:r w:rsidR="00DD291C" w:rsidRPr="00295D96">
        <w:t>D</w:t>
      </w:r>
      <w:r w:rsidR="00086C7C" w:rsidRPr="00295D96">
        <w:t xml:space="preserve">isorder </w:t>
      </w:r>
      <w:r w:rsidR="00DD291C" w:rsidRPr="00295D96">
        <w:t>P</w:t>
      </w:r>
      <w:r w:rsidR="00086C7C" w:rsidRPr="00295D96">
        <w:t xml:space="preserve">lan expect that </w:t>
      </w:r>
      <w:r w:rsidR="00B55E54" w:rsidRPr="00295D96">
        <w:t>a multidisciplinary approach with coordinated care betwee</w:t>
      </w:r>
      <w:r w:rsidR="00485126" w:rsidRPr="00295D96">
        <w:t xml:space="preserve">n </w:t>
      </w:r>
      <w:r w:rsidR="00632494" w:rsidRPr="00295D96">
        <w:t xml:space="preserve">health care providers will be </w:t>
      </w:r>
      <w:r w:rsidR="008F4883" w:rsidRPr="00295D96">
        <w:t xml:space="preserve">implemented. Under this </w:t>
      </w:r>
      <w:r w:rsidR="001F0285" w:rsidRPr="00295D96">
        <w:t xml:space="preserve">framework, frequent communication and </w:t>
      </w:r>
      <w:r w:rsidR="00CE4F32" w:rsidRPr="00295D96">
        <w:t xml:space="preserve">the potential use of case conferencing is intended to </w:t>
      </w:r>
      <w:r w:rsidR="00981A74" w:rsidRPr="00295D96">
        <w:t>support</w:t>
      </w:r>
      <w:r w:rsidR="004612FA" w:rsidRPr="00295D96">
        <w:t xml:space="preserve"> a shared care plan </w:t>
      </w:r>
      <w:r w:rsidR="000B2DEC" w:rsidRPr="00295D96">
        <w:t xml:space="preserve">to </w:t>
      </w:r>
      <w:r w:rsidR="0016669C" w:rsidRPr="00295D96">
        <w:t xml:space="preserve">facilitate positive outcomes from treatment for people with an eating disorder (see </w:t>
      </w:r>
      <w:r w:rsidR="00E9291C">
        <w:t xml:space="preserve">the </w:t>
      </w:r>
      <w:r w:rsidR="00A67153">
        <w:fldChar w:fldCharType="begin"/>
      </w:r>
      <w:r w:rsidR="001F3400">
        <w:instrText xml:space="preserve"> ADDIN EN.CITE &lt;EndNote&gt;&lt;Cite AuthorYear="1"&gt;&lt;Author&gt;Australian Department of Health and Aged Care&lt;/Author&gt;&lt;Year&gt;2023&lt;/Year&gt;&lt;RecNum&gt;135&lt;/RecNum&gt;&lt;DisplayText&gt;Australian Department of Health and Aged Care &lt;style face="superscript"&gt;25&lt;/style&gt;&lt;/DisplayText&gt;&lt;record&gt;&lt;rec-number&gt;135&lt;/rec-number&gt;&lt;foreign-keys&gt;&lt;key app="EN" db-id="vpa55vwpg99wrse99drvprr5vzt0s5ses9sf" timestamp="1703141381" guid="ce2b6059-c36f-42b8-91af-fc8738298621"&gt;135&lt;/key&gt;&lt;/foreign-keys&gt;&lt;ref-type name="Web Page"&gt;12&lt;/ref-type&gt;&lt;contributors&gt;&lt;authors&gt;&lt;author&gt;Australian Department of Health and Aged Care,&lt;/author&gt;&lt;/authors&gt;&lt;/contributors&gt;&lt;titles&gt;&lt;title&gt;Medicare Benefits Schedule - Item 82366&lt;/title&gt;&lt;/titles&gt;&lt;volume&gt;2023&lt;/volume&gt;&lt;dates&gt;&lt;year&gt;2023&lt;/year&gt;&lt;/dates&gt;&lt;urls&gt;&lt;related-urls&gt;&lt;url&gt;https://www9.health.gov.au/mbs/fullDisplay.cfm?type=item&amp;amp;qt=ItemID&amp;amp;q=82366#assocNotes&lt;/url&gt;&lt;/related-urls&gt;&lt;/urls&gt;&lt;/record&gt;&lt;/Cite&gt;&lt;/EndNote&gt;</w:instrText>
      </w:r>
      <w:r w:rsidR="00A67153">
        <w:fldChar w:fldCharType="separate"/>
      </w:r>
      <w:r w:rsidR="006B472D">
        <w:rPr>
          <w:noProof/>
        </w:rPr>
        <w:t xml:space="preserve">Australian Department of Health and Aged Care </w:t>
      </w:r>
      <w:r w:rsidR="006B472D" w:rsidRPr="006B472D">
        <w:rPr>
          <w:noProof/>
          <w:vertAlign w:val="superscript"/>
        </w:rPr>
        <w:t>25</w:t>
      </w:r>
      <w:r w:rsidR="00A67153">
        <w:fldChar w:fldCharType="end"/>
      </w:r>
      <w:r w:rsidR="00E9291C" w:rsidRPr="00E9291C">
        <w:t xml:space="preserve"> </w:t>
      </w:r>
      <w:r w:rsidR="00E9291C" w:rsidRPr="009F5E4C">
        <w:t>explanatory notes</w:t>
      </w:r>
      <w:r w:rsidR="00673651">
        <w:t xml:space="preserve"> for more information on the stepped care approach</w:t>
      </w:r>
      <w:r w:rsidR="0016669C" w:rsidRPr="00295D96">
        <w:t xml:space="preserve">). </w:t>
      </w:r>
    </w:p>
    <w:p w14:paraId="18386E1A" w14:textId="1F7A640C" w:rsidR="00F14BC8" w:rsidRPr="00295D96" w:rsidRDefault="00F14BC8" w:rsidP="00A77F9A">
      <w:r w:rsidRPr="00295D96">
        <w:t xml:space="preserve">Despite this intention for </w:t>
      </w:r>
      <w:r w:rsidR="00682729" w:rsidRPr="00295D96">
        <w:t xml:space="preserve">frequent communication and coordinated care, </w:t>
      </w:r>
      <w:r w:rsidR="00FB7E6F" w:rsidRPr="00295D96">
        <w:t xml:space="preserve">health professionals </w:t>
      </w:r>
      <w:r w:rsidR="003B4A9E" w:rsidRPr="00295D96">
        <w:t xml:space="preserve">in our </w:t>
      </w:r>
      <w:r w:rsidR="00801F63" w:rsidRPr="00295D96">
        <w:t>c</w:t>
      </w:r>
      <w:r w:rsidR="003B4A9E" w:rsidRPr="00295D96">
        <w:t xml:space="preserve">ommunity survey </w:t>
      </w:r>
      <w:r w:rsidR="00EB3FC9" w:rsidRPr="00295D96">
        <w:t>did not strongly endorse</w:t>
      </w:r>
      <w:r w:rsidR="003D219C" w:rsidRPr="00295D96">
        <w:t xml:space="preserve"> that </w:t>
      </w:r>
      <w:r w:rsidR="00C00A3F" w:rsidRPr="00295D96">
        <w:t xml:space="preserve">the </w:t>
      </w:r>
      <w:r w:rsidR="00801F63" w:rsidRPr="00295D96">
        <w:t>E</w:t>
      </w:r>
      <w:r w:rsidR="00C00A3F" w:rsidRPr="00295D96">
        <w:t xml:space="preserve">ating </w:t>
      </w:r>
      <w:r w:rsidR="00801F63" w:rsidRPr="00295D96">
        <w:t>D</w:t>
      </w:r>
      <w:r w:rsidR="00C00A3F" w:rsidRPr="00295D96">
        <w:t>isorder</w:t>
      </w:r>
      <w:r w:rsidR="007B6F0D" w:rsidRPr="00295D96">
        <w:t>s</w:t>
      </w:r>
      <w:r w:rsidR="00C00A3F" w:rsidRPr="00295D96">
        <w:t xml:space="preserve"> MBS items </w:t>
      </w:r>
      <w:r w:rsidR="00D814D3" w:rsidRPr="00295D96">
        <w:t xml:space="preserve">supported </w:t>
      </w:r>
      <w:r w:rsidR="00E31E29" w:rsidRPr="00295D96">
        <w:t xml:space="preserve">coordinated multidisciplinary </w:t>
      </w:r>
      <w:r w:rsidR="008A4F29" w:rsidRPr="00295D96">
        <w:t>treatment or communication between treating team members</w:t>
      </w:r>
      <w:r w:rsidR="00507D65" w:rsidRPr="00295D96">
        <w:t xml:space="preserve">. Less than </w:t>
      </w:r>
      <w:r w:rsidR="001B515E" w:rsidRPr="00295D96">
        <w:t xml:space="preserve">half (43.8%) </w:t>
      </w:r>
      <w:r w:rsidR="000B3E00" w:rsidRPr="00295D96">
        <w:t>indicated</w:t>
      </w:r>
      <w:r w:rsidR="00801F63" w:rsidRPr="00295D96">
        <w:t xml:space="preserve"> </w:t>
      </w:r>
      <w:r w:rsidR="001B515E" w:rsidRPr="00295D96">
        <w:t>that</w:t>
      </w:r>
      <w:r w:rsidR="00B8602E" w:rsidRPr="00295D96">
        <w:t xml:space="preserve"> </w:t>
      </w:r>
      <w:r w:rsidR="00AB25DB">
        <w:t>an</w:t>
      </w:r>
      <w:r w:rsidR="00AB25DB" w:rsidRPr="00295D96">
        <w:t xml:space="preserve"> </w:t>
      </w:r>
      <w:r w:rsidR="009A6C50" w:rsidRPr="00295D96">
        <w:t>Eating Disorder Plan</w:t>
      </w:r>
      <w:r w:rsidR="00B8602E" w:rsidRPr="00295D96">
        <w:t xml:space="preserve"> supported coordinated, well-functioning multidisciplinary treatment </w:t>
      </w:r>
      <w:r w:rsidR="00FD6EEC" w:rsidRPr="00295D96">
        <w:t>(</w:t>
      </w:r>
      <w:r w:rsidR="00B8602E" w:rsidRPr="00295D96">
        <w:t>moderately or very much so</w:t>
      </w:r>
      <w:r w:rsidR="00FD6EEC" w:rsidRPr="00295D96">
        <w:t>)</w:t>
      </w:r>
      <w:r w:rsidR="00B8602E" w:rsidRPr="00295D96">
        <w:t xml:space="preserve">. </w:t>
      </w:r>
      <w:r w:rsidR="00BD5B79" w:rsidRPr="00295D96">
        <w:t>Furthermore, less than one</w:t>
      </w:r>
      <w:r w:rsidR="00356C9A">
        <w:t>-</w:t>
      </w:r>
      <w:r w:rsidR="00BD5B79" w:rsidRPr="00295D96">
        <w:t>third (</w:t>
      </w:r>
      <w:r w:rsidR="006E789D" w:rsidRPr="00295D96">
        <w:t>29.6%)</w:t>
      </w:r>
      <w:r w:rsidR="00B8602E" w:rsidRPr="00295D96">
        <w:t xml:space="preserve"> </w:t>
      </w:r>
      <w:r w:rsidR="000B3E00" w:rsidRPr="00295D96">
        <w:t>indicated</w:t>
      </w:r>
      <w:r w:rsidR="00801F63" w:rsidRPr="00295D96">
        <w:t xml:space="preserve"> </w:t>
      </w:r>
      <w:r w:rsidR="006E789D" w:rsidRPr="00295D96">
        <w:t xml:space="preserve">that </w:t>
      </w:r>
      <w:r w:rsidR="00AB25DB">
        <w:t>an</w:t>
      </w:r>
      <w:r w:rsidR="00AB25DB" w:rsidRPr="00295D96">
        <w:t xml:space="preserve"> </w:t>
      </w:r>
      <w:r w:rsidR="007B6F0D" w:rsidRPr="00295D96">
        <w:t xml:space="preserve">Eating Disorder Plan </w:t>
      </w:r>
      <w:r w:rsidR="00055D19" w:rsidRPr="00295D96">
        <w:t xml:space="preserve">facilitated communication </w:t>
      </w:r>
      <w:r w:rsidR="00C14117" w:rsidRPr="00295D96">
        <w:t xml:space="preserve">(moderately or very much so) </w:t>
      </w:r>
      <w:r w:rsidR="00055D19" w:rsidRPr="00295D96">
        <w:t>between health professionals involved in provi</w:t>
      </w:r>
      <w:r w:rsidR="0015404D" w:rsidRPr="00295D96">
        <w:t>ding</w:t>
      </w:r>
      <w:r w:rsidR="00055D19" w:rsidRPr="00295D96">
        <w:t xml:space="preserve"> </w:t>
      </w:r>
      <w:r w:rsidR="002A733E" w:rsidRPr="00295D96">
        <w:t>care under the plan.</w:t>
      </w:r>
      <w:r w:rsidR="00E84A0B" w:rsidRPr="00295D96">
        <w:t xml:space="preserve"> Medical professionals tended to </w:t>
      </w:r>
      <w:r w:rsidR="00D47E36" w:rsidRPr="00295D96">
        <w:t>v</w:t>
      </w:r>
      <w:r w:rsidR="00E84A0B" w:rsidRPr="00295D96">
        <w:t>iew Eating Disorder Plan</w:t>
      </w:r>
      <w:r w:rsidR="00AB25DB">
        <w:t>s</w:t>
      </w:r>
      <w:r w:rsidR="00E84A0B" w:rsidRPr="00295D96">
        <w:t xml:space="preserve"> as</w:t>
      </w:r>
      <w:r w:rsidR="00D47E36" w:rsidRPr="00295D96">
        <w:t xml:space="preserve"> better </w:t>
      </w:r>
      <w:r w:rsidR="001074BE" w:rsidRPr="00295D96">
        <w:t xml:space="preserve">at </w:t>
      </w:r>
      <w:r w:rsidR="00D47E36" w:rsidRPr="00295D96">
        <w:t>supporting multidisciplinary treatment than dietitians and</w:t>
      </w:r>
      <w:r w:rsidR="00A2171B" w:rsidRPr="00295D96">
        <w:t xml:space="preserve"> psychologists, occupational therapists, and social workers.</w:t>
      </w:r>
      <w:r w:rsidR="00020DF8" w:rsidRPr="00295D96">
        <w:rPr>
          <w:rFonts w:ascii="Calibri" w:eastAsia="Calibri" w:hAnsi="Calibri" w:cs="Calibri"/>
          <w:color w:val="0F0F0F"/>
        </w:rPr>
        <w:t xml:space="preserve"> Similarly, as discussed in </w:t>
      </w:r>
      <w:r w:rsidR="00266F45">
        <w:rPr>
          <w:rFonts w:ascii="Calibri" w:eastAsia="Calibri" w:hAnsi="Calibri" w:cs="Calibri"/>
          <w:color w:val="0F0F0F"/>
        </w:rPr>
        <w:t>S</w:t>
      </w:r>
      <w:r w:rsidR="00020DF8" w:rsidRPr="00295D96">
        <w:rPr>
          <w:rFonts w:ascii="Calibri" w:eastAsia="Calibri" w:hAnsi="Calibri" w:cs="Calibri"/>
          <w:color w:val="0F0F0F"/>
        </w:rPr>
        <w:t>ection 4.5, health professionals participating in interviews expressed concerns regarding the significant volume of unpaid work necessary to facilitate coordinated care effectively.</w:t>
      </w:r>
    </w:p>
    <w:p w14:paraId="31453AB7" w14:textId="474D4D48" w:rsidR="00020DF8" w:rsidRPr="00295D96" w:rsidRDefault="00270718" w:rsidP="00020DF8">
      <w:pPr>
        <w:spacing w:line="259" w:lineRule="auto"/>
      </w:pPr>
      <w:r w:rsidRPr="00295D96">
        <w:t xml:space="preserve">With MBS items to support case conferencing only being introduced on 1 July 2023, it </w:t>
      </w:r>
      <w:r w:rsidR="001074BE" w:rsidRPr="00295D96">
        <w:t>is un</w:t>
      </w:r>
      <w:r w:rsidRPr="00295D96">
        <w:t>surprising</w:t>
      </w:r>
      <w:r w:rsidR="00903642" w:rsidRPr="00295D96">
        <w:t xml:space="preserve"> </w:t>
      </w:r>
      <w:r w:rsidR="007F13C0" w:rsidRPr="00295D96">
        <w:t xml:space="preserve">some </w:t>
      </w:r>
      <w:r w:rsidR="000B3E00" w:rsidRPr="00295D96">
        <w:t xml:space="preserve">health professional respondents in the community survey </w:t>
      </w:r>
      <w:r w:rsidR="007F13C0" w:rsidRPr="00295D96">
        <w:t xml:space="preserve">(28%) </w:t>
      </w:r>
      <w:r w:rsidR="00C57599" w:rsidRPr="00295D96">
        <w:t xml:space="preserve">were not </w:t>
      </w:r>
      <w:r w:rsidR="00315FA7" w:rsidRPr="00295D96">
        <w:t>aware these items existed</w:t>
      </w:r>
      <w:r w:rsidR="007228FC" w:rsidRPr="00295D96">
        <w:t>.</w:t>
      </w:r>
      <w:r w:rsidR="00E645A2" w:rsidRPr="00295D96">
        <w:t xml:space="preserve"> </w:t>
      </w:r>
      <w:r w:rsidR="00590310" w:rsidRPr="00295D96">
        <w:t>Of</w:t>
      </w:r>
      <w:r w:rsidR="008A7286" w:rsidRPr="00295D96">
        <w:t xml:space="preserve"> those who were aware of the new case conferencing items, about half perceived that they would </w:t>
      </w:r>
      <w:r w:rsidR="00FE1420" w:rsidRPr="00295D96">
        <w:t>at least moderately improve health professionals</w:t>
      </w:r>
      <w:r w:rsidR="00255DB6" w:rsidRPr="00295D96">
        <w:t>’</w:t>
      </w:r>
      <w:r w:rsidR="00FE1420" w:rsidRPr="00295D96">
        <w:t xml:space="preserve"> ability to</w:t>
      </w:r>
      <w:r w:rsidR="001C3F7F" w:rsidRPr="00295D96">
        <w:t xml:space="preserve"> </w:t>
      </w:r>
      <w:r w:rsidR="00FE1420" w:rsidRPr="00295D96">
        <w:t>provide well-functioning multidisciplinary treatment (49.0%) and communicat</w:t>
      </w:r>
      <w:r w:rsidR="00476321" w:rsidRPr="00295D96">
        <w:t>ion</w:t>
      </w:r>
      <w:r w:rsidR="00FE1420" w:rsidRPr="00295D96">
        <w:t xml:space="preserve"> with</w:t>
      </w:r>
      <w:r w:rsidR="00F378DB" w:rsidRPr="00295D96">
        <w:t>in the multidisciplinary team</w:t>
      </w:r>
      <w:r w:rsidR="00FE1420" w:rsidRPr="00295D96">
        <w:t xml:space="preserve"> </w:t>
      </w:r>
      <w:r w:rsidR="00D120E4" w:rsidRPr="00295D96">
        <w:t xml:space="preserve">(49.3%) </w:t>
      </w:r>
      <w:r w:rsidR="00F378DB" w:rsidRPr="00295D96">
        <w:t>under</w:t>
      </w:r>
      <w:r w:rsidR="00DF4591" w:rsidRPr="00295D96">
        <w:t xml:space="preserve"> </w:t>
      </w:r>
      <w:r w:rsidR="001C3F7F" w:rsidRPr="00295D96">
        <w:t xml:space="preserve">use of the Eating Disorder Plan. </w:t>
      </w:r>
      <w:r w:rsidR="00020DF8" w:rsidRPr="00295D96">
        <w:t>Interview</w:t>
      </w:r>
      <w:r w:rsidR="003A2728" w:rsidRPr="00295D96">
        <w:t xml:space="preserve"> responses from</w:t>
      </w:r>
      <w:r w:rsidR="00020DF8" w:rsidRPr="00295D96">
        <w:t xml:space="preserve"> health professional</w:t>
      </w:r>
      <w:r w:rsidR="003A2728" w:rsidRPr="00295D96">
        <w:t xml:space="preserve">s did not strongly endorse the case conferencing items as </w:t>
      </w:r>
      <w:r w:rsidR="0041343C" w:rsidRPr="00295D96">
        <w:t xml:space="preserve">likely to </w:t>
      </w:r>
      <w:r w:rsidR="003A2728" w:rsidRPr="00295D96">
        <w:t>improv</w:t>
      </w:r>
      <w:r w:rsidR="0041343C" w:rsidRPr="00295D96">
        <w:t>e</w:t>
      </w:r>
      <w:r w:rsidR="003A2728" w:rsidRPr="00295D96">
        <w:t xml:space="preserve"> care coordination. </w:t>
      </w:r>
      <w:r w:rsidR="00020DF8" w:rsidRPr="00295D96">
        <w:t>This concern was particularly emphasi</w:t>
      </w:r>
      <w:r w:rsidR="00734102" w:rsidRPr="00295D96">
        <w:t>s</w:t>
      </w:r>
      <w:r w:rsidR="00020DF8" w:rsidRPr="00295D96">
        <w:t xml:space="preserve">ed in relation to communication between dietitians and </w:t>
      </w:r>
      <w:r w:rsidR="0041343C" w:rsidRPr="00295D96">
        <w:t>psychological treatment providers</w:t>
      </w:r>
      <w:r w:rsidR="00020DF8" w:rsidRPr="00295D96">
        <w:t xml:space="preserve">, given that the existing criteria states that case conferences must be organised and coordinated by a GP or other medical practitioner, with no item being available for communication solely between these two professional groups. Additionally, during interviews, mental health clinicians and dietitians also conveyed challenges in establishing communication, particularly with GPs, and encountered difficulties scheduling care team meetings due to busy and </w:t>
      </w:r>
      <w:r w:rsidR="00020DF8" w:rsidRPr="00295D96">
        <w:lastRenderedPageBreak/>
        <w:t>conflicting schedules. This meant that crucial lines of communication were often hindered, impeding collaboration between dietitians, mental health professionals and GPs.</w:t>
      </w:r>
    </w:p>
    <w:p w14:paraId="68A1CFCD" w14:textId="2D6F144A" w:rsidR="001A5C12" w:rsidRPr="00295D96" w:rsidRDefault="00D2633A" w:rsidP="00823741">
      <w:pPr>
        <w:pStyle w:val="Heading4"/>
      </w:pPr>
      <w:r w:rsidRPr="00295D96">
        <w:t xml:space="preserve">Review </w:t>
      </w:r>
      <w:proofErr w:type="gramStart"/>
      <w:r w:rsidRPr="00295D96">
        <w:t>sessions</w:t>
      </w:r>
      <w:proofErr w:type="gramEnd"/>
    </w:p>
    <w:p w14:paraId="6A9A9EBB" w14:textId="149C5373" w:rsidR="00AD395E" w:rsidRPr="00295D96" w:rsidRDefault="00893232" w:rsidP="00A77F9A">
      <w:r w:rsidRPr="00295D96">
        <w:t xml:space="preserve">Reviews conducted within </w:t>
      </w:r>
      <w:r w:rsidR="00F32A34">
        <w:t>an</w:t>
      </w:r>
      <w:r w:rsidR="00F32A34" w:rsidRPr="00295D96">
        <w:t xml:space="preserve"> </w:t>
      </w:r>
      <w:r w:rsidR="009A6C50" w:rsidRPr="00295D96">
        <w:t>Eating Disorder Plan</w:t>
      </w:r>
      <w:r w:rsidR="00B41FC1" w:rsidRPr="00295D96">
        <w:t xml:space="preserve"> have a key </w:t>
      </w:r>
      <w:r w:rsidR="00F254B1" w:rsidRPr="00295D96">
        <w:t>place</w:t>
      </w:r>
      <w:r w:rsidR="00B41FC1" w:rsidRPr="00295D96">
        <w:t xml:space="preserve"> in </w:t>
      </w:r>
      <w:r w:rsidR="0020640F" w:rsidRPr="00295D96">
        <w:t xml:space="preserve">supporting </w:t>
      </w:r>
      <w:r w:rsidR="00DA3E4D" w:rsidRPr="00295D96">
        <w:t>positive treatment outcomes and facilitating</w:t>
      </w:r>
      <w:r w:rsidR="009B62DF" w:rsidRPr="00295D96">
        <w:t xml:space="preserve"> ongoing access to psychological treatment. As described in </w:t>
      </w:r>
      <w:r w:rsidR="00266F45">
        <w:t>S</w:t>
      </w:r>
      <w:r w:rsidR="009B62DF" w:rsidRPr="00295D96">
        <w:t xml:space="preserve">ection </w:t>
      </w:r>
      <w:r w:rsidR="005E1167" w:rsidRPr="00295D96">
        <w:t xml:space="preserve">1.5, </w:t>
      </w:r>
      <w:r w:rsidR="00CA0845" w:rsidRPr="00295D96">
        <w:t>all</w:t>
      </w:r>
      <w:r w:rsidR="005E1167" w:rsidRPr="00295D96">
        <w:t xml:space="preserve"> reviews </w:t>
      </w:r>
      <w:r w:rsidR="003C6312" w:rsidRPr="00295D96">
        <w:t>are conducted to monitor treatment progress and permit additional treatment services according to need</w:t>
      </w:r>
      <w:r w:rsidR="00CD1823" w:rsidRPr="00295D96">
        <w:t xml:space="preserve"> and</w:t>
      </w:r>
      <w:r w:rsidR="005647FF" w:rsidRPr="00295D96">
        <w:t xml:space="preserve"> are intended to </w:t>
      </w:r>
      <w:proofErr w:type="spellStart"/>
      <w:r w:rsidR="003A49ED" w:rsidRPr="00295D96">
        <w:t>i</w:t>
      </w:r>
      <w:proofErr w:type="spellEnd"/>
      <w:r w:rsidR="005647FF" w:rsidRPr="00295D96">
        <w:t>) review the effectiveness of treatment to date</w:t>
      </w:r>
      <w:r w:rsidR="00B67C17">
        <w:t>, and</w:t>
      </w:r>
      <w:r w:rsidR="005647FF" w:rsidRPr="00295D96">
        <w:t xml:space="preserve"> </w:t>
      </w:r>
      <w:r w:rsidR="003A49ED" w:rsidRPr="00295D96">
        <w:t>ii</w:t>
      </w:r>
      <w:r w:rsidR="005647FF" w:rsidRPr="00295D96">
        <w:t>) modify the plan (where necessary) with the intention of improving outcomes (see</w:t>
      </w:r>
      <w:r w:rsidR="00C33005">
        <w:t xml:space="preserve"> the </w:t>
      </w:r>
      <w:r w:rsidR="00C33005">
        <w:fldChar w:fldCharType="begin"/>
      </w:r>
      <w:r w:rsidR="001F3400">
        <w:instrText xml:space="preserve"> ADDIN EN.CITE &lt;EndNote&gt;&lt;Cite AuthorYear="1"&gt;&lt;Author&gt;Australian Department of Health and Aged Care&lt;/Author&gt;&lt;Year&gt;2023&lt;/Year&gt;&lt;RecNum&gt;134&lt;/RecNum&gt;&lt;DisplayText&gt;Australian Department of Health and Aged Care &lt;style face="superscript"&gt;18&lt;/style&gt;&lt;/DisplayText&gt;&lt;record&gt;&lt;rec-number&gt;134&lt;/rec-number&gt;&lt;foreign-keys&gt;&lt;key app="EN" db-id="vpa55vwpg99wrse99drvprr5vzt0s5ses9sf" timestamp="1703135975" guid="8d95d36f-c991-4644-912e-cc834b1b0bde"&gt;134&lt;/key&gt;&lt;/foreign-keys&gt;&lt;ref-type name="Web Page"&gt;12&lt;/ref-type&gt;&lt;contributors&gt;&lt;authors&gt;&lt;author&gt;Australian Department of Health and Aged Care,&lt;/author&gt;&lt;/authors&gt;&lt;/contributors&gt;&lt;titles&gt;&lt;title&gt;Medicare Benefits Schedule - Item 90264&lt;/title&gt;&lt;/titles&gt;&lt;volume&gt;2023&lt;/volume&gt;&lt;dates&gt;&lt;year&gt;2023&lt;/year&gt;&lt;/dates&gt;&lt;urls&gt;&lt;related-urls&gt;&lt;url&gt;https://www9.health.gov.au/mbs/fullDisplay.cfm?type=item&amp;amp;qt=ItemID&amp;amp;q=90264&lt;/url&gt;&lt;/related-urls&gt;&lt;/urls&gt;&lt;/record&gt;&lt;/Cite&gt;&lt;/EndNote&gt;</w:instrText>
      </w:r>
      <w:r w:rsidR="00C33005">
        <w:fldChar w:fldCharType="separate"/>
      </w:r>
      <w:r w:rsidR="006B472D">
        <w:rPr>
          <w:noProof/>
        </w:rPr>
        <w:t xml:space="preserve">Australian Department of Health and Aged Care </w:t>
      </w:r>
      <w:r w:rsidR="006B472D" w:rsidRPr="006B472D">
        <w:rPr>
          <w:noProof/>
          <w:vertAlign w:val="superscript"/>
        </w:rPr>
        <w:t>18</w:t>
      </w:r>
      <w:r w:rsidR="00C33005">
        <w:fldChar w:fldCharType="end"/>
      </w:r>
      <w:r w:rsidR="005647FF" w:rsidRPr="00295D96">
        <w:t xml:space="preserve"> </w:t>
      </w:r>
      <w:r w:rsidR="005647FF" w:rsidRPr="00C33005">
        <w:t xml:space="preserve">explanatory notes for </w:t>
      </w:r>
      <w:r w:rsidR="009A6C50" w:rsidRPr="00C33005">
        <w:t>Eating Disorder Plan</w:t>
      </w:r>
      <w:r w:rsidR="005647FF" w:rsidRPr="00C33005">
        <w:t xml:space="preserve"> reviews</w:t>
      </w:r>
      <w:r w:rsidR="005647FF" w:rsidRPr="00295D96">
        <w:t xml:space="preserve">). </w:t>
      </w:r>
      <w:r w:rsidR="00FF0F69" w:rsidRPr="00295D96">
        <w:t xml:space="preserve">This is supported by </w:t>
      </w:r>
      <w:r w:rsidR="00A37346" w:rsidRPr="00295D96">
        <w:t xml:space="preserve">treatment guidelines that </w:t>
      </w:r>
      <w:r w:rsidR="004941A0" w:rsidRPr="00295D96">
        <w:t>recommend reviews where an absence of progress is observed</w:t>
      </w:r>
      <w:r w:rsidR="00104C47" w:rsidRPr="00295D96">
        <w:t xml:space="preserve"> </w:t>
      </w:r>
      <w:r w:rsidR="0001753C" w:rsidRPr="00295D96">
        <w:t xml:space="preserve">(see </w:t>
      </w:r>
      <w:r w:rsidR="0092737A">
        <w:t xml:space="preserve">Technical Report, Chapter </w:t>
      </w:r>
      <w:r w:rsidR="00B811D5">
        <w:t>8</w:t>
      </w:r>
      <w:r w:rsidR="0001753C" w:rsidRPr="00295D96">
        <w:t>)</w:t>
      </w:r>
      <w:r w:rsidR="004941A0" w:rsidRPr="00295D96">
        <w:t>.</w:t>
      </w:r>
    </w:p>
    <w:p w14:paraId="62ACE4D7" w14:textId="1AACD94D" w:rsidR="00F046A6" w:rsidRPr="00295D96" w:rsidRDefault="006B61DA" w:rsidP="00A77F9A">
      <w:r w:rsidRPr="00295D96">
        <w:t xml:space="preserve">Overall, </w:t>
      </w:r>
      <w:r w:rsidR="0025127E" w:rsidRPr="00295D96">
        <w:t xml:space="preserve">GP </w:t>
      </w:r>
      <w:r w:rsidRPr="00295D96">
        <w:t>review</w:t>
      </w:r>
      <w:r w:rsidR="00E35679" w:rsidRPr="00295D96">
        <w:t xml:space="preserve"> sessions accessed through </w:t>
      </w:r>
      <w:r w:rsidR="00F32A34">
        <w:t>an</w:t>
      </w:r>
      <w:r w:rsidR="00F32A34" w:rsidRPr="00295D96">
        <w:t xml:space="preserve"> </w:t>
      </w:r>
      <w:r w:rsidR="009A6C50" w:rsidRPr="00295D96">
        <w:t>Eating Disorder Plan</w:t>
      </w:r>
      <w:r w:rsidRPr="00295D96">
        <w:t xml:space="preserve"> were perceived as being </w:t>
      </w:r>
      <w:r w:rsidR="00C55AFB" w:rsidRPr="00295D96">
        <w:t>helpful (</w:t>
      </w:r>
      <w:r w:rsidR="0025127E" w:rsidRPr="00295D96">
        <w:t>moderately or very</w:t>
      </w:r>
      <w:r w:rsidR="00C55AFB" w:rsidRPr="00295D96">
        <w:t>)</w:t>
      </w:r>
      <w:r w:rsidRPr="00295D96">
        <w:t xml:space="preserve"> by people with lived experience of eating disorders</w:t>
      </w:r>
      <w:r w:rsidR="008022C2" w:rsidRPr="00295D96">
        <w:t xml:space="preserve"> (</w:t>
      </w:r>
      <w:r w:rsidR="00A57D8D" w:rsidRPr="00295D96">
        <w:t>6</w:t>
      </w:r>
      <w:r w:rsidR="00C55AFB" w:rsidRPr="00295D96">
        <w:t>2.</w:t>
      </w:r>
      <w:r w:rsidR="00A57D8D" w:rsidRPr="00295D96">
        <w:t>0%</w:t>
      </w:r>
      <w:r w:rsidR="00A15877" w:rsidRPr="00295D96">
        <w:t>)</w:t>
      </w:r>
      <w:r w:rsidR="00EF41A5" w:rsidRPr="00295D96">
        <w:t xml:space="preserve"> and</w:t>
      </w:r>
      <w:r w:rsidR="00DB5EE5" w:rsidRPr="00295D96">
        <w:t xml:space="preserve"> by</w:t>
      </w:r>
      <w:r w:rsidR="00A15877" w:rsidRPr="00295D96">
        <w:t xml:space="preserve"> </w:t>
      </w:r>
      <w:r w:rsidR="002B04C1" w:rsidRPr="00295D96">
        <w:t xml:space="preserve">people who care for </w:t>
      </w:r>
      <w:r w:rsidR="00143E86" w:rsidRPr="00295D96">
        <w:t>some</w:t>
      </w:r>
      <w:r w:rsidR="002B04C1" w:rsidRPr="00295D96">
        <w:t>one with an eating disorder (</w:t>
      </w:r>
      <w:r w:rsidR="004B4C04" w:rsidRPr="00295D96">
        <w:t>7</w:t>
      </w:r>
      <w:r w:rsidR="00DE710A" w:rsidRPr="00295D96">
        <w:t>3.</w:t>
      </w:r>
      <w:r w:rsidR="004B4C04" w:rsidRPr="00295D96">
        <w:t>0</w:t>
      </w:r>
      <w:r w:rsidR="0025127E" w:rsidRPr="00295D96">
        <w:t>%</w:t>
      </w:r>
      <w:r w:rsidR="002B04C1" w:rsidRPr="00295D96">
        <w:t>)</w:t>
      </w:r>
      <w:r w:rsidR="003E1AE9" w:rsidRPr="00295D96">
        <w:t xml:space="preserve"> in the community survey</w:t>
      </w:r>
      <w:r w:rsidR="00213AA2" w:rsidRPr="00295D96">
        <w:t xml:space="preserve">. </w:t>
      </w:r>
      <w:r w:rsidR="0025127E" w:rsidRPr="00295D96">
        <w:t xml:space="preserve">Ratings were lower for </w:t>
      </w:r>
      <w:r w:rsidR="00300E57" w:rsidRPr="00295D96">
        <w:t>perceptions of the overall</w:t>
      </w:r>
      <w:r w:rsidR="00EE4AFD" w:rsidRPr="00295D96">
        <w:t xml:space="preserve"> helpfulness of psychiatrist/paediatrician review sessions by people with an eating disorder (</w:t>
      </w:r>
      <w:r w:rsidR="002D1EFB" w:rsidRPr="00295D96">
        <w:t>4</w:t>
      </w:r>
      <w:r w:rsidR="00C55AFB" w:rsidRPr="00295D96">
        <w:t>4.0</w:t>
      </w:r>
      <w:r w:rsidR="002D1EFB" w:rsidRPr="00295D96">
        <w:t>%</w:t>
      </w:r>
      <w:r w:rsidR="00EE4AFD" w:rsidRPr="00295D96">
        <w:t xml:space="preserve">), </w:t>
      </w:r>
      <w:r w:rsidR="00DB5EE5" w:rsidRPr="00295D96">
        <w:t xml:space="preserve">but </w:t>
      </w:r>
      <w:r w:rsidR="00300E57" w:rsidRPr="00295D96">
        <w:t xml:space="preserve">at </w:t>
      </w:r>
      <w:r w:rsidR="00B24650" w:rsidRPr="00295D96">
        <w:t xml:space="preserve">somewhat </w:t>
      </w:r>
      <w:r w:rsidR="00DB5EE5" w:rsidRPr="00295D96">
        <w:t xml:space="preserve">similar </w:t>
      </w:r>
      <w:r w:rsidR="0078775A" w:rsidRPr="00295D96">
        <w:t xml:space="preserve">levels </w:t>
      </w:r>
      <w:r w:rsidR="00DB5EE5" w:rsidRPr="00295D96">
        <w:t xml:space="preserve">by </w:t>
      </w:r>
      <w:r w:rsidR="00261211" w:rsidRPr="00295D96">
        <w:t xml:space="preserve">people who care for </w:t>
      </w:r>
      <w:r w:rsidR="002A615E">
        <w:t>someone</w:t>
      </w:r>
      <w:r w:rsidR="00261211" w:rsidRPr="00295D96">
        <w:t xml:space="preserve"> with an eating disorder (</w:t>
      </w:r>
      <w:r w:rsidR="004B4C04" w:rsidRPr="00295D96">
        <w:t>62.5</w:t>
      </w:r>
      <w:r w:rsidR="00261211" w:rsidRPr="00295D96">
        <w:t>%)</w:t>
      </w:r>
      <w:r w:rsidR="00EE4AFD" w:rsidRPr="00295D96">
        <w:t>.</w:t>
      </w:r>
    </w:p>
    <w:p w14:paraId="7C0FF92D" w14:textId="3FB877D0" w:rsidR="00E45783" w:rsidRPr="00295D96" w:rsidRDefault="00E74160" w:rsidP="00A77F9A">
      <w:pPr>
        <w:rPr>
          <w:rFonts w:ascii="Calibri" w:eastAsia="Calibri" w:hAnsi="Calibri" w:cs="Calibri"/>
          <w:color w:val="000000" w:themeColor="text1"/>
        </w:rPr>
      </w:pPr>
      <w:r w:rsidRPr="00295D96">
        <w:t xml:space="preserve">People with lived experience of eating disorders and people who care for </w:t>
      </w:r>
      <w:r w:rsidR="0045277E" w:rsidRPr="00295D96">
        <w:t>someone with an</w:t>
      </w:r>
      <w:r w:rsidRPr="00295D96">
        <w:t xml:space="preserve"> eating disorder</w:t>
      </w:r>
      <w:r w:rsidR="005B2D0F" w:rsidRPr="00295D96">
        <w:t xml:space="preserve"> </w:t>
      </w:r>
      <w:r w:rsidR="00157BF7" w:rsidRPr="00295D96">
        <w:t xml:space="preserve">indicated their views </w:t>
      </w:r>
      <w:r w:rsidR="00B10034" w:rsidRPr="00295D96">
        <w:t xml:space="preserve">in the community survey </w:t>
      </w:r>
      <w:r w:rsidR="00C551A4" w:rsidRPr="00295D96">
        <w:t>about</w:t>
      </w:r>
      <w:r w:rsidR="00FD1A7E" w:rsidRPr="00295D96">
        <w:t xml:space="preserve"> </w:t>
      </w:r>
      <w:r w:rsidR="00BC5252" w:rsidRPr="00295D96">
        <w:t xml:space="preserve">the helpfulness of </w:t>
      </w:r>
      <w:r w:rsidR="0045277E" w:rsidRPr="00295D96">
        <w:t xml:space="preserve">the </w:t>
      </w:r>
      <w:r w:rsidR="00BC5252" w:rsidRPr="00295D96">
        <w:t>psychiatri</w:t>
      </w:r>
      <w:r w:rsidR="00157BF7" w:rsidRPr="00295D96">
        <w:t>st</w:t>
      </w:r>
      <w:r w:rsidR="00BC5252" w:rsidRPr="00295D96">
        <w:t>/</w:t>
      </w:r>
      <w:r w:rsidR="00903C7C" w:rsidRPr="00295D96">
        <w:t xml:space="preserve"> </w:t>
      </w:r>
      <w:r w:rsidR="00BC5252" w:rsidRPr="00295D96">
        <w:t>paediatrician review</w:t>
      </w:r>
      <w:r w:rsidR="00157BF7" w:rsidRPr="00295D96">
        <w:t xml:space="preserve"> sessions for reviewing</w:t>
      </w:r>
      <w:r w:rsidR="00BC5252" w:rsidRPr="00295D96">
        <w:t xml:space="preserve"> treatment progress</w:t>
      </w:r>
      <w:r w:rsidR="00A24FFA" w:rsidRPr="00295D96">
        <w:t xml:space="preserve">. </w:t>
      </w:r>
      <w:r w:rsidR="00903C7C" w:rsidRPr="00295D96">
        <w:t>About half</w:t>
      </w:r>
      <w:r w:rsidR="005B2D0F" w:rsidRPr="00295D96">
        <w:t xml:space="preserve"> </w:t>
      </w:r>
      <w:r w:rsidR="001910AA" w:rsidRPr="00295D96">
        <w:t xml:space="preserve">found the sessions </w:t>
      </w:r>
      <w:r w:rsidR="00BC5252" w:rsidRPr="00295D96">
        <w:t xml:space="preserve">to be helpful </w:t>
      </w:r>
      <w:r w:rsidR="00CC45EB" w:rsidRPr="00295D96">
        <w:t>(moderately or very</w:t>
      </w:r>
      <w:r w:rsidR="006E402B" w:rsidRPr="00295D96">
        <w:t>)</w:t>
      </w:r>
      <w:r w:rsidR="00B53A2A" w:rsidRPr="00295D96">
        <w:t xml:space="preserve"> </w:t>
      </w:r>
      <w:r w:rsidR="00BC5252" w:rsidRPr="00295D96">
        <w:t>for this purpose</w:t>
      </w:r>
      <w:r w:rsidR="006E402B" w:rsidRPr="00295D96">
        <w:t xml:space="preserve"> (</w:t>
      </w:r>
      <w:r w:rsidR="00D7057C" w:rsidRPr="00295D96">
        <w:t>people with eating disorders</w:t>
      </w:r>
      <w:r w:rsidR="00293BE4" w:rsidRPr="00295D96">
        <w:t xml:space="preserve"> </w:t>
      </w:r>
      <w:r w:rsidR="00D7057C" w:rsidRPr="00295D96">
        <w:t>4</w:t>
      </w:r>
      <w:r w:rsidR="001E2CCD" w:rsidRPr="00295D96">
        <w:t>3.1</w:t>
      </w:r>
      <w:r w:rsidR="00D7057C" w:rsidRPr="00295D96">
        <w:t>%</w:t>
      </w:r>
      <w:r w:rsidR="006E402B" w:rsidRPr="00295D96">
        <w:t>;</w:t>
      </w:r>
      <w:r w:rsidR="00531A79" w:rsidRPr="00295D96">
        <w:t xml:space="preserve"> </w:t>
      </w:r>
      <w:r w:rsidR="001C3497" w:rsidRPr="00295D96">
        <w:t>people with lived experience of caring for someone with an eating disorder</w:t>
      </w:r>
      <w:r w:rsidR="00293BE4" w:rsidRPr="00295D96">
        <w:t xml:space="preserve"> </w:t>
      </w:r>
      <w:r w:rsidR="00C551A4" w:rsidRPr="00295D96">
        <w:t>63.1</w:t>
      </w:r>
      <w:r w:rsidR="00531A79" w:rsidRPr="00295D96">
        <w:t>%</w:t>
      </w:r>
      <w:r w:rsidR="001C3497" w:rsidRPr="00295D96">
        <w:t>)</w:t>
      </w:r>
      <w:r w:rsidR="001659B5" w:rsidRPr="00295D96">
        <w:t xml:space="preserve">. In contrast, </w:t>
      </w:r>
      <w:r w:rsidR="001C3497" w:rsidRPr="00295D96">
        <w:t>as shown in Figure</w:t>
      </w:r>
      <w:r w:rsidR="004565C2" w:rsidRPr="00295D96">
        <w:t>s 6.1</w:t>
      </w:r>
      <w:r w:rsidR="00D167A8">
        <w:t>8</w:t>
      </w:r>
      <w:r w:rsidR="004565C2" w:rsidRPr="00295D96">
        <w:t xml:space="preserve"> and 6.1</w:t>
      </w:r>
      <w:r w:rsidR="00D167A8">
        <w:t>9</w:t>
      </w:r>
      <w:r w:rsidR="004565C2" w:rsidRPr="00295D96">
        <w:t>,</w:t>
      </w:r>
      <w:r w:rsidR="001C3497" w:rsidRPr="00295D96">
        <w:t xml:space="preserve"> </w:t>
      </w:r>
      <w:r w:rsidR="00646D36" w:rsidRPr="00295D96">
        <w:t xml:space="preserve">reviews by GPs and </w:t>
      </w:r>
      <w:r w:rsidR="001910AA" w:rsidRPr="00295D96">
        <w:t>psychiatris</w:t>
      </w:r>
      <w:r w:rsidR="00646D36" w:rsidRPr="00295D96">
        <w:t>ts/</w:t>
      </w:r>
      <w:r w:rsidR="001910AA" w:rsidRPr="00295D96">
        <w:t xml:space="preserve">paediatricians </w:t>
      </w:r>
      <w:r w:rsidR="00646D36" w:rsidRPr="00295D96">
        <w:t xml:space="preserve">were not </w:t>
      </w:r>
      <w:r w:rsidR="0048283A" w:rsidRPr="00295D96">
        <w:t>strongly endorsed as being</w:t>
      </w:r>
      <w:r w:rsidR="00646D36" w:rsidRPr="00295D96">
        <w:t xml:space="preserve"> helpful for </w:t>
      </w:r>
      <w:r w:rsidR="00CF53CE" w:rsidRPr="00295D96">
        <w:t xml:space="preserve">considering </w:t>
      </w:r>
      <w:r w:rsidR="009B375F" w:rsidRPr="00295D96">
        <w:t xml:space="preserve">new or different approaches to treatment. </w:t>
      </w:r>
      <w:r w:rsidR="00750B4C" w:rsidRPr="00295D96">
        <w:t>Only 3</w:t>
      </w:r>
      <w:r w:rsidR="00F6594F" w:rsidRPr="00295D96">
        <w:t>9.4</w:t>
      </w:r>
      <w:r w:rsidR="00750B4C" w:rsidRPr="00295D96">
        <w:t xml:space="preserve">% of people with eating disorders </w:t>
      </w:r>
      <w:r w:rsidR="00B33E8D" w:rsidRPr="00295D96">
        <w:t>rated GP reviews as</w:t>
      </w:r>
      <w:r w:rsidR="00241BD0" w:rsidRPr="00295D96">
        <w:t xml:space="preserve"> </w:t>
      </w:r>
      <w:r w:rsidR="000F6C9B" w:rsidRPr="00295D96">
        <w:t>being</w:t>
      </w:r>
      <w:r w:rsidR="00241BD0" w:rsidRPr="00295D96">
        <w:t xml:space="preserve"> helpful for considering new approaches and 3</w:t>
      </w:r>
      <w:r w:rsidR="00BB4B4F" w:rsidRPr="00295D96">
        <w:t>4.9</w:t>
      </w:r>
      <w:r w:rsidR="000F6C9B" w:rsidRPr="00295D96">
        <w:t>% rated psychiatrist/paediatrician reviews as helpful for this purpose.</w:t>
      </w:r>
      <w:r w:rsidR="00750B4C" w:rsidRPr="00295D96">
        <w:t xml:space="preserve"> Similarly, </w:t>
      </w:r>
      <w:r w:rsidR="007C08F6" w:rsidRPr="00295D96">
        <w:t>one</w:t>
      </w:r>
      <w:r w:rsidR="000F308D">
        <w:t>-</w:t>
      </w:r>
      <w:r w:rsidR="000C34F4" w:rsidRPr="00295D96">
        <w:t xml:space="preserve">third of people who care for </w:t>
      </w:r>
      <w:r w:rsidR="00EF664E" w:rsidRPr="00295D96">
        <w:t>some</w:t>
      </w:r>
      <w:r w:rsidR="000C34F4" w:rsidRPr="00295D96">
        <w:t xml:space="preserve">one with an eating disorder rated </w:t>
      </w:r>
      <w:r w:rsidR="00A200C7" w:rsidRPr="00295D96">
        <w:t>reviews by GPs (</w:t>
      </w:r>
      <w:r w:rsidR="006404F6" w:rsidRPr="00295D96">
        <w:t>3</w:t>
      </w:r>
      <w:r w:rsidR="00397416" w:rsidRPr="00295D96">
        <w:t>3</w:t>
      </w:r>
      <w:r w:rsidR="006404F6" w:rsidRPr="00295D96">
        <w:t>.0%) or psychiatrists/paediatricians (3</w:t>
      </w:r>
      <w:r w:rsidR="00397416" w:rsidRPr="00295D96">
        <w:t>4.1</w:t>
      </w:r>
      <w:r w:rsidR="006404F6" w:rsidRPr="00295D96">
        <w:t xml:space="preserve">%) as helpful for </w:t>
      </w:r>
      <w:r w:rsidR="00A7029E" w:rsidRPr="00295D96">
        <w:t xml:space="preserve">considering new approaches. </w:t>
      </w:r>
      <w:r w:rsidR="00C9494C" w:rsidRPr="00295D96">
        <w:t>Further to this, some h</w:t>
      </w:r>
      <w:r w:rsidR="00C9494C" w:rsidRPr="00295D96">
        <w:rPr>
          <w:rFonts w:ascii="Calibri" w:eastAsia="Calibri" w:hAnsi="Calibri" w:cs="Calibri"/>
          <w:color w:val="000000" w:themeColor="text1"/>
        </w:rPr>
        <w:t xml:space="preserve">ealth professionals and those with lived experience of an eating disorder expressed reservations in interviews about the 20-session </w:t>
      </w:r>
      <w:r w:rsidR="009841B8">
        <w:rPr>
          <w:rFonts w:ascii="Calibri" w:eastAsia="Calibri" w:hAnsi="Calibri" w:cs="Calibri"/>
          <w:color w:val="000000" w:themeColor="text1"/>
        </w:rPr>
        <w:t xml:space="preserve">specialist </w:t>
      </w:r>
      <w:r w:rsidR="00C9494C" w:rsidRPr="00295D96">
        <w:rPr>
          <w:rFonts w:ascii="Calibri" w:eastAsia="Calibri" w:hAnsi="Calibri" w:cs="Calibri"/>
          <w:color w:val="000000" w:themeColor="text1"/>
        </w:rPr>
        <w:t xml:space="preserve">review, specifically citing the requirement to consult a psychiatrist as a deterrent to continuing services. </w:t>
      </w:r>
    </w:p>
    <w:p w14:paraId="4194E200" w14:textId="0023399B" w:rsidR="00017692" w:rsidRPr="00295D96" w:rsidRDefault="00C9494C" w:rsidP="00E45783">
      <w:pPr>
        <w:spacing w:line="259" w:lineRule="auto"/>
        <w:rPr>
          <w:rFonts w:ascii="Calibri" w:eastAsia="Calibri" w:hAnsi="Calibri" w:cs="Calibri"/>
          <w:color w:val="000000" w:themeColor="text1"/>
        </w:rPr>
      </w:pPr>
      <w:r w:rsidRPr="00295D96">
        <w:rPr>
          <w:rFonts w:ascii="Calibri" w:eastAsia="Calibri" w:hAnsi="Calibri" w:cs="Calibri"/>
          <w:color w:val="000000" w:themeColor="text1"/>
        </w:rPr>
        <w:t>Frustration was expressed with the associated expense, extended wait times, and challenges in finding available psychiatrists to complete what was viewed as an unnecessary, confusing</w:t>
      </w:r>
      <w:r w:rsidR="00D06A72" w:rsidRPr="00295D96">
        <w:rPr>
          <w:rFonts w:ascii="Calibri" w:eastAsia="Calibri" w:hAnsi="Calibri" w:cs="Calibri"/>
          <w:color w:val="000000" w:themeColor="text1"/>
        </w:rPr>
        <w:t>,</w:t>
      </w:r>
      <w:r w:rsidRPr="00295D96">
        <w:rPr>
          <w:rFonts w:ascii="Calibri" w:eastAsia="Calibri" w:hAnsi="Calibri" w:cs="Calibri"/>
          <w:color w:val="000000" w:themeColor="text1"/>
        </w:rPr>
        <w:t xml:space="preserve"> and stressful exercise. </w:t>
      </w:r>
      <w:r w:rsidRPr="00295D96">
        <w:t xml:space="preserve">  </w:t>
      </w:r>
    </w:p>
    <w:p w14:paraId="72ED5CE1" w14:textId="03038B9F" w:rsidR="00134D77" w:rsidRPr="00295D96" w:rsidRDefault="00D041C3" w:rsidP="00B96168">
      <w:r w:rsidRPr="00295D96">
        <w:rPr>
          <w:noProof/>
        </w:rPr>
        <w:lastRenderedPageBreak/>
        <w:drawing>
          <wp:inline distT="0" distB="0" distL="0" distR="0" wp14:anchorId="2FB7286A" wp14:editId="767BB60A">
            <wp:extent cx="5486400" cy="2827373"/>
            <wp:effectExtent l="0" t="0" r="0" b="0"/>
            <wp:docPr id="476384633" name="Chart 8" descr="Figure 6.18 is a multiple bar graph showing the Ratings of helpfulness of GP and psychiatrist/paediatrician reviews by people with lived experience of an eating disorder "/>
            <wp:cNvGraphicFramePr/>
            <a:graphic xmlns:a="http://schemas.openxmlformats.org/drawingml/2006/main">
              <a:graphicData uri="http://schemas.openxmlformats.org/drawingml/2006/chart">
                <c:chart xmlns:c="http://schemas.openxmlformats.org/drawingml/2006/chart" xmlns:r="http://schemas.openxmlformats.org/officeDocument/2006/relationships" r:id="rId85"/>
              </a:graphicData>
            </a:graphic>
          </wp:inline>
        </w:drawing>
      </w:r>
      <w:r w:rsidR="00134D77" w:rsidRPr="00295D96">
        <w:t>Note. Specialist refers to psychiatrist/paediatrician review</w:t>
      </w:r>
      <w:r w:rsidR="00755B55">
        <w:t>.</w:t>
      </w:r>
    </w:p>
    <w:p w14:paraId="171117A8" w14:textId="413372DB" w:rsidR="00134D77" w:rsidRPr="00295D96" w:rsidRDefault="00134D77" w:rsidP="00134D77">
      <w:pPr>
        <w:rPr>
          <w:i/>
          <w:iCs/>
        </w:rPr>
      </w:pPr>
      <w:r w:rsidRPr="00295D96">
        <w:rPr>
          <w:b/>
          <w:bCs/>
        </w:rPr>
        <w:t>Figure 6.1</w:t>
      </w:r>
      <w:r w:rsidR="00D167A8">
        <w:rPr>
          <w:b/>
          <w:bCs/>
        </w:rPr>
        <w:t>8</w:t>
      </w:r>
      <w:r w:rsidRPr="00295D96">
        <w:t xml:space="preserve"> </w:t>
      </w:r>
      <w:r w:rsidRPr="00295D96">
        <w:rPr>
          <w:i/>
          <w:iCs/>
        </w:rPr>
        <w:t xml:space="preserve">Ratings of helpfulness of GP and psychiatrist/paediatrician reviews by people with lived experience of an eating disorder </w:t>
      </w:r>
    </w:p>
    <w:p w14:paraId="20F7E029" w14:textId="3A100FFB" w:rsidR="00211D18" w:rsidRPr="00295D96" w:rsidRDefault="001337A7" w:rsidP="00B96168">
      <w:r w:rsidRPr="00295D96">
        <w:rPr>
          <w:noProof/>
        </w:rPr>
        <w:drawing>
          <wp:inline distT="0" distB="0" distL="0" distR="0" wp14:anchorId="0B7F82EC" wp14:editId="1949588F">
            <wp:extent cx="5486400" cy="2646821"/>
            <wp:effectExtent l="0" t="0" r="0" b="1270"/>
            <wp:docPr id="525066364" name="Chart 525066364" descr="Figure 6.19 is a multiple bar graph showing the Ratings of helpfulness of GP and psychiatrist/paediatrician reviews by people who care for someone with an eating disorder"/>
            <wp:cNvGraphicFramePr/>
            <a:graphic xmlns:a="http://schemas.openxmlformats.org/drawingml/2006/main">
              <a:graphicData uri="http://schemas.openxmlformats.org/drawingml/2006/chart">
                <c:chart xmlns:c="http://schemas.openxmlformats.org/drawingml/2006/chart" xmlns:r="http://schemas.openxmlformats.org/officeDocument/2006/relationships" r:id="rId86"/>
              </a:graphicData>
            </a:graphic>
          </wp:inline>
        </w:drawing>
      </w:r>
      <w:r w:rsidR="002C4C89" w:rsidRPr="00295D96">
        <w:t>Note. Specialist review refers to the 20-session psychiatrist or paediatrician review</w:t>
      </w:r>
      <w:r w:rsidR="00D23FA5">
        <w:t>.</w:t>
      </w:r>
    </w:p>
    <w:p w14:paraId="2D3362A2" w14:textId="66B371F9" w:rsidR="00211D18" w:rsidRPr="00295D96" w:rsidRDefault="00211D18" w:rsidP="00211D18">
      <w:pPr>
        <w:rPr>
          <w:i/>
          <w:iCs/>
        </w:rPr>
      </w:pPr>
      <w:r w:rsidRPr="00295D96">
        <w:rPr>
          <w:b/>
          <w:bCs/>
        </w:rPr>
        <w:t>Figure 6.1</w:t>
      </w:r>
      <w:r w:rsidR="00D167A8">
        <w:rPr>
          <w:b/>
          <w:bCs/>
        </w:rPr>
        <w:t>9</w:t>
      </w:r>
      <w:r w:rsidRPr="00295D96">
        <w:t xml:space="preserve"> </w:t>
      </w:r>
      <w:r w:rsidRPr="00295D96">
        <w:rPr>
          <w:i/>
          <w:iCs/>
        </w:rPr>
        <w:t xml:space="preserve">Ratings of helpfulness of GP and psychiatrist/paediatrician reviews by </w:t>
      </w:r>
      <w:r w:rsidR="005F39DB" w:rsidRPr="00295D96">
        <w:rPr>
          <w:i/>
          <w:iCs/>
        </w:rPr>
        <w:t xml:space="preserve">people </w:t>
      </w:r>
      <w:r w:rsidRPr="00295D96">
        <w:rPr>
          <w:i/>
          <w:iCs/>
        </w:rPr>
        <w:t xml:space="preserve">who care for someone with an eating </w:t>
      </w:r>
      <w:proofErr w:type="gramStart"/>
      <w:r w:rsidRPr="00295D96">
        <w:rPr>
          <w:i/>
          <w:iCs/>
        </w:rPr>
        <w:t>disorder</w:t>
      </w:r>
      <w:proofErr w:type="gramEnd"/>
    </w:p>
    <w:p w14:paraId="1BA67821" w14:textId="22D3CE65" w:rsidR="00AD395E" w:rsidRPr="00295D96" w:rsidRDefault="008927AD" w:rsidP="00A77F9A">
      <w:r w:rsidRPr="00295D96">
        <w:t xml:space="preserve">Ratings by GPs, and psychiatrists and paediatricians who conduct reviews were </w:t>
      </w:r>
      <w:r w:rsidR="001915AA" w:rsidRPr="00295D96">
        <w:t>s</w:t>
      </w:r>
      <w:r w:rsidR="00562598" w:rsidRPr="00295D96">
        <w:t xml:space="preserve">lightly more positive </w:t>
      </w:r>
      <w:r w:rsidR="00EA167D" w:rsidRPr="00295D96">
        <w:t>regarding</w:t>
      </w:r>
      <w:r w:rsidR="00DD2E8B" w:rsidRPr="00295D96">
        <w:t xml:space="preserve"> </w:t>
      </w:r>
      <w:r w:rsidR="00562598" w:rsidRPr="00295D96">
        <w:t xml:space="preserve">helpfulness of </w:t>
      </w:r>
      <w:r w:rsidR="001915AA" w:rsidRPr="00295D96">
        <w:t xml:space="preserve">reviews for considering new </w:t>
      </w:r>
      <w:r w:rsidR="002B545D" w:rsidRPr="00295D96">
        <w:t>or different treatment approaches</w:t>
      </w:r>
      <w:r w:rsidR="00622F2B" w:rsidRPr="00295D96">
        <w:t>. More than half of respondents (</w:t>
      </w:r>
      <w:r w:rsidR="006C5FE4" w:rsidRPr="00295D96">
        <w:t>57.4%</w:t>
      </w:r>
      <w:r w:rsidR="00622F2B" w:rsidRPr="00295D96">
        <w:t>)</w:t>
      </w:r>
      <w:r w:rsidR="006C5FE4" w:rsidRPr="00295D96">
        <w:t xml:space="preserve"> perceiv</w:t>
      </w:r>
      <w:r w:rsidR="00622F2B" w:rsidRPr="00295D96">
        <w:t>ed</w:t>
      </w:r>
      <w:r w:rsidR="006C5FE4" w:rsidRPr="00295D96">
        <w:t xml:space="preserve"> reviews as being helpful for this purpose. </w:t>
      </w:r>
      <w:r w:rsidR="007524AF" w:rsidRPr="00295D96">
        <w:t>However</w:t>
      </w:r>
      <w:r w:rsidR="002C32B3" w:rsidRPr="00295D96">
        <w:t xml:space="preserve">, views on the best timing for </w:t>
      </w:r>
      <w:r w:rsidR="008B3163" w:rsidRPr="00295D96">
        <w:t>reviews</w:t>
      </w:r>
      <w:r w:rsidR="36128E27" w:rsidRPr="00295D96">
        <w:t xml:space="preserve"> were varied. </w:t>
      </w:r>
      <w:r w:rsidR="00043CCD" w:rsidRPr="00295D96">
        <w:t xml:space="preserve">Many </w:t>
      </w:r>
      <w:r w:rsidR="008C3936" w:rsidRPr="00295D96">
        <w:t>of the health professionals who conduct</w:t>
      </w:r>
      <w:r w:rsidR="003D067C" w:rsidRPr="00295D96">
        <w:t>ed</w:t>
      </w:r>
      <w:r w:rsidR="008C3936" w:rsidRPr="00295D96">
        <w:t xml:space="preserve"> review sessions (56.6%)</w:t>
      </w:r>
      <w:r w:rsidR="4AD3EAEF" w:rsidRPr="00295D96">
        <w:t xml:space="preserve"> </w:t>
      </w:r>
      <w:r w:rsidR="6F5D2646" w:rsidRPr="00295D96">
        <w:t>indicated</w:t>
      </w:r>
      <w:r w:rsidR="4AD3EAEF" w:rsidRPr="00295D96">
        <w:t xml:space="preserve"> that </w:t>
      </w:r>
      <w:r w:rsidR="00636DE7" w:rsidRPr="00295D96">
        <w:t xml:space="preserve">reviews at </w:t>
      </w:r>
      <w:r w:rsidR="4AD3EAEF" w:rsidRPr="00295D96">
        <w:t xml:space="preserve">10-session </w:t>
      </w:r>
      <w:r w:rsidR="00636DE7" w:rsidRPr="00295D96">
        <w:t xml:space="preserve">intervals </w:t>
      </w:r>
      <w:r w:rsidR="003D067C" w:rsidRPr="00295D96">
        <w:t xml:space="preserve">were </w:t>
      </w:r>
      <w:r w:rsidR="4AD3EAEF" w:rsidRPr="00295D96">
        <w:t>appropriate</w:t>
      </w:r>
      <w:r w:rsidR="003F47BE" w:rsidRPr="00295D96">
        <w:t xml:space="preserve"> with </w:t>
      </w:r>
      <w:r w:rsidR="00B32356" w:rsidRPr="00295D96">
        <w:t xml:space="preserve">some </w:t>
      </w:r>
      <w:r w:rsidR="008C3936" w:rsidRPr="00295D96">
        <w:t xml:space="preserve">GPs (27.1%) </w:t>
      </w:r>
      <w:r w:rsidR="00B32356" w:rsidRPr="00295D96">
        <w:t>also</w:t>
      </w:r>
      <w:r w:rsidR="003F47BE" w:rsidRPr="00295D96">
        <w:t xml:space="preserve"> </w:t>
      </w:r>
      <w:r w:rsidR="00440269" w:rsidRPr="00295D96">
        <w:t>agreeing that</w:t>
      </w:r>
      <w:r w:rsidR="003F47BE" w:rsidRPr="00295D96">
        <w:t xml:space="preserve"> </w:t>
      </w:r>
      <w:r w:rsidR="00B32356" w:rsidRPr="00295D96">
        <w:t xml:space="preserve">an </w:t>
      </w:r>
      <w:r w:rsidR="003F47BE" w:rsidRPr="00295D96">
        <w:t>earlier</w:t>
      </w:r>
      <w:r w:rsidR="00B32356" w:rsidRPr="00295D96">
        <w:t xml:space="preserve"> review </w:t>
      </w:r>
      <w:r w:rsidR="003D067C" w:rsidRPr="00295D96">
        <w:t>wa</w:t>
      </w:r>
      <w:r w:rsidR="00B32356" w:rsidRPr="00295D96">
        <w:t xml:space="preserve">s </w:t>
      </w:r>
      <w:r w:rsidR="00BD7652" w:rsidRPr="00295D96">
        <w:t>frequently</w:t>
      </w:r>
      <w:r w:rsidR="00B32356" w:rsidRPr="00295D96">
        <w:t xml:space="preserve"> necessary</w:t>
      </w:r>
      <w:r w:rsidR="00F022DA" w:rsidRPr="00295D96">
        <w:t>. Many GPs</w:t>
      </w:r>
      <w:r w:rsidR="008C725B" w:rsidRPr="00295D96">
        <w:t xml:space="preserve"> (</w:t>
      </w:r>
      <w:r w:rsidR="0048341A" w:rsidRPr="00295D96">
        <w:t xml:space="preserve">50.0%) </w:t>
      </w:r>
      <w:r w:rsidR="00F022DA" w:rsidRPr="00295D96">
        <w:t>also indicated that</w:t>
      </w:r>
      <w:r w:rsidR="4AD3EAEF" w:rsidRPr="00295D96">
        <w:t xml:space="preserve"> </w:t>
      </w:r>
      <w:r w:rsidR="64E9259B" w:rsidRPr="00295D96">
        <w:t xml:space="preserve">a </w:t>
      </w:r>
      <w:r w:rsidR="4AD3EAEF" w:rsidRPr="00295D96">
        <w:t>specialist review (by a psychia</w:t>
      </w:r>
      <w:r w:rsidR="68A9854B" w:rsidRPr="00295D96">
        <w:t xml:space="preserve">trist or paediatrician) </w:t>
      </w:r>
      <w:r w:rsidR="003D067C" w:rsidRPr="00295D96">
        <w:t>wa</w:t>
      </w:r>
      <w:r w:rsidR="3D02D3E4" w:rsidRPr="00295D96">
        <w:t>s</w:t>
      </w:r>
      <w:r w:rsidR="68A9854B" w:rsidRPr="00295D96">
        <w:t xml:space="preserve"> not necessary under </w:t>
      </w:r>
      <w:r w:rsidR="00D80816" w:rsidRPr="00295D96">
        <w:t>t</w:t>
      </w:r>
      <w:r w:rsidR="68A9854B" w:rsidRPr="00295D96">
        <w:t xml:space="preserve">he </w:t>
      </w:r>
      <w:r w:rsidR="00D80816" w:rsidRPr="00295D96">
        <w:t>p</w:t>
      </w:r>
      <w:r w:rsidR="68A9854B" w:rsidRPr="00295D96">
        <w:t>lan for most patients. Conversely,</w:t>
      </w:r>
      <w:r w:rsidR="0048341A" w:rsidRPr="00295D96">
        <w:t xml:space="preserve"> no psychiatrists or paediatricians held this view. In addition, all</w:t>
      </w:r>
      <w:r w:rsidR="68A9854B" w:rsidRPr="00295D96">
        <w:t xml:space="preserve"> </w:t>
      </w:r>
      <w:r w:rsidR="68A9854B" w:rsidRPr="00295D96">
        <w:lastRenderedPageBreak/>
        <w:t>psychiatrists and paediatricians</w:t>
      </w:r>
      <w:r w:rsidR="65CF6C5D" w:rsidRPr="00295D96">
        <w:t xml:space="preserve"> </w:t>
      </w:r>
      <w:r w:rsidR="68A9854B" w:rsidRPr="00295D96">
        <w:t xml:space="preserve">agreed </w:t>
      </w:r>
      <w:r w:rsidR="0048341A" w:rsidRPr="00295D96">
        <w:t xml:space="preserve">with the </w:t>
      </w:r>
      <w:r w:rsidR="00036B42" w:rsidRPr="00295D96">
        <w:t xml:space="preserve">notion </w:t>
      </w:r>
      <w:r w:rsidR="68A9854B" w:rsidRPr="00295D96">
        <w:t xml:space="preserve">that only </w:t>
      </w:r>
      <w:r w:rsidR="1D9D50C6" w:rsidRPr="00295D96">
        <w:t xml:space="preserve">a </w:t>
      </w:r>
      <w:r w:rsidR="68A9854B" w:rsidRPr="00295D96">
        <w:t xml:space="preserve">specialist review </w:t>
      </w:r>
      <w:r w:rsidR="34BB81E4" w:rsidRPr="00295D96">
        <w:t xml:space="preserve">(by a psychiatrist or paediatrician) </w:t>
      </w:r>
      <w:r w:rsidR="68A9854B" w:rsidRPr="00295D96">
        <w:t xml:space="preserve">at 20 sessions </w:t>
      </w:r>
      <w:r w:rsidR="003D067C" w:rsidRPr="00295D96">
        <w:t>wa</w:t>
      </w:r>
      <w:r w:rsidR="00710C4F" w:rsidRPr="00295D96">
        <w:t>s</w:t>
      </w:r>
      <w:r w:rsidR="68A9854B" w:rsidRPr="00295D96">
        <w:t xml:space="preserve"> necessary. </w:t>
      </w:r>
    </w:p>
    <w:p w14:paraId="0F027895" w14:textId="54D6F5D1" w:rsidR="00F87D4A" w:rsidRPr="00295D96" w:rsidRDefault="00F87D4A" w:rsidP="00823741">
      <w:pPr>
        <w:pStyle w:val="Heading2"/>
      </w:pPr>
      <w:bookmarkStart w:id="47" w:name="_Toc167790898"/>
      <w:r w:rsidRPr="00295D96">
        <w:t>E</w:t>
      </w:r>
      <w:r w:rsidR="00377432" w:rsidRPr="00295D96">
        <w:t>ating Disorder</w:t>
      </w:r>
      <w:r w:rsidR="00D5474A">
        <w:t>s</w:t>
      </w:r>
      <w:r w:rsidRPr="00295D96">
        <w:t xml:space="preserve"> MBS </w:t>
      </w:r>
      <w:r w:rsidR="005038CC" w:rsidRPr="00295D96">
        <w:t>I</w:t>
      </w:r>
      <w:r w:rsidRPr="00295D96">
        <w:t xml:space="preserve">tem </w:t>
      </w:r>
      <w:r w:rsidR="005038CC" w:rsidRPr="00295D96">
        <w:t>U</w:t>
      </w:r>
      <w:r w:rsidRPr="00295D96">
        <w:t xml:space="preserve">se and </w:t>
      </w:r>
      <w:r w:rsidR="005038CC" w:rsidRPr="00295D96">
        <w:t>S</w:t>
      </w:r>
      <w:r w:rsidRPr="00295D96">
        <w:t xml:space="preserve">ubsequent </w:t>
      </w:r>
      <w:r w:rsidR="005038CC" w:rsidRPr="00295D96">
        <w:t>H</w:t>
      </w:r>
      <w:r w:rsidRPr="00295D96">
        <w:t xml:space="preserve">ealthcare </w:t>
      </w:r>
      <w:r w:rsidR="005038CC" w:rsidRPr="00295D96">
        <w:t>U</w:t>
      </w:r>
      <w:r w:rsidRPr="00295D96">
        <w:t>tilisation</w:t>
      </w:r>
      <w:bookmarkEnd w:id="47"/>
      <w:r w:rsidR="00BB757B" w:rsidRPr="00295D96">
        <w:t xml:space="preserve"> </w:t>
      </w:r>
    </w:p>
    <w:p w14:paraId="4FF74E3E" w14:textId="3B1CAF34" w:rsidR="00E96254" w:rsidRPr="00295D96" w:rsidRDefault="00770B16" w:rsidP="00D67C02">
      <w:r w:rsidRPr="00295D96">
        <w:t>Responses to the community survey support th</w:t>
      </w:r>
      <w:r w:rsidR="009114E6" w:rsidRPr="00295D96">
        <w:t>at use of Eating Disorder Plan</w:t>
      </w:r>
      <w:r w:rsidR="00F32A34">
        <w:t>s</w:t>
      </w:r>
      <w:r w:rsidR="009114E6" w:rsidRPr="00295D96">
        <w:t xml:space="preserve"> may contribute to positive outcomes for people with lived experience of eating disorders by affecting </w:t>
      </w:r>
      <w:r w:rsidR="00046B92" w:rsidRPr="00295D96">
        <w:t xml:space="preserve">subsequent healthcare </w:t>
      </w:r>
      <w:r w:rsidR="00AE3F78" w:rsidRPr="00295D96">
        <w:t>use</w:t>
      </w:r>
      <w:r w:rsidRPr="00295D96">
        <w:t xml:space="preserve">. </w:t>
      </w:r>
      <w:r w:rsidR="00BE5BC8" w:rsidRPr="00295D96">
        <w:t>People with lived experience of an eating disorder</w:t>
      </w:r>
      <w:r w:rsidR="00292A1F" w:rsidRPr="00295D96">
        <w:t xml:space="preserve"> and </w:t>
      </w:r>
      <w:r w:rsidR="00157914" w:rsidRPr="00295D96">
        <w:t>people who care for someone with an eating disorder</w:t>
      </w:r>
      <w:r w:rsidR="00292A1F" w:rsidRPr="00295D96">
        <w:t xml:space="preserve"> </w:t>
      </w:r>
      <w:r w:rsidR="002131EE" w:rsidRPr="00295D96">
        <w:t xml:space="preserve">who received treatment via </w:t>
      </w:r>
      <w:r w:rsidR="00F32A34">
        <w:t>an</w:t>
      </w:r>
      <w:r w:rsidR="00F32A34" w:rsidRPr="00295D96">
        <w:t xml:space="preserve"> </w:t>
      </w:r>
      <w:r w:rsidR="002131EE" w:rsidRPr="00295D96">
        <w:t>Ea</w:t>
      </w:r>
      <w:r w:rsidR="000620D4" w:rsidRPr="00295D96">
        <w:t>t</w:t>
      </w:r>
      <w:r w:rsidR="002131EE" w:rsidRPr="00295D96">
        <w:t xml:space="preserve">ing Disorder Plan </w:t>
      </w:r>
      <w:r w:rsidR="00292A1F" w:rsidRPr="00295D96">
        <w:t>perceived</w:t>
      </w:r>
      <w:r w:rsidR="00400E67" w:rsidRPr="00295D96">
        <w:t xml:space="preserve"> their</w:t>
      </w:r>
      <w:r w:rsidR="00292A1F" w:rsidRPr="00295D96">
        <w:t xml:space="preserve"> treatment to be </w:t>
      </w:r>
      <w:r w:rsidR="0090603E" w:rsidRPr="00295D96">
        <w:t xml:space="preserve">significantly </w:t>
      </w:r>
      <w:r w:rsidR="00292A1F" w:rsidRPr="00295D96">
        <w:t xml:space="preserve">more helpful for reducing </w:t>
      </w:r>
      <w:r w:rsidR="0090603E" w:rsidRPr="00295D96">
        <w:t xml:space="preserve">their use of other health services than people who received treatment </w:t>
      </w:r>
      <w:r w:rsidR="000620D4" w:rsidRPr="00295D96">
        <w:t xml:space="preserve">or cared for someone who received treatment </w:t>
      </w:r>
      <w:r w:rsidR="0090603E" w:rsidRPr="00295D96">
        <w:t>via other means.</w:t>
      </w:r>
      <w:r w:rsidR="00DD2408" w:rsidRPr="00295D96">
        <w:t xml:space="preserve"> </w:t>
      </w:r>
      <w:r w:rsidR="00A22BEF" w:rsidRPr="00295D96">
        <w:t xml:space="preserve">As shown in </w:t>
      </w:r>
      <w:r w:rsidR="004078C2" w:rsidRPr="00295D96">
        <w:t>Figure 6.</w:t>
      </w:r>
      <w:r w:rsidR="00D167A8">
        <w:t>20</w:t>
      </w:r>
      <w:r w:rsidR="004078C2" w:rsidRPr="00295D96">
        <w:t xml:space="preserve">, </w:t>
      </w:r>
      <w:r w:rsidR="00FC3C5A" w:rsidRPr="00295D96">
        <w:t>a pattern was observed where for Eating Disorder Plan</w:t>
      </w:r>
      <w:r w:rsidR="00741B6D">
        <w:t>s</w:t>
      </w:r>
      <w:r w:rsidR="00FC3C5A" w:rsidRPr="00295D96">
        <w:t xml:space="preserve">, </w:t>
      </w:r>
      <w:r w:rsidR="004078C2" w:rsidRPr="00295D96">
        <w:t xml:space="preserve">the proportion of respondents rating </w:t>
      </w:r>
      <w:r w:rsidR="005B1C32" w:rsidRPr="00295D96">
        <w:t xml:space="preserve">treatment as helpful for reducing </w:t>
      </w:r>
      <w:r w:rsidR="00DB35B1" w:rsidRPr="00295D96">
        <w:t>use of other health services was greater than the proportion finding this element unhelpful. In contrast,</w:t>
      </w:r>
      <w:r w:rsidR="005B1C32" w:rsidRPr="00295D96">
        <w:t xml:space="preserve"> the </w:t>
      </w:r>
      <w:r w:rsidR="005D0F9B" w:rsidRPr="00295D96">
        <w:t xml:space="preserve">observed </w:t>
      </w:r>
      <w:r w:rsidR="005B1C32" w:rsidRPr="00295D96">
        <w:t xml:space="preserve">pattern was </w:t>
      </w:r>
      <w:r w:rsidR="005D0F9B" w:rsidRPr="00295D96">
        <w:t xml:space="preserve">in the opposite direction </w:t>
      </w:r>
      <w:r w:rsidR="005B1C32" w:rsidRPr="00295D96">
        <w:t xml:space="preserve">for </w:t>
      </w:r>
      <w:r w:rsidR="005D0F9B" w:rsidRPr="00295D96">
        <w:t>perceptions of treatment received by other means</w:t>
      </w:r>
      <w:r w:rsidR="00811F8E" w:rsidRPr="00295D96">
        <w:t>. T</w:t>
      </w:r>
      <w:r w:rsidR="00A150CC" w:rsidRPr="00295D96">
        <w:t xml:space="preserve">he proportion of respondents rating the treatment as unhelpful for reducing </w:t>
      </w:r>
      <w:r w:rsidR="00811F8E" w:rsidRPr="00295D96">
        <w:t xml:space="preserve">use of other health services was greater </w:t>
      </w:r>
      <w:r w:rsidR="00A150CC" w:rsidRPr="00295D96">
        <w:t>than those rating this aspect as helpful.</w:t>
      </w:r>
      <w:r w:rsidR="00E377B1" w:rsidRPr="00295D96">
        <w:t xml:space="preserve"> </w:t>
      </w:r>
    </w:p>
    <w:p w14:paraId="551FA766" w14:textId="744E54AF" w:rsidR="00AA4109" w:rsidRPr="00295D96" w:rsidRDefault="00D570C8" w:rsidP="00D67C02">
      <w:pPr>
        <w:rPr>
          <w:rStyle w:val="FigurecaptionsChar"/>
        </w:rPr>
      </w:pPr>
      <w:r w:rsidRPr="00295D96">
        <w:rPr>
          <w:noProof/>
        </w:rPr>
        <w:drawing>
          <wp:inline distT="0" distB="0" distL="0" distR="0" wp14:anchorId="08958DBC" wp14:editId="0C496870">
            <wp:extent cx="5486400" cy="3007995"/>
            <wp:effectExtent l="0" t="0" r="0" b="1905"/>
            <wp:docPr id="523534012" name="Chart 523534012" descr="Figure 6.20 is a multiple bar graph showing the Perceptions of helpfulness of treatment for reducing use of other health services by people with lived experience of an eating disorder and people with lived experience of caring for someone with an eating disorder"/>
            <wp:cNvGraphicFramePr/>
            <a:graphic xmlns:a="http://schemas.openxmlformats.org/drawingml/2006/main">
              <a:graphicData uri="http://schemas.openxmlformats.org/drawingml/2006/chart">
                <c:chart xmlns:c="http://schemas.openxmlformats.org/drawingml/2006/chart" xmlns:r="http://schemas.openxmlformats.org/officeDocument/2006/relationships" r:id="rId87"/>
              </a:graphicData>
            </a:graphic>
          </wp:inline>
        </w:drawing>
      </w:r>
      <w:r w:rsidR="00AA4109" w:rsidRPr="00295D96">
        <w:rPr>
          <w:rStyle w:val="FigurecaptionsChar"/>
        </w:rPr>
        <w:t>Note. EDP = Eating Disorder Plan</w:t>
      </w:r>
    </w:p>
    <w:p w14:paraId="36D12A0D" w14:textId="054D1EA7" w:rsidR="00AA4109" w:rsidRPr="00295D96" w:rsidRDefault="00AA4109" w:rsidP="00D67C02">
      <w:r w:rsidRPr="00295D96">
        <w:rPr>
          <w:b/>
          <w:bCs/>
        </w:rPr>
        <w:t>Figure 6.</w:t>
      </w:r>
      <w:r w:rsidR="00D167A8">
        <w:rPr>
          <w:b/>
          <w:bCs/>
        </w:rPr>
        <w:t>20</w:t>
      </w:r>
      <w:r w:rsidRPr="00295D96">
        <w:rPr>
          <w:b/>
          <w:bCs/>
        </w:rPr>
        <w:t>.</w:t>
      </w:r>
      <w:r w:rsidRPr="00295D96">
        <w:t xml:space="preserve"> </w:t>
      </w:r>
      <w:r w:rsidRPr="00295D96">
        <w:rPr>
          <w:i/>
          <w:iCs/>
        </w:rPr>
        <w:t xml:space="preserve">Perceptions </w:t>
      </w:r>
      <w:r w:rsidR="00A872D2" w:rsidRPr="00295D96">
        <w:rPr>
          <w:i/>
          <w:iCs/>
        </w:rPr>
        <w:t>of helpfulness of treatment for reducing use of other health services by people with lived experience of an eating disorder and people with lived experience of caring for someone with an eating disorder</w:t>
      </w:r>
    </w:p>
    <w:p w14:paraId="30BCCE6F" w14:textId="67AA2F03" w:rsidR="00F45884" w:rsidRPr="00295D96" w:rsidRDefault="00F45884" w:rsidP="00D67C02">
      <w:r w:rsidRPr="00295D96">
        <w:t xml:space="preserve">In addition, the number of psychological treatment services received </w:t>
      </w:r>
      <w:r w:rsidR="007A10AC" w:rsidRPr="00295D96">
        <w:t>was significantly related to</w:t>
      </w:r>
      <w:r w:rsidRPr="00295D96">
        <w:t xml:space="preserve"> </w:t>
      </w:r>
      <w:r w:rsidR="007A10AC" w:rsidRPr="00295D96">
        <w:t>views</w:t>
      </w:r>
      <w:r w:rsidRPr="00295D96">
        <w:t xml:space="preserve"> that </w:t>
      </w:r>
      <w:r w:rsidR="00741B6D">
        <w:t>an</w:t>
      </w:r>
      <w:r w:rsidR="00741B6D" w:rsidRPr="00295D96">
        <w:t xml:space="preserve"> </w:t>
      </w:r>
      <w:r w:rsidRPr="00295D96">
        <w:t>Eating Disorder Plan was helpful for reducing use of other health services. For both people with a lived experience of an eating disorder (</w:t>
      </w:r>
      <w:r w:rsidRPr="00295D96">
        <w:rPr>
          <w:i/>
          <w:iCs/>
        </w:rPr>
        <w:t>r</w:t>
      </w:r>
      <w:r w:rsidRPr="00295D96">
        <w:t xml:space="preserve"> = .14, </w:t>
      </w:r>
      <w:r w:rsidRPr="00295D96">
        <w:rPr>
          <w:i/>
          <w:iCs/>
        </w:rPr>
        <w:t>p</w:t>
      </w:r>
      <w:r w:rsidRPr="00295D96">
        <w:t xml:space="preserve"> = .023) and people with a lived experience of caring for someone with an eating disorder (</w:t>
      </w:r>
      <w:r w:rsidRPr="00295D96">
        <w:rPr>
          <w:i/>
          <w:iCs/>
        </w:rPr>
        <w:t>r</w:t>
      </w:r>
      <w:r w:rsidRPr="00295D96">
        <w:t xml:space="preserve"> = .35, </w:t>
      </w:r>
      <w:r w:rsidRPr="00295D96">
        <w:rPr>
          <w:i/>
          <w:iCs/>
        </w:rPr>
        <w:t>p</w:t>
      </w:r>
      <w:r w:rsidRPr="00295D96">
        <w:t xml:space="preserve"> &lt; .001), </w:t>
      </w:r>
      <w:r w:rsidR="00103431" w:rsidRPr="00295D96">
        <w:t>having a higher number of psychological treatment sessions was associated with perceiving the treatment as more helpful for reducing use of other health services</w:t>
      </w:r>
      <w:r w:rsidRPr="00295D96">
        <w:t xml:space="preserve">. The number of dietetic sessions received was not associated with perceptions of helpfulness for reducing use of other health services for either </w:t>
      </w:r>
      <w:r w:rsidR="000441F4" w:rsidRPr="00295D96">
        <w:t>people with lived experience of an eating disorder or people who care for someone with an eating disorder</w:t>
      </w:r>
      <w:r w:rsidRPr="00295D96">
        <w:t>.</w:t>
      </w:r>
    </w:p>
    <w:p w14:paraId="7E291982" w14:textId="19FE6373" w:rsidR="003A01CA" w:rsidRPr="00295D96" w:rsidRDefault="000F7768" w:rsidP="00823741">
      <w:pPr>
        <w:pStyle w:val="Heading2"/>
      </w:pPr>
      <w:bookmarkStart w:id="48" w:name="_Toc167790899"/>
      <w:r w:rsidRPr="00295D96">
        <w:lastRenderedPageBreak/>
        <w:t xml:space="preserve">Outcomes for People who Care for a Person with an </w:t>
      </w:r>
      <w:proofErr w:type="gramStart"/>
      <w:r w:rsidRPr="00295D96">
        <w:t>Eating Disorder</w:t>
      </w:r>
      <w:bookmarkEnd w:id="48"/>
      <w:proofErr w:type="gramEnd"/>
      <w:r w:rsidR="001E6250" w:rsidRPr="00295D96">
        <w:t xml:space="preserve"> </w:t>
      </w:r>
    </w:p>
    <w:p w14:paraId="1FDF77E1" w14:textId="31F4B88A" w:rsidR="006E20C6" w:rsidRPr="00295D96" w:rsidRDefault="00BD54A1" w:rsidP="00A77F9A">
      <w:r w:rsidRPr="00295D96">
        <w:t>Outcomes from implement</w:t>
      </w:r>
      <w:r w:rsidR="000151B5" w:rsidRPr="00295D96">
        <w:t>ing</w:t>
      </w:r>
      <w:r w:rsidRPr="00295D96">
        <w:t xml:space="preserve"> the </w:t>
      </w:r>
      <w:r w:rsidR="001A1D2F" w:rsidRPr="00295D96">
        <w:t>E</w:t>
      </w:r>
      <w:r w:rsidRPr="00295D96">
        <w:t xml:space="preserve">ating </w:t>
      </w:r>
      <w:r w:rsidR="001A1D2F" w:rsidRPr="00295D96">
        <w:t>D</w:t>
      </w:r>
      <w:r w:rsidRPr="00295D96">
        <w:t>isorder</w:t>
      </w:r>
      <w:r w:rsidR="004E5FF5" w:rsidRPr="00295D96">
        <w:t>s</w:t>
      </w:r>
      <w:r w:rsidRPr="00295D96">
        <w:t xml:space="preserve"> MBS items </w:t>
      </w:r>
      <w:r w:rsidR="002B7937" w:rsidRPr="00295D96">
        <w:t xml:space="preserve">may also be considered in terms of the impact on people who care for </w:t>
      </w:r>
      <w:r w:rsidR="001A1D2F" w:rsidRPr="00295D96">
        <w:t>someone</w:t>
      </w:r>
      <w:r w:rsidR="002B7937" w:rsidRPr="00295D96">
        <w:t xml:space="preserve"> receiving treatment for an eating disorder. </w:t>
      </w:r>
      <w:r w:rsidR="002753A4" w:rsidRPr="00295D96">
        <w:t xml:space="preserve">From the </w:t>
      </w:r>
      <w:r w:rsidR="001A1D2F" w:rsidRPr="00295D96">
        <w:t>c</w:t>
      </w:r>
      <w:r w:rsidR="002753A4" w:rsidRPr="00295D96">
        <w:t>ommunity survey, s</w:t>
      </w:r>
      <w:r w:rsidR="002B7937" w:rsidRPr="00295D96">
        <w:t xml:space="preserve">everal outcomes were </w:t>
      </w:r>
      <w:r w:rsidR="002753A4" w:rsidRPr="00295D96">
        <w:t>compared</w:t>
      </w:r>
      <w:r w:rsidR="006E20C6" w:rsidRPr="00295D96">
        <w:t xml:space="preserve"> for circumstances</w:t>
      </w:r>
      <w:r w:rsidR="00DD01FE" w:rsidRPr="00295D96">
        <w:t xml:space="preserve"> wher</w:t>
      </w:r>
      <w:r w:rsidR="00925835" w:rsidRPr="00295D96">
        <w:t xml:space="preserve">e treatment for the </w:t>
      </w:r>
      <w:r w:rsidR="001A1D2F" w:rsidRPr="00295D96">
        <w:t>person</w:t>
      </w:r>
      <w:r w:rsidR="00DD01FE" w:rsidRPr="00295D96">
        <w:t xml:space="preserve"> </w:t>
      </w:r>
      <w:r w:rsidR="00925835" w:rsidRPr="00295D96">
        <w:t>with an eating disorder was supported</w:t>
      </w:r>
      <w:r w:rsidR="00DD01FE" w:rsidRPr="00295D96">
        <w:t xml:space="preserve"> through </w:t>
      </w:r>
      <w:r w:rsidR="00741B6D">
        <w:t>an</w:t>
      </w:r>
      <w:r w:rsidR="00741B6D" w:rsidRPr="00295D96">
        <w:t xml:space="preserve"> </w:t>
      </w:r>
      <w:r w:rsidR="00DD01FE" w:rsidRPr="00295D96">
        <w:t>Eating Disorder</w:t>
      </w:r>
      <w:r w:rsidR="001A1D2F" w:rsidRPr="00295D96">
        <w:t xml:space="preserve"> </w:t>
      </w:r>
      <w:r w:rsidR="00DD01FE" w:rsidRPr="00295D96">
        <w:t xml:space="preserve">Plan or through other means, such as public services or private health insurance. </w:t>
      </w:r>
    </w:p>
    <w:p w14:paraId="157F0829" w14:textId="7EB0CF21" w:rsidR="00102ADE" w:rsidRPr="00295D96" w:rsidRDefault="003D654B" w:rsidP="00A77F9A">
      <w:r w:rsidRPr="00295D96">
        <w:t>As shown in Figure 6.</w:t>
      </w:r>
      <w:r w:rsidR="00D167A8">
        <w:t>21</w:t>
      </w:r>
      <w:r w:rsidRPr="00295D96">
        <w:t>,</w:t>
      </w:r>
      <w:r w:rsidR="003515ED" w:rsidRPr="00295D96">
        <w:t xml:space="preserve"> </w:t>
      </w:r>
      <w:r w:rsidR="00925835" w:rsidRPr="00295D96">
        <w:t>people with lived experience of caring for someone with an eating disorder</w:t>
      </w:r>
      <w:r w:rsidR="003515ED" w:rsidRPr="00295D96">
        <w:t xml:space="preserve"> reported </w:t>
      </w:r>
      <w:r w:rsidR="00C15552" w:rsidRPr="00295D96">
        <w:t xml:space="preserve">the helpfulness of </w:t>
      </w:r>
      <w:r w:rsidR="003515ED" w:rsidRPr="00295D96">
        <w:t>being meaningfully included in treatment</w:t>
      </w:r>
      <w:r w:rsidRPr="00295D96">
        <w:t xml:space="preserve"> </w:t>
      </w:r>
      <w:r w:rsidR="00AC2EEA" w:rsidRPr="00295D96">
        <w:t>at approximately equivalent levels for either treatment pathway.</w:t>
      </w:r>
      <w:r w:rsidR="003515ED" w:rsidRPr="00295D96">
        <w:t xml:space="preserve"> For </w:t>
      </w:r>
      <w:r w:rsidR="00C15552" w:rsidRPr="00295D96">
        <w:t xml:space="preserve">helpfulness of </w:t>
      </w:r>
      <w:r w:rsidR="00EC4B3A" w:rsidRPr="00295D96">
        <w:t xml:space="preserve">several </w:t>
      </w:r>
      <w:r w:rsidR="003515ED" w:rsidRPr="00295D96">
        <w:t xml:space="preserve">other outcomes, </w:t>
      </w:r>
      <w:r w:rsidR="009C1863" w:rsidRPr="00295D96">
        <w:t xml:space="preserve">treatment received through </w:t>
      </w:r>
      <w:r w:rsidR="00741B6D">
        <w:t>an</w:t>
      </w:r>
      <w:r w:rsidR="00741B6D" w:rsidRPr="00295D96">
        <w:t xml:space="preserve"> </w:t>
      </w:r>
      <w:r w:rsidR="009C1863" w:rsidRPr="00295D96">
        <w:t xml:space="preserve">Eating Disorder Plan was rated as </w:t>
      </w:r>
      <w:r w:rsidR="003D4049" w:rsidRPr="00295D96">
        <w:t xml:space="preserve">significantly </w:t>
      </w:r>
      <w:r w:rsidR="009C1863" w:rsidRPr="00295D96">
        <w:t xml:space="preserve">more helpful </w:t>
      </w:r>
      <w:r w:rsidR="0058311E" w:rsidRPr="00295D96">
        <w:t>than treatment received through other means</w:t>
      </w:r>
      <w:r w:rsidR="00EC4B3A" w:rsidRPr="00295D96">
        <w:t xml:space="preserve">. This was notable for </w:t>
      </w:r>
      <w:r w:rsidR="00C6092C" w:rsidRPr="00295D96">
        <w:t>treatment</w:t>
      </w:r>
      <w:r w:rsidR="00931496" w:rsidRPr="00295D96">
        <w:t>-</w:t>
      </w:r>
      <w:r w:rsidR="00C6092C" w:rsidRPr="00295D96">
        <w:t>relevant factors</w:t>
      </w:r>
      <w:r w:rsidR="0016740C" w:rsidRPr="00295D96">
        <w:t>:</w:t>
      </w:r>
      <w:r w:rsidR="00C6092C" w:rsidRPr="00295D96">
        <w:t xml:space="preserve"> </w:t>
      </w:r>
      <w:r w:rsidR="00256608" w:rsidRPr="00295D96">
        <w:t xml:space="preserve">having greater understanding </w:t>
      </w:r>
      <w:r w:rsidR="00143544" w:rsidRPr="00295D96">
        <w:t>of the</w:t>
      </w:r>
      <w:r w:rsidR="00200D8A" w:rsidRPr="00295D96">
        <w:t>ir loved one’s eating disorder and improved competence in support</w:t>
      </w:r>
      <w:r w:rsidR="008F041A" w:rsidRPr="00295D96">
        <w:t xml:space="preserve">ing </w:t>
      </w:r>
      <w:r w:rsidR="00435A50" w:rsidRPr="00295D96">
        <w:t>the</w:t>
      </w:r>
      <w:r w:rsidR="00F522D7" w:rsidRPr="00295D96">
        <w:t xml:space="preserve"> person they care for</w:t>
      </w:r>
      <w:r w:rsidR="008D380E" w:rsidRPr="00295D96">
        <w:t>. It is noted that</w:t>
      </w:r>
      <w:r w:rsidR="00F85800" w:rsidRPr="00295D96">
        <w:t xml:space="preserve"> neither pathway w</w:t>
      </w:r>
      <w:r w:rsidR="00373F18" w:rsidRPr="00295D96">
        <w:t>as</w:t>
      </w:r>
      <w:r w:rsidR="00F85800" w:rsidRPr="00295D96">
        <w:t xml:space="preserve"> rated highly for reducing the impact </w:t>
      </w:r>
      <w:r w:rsidR="00A50DB8" w:rsidRPr="00295D96">
        <w:t xml:space="preserve">of caring for a </w:t>
      </w:r>
      <w:r w:rsidR="00F522D7" w:rsidRPr="00295D96">
        <w:t xml:space="preserve">person </w:t>
      </w:r>
      <w:r w:rsidR="00A50DB8" w:rsidRPr="00295D96">
        <w:t>with an eating disorder o</w:t>
      </w:r>
      <w:r w:rsidR="00F85800" w:rsidRPr="00295D96">
        <w:t xml:space="preserve">n </w:t>
      </w:r>
      <w:r w:rsidR="002657A1" w:rsidRPr="00295D96">
        <w:t xml:space="preserve">personal domains for </w:t>
      </w:r>
      <w:r w:rsidR="00895C60" w:rsidRPr="00295D96">
        <w:t>people with lived experience of caring for someone with an eating disorder</w:t>
      </w:r>
      <w:r w:rsidR="003628CF" w:rsidRPr="00295D96">
        <w:t>. These domains</w:t>
      </w:r>
      <w:r w:rsidR="00D0528E" w:rsidRPr="00295D96">
        <w:t xml:space="preserve"> </w:t>
      </w:r>
      <w:r w:rsidR="009068E1" w:rsidRPr="00295D96">
        <w:t>being their</w:t>
      </w:r>
      <w:r w:rsidR="00A50DB8" w:rsidRPr="00295D96">
        <w:t xml:space="preserve"> own work, education, or social/relationships</w:t>
      </w:r>
      <w:r w:rsidR="00D0528E" w:rsidRPr="00295D96">
        <w:t xml:space="preserve">. However, </w:t>
      </w:r>
      <w:r w:rsidR="00741B6D">
        <w:t>an</w:t>
      </w:r>
      <w:r w:rsidR="00741B6D" w:rsidRPr="00295D96">
        <w:t xml:space="preserve"> </w:t>
      </w:r>
      <w:r w:rsidR="00D0528E" w:rsidRPr="00295D96">
        <w:t>Eating Disorder Plan pathway was still rated as significantly more helpful than treatment received by other means for this outcome</w:t>
      </w:r>
      <w:r w:rsidR="003628CF" w:rsidRPr="00295D96">
        <w:t>,</w:t>
      </w:r>
      <w:r w:rsidR="00BB6CDF" w:rsidRPr="00295D96">
        <w:t xml:space="preserve"> </w:t>
      </w:r>
      <w:r w:rsidR="003D0F79" w:rsidRPr="00295D96">
        <w:t>suggesting</w:t>
      </w:r>
      <w:r w:rsidR="00F616DC" w:rsidRPr="00295D96">
        <w:t xml:space="preserve"> </w:t>
      </w:r>
      <w:r w:rsidR="004B1028" w:rsidRPr="00295D96">
        <w:t>the need for individual support for personal well</w:t>
      </w:r>
      <w:r w:rsidR="009F6E96" w:rsidRPr="00295D96">
        <w:t>-</w:t>
      </w:r>
      <w:r w:rsidR="004B1028" w:rsidRPr="00295D96">
        <w:t xml:space="preserve">being as addressed in </w:t>
      </w:r>
      <w:r w:rsidR="00F522D7" w:rsidRPr="00295D96">
        <w:t>S</w:t>
      </w:r>
      <w:r w:rsidR="0082795B" w:rsidRPr="00295D96">
        <w:t>ection 4.3</w:t>
      </w:r>
      <w:r w:rsidR="0058311E" w:rsidRPr="00295D96">
        <w:t>.</w:t>
      </w:r>
      <w:r w:rsidR="00B24798" w:rsidRPr="00295D96">
        <w:t xml:space="preserve"> These ratings of helpfulness </w:t>
      </w:r>
      <w:r w:rsidR="00B31D56" w:rsidRPr="00295D96">
        <w:t xml:space="preserve">by </w:t>
      </w:r>
      <w:r w:rsidR="00F522D7" w:rsidRPr="00295D96">
        <w:t>c</w:t>
      </w:r>
      <w:r w:rsidR="00B31D56" w:rsidRPr="00295D96">
        <w:t xml:space="preserve">arers in the </w:t>
      </w:r>
      <w:r w:rsidR="00F522D7" w:rsidRPr="00295D96">
        <w:t>c</w:t>
      </w:r>
      <w:r w:rsidR="00B31D56" w:rsidRPr="00295D96">
        <w:t xml:space="preserve">ommunity survey </w:t>
      </w:r>
      <w:r w:rsidR="00B24798" w:rsidRPr="00295D96">
        <w:t xml:space="preserve">suggest important positive outcomes from access to the </w:t>
      </w:r>
      <w:r w:rsidR="00F522D7" w:rsidRPr="00295D96">
        <w:t>E</w:t>
      </w:r>
      <w:r w:rsidR="00B24798" w:rsidRPr="00295D96">
        <w:t xml:space="preserve">ating </w:t>
      </w:r>
      <w:r w:rsidR="00F522D7" w:rsidRPr="00295D96">
        <w:t>D</w:t>
      </w:r>
      <w:r w:rsidR="00B24798" w:rsidRPr="00295D96">
        <w:t>isorder</w:t>
      </w:r>
      <w:r w:rsidR="003B5FE4" w:rsidRPr="00295D96">
        <w:t>s</w:t>
      </w:r>
      <w:r w:rsidR="00B24798" w:rsidRPr="00295D96">
        <w:t xml:space="preserve"> MBS items for th</w:t>
      </w:r>
      <w:r w:rsidR="00A34012" w:rsidRPr="00295D96">
        <w:t xml:space="preserve">ose supporting </w:t>
      </w:r>
      <w:r w:rsidR="0083402C" w:rsidRPr="00295D96">
        <w:t>a loved one</w:t>
      </w:r>
      <w:r w:rsidR="00A34012" w:rsidRPr="00295D96">
        <w:t xml:space="preserve"> through eating disorder treatment</w:t>
      </w:r>
      <w:r w:rsidR="00786EBD" w:rsidRPr="00295D96">
        <w:t xml:space="preserve"> that may additionally have flow</w:t>
      </w:r>
      <w:r w:rsidR="00125AD4">
        <w:t>-</w:t>
      </w:r>
      <w:r w:rsidR="00786EBD" w:rsidRPr="00295D96">
        <w:t xml:space="preserve">on benefits to the </w:t>
      </w:r>
      <w:r w:rsidR="009515E7" w:rsidRPr="00295D96">
        <w:t xml:space="preserve">person </w:t>
      </w:r>
      <w:r w:rsidR="00F522D7" w:rsidRPr="00295D96">
        <w:t xml:space="preserve">receiving </w:t>
      </w:r>
      <w:r w:rsidR="00876355" w:rsidRPr="00295D96">
        <w:t>eating disorder treatment.</w:t>
      </w:r>
      <w:r w:rsidR="00353417" w:rsidRPr="00295D96">
        <w:t xml:space="preserve"> </w:t>
      </w:r>
    </w:p>
    <w:p w14:paraId="6BFAE1A5" w14:textId="7D557881" w:rsidR="00D41770" w:rsidRPr="00295D96" w:rsidRDefault="008F041E" w:rsidP="009A4D82">
      <w:r w:rsidRPr="00295D96">
        <w:rPr>
          <w:noProof/>
        </w:rPr>
        <w:drawing>
          <wp:inline distT="0" distB="0" distL="0" distR="0" wp14:anchorId="15AEA9D3" wp14:editId="45AFC484">
            <wp:extent cx="5731510" cy="3121025"/>
            <wp:effectExtent l="0" t="0" r="2540" b="3175"/>
            <wp:docPr id="1154952814" name="Chart 1154952814" descr="Figure 6.21 is a vertical bar graph showing the  Ratings by people with lived experience of caring for someone with an eating disorder of helpfulness for outcomes from treatment supported by the Eating Disorders MBS items or other means "/>
            <wp:cNvGraphicFramePr/>
            <a:graphic xmlns:a="http://schemas.openxmlformats.org/drawingml/2006/main">
              <a:graphicData uri="http://schemas.openxmlformats.org/drawingml/2006/chart">
                <c:chart xmlns:c="http://schemas.openxmlformats.org/drawingml/2006/chart" xmlns:r="http://schemas.openxmlformats.org/officeDocument/2006/relationships" r:id="rId88"/>
              </a:graphicData>
            </a:graphic>
          </wp:inline>
        </w:drawing>
      </w:r>
    </w:p>
    <w:p w14:paraId="76CD71F3" w14:textId="3B9AB38B" w:rsidR="00212BB7" w:rsidRPr="00447381" w:rsidRDefault="00212BB7" w:rsidP="00212BB7">
      <w:pPr>
        <w:pStyle w:val="Notetotable"/>
        <w:spacing w:before="0"/>
        <w:rPr>
          <w:i/>
          <w:iCs/>
        </w:rPr>
      </w:pPr>
      <w:r w:rsidRPr="00447381">
        <w:rPr>
          <w:i/>
          <w:iCs/>
        </w:rPr>
        <w:t xml:space="preserve">Note. </w:t>
      </w:r>
      <w:r w:rsidR="0093622A" w:rsidRPr="00447381">
        <w:rPr>
          <w:i/>
          <w:iCs/>
        </w:rPr>
        <w:t>EDP = Eating Disorder Plan</w:t>
      </w:r>
      <w:r w:rsidR="000E7449" w:rsidRPr="00447381">
        <w:rPr>
          <w:i/>
          <w:iCs/>
        </w:rPr>
        <w:t xml:space="preserve">. </w:t>
      </w:r>
      <w:r w:rsidRPr="00447381">
        <w:rPr>
          <w:i/>
          <w:iCs/>
        </w:rPr>
        <w:t>Helpfulness rated from 1 = very unhelpful to 5 = very helpful; error bars are 95% confidence intervals</w:t>
      </w:r>
      <w:r w:rsidR="00447381">
        <w:rPr>
          <w:i/>
          <w:iCs/>
        </w:rPr>
        <w:t>.</w:t>
      </w:r>
    </w:p>
    <w:p w14:paraId="7DF64572" w14:textId="7D408BA8" w:rsidR="00556312" w:rsidRPr="00295D96" w:rsidRDefault="00A14692" w:rsidP="00A77F9A">
      <w:r w:rsidRPr="00295D96">
        <w:rPr>
          <w:b/>
          <w:bCs/>
        </w:rPr>
        <w:t xml:space="preserve">Figure </w:t>
      </w:r>
      <w:r w:rsidR="009A318D" w:rsidRPr="00295D96">
        <w:rPr>
          <w:b/>
          <w:bCs/>
        </w:rPr>
        <w:t>6.</w:t>
      </w:r>
      <w:r w:rsidR="00D167A8">
        <w:rPr>
          <w:b/>
          <w:bCs/>
        </w:rPr>
        <w:t>21</w:t>
      </w:r>
      <w:r w:rsidR="009A318D" w:rsidRPr="00295D96">
        <w:t xml:space="preserve">. </w:t>
      </w:r>
      <w:r w:rsidR="009A318D" w:rsidRPr="00295D96">
        <w:rPr>
          <w:i/>
          <w:iCs/>
        </w:rPr>
        <w:t xml:space="preserve">Ratings </w:t>
      </w:r>
      <w:r w:rsidR="00540EFD" w:rsidRPr="00295D96">
        <w:rPr>
          <w:i/>
          <w:iCs/>
        </w:rPr>
        <w:t xml:space="preserve">by people </w:t>
      </w:r>
      <w:r w:rsidR="00A74B94" w:rsidRPr="00295D96">
        <w:rPr>
          <w:i/>
          <w:iCs/>
        </w:rPr>
        <w:t xml:space="preserve">with lived experience of caring for someone with an eating disorder </w:t>
      </w:r>
      <w:r w:rsidR="009A318D" w:rsidRPr="00295D96">
        <w:rPr>
          <w:i/>
          <w:iCs/>
        </w:rPr>
        <w:t>of helpfulness for outcomes f</w:t>
      </w:r>
      <w:r w:rsidR="009B4377" w:rsidRPr="00295D96">
        <w:rPr>
          <w:i/>
          <w:iCs/>
        </w:rPr>
        <w:t xml:space="preserve">rom treatment </w:t>
      </w:r>
      <w:r w:rsidR="00A74B94" w:rsidRPr="00295D96">
        <w:rPr>
          <w:i/>
          <w:iCs/>
        </w:rPr>
        <w:t>supported by</w:t>
      </w:r>
      <w:r w:rsidR="009B4377" w:rsidRPr="00295D96">
        <w:rPr>
          <w:i/>
          <w:iCs/>
        </w:rPr>
        <w:t xml:space="preserve"> the </w:t>
      </w:r>
      <w:r w:rsidR="005B0FB7" w:rsidRPr="00295D96">
        <w:rPr>
          <w:i/>
          <w:iCs/>
        </w:rPr>
        <w:t>E</w:t>
      </w:r>
      <w:r w:rsidR="009B4377" w:rsidRPr="00295D96">
        <w:rPr>
          <w:i/>
          <w:iCs/>
        </w:rPr>
        <w:t xml:space="preserve">ating </w:t>
      </w:r>
      <w:r w:rsidR="005B0FB7" w:rsidRPr="00295D96">
        <w:rPr>
          <w:i/>
          <w:iCs/>
        </w:rPr>
        <w:t>D</w:t>
      </w:r>
      <w:r w:rsidR="009B4377" w:rsidRPr="00295D96">
        <w:rPr>
          <w:i/>
          <w:iCs/>
        </w:rPr>
        <w:t>isorder</w:t>
      </w:r>
      <w:r w:rsidR="005B0FB7" w:rsidRPr="00295D96">
        <w:rPr>
          <w:i/>
          <w:iCs/>
        </w:rPr>
        <w:t>s</w:t>
      </w:r>
      <w:r w:rsidR="009B4377" w:rsidRPr="00295D96">
        <w:rPr>
          <w:i/>
          <w:iCs/>
        </w:rPr>
        <w:t xml:space="preserve"> MBS items or other </w:t>
      </w:r>
      <w:proofErr w:type="gramStart"/>
      <w:r w:rsidR="009B4377" w:rsidRPr="00295D96">
        <w:rPr>
          <w:i/>
          <w:iCs/>
        </w:rPr>
        <w:t>means</w:t>
      </w:r>
      <w:proofErr w:type="gramEnd"/>
      <w:r w:rsidR="009A318D" w:rsidRPr="00295D96">
        <w:t xml:space="preserve"> </w:t>
      </w:r>
    </w:p>
    <w:p w14:paraId="265AF0DC" w14:textId="07DC9BDC" w:rsidR="00FD2D2D" w:rsidRPr="00295D96" w:rsidRDefault="003A01CA" w:rsidP="00823741">
      <w:pPr>
        <w:pStyle w:val="Heading2"/>
      </w:pPr>
      <w:bookmarkStart w:id="49" w:name="_Toc167790900"/>
      <w:r w:rsidRPr="00295D96">
        <w:lastRenderedPageBreak/>
        <w:t xml:space="preserve">Workforce Capacity </w:t>
      </w:r>
      <w:r w:rsidR="00B460F6" w:rsidRPr="00295D96">
        <w:t>f</w:t>
      </w:r>
      <w:r w:rsidR="00B460F6">
        <w:t>or</w:t>
      </w:r>
      <w:r w:rsidR="00B460F6" w:rsidRPr="00295D96">
        <w:t xml:space="preserve"> </w:t>
      </w:r>
      <w:r w:rsidRPr="00295D96">
        <w:t>Implementation of Eating Disorder</w:t>
      </w:r>
      <w:r w:rsidR="005B0FB7" w:rsidRPr="00295D96">
        <w:t>s</w:t>
      </w:r>
      <w:r w:rsidRPr="00295D96">
        <w:t xml:space="preserve"> MBS Items</w:t>
      </w:r>
      <w:bookmarkEnd w:id="49"/>
      <w:r w:rsidR="001E6250" w:rsidRPr="00295D96">
        <w:t xml:space="preserve"> </w:t>
      </w:r>
    </w:p>
    <w:p w14:paraId="013B63AC" w14:textId="44FC44BA" w:rsidR="00EE620D" w:rsidRDefault="00EE620D" w:rsidP="00121890">
      <w:pPr>
        <w:pStyle w:val="Heading3"/>
      </w:pPr>
      <w:r>
        <w:t xml:space="preserve">Provision of </w:t>
      </w:r>
      <w:r w:rsidR="00354382">
        <w:t>s</w:t>
      </w:r>
      <w:r>
        <w:t>ervices</w:t>
      </w:r>
    </w:p>
    <w:p w14:paraId="2F532919" w14:textId="528B85B9" w:rsidR="007A2014" w:rsidRDefault="005C07A3" w:rsidP="00A77F9A">
      <w:r>
        <w:t xml:space="preserve">The </w:t>
      </w:r>
      <w:r w:rsidR="00F96B5D">
        <w:t>n</w:t>
      </w:r>
      <w:r>
        <w:t xml:space="preserve">ational </w:t>
      </w:r>
      <w:r w:rsidR="00F96B5D">
        <w:t>l</w:t>
      </w:r>
      <w:r>
        <w:t xml:space="preserve">inkage </w:t>
      </w:r>
      <w:r w:rsidR="00F96B5D">
        <w:t>d</w:t>
      </w:r>
      <w:r>
        <w:t xml:space="preserve">ata </w:t>
      </w:r>
      <w:r w:rsidR="00F96B5D">
        <w:t>s</w:t>
      </w:r>
      <w:r>
        <w:t xml:space="preserve">tudy shows that </w:t>
      </w:r>
      <w:r w:rsidR="000846A7">
        <w:t>for the period from November 2019 to end of December 2022, there were 5</w:t>
      </w:r>
      <w:r w:rsidR="00F43B1D">
        <w:t>,</w:t>
      </w:r>
      <w:r w:rsidR="000846A7">
        <w:t>146 providers of psychological treatment services and 1</w:t>
      </w:r>
      <w:r w:rsidR="00126552">
        <w:t>,</w:t>
      </w:r>
      <w:r w:rsidR="000846A7">
        <w:t xml:space="preserve">343 providers of dietetic </w:t>
      </w:r>
      <w:r w:rsidR="00126552">
        <w:t>health</w:t>
      </w:r>
      <w:r w:rsidR="000846A7">
        <w:t xml:space="preserve"> services under the Eating Disorders MBS </w:t>
      </w:r>
      <w:r w:rsidR="00D620D8">
        <w:t>initiative</w:t>
      </w:r>
      <w:r w:rsidR="000846A7">
        <w:t xml:space="preserve">. </w:t>
      </w:r>
      <w:r w:rsidR="008400C7">
        <w:t>On average, providers delivered 64.2</w:t>
      </w:r>
      <w:r w:rsidR="00654102">
        <w:t xml:space="preserve"> psychological sessions (median = 18, IQR = 6-53) and 108 dietetic sessions (median = 19, IQR = 5-72) </w:t>
      </w:r>
      <w:r w:rsidR="004C094A">
        <w:t xml:space="preserve">in total </w:t>
      </w:r>
      <w:r w:rsidR="00654102">
        <w:t xml:space="preserve">during this period. </w:t>
      </w:r>
      <w:r w:rsidR="00E3520A">
        <w:t xml:space="preserve">Figures 6.22 (psychological treatments) and 6.23 (dietetic </w:t>
      </w:r>
      <w:r w:rsidR="00191CA4">
        <w:t>health services</w:t>
      </w:r>
      <w:r w:rsidR="00E3520A">
        <w:t xml:space="preserve">) show </w:t>
      </w:r>
      <w:r w:rsidR="007A2014">
        <w:t>th</w:t>
      </w:r>
      <w:r w:rsidR="0003431E">
        <w:t>at there is</w:t>
      </w:r>
      <w:r w:rsidR="007A2014">
        <w:t xml:space="preserve"> significant skew in the distribution of service provision</w:t>
      </w:r>
      <w:r w:rsidR="00B22A77">
        <w:t xml:space="preserve"> such that a large number of providers deliver few </w:t>
      </w:r>
      <w:proofErr w:type="gramStart"/>
      <w:r w:rsidR="00B22A77">
        <w:t>sessions</w:t>
      </w:r>
      <w:proofErr w:type="gramEnd"/>
      <w:r w:rsidR="00B22A77">
        <w:t xml:space="preserve"> and a </w:t>
      </w:r>
      <w:r w:rsidR="004C094A">
        <w:t xml:space="preserve">very </w:t>
      </w:r>
      <w:r w:rsidR="00B22A77">
        <w:t>small number of providers deliver a high number of sessions</w:t>
      </w:r>
      <w:r w:rsidR="007A2014">
        <w:t>.</w:t>
      </w:r>
    </w:p>
    <w:p w14:paraId="305BCA57" w14:textId="0312C982" w:rsidR="00B460F6" w:rsidRDefault="00BA2056" w:rsidP="00B96168">
      <w:r>
        <w:t>P</w:t>
      </w:r>
      <w:r w:rsidR="00FA7096">
        <w:t xml:space="preserve">roviders </w:t>
      </w:r>
      <w:r>
        <w:t>were classified</w:t>
      </w:r>
      <w:r w:rsidR="00FA7096">
        <w:t xml:space="preserve"> into 5 categories based on the total number of psycholog</w:t>
      </w:r>
      <w:r w:rsidR="00387744">
        <w:t>ical treatment</w:t>
      </w:r>
      <w:r w:rsidR="00FA7096">
        <w:t xml:space="preserve"> se</w:t>
      </w:r>
      <w:r w:rsidR="00191CA4">
        <w:t>ssions</w:t>
      </w:r>
      <w:r w:rsidR="00FA7096">
        <w:t xml:space="preserve"> they had delivered: 10 or fewer, between 11 and 20, 21 to 149 services, 150 to 279 services, and 280 or more services. For each of these categories of service providers, Figure 6.22 shows the percent of </w:t>
      </w:r>
      <w:r w:rsidR="004207C6">
        <w:t>providers in each group and</w:t>
      </w:r>
      <w:r w:rsidR="00FA7096">
        <w:t xml:space="preserve"> </w:t>
      </w:r>
      <w:r w:rsidR="00994F12">
        <w:t xml:space="preserve">in the corresponding colour </w:t>
      </w:r>
      <w:r w:rsidR="00FA7096">
        <w:t>the percent of overall psychological se</w:t>
      </w:r>
      <w:r w:rsidR="006A37B3">
        <w:t>ssions</w:t>
      </w:r>
      <w:r w:rsidR="00FA7096">
        <w:t xml:space="preserve"> that were delivered by that group. </w:t>
      </w:r>
      <w:r w:rsidR="00822F23">
        <w:t>A</w:t>
      </w:r>
      <w:r w:rsidR="00FA7096">
        <w:t>lmost half of all psycholog</w:t>
      </w:r>
      <w:r w:rsidR="00534799">
        <w:t>ical</w:t>
      </w:r>
      <w:r w:rsidR="00FA7096">
        <w:t xml:space="preserve"> se</w:t>
      </w:r>
      <w:r w:rsidR="006A37B3">
        <w:t>ssions</w:t>
      </w:r>
      <w:r w:rsidR="00FA7096">
        <w:t xml:space="preserve"> (46.4%) are delivered by </w:t>
      </w:r>
      <w:r w:rsidR="006A37B3">
        <w:t>the smallest group of providers</w:t>
      </w:r>
      <w:r w:rsidR="002A6ED6">
        <w:t xml:space="preserve"> which comprises</w:t>
      </w:r>
      <w:r w:rsidR="00FA7096">
        <w:t xml:space="preserve"> just 5.1% of psycholog</w:t>
      </w:r>
      <w:r w:rsidR="00534799">
        <w:t>ical</w:t>
      </w:r>
      <w:r w:rsidR="00FA7096">
        <w:t xml:space="preserve"> </w:t>
      </w:r>
      <w:r w:rsidR="007360D4">
        <w:t xml:space="preserve">treatment </w:t>
      </w:r>
      <w:r w:rsidR="00FA7096">
        <w:t>providers. At the other end of the distribution</w:t>
      </w:r>
      <w:r w:rsidR="0031358B">
        <w:t>,</w:t>
      </w:r>
      <w:r w:rsidR="00FA7096">
        <w:t xml:space="preserve"> </w:t>
      </w:r>
      <w:r w:rsidR="0031358B">
        <w:t>F</w:t>
      </w:r>
      <w:r w:rsidR="00FA7096">
        <w:t>igure</w:t>
      </w:r>
      <w:r w:rsidR="0031358B">
        <w:t xml:space="preserve"> 6.22</w:t>
      </w:r>
      <w:r w:rsidR="00FA7096">
        <w:t xml:space="preserve"> </w:t>
      </w:r>
      <w:r w:rsidR="007360D4">
        <w:t>shows that</w:t>
      </w:r>
      <w:r w:rsidR="00FA7096">
        <w:t xml:space="preserve"> providers who delivered 10 or fewer psycholog</w:t>
      </w:r>
      <w:r w:rsidR="00534799">
        <w:t>ical</w:t>
      </w:r>
      <w:r w:rsidR="00FA7096">
        <w:t xml:space="preserve"> se</w:t>
      </w:r>
      <w:r w:rsidR="002A6ED6">
        <w:t>ssions</w:t>
      </w:r>
      <w:r w:rsidR="00161D08">
        <w:t xml:space="preserve"> in total</w:t>
      </w:r>
      <w:r w:rsidR="00B17AF2">
        <w:t xml:space="preserve"> since the introduction of the Eating Disorders MBS items</w:t>
      </w:r>
      <w:r w:rsidR="00FA7096">
        <w:t xml:space="preserve">, </w:t>
      </w:r>
      <w:r w:rsidR="001F3AD4">
        <w:t>comprise 38.1</w:t>
      </w:r>
      <w:r w:rsidR="00B91711">
        <w:t>% of all providers in the initiative but</w:t>
      </w:r>
      <w:r w:rsidR="00FA7096">
        <w:t xml:space="preserve"> </w:t>
      </w:r>
      <w:r w:rsidR="002056E3">
        <w:t xml:space="preserve">they </w:t>
      </w:r>
      <w:r w:rsidR="00FA7096">
        <w:t>delivered less than three percent of total psycholog</w:t>
      </w:r>
      <w:r w:rsidR="006D6EC5">
        <w:t>ical</w:t>
      </w:r>
      <w:r w:rsidR="00FA7096">
        <w:t xml:space="preserve"> se</w:t>
      </w:r>
      <w:r w:rsidR="006D6EC5">
        <w:t>ssions</w:t>
      </w:r>
      <w:r w:rsidR="00FA7096">
        <w:t xml:space="preserve"> (2.8%). The disparity in experience and familiarity of providers with the E</w:t>
      </w:r>
      <w:r w:rsidR="00B91711">
        <w:t>ating Disorders MBS items initiative</w:t>
      </w:r>
      <w:r w:rsidR="00FA7096">
        <w:t xml:space="preserve"> means that more than half of all providers </w:t>
      </w:r>
      <w:r w:rsidR="0096630D">
        <w:t>of psychological treatment</w:t>
      </w:r>
      <w:r w:rsidR="00FA7096">
        <w:t xml:space="preserve"> (54.4%) delivered 20 or fewer se</w:t>
      </w:r>
      <w:r w:rsidR="006D6EC5">
        <w:t>ssions</w:t>
      </w:r>
      <w:r w:rsidR="00FA7096">
        <w:t xml:space="preserve"> in total and only 6.7% of all se</w:t>
      </w:r>
      <w:r w:rsidR="006D6EC5">
        <w:t>ssions</w:t>
      </w:r>
      <w:r w:rsidR="00FA7096">
        <w:t xml:space="preserve"> while the top 10% of providers who delivered 150 services or more, accounted for 62.2% of all provided se</w:t>
      </w:r>
      <w:r w:rsidR="006D6EC5">
        <w:t>ssions</w:t>
      </w:r>
      <w:r w:rsidR="00FA7096">
        <w:t xml:space="preserve">. </w:t>
      </w:r>
    </w:p>
    <w:p w14:paraId="56D8A972" w14:textId="341F7EAC" w:rsidR="00372CF8" w:rsidRDefault="00372CF8" w:rsidP="00A77F9A">
      <w:r>
        <w:rPr>
          <w:noProof/>
        </w:rPr>
        <w:lastRenderedPageBreak/>
        <w:drawing>
          <wp:inline distT="0" distB="0" distL="0" distR="0" wp14:anchorId="374B4E46" wp14:editId="248CD416">
            <wp:extent cx="5684825" cy="4191000"/>
            <wp:effectExtent l="0" t="0" r="0" b="0"/>
            <wp:docPr id="1402132767" name="Chart 1" descr="Figure 6.22. is a stacked bar graph that shows the distribution of psychological treatment services across providers">
              <a:extLst xmlns:a="http://schemas.openxmlformats.org/drawingml/2006/main">
                <a:ext uri="{FF2B5EF4-FFF2-40B4-BE49-F238E27FC236}">
                  <a16:creationId xmlns:a16="http://schemas.microsoft.com/office/drawing/2014/main" id="{27B4FA2B-C31A-4095-8408-B98A4730BAD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9"/>
              </a:graphicData>
            </a:graphic>
          </wp:inline>
        </w:drawing>
      </w:r>
    </w:p>
    <w:p w14:paraId="7CB74781" w14:textId="3037CDA8" w:rsidR="00372CF8" w:rsidRPr="00295D96" w:rsidRDefault="00372CF8" w:rsidP="00372CF8">
      <w:r w:rsidRPr="00295D96">
        <w:rPr>
          <w:b/>
          <w:bCs/>
        </w:rPr>
        <w:t>Figure 6.</w:t>
      </w:r>
      <w:r>
        <w:rPr>
          <w:b/>
          <w:bCs/>
        </w:rPr>
        <w:t>22</w:t>
      </w:r>
      <w:r w:rsidRPr="00295D96">
        <w:t xml:space="preserve">. </w:t>
      </w:r>
      <w:r>
        <w:rPr>
          <w:i/>
          <w:iCs/>
        </w:rPr>
        <w:t>Distribution of psychological treatment services across providers</w:t>
      </w:r>
    </w:p>
    <w:p w14:paraId="24B377DF" w14:textId="331E173A" w:rsidR="00372CF8" w:rsidRDefault="006D3493" w:rsidP="00A77F9A">
      <w:r w:rsidRPr="00DE073C">
        <w:t xml:space="preserve">Dietetic </w:t>
      </w:r>
      <w:r w:rsidR="00685AA2">
        <w:t>health</w:t>
      </w:r>
      <w:r w:rsidRPr="00DE073C">
        <w:t xml:space="preserve"> service</w:t>
      </w:r>
      <w:r w:rsidR="00685AA2">
        <w:t xml:space="preserve"> provision</w:t>
      </w:r>
      <w:r w:rsidRPr="00DE073C">
        <w:t xml:space="preserve"> also showed a skew in the number of se</w:t>
      </w:r>
      <w:r w:rsidR="00685AA2">
        <w:t>ssions</w:t>
      </w:r>
      <w:r w:rsidRPr="00DE073C">
        <w:t xml:space="preserve"> </w:t>
      </w:r>
      <w:r w:rsidR="00255517">
        <w:t xml:space="preserve">delivered by </w:t>
      </w:r>
      <w:r w:rsidRPr="00DE073C">
        <w:t>provide</w:t>
      </w:r>
      <w:r w:rsidR="00255517">
        <w:t>rs</w:t>
      </w:r>
      <w:r w:rsidR="00685AA2">
        <w:t>. This disparity is shown</w:t>
      </w:r>
      <w:r w:rsidR="00F0203D">
        <w:t xml:space="preserve"> </w:t>
      </w:r>
      <w:r>
        <w:t>in Figure 6.23</w:t>
      </w:r>
      <w:r w:rsidRPr="00DE073C">
        <w:t xml:space="preserve">. </w:t>
      </w:r>
      <w:r>
        <w:t>Again, we categorise</w:t>
      </w:r>
      <w:r w:rsidR="00685AA2">
        <w:t>d</w:t>
      </w:r>
      <w:r>
        <w:t xml:space="preserve"> providers into 5 groups based on the number of se</w:t>
      </w:r>
      <w:r w:rsidR="00685AA2">
        <w:t>ssions</w:t>
      </w:r>
      <w:r>
        <w:t xml:space="preserve"> delivered</w:t>
      </w:r>
      <w:r w:rsidRPr="00EA3647">
        <w:t>.</w:t>
      </w:r>
      <w:r>
        <w:t xml:space="preserve"> </w:t>
      </w:r>
      <w:proofErr w:type="gramStart"/>
      <w:r>
        <w:t>Similar to</w:t>
      </w:r>
      <w:proofErr w:type="gramEnd"/>
      <w:r>
        <w:t xml:space="preserve"> what was found for the psycholog</w:t>
      </w:r>
      <w:r w:rsidR="00685AA2">
        <w:t>ical</w:t>
      </w:r>
      <w:r>
        <w:t xml:space="preserve"> treatment service providers, just 5 percent of dietetic </w:t>
      </w:r>
      <w:r w:rsidR="00255517">
        <w:t>service</w:t>
      </w:r>
      <w:r>
        <w:t xml:space="preserve"> providers delivered almost half (47.7%) of all dietetic </w:t>
      </w:r>
      <w:r w:rsidR="00255517">
        <w:t>health</w:t>
      </w:r>
      <w:r>
        <w:t xml:space="preserve"> se</w:t>
      </w:r>
      <w:r w:rsidR="00685AA2">
        <w:t>ssions</w:t>
      </w:r>
      <w:r w:rsidR="007D2EEB">
        <w:t>. In contrast</w:t>
      </w:r>
      <w:r>
        <w:t xml:space="preserve">, </w:t>
      </w:r>
      <w:r w:rsidRPr="00DE073C">
        <w:t xml:space="preserve">39.9% of providers delivered </w:t>
      </w:r>
      <w:r>
        <w:t>only 1.6</w:t>
      </w:r>
      <w:r w:rsidR="00E21C71">
        <w:t>%</w:t>
      </w:r>
      <w:r>
        <w:t xml:space="preserve"> of overall </w:t>
      </w:r>
      <w:r w:rsidRPr="00DE073C">
        <w:t xml:space="preserve">dietetic </w:t>
      </w:r>
      <w:r w:rsidR="007D2EEB">
        <w:t>health</w:t>
      </w:r>
      <w:r>
        <w:t xml:space="preserve"> </w:t>
      </w:r>
      <w:r w:rsidRPr="00DE073C">
        <w:t>s</w:t>
      </w:r>
      <w:r>
        <w:t>e</w:t>
      </w:r>
      <w:r w:rsidR="00685AA2">
        <w:t>ssions</w:t>
      </w:r>
      <w:r>
        <w:t xml:space="preserve">. </w:t>
      </w:r>
      <w:r w:rsidR="00F304FB">
        <w:t xml:space="preserve">Collectively, these findings suggest the bulk of </w:t>
      </w:r>
      <w:r w:rsidR="001029BB">
        <w:t xml:space="preserve">treatment sessions are </w:t>
      </w:r>
      <w:r w:rsidR="00CE517F">
        <w:t>delivered</w:t>
      </w:r>
      <w:r w:rsidR="001029BB">
        <w:t xml:space="preserve"> by </w:t>
      </w:r>
      <w:r w:rsidR="00286271">
        <w:t xml:space="preserve">a small number of </w:t>
      </w:r>
      <w:r w:rsidR="00B50E95">
        <w:t>providers</w:t>
      </w:r>
      <w:r w:rsidR="00BA0892">
        <w:t>, with many more providers infrequently providing services</w:t>
      </w:r>
      <w:r w:rsidR="00CE517F">
        <w:t xml:space="preserve"> via the Eating Disorder Plan</w:t>
      </w:r>
      <w:r w:rsidR="00BA0892">
        <w:t xml:space="preserve">. This </w:t>
      </w:r>
      <w:r w:rsidR="00E16C6E">
        <w:t>inequity in service distribution could account for differences in confidence in delivering services, as articulated in interview and survey data.</w:t>
      </w:r>
    </w:p>
    <w:p w14:paraId="702B8CCA" w14:textId="1079DBD1" w:rsidR="004577B2" w:rsidRDefault="004577B2" w:rsidP="00A77F9A">
      <w:r>
        <w:rPr>
          <w:noProof/>
        </w:rPr>
        <w:lastRenderedPageBreak/>
        <w:drawing>
          <wp:inline distT="0" distB="0" distL="0" distR="0" wp14:anchorId="2DF288F0" wp14:editId="33F07BC4">
            <wp:extent cx="5665775" cy="4417971"/>
            <wp:effectExtent l="0" t="0" r="0" b="1905"/>
            <wp:docPr id="1313690375" name="Chart 1" descr="Figure 6.23. is a stacked bar graph that shows the distribution of dietetic health services across providers">
              <a:extLst xmlns:a="http://schemas.openxmlformats.org/drawingml/2006/main">
                <a:ext uri="{FF2B5EF4-FFF2-40B4-BE49-F238E27FC236}">
                  <a16:creationId xmlns:a16="http://schemas.microsoft.com/office/drawing/2014/main" id="{67515BF0-3B6B-41FB-B71D-5D2B852B752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90"/>
              </a:graphicData>
            </a:graphic>
          </wp:inline>
        </w:drawing>
      </w:r>
    </w:p>
    <w:p w14:paraId="62663290" w14:textId="1EE6C3CA" w:rsidR="004577B2" w:rsidRPr="00295D96" w:rsidRDefault="004577B2" w:rsidP="004577B2">
      <w:r w:rsidRPr="00295D96">
        <w:rPr>
          <w:b/>
          <w:bCs/>
        </w:rPr>
        <w:t>Figure 6.</w:t>
      </w:r>
      <w:r>
        <w:rPr>
          <w:b/>
          <w:bCs/>
        </w:rPr>
        <w:t>23</w:t>
      </w:r>
      <w:r w:rsidRPr="00295D96">
        <w:t xml:space="preserve">. </w:t>
      </w:r>
      <w:r>
        <w:rPr>
          <w:i/>
          <w:iCs/>
        </w:rPr>
        <w:t xml:space="preserve">Distribution of dietetic </w:t>
      </w:r>
      <w:r w:rsidR="00EE620D">
        <w:rPr>
          <w:i/>
          <w:iCs/>
        </w:rPr>
        <w:t>health</w:t>
      </w:r>
      <w:r>
        <w:rPr>
          <w:i/>
          <w:iCs/>
        </w:rPr>
        <w:t xml:space="preserve"> services across providers</w:t>
      </w:r>
    </w:p>
    <w:p w14:paraId="3E0BF0D8" w14:textId="7BC65FBA" w:rsidR="00B460F6" w:rsidRDefault="009C3632" w:rsidP="00B0360E">
      <w:pPr>
        <w:pStyle w:val="Heading3"/>
      </w:pPr>
      <w:r>
        <w:t xml:space="preserve">Confidence, </w:t>
      </w:r>
      <w:r w:rsidR="00354382">
        <w:t xml:space="preserve">skill, and capacity to provide eating disorder </w:t>
      </w:r>
      <w:proofErr w:type="gramStart"/>
      <w:r w:rsidR="00354382">
        <w:t>services</w:t>
      </w:r>
      <w:proofErr w:type="gramEnd"/>
    </w:p>
    <w:p w14:paraId="51C50BB2" w14:textId="19B1337B" w:rsidR="00435060" w:rsidRPr="00295D96" w:rsidRDefault="008344E1" w:rsidP="00A77F9A">
      <w:r w:rsidRPr="00295D96">
        <w:t>Most</w:t>
      </w:r>
      <w:r w:rsidR="001C24B0" w:rsidRPr="00295D96">
        <w:t xml:space="preserve"> health professionals </w:t>
      </w:r>
      <w:r w:rsidRPr="00295D96">
        <w:t xml:space="preserve">responding to the </w:t>
      </w:r>
      <w:r w:rsidR="006F32FD" w:rsidRPr="00295D96">
        <w:t>c</w:t>
      </w:r>
      <w:r w:rsidRPr="00295D96">
        <w:t xml:space="preserve">ommunity survey </w:t>
      </w:r>
      <w:r w:rsidR="001C24B0" w:rsidRPr="00295D96">
        <w:t>indicated they had experienced a small (</w:t>
      </w:r>
      <w:r w:rsidR="005F2213" w:rsidRPr="00295D96">
        <w:t>38.</w:t>
      </w:r>
      <w:r w:rsidR="004C6785" w:rsidRPr="00295D96">
        <w:t>0</w:t>
      </w:r>
      <w:r w:rsidR="001C24B0" w:rsidRPr="00295D96">
        <w:t>%</w:t>
      </w:r>
      <w:r w:rsidR="00615180" w:rsidRPr="00295D96">
        <w:t xml:space="preserve">; </w:t>
      </w:r>
      <w:r w:rsidR="00A95488" w:rsidRPr="00295D96">
        <w:t>36.</w:t>
      </w:r>
      <w:r w:rsidR="00283F71" w:rsidRPr="00295D96">
        <w:t>2</w:t>
      </w:r>
      <w:r w:rsidR="00A95488" w:rsidRPr="00295D96">
        <w:t>%)</w:t>
      </w:r>
      <w:r w:rsidR="001C24B0" w:rsidRPr="00295D96">
        <w:t xml:space="preserve"> or large (2</w:t>
      </w:r>
      <w:r w:rsidR="005F2213" w:rsidRPr="00295D96">
        <w:t>2.</w:t>
      </w:r>
      <w:r w:rsidR="00283F71" w:rsidRPr="00295D96">
        <w:t>1</w:t>
      </w:r>
      <w:r w:rsidR="005F2213" w:rsidRPr="00295D96">
        <w:t>%</w:t>
      </w:r>
      <w:r w:rsidR="00615180" w:rsidRPr="00295D96">
        <w:t xml:space="preserve">; </w:t>
      </w:r>
      <w:r w:rsidR="003A7F79" w:rsidRPr="00295D96">
        <w:t>2</w:t>
      </w:r>
      <w:r w:rsidR="00283F71" w:rsidRPr="00295D96">
        <w:t>5.1</w:t>
      </w:r>
      <w:r w:rsidR="003A7F79" w:rsidRPr="00295D96">
        <w:t>%</w:t>
      </w:r>
      <w:r w:rsidR="005F2213" w:rsidRPr="00295D96">
        <w:t xml:space="preserve">) </w:t>
      </w:r>
      <w:r w:rsidR="001C24B0" w:rsidRPr="00295D96">
        <w:t>increase in</w:t>
      </w:r>
      <w:r w:rsidR="000E3FAF" w:rsidRPr="00295D96">
        <w:t xml:space="preserve"> con</w:t>
      </w:r>
      <w:r w:rsidR="00615180" w:rsidRPr="00295D96">
        <w:t xml:space="preserve">fidence and </w:t>
      </w:r>
      <w:r w:rsidR="0000195C" w:rsidRPr="00295D96">
        <w:t>skills</w:t>
      </w:r>
      <w:r w:rsidR="00AE01C2" w:rsidRPr="00295D96">
        <w:t>, respectively</w:t>
      </w:r>
      <w:r w:rsidR="00A95488" w:rsidRPr="00295D96">
        <w:t>,</w:t>
      </w:r>
      <w:r w:rsidR="0000195C" w:rsidRPr="00295D96">
        <w:t xml:space="preserve"> to work with people with eating disorders</w:t>
      </w:r>
      <w:r w:rsidR="00B4613A" w:rsidRPr="00295D96">
        <w:t xml:space="preserve"> </w:t>
      </w:r>
      <w:r w:rsidR="003A7F79" w:rsidRPr="00295D96">
        <w:t xml:space="preserve">over the period the </w:t>
      </w:r>
      <w:r w:rsidR="009A6C50" w:rsidRPr="00295D96">
        <w:t>Eating Disorder Plan</w:t>
      </w:r>
      <w:r w:rsidR="003A7F79" w:rsidRPr="00295D96">
        <w:t xml:space="preserve"> has been available</w:t>
      </w:r>
      <w:r w:rsidR="00AE01C2" w:rsidRPr="00295D96">
        <w:t xml:space="preserve">. </w:t>
      </w:r>
      <w:r w:rsidR="00050D5F" w:rsidRPr="00295D96">
        <w:t>Very few health professionals reported a decrease in confidence (</w:t>
      </w:r>
      <w:r w:rsidR="00283F71" w:rsidRPr="00295D96">
        <w:t>5.8</w:t>
      </w:r>
      <w:r w:rsidR="008700F1" w:rsidRPr="00295D96">
        <w:t>%</w:t>
      </w:r>
      <w:r w:rsidR="00050D5F" w:rsidRPr="00295D96">
        <w:t xml:space="preserve">) or skills </w:t>
      </w:r>
      <w:r w:rsidR="00305ED6" w:rsidRPr="00295D96">
        <w:t>(7.</w:t>
      </w:r>
      <w:r w:rsidR="00196920" w:rsidRPr="00295D96">
        <w:t>1</w:t>
      </w:r>
      <w:r w:rsidR="00305ED6" w:rsidRPr="00295D96">
        <w:t xml:space="preserve">%) </w:t>
      </w:r>
      <w:r w:rsidR="00050D5F" w:rsidRPr="00295D96">
        <w:t>over this time</w:t>
      </w:r>
      <w:r w:rsidR="00305ED6" w:rsidRPr="00295D96">
        <w:t>.</w:t>
      </w:r>
      <w:r w:rsidR="00050D5F" w:rsidRPr="00295D96">
        <w:t xml:space="preserve"> </w:t>
      </w:r>
    </w:p>
    <w:p w14:paraId="5BF479E4" w14:textId="190DBB62" w:rsidR="0020130F" w:rsidRPr="00295D96" w:rsidRDefault="00B13A0F" w:rsidP="00A77F9A">
      <w:r w:rsidRPr="00295D96">
        <w:t>A</w:t>
      </w:r>
      <w:r w:rsidR="004D16FE" w:rsidRPr="00295D96">
        <w:t>s shown in Figure 6.</w:t>
      </w:r>
      <w:r w:rsidR="006F75AE">
        <w:t>2</w:t>
      </w:r>
      <w:r w:rsidR="007A2014">
        <w:t>4</w:t>
      </w:r>
      <w:r w:rsidR="004D16FE" w:rsidRPr="00295D96">
        <w:t>, a</w:t>
      </w:r>
      <w:r w:rsidRPr="00295D96">
        <w:t xml:space="preserve"> higher proportion of dietitians and GP</w:t>
      </w:r>
      <w:r w:rsidR="005676F9" w:rsidRPr="00295D96">
        <w:t>s</w:t>
      </w:r>
      <w:r w:rsidRPr="00295D96">
        <w:t xml:space="preserve"> or other medical practitioners </w:t>
      </w:r>
      <w:r w:rsidR="0042215E" w:rsidRPr="00295D96">
        <w:t xml:space="preserve">than psychologists, </w:t>
      </w:r>
      <w:r w:rsidR="004D16FE" w:rsidRPr="00295D96">
        <w:t xml:space="preserve">occupational therapists, and </w:t>
      </w:r>
      <w:r w:rsidR="0042215E" w:rsidRPr="00295D96">
        <w:t>social workers</w:t>
      </w:r>
      <w:r w:rsidR="001D4782" w:rsidRPr="00295D96">
        <w:t xml:space="preserve"> </w:t>
      </w:r>
      <w:r w:rsidRPr="00295D96">
        <w:t>reported any increase in confidence</w:t>
      </w:r>
      <w:r w:rsidR="007D4DD6" w:rsidRPr="00295D96">
        <w:t xml:space="preserve">. </w:t>
      </w:r>
      <w:r w:rsidR="00F14FF7" w:rsidRPr="00295D96">
        <w:t>More dietitians</w:t>
      </w:r>
      <w:r w:rsidR="007D4DD6" w:rsidRPr="00295D96">
        <w:t xml:space="preserve"> reported</w:t>
      </w:r>
      <w:r w:rsidR="00C6481F" w:rsidRPr="00295D96">
        <w:t xml:space="preserve"> increased skills to work with people with eating disorders </w:t>
      </w:r>
      <w:r w:rsidR="001D4782" w:rsidRPr="00295D96">
        <w:t>than other health professionals</w:t>
      </w:r>
      <w:r w:rsidR="0020130F" w:rsidRPr="00295D96">
        <w:t>.</w:t>
      </w:r>
      <w:r w:rsidRPr="00295D96">
        <w:t xml:space="preserve"> </w:t>
      </w:r>
    </w:p>
    <w:p w14:paraId="4BA3EDF4" w14:textId="5348AF97" w:rsidR="00F166C5" w:rsidRPr="00295D96" w:rsidRDefault="00F166C5" w:rsidP="00A77F9A">
      <w:r w:rsidRPr="00295D96">
        <w:rPr>
          <w:noProof/>
        </w:rPr>
        <w:lastRenderedPageBreak/>
        <w:drawing>
          <wp:inline distT="0" distB="0" distL="0" distR="0" wp14:anchorId="268518A3" wp14:editId="6818A14A">
            <wp:extent cx="5486400" cy="3200400"/>
            <wp:effectExtent l="0" t="0" r="0" b="0"/>
            <wp:docPr id="1524538950" name="Chart 1524538950" descr="Figure 6.24. is a multiple bar graph showing the Perceived change in confidence and skill by health professionals in the community survey"/>
            <wp:cNvGraphicFramePr/>
            <a:graphic xmlns:a="http://schemas.openxmlformats.org/drawingml/2006/main">
              <a:graphicData uri="http://schemas.openxmlformats.org/drawingml/2006/chart">
                <c:chart xmlns:c="http://schemas.openxmlformats.org/drawingml/2006/chart" xmlns:r="http://schemas.openxmlformats.org/officeDocument/2006/relationships" r:id="rId91"/>
              </a:graphicData>
            </a:graphic>
          </wp:inline>
        </w:drawing>
      </w:r>
    </w:p>
    <w:p w14:paraId="5B0EFABA" w14:textId="6135F58A" w:rsidR="00A974D2" w:rsidRPr="00447381" w:rsidRDefault="00A974D2" w:rsidP="00A974D2">
      <w:pPr>
        <w:pStyle w:val="Notetotable"/>
        <w:spacing w:before="0"/>
        <w:rPr>
          <w:i/>
          <w:iCs/>
        </w:rPr>
      </w:pPr>
      <w:r w:rsidRPr="00447381">
        <w:rPr>
          <w:i/>
          <w:iCs/>
        </w:rPr>
        <w:t xml:space="preserve">Note. </w:t>
      </w:r>
      <w:r w:rsidR="006516AE">
        <w:rPr>
          <w:i/>
          <w:iCs/>
        </w:rPr>
        <w:t>OT = occupational therapist, SW = social worker</w:t>
      </w:r>
      <w:r w:rsidRPr="00447381">
        <w:rPr>
          <w:i/>
          <w:iCs/>
        </w:rPr>
        <w:t>.</w:t>
      </w:r>
    </w:p>
    <w:p w14:paraId="68B59393" w14:textId="287F229C" w:rsidR="00A974D2" w:rsidRPr="00295D96" w:rsidRDefault="00A974D2" w:rsidP="00A974D2">
      <w:r w:rsidRPr="00295D96">
        <w:rPr>
          <w:b/>
          <w:bCs/>
        </w:rPr>
        <w:t>Figure 6.</w:t>
      </w:r>
      <w:r w:rsidR="006F75AE">
        <w:rPr>
          <w:b/>
          <w:bCs/>
        </w:rPr>
        <w:t>2</w:t>
      </w:r>
      <w:r w:rsidR="007A2014">
        <w:rPr>
          <w:b/>
          <w:bCs/>
        </w:rPr>
        <w:t>4</w:t>
      </w:r>
      <w:r w:rsidRPr="00295D96">
        <w:t xml:space="preserve">. </w:t>
      </w:r>
      <w:r w:rsidRPr="00295D96">
        <w:rPr>
          <w:i/>
          <w:iCs/>
        </w:rPr>
        <w:t>Perceived change in confidence and skill</w:t>
      </w:r>
      <w:r w:rsidR="000F151E" w:rsidRPr="00295D96">
        <w:rPr>
          <w:i/>
          <w:iCs/>
        </w:rPr>
        <w:t xml:space="preserve"> by health professionals in the community survey</w:t>
      </w:r>
    </w:p>
    <w:p w14:paraId="792362E3" w14:textId="3E93EDFF" w:rsidR="000B031C" w:rsidRPr="00295D96" w:rsidRDefault="00AE01C2" w:rsidP="00A77F9A">
      <w:r w:rsidRPr="00295D96">
        <w:t xml:space="preserve">Although these are self-reported reflections of change over time, </w:t>
      </w:r>
      <w:r w:rsidR="00B928BF" w:rsidRPr="00295D96">
        <w:t xml:space="preserve">the findings suggest </w:t>
      </w:r>
      <w:r w:rsidR="00467D41" w:rsidRPr="00295D96">
        <w:t xml:space="preserve">an </w:t>
      </w:r>
      <w:r w:rsidR="00B928BF" w:rsidRPr="00295D96">
        <w:t>increase</w:t>
      </w:r>
      <w:r w:rsidR="00467D41" w:rsidRPr="00295D96">
        <w:t xml:space="preserve"> in</w:t>
      </w:r>
      <w:r w:rsidR="00B928BF" w:rsidRPr="00295D96">
        <w:t xml:space="preserve"> </w:t>
      </w:r>
      <w:r w:rsidR="000B031C" w:rsidRPr="00295D96">
        <w:t xml:space="preserve">workforce capacity to treat eating disorders </w:t>
      </w:r>
      <w:r w:rsidR="00A954C3" w:rsidRPr="00295D96">
        <w:t xml:space="preserve">since </w:t>
      </w:r>
      <w:r w:rsidR="00B928BF" w:rsidRPr="00295D96">
        <w:t xml:space="preserve">the </w:t>
      </w:r>
      <w:r w:rsidR="009A6C50" w:rsidRPr="00295D96">
        <w:t>Eating Disorder Plan</w:t>
      </w:r>
      <w:r w:rsidR="00B928BF" w:rsidRPr="00295D96">
        <w:t xml:space="preserve"> has been</w:t>
      </w:r>
      <w:r w:rsidR="00AB5210" w:rsidRPr="00295D96">
        <w:t xml:space="preserve"> available. </w:t>
      </w:r>
      <w:r w:rsidR="005A2D65" w:rsidRPr="00295D96">
        <w:t>It may be that</w:t>
      </w:r>
      <w:r w:rsidR="00F81B4E" w:rsidRPr="00295D96">
        <w:t xml:space="preserve"> the focus on, or awareness of</w:t>
      </w:r>
      <w:r w:rsidR="005B09A9">
        <w:t>,</w:t>
      </w:r>
      <w:r w:rsidR="00F81B4E" w:rsidRPr="00295D96">
        <w:t xml:space="preserve"> an eating disorder-specific pathway for treatment </w:t>
      </w:r>
      <w:r w:rsidR="005A2D65" w:rsidRPr="00295D96">
        <w:t xml:space="preserve">has resulted in greater exposure to and engagement </w:t>
      </w:r>
      <w:r w:rsidR="00240C97" w:rsidRPr="00295D96">
        <w:t>with eating disorders treatment, contributing to increased workforce capacity</w:t>
      </w:r>
      <w:r w:rsidR="00240B5D" w:rsidRPr="00295D96">
        <w:t xml:space="preserve">. This </w:t>
      </w:r>
      <w:r w:rsidR="00240C97" w:rsidRPr="00295D96">
        <w:t>suggest</w:t>
      </w:r>
      <w:r w:rsidR="00240B5D" w:rsidRPr="00295D96">
        <w:t>s</w:t>
      </w:r>
      <w:r w:rsidR="00240C97" w:rsidRPr="00295D96">
        <w:t xml:space="preserve"> an additional positive outcome </w:t>
      </w:r>
      <w:r w:rsidR="00C17F96" w:rsidRPr="00295D96">
        <w:t xml:space="preserve">of </w:t>
      </w:r>
      <w:r w:rsidR="009A6C50" w:rsidRPr="00295D96">
        <w:t>Eating Disorder Plan</w:t>
      </w:r>
      <w:r w:rsidR="004F11EB">
        <w:t>s</w:t>
      </w:r>
      <w:r w:rsidR="006B02EE" w:rsidRPr="00295D96">
        <w:t xml:space="preserve"> beyond the </w:t>
      </w:r>
      <w:r w:rsidR="00E10F9E" w:rsidRPr="00295D96">
        <w:t xml:space="preserve">planned </w:t>
      </w:r>
      <w:r w:rsidR="006B02EE" w:rsidRPr="00295D96">
        <w:t xml:space="preserve">outcomes for people receiving eating disorder treatment and </w:t>
      </w:r>
      <w:r w:rsidR="00E6281E" w:rsidRPr="00295D96">
        <w:t xml:space="preserve">people </w:t>
      </w:r>
      <w:r w:rsidR="006B02EE" w:rsidRPr="00295D96">
        <w:t>who provide care and support</w:t>
      </w:r>
      <w:r w:rsidR="00C17F96" w:rsidRPr="00295D96">
        <w:t>.</w:t>
      </w:r>
      <w:r w:rsidR="00FD1C41" w:rsidRPr="00295D96">
        <w:t xml:space="preserve"> Additionally, other activities in the sector, such as </w:t>
      </w:r>
      <w:r w:rsidR="00E1433D" w:rsidRPr="00295D96">
        <w:t xml:space="preserve">the </w:t>
      </w:r>
      <w:r w:rsidR="00020F18" w:rsidRPr="00295D96">
        <w:t>ANZ</w:t>
      </w:r>
      <w:r w:rsidR="00DA04DE">
        <w:t>A</w:t>
      </w:r>
      <w:r w:rsidR="00020F18" w:rsidRPr="00295D96">
        <w:t>ED</w:t>
      </w:r>
      <w:r w:rsidR="00E1433D" w:rsidRPr="00295D96">
        <w:t xml:space="preserve"> </w:t>
      </w:r>
      <w:r w:rsidR="006F105F">
        <w:t>Eating Disorder</w:t>
      </w:r>
      <w:r w:rsidR="00E1433D" w:rsidRPr="00295D96">
        <w:t xml:space="preserve"> Credential</w:t>
      </w:r>
      <w:r w:rsidR="00240B5D" w:rsidRPr="00295D96">
        <w:t xml:space="preserve"> and freely available online training for </w:t>
      </w:r>
      <w:r w:rsidR="0049478B" w:rsidRPr="00295D96">
        <w:t xml:space="preserve">GPs and </w:t>
      </w:r>
      <w:r w:rsidR="00240B5D" w:rsidRPr="00295D96">
        <w:t xml:space="preserve">mental health </w:t>
      </w:r>
      <w:r w:rsidR="0049478B" w:rsidRPr="00295D96">
        <w:t>professionals (e.g.,</w:t>
      </w:r>
      <w:r w:rsidR="002A08B1" w:rsidRPr="00295D96">
        <w:t xml:space="preserve"> NEDC’s Core Skills eLearning)</w:t>
      </w:r>
      <w:r w:rsidR="009F51A0" w:rsidRPr="00295D96">
        <w:t xml:space="preserve">, </w:t>
      </w:r>
      <w:r w:rsidR="00BD3973" w:rsidRPr="00295D96">
        <w:t xml:space="preserve">may have </w:t>
      </w:r>
      <w:r w:rsidR="00020F18" w:rsidRPr="00295D96">
        <w:t xml:space="preserve">also </w:t>
      </w:r>
      <w:r w:rsidR="00BD3973" w:rsidRPr="00295D96">
        <w:t>supported health professional development over this period.</w:t>
      </w:r>
    </w:p>
    <w:p w14:paraId="2D5F54B5" w14:textId="66805799" w:rsidR="00E45783" w:rsidRPr="00295D96" w:rsidRDefault="004C5FA4" w:rsidP="006E74D8">
      <w:r w:rsidRPr="00295D96">
        <w:t xml:space="preserve">Although health professionals </w:t>
      </w:r>
      <w:r w:rsidR="004B375A" w:rsidRPr="00295D96">
        <w:t>report</w:t>
      </w:r>
      <w:r w:rsidR="00461A52" w:rsidRPr="00295D96">
        <w:t>ed</w:t>
      </w:r>
      <w:r w:rsidR="004B375A" w:rsidRPr="00295D96">
        <w:t xml:space="preserve"> an increase in their personal capacity </w:t>
      </w:r>
      <w:r w:rsidR="00A8355B" w:rsidRPr="00295D96">
        <w:t>relating to</w:t>
      </w:r>
      <w:r w:rsidR="006C5830" w:rsidRPr="00295D96">
        <w:t xml:space="preserve"> confidence and skills </w:t>
      </w:r>
      <w:r w:rsidR="004B375A" w:rsidRPr="00295D96">
        <w:t xml:space="preserve">to provide services for eating disorders, systemic capacity may limit the benefits of </w:t>
      </w:r>
      <w:r w:rsidR="004B1CDB" w:rsidRPr="00295D96">
        <w:t>this increase</w:t>
      </w:r>
      <w:r w:rsidR="004B375A" w:rsidRPr="00295D96">
        <w:t>. For example</w:t>
      </w:r>
      <w:r w:rsidR="003C6001" w:rsidRPr="00295D96">
        <w:t xml:space="preserve">, as noted in </w:t>
      </w:r>
      <w:r w:rsidR="00266F45">
        <w:t>S</w:t>
      </w:r>
      <w:r w:rsidR="00195448" w:rsidRPr="00295D96">
        <w:t>ection 5.4.3</w:t>
      </w:r>
      <w:r w:rsidR="004B375A" w:rsidRPr="00295D96">
        <w:t xml:space="preserve">, </w:t>
      </w:r>
      <w:r w:rsidR="006671B0" w:rsidRPr="00295D96">
        <w:t xml:space="preserve">among </w:t>
      </w:r>
      <w:r w:rsidR="004B375A" w:rsidRPr="00295D96">
        <w:t xml:space="preserve">health professionals providing </w:t>
      </w:r>
      <w:r w:rsidR="006671B0" w:rsidRPr="00295D96">
        <w:t>psychological treatment</w:t>
      </w:r>
      <w:r w:rsidR="00C31BD9" w:rsidRPr="00295D96">
        <w:t>, more than half had a wait list for new clients</w:t>
      </w:r>
      <w:r w:rsidR="00396941" w:rsidRPr="00295D96">
        <w:t xml:space="preserve"> and </w:t>
      </w:r>
      <w:r w:rsidR="008E2A97" w:rsidRPr="00295D96">
        <w:t xml:space="preserve">only </w:t>
      </w:r>
      <w:r w:rsidR="00C9624E" w:rsidRPr="00295D96">
        <w:t>a quarter</w:t>
      </w:r>
      <w:r w:rsidR="003E3B2D" w:rsidRPr="00295D96">
        <w:t xml:space="preserve"> of providers </w:t>
      </w:r>
      <w:r w:rsidR="0041271A" w:rsidRPr="00295D96">
        <w:t>ha</w:t>
      </w:r>
      <w:r w:rsidR="002D43DC" w:rsidRPr="00295D96">
        <w:t>d</w:t>
      </w:r>
      <w:r w:rsidR="0041271A" w:rsidRPr="00295D96">
        <w:t xml:space="preserve"> immediate availability</w:t>
      </w:r>
      <w:r w:rsidR="002D43DC" w:rsidRPr="00295D96">
        <w:t xml:space="preserve"> to take on new clients</w:t>
      </w:r>
      <w:r w:rsidR="0041271A" w:rsidRPr="00295D96">
        <w:t>.</w:t>
      </w:r>
      <w:r w:rsidR="000B1D9E" w:rsidRPr="00295D96">
        <w:t xml:space="preserve"> </w:t>
      </w:r>
      <w:r w:rsidR="00727B77" w:rsidRPr="00295D96">
        <w:t>This lack of availability may</w:t>
      </w:r>
      <w:r w:rsidR="00A93F83" w:rsidRPr="00295D96">
        <w:t xml:space="preserve"> have </w:t>
      </w:r>
      <w:r w:rsidR="008B6C75" w:rsidRPr="00295D96">
        <w:t>contribute</w:t>
      </w:r>
      <w:r w:rsidR="00A93F83" w:rsidRPr="00295D96">
        <w:t>d</w:t>
      </w:r>
      <w:r w:rsidR="008B6C75" w:rsidRPr="00295D96">
        <w:t xml:space="preserve"> to </w:t>
      </w:r>
      <w:r w:rsidR="00F453CE" w:rsidRPr="00295D96">
        <w:t xml:space="preserve">few health professional respondents to the </w:t>
      </w:r>
      <w:r w:rsidR="00A93F83" w:rsidRPr="00295D96">
        <w:t>c</w:t>
      </w:r>
      <w:r w:rsidR="00B56819" w:rsidRPr="00295D96">
        <w:t xml:space="preserve">ommunity survey indicating a preference to increase their eating disorder caseload. </w:t>
      </w:r>
      <w:r w:rsidR="00811493" w:rsidRPr="00295D96">
        <w:t>Notably</w:t>
      </w:r>
      <w:r w:rsidR="00B56819" w:rsidRPr="00295D96">
        <w:t>, d</w:t>
      </w:r>
      <w:r w:rsidR="0098407A" w:rsidRPr="00295D96">
        <w:t>ietitians reported more availability to take on new clients</w:t>
      </w:r>
      <w:r w:rsidR="00803F2D" w:rsidRPr="00295D96">
        <w:t xml:space="preserve"> and a higher preference</w:t>
      </w:r>
      <w:r w:rsidR="00C150BA" w:rsidRPr="00295D96">
        <w:t xml:space="preserve"> to take on a small caseload increase</w:t>
      </w:r>
      <w:r w:rsidR="00070E49" w:rsidRPr="00295D96">
        <w:t xml:space="preserve">. In </w:t>
      </w:r>
      <w:r w:rsidR="009A4ACC" w:rsidRPr="00295D96">
        <w:t xml:space="preserve">conjunction with their self-perceived increase in confidence and </w:t>
      </w:r>
      <w:r w:rsidR="00296491" w:rsidRPr="00295D96">
        <w:t>skill</w:t>
      </w:r>
      <w:r w:rsidR="00B842A7" w:rsidRPr="00295D96">
        <w:t xml:space="preserve">, this may represent an </w:t>
      </w:r>
      <w:r w:rsidR="00776A4D" w:rsidRPr="00295D96">
        <w:t xml:space="preserve">opportunity to </w:t>
      </w:r>
      <w:r w:rsidR="002C7989" w:rsidRPr="00295D96">
        <w:t xml:space="preserve">increase workforce capacity. </w:t>
      </w:r>
      <w:r w:rsidR="00965AD7" w:rsidRPr="00295D96">
        <w:t>It could provide an alternat</w:t>
      </w:r>
      <w:r w:rsidR="00C617CF" w:rsidRPr="00295D96">
        <w:t>ive</w:t>
      </w:r>
      <w:r w:rsidR="00965AD7" w:rsidRPr="00295D96">
        <w:t xml:space="preserve"> option for intervention to assist in tackling the difficulty reported by GPs in finding appropriate mental health professionals to provide psychological treatment in a timely manner (see </w:t>
      </w:r>
      <w:r w:rsidR="00266F45">
        <w:t>S</w:t>
      </w:r>
      <w:r w:rsidR="00965AD7" w:rsidRPr="00295D96">
        <w:t>ections 5.4.4.1 and 5.4.4.2).</w:t>
      </w:r>
    </w:p>
    <w:p w14:paraId="12FA47F8" w14:textId="4BA302C7" w:rsidR="00B84B53" w:rsidRPr="00295D96" w:rsidRDefault="00811493" w:rsidP="00A77F9A">
      <w:r w:rsidRPr="00295D96">
        <w:t>However,</w:t>
      </w:r>
      <w:r w:rsidR="00AC4193" w:rsidRPr="00295D96">
        <w:t xml:space="preserve"> </w:t>
      </w:r>
      <w:r w:rsidR="00FE763B" w:rsidRPr="00295D96">
        <w:t xml:space="preserve">dietitians who were willing to increase their caseloads were significantly less experienced in working with </w:t>
      </w:r>
      <w:r w:rsidR="00432BDC" w:rsidRPr="00295D96">
        <w:t xml:space="preserve">people with </w:t>
      </w:r>
      <w:r w:rsidR="00FE763B" w:rsidRPr="00295D96">
        <w:t xml:space="preserve">eating disorders than those who did not want to </w:t>
      </w:r>
      <w:r w:rsidR="009C0E28" w:rsidRPr="00295D96">
        <w:t xml:space="preserve">take on a greater eating </w:t>
      </w:r>
      <w:r w:rsidR="009C0E28" w:rsidRPr="00295D96">
        <w:lastRenderedPageBreak/>
        <w:t>disorder caseload</w:t>
      </w:r>
      <w:r w:rsidR="00432BDC" w:rsidRPr="00295D96">
        <w:t>. This suggests</w:t>
      </w:r>
      <w:r w:rsidR="00736AD5" w:rsidRPr="00295D96">
        <w:t xml:space="preserve"> other strategies are also required to ensure maintenance of experience in the dietitian workforce.</w:t>
      </w:r>
      <w:r w:rsidR="00BB4E73" w:rsidRPr="00295D96">
        <w:t xml:space="preserve"> </w:t>
      </w:r>
    </w:p>
    <w:p w14:paraId="1577B6EC" w14:textId="58335B0F" w:rsidR="00DA57C1" w:rsidRPr="00295D96" w:rsidRDefault="00DA57C1" w:rsidP="00823741">
      <w:pPr>
        <w:pStyle w:val="Heading2"/>
      </w:pPr>
      <w:bookmarkStart w:id="50" w:name="_Toc167790901"/>
      <w:r w:rsidRPr="00295D96">
        <w:t>Summary and Recommendations</w:t>
      </w:r>
      <w:bookmarkEnd w:id="50"/>
      <w:r w:rsidR="006946FC" w:rsidRPr="00295D96">
        <w:t xml:space="preserve"> </w:t>
      </w:r>
    </w:p>
    <w:p w14:paraId="56EC32EE" w14:textId="36DE5565" w:rsidR="00245139" w:rsidRPr="00295D96" w:rsidRDefault="00FD5928" w:rsidP="00A77F9A">
      <w:r w:rsidRPr="00295D96">
        <w:t>T</w:t>
      </w:r>
      <w:r w:rsidR="00245139" w:rsidRPr="00295D96">
        <w:t xml:space="preserve">he available evidence suggests that access to treatment through </w:t>
      </w:r>
      <w:r w:rsidR="004F11EB">
        <w:t>an</w:t>
      </w:r>
      <w:r w:rsidR="004F11EB" w:rsidRPr="00295D96">
        <w:t xml:space="preserve"> </w:t>
      </w:r>
      <w:r w:rsidR="004A46B1" w:rsidRPr="00295D96">
        <w:t>E</w:t>
      </w:r>
      <w:r w:rsidR="00245139" w:rsidRPr="00295D96">
        <w:t>ating Disorder Plan is associated with positive outcomes for people with eating disorders. Objective data from clinical case reviews revealed improvements in eating disorder symptoms and psychological distress and increas</w:t>
      </w:r>
      <w:r w:rsidR="00CB3AAD" w:rsidRPr="00295D96">
        <w:t>ed</w:t>
      </w:r>
      <w:r w:rsidR="00245139" w:rsidRPr="00295D96">
        <w:t xml:space="preserve"> attainment of goals over the course of treatment. Reflections of people who had received treatment supported these findings. People with lived experience of an eating disorder felt </w:t>
      </w:r>
      <w:r w:rsidR="004F11EB">
        <w:t>an</w:t>
      </w:r>
      <w:r w:rsidR="00245139" w:rsidRPr="00295D96">
        <w:t xml:space="preserve"> Eating Disorder Plan </w:t>
      </w:r>
      <w:r w:rsidR="003C26FF">
        <w:t>contributed to</w:t>
      </w:r>
      <w:r w:rsidR="00245139" w:rsidRPr="00295D96">
        <w:t xml:space="preserve"> their recovery from an eating disorder</w:t>
      </w:r>
      <w:r w:rsidR="003873D4" w:rsidRPr="00295D96">
        <w:t>. They</w:t>
      </w:r>
      <w:r w:rsidR="00245139" w:rsidRPr="00295D96">
        <w:t xml:space="preserve"> attributed this to the plan providing </w:t>
      </w:r>
      <w:r w:rsidR="00EF7636" w:rsidRPr="00295D96">
        <w:t xml:space="preserve">enough </w:t>
      </w:r>
      <w:r w:rsidR="00C95B80" w:rsidRPr="00295D96">
        <w:t>sessions</w:t>
      </w:r>
      <w:r w:rsidR="00245139" w:rsidRPr="00295D96">
        <w:t xml:space="preserve"> through which </w:t>
      </w:r>
      <w:r w:rsidR="00BF1759" w:rsidRPr="00295D96">
        <w:t xml:space="preserve">motivation to change </w:t>
      </w:r>
      <w:r w:rsidR="00EF7636" w:rsidRPr="00295D96">
        <w:t>wa</w:t>
      </w:r>
      <w:r w:rsidR="00BF1759" w:rsidRPr="00295D96">
        <w:t xml:space="preserve">s enhanced, </w:t>
      </w:r>
      <w:r w:rsidR="00245139" w:rsidRPr="00295D96">
        <w:t xml:space="preserve">therapeutic alliance </w:t>
      </w:r>
      <w:r w:rsidR="00EF7636" w:rsidRPr="00295D96">
        <w:t xml:space="preserve">could </w:t>
      </w:r>
      <w:r w:rsidR="00245139" w:rsidRPr="00295D96">
        <w:t xml:space="preserve">be successfully developed, </w:t>
      </w:r>
      <w:r w:rsidR="00B849C1" w:rsidRPr="00295D96">
        <w:t>and consistent, in-depth</w:t>
      </w:r>
      <w:r w:rsidR="00EF7636" w:rsidRPr="00295D96">
        <w:t>,</w:t>
      </w:r>
      <w:r w:rsidR="00B849C1" w:rsidRPr="00295D96">
        <w:t xml:space="preserve"> and comprehensive treatment </w:t>
      </w:r>
      <w:r w:rsidR="00EF7636" w:rsidRPr="00295D96">
        <w:t xml:space="preserve">could </w:t>
      </w:r>
      <w:r w:rsidR="00B849C1" w:rsidRPr="00295D96">
        <w:t>be client-paced and personalised.</w:t>
      </w:r>
      <w:r w:rsidR="00DE4816" w:rsidRPr="00295D96">
        <w:t xml:space="preserve"> </w:t>
      </w:r>
    </w:p>
    <w:p w14:paraId="13F602E4" w14:textId="3544ED2F" w:rsidR="007F30DD" w:rsidRDefault="00245139" w:rsidP="00A77F9A">
      <w:r w:rsidRPr="00295D96">
        <w:t xml:space="preserve">Views from people who care for </w:t>
      </w:r>
      <w:r w:rsidR="00EF7636" w:rsidRPr="00295D96">
        <w:t xml:space="preserve">someone </w:t>
      </w:r>
      <w:r w:rsidRPr="00295D96">
        <w:t>with an eating disorder and from health professionals also support</w:t>
      </w:r>
      <w:r w:rsidR="00EF7636" w:rsidRPr="00295D96">
        <w:t>ed</w:t>
      </w:r>
      <w:r w:rsidRPr="00295D96">
        <w:t xml:space="preserve"> perceptions of positive outcomes </w:t>
      </w:r>
      <w:r w:rsidR="00036A4E" w:rsidRPr="00295D96">
        <w:t xml:space="preserve">from treatment with </w:t>
      </w:r>
      <w:r w:rsidR="004F11EB">
        <w:t>an</w:t>
      </w:r>
      <w:r w:rsidR="004F11EB" w:rsidRPr="00295D96">
        <w:t xml:space="preserve"> </w:t>
      </w:r>
      <w:r w:rsidR="00036A4E" w:rsidRPr="00295D96">
        <w:t>Eating Disorder Plan</w:t>
      </w:r>
      <w:r w:rsidRPr="00295D96">
        <w:t xml:space="preserve">. </w:t>
      </w:r>
      <w:r w:rsidR="00EC797A" w:rsidRPr="00295D96">
        <w:t xml:space="preserve">Perceptions of helpfulness were higher among health professionals involved in direct eating disorder care, that is </w:t>
      </w:r>
      <w:r w:rsidR="00CA3C48" w:rsidRPr="00295D96">
        <w:t>mental health and dietetic</w:t>
      </w:r>
      <w:r w:rsidR="00EC797A" w:rsidRPr="00295D96">
        <w:t xml:space="preserve"> health professionals, whereas GPs and psychiatrists and paediatricians who provide management and review of care </w:t>
      </w:r>
      <w:r w:rsidR="004155CA" w:rsidRPr="00295D96">
        <w:t xml:space="preserve">endorsed the helpfulness of </w:t>
      </w:r>
      <w:r w:rsidR="004F11EB">
        <w:t>an</w:t>
      </w:r>
      <w:r w:rsidR="004F11EB" w:rsidRPr="00295D96">
        <w:t xml:space="preserve"> </w:t>
      </w:r>
      <w:r w:rsidR="004155CA" w:rsidRPr="00295D96">
        <w:t xml:space="preserve">Eating Disorder </w:t>
      </w:r>
      <w:r w:rsidR="00BC4D61" w:rsidRPr="00295D96">
        <w:t>P</w:t>
      </w:r>
      <w:r w:rsidR="004155CA" w:rsidRPr="00295D96">
        <w:t>lan slightly less strongly</w:t>
      </w:r>
      <w:r w:rsidR="005F1331" w:rsidRPr="00295D96">
        <w:t xml:space="preserve"> for facilitating </w:t>
      </w:r>
      <w:r w:rsidR="0083489A" w:rsidRPr="00295D96">
        <w:t>eating disorder recovery</w:t>
      </w:r>
      <w:r w:rsidR="00B96168">
        <w:t>.</w:t>
      </w:r>
    </w:p>
    <w:p w14:paraId="6C3C0804" w14:textId="560C76E7" w:rsidR="00B96168" w:rsidRDefault="00B96168" w:rsidP="00A77F9A">
      <w:r>
        <w:rPr>
          <w:noProof/>
        </w:rPr>
        <w:drawing>
          <wp:inline distT="0" distB="0" distL="0" distR="0" wp14:anchorId="373A5E4D" wp14:editId="140391E3">
            <wp:extent cx="5731510" cy="2847266"/>
            <wp:effectExtent l="0" t="0" r="2540" b="0"/>
            <wp:docPr id="455920506" name="Picture 8" descr="Blue text box: Although findings on outcomes are encouraging, lack of readily accessible, consistent, high quality objective data significantly impedes evaluation of the effectiveness of this initiative. An agreed upon system for collecting, recording, and sharing consistent progress and outcomes data within multidisciplinary teams is required to enable ongoing evaluation of the effectiveness of the Eating Disorders MBS items. Such a system would enhance the benefit of review sessions in facilitating consistent assessments of progress and indicate when the need to adopt new approaches has arisen as well as supporting health professionals’ self-reflection of outcomes from their clinical practice in eating disorders, facilitating improvement in pract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5920506" name="Picture 8" descr="Blue text box: Although findings on outcomes are encouraging, lack of readily accessible, consistent, high quality objective data significantly impedes evaluation of the effectiveness of this initiative. An agreed upon system for collecting, recording, and sharing consistent progress and outcomes data within multidisciplinary teams is required to enable ongoing evaluation of the effectiveness of the Eating Disorders MBS items. Such a system would enhance the benefit of review sessions in facilitating consistent assessments of progress and indicate when the need to adopt new approaches has arisen as well as supporting health professionals’ self-reflection of outcomes from their clinical practice in eating disorders, facilitating improvement in practice."/>
                    <pic:cNvPicPr>
                      <a:picLocks noChangeAspect="1" noChangeArrowheads="1"/>
                    </pic:cNvPicPr>
                  </pic:nvPicPr>
                  <pic:blipFill>
                    <a:blip r:embed="rId92">
                      <a:extLst>
                        <a:ext uri="{28A0092B-C50C-407E-A947-70E740481C1C}">
                          <a14:useLocalDpi xmlns:a14="http://schemas.microsoft.com/office/drawing/2010/main" val="0"/>
                        </a:ext>
                      </a:extLst>
                    </a:blip>
                    <a:srcRect/>
                    <a:stretch>
                      <a:fillRect/>
                    </a:stretch>
                  </pic:blipFill>
                  <pic:spPr bwMode="auto">
                    <a:xfrm>
                      <a:off x="0" y="0"/>
                      <a:ext cx="5731510" cy="2847266"/>
                    </a:xfrm>
                    <a:prstGeom prst="rect">
                      <a:avLst/>
                    </a:prstGeom>
                    <a:noFill/>
                  </pic:spPr>
                </pic:pic>
              </a:graphicData>
            </a:graphic>
          </wp:inline>
        </w:drawing>
      </w:r>
    </w:p>
    <w:p w14:paraId="7279F38C" w14:textId="6E9948A2" w:rsidR="00E45783" w:rsidRPr="00295D96" w:rsidRDefault="00CC56AC" w:rsidP="00A77F9A">
      <w:r w:rsidRPr="00295D96">
        <w:t>Regarding</w:t>
      </w:r>
      <w:r w:rsidR="00C13A21" w:rsidRPr="00295D96">
        <w:t xml:space="preserve"> </w:t>
      </w:r>
      <w:r w:rsidR="00353EAB" w:rsidRPr="00295D96">
        <w:t xml:space="preserve">the different </w:t>
      </w:r>
      <w:r w:rsidR="008D79A4" w:rsidRPr="00295D96">
        <w:t xml:space="preserve">services </w:t>
      </w:r>
      <w:r w:rsidR="00115E54" w:rsidRPr="00295D96">
        <w:t xml:space="preserve">available within the </w:t>
      </w:r>
      <w:r w:rsidRPr="00295D96">
        <w:t>E</w:t>
      </w:r>
      <w:r w:rsidR="00115E54" w:rsidRPr="00295D96">
        <w:t xml:space="preserve">ating </w:t>
      </w:r>
      <w:r w:rsidRPr="00295D96">
        <w:t>D</w:t>
      </w:r>
      <w:r w:rsidR="00115E54" w:rsidRPr="00295D96">
        <w:t>isorder</w:t>
      </w:r>
      <w:r w:rsidR="00A2325D" w:rsidRPr="00295D96">
        <w:t>s</w:t>
      </w:r>
      <w:r w:rsidR="00115E54" w:rsidRPr="00295D96">
        <w:t xml:space="preserve"> MBS items, t</w:t>
      </w:r>
      <w:r w:rsidR="005B3760" w:rsidRPr="00295D96">
        <w:t>reatment</w:t>
      </w:r>
      <w:r w:rsidRPr="00295D96">
        <w:t>s</w:t>
      </w:r>
      <w:r w:rsidR="00655D89" w:rsidRPr="00295D96">
        <w:t xml:space="preserve"> and intervention</w:t>
      </w:r>
      <w:r w:rsidRPr="00295D96">
        <w:t>s</w:t>
      </w:r>
      <w:r w:rsidR="005B3760" w:rsidRPr="00295D96">
        <w:t xml:space="preserve"> delivered </w:t>
      </w:r>
      <w:r w:rsidR="00655D89" w:rsidRPr="00295D96">
        <w:t>w</w:t>
      </w:r>
      <w:r w:rsidR="00115E54" w:rsidRPr="00295D96">
        <w:t>ere</w:t>
      </w:r>
      <w:r w:rsidR="00655D89" w:rsidRPr="00295D96">
        <w:t xml:space="preserve"> found to be</w:t>
      </w:r>
      <w:r w:rsidR="005B3760" w:rsidRPr="00295D96">
        <w:t xml:space="preserve"> consistent </w:t>
      </w:r>
      <w:r w:rsidR="00E72C5D" w:rsidRPr="00295D96">
        <w:t xml:space="preserve">with </w:t>
      </w:r>
      <w:r w:rsidR="00B9373E" w:rsidRPr="00295D96">
        <w:t xml:space="preserve">the permitted approaches and with </w:t>
      </w:r>
      <w:r w:rsidR="00E72C5D" w:rsidRPr="00295D96">
        <w:t xml:space="preserve">guidelines </w:t>
      </w:r>
      <w:r w:rsidR="00FB2EA4" w:rsidRPr="00295D96">
        <w:t>for</w:t>
      </w:r>
      <w:r w:rsidR="00D92D24" w:rsidRPr="00295D96">
        <w:t xml:space="preserve"> </w:t>
      </w:r>
      <w:r w:rsidR="00E96D2C" w:rsidRPr="00295D96">
        <w:t xml:space="preserve">psychological treatment and </w:t>
      </w:r>
      <w:r w:rsidR="00726774" w:rsidRPr="00295D96">
        <w:t>dietetic intervention.</w:t>
      </w:r>
      <w:r w:rsidR="0086493E" w:rsidRPr="00295D96">
        <w:t xml:space="preserve"> Mental health professionals</w:t>
      </w:r>
      <w:r w:rsidR="00330885" w:rsidRPr="00295D96">
        <w:t xml:space="preserve"> </w:t>
      </w:r>
      <w:r w:rsidR="003C70DC" w:rsidRPr="00295D96">
        <w:t xml:space="preserve">predominantly </w:t>
      </w:r>
      <w:r w:rsidR="00330885" w:rsidRPr="00295D96">
        <w:t>us</w:t>
      </w:r>
      <w:r w:rsidR="000D7709" w:rsidRPr="00295D96">
        <w:t>ed</w:t>
      </w:r>
      <w:r w:rsidR="00330885" w:rsidRPr="00295D96">
        <w:t xml:space="preserve"> evidence-based treatment</w:t>
      </w:r>
      <w:r w:rsidR="0086493E" w:rsidRPr="00295D96">
        <w:t xml:space="preserve"> models </w:t>
      </w:r>
      <w:r w:rsidR="000D7709" w:rsidRPr="00295D96">
        <w:t xml:space="preserve">to </w:t>
      </w:r>
      <w:r w:rsidR="0086493E" w:rsidRPr="00295D96">
        <w:t>provi</w:t>
      </w:r>
      <w:r w:rsidR="000D7709" w:rsidRPr="00295D96">
        <w:t>de</w:t>
      </w:r>
      <w:r w:rsidR="0086493E" w:rsidRPr="00295D96">
        <w:t xml:space="preserve"> psychological </w:t>
      </w:r>
      <w:r w:rsidR="002E0CFF" w:rsidRPr="00295D96">
        <w:t>treatment</w:t>
      </w:r>
      <w:r w:rsidR="005E2A2A" w:rsidRPr="00295D96">
        <w:t xml:space="preserve">. </w:t>
      </w:r>
    </w:p>
    <w:p w14:paraId="35CDD438" w14:textId="044A53D2" w:rsidR="00E45783" w:rsidRPr="00295D96" w:rsidRDefault="00E45783">
      <w:pPr>
        <w:spacing w:line="259" w:lineRule="auto"/>
      </w:pPr>
      <w:r w:rsidRPr="00295D96">
        <w:br w:type="page"/>
      </w:r>
    </w:p>
    <w:p w14:paraId="3B1E887D" w14:textId="4B812DFB" w:rsidR="00F0578C" w:rsidRPr="00295D96" w:rsidRDefault="005E2A2A" w:rsidP="00A77F9A">
      <w:r w:rsidRPr="00295D96">
        <w:lastRenderedPageBreak/>
        <w:t xml:space="preserve">These treatment models </w:t>
      </w:r>
      <w:r w:rsidR="000C63A6" w:rsidRPr="00295D96">
        <w:t>have received scientific support for their efficacy. D</w:t>
      </w:r>
      <w:r w:rsidR="006F7052" w:rsidRPr="00295D96">
        <w:t xml:space="preserve">ietitians predominantly used </w:t>
      </w:r>
      <w:r w:rsidR="002E0CFF" w:rsidRPr="00295D96">
        <w:t>intervention</w:t>
      </w:r>
      <w:r w:rsidR="009D5D37" w:rsidRPr="00295D96">
        <w:t xml:space="preserve">s that are indicated in </w:t>
      </w:r>
      <w:r w:rsidR="008D6736" w:rsidRPr="00295D96">
        <w:t>guidelines for nutrition intervention</w:t>
      </w:r>
      <w:r w:rsidR="006E2685" w:rsidRPr="00295D96">
        <w:t xml:space="preserve">. </w:t>
      </w:r>
      <w:r w:rsidR="008A4EB6" w:rsidRPr="00295D96">
        <w:t>Consequently,</w:t>
      </w:r>
      <w:r w:rsidR="0014129F" w:rsidRPr="00295D96">
        <w:t xml:space="preserve"> treatment under this </w:t>
      </w:r>
      <w:r w:rsidR="00F235BD" w:rsidRPr="00295D96">
        <w:t>initiative</w:t>
      </w:r>
      <w:r w:rsidR="00F0578C" w:rsidRPr="00295D96">
        <w:t xml:space="preserve"> </w:t>
      </w:r>
      <w:r w:rsidR="0083675B" w:rsidRPr="00295D96">
        <w:t xml:space="preserve">has a higher likelihood of achieving positive outcomes for people with eating disorders. </w:t>
      </w:r>
    </w:p>
    <w:p w14:paraId="0E0FBD2D" w14:textId="3DD2D3BF" w:rsidR="00E85D1A" w:rsidRPr="00295D96" w:rsidRDefault="00CD5D5E" w:rsidP="00A77F9A">
      <w:r w:rsidRPr="00295D96">
        <w:t>E</w:t>
      </w:r>
      <w:r w:rsidR="00A734FE" w:rsidRPr="00295D96">
        <w:t>xplicit</w:t>
      </w:r>
      <w:r w:rsidR="002F5137" w:rsidRPr="00295D96">
        <w:t xml:space="preserve"> evidence for the </w:t>
      </w:r>
      <w:r w:rsidR="00A836A4" w:rsidRPr="00295D96">
        <w:t>benefits of review sessions</w:t>
      </w:r>
      <w:r w:rsidRPr="00295D96">
        <w:t xml:space="preserve"> was lacking from our evaluation studies</w:t>
      </w:r>
      <w:r w:rsidR="00CB7A34" w:rsidRPr="00295D96">
        <w:t xml:space="preserve">, </w:t>
      </w:r>
      <w:r w:rsidR="001F65E7" w:rsidRPr="00295D96">
        <w:t>raising questions as to whether people with eating disorders receive the intended benefit from the reviews. It is noted that</w:t>
      </w:r>
      <w:r w:rsidR="00CB7A34" w:rsidRPr="00295D96">
        <w:t xml:space="preserve"> s</w:t>
      </w:r>
      <w:r w:rsidR="00A836A4" w:rsidRPr="00295D96">
        <w:t xml:space="preserve">ome treatment guidelines specifically </w:t>
      </w:r>
      <w:r w:rsidR="0014114F" w:rsidRPr="00295D96">
        <w:t xml:space="preserve">state that reviews should occur </w:t>
      </w:r>
      <w:r w:rsidR="0017269F" w:rsidRPr="00295D96">
        <w:t xml:space="preserve">when there </w:t>
      </w:r>
      <w:proofErr w:type="gramStart"/>
      <w:r w:rsidR="0017269F" w:rsidRPr="00295D96">
        <w:t>is</w:t>
      </w:r>
      <w:proofErr w:type="gramEnd"/>
      <w:r w:rsidR="0017269F" w:rsidRPr="00295D96">
        <w:t xml:space="preserve"> </w:t>
      </w:r>
      <w:r w:rsidR="00C0208B" w:rsidRPr="00295D96">
        <w:t>no</w:t>
      </w:r>
      <w:r w:rsidR="0017269F" w:rsidRPr="00295D96">
        <w:t xml:space="preserve"> progress</w:t>
      </w:r>
      <w:r w:rsidR="00EC6939" w:rsidRPr="00295D96">
        <w:t xml:space="preserve"> </w:t>
      </w:r>
      <w:r w:rsidR="00C0208B" w:rsidRPr="00295D96">
        <w:t xml:space="preserve">so </w:t>
      </w:r>
      <w:r w:rsidR="005A2F26" w:rsidRPr="00295D96">
        <w:t>alternat</w:t>
      </w:r>
      <w:r w:rsidR="008217A5" w:rsidRPr="00295D96">
        <w:t>ive</w:t>
      </w:r>
      <w:r w:rsidR="005A2F26" w:rsidRPr="00295D96">
        <w:t xml:space="preserve"> intervention options </w:t>
      </w:r>
      <w:r w:rsidR="00C0208B" w:rsidRPr="00295D96">
        <w:t>can be considered</w:t>
      </w:r>
      <w:r w:rsidR="00F95A7D" w:rsidRPr="00295D96">
        <w:t>.</w:t>
      </w:r>
      <w:r w:rsidR="00CC1398" w:rsidRPr="00295D96">
        <w:t xml:space="preserve"> Despite th</w:t>
      </w:r>
      <w:r w:rsidR="00026795">
        <w:t>e</w:t>
      </w:r>
      <w:r w:rsidR="00CC1398" w:rsidRPr="00295D96">
        <w:t xml:space="preserve"> desired benefit, </w:t>
      </w:r>
      <w:r w:rsidR="000E79FA" w:rsidRPr="00295D96">
        <w:t xml:space="preserve">people with lived experience of an eating disorder did not </w:t>
      </w:r>
      <w:r w:rsidR="00164EBE" w:rsidRPr="00295D96">
        <w:t>perceive reviews to be helpful for that purpose</w:t>
      </w:r>
      <w:r w:rsidR="003F46E1" w:rsidRPr="00295D96">
        <w:t xml:space="preserve"> and</w:t>
      </w:r>
      <w:r w:rsidR="00707DD7">
        <w:t>,</w:t>
      </w:r>
      <w:r w:rsidR="003F46E1" w:rsidRPr="00295D96">
        <w:t xml:space="preserve"> </w:t>
      </w:r>
      <w:r w:rsidR="00A8790E" w:rsidRPr="00295D96">
        <w:t>for some</w:t>
      </w:r>
      <w:r w:rsidR="00ED500B" w:rsidRPr="00295D96">
        <w:t xml:space="preserve">, </w:t>
      </w:r>
      <w:r w:rsidR="00AA26FB" w:rsidRPr="00295D96">
        <w:t>the review was perceived as confusing and a burden to obtain</w:t>
      </w:r>
      <w:r w:rsidR="00A32D57" w:rsidRPr="00295D96">
        <w:t xml:space="preserve">, rather than a </w:t>
      </w:r>
      <w:r w:rsidR="00AA26FB" w:rsidRPr="00295D96">
        <w:t>useful exercise</w:t>
      </w:r>
      <w:r w:rsidR="00A32D57" w:rsidRPr="00295D96">
        <w:t xml:space="preserve"> (see </w:t>
      </w:r>
      <w:r w:rsidR="00266F45">
        <w:t>S</w:t>
      </w:r>
      <w:r w:rsidR="00A36F37" w:rsidRPr="00295D96">
        <w:t>ection 5.3.2).</w:t>
      </w:r>
      <w:r w:rsidR="00C85CF1" w:rsidRPr="00295D96">
        <w:t xml:space="preserve"> </w:t>
      </w:r>
      <w:r w:rsidR="00941E50" w:rsidRPr="00295D96">
        <w:t xml:space="preserve">The slight disconnect between ratings of health professionals and ratings of people with lived experience and caring experience </w:t>
      </w:r>
      <w:r w:rsidR="006040D2" w:rsidRPr="00295D96">
        <w:t xml:space="preserve">about the benefits of reviews </w:t>
      </w:r>
      <w:r w:rsidR="00941E50" w:rsidRPr="00295D96">
        <w:t>suggest</w:t>
      </w:r>
      <w:r w:rsidR="006040D2" w:rsidRPr="00295D96">
        <w:t>s</w:t>
      </w:r>
      <w:r w:rsidR="00941E50" w:rsidRPr="00295D96">
        <w:t xml:space="preserve"> that treatment needs for some people are being missed. This is particularly the case for people who may not achieve early progress in their treatment and may be most </w:t>
      </w:r>
      <w:r w:rsidR="002573CB">
        <w:t xml:space="preserve">in </w:t>
      </w:r>
      <w:r w:rsidR="00941E50" w:rsidRPr="00295D96">
        <w:t>need for modif</w:t>
      </w:r>
      <w:r w:rsidR="00C530C8">
        <w:t>ication of</w:t>
      </w:r>
      <w:r w:rsidR="00941E50" w:rsidRPr="00295D96">
        <w:t xml:space="preserve"> the approach to their eating disorder treatment. </w:t>
      </w:r>
      <w:r w:rsidR="007D7686" w:rsidRPr="00295D96">
        <w:t xml:space="preserve">In addition, mixed views about the best timing for the reviews </w:t>
      </w:r>
      <w:r w:rsidR="006B1FB7" w:rsidRPr="00295D96">
        <w:t>was noted by health professionals</w:t>
      </w:r>
      <w:r w:rsidR="00A36F37" w:rsidRPr="00295D96">
        <w:t xml:space="preserve"> </w:t>
      </w:r>
      <w:r w:rsidR="00742470" w:rsidRPr="00295D96">
        <w:t xml:space="preserve">who provide </w:t>
      </w:r>
      <w:r w:rsidR="00900794" w:rsidRPr="00295D96">
        <w:t>this service</w:t>
      </w:r>
      <w:r w:rsidR="0055267A" w:rsidRPr="00295D96">
        <w:t xml:space="preserve">. </w:t>
      </w:r>
      <w:proofErr w:type="gramStart"/>
      <w:r w:rsidR="005A1880" w:rsidRPr="00295D96">
        <w:t>Considering</w:t>
      </w:r>
      <w:r w:rsidR="006040D2" w:rsidRPr="00295D96">
        <w:t xml:space="preserve"> this, it</w:t>
      </w:r>
      <w:proofErr w:type="gramEnd"/>
      <w:r w:rsidR="006040D2" w:rsidRPr="00295D96">
        <w:t xml:space="preserve"> is unsurprising that t</w:t>
      </w:r>
      <w:r w:rsidR="00E8173E" w:rsidRPr="00295D96">
        <w:t xml:space="preserve">he timing of reviews was </w:t>
      </w:r>
      <w:r w:rsidR="005358DC" w:rsidRPr="00295D96">
        <w:t>perceived</w:t>
      </w:r>
      <w:r w:rsidR="009631C5" w:rsidRPr="00295D96">
        <w:t xml:space="preserve"> by other stakeholders to </w:t>
      </w:r>
      <w:r w:rsidR="005358DC" w:rsidRPr="00295D96">
        <w:t>be</w:t>
      </w:r>
      <w:r w:rsidR="009631C5" w:rsidRPr="00295D96">
        <w:t xml:space="preserve"> arbitrary (see </w:t>
      </w:r>
      <w:r w:rsidR="00266F45">
        <w:t>S</w:t>
      </w:r>
      <w:r w:rsidR="009631C5" w:rsidRPr="00295D96">
        <w:t>ection 5.3.2)</w:t>
      </w:r>
      <w:r w:rsidR="006B1FB7" w:rsidRPr="00295D96">
        <w:t xml:space="preserve">. </w:t>
      </w:r>
      <w:r w:rsidR="00136157" w:rsidRPr="00295D96">
        <w:t xml:space="preserve">There is </w:t>
      </w:r>
      <w:r w:rsidR="0055267A" w:rsidRPr="00295D96">
        <w:t xml:space="preserve">a </w:t>
      </w:r>
      <w:r w:rsidR="009631C5" w:rsidRPr="00295D96">
        <w:t xml:space="preserve">need for </w:t>
      </w:r>
      <w:r w:rsidR="00D86D3F" w:rsidRPr="00295D96">
        <w:t>greater clarity around the purpose</w:t>
      </w:r>
      <w:r w:rsidR="004A044B" w:rsidRPr="00295D96">
        <w:t xml:space="preserve"> of and best timing to deliver th</w:t>
      </w:r>
      <w:r w:rsidR="00136157" w:rsidRPr="00295D96">
        <w:t>e intended outcomes of reviews</w:t>
      </w:r>
      <w:r w:rsidR="004A044B" w:rsidRPr="00295D96">
        <w:t>.</w:t>
      </w:r>
    </w:p>
    <w:p w14:paraId="4DDE324D" w14:textId="5E848222" w:rsidR="00330885" w:rsidRPr="00295D96" w:rsidRDefault="00953F55" w:rsidP="00A77F9A">
      <w:r w:rsidRPr="00295D96">
        <w:t xml:space="preserve">The higher number of psychological treatment sessions available through the </w:t>
      </w:r>
      <w:r w:rsidR="008523B7" w:rsidRPr="00295D96">
        <w:t>E</w:t>
      </w:r>
      <w:r w:rsidRPr="00295D96">
        <w:t xml:space="preserve">ating </w:t>
      </w:r>
      <w:r w:rsidR="008523B7" w:rsidRPr="00295D96">
        <w:t>D</w:t>
      </w:r>
      <w:r w:rsidRPr="00295D96">
        <w:t>isorder</w:t>
      </w:r>
      <w:r w:rsidR="00E75E34" w:rsidRPr="00295D96">
        <w:t>s</w:t>
      </w:r>
      <w:r w:rsidRPr="00295D96">
        <w:t xml:space="preserve"> MBS items appears to </w:t>
      </w:r>
      <w:r w:rsidR="00987478" w:rsidRPr="00295D96">
        <w:t>be integral to positive outcomes</w:t>
      </w:r>
      <w:r w:rsidR="00B35150" w:rsidRPr="00295D96">
        <w:t xml:space="preserve"> as noted above</w:t>
      </w:r>
      <w:r w:rsidR="00987478" w:rsidRPr="00295D96">
        <w:t xml:space="preserve"> and is consistent with the treatment dose required in evidence-based treatment. </w:t>
      </w:r>
      <w:r w:rsidR="00B35150" w:rsidRPr="00295D96">
        <w:t>As such</w:t>
      </w:r>
      <w:r w:rsidR="00804B46" w:rsidRPr="00295D96">
        <w:t>, the availability of 40</w:t>
      </w:r>
      <w:r w:rsidR="00CD6233" w:rsidRPr="00295D96">
        <w:t xml:space="preserve"> psychological treatment </w:t>
      </w:r>
      <w:r w:rsidR="00804B46" w:rsidRPr="00295D96">
        <w:t xml:space="preserve">sessions </w:t>
      </w:r>
      <w:r w:rsidR="001B26D3" w:rsidRPr="00295D96">
        <w:t xml:space="preserve">should be </w:t>
      </w:r>
      <w:r w:rsidR="00573006" w:rsidRPr="00295D96">
        <w:t>maintained</w:t>
      </w:r>
      <w:r w:rsidR="001B26D3" w:rsidRPr="00295D96">
        <w:t>.</w:t>
      </w:r>
      <w:r w:rsidR="00CD6233" w:rsidRPr="00295D96">
        <w:t xml:space="preserve"> </w:t>
      </w:r>
      <w:r w:rsidR="00E14FA7" w:rsidRPr="00295D96">
        <w:t xml:space="preserve">However, </w:t>
      </w:r>
      <w:r w:rsidR="00451CC2" w:rsidRPr="00295D96">
        <w:t xml:space="preserve">the value of review sessions </w:t>
      </w:r>
      <w:r w:rsidR="00B119AD" w:rsidRPr="00295D96">
        <w:t>required to</w:t>
      </w:r>
      <w:r w:rsidR="00451CC2" w:rsidRPr="00295D96">
        <w:t xml:space="preserve"> </w:t>
      </w:r>
      <w:r w:rsidR="0038540A" w:rsidRPr="00295D96">
        <w:t xml:space="preserve">open access to each course of psychological treatment was not evident from </w:t>
      </w:r>
      <w:r w:rsidR="009A6034" w:rsidRPr="00295D96">
        <w:t xml:space="preserve">the </w:t>
      </w:r>
      <w:r w:rsidR="007959CF" w:rsidRPr="00295D96">
        <w:t xml:space="preserve">responses of people with eating disorder lived experience who have participated in the reviews. This suggests that modifications to </w:t>
      </w:r>
      <w:r w:rsidR="00B85B3C" w:rsidRPr="00295D96">
        <w:t>the operation</w:t>
      </w:r>
      <w:r w:rsidR="0023408B" w:rsidRPr="00295D96">
        <w:t xml:space="preserve"> </w:t>
      </w:r>
      <w:r w:rsidR="00F36242" w:rsidRPr="00295D96">
        <w:t>of reviews</w:t>
      </w:r>
      <w:r w:rsidR="00FA1579" w:rsidRPr="00295D96">
        <w:t xml:space="preserve">, including the </w:t>
      </w:r>
      <w:r w:rsidR="00966D32" w:rsidRPr="00295D96">
        <w:t>best time for reviews within the course of treatment,</w:t>
      </w:r>
      <w:r w:rsidR="00F36242" w:rsidRPr="00295D96">
        <w:t xml:space="preserve"> is required to reap</w:t>
      </w:r>
      <w:r w:rsidR="004A3CA3" w:rsidRPr="00295D96">
        <w:t xml:space="preserve"> their </w:t>
      </w:r>
      <w:r w:rsidR="00AF4C2C">
        <w:t>full</w:t>
      </w:r>
      <w:r w:rsidR="004A3CA3" w:rsidRPr="00295D96">
        <w:t xml:space="preserve"> potential. </w:t>
      </w:r>
      <w:r w:rsidR="00537804" w:rsidRPr="00295D96">
        <w:t xml:space="preserve">Given </w:t>
      </w:r>
      <w:proofErr w:type="spellStart"/>
      <w:r w:rsidR="0045114E" w:rsidRPr="00295D96">
        <w:t>i</w:t>
      </w:r>
      <w:proofErr w:type="spellEnd"/>
      <w:r w:rsidR="00B530E9" w:rsidRPr="00295D96">
        <w:t xml:space="preserve">) </w:t>
      </w:r>
      <w:r w:rsidR="00537804" w:rsidRPr="00295D96">
        <w:t xml:space="preserve">the requirement within the </w:t>
      </w:r>
      <w:r w:rsidR="009A6034" w:rsidRPr="00295D96">
        <w:t>E</w:t>
      </w:r>
      <w:r w:rsidR="00537804" w:rsidRPr="00295D96">
        <w:t xml:space="preserve">ating </w:t>
      </w:r>
      <w:r w:rsidR="009A6034" w:rsidRPr="00295D96">
        <w:t>D</w:t>
      </w:r>
      <w:r w:rsidR="00537804" w:rsidRPr="00295D96">
        <w:t>isorder</w:t>
      </w:r>
      <w:r w:rsidR="006B4D61" w:rsidRPr="00295D96">
        <w:t>s</w:t>
      </w:r>
      <w:r w:rsidR="00537804" w:rsidRPr="00295D96">
        <w:t xml:space="preserve"> MBS items and desire from people with</w:t>
      </w:r>
      <w:r w:rsidR="009A6034" w:rsidRPr="00295D96">
        <w:t xml:space="preserve"> an</w:t>
      </w:r>
      <w:r w:rsidR="00537804" w:rsidRPr="00295D96">
        <w:t xml:space="preserve"> eating disorder and </w:t>
      </w:r>
      <w:r w:rsidR="009A6034" w:rsidRPr="00295D96">
        <w:t xml:space="preserve">people </w:t>
      </w:r>
      <w:r w:rsidR="00537804" w:rsidRPr="00295D96">
        <w:t xml:space="preserve">caring for </w:t>
      </w:r>
      <w:r w:rsidR="009A6034" w:rsidRPr="00295D96">
        <w:t>someone</w:t>
      </w:r>
      <w:r w:rsidR="00537804" w:rsidRPr="00295D96">
        <w:t xml:space="preserve"> with an eating disorder that review sessions be conducted by </w:t>
      </w:r>
      <w:r w:rsidR="00B530E9" w:rsidRPr="00295D96">
        <w:t xml:space="preserve">health </w:t>
      </w:r>
      <w:r w:rsidR="00537804" w:rsidRPr="00295D96">
        <w:t xml:space="preserve">professionals with </w:t>
      </w:r>
      <w:r w:rsidR="005C694A" w:rsidRPr="00295D96">
        <w:t xml:space="preserve">sufficient knowledge, </w:t>
      </w:r>
      <w:r w:rsidR="00C44FCB" w:rsidRPr="00295D96">
        <w:t xml:space="preserve">skill, and experience in providing eating disorder treatment </w:t>
      </w:r>
      <w:r w:rsidR="00E87690" w:rsidRPr="00295D96">
        <w:t>(</w:t>
      </w:r>
      <w:r w:rsidR="00266F45">
        <w:t>S</w:t>
      </w:r>
      <w:r w:rsidR="00E87690" w:rsidRPr="00295D96">
        <w:t>ection 5.3.2)</w:t>
      </w:r>
      <w:r w:rsidR="006B4D61" w:rsidRPr="00295D96">
        <w:t>,</w:t>
      </w:r>
      <w:r w:rsidR="00E87690" w:rsidRPr="00295D96">
        <w:t xml:space="preserve"> </w:t>
      </w:r>
      <w:r w:rsidR="00B530E9" w:rsidRPr="00295D96">
        <w:t xml:space="preserve">and </w:t>
      </w:r>
      <w:r w:rsidR="0045114E" w:rsidRPr="00295D96">
        <w:t>ii</w:t>
      </w:r>
      <w:r w:rsidR="00B530E9" w:rsidRPr="00295D96">
        <w:t xml:space="preserve">) </w:t>
      </w:r>
      <w:r w:rsidR="00B32CAB" w:rsidRPr="00295D96">
        <w:t xml:space="preserve">the potential complexity of </w:t>
      </w:r>
      <w:r w:rsidR="00B5584D" w:rsidRPr="00295D96">
        <w:t xml:space="preserve">determining </w:t>
      </w:r>
      <w:r w:rsidR="00983872" w:rsidRPr="00295D96">
        <w:t xml:space="preserve">new </w:t>
      </w:r>
      <w:r w:rsidR="006306D1" w:rsidRPr="00295D96">
        <w:t>direction</w:t>
      </w:r>
      <w:r w:rsidR="00EF4D34">
        <w:t>s</w:t>
      </w:r>
      <w:r w:rsidR="006306D1" w:rsidRPr="00295D96">
        <w:t xml:space="preserve"> for treatment when progress is impaired, </w:t>
      </w:r>
      <w:r w:rsidR="00A66810" w:rsidRPr="00295D96">
        <w:t>consideration as to who is best placed</w:t>
      </w:r>
      <w:r w:rsidR="00C56515" w:rsidRPr="00295D96">
        <w:t xml:space="preserve"> to contribute to the review is </w:t>
      </w:r>
      <w:r w:rsidR="009A6034" w:rsidRPr="00295D96">
        <w:t>needed</w:t>
      </w:r>
      <w:r w:rsidR="00C56515" w:rsidRPr="00295D96">
        <w:t xml:space="preserve">. With the </w:t>
      </w:r>
      <w:r w:rsidR="001C4754" w:rsidRPr="00295D96">
        <w:t xml:space="preserve">recent </w:t>
      </w:r>
      <w:r w:rsidR="000D4690" w:rsidRPr="00295D96">
        <w:t xml:space="preserve">introduction of </w:t>
      </w:r>
      <w:r w:rsidR="001C4754" w:rsidRPr="00295D96">
        <w:t xml:space="preserve">MBS case conferencing </w:t>
      </w:r>
      <w:r w:rsidR="000D4690" w:rsidRPr="00295D96">
        <w:t>items</w:t>
      </w:r>
      <w:r w:rsidR="001C4754" w:rsidRPr="00295D96">
        <w:t>,</w:t>
      </w:r>
      <w:r w:rsidR="00E834B6" w:rsidRPr="00295D96">
        <w:t xml:space="preserve"> </w:t>
      </w:r>
      <w:r w:rsidR="00084B46" w:rsidRPr="00295D96">
        <w:t xml:space="preserve">greater involvement in reviews by the </w:t>
      </w:r>
      <w:r w:rsidR="008868E6" w:rsidRPr="00295D96">
        <w:t>multidisciplinary team may be better supported.</w:t>
      </w:r>
      <w:r w:rsidR="00D2388C" w:rsidRPr="00295D96">
        <w:t xml:space="preserve"> </w:t>
      </w:r>
      <w:r w:rsidR="00BE75FC" w:rsidRPr="00295D96">
        <w:t xml:space="preserve">Promoting awareness of </w:t>
      </w:r>
      <w:r w:rsidR="004E593C" w:rsidRPr="00295D96">
        <w:t xml:space="preserve">these items among health professionals who </w:t>
      </w:r>
      <w:r w:rsidR="001B6E83" w:rsidRPr="00295D96">
        <w:t xml:space="preserve">use the </w:t>
      </w:r>
      <w:r w:rsidR="004C230F" w:rsidRPr="00295D96">
        <w:t>E</w:t>
      </w:r>
      <w:r w:rsidR="001B6E83" w:rsidRPr="00295D96">
        <w:t xml:space="preserve">ating </w:t>
      </w:r>
      <w:r w:rsidR="004C230F" w:rsidRPr="00295D96">
        <w:t>D</w:t>
      </w:r>
      <w:r w:rsidR="001B6E83" w:rsidRPr="00295D96">
        <w:t>isorder</w:t>
      </w:r>
      <w:r w:rsidR="00B5584D" w:rsidRPr="00295D96">
        <w:t>s</w:t>
      </w:r>
      <w:r w:rsidR="001B6E83" w:rsidRPr="00295D96">
        <w:t xml:space="preserve"> MBS items may also</w:t>
      </w:r>
      <w:r w:rsidR="003E7B68" w:rsidRPr="00295D96">
        <w:t xml:space="preserve"> result in greater uptake.</w:t>
      </w:r>
    </w:p>
    <w:p w14:paraId="2E8E5460" w14:textId="28207181" w:rsidR="00E45783" w:rsidRPr="00295D96" w:rsidRDefault="0082444A" w:rsidP="000B2B9C">
      <w:r w:rsidRPr="00295D96">
        <w:t xml:space="preserve">Additional positive outcomes from </w:t>
      </w:r>
      <w:r w:rsidR="004F11EB">
        <w:t>an</w:t>
      </w:r>
      <w:r w:rsidR="004F11EB" w:rsidRPr="00295D96">
        <w:t xml:space="preserve"> </w:t>
      </w:r>
      <w:r w:rsidR="00E54234" w:rsidRPr="00295D96">
        <w:t xml:space="preserve">Eating Disorder Plan were observed for people </w:t>
      </w:r>
      <w:r w:rsidR="007A5E4A" w:rsidRPr="00295D96">
        <w:t xml:space="preserve">with a lived experience of </w:t>
      </w:r>
      <w:r w:rsidR="00E54234" w:rsidRPr="00295D96">
        <w:t>car</w:t>
      </w:r>
      <w:r w:rsidR="007A5E4A" w:rsidRPr="00295D96">
        <w:t>ing</w:t>
      </w:r>
      <w:r w:rsidR="00E54234" w:rsidRPr="00295D96">
        <w:t xml:space="preserve"> for </w:t>
      </w:r>
      <w:r w:rsidR="004C230F" w:rsidRPr="00295D96">
        <w:t xml:space="preserve">someone </w:t>
      </w:r>
      <w:r w:rsidR="00E54234" w:rsidRPr="00295D96">
        <w:t xml:space="preserve">with an eating disorder and for </w:t>
      </w:r>
      <w:r w:rsidR="006609D8" w:rsidRPr="00295D96">
        <w:t>increasing</w:t>
      </w:r>
      <w:r w:rsidR="00DA6ACC" w:rsidRPr="00295D96">
        <w:t xml:space="preserve"> </w:t>
      </w:r>
      <w:r w:rsidR="00D74D53" w:rsidRPr="00295D96">
        <w:t xml:space="preserve">capacity among health professionals to work with people with eating disorders. </w:t>
      </w:r>
      <w:r w:rsidR="00022770" w:rsidRPr="00295D96">
        <w:t xml:space="preserve">These secondary outcomes point to broader benefits from the </w:t>
      </w:r>
      <w:r w:rsidR="00704457" w:rsidRPr="00295D96">
        <w:t>initiative</w:t>
      </w:r>
      <w:r w:rsidR="00F5218E" w:rsidRPr="00295D96">
        <w:t xml:space="preserve">. </w:t>
      </w:r>
      <w:r w:rsidR="00504313" w:rsidRPr="00295D96">
        <w:t>Enhancing</w:t>
      </w:r>
      <w:r w:rsidR="003F3ACE" w:rsidRPr="00295D96">
        <w:t xml:space="preserve"> </w:t>
      </w:r>
      <w:r w:rsidR="00723006" w:rsidRPr="00295D96">
        <w:t xml:space="preserve">understanding and competence of </w:t>
      </w:r>
      <w:r w:rsidR="00CA11BB">
        <w:t>people with lived experience of caring for someon</w:t>
      </w:r>
      <w:r w:rsidR="008A4DB2">
        <w:t>e with an eating disorder to support them</w:t>
      </w:r>
      <w:r w:rsidR="00723006" w:rsidRPr="00295D96">
        <w:t xml:space="preserve"> through treatment and increasing </w:t>
      </w:r>
      <w:r w:rsidR="000E5B7B" w:rsidRPr="00295D96">
        <w:t xml:space="preserve">confidence </w:t>
      </w:r>
      <w:r w:rsidR="00981181" w:rsidRPr="00295D96">
        <w:t>and skills of health professionals</w:t>
      </w:r>
      <w:r w:rsidR="004A1E00" w:rsidRPr="00295D96">
        <w:t xml:space="preserve"> will ultimately </w:t>
      </w:r>
      <w:r w:rsidR="00A27181" w:rsidRPr="00295D96">
        <w:t>positively impact peopl</w:t>
      </w:r>
      <w:r w:rsidR="000D0498" w:rsidRPr="00295D96">
        <w:t xml:space="preserve">e with lived experience of eating disorders. The </w:t>
      </w:r>
      <w:r w:rsidR="00FF254D" w:rsidRPr="00295D96">
        <w:t>observation</w:t>
      </w:r>
      <w:r w:rsidR="002116C7" w:rsidRPr="00295D96">
        <w:t xml:space="preserve"> of</w:t>
      </w:r>
      <w:r w:rsidR="000D0498" w:rsidRPr="00295D96">
        <w:t xml:space="preserve"> these </w:t>
      </w:r>
      <w:r w:rsidR="00F15DC8" w:rsidRPr="00295D96">
        <w:t xml:space="preserve">broader benefits </w:t>
      </w:r>
      <w:r w:rsidR="00B33B95" w:rsidRPr="00295D96">
        <w:t>also</w:t>
      </w:r>
      <w:r w:rsidR="003F3ACE" w:rsidRPr="00295D96">
        <w:t xml:space="preserve"> </w:t>
      </w:r>
      <w:r w:rsidR="005643C9" w:rsidRPr="00295D96">
        <w:t>suggest</w:t>
      </w:r>
      <w:r w:rsidR="00B33B95" w:rsidRPr="00295D96">
        <w:t>s</w:t>
      </w:r>
      <w:r w:rsidR="00E21292" w:rsidRPr="00295D96">
        <w:t xml:space="preserve"> that</w:t>
      </w:r>
      <w:r w:rsidR="005643C9" w:rsidRPr="00295D96">
        <w:t xml:space="preserve"> </w:t>
      </w:r>
      <w:r w:rsidR="00C3492D" w:rsidRPr="00295D96">
        <w:t xml:space="preserve">conditions that deliver these benefits </w:t>
      </w:r>
      <w:r w:rsidR="00561856" w:rsidRPr="00295D96">
        <w:t>should be maintained</w:t>
      </w:r>
      <w:r w:rsidR="00087561" w:rsidRPr="00295D96">
        <w:t xml:space="preserve">. </w:t>
      </w:r>
    </w:p>
    <w:p w14:paraId="6993696A" w14:textId="4C368C30" w:rsidR="000B2B9C" w:rsidRPr="00295D96" w:rsidRDefault="00E45783" w:rsidP="00E45783">
      <w:pPr>
        <w:spacing w:line="259" w:lineRule="auto"/>
      </w:pPr>
      <w:r w:rsidRPr="00295D96">
        <w:br w:type="page"/>
      </w:r>
      <w:r w:rsidR="00F04883" w:rsidRPr="00295D96">
        <w:lastRenderedPageBreak/>
        <w:t>Regarding</w:t>
      </w:r>
      <w:r w:rsidR="008B7709" w:rsidRPr="00295D96">
        <w:t xml:space="preserve"> involv</w:t>
      </w:r>
      <w:r w:rsidR="00C63531" w:rsidRPr="00295D96">
        <w:t>ing</w:t>
      </w:r>
      <w:r w:rsidR="005B65AA" w:rsidRPr="00295D96">
        <w:t xml:space="preserve"> people who care for a </w:t>
      </w:r>
      <w:r w:rsidR="00F04883" w:rsidRPr="00295D96">
        <w:t>person</w:t>
      </w:r>
      <w:r w:rsidR="005B65AA" w:rsidRPr="00295D96">
        <w:t xml:space="preserve"> with an eating disorder</w:t>
      </w:r>
      <w:r w:rsidR="009C52AD">
        <w:t xml:space="preserve"> in </w:t>
      </w:r>
      <w:r w:rsidR="00DB13FE">
        <w:t>eating disorder care</w:t>
      </w:r>
      <w:r w:rsidR="005B65AA" w:rsidRPr="00295D96">
        <w:t xml:space="preserve">, </w:t>
      </w:r>
      <w:r w:rsidR="00204769" w:rsidRPr="00295D96">
        <w:t xml:space="preserve">provision should be made </w:t>
      </w:r>
      <w:r w:rsidR="00E21302" w:rsidRPr="00295D96">
        <w:t xml:space="preserve">for funding </w:t>
      </w:r>
      <w:r w:rsidR="0072560E" w:rsidRPr="00295D96">
        <w:t xml:space="preserve">sessions where </w:t>
      </w:r>
      <w:r w:rsidR="00E37AF8" w:rsidRPr="00295D96">
        <w:t xml:space="preserve">the </w:t>
      </w:r>
      <w:r w:rsidR="0072560E" w:rsidRPr="00295D96">
        <w:t xml:space="preserve">person caring for </w:t>
      </w:r>
      <w:r w:rsidR="005F34BE" w:rsidRPr="00295D96">
        <w:t>someone</w:t>
      </w:r>
      <w:r w:rsidR="0072560E" w:rsidRPr="00295D96">
        <w:t xml:space="preserve"> who has an Eating Disorder </w:t>
      </w:r>
      <w:r w:rsidR="00AF410E" w:rsidRPr="00295D96">
        <w:t>P</w:t>
      </w:r>
      <w:r w:rsidR="0072560E" w:rsidRPr="00295D96">
        <w:t xml:space="preserve">lan can access </w:t>
      </w:r>
      <w:r w:rsidR="00A73680" w:rsidRPr="00295D96">
        <w:t xml:space="preserve">independent </w:t>
      </w:r>
      <w:r w:rsidR="000649EC" w:rsidRPr="00295D96">
        <w:t>sessions</w:t>
      </w:r>
      <w:r w:rsidR="00E2055D" w:rsidRPr="00295D96">
        <w:t xml:space="preserve"> </w:t>
      </w:r>
      <w:r w:rsidR="005F34BE" w:rsidRPr="00295D96">
        <w:t>–</w:t>
      </w:r>
      <w:r w:rsidR="00AF410E" w:rsidRPr="00295D96">
        <w:t xml:space="preserve"> </w:t>
      </w:r>
      <w:r w:rsidR="00E2055D" w:rsidRPr="00295D96">
        <w:t>where appropriate</w:t>
      </w:r>
      <w:r w:rsidR="00B765EA" w:rsidRPr="00295D96">
        <w:t xml:space="preserve"> and part of the overall </w:t>
      </w:r>
      <w:r w:rsidR="00D52905" w:rsidRPr="00295D96">
        <w:t xml:space="preserve">integrated </w:t>
      </w:r>
      <w:r w:rsidR="00B765EA" w:rsidRPr="00295D96">
        <w:t>care plan</w:t>
      </w:r>
      <w:r w:rsidR="00AF410E" w:rsidRPr="00295D96">
        <w:t xml:space="preserve"> </w:t>
      </w:r>
      <w:r w:rsidR="005F34BE" w:rsidRPr="00295D96">
        <w:t>–</w:t>
      </w:r>
      <w:r w:rsidR="00E2055D" w:rsidRPr="00295D96">
        <w:t xml:space="preserve"> to </w:t>
      </w:r>
      <w:r w:rsidR="00AF64C4" w:rsidRPr="00295D96">
        <w:t xml:space="preserve">support their understanding, skills, and </w:t>
      </w:r>
      <w:r w:rsidR="004C1E58" w:rsidRPr="00295D96">
        <w:t xml:space="preserve">competence in </w:t>
      </w:r>
      <w:r w:rsidR="00812144" w:rsidRPr="00295D96">
        <w:t xml:space="preserve">contributing to the </w:t>
      </w:r>
      <w:r w:rsidR="009410FD" w:rsidRPr="00295D96">
        <w:t xml:space="preserve">recovery of </w:t>
      </w:r>
      <w:r w:rsidR="00E37AF8" w:rsidRPr="00295D96">
        <w:t>the person with an eating disorder</w:t>
      </w:r>
      <w:r w:rsidR="009410FD" w:rsidRPr="00295D96">
        <w:t>.</w:t>
      </w:r>
      <w:r w:rsidR="0084554C" w:rsidRPr="00295D96">
        <w:t xml:space="preserve"> </w:t>
      </w:r>
    </w:p>
    <w:p w14:paraId="7D00AE6B" w14:textId="5DAF0283" w:rsidR="000B2B9C" w:rsidRPr="00295D96" w:rsidRDefault="005F377A" w:rsidP="000B2B9C">
      <w:r w:rsidRPr="00295D96">
        <w:t>T</w:t>
      </w:r>
      <w:r w:rsidR="0059529A" w:rsidRPr="00295D96">
        <w:t xml:space="preserve">he secondary benefits </w:t>
      </w:r>
      <w:r w:rsidRPr="00295D96">
        <w:t xml:space="preserve">identified </w:t>
      </w:r>
      <w:r w:rsidR="0059529A" w:rsidRPr="00295D96">
        <w:t>for health professionals</w:t>
      </w:r>
      <w:r w:rsidRPr="00295D96">
        <w:t xml:space="preserve"> could be built upon in several ways.</w:t>
      </w:r>
      <w:r w:rsidR="003D5245" w:rsidRPr="00295D96">
        <w:t xml:space="preserve"> </w:t>
      </w:r>
      <w:r w:rsidR="00B76F4B" w:rsidRPr="00295D96">
        <w:t xml:space="preserve">First, further improvement in </w:t>
      </w:r>
      <w:r w:rsidR="005105ED" w:rsidRPr="00295D96">
        <w:t xml:space="preserve">capacity to </w:t>
      </w:r>
      <w:r w:rsidR="007B6A7D" w:rsidRPr="00295D96">
        <w:t xml:space="preserve">work with eating disorders </w:t>
      </w:r>
      <w:r w:rsidR="00F96309" w:rsidRPr="00295D96">
        <w:t>among</w:t>
      </w:r>
      <w:r w:rsidR="008509C6" w:rsidRPr="00295D96">
        <w:t xml:space="preserve"> currently practising health professionals </w:t>
      </w:r>
      <w:r w:rsidR="007B6A7D" w:rsidRPr="00295D96">
        <w:t>should be sought through multiple avenues, including training</w:t>
      </w:r>
      <w:r w:rsidR="006E22DD" w:rsidRPr="00295D96">
        <w:t xml:space="preserve">, </w:t>
      </w:r>
      <w:r w:rsidR="008A203F" w:rsidRPr="00295D96">
        <w:t xml:space="preserve">supervision, and </w:t>
      </w:r>
      <w:r w:rsidR="001A0E21" w:rsidRPr="00295D96">
        <w:t>increas</w:t>
      </w:r>
      <w:r w:rsidR="00352482" w:rsidRPr="00295D96">
        <w:t>ed</w:t>
      </w:r>
      <w:r w:rsidR="001A0E21" w:rsidRPr="00295D96">
        <w:t xml:space="preserve"> exposure to </w:t>
      </w:r>
      <w:r w:rsidR="003B56BD" w:rsidRPr="00295D96">
        <w:t xml:space="preserve">treating eating disorders. </w:t>
      </w:r>
      <w:r w:rsidR="004B7A00">
        <w:t xml:space="preserve">The need for this is evident through the </w:t>
      </w:r>
      <w:r w:rsidR="00CA0280">
        <w:t xml:space="preserve">skewed distribution of service delivery, with almost half of all services being delivered by around 5% of providers for the ED MBS scheme, and </w:t>
      </w:r>
      <w:proofErr w:type="gramStart"/>
      <w:r w:rsidR="00CA0280">
        <w:t xml:space="preserve">a </w:t>
      </w:r>
      <w:r w:rsidR="004B7A00">
        <w:t>large number of</w:t>
      </w:r>
      <w:proofErr w:type="gramEnd"/>
      <w:r w:rsidR="004B7A00">
        <w:t xml:space="preserve"> providers </w:t>
      </w:r>
      <w:r w:rsidR="00CA0280">
        <w:t>infrequently offering services.</w:t>
      </w:r>
      <w:r w:rsidR="004B7A00">
        <w:t xml:space="preserve"> </w:t>
      </w:r>
      <w:r w:rsidR="00EB495A" w:rsidRPr="00295D96">
        <w:t xml:space="preserve">Second, </w:t>
      </w:r>
      <w:r w:rsidR="004B7C57" w:rsidRPr="00295D96">
        <w:t xml:space="preserve">identifying </w:t>
      </w:r>
      <w:r w:rsidR="0083790A" w:rsidRPr="00295D96">
        <w:t>opportunities that presently exist</w:t>
      </w:r>
      <w:r w:rsidR="00C545B0" w:rsidRPr="00295D96">
        <w:t xml:space="preserve"> </w:t>
      </w:r>
      <w:r w:rsidR="00052938" w:rsidRPr="00295D96">
        <w:t>regarding</w:t>
      </w:r>
      <w:r w:rsidR="00C545B0" w:rsidRPr="00295D96">
        <w:t xml:space="preserve"> current</w:t>
      </w:r>
      <w:r w:rsidR="00185903" w:rsidRPr="00295D96">
        <w:t xml:space="preserve"> availability in the system for provi</w:t>
      </w:r>
      <w:r w:rsidR="00052938" w:rsidRPr="00295D96">
        <w:t>ding</w:t>
      </w:r>
      <w:r w:rsidR="00185903" w:rsidRPr="00295D96">
        <w:t xml:space="preserve"> eating disorders treatment</w:t>
      </w:r>
      <w:r w:rsidR="00D068C4" w:rsidRPr="00295D96">
        <w:t>, and ta</w:t>
      </w:r>
      <w:r w:rsidR="00185903" w:rsidRPr="00295D96">
        <w:t xml:space="preserve">king advantage of these opportunities is necessary to </w:t>
      </w:r>
      <w:r w:rsidR="00E91A02" w:rsidRPr="00295D96">
        <w:t xml:space="preserve">increase </w:t>
      </w:r>
      <w:r w:rsidR="007371D5" w:rsidRPr="00295D96">
        <w:t xml:space="preserve">access to </w:t>
      </w:r>
      <w:r w:rsidR="00DB761B" w:rsidRPr="00295D96">
        <w:t>support</w:t>
      </w:r>
      <w:r w:rsidR="00052938" w:rsidRPr="00295D96">
        <w:t xml:space="preserve">. This is </w:t>
      </w:r>
      <w:r w:rsidR="00AB794F" w:rsidRPr="00295D96">
        <w:t>especially</w:t>
      </w:r>
      <w:r w:rsidR="00052938" w:rsidRPr="00295D96">
        <w:t xml:space="preserve"> important</w:t>
      </w:r>
      <w:r w:rsidR="00AB794F" w:rsidRPr="00295D96">
        <w:t xml:space="preserve"> </w:t>
      </w:r>
      <w:r w:rsidR="00CF7925" w:rsidRPr="00295D96">
        <w:t>for people with lived experience of eating disorders</w:t>
      </w:r>
      <w:r w:rsidR="00C200D7" w:rsidRPr="00295D96">
        <w:t xml:space="preserve"> </w:t>
      </w:r>
      <w:r w:rsidR="00AB794F" w:rsidRPr="00295D96">
        <w:t xml:space="preserve">who experience a lag between time of diagnosis and </w:t>
      </w:r>
      <w:r w:rsidR="006B766F" w:rsidRPr="00295D96">
        <w:t xml:space="preserve">beginning of treatment. </w:t>
      </w:r>
      <w:r w:rsidR="00513590" w:rsidRPr="00295D96">
        <w:t xml:space="preserve">Availability and willingness of dietitians to take on additional </w:t>
      </w:r>
      <w:r w:rsidR="0007595B" w:rsidRPr="00295D96">
        <w:t xml:space="preserve">eating disorder work presents one </w:t>
      </w:r>
      <w:r w:rsidR="00E91A02" w:rsidRPr="00295D96">
        <w:t xml:space="preserve">such opportunity but should </w:t>
      </w:r>
      <w:r w:rsidR="00C200D7" w:rsidRPr="00295D96">
        <w:t>be considered cautiously so as not to focus the workforce among those less experienced in working with eating disorders</w:t>
      </w:r>
      <w:r w:rsidR="0007595B" w:rsidRPr="00295D96">
        <w:t>.</w:t>
      </w:r>
      <w:r w:rsidR="00A610BD" w:rsidRPr="00295D96">
        <w:t xml:space="preserve"> </w:t>
      </w:r>
      <w:r w:rsidR="000B2B9C" w:rsidRPr="00295D96">
        <w:t xml:space="preserve">Third, </w:t>
      </w:r>
      <w:r w:rsidR="002532E3" w:rsidRPr="00295D96">
        <w:t>g</w:t>
      </w:r>
      <w:r w:rsidR="000B2B9C" w:rsidRPr="00295D96">
        <w:t xml:space="preserve">reater promotion and subsequent awareness of the availability of the new case conferencing items for people with an Eating Disorder Plan may contribute to improved functioning of and communication between multidisciplinary teams for providing treatment under </w:t>
      </w:r>
      <w:r w:rsidR="004F11EB">
        <w:t>an</w:t>
      </w:r>
      <w:r w:rsidR="004F11EB" w:rsidRPr="00295D96">
        <w:t xml:space="preserve"> </w:t>
      </w:r>
      <w:r w:rsidR="000B2B9C" w:rsidRPr="00295D96">
        <w:t xml:space="preserve">Eating Disorder Plan. </w:t>
      </w:r>
    </w:p>
    <w:p w14:paraId="4CEC9BE5" w14:textId="6846D5D9" w:rsidR="00D815FD" w:rsidRPr="00295D96" w:rsidRDefault="00E45783" w:rsidP="00B96168">
      <w:r w:rsidRPr="00295D96">
        <w:rPr>
          <w:noProof/>
        </w:rPr>
        <w:drawing>
          <wp:anchor distT="0" distB="0" distL="114300" distR="114300" simplePos="0" relativeHeight="251658245" behindDoc="1" locked="0" layoutInCell="1" allowOverlap="1" wp14:anchorId="45F6CD75" wp14:editId="6A74E056">
            <wp:simplePos x="0" y="0"/>
            <wp:positionH relativeFrom="page">
              <wp:posOffset>0</wp:posOffset>
            </wp:positionH>
            <wp:positionV relativeFrom="paragraph">
              <wp:posOffset>363855</wp:posOffset>
            </wp:positionV>
            <wp:extent cx="7560000" cy="5565600"/>
            <wp:effectExtent l="0" t="0" r="3175" b="0"/>
            <wp:wrapNone/>
            <wp:docPr id="2029751155" name="Picture 202975115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9751155" name="Picture 2029751155">
                      <a:extLst>
                        <a:ext uri="{C183D7F6-B498-43B3-948B-1728B52AA6E4}">
                          <adec:decorative xmlns:adec="http://schemas.microsoft.com/office/drawing/2017/decorative" val="1"/>
                        </a:ext>
                      </a:extLst>
                    </pic:cNvPr>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7560000" cy="5565600"/>
                    </a:xfrm>
                    <a:prstGeom prst="rect">
                      <a:avLst/>
                    </a:prstGeom>
                    <a:noFill/>
                  </pic:spPr>
                </pic:pic>
              </a:graphicData>
            </a:graphic>
            <wp14:sizeRelH relativeFrom="margin">
              <wp14:pctWidth>0</wp14:pctWidth>
            </wp14:sizeRelH>
            <wp14:sizeRelV relativeFrom="margin">
              <wp14:pctHeight>0</wp14:pctHeight>
            </wp14:sizeRelV>
          </wp:anchor>
        </w:drawing>
      </w:r>
      <w:r w:rsidR="00D815FD" w:rsidRPr="00295D96">
        <w:br w:type="page"/>
      </w:r>
    </w:p>
    <w:p w14:paraId="10521487" w14:textId="3FF20566" w:rsidR="0039273D" w:rsidRPr="00295D96" w:rsidRDefault="00EB3ABD" w:rsidP="00BB45A4">
      <w:pPr>
        <w:pStyle w:val="Heading1"/>
      </w:pPr>
      <w:bookmarkStart w:id="51" w:name="_Toc167790902"/>
      <w:r>
        <w:rPr>
          <w:noProof/>
        </w:rPr>
        <w:lastRenderedPageBreak/>
        <w:drawing>
          <wp:anchor distT="0" distB="0" distL="114300" distR="114300" simplePos="0" relativeHeight="251658294" behindDoc="0" locked="0" layoutInCell="1" allowOverlap="1" wp14:anchorId="6ABF4197" wp14:editId="73946D16">
            <wp:simplePos x="0" y="0"/>
            <wp:positionH relativeFrom="column">
              <wp:posOffset>-913765</wp:posOffset>
            </wp:positionH>
            <wp:positionV relativeFrom="paragraph">
              <wp:posOffset>-1085313</wp:posOffset>
            </wp:positionV>
            <wp:extent cx="7560000" cy="10699031"/>
            <wp:effectExtent l="0" t="0" r="3175" b="7620"/>
            <wp:wrapNone/>
            <wp:docPr id="705012739" name="Picture 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5012739" name="Picture 8">
                      <a:extLst>
                        <a:ext uri="{C183D7F6-B498-43B3-948B-1728B52AA6E4}">
                          <adec:decorative xmlns:adec="http://schemas.microsoft.com/office/drawing/2017/decorative" val="1"/>
                        </a:ext>
                      </a:extLst>
                    </pic:cNvPr>
                    <pic:cNvPicPr>
                      <a:picLocks noChangeAspect="1" noChangeArrowheads="1"/>
                    </pic:cNvPicPr>
                  </pic:nvPicPr>
                  <pic:blipFill>
                    <a:blip r:embed="rId93">
                      <a:extLst>
                        <a:ext uri="{28A0092B-C50C-407E-A947-70E740481C1C}">
                          <a14:useLocalDpi xmlns:a14="http://schemas.microsoft.com/office/drawing/2010/main" val="0"/>
                        </a:ext>
                      </a:extLst>
                    </a:blip>
                    <a:srcRect/>
                    <a:stretch>
                      <a:fillRect/>
                    </a:stretch>
                  </pic:blipFill>
                  <pic:spPr bwMode="auto">
                    <a:xfrm>
                      <a:off x="0" y="0"/>
                      <a:ext cx="7560000" cy="10699031"/>
                    </a:xfrm>
                    <a:prstGeom prst="rect">
                      <a:avLst/>
                    </a:prstGeom>
                    <a:noFill/>
                    <a:ln>
                      <a:noFill/>
                    </a:ln>
                  </pic:spPr>
                </pic:pic>
              </a:graphicData>
            </a:graphic>
            <wp14:sizeRelH relativeFrom="page">
              <wp14:pctWidth>0</wp14:pctWidth>
            </wp14:sizeRelH>
            <wp14:sizeRelV relativeFrom="page">
              <wp14:pctHeight>0</wp14:pctHeight>
            </wp14:sizeRelV>
          </wp:anchor>
        </w:drawing>
      </w:r>
      <w:r w:rsidR="0039273D" w:rsidRPr="00295D96">
        <w:t>Objective 5: Recommendations to Inform the Ongoing Success of the Eating Disorders MBS Items</w:t>
      </w:r>
      <w:bookmarkEnd w:id="51"/>
    </w:p>
    <w:p w14:paraId="6FE32E5B" w14:textId="323FE7E9" w:rsidR="003661AE" w:rsidRPr="00295D96" w:rsidRDefault="003661AE" w:rsidP="00A77F9A">
      <w:r w:rsidRPr="00295D96">
        <w:br w:type="page"/>
      </w:r>
    </w:p>
    <w:p w14:paraId="6BB7AE9C" w14:textId="3081CAD2" w:rsidR="009E273B" w:rsidRPr="00295D96" w:rsidRDefault="00BA7141" w:rsidP="009E273B">
      <w:pPr>
        <w:rPr>
          <w:rFonts w:asciiTheme="majorHAnsi" w:hAnsiTheme="majorHAnsi" w:cstheme="majorHAnsi"/>
          <w:color w:val="CC3399"/>
          <w:sz w:val="32"/>
          <w:szCs w:val="32"/>
        </w:rPr>
      </w:pPr>
      <w:r w:rsidRPr="00295D96">
        <w:rPr>
          <w:rFonts w:asciiTheme="majorHAnsi" w:hAnsiTheme="majorHAnsi" w:cstheme="majorHAnsi"/>
          <w:color w:val="CC3399"/>
          <w:sz w:val="32"/>
          <w:szCs w:val="32"/>
        </w:rPr>
        <w:lastRenderedPageBreak/>
        <w:t xml:space="preserve">7 </w:t>
      </w:r>
      <w:r w:rsidR="009E273B" w:rsidRPr="00295D96">
        <w:rPr>
          <w:rFonts w:asciiTheme="majorHAnsi" w:hAnsiTheme="majorHAnsi" w:cstheme="majorHAnsi"/>
          <w:color w:val="CC3399"/>
          <w:sz w:val="32"/>
          <w:szCs w:val="32"/>
        </w:rPr>
        <w:t>Objective 5: Recommendations to Inform the Ongoing Success of the Eating Disorders MBS Items</w:t>
      </w:r>
    </w:p>
    <w:p w14:paraId="00B29228" w14:textId="6A2D1B88" w:rsidR="009E273B" w:rsidRPr="00295D96" w:rsidRDefault="009E273B" w:rsidP="009E273B">
      <w:pPr>
        <w:pStyle w:val="Heading2"/>
      </w:pPr>
      <w:bookmarkStart w:id="52" w:name="_Toc152570583"/>
      <w:bookmarkStart w:id="53" w:name="_Toc167790903"/>
      <w:r w:rsidRPr="00295D96">
        <w:t>Overview</w:t>
      </w:r>
      <w:bookmarkEnd w:id="52"/>
      <w:bookmarkEnd w:id="53"/>
    </w:p>
    <w:p w14:paraId="5D9DC931" w14:textId="367ACF37" w:rsidR="009E273B" w:rsidRPr="00295D96" w:rsidRDefault="009E273B" w:rsidP="009E273B">
      <w:r w:rsidRPr="00295D96">
        <w:t xml:space="preserve">In proposing eating disorder-specific MBS items, the Eating Disorders Medicare Benefits Schedule Review Taskforce sought to deliver affordable and universal access to best-practice health services </w:t>
      </w:r>
      <w:r w:rsidR="004F6FBB">
        <w:t>to</w:t>
      </w:r>
      <w:r w:rsidR="004F6FBB" w:rsidRPr="00295D96">
        <w:t xml:space="preserve"> </w:t>
      </w:r>
      <w:r w:rsidRPr="00295D96">
        <w:t xml:space="preserve">provide value for both individuals (e.g., </w:t>
      </w:r>
      <w:r w:rsidRPr="00FC68D0">
        <w:t>services</w:t>
      </w:r>
      <w:r w:rsidRPr="00FC68D0">
        <w:rPr>
          <w:spacing w:val="-2"/>
        </w:rPr>
        <w:t xml:space="preserve"> </w:t>
      </w:r>
      <w:r w:rsidRPr="00FC68D0">
        <w:t>appropriate</w:t>
      </w:r>
      <w:r w:rsidRPr="00FC68D0">
        <w:rPr>
          <w:spacing w:val="-2"/>
        </w:rPr>
        <w:t xml:space="preserve"> </w:t>
      </w:r>
      <w:r w:rsidRPr="00FC68D0">
        <w:t>to</w:t>
      </w:r>
      <w:r w:rsidRPr="00FC68D0">
        <w:rPr>
          <w:spacing w:val="-2"/>
        </w:rPr>
        <w:t xml:space="preserve"> </w:t>
      </w:r>
      <w:r w:rsidRPr="00FC68D0">
        <w:t>the needs of the person</w:t>
      </w:r>
      <w:r w:rsidR="00001C7D">
        <w:t xml:space="preserve"> </w:t>
      </w:r>
      <w:r w:rsidRPr="00FC68D0">
        <w:t>with an eating disorder</w:t>
      </w:r>
      <w:r w:rsidRPr="00295D96">
        <w:t xml:space="preserve">) and the </w:t>
      </w:r>
      <w:r w:rsidR="009754D7" w:rsidRPr="00295D96">
        <w:t xml:space="preserve">Australian </w:t>
      </w:r>
      <w:r w:rsidR="009754D7" w:rsidRPr="00FC68D0">
        <w:t>G</w:t>
      </w:r>
      <w:r w:rsidRPr="00FC68D0">
        <w:t>overnment</w:t>
      </w:r>
      <w:r w:rsidRPr="00295D96">
        <w:t xml:space="preserve"> (e.g., </w:t>
      </w:r>
      <w:r w:rsidRPr="00FC68D0">
        <w:t>value for the overall health system</w:t>
      </w:r>
      <w:r w:rsidRPr="00295D96">
        <w:t xml:space="preserve">). </w:t>
      </w:r>
    </w:p>
    <w:p w14:paraId="093C53A4" w14:textId="0DE8651A" w:rsidR="009E273B" w:rsidRPr="00295D96" w:rsidRDefault="009E273B" w:rsidP="009E273B">
      <w:r w:rsidRPr="00295D96">
        <w:rPr>
          <w:rFonts w:eastAsia="Times New Roman"/>
        </w:rPr>
        <w:t xml:space="preserve">The Eating Disorders MBS items initiative is small compared to the Better Access </w:t>
      </w:r>
      <w:r w:rsidR="00016B38">
        <w:rPr>
          <w:rFonts w:eastAsia="Times New Roman"/>
        </w:rPr>
        <w:t>i</w:t>
      </w:r>
      <w:r w:rsidRPr="00295D96">
        <w:rPr>
          <w:rFonts w:eastAsia="Times New Roman"/>
        </w:rPr>
        <w:t xml:space="preserve">nitiative through which Mental Health Treatment Plans are provided and </w:t>
      </w:r>
      <w:r w:rsidR="0010191A">
        <w:rPr>
          <w:rFonts w:eastAsia="Times New Roman"/>
        </w:rPr>
        <w:t xml:space="preserve">this eating disorder specific initiative </w:t>
      </w:r>
      <w:r w:rsidRPr="00295D96">
        <w:rPr>
          <w:rFonts w:eastAsia="Times New Roman"/>
        </w:rPr>
        <w:t xml:space="preserve">has been operating for a relatively short time (with much of that </w:t>
      </w:r>
      <w:proofErr w:type="gramStart"/>
      <w:r w:rsidRPr="00295D96">
        <w:rPr>
          <w:rFonts w:eastAsia="Times New Roman"/>
        </w:rPr>
        <w:t>time period</w:t>
      </w:r>
      <w:proofErr w:type="gramEnd"/>
      <w:r w:rsidRPr="00295D96">
        <w:rPr>
          <w:rFonts w:eastAsia="Times New Roman"/>
        </w:rPr>
        <w:t xml:space="preserve"> including COVID-19 disruptions). As such, limited data are available on usage of services in linked data sets. Nonetheless, </w:t>
      </w:r>
      <w:r w:rsidRPr="00295D96">
        <w:t xml:space="preserve">this evaluation unambiguously found agreement among health professionals, people with lived experience of an eating disorder, and those caring for someone with an eating disorder that the Eating Disorders MBS items are a substantial improvement on previously available Medicare </w:t>
      </w:r>
      <w:r w:rsidR="0094740D">
        <w:t xml:space="preserve">supported </w:t>
      </w:r>
      <w:r w:rsidRPr="00295D96">
        <w:t>services for eating disorder treatment. Availability of a suitable number of treatment services and access to knowledgeable providers within a multidisciplinary team were perceived positively and as contributing to improved outcomes. Wait times were found to be generally</w:t>
      </w:r>
      <w:r w:rsidR="00F60E1E">
        <w:t xml:space="preserve"> (though not always)</w:t>
      </w:r>
      <w:r w:rsidRPr="00295D96">
        <w:t xml:space="preserve"> acceptable, improvements in symptoms were observed and attributed to treatment received through </w:t>
      </w:r>
      <w:r w:rsidR="004F11EB">
        <w:t>an</w:t>
      </w:r>
      <w:r w:rsidR="004F11EB" w:rsidRPr="00295D96">
        <w:t xml:space="preserve"> </w:t>
      </w:r>
      <w:r w:rsidRPr="00295D96">
        <w:t xml:space="preserve">Eating Disorder Plan, and multi-disciplinary teams and care coordination that includes carers were also found to be very helpful. As a result, a decrease in </w:t>
      </w:r>
      <w:r w:rsidR="00FE0C8A">
        <w:t xml:space="preserve">the </w:t>
      </w:r>
      <w:r w:rsidRPr="00295D96">
        <w:t xml:space="preserve">use of Better Access or </w:t>
      </w:r>
      <w:r w:rsidR="00FE0C8A">
        <w:t>c</w:t>
      </w:r>
      <w:r w:rsidRPr="00295D96">
        <w:t xml:space="preserve">hronic </w:t>
      </w:r>
      <w:r w:rsidR="00FE0C8A">
        <w:t>d</w:t>
      </w:r>
      <w:r w:rsidRPr="00295D96">
        <w:t xml:space="preserve">isease </w:t>
      </w:r>
      <w:r w:rsidR="00FE0C8A">
        <w:t>m</w:t>
      </w:r>
      <w:r w:rsidRPr="00295D96">
        <w:t xml:space="preserve">anagement services was observed after receiving an Eating Disorder Plan. </w:t>
      </w:r>
    </w:p>
    <w:p w14:paraId="6A617CAA" w14:textId="47B54F40" w:rsidR="009E273B" w:rsidRPr="00295D96" w:rsidRDefault="009E273B" w:rsidP="009E273B">
      <w:r w:rsidRPr="00295D96">
        <w:t xml:space="preserve">Even so, findings from our evaluation highlight areas in need of refinement to maximise the potential benefits of the Eating Disorders MBS items. Known barriers to treatment access for </w:t>
      </w:r>
      <w:r w:rsidR="007A387D">
        <w:t>people</w:t>
      </w:r>
      <w:r w:rsidR="007A387D" w:rsidRPr="00295D96">
        <w:t xml:space="preserve"> </w:t>
      </w:r>
      <w:r w:rsidR="00113710">
        <w:t xml:space="preserve">living with </w:t>
      </w:r>
      <w:r w:rsidRPr="00295D96">
        <w:t xml:space="preserve">an eating disorder persist. </w:t>
      </w:r>
      <w:r w:rsidR="00927DF4">
        <w:t>K</w:t>
      </w:r>
      <w:r w:rsidR="00927DF4" w:rsidRPr="00295D96">
        <w:t>ey impediment</w:t>
      </w:r>
      <w:r w:rsidR="00927DF4">
        <w:t>s</w:t>
      </w:r>
      <w:r w:rsidR="00927DF4" w:rsidRPr="00295D96">
        <w:t xml:space="preserve"> to continuity of treatment </w:t>
      </w:r>
      <w:r w:rsidR="00927DF4">
        <w:t>include l</w:t>
      </w:r>
      <w:r w:rsidRPr="00295D96">
        <w:t>engthy wait-times, usefulness, and costs associated with 20</w:t>
      </w:r>
      <w:r w:rsidR="00824214">
        <w:t>-</w:t>
      </w:r>
      <w:r w:rsidRPr="00295D96">
        <w:t xml:space="preserve">session reviews. </w:t>
      </w:r>
      <w:r w:rsidR="00927DF4">
        <w:t>Similarly</w:t>
      </w:r>
      <w:r w:rsidRPr="00295D96">
        <w:t xml:space="preserve">, under-dosing of treatment is apparent, with less than 4% </w:t>
      </w:r>
      <w:r w:rsidR="00927DF4">
        <w:t xml:space="preserve">of people </w:t>
      </w:r>
      <w:r w:rsidRPr="00295D96">
        <w:t xml:space="preserve">receiving 40 psychological treatment sessions and 20 dietetic health services in a 12-month period. </w:t>
      </w:r>
    </w:p>
    <w:p w14:paraId="38F8678A" w14:textId="21E10039" w:rsidR="009E273B" w:rsidRPr="00295D96" w:rsidRDefault="004B5483" w:rsidP="00DE7569">
      <w:r>
        <w:t>U</w:t>
      </w:r>
      <w:r w:rsidR="009E273B" w:rsidRPr="00295D96">
        <w:t xml:space="preserve">nderstanding the system </w:t>
      </w:r>
      <w:r w:rsidR="006045A7">
        <w:t>is</w:t>
      </w:r>
      <w:r w:rsidR="009E273B" w:rsidRPr="00295D96">
        <w:t xml:space="preserve"> important, as indicated by our finding that prior use of Better Access or </w:t>
      </w:r>
      <w:r w:rsidR="00285AFD">
        <w:t>c</w:t>
      </w:r>
      <w:r w:rsidR="009E273B" w:rsidRPr="00295D96">
        <w:t xml:space="preserve">hronic </w:t>
      </w:r>
      <w:r w:rsidR="00285AFD">
        <w:t>d</w:t>
      </w:r>
      <w:r w:rsidR="009E273B" w:rsidRPr="00295D96">
        <w:t xml:space="preserve">isease </w:t>
      </w:r>
      <w:r w:rsidR="00285AFD">
        <w:t>m</w:t>
      </w:r>
      <w:r w:rsidR="009E273B" w:rsidRPr="00295D96">
        <w:t xml:space="preserve">anagement services was associated with greater likelihood of using psychological and dietetic services once an Eating Disorder Plan was created. </w:t>
      </w:r>
      <w:r w:rsidR="00D445A4">
        <w:t>We i</w:t>
      </w:r>
      <w:r w:rsidR="009E273B" w:rsidRPr="00295D96">
        <w:t xml:space="preserve">dentified barriers </w:t>
      </w:r>
      <w:r w:rsidR="00D445A4">
        <w:t xml:space="preserve">that </w:t>
      </w:r>
      <w:r w:rsidR="009E273B" w:rsidRPr="00295D96">
        <w:t>impeded uptake and ongoing use, including</w:t>
      </w:r>
      <w:r w:rsidR="00162143">
        <w:t xml:space="preserve"> </w:t>
      </w:r>
      <w:r w:rsidR="009E273B" w:rsidRPr="00295D96">
        <w:t>lack of awareness of the items, eligibility confusion</w:t>
      </w:r>
      <w:r w:rsidR="008D6BCB">
        <w:t>,</w:t>
      </w:r>
      <w:r w:rsidR="009E273B" w:rsidRPr="00295D96">
        <w:t xml:space="preserve"> and confusion about the purpose of reviews</w:t>
      </w:r>
      <w:r w:rsidR="00325F9E">
        <w:t>, so rather than seeing them</w:t>
      </w:r>
      <w:r w:rsidR="009E273B" w:rsidRPr="00295D96">
        <w:t xml:space="preserve"> as a way </w:t>
      </w:r>
      <w:r w:rsidR="009E5D8A">
        <w:t>of</w:t>
      </w:r>
      <w:r w:rsidR="009E5D8A" w:rsidRPr="00295D96">
        <w:t xml:space="preserve"> </w:t>
      </w:r>
      <w:r w:rsidR="009E273B" w:rsidRPr="00295D96">
        <w:t>maximis</w:t>
      </w:r>
      <w:r w:rsidR="009E5D8A">
        <w:t>ing</w:t>
      </w:r>
      <w:r w:rsidR="009E273B" w:rsidRPr="00295D96">
        <w:t xml:space="preserve"> treatment usefulness</w:t>
      </w:r>
      <w:r w:rsidR="00325F9E">
        <w:t>, they were</w:t>
      </w:r>
      <w:r w:rsidR="00CA1BD9">
        <w:t xml:space="preserve"> perceived </w:t>
      </w:r>
      <w:r w:rsidR="00325F9E">
        <w:t>as a</w:t>
      </w:r>
      <w:r w:rsidR="008564A2">
        <w:t xml:space="preserve"> way </w:t>
      </w:r>
      <w:r w:rsidR="00CA1BD9">
        <w:t>of</w:t>
      </w:r>
      <w:r w:rsidR="009E273B" w:rsidRPr="00295D96">
        <w:t xml:space="preserve"> punishing either too much or not enough progress.</w:t>
      </w:r>
    </w:p>
    <w:p w14:paraId="2CA8F48C" w14:textId="2A92721C" w:rsidR="009E273B" w:rsidRPr="00295D96" w:rsidRDefault="009E273B" w:rsidP="00CD190C">
      <w:r w:rsidRPr="00295D96">
        <w:t xml:space="preserve">We also identified gaps in workforce capacity and capability. While eligibility assessments and </w:t>
      </w:r>
      <w:r w:rsidR="00B146E7">
        <w:t>preparation</w:t>
      </w:r>
      <w:r w:rsidR="00B146E7" w:rsidRPr="00295D96">
        <w:t xml:space="preserve"> </w:t>
      </w:r>
      <w:r w:rsidRPr="00295D96">
        <w:t xml:space="preserve">of Eating Disorder Plans </w:t>
      </w:r>
      <w:r w:rsidR="008564A2">
        <w:t>we</w:t>
      </w:r>
      <w:r w:rsidRPr="00295D96">
        <w:t>re distributed across many GPs, their ability to formulate diagnoses and treatment goals vari</w:t>
      </w:r>
      <w:r w:rsidR="008564A2">
        <w:t>ed</w:t>
      </w:r>
      <w:r w:rsidRPr="00295D96">
        <w:t xml:space="preserve">. </w:t>
      </w:r>
      <w:r w:rsidR="004274B0">
        <w:t>The experience and familiarity of service providers with the Eating Disorder</w:t>
      </w:r>
      <w:r w:rsidR="00D9188E">
        <w:t>s MBS items in</w:t>
      </w:r>
      <w:r w:rsidR="001802F4">
        <w:t>i</w:t>
      </w:r>
      <w:r w:rsidR="00D9188E">
        <w:t>tiative</w:t>
      </w:r>
      <w:r w:rsidR="004274B0">
        <w:t xml:space="preserve"> was </w:t>
      </w:r>
      <w:r w:rsidRPr="00295D96">
        <w:t xml:space="preserve">more uneven, with </w:t>
      </w:r>
      <w:r w:rsidR="004274B0">
        <w:t>over</w:t>
      </w:r>
      <w:r w:rsidR="004274B0" w:rsidRPr="00295D96">
        <w:t xml:space="preserve"> </w:t>
      </w:r>
      <w:r w:rsidRPr="00295D96">
        <w:t>half of all</w:t>
      </w:r>
      <w:r w:rsidR="004274B0">
        <w:t xml:space="preserve"> psycholog</w:t>
      </w:r>
      <w:r w:rsidR="00D9188E">
        <w:t>ical</w:t>
      </w:r>
      <w:r w:rsidR="004274B0">
        <w:t xml:space="preserve"> and dietetic </w:t>
      </w:r>
      <w:r w:rsidRPr="00295D96">
        <w:t>providers deliver</w:t>
      </w:r>
      <w:r w:rsidR="004F2CB1">
        <w:t>ing</w:t>
      </w:r>
      <w:r w:rsidRPr="00295D96">
        <w:t xml:space="preserve"> </w:t>
      </w:r>
      <w:r w:rsidR="004F2CB1">
        <w:t xml:space="preserve">fewer </w:t>
      </w:r>
      <w:r w:rsidRPr="00295D96">
        <w:t xml:space="preserve">than twenty treatment sessions (in total), </w:t>
      </w:r>
      <w:r w:rsidR="004F2CB1">
        <w:t xml:space="preserve">while </w:t>
      </w:r>
      <w:r w:rsidRPr="00295D96">
        <w:t xml:space="preserve">5% of providers </w:t>
      </w:r>
      <w:r w:rsidR="004F2CB1">
        <w:t xml:space="preserve">accounted for </w:t>
      </w:r>
      <w:r w:rsidR="00D65199">
        <w:t>provision of</w:t>
      </w:r>
      <w:r w:rsidR="004F2CB1">
        <w:t xml:space="preserve"> almost half</w:t>
      </w:r>
      <w:r w:rsidRPr="00295D96">
        <w:t xml:space="preserve"> of all treatment se</w:t>
      </w:r>
      <w:r w:rsidR="00D65199">
        <w:t>ssions</w:t>
      </w:r>
      <w:r w:rsidR="001802F4">
        <w:t xml:space="preserve"> delivered since the start of the initiative</w:t>
      </w:r>
      <w:r w:rsidRPr="00295D96">
        <w:t>. This inequity is a risk to sustainability and equity of access. Further, it is evident that knowledge, experience, and confidence in delivering eating disorder treatment is highly variable.</w:t>
      </w:r>
      <w:r w:rsidR="00D55B45">
        <w:t xml:space="preserve"> </w:t>
      </w:r>
      <w:r w:rsidR="00D55B45">
        <w:lastRenderedPageBreak/>
        <w:t>Providers with limited experience may lack detailed knowledge of the program</w:t>
      </w:r>
      <w:r w:rsidR="00E34B79">
        <w:t>, and the large number of providers delivering only a handful of services may compromise consistency of services.</w:t>
      </w:r>
      <w:r w:rsidRPr="00295D96">
        <w:t xml:space="preserve"> Existing </w:t>
      </w:r>
      <w:r w:rsidR="00721802">
        <w:t>eating disorder (ANZAED)</w:t>
      </w:r>
      <w:r w:rsidRPr="00295D96">
        <w:t xml:space="preserve"> clinician credentialing is well </w:t>
      </w:r>
      <w:proofErr w:type="gramStart"/>
      <w:r w:rsidRPr="00295D96">
        <w:t>subscribed, and</w:t>
      </w:r>
      <w:proofErr w:type="gramEnd"/>
      <w:r w:rsidRPr="00295D96">
        <w:t xml:space="preserve"> linked to enhanced health professional confidence and knowledge. </w:t>
      </w:r>
      <w:r w:rsidR="005C6653">
        <w:t>Credentialing</w:t>
      </w:r>
      <w:r w:rsidR="00E34B79">
        <w:t xml:space="preserve"> may thus be an important </w:t>
      </w:r>
      <w:r w:rsidR="00CB6FEA">
        <w:t>accelerator of good clinical practice that serves</w:t>
      </w:r>
      <w:r w:rsidR="00E34B79">
        <w:t xml:space="preserve"> to enhance workforce capability and consistency of experience.</w:t>
      </w:r>
    </w:p>
    <w:p w14:paraId="68BA6969" w14:textId="6C25B730" w:rsidR="009E273B" w:rsidRPr="00295D96" w:rsidRDefault="009E273B" w:rsidP="00C50C0F">
      <w:pPr>
        <w:ind w:right="-188"/>
      </w:pPr>
      <w:r w:rsidRPr="00295D96">
        <w:t>Reliance on psychiatrists</w:t>
      </w:r>
      <w:r w:rsidR="00CE736B">
        <w:t xml:space="preserve"> (or paediatricians)</w:t>
      </w:r>
      <w:r w:rsidRPr="00295D96">
        <w:t xml:space="preserve"> for a 20-session review remains a considerable risk given the low number of registered psychiatrists in Australia</w:t>
      </w:r>
      <w:r w:rsidR="004C3983">
        <w:t xml:space="preserve"> </w:t>
      </w:r>
      <w:r w:rsidR="004C3983">
        <w:fldChar w:fldCharType="begin"/>
      </w:r>
      <w:r w:rsidR="001F3400">
        <w:instrText xml:space="preserve"> ADDIN EN.CITE &lt;EndNote&gt;&lt;Cite&gt;&lt;Author&gt;Australian Institute of Health and Welfare&lt;/Author&gt;&lt;Year&gt;2023&lt;/Year&gt;&lt;RecNum&gt;120&lt;/RecNum&gt;&lt;DisplayText&gt;&lt;style face="superscript"&gt;26&lt;/style&gt;&lt;/DisplayText&gt;&lt;record&gt;&lt;rec-number&gt;120&lt;/rec-number&gt;&lt;foreign-keys&gt;&lt;key app="EN" db-id="vpa55vwpg99wrse99drvprr5vzt0s5ses9sf" timestamp="1702941659" guid="12b8ef72-ccbd-4b72-bb2f-211b908bb047"&gt;120&lt;/key&gt;&lt;/foreign-keys&gt;&lt;ref-type name="Journal Article"&gt;17&lt;/ref-type&gt;&lt;contributors&gt;&lt;authors&gt;&lt;author&gt;Australian Institute of Health and Welfare,&lt;/author&gt;&lt;/authors&gt;&lt;/contributors&gt;&lt;titles&gt;&lt;title&gt;Mental health workforce&lt;/title&gt;&lt;/titles&gt;&lt;dates&gt;&lt;year&gt;2023&lt;/year&gt;&lt;/dates&gt;&lt;urls&gt;&lt;related-urls&gt;&lt;url&gt;https://www.aihw.gov.au/mental-health/topic-areas/workforce&lt;/url&gt;&lt;/related-urls&gt;&lt;/urls&gt;&lt;/record&gt;&lt;/Cite&gt;&lt;/EndNote&gt;</w:instrText>
      </w:r>
      <w:r w:rsidR="004C3983">
        <w:fldChar w:fldCharType="separate"/>
      </w:r>
      <w:r w:rsidR="006B472D" w:rsidRPr="006B472D">
        <w:rPr>
          <w:noProof/>
          <w:vertAlign w:val="superscript"/>
        </w:rPr>
        <w:t>26</w:t>
      </w:r>
      <w:r w:rsidR="004C3983">
        <w:fldChar w:fldCharType="end"/>
      </w:r>
      <w:r w:rsidR="00EE382C">
        <w:t>,</w:t>
      </w:r>
      <w:r w:rsidRPr="00295D96">
        <w:t xml:space="preserve"> their uneven distribution across the country</w:t>
      </w:r>
      <w:r w:rsidR="00CD2C77">
        <w:t>,</w:t>
      </w:r>
      <w:r w:rsidRPr="00295D96">
        <w:t xml:space="preserve"> variable expertise in eating disorders, and the high out-of-pocket costs associated with their services </w:t>
      </w:r>
      <w:r w:rsidR="009252E5">
        <w:fldChar w:fldCharType="begin"/>
      </w:r>
      <w:r w:rsidR="001F3400">
        <w:instrText xml:space="preserve"> ADDIN EN.CITE &lt;EndNote&gt;&lt;Cite&gt;&lt;Author&gt;Grattan Institute&lt;/Author&gt;&lt;Year&gt;2022&lt;/Year&gt;&lt;RecNum&gt;118&lt;/RecNum&gt;&lt;DisplayText&gt;&lt;style face="superscript"&gt;27&lt;/style&gt;&lt;/DisplayText&gt;&lt;record&gt;&lt;rec-number&gt;118&lt;/rec-number&gt;&lt;foreign-keys&gt;&lt;key app="EN" db-id="vpa55vwpg99wrse99drvprr5vzt0s5ses9sf" timestamp="1702941659" guid="1453e40e-8025-4385-acc4-c9d6b92eab29"&gt;118&lt;/key&gt;&lt;/foreign-keys&gt;&lt;ref-type name="Journal Article"&gt;17&lt;/ref-type&gt;&lt;contributors&gt;&lt;authors&gt;&lt;author&gt;Grattan Institute,&lt;/author&gt;&lt;/authors&gt;&lt;/contributors&gt;&lt;titles&gt;&lt;title&gt;Not so universal: How to reduce out-of-pocket healthcare payments&lt;/title&gt;&lt;/titles&gt;&lt;dates&gt;&lt;year&gt;2022&lt;/year&gt;&lt;/dates&gt;&lt;urls&gt;&lt;related-urls&gt;&lt;url&gt;https://grattan.edu.au/report/not-so-universal-how-to-reduce-out-of-pocket-healthcare-payments/&lt;/url&gt;&lt;/related-urls&gt;&lt;/urls&gt;&lt;/record&gt;&lt;/Cite&gt;&lt;/EndNote&gt;</w:instrText>
      </w:r>
      <w:r w:rsidR="009252E5">
        <w:fldChar w:fldCharType="separate"/>
      </w:r>
      <w:r w:rsidR="006B472D" w:rsidRPr="006B472D">
        <w:rPr>
          <w:noProof/>
          <w:vertAlign w:val="superscript"/>
        </w:rPr>
        <w:t>27</w:t>
      </w:r>
      <w:r w:rsidR="009252E5">
        <w:fldChar w:fldCharType="end"/>
      </w:r>
      <w:r w:rsidRPr="00295D96">
        <w:t>.</w:t>
      </w:r>
    </w:p>
    <w:p w14:paraId="2FC8FC9D" w14:textId="33BC9E22" w:rsidR="00BE315E" w:rsidRDefault="009E273B" w:rsidP="00C50C0F">
      <w:pPr>
        <w:ind w:right="-188"/>
      </w:pPr>
      <w:r w:rsidRPr="00295D96">
        <w:t xml:space="preserve">Health professionals raised concerns about the amount of time required to provide adequate services at all stages of </w:t>
      </w:r>
      <w:r w:rsidR="004852BF">
        <w:t>an</w:t>
      </w:r>
      <w:r w:rsidR="004852BF" w:rsidRPr="00295D96">
        <w:t xml:space="preserve"> </w:t>
      </w:r>
      <w:r w:rsidRPr="00295D96">
        <w:t>Eating Disorder Plan (plan</w:t>
      </w:r>
      <w:r w:rsidR="00D9452D">
        <w:t xml:space="preserve"> preparation</w:t>
      </w:r>
      <w:r w:rsidRPr="00295D96">
        <w:t xml:space="preserve">, treatment, and review). </w:t>
      </w:r>
      <w:r w:rsidR="002564C0">
        <w:t>The r</w:t>
      </w:r>
      <w:r w:rsidRPr="00295D96">
        <w:t xml:space="preserve">ecent introduction of case conferencing items is a </w:t>
      </w:r>
      <w:r w:rsidR="002564C0">
        <w:t>positive</w:t>
      </w:r>
      <w:r w:rsidR="002564C0" w:rsidRPr="00295D96">
        <w:t xml:space="preserve"> </w:t>
      </w:r>
      <w:r w:rsidRPr="00295D96">
        <w:t>addition to remunerate these multi-disciplinary teams, but other solutions are needed to further redress the imbalance between time commitment and quality of care</w:t>
      </w:r>
      <w:r w:rsidR="00CB6C05">
        <w:t xml:space="preserve">, and to </w:t>
      </w:r>
      <w:r w:rsidR="00F0237D">
        <w:t xml:space="preserve">facilitate timely </w:t>
      </w:r>
      <w:r w:rsidR="00D84170">
        <w:t>commencement</w:t>
      </w:r>
      <w:r w:rsidR="00F0237D">
        <w:t xml:space="preserve"> of servi</w:t>
      </w:r>
      <w:r w:rsidR="00D84170">
        <w:t>c</w:t>
      </w:r>
      <w:r w:rsidR="00F0237D">
        <w:t>es</w:t>
      </w:r>
      <w:r w:rsidRPr="00295D96">
        <w:t xml:space="preserve">. </w:t>
      </w:r>
      <w:r w:rsidR="008E26EA">
        <w:t>S</w:t>
      </w:r>
      <w:r w:rsidRPr="00295D96">
        <w:t xml:space="preserve">olutions </w:t>
      </w:r>
      <w:r w:rsidR="008E26EA">
        <w:t xml:space="preserve">to achieve more streamlined plan preparation and commencement of treatment for people living with an eating disorder </w:t>
      </w:r>
      <w:r w:rsidRPr="00295D96">
        <w:t>include</w:t>
      </w:r>
      <w:r w:rsidR="00BE315E">
        <w:t>:</w:t>
      </w:r>
    </w:p>
    <w:p w14:paraId="474D6F3A" w14:textId="516A0F93" w:rsidR="00BE315E" w:rsidRPr="009104DD" w:rsidRDefault="00BE315E" w:rsidP="008601CE">
      <w:pPr>
        <w:pStyle w:val="ListParagraph"/>
        <w:numPr>
          <w:ilvl w:val="0"/>
          <w:numId w:val="40"/>
        </w:numPr>
        <w:rPr>
          <w:color w:val="262626" w:themeColor="text1" w:themeTint="D9"/>
        </w:rPr>
      </w:pPr>
      <w:r w:rsidRPr="009104DD">
        <w:rPr>
          <w:color w:val="262626" w:themeColor="text1" w:themeTint="D9"/>
        </w:rPr>
        <w:t>t</w:t>
      </w:r>
      <w:r w:rsidR="009E273B" w:rsidRPr="009104DD">
        <w:rPr>
          <w:color w:val="262626" w:themeColor="text1" w:themeTint="D9"/>
        </w:rPr>
        <w:t xml:space="preserve">ask shifting to reduce workload on health professionals to enable higher </w:t>
      </w:r>
      <w:r w:rsidRPr="009104DD">
        <w:rPr>
          <w:color w:val="262626" w:themeColor="text1" w:themeTint="D9"/>
        </w:rPr>
        <w:t>caseload</w:t>
      </w:r>
      <w:r w:rsidR="009E273B" w:rsidRPr="009104DD">
        <w:rPr>
          <w:color w:val="262626" w:themeColor="text1" w:themeTint="D9"/>
        </w:rPr>
        <w:t xml:space="preserve"> and more distributed delivery of services across the full workforce with capability and capacity to deliver Eating Disorders MBS items. </w:t>
      </w:r>
    </w:p>
    <w:p w14:paraId="3808930E" w14:textId="24DFBC3E" w:rsidR="00943443" w:rsidRPr="009104DD" w:rsidRDefault="00BE315E" w:rsidP="008601CE">
      <w:pPr>
        <w:pStyle w:val="ListParagraph"/>
        <w:numPr>
          <w:ilvl w:val="0"/>
          <w:numId w:val="40"/>
        </w:numPr>
        <w:rPr>
          <w:color w:val="262626" w:themeColor="text1" w:themeTint="D9"/>
        </w:rPr>
      </w:pPr>
      <w:r w:rsidRPr="009104DD">
        <w:rPr>
          <w:color w:val="262626" w:themeColor="text1" w:themeTint="D9"/>
        </w:rPr>
        <w:t>p</w:t>
      </w:r>
      <w:r w:rsidR="009E273B" w:rsidRPr="009104DD">
        <w:rPr>
          <w:color w:val="262626" w:themeColor="text1" w:themeTint="D9"/>
        </w:rPr>
        <w:t>rovi</w:t>
      </w:r>
      <w:r w:rsidRPr="009104DD">
        <w:rPr>
          <w:color w:val="262626" w:themeColor="text1" w:themeTint="D9"/>
        </w:rPr>
        <w:t>ding</w:t>
      </w:r>
      <w:r w:rsidR="009E273B" w:rsidRPr="009104DD">
        <w:rPr>
          <w:color w:val="262626" w:themeColor="text1" w:themeTint="D9"/>
        </w:rPr>
        <w:t xml:space="preserve"> easy-to-use templates for eligibility assessment and reviews of progress </w:t>
      </w:r>
      <w:r w:rsidRPr="009104DD">
        <w:rPr>
          <w:color w:val="262626" w:themeColor="text1" w:themeTint="D9"/>
        </w:rPr>
        <w:t xml:space="preserve">to </w:t>
      </w:r>
      <w:r w:rsidR="009E273B" w:rsidRPr="009104DD">
        <w:rPr>
          <w:color w:val="262626" w:themeColor="text1" w:themeTint="D9"/>
        </w:rPr>
        <w:t xml:space="preserve">help expedite initial on-boarding aspects of </w:t>
      </w:r>
      <w:r w:rsidR="004852BF" w:rsidRPr="009104DD">
        <w:rPr>
          <w:color w:val="262626" w:themeColor="text1" w:themeTint="D9"/>
        </w:rPr>
        <w:t xml:space="preserve">an </w:t>
      </w:r>
      <w:r w:rsidR="009E273B" w:rsidRPr="009104DD">
        <w:rPr>
          <w:color w:val="262626" w:themeColor="text1" w:themeTint="D9"/>
        </w:rPr>
        <w:t xml:space="preserve">Eating Disorder Plan and provide helpful cues to guide health professionals who may be less experienced in treatment of people </w:t>
      </w:r>
      <w:r w:rsidR="00EC71DF">
        <w:rPr>
          <w:color w:val="262626" w:themeColor="text1" w:themeTint="D9"/>
        </w:rPr>
        <w:t>experiencing</w:t>
      </w:r>
      <w:r w:rsidR="004A10F0">
        <w:rPr>
          <w:color w:val="262626" w:themeColor="text1" w:themeTint="D9"/>
        </w:rPr>
        <w:t xml:space="preserve"> </w:t>
      </w:r>
      <w:r w:rsidR="009E273B" w:rsidRPr="009104DD">
        <w:rPr>
          <w:color w:val="262626" w:themeColor="text1" w:themeTint="D9"/>
        </w:rPr>
        <w:t xml:space="preserve">an eating </w:t>
      </w:r>
      <w:proofErr w:type="gramStart"/>
      <w:r w:rsidR="009E273B" w:rsidRPr="009104DD">
        <w:rPr>
          <w:color w:val="262626" w:themeColor="text1" w:themeTint="D9"/>
        </w:rPr>
        <w:t>disorder</w:t>
      </w:r>
      <w:proofErr w:type="gramEnd"/>
    </w:p>
    <w:p w14:paraId="526AD715" w14:textId="2C42E802" w:rsidR="009E273B" w:rsidRPr="009104DD" w:rsidRDefault="00943443" w:rsidP="008601CE">
      <w:pPr>
        <w:pStyle w:val="ListParagraph"/>
        <w:numPr>
          <w:ilvl w:val="0"/>
          <w:numId w:val="40"/>
        </w:numPr>
        <w:rPr>
          <w:color w:val="262626" w:themeColor="text1" w:themeTint="D9"/>
        </w:rPr>
      </w:pPr>
      <w:r w:rsidRPr="009104DD">
        <w:rPr>
          <w:color w:val="262626" w:themeColor="text1" w:themeTint="D9"/>
        </w:rPr>
        <w:t>integrating single-session interventions while treatment seeking people are on waitlists to facilitate more timely assessment.</w:t>
      </w:r>
    </w:p>
    <w:p w14:paraId="67CA16B8" w14:textId="1D475C29" w:rsidR="009E273B" w:rsidRPr="00295D96" w:rsidRDefault="009E273B" w:rsidP="00C50C0F">
      <w:pPr>
        <w:ind w:right="-188"/>
      </w:pPr>
      <w:r w:rsidRPr="00295D96">
        <w:t>Our evaluation identifies a range of solutions to enhance delivery and impact of the Eating Disorders MBS items. Whil</w:t>
      </w:r>
      <w:r w:rsidR="00EC5836">
        <w:t>e</w:t>
      </w:r>
      <w:r w:rsidRPr="00295D96">
        <w:t xml:space="preserve"> each of these may be expected to positively impact a specific aspect of service, it is in combination that these proposed changes are likely to </w:t>
      </w:r>
      <w:r w:rsidRPr="00295D96" w:rsidDel="003416A4">
        <w:t xml:space="preserve">yield greatest impact in terms of </w:t>
      </w:r>
      <w:r w:rsidRPr="00295D96">
        <w:t>enhance</w:t>
      </w:r>
      <w:r w:rsidR="00D64E9A">
        <w:t>d</w:t>
      </w:r>
      <w:r w:rsidRPr="00295D96">
        <w:t xml:space="preserve"> system efficiency and efficacy.</w:t>
      </w:r>
    </w:p>
    <w:p w14:paraId="4ED685BB" w14:textId="75EC118B" w:rsidR="009E273B" w:rsidRPr="00295D96" w:rsidRDefault="009E273B" w:rsidP="00C50C0F">
      <w:pPr>
        <w:ind w:right="-188"/>
      </w:pPr>
      <w:r w:rsidRPr="00295D96">
        <w:t>This chapter organi</w:t>
      </w:r>
      <w:r w:rsidR="003416A4">
        <w:t>s</w:t>
      </w:r>
      <w:r w:rsidRPr="00295D96">
        <w:t xml:space="preserve">es recommendations according to key barriers and enablers at pivotal stages along the Eating Disorder Plan treatment journey, from initiation of services, treatment, and treatment review. </w:t>
      </w:r>
      <w:r w:rsidRPr="00E07874">
        <w:t>Figure 7.1</w:t>
      </w:r>
      <w:r w:rsidRPr="00295D96">
        <w:t xml:space="preserve"> summari</w:t>
      </w:r>
      <w:r w:rsidR="003416A4">
        <w:t>s</w:t>
      </w:r>
      <w:r w:rsidRPr="00295D96">
        <w:t xml:space="preserve">es the barriers and potential enablers at different stages of service delivery. </w:t>
      </w:r>
      <w:r w:rsidR="003416A4">
        <w:t>W</w:t>
      </w:r>
      <w:r w:rsidRPr="00295D96">
        <w:t>e</w:t>
      </w:r>
      <w:r w:rsidR="003416A4">
        <w:t xml:space="preserve"> also</w:t>
      </w:r>
      <w:r w:rsidR="0020771E">
        <w:t xml:space="preserve"> propose</w:t>
      </w:r>
      <w:r w:rsidRPr="00295D96" w:rsidDel="0020771E">
        <w:t xml:space="preserve"> </w:t>
      </w:r>
      <w:r w:rsidRPr="00295D96">
        <w:t xml:space="preserve">possible linkages, services, and partnerships that could complement the Eating Disorders MBS items, but currently sit outside of this initiative. </w:t>
      </w:r>
    </w:p>
    <w:p w14:paraId="16D53E90" w14:textId="73B967A2" w:rsidR="009E273B" w:rsidRPr="00295D96" w:rsidRDefault="009E273B" w:rsidP="00FE64AD">
      <w:pPr>
        <w:widowControl w:val="0"/>
        <w:ind w:right="-187"/>
      </w:pPr>
      <w:r w:rsidRPr="00295D96">
        <w:t xml:space="preserve">Each recommendation in this chapter is informed by multiple sources </w:t>
      </w:r>
      <w:r w:rsidR="0020771E">
        <w:t>that</w:t>
      </w:r>
      <w:r w:rsidR="0020771E" w:rsidRPr="00295D96">
        <w:t xml:space="preserve"> </w:t>
      </w:r>
      <w:r w:rsidRPr="00295D96">
        <w:t xml:space="preserve">are included in the preamble to each recommendation: </w:t>
      </w:r>
      <w:proofErr w:type="spellStart"/>
      <w:r w:rsidR="007E7794">
        <w:t>i</w:t>
      </w:r>
      <w:proofErr w:type="spellEnd"/>
      <w:r w:rsidRPr="00295D96">
        <w:t>) initial recommendations from</w:t>
      </w:r>
      <w:r w:rsidR="00266F76">
        <w:t xml:space="preserve"> </w:t>
      </w:r>
      <w:r w:rsidR="00266F76">
        <w:fldChar w:fldCharType="begin"/>
      </w:r>
      <w:r w:rsidR="001F3400">
        <w:instrText xml:space="preserve"> ADDIN EN.CITE &lt;EndNote&gt;&lt;Cite AuthorYear="1"&gt;&lt;Author&gt;Butterfly Foundation&lt;/Author&gt;&lt;Year&gt;2018&lt;/Year&gt;&lt;RecNum&gt;122&lt;/RecNum&gt;&lt;DisplayText&gt;Butterfly Foundation &lt;style face="superscript"&gt;28&lt;/style&gt;&lt;/DisplayText&gt;&lt;record&gt;&lt;rec-number&gt;122&lt;/rec-number&gt;&lt;foreign-keys&gt;&lt;key app="EN" db-id="vpa55vwpg99wrse99drvprr5vzt0s5ses9sf" timestamp="1702941659" guid="bc2719f1-965d-49bd-b913-1e25b0cdb95d"&gt;122&lt;/key&gt;&lt;/foreign-keys&gt;&lt;ref-type name="Report"&gt;27&lt;/ref-type&gt;&lt;contributors&gt;&lt;authors&gt;&lt;author&gt;Butterfly Foundation,&lt;/author&gt;&lt;/authors&gt;&lt;secondary-authors&gt;&lt;author&gt;Unpublished report&lt;/author&gt;&lt;/secondary-authors&gt;&lt;/contributors&gt;&lt;titles&gt;&lt;title&gt;Improving Access to Evidence Based Eating Disorders Treatment through Primary and Allied Health Services&lt;/title&gt;&lt;/titles&gt;&lt;dates&gt;&lt;year&gt;2018&lt;/year&gt;&lt;/dates&gt;&lt;urls&gt;&lt;/urls&gt;&lt;/record&gt;&lt;/Cite&gt;&lt;/EndNote&gt;</w:instrText>
      </w:r>
      <w:r w:rsidR="00266F76">
        <w:fldChar w:fldCharType="separate"/>
      </w:r>
      <w:r w:rsidR="006B472D">
        <w:rPr>
          <w:noProof/>
        </w:rPr>
        <w:t xml:space="preserve">Butterfly Foundation </w:t>
      </w:r>
      <w:r w:rsidR="006B472D" w:rsidRPr="006B472D">
        <w:rPr>
          <w:noProof/>
          <w:vertAlign w:val="superscript"/>
        </w:rPr>
        <w:t>28</w:t>
      </w:r>
      <w:r w:rsidR="00266F76">
        <w:fldChar w:fldCharType="end"/>
      </w:r>
      <w:r w:rsidRPr="00295D96">
        <w:t xml:space="preserve"> and the</w:t>
      </w:r>
      <w:r w:rsidR="00FF4955">
        <w:t xml:space="preserve"> </w:t>
      </w:r>
      <w:r w:rsidR="006D0D37">
        <w:t xml:space="preserve">Medicare Benefits Schedule Review Taskforce: Report </w:t>
      </w:r>
      <w:r w:rsidR="00381A64">
        <w:t>from the Eating Disorders Working Group</w:t>
      </w:r>
      <w:r w:rsidR="00FF4955">
        <w:t xml:space="preserve"> </w:t>
      </w:r>
      <w:r w:rsidR="00FF4955">
        <w:fldChar w:fldCharType="begin"/>
      </w:r>
      <w:r w:rsidR="001F3400">
        <w:instrText xml:space="preserve"> ADDIN EN.CITE &lt;EndNote&gt;&lt;Cite ExcludeYear="1"&gt;&lt;Author&gt;Medicare Benefits Schedule Review Taskforce Report&lt;/Author&gt;&lt;Year&gt;2018&lt;/Year&gt;&lt;RecNum&gt;119&lt;/RecNum&gt;&lt;DisplayText&gt;&lt;style face="superscript"&gt;29&lt;/style&gt;&lt;/DisplayText&gt;&lt;record&gt;&lt;rec-number&gt;119&lt;/rec-number&gt;&lt;foreign-keys&gt;&lt;key app="EN" db-id="vpa55vwpg99wrse99drvprr5vzt0s5ses9sf" timestamp="1702941659" guid="9cd9c410-9df0-47b9-937d-7cb3a3ad6e59"&gt;119&lt;/key&gt;&lt;/foreign-keys&gt;&lt;ref-type name="Report"&gt;27&lt;/ref-type&gt;&lt;contributors&gt;&lt;authors&gt;&lt;author&gt;Medicare Benefits Schedule Review Taskforce Report,&lt;/author&gt;&lt;/authors&gt;&lt;/contributors&gt;&lt;titles&gt;&lt;title&gt;Report from the Eating Disorders Working Group&lt;/title&gt;&lt;/titles&gt;&lt;dates&gt;&lt;year&gt;2018&lt;/year&gt;&lt;/dates&gt;&lt;urls&gt;&lt;related-urls&gt;&lt;url&gt;https://www.health.gov.au/sites/default/files/documents/2021/05/taskforce-endorsed-report-eating-disorder-working-group-report-from-the-eating-disorders-working-group.pdf&lt;/url&gt;&lt;/related-urls&gt;&lt;/urls&gt;&lt;/record&gt;&lt;/Cite&gt;&lt;/EndNote&gt;</w:instrText>
      </w:r>
      <w:r w:rsidR="00FF4955">
        <w:fldChar w:fldCharType="separate"/>
      </w:r>
      <w:r w:rsidR="006B472D" w:rsidRPr="006B472D">
        <w:rPr>
          <w:noProof/>
          <w:vertAlign w:val="superscript"/>
        </w:rPr>
        <w:t>29</w:t>
      </w:r>
      <w:r w:rsidR="00FF4955">
        <w:fldChar w:fldCharType="end"/>
      </w:r>
      <w:r w:rsidRPr="00295D96">
        <w:t xml:space="preserve"> </w:t>
      </w:r>
      <w:r w:rsidR="007E7794">
        <w:t>ii</w:t>
      </w:r>
      <w:r w:rsidRPr="00295D96">
        <w:t xml:space="preserve">) data collected over the course of this project, and </w:t>
      </w:r>
      <w:r w:rsidR="00A53269">
        <w:t>i</w:t>
      </w:r>
      <w:r w:rsidR="007E7794">
        <w:t>ii</w:t>
      </w:r>
      <w:r w:rsidRPr="00295D96">
        <w:t xml:space="preserve">) emerging evidence from the broader </w:t>
      </w:r>
      <w:r w:rsidR="00041486">
        <w:t>relevant</w:t>
      </w:r>
      <w:r w:rsidR="00A80612">
        <w:t xml:space="preserve"> </w:t>
      </w:r>
      <w:r w:rsidRPr="00295D96">
        <w:t xml:space="preserve">scientific literature arising </w:t>
      </w:r>
      <w:r w:rsidR="00507124">
        <w:t>since</w:t>
      </w:r>
      <w:r w:rsidRPr="00295D96">
        <w:t xml:space="preserve"> introduction of the Eating Disorders MBS items. Each recommendation identifies opportunities to enhance the usefulness of the Eating Disorders MBS items for people </w:t>
      </w:r>
      <w:r w:rsidR="00374FE9">
        <w:t>experiencing</w:t>
      </w:r>
      <w:r w:rsidR="00374FE9" w:rsidRPr="00295D96">
        <w:t xml:space="preserve"> </w:t>
      </w:r>
      <w:r w:rsidRPr="00295D96">
        <w:t xml:space="preserve">eating disorders, </w:t>
      </w:r>
      <w:r w:rsidR="00903C0A">
        <w:t>those who care for them</w:t>
      </w:r>
      <w:r w:rsidRPr="00295D96">
        <w:t>, and health professionals, and offers value for the health system.</w:t>
      </w:r>
    </w:p>
    <w:p w14:paraId="2C902238" w14:textId="28D05F13" w:rsidR="009E273B" w:rsidRPr="00295D96" w:rsidRDefault="007939DA" w:rsidP="009E273B">
      <w:r>
        <w:rPr>
          <w:noProof/>
        </w:rPr>
        <w:lastRenderedPageBreak/>
        <w:drawing>
          <wp:inline distT="0" distB="0" distL="0" distR="0" wp14:anchorId="1987D653" wp14:editId="773716DB">
            <wp:extent cx="5747657" cy="8145685"/>
            <wp:effectExtent l="0" t="0" r="5715" b="8255"/>
            <wp:docPr id="1915534134" name="Picture 1" descr="Figure 7.1. is a infographic that shows the  facilitators and barriers along the eating disorder treatment journey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5534134" name="Picture 1" descr="Figure 7.1. is a infographic that shows the  facilitators and barriers along the eating disorder treatment journey "/>
                    <pic:cNvPicPr>
                      <a:picLocks noChangeAspect="1" noChangeArrowheads="1"/>
                    </pic:cNvPicPr>
                  </pic:nvPicPr>
                  <pic:blipFill rotWithShape="1">
                    <a:blip r:embed="rId94">
                      <a:extLst>
                        <a:ext uri="{28A0092B-C50C-407E-A947-70E740481C1C}">
                          <a14:useLocalDpi xmlns:a14="http://schemas.microsoft.com/office/drawing/2010/main" val="0"/>
                        </a:ext>
                      </a:extLst>
                    </a:blip>
                    <a:srcRect l="3113" t="3226" r="2910" b="2601"/>
                    <a:stretch/>
                  </pic:blipFill>
                  <pic:spPr bwMode="auto">
                    <a:xfrm>
                      <a:off x="0" y="0"/>
                      <a:ext cx="5759113" cy="8161921"/>
                    </a:xfrm>
                    <a:prstGeom prst="rect">
                      <a:avLst/>
                    </a:prstGeom>
                    <a:noFill/>
                    <a:ln>
                      <a:noFill/>
                    </a:ln>
                    <a:extLst>
                      <a:ext uri="{53640926-AAD7-44D8-BBD7-CCE9431645EC}">
                        <a14:shadowObscured xmlns:a14="http://schemas.microsoft.com/office/drawing/2010/main"/>
                      </a:ext>
                    </a:extLst>
                  </pic:spPr>
                </pic:pic>
              </a:graphicData>
            </a:graphic>
          </wp:inline>
        </w:drawing>
      </w:r>
    </w:p>
    <w:p w14:paraId="5A5B963D" w14:textId="5483C156" w:rsidR="009E273B" w:rsidRPr="00295D96" w:rsidRDefault="009E273B" w:rsidP="009E273B">
      <w:r w:rsidRPr="00295D96">
        <w:rPr>
          <w:b/>
        </w:rPr>
        <w:t>Figure 7.1</w:t>
      </w:r>
      <w:r w:rsidRPr="00295D96">
        <w:t xml:space="preserve">. </w:t>
      </w:r>
      <w:r w:rsidRPr="00295D96">
        <w:rPr>
          <w:i/>
          <w:iCs/>
        </w:rPr>
        <w:t>Facilitators and barriers a</w:t>
      </w:r>
      <w:r w:rsidR="008477FE">
        <w:rPr>
          <w:i/>
          <w:iCs/>
        </w:rPr>
        <w:t>long</w:t>
      </w:r>
      <w:r w:rsidRPr="00295D96">
        <w:rPr>
          <w:i/>
          <w:iCs/>
        </w:rPr>
        <w:t xml:space="preserve"> the eating disorder treatment journey</w:t>
      </w:r>
      <w:r w:rsidR="00367A06">
        <w:rPr>
          <w:i/>
          <w:iCs/>
        </w:rPr>
        <w:t xml:space="preserve"> </w:t>
      </w:r>
      <w:bookmarkStart w:id="54" w:name="_Toc153462043"/>
      <w:bookmarkStart w:id="55" w:name="_Toc153464471"/>
      <w:bookmarkEnd w:id="54"/>
      <w:bookmarkEnd w:id="55"/>
    </w:p>
    <w:p w14:paraId="50D276E2" w14:textId="4375C2CC" w:rsidR="00D52C8B" w:rsidRDefault="00A35109" w:rsidP="009E273B">
      <w:pPr>
        <w:pStyle w:val="Heading2"/>
      </w:pPr>
      <w:bookmarkStart w:id="56" w:name="_Toc167790904"/>
      <w:bookmarkStart w:id="57" w:name="_Toc152570584"/>
      <w:r>
        <w:lastRenderedPageBreak/>
        <w:t>Recommendations</w:t>
      </w:r>
      <w:r w:rsidR="00231B17">
        <w:t xml:space="preserve"> </w:t>
      </w:r>
      <w:r w:rsidR="00694399">
        <w:t>Framework</w:t>
      </w:r>
      <w:bookmarkEnd w:id="56"/>
    </w:p>
    <w:p w14:paraId="74531A08" w14:textId="1E3BB8FF" w:rsidR="00EA67E2" w:rsidRDefault="008041E0" w:rsidP="008041E0">
      <w:r>
        <w:t xml:space="preserve">The remainder of this chapter presents the recommendations derived from </w:t>
      </w:r>
      <w:r w:rsidR="00EE0A03">
        <w:t>our</w:t>
      </w:r>
      <w:r>
        <w:t xml:space="preserve"> evaluation of the Eating Disorders MBS items. </w:t>
      </w:r>
      <w:r w:rsidR="00400EF9">
        <w:t>Although t</w:t>
      </w:r>
      <w:r w:rsidR="005E5E85">
        <w:t xml:space="preserve">hese recommendations are </w:t>
      </w:r>
      <w:r w:rsidR="00400EF9">
        <w:t>presented</w:t>
      </w:r>
      <w:r w:rsidR="00E02117">
        <w:t xml:space="preserve"> </w:t>
      </w:r>
      <w:r w:rsidR="000D7137">
        <w:t xml:space="preserve">in accordance with </w:t>
      </w:r>
      <w:r w:rsidR="00FF242A">
        <w:t>stages along the Eating Disorder Plan treatment journey</w:t>
      </w:r>
      <w:r w:rsidR="0067021A">
        <w:t xml:space="preserve"> as described above</w:t>
      </w:r>
      <w:r w:rsidR="00FF242A">
        <w:t>, we also</w:t>
      </w:r>
      <w:r w:rsidR="00C0092C">
        <w:t xml:space="preserve"> emphasise</w:t>
      </w:r>
      <w:r w:rsidR="00FF242A">
        <w:t xml:space="preserve"> that </w:t>
      </w:r>
      <w:r w:rsidR="00B0514C">
        <w:t xml:space="preserve">a holistic view of the </w:t>
      </w:r>
      <w:r w:rsidR="00941D97">
        <w:t xml:space="preserve">scheme </w:t>
      </w:r>
      <w:r w:rsidR="006A2E61">
        <w:t>and</w:t>
      </w:r>
      <w:r w:rsidR="004C1AF8">
        <w:t xml:space="preserve"> </w:t>
      </w:r>
      <w:r w:rsidR="008B4550">
        <w:t>the interconnections between</w:t>
      </w:r>
      <w:r w:rsidR="00A17120">
        <w:t xml:space="preserve"> all elements </w:t>
      </w:r>
      <w:r w:rsidR="00941D97">
        <w:t xml:space="preserve">is required to </w:t>
      </w:r>
      <w:r w:rsidR="00EA67E2">
        <w:t xml:space="preserve">provide appropriate understanding of the intent </w:t>
      </w:r>
      <w:r w:rsidR="00BC0861">
        <w:t>and expected benefits of</w:t>
      </w:r>
      <w:r w:rsidR="00EA67E2">
        <w:t xml:space="preserve"> the recommendations.</w:t>
      </w:r>
    </w:p>
    <w:p w14:paraId="16560D7A" w14:textId="361E2395" w:rsidR="00BF1013" w:rsidRDefault="00EA67E2" w:rsidP="008041E0">
      <w:r>
        <w:t xml:space="preserve">In this regard, </w:t>
      </w:r>
      <w:r w:rsidR="00601A2D">
        <w:t xml:space="preserve">it is important to </w:t>
      </w:r>
      <w:r w:rsidR="00C0092C">
        <w:t xml:space="preserve">recognise </w:t>
      </w:r>
      <w:r w:rsidR="00463AFF">
        <w:t xml:space="preserve">the </w:t>
      </w:r>
      <w:r w:rsidR="00CD19D5">
        <w:t xml:space="preserve">original </w:t>
      </w:r>
      <w:r w:rsidR="00463AFF">
        <w:t xml:space="preserve">intent of the </w:t>
      </w:r>
      <w:r w:rsidR="00604F85">
        <w:t xml:space="preserve">Eating Disorders MBS items as envisaged in </w:t>
      </w:r>
      <w:r w:rsidR="0048665C">
        <w:t xml:space="preserve">the report of the Eating Disorders </w:t>
      </w:r>
      <w:r w:rsidR="007C4195">
        <w:t xml:space="preserve">Working Group </w:t>
      </w:r>
      <w:r w:rsidR="00010028">
        <w:t>from</w:t>
      </w:r>
      <w:r w:rsidR="007C4195">
        <w:t xml:space="preserve"> the </w:t>
      </w:r>
      <w:r w:rsidR="00010028" w:rsidRPr="00295D96">
        <w:t>MBS Review Taskforce</w:t>
      </w:r>
      <w:r w:rsidR="007C4195">
        <w:t>.</w:t>
      </w:r>
      <w:r w:rsidR="00604F85">
        <w:t xml:space="preserve"> </w:t>
      </w:r>
      <w:r w:rsidR="00625543">
        <w:t>This was for a stepped care model of delivery of treatment for people with eating disorders across the spectrum of severity of presentation</w:t>
      </w:r>
      <w:r w:rsidR="00B861D2">
        <w:t>,</w:t>
      </w:r>
      <w:r w:rsidR="00A07E26">
        <w:t xml:space="preserve"> with intensity of treatment tailored </w:t>
      </w:r>
      <w:r w:rsidR="00B97301">
        <w:t xml:space="preserve">to </w:t>
      </w:r>
      <w:r w:rsidR="005216AB">
        <w:t xml:space="preserve">level of </w:t>
      </w:r>
      <w:r w:rsidR="00B97301">
        <w:t>need</w:t>
      </w:r>
      <w:r w:rsidR="00625543">
        <w:t>.</w:t>
      </w:r>
      <w:r w:rsidR="00073D17">
        <w:t xml:space="preserve"> I</w:t>
      </w:r>
      <w:r w:rsidR="00625543">
        <w:t xml:space="preserve">t was </w:t>
      </w:r>
      <w:r w:rsidR="00FB079C">
        <w:t>proposed</w:t>
      </w:r>
      <w:r w:rsidR="00625543">
        <w:t xml:space="preserve"> that </w:t>
      </w:r>
      <w:r w:rsidR="006F4D18">
        <w:t>individuals</w:t>
      </w:r>
      <w:r w:rsidR="00855C94">
        <w:t xml:space="preserve"> experienc</w:t>
      </w:r>
      <w:r w:rsidR="002D2B01">
        <w:t>ing</w:t>
      </w:r>
      <w:r w:rsidR="00855C94">
        <w:t xml:space="preserve"> an eating disorder who are</w:t>
      </w:r>
      <w:r w:rsidR="00C6460F">
        <w:t xml:space="preserve"> </w:t>
      </w:r>
      <w:r w:rsidR="0082136D">
        <w:t>deemed to be</w:t>
      </w:r>
      <w:r w:rsidR="00C6460F">
        <w:t xml:space="preserve"> at higher risk would have immediate </w:t>
      </w:r>
      <w:r w:rsidR="00FB079C">
        <w:t xml:space="preserve">access to up to 40 sessions of psychological treatment and 20 sessions of dietetic </w:t>
      </w:r>
      <w:r w:rsidR="00B300EF">
        <w:t>intervention</w:t>
      </w:r>
      <w:r w:rsidR="00BC6487">
        <w:t>. In contrast,</w:t>
      </w:r>
      <w:r w:rsidR="00FB079C">
        <w:t xml:space="preserve"> those</w:t>
      </w:r>
      <w:r w:rsidR="00BC6487">
        <w:t xml:space="preserve"> individuals</w:t>
      </w:r>
      <w:r w:rsidR="00FB079C">
        <w:t xml:space="preserve"> </w:t>
      </w:r>
      <w:r w:rsidR="00B300EF">
        <w:t>not meeting the high</w:t>
      </w:r>
      <w:r w:rsidR="00BA1F34">
        <w:t>-</w:t>
      </w:r>
      <w:r w:rsidR="00B300EF">
        <w:t>risk profile would receive a</w:t>
      </w:r>
      <w:r w:rsidR="00CD19D5">
        <w:t>n initial</w:t>
      </w:r>
      <w:r w:rsidR="00B300EF">
        <w:t xml:space="preserve"> course of 10 sessions of psychological treatment and 5 sessions of dietetic intervention and would ‘step-up’ to</w:t>
      </w:r>
      <w:r w:rsidR="00211379">
        <w:t xml:space="preserve"> </w:t>
      </w:r>
      <w:r w:rsidR="003720BD">
        <w:t xml:space="preserve">higher </w:t>
      </w:r>
      <w:r w:rsidR="00211379">
        <w:t xml:space="preserve">levels </w:t>
      </w:r>
      <w:r w:rsidR="003720BD">
        <w:t>of treatment as required</w:t>
      </w:r>
      <w:r w:rsidR="000F47F9">
        <w:t xml:space="preserve"> and indicated following </w:t>
      </w:r>
      <w:r w:rsidR="00EA4F23">
        <w:t xml:space="preserve">review at </w:t>
      </w:r>
      <w:r w:rsidR="0040196B">
        <w:t>regular</w:t>
      </w:r>
      <w:r w:rsidR="00EA4F23">
        <w:t xml:space="preserve"> points </w:t>
      </w:r>
      <w:r w:rsidR="00505CAC">
        <w:t>during</w:t>
      </w:r>
      <w:r w:rsidR="00EA4F23">
        <w:t xml:space="preserve"> treatment</w:t>
      </w:r>
      <w:r w:rsidR="003720BD">
        <w:t>.</w:t>
      </w:r>
      <w:r w:rsidR="004A75AF">
        <w:t xml:space="preserve"> </w:t>
      </w:r>
    </w:p>
    <w:p w14:paraId="79D74010" w14:textId="587FC6EF" w:rsidR="008041E0" w:rsidRDefault="00025A24" w:rsidP="008041E0">
      <w:r>
        <w:t>Although t</w:t>
      </w:r>
      <w:r w:rsidR="00880398">
        <w:t>h</w:t>
      </w:r>
      <w:r w:rsidR="00353DD4">
        <w:t xml:space="preserve">e </w:t>
      </w:r>
      <w:r w:rsidR="00880398">
        <w:t xml:space="preserve">initial </w:t>
      </w:r>
      <w:r w:rsidR="00353DD4">
        <w:t xml:space="preserve">rollout of the </w:t>
      </w:r>
      <w:r w:rsidR="00880398">
        <w:t xml:space="preserve">Eating Disorders MBS items was restricted to </w:t>
      </w:r>
      <w:r>
        <w:t>only the ‘high risk’ pathway</w:t>
      </w:r>
      <w:r w:rsidR="00D84294">
        <w:t>, several elements</w:t>
      </w:r>
      <w:r w:rsidR="002C07E3">
        <w:t xml:space="preserve"> that were intended to apply across lower levels of need were </w:t>
      </w:r>
      <w:r w:rsidR="007A6FAD">
        <w:t xml:space="preserve">applied </w:t>
      </w:r>
      <w:r w:rsidR="008D31C5">
        <w:t>at the higher intensity</w:t>
      </w:r>
      <w:r w:rsidR="00E7792D">
        <w:t xml:space="preserve"> level of treatment delivery.</w:t>
      </w:r>
      <w:r w:rsidR="00E20876">
        <w:t xml:space="preserve"> </w:t>
      </w:r>
      <w:r w:rsidR="004647C3">
        <w:t>These are</w:t>
      </w:r>
      <w:r w:rsidR="00211BB9">
        <w:t xml:space="preserve"> </w:t>
      </w:r>
      <w:r w:rsidR="00886BEE">
        <w:t xml:space="preserve">provision of psychological treatment </w:t>
      </w:r>
      <w:r w:rsidR="006E58C2">
        <w:t xml:space="preserve">in </w:t>
      </w:r>
      <w:r w:rsidR="00FE1B8B">
        <w:t xml:space="preserve">10-session courses </w:t>
      </w:r>
      <w:r w:rsidR="00F75137">
        <w:t xml:space="preserve">which may contribute to treatment under-dosing </w:t>
      </w:r>
      <w:r w:rsidR="00FE1B8B">
        <w:t xml:space="preserve">and </w:t>
      </w:r>
      <w:r w:rsidR="003344C3">
        <w:t xml:space="preserve">access to further courses of treatment being </w:t>
      </w:r>
      <w:r w:rsidR="002C0367">
        <w:t>permitted</w:t>
      </w:r>
      <w:r w:rsidR="00147BBA">
        <w:t xml:space="preserve"> only through the review process</w:t>
      </w:r>
      <w:r w:rsidR="004647C3">
        <w:t xml:space="preserve">es. These </w:t>
      </w:r>
      <w:r w:rsidR="00E733D0">
        <w:t>settings</w:t>
      </w:r>
      <w:r w:rsidR="00147BBA">
        <w:t xml:space="preserve"> </w:t>
      </w:r>
      <w:r w:rsidR="00FE1B8B">
        <w:t xml:space="preserve">have </w:t>
      </w:r>
      <w:r w:rsidR="00D42A1E">
        <w:t xml:space="preserve">created challenges. </w:t>
      </w:r>
      <w:proofErr w:type="gramStart"/>
      <w:r w:rsidR="00A605B5">
        <w:t xml:space="preserve">In particular, </w:t>
      </w:r>
      <w:r w:rsidR="00F0287C">
        <w:t>reviews</w:t>
      </w:r>
      <w:proofErr w:type="gramEnd"/>
      <w:r w:rsidR="00F0287C">
        <w:t xml:space="preserve"> are seen as punitive, </w:t>
      </w:r>
      <w:r w:rsidR="006441BF">
        <w:t xml:space="preserve">performing only a limited </w:t>
      </w:r>
      <w:r w:rsidR="00D062C6">
        <w:t>gatekeeping</w:t>
      </w:r>
      <w:r w:rsidR="006441BF">
        <w:t xml:space="preserve"> function, and their potential benefits </w:t>
      </w:r>
      <w:r w:rsidR="0095318C">
        <w:t xml:space="preserve">for monitoring progress, </w:t>
      </w:r>
      <w:r w:rsidR="0032742F">
        <w:t xml:space="preserve">altering the course of treatment, and </w:t>
      </w:r>
      <w:r w:rsidR="002C3BDC">
        <w:t xml:space="preserve">improving outcomes </w:t>
      </w:r>
      <w:r w:rsidR="00E733D0">
        <w:t>have</w:t>
      </w:r>
      <w:r w:rsidR="006441BF">
        <w:t xml:space="preserve"> not </w:t>
      </w:r>
      <w:r w:rsidR="00E733D0">
        <w:t>been</w:t>
      </w:r>
      <w:r w:rsidR="006441BF">
        <w:t xml:space="preserve"> realised. </w:t>
      </w:r>
    </w:p>
    <w:p w14:paraId="35617CDA" w14:textId="2DBAFCC6" w:rsidR="00A322E3" w:rsidRDefault="00D45E0B" w:rsidP="008041E0">
      <w:r>
        <w:t>In response to these challenges</w:t>
      </w:r>
      <w:r w:rsidR="00716B8F">
        <w:t xml:space="preserve">, it is important that the delivery of </w:t>
      </w:r>
      <w:r w:rsidR="00A52298">
        <w:t>services</w:t>
      </w:r>
      <w:r w:rsidR="00716B8F">
        <w:t xml:space="preserve"> under an Eating Disorder Plan be </w:t>
      </w:r>
      <w:r w:rsidR="00CD51A1">
        <w:t>reframed</w:t>
      </w:r>
      <w:r w:rsidR="0025362D">
        <w:t xml:space="preserve"> </w:t>
      </w:r>
      <w:r w:rsidR="005563AE">
        <w:t xml:space="preserve">so that </w:t>
      </w:r>
      <w:proofErr w:type="spellStart"/>
      <w:r w:rsidR="005563AE">
        <w:t>i</w:t>
      </w:r>
      <w:proofErr w:type="spellEnd"/>
      <w:r w:rsidR="005563AE">
        <w:t>) t</w:t>
      </w:r>
      <w:r w:rsidR="00A322E3">
        <w:t xml:space="preserve">he initial referral for </w:t>
      </w:r>
      <w:r w:rsidR="002D22EA">
        <w:t xml:space="preserve">eating disorder treatment </w:t>
      </w:r>
      <w:r w:rsidR="00FD32EA">
        <w:t xml:space="preserve">be for </w:t>
      </w:r>
      <w:r w:rsidR="000D675B">
        <w:t xml:space="preserve">up to 40 </w:t>
      </w:r>
      <w:r w:rsidR="00A322E3">
        <w:t xml:space="preserve">psychological treatment </w:t>
      </w:r>
      <w:r w:rsidR="000D675B">
        <w:t xml:space="preserve">sessions and up to 20 </w:t>
      </w:r>
      <w:r w:rsidR="00A322E3">
        <w:t xml:space="preserve">dietetic </w:t>
      </w:r>
      <w:r w:rsidR="000D675B">
        <w:t>health services</w:t>
      </w:r>
      <w:r w:rsidR="00396B05">
        <w:t xml:space="preserve">, and ii) review </w:t>
      </w:r>
      <w:r w:rsidR="00353DB7">
        <w:t xml:space="preserve">sessions are conducted with the </w:t>
      </w:r>
      <w:r w:rsidR="007A1B31">
        <w:t>clear purpose of monitoring progress</w:t>
      </w:r>
      <w:r w:rsidR="00A3356B">
        <w:t xml:space="preserve"> and </w:t>
      </w:r>
      <w:r w:rsidR="009F2EC5">
        <w:t>making adjustments</w:t>
      </w:r>
      <w:r w:rsidR="00A3356B">
        <w:t xml:space="preserve"> when </w:t>
      </w:r>
      <w:r w:rsidR="0037591B">
        <w:t>treatment is not meeting the needs of the person with an eating disorder</w:t>
      </w:r>
      <w:r w:rsidR="00AA760F">
        <w:t xml:space="preserve">. </w:t>
      </w:r>
      <w:r w:rsidR="009709A0">
        <w:t xml:space="preserve">Specialist advice may be called on </w:t>
      </w:r>
      <w:r w:rsidR="002C41D9">
        <w:t xml:space="preserve">to assist the treating team </w:t>
      </w:r>
      <w:r w:rsidR="00BA78AE">
        <w:t>in reviews of progress and treatment direction</w:t>
      </w:r>
      <w:r w:rsidR="00D62C2C">
        <w:t>,</w:t>
      </w:r>
      <w:r w:rsidR="00760EAD">
        <w:t xml:space="preserve"> but this is to be done </w:t>
      </w:r>
      <w:r w:rsidR="00712A24">
        <w:t xml:space="preserve">in a way that will not impede </w:t>
      </w:r>
      <w:r w:rsidR="006C1890">
        <w:t xml:space="preserve">ongoing engagement with an Eating Disorder Plan. </w:t>
      </w:r>
      <w:r w:rsidR="00F444CE">
        <w:t>Reviews</w:t>
      </w:r>
      <w:r w:rsidR="00AA760F">
        <w:t xml:space="preserve"> are </w:t>
      </w:r>
      <w:r w:rsidR="000D675B">
        <w:t xml:space="preserve">still to be </w:t>
      </w:r>
      <w:r w:rsidR="00756C78">
        <w:t>conducted at 10-session intervals</w:t>
      </w:r>
      <w:r w:rsidR="008B34B1">
        <w:t>,</w:t>
      </w:r>
      <w:r w:rsidR="00756C78">
        <w:t xml:space="preserve"> </w:t>
      </w:r>
      <w:r w:rsidR="00AA760F">
        <w:t xml:space="preserve">but the reframing </w:t>
      </w:r>
      <w:r w:rsidR="006569D6">
        <w:t>will remove perceptions of the</w:t>
      </w:r>
      <w:r w:rsidR="00BA78AE">
        <w:t>m having a</w:t>
      </w:r>
      <w:r w:rsidR="006569D6">
        <w:t xml:space="preserve"> gatekeeping function and </w:t>
      </w:r>
      <w:r w:rsidR="00AA484A">
        <w:t>will reinforce</w:t>
      </w:r>
      <w:r w:rsidR="00D1193B">
        <w:t xml:space="preserve"> the benefits reviews can bring.</w:t>
      </w:r>
      <w:r w:rsidR="002D22EA">
        <w:t xml:space="preserve"> </w:t>
      </w:r>
    </w:p>
    <w:p w14:paraId="032190C4" w14:textId="3978614F" w:rsidR="00246647" w:rsidRPr="008041E0" w:rsidRDefault="008041E0" w:rsidP="00A35109">
      <w:r w:rsidRPr="008041E0">
        <w:rPr>
          <w:rFonts w:ascii="Calibri" w:hAnsi="Calibri" w:cs="Calibri"/>
          <w:color w:val="000000"/>
        </w:rPr>
        <w:t xml:space="preserve">Overall, </w:t>
      </w:r>
      <w:r w:rsidR="00CE7EF1">
        <w:rPr>
          <w:rFonts w:ascii="Calibri" w:hAnsi="Calibri" w:cs="Calibri"/>
          <w:color w:val="000000"/>
        </w:rPr>
        <w:t>proposed</w:t>
      </w:r>
      <w:r w:rsidRPr="008041E0">
        <w:rPr>
          <w:rFonts w:ascii="Calibri" w:hAnsi="Calibri" w:cs="Calibri"/>
          <w:color w:val="000000"/>
        </w:rPr>
        <w:t xml:space="preserve"> recommendations will enhance the user journey and provide better experience across all points of connection with the Eating Disorders MBS items scheme</w:t>
      </w:r>
      <w:r w:rsidRPr="008041E0">
        <w:rPr>
          <w:rFonts w:cs="Calibri"/>
          <w:color w:val="000000"/>
        </w:rPr>
        <w:t xml:space="preserve">. </w:t>
      </w:r>
      <w:r w:rsidR="0033023C" w:rsidRPr="008041E0">
        <w:t xml:space="preserve">Key policy recommendations, levers of action, and expected improved outcomes </w:t>
      </w:r>
      <w:r w:rsidR="00C9765C">
        <w:t>from implementation of the</w:t>
      </w:r>
      <w:r w:rsidR="00C70AFF">
        <w:t xml:space="preserve"> recommendations derived in this evaluation are shown in Figure 7.2.</w:t>
      </w:r>
      <w:r w:rsidR="0033023C" w:rsidRPr="008041E0">
        <w:t xml:space="preserve"> </w:t>
      </w:r>
      <w:r w:rsidR="00264490">
        <w:t>A full list of all recommendations is presented in Appendix 12.</w:t>
      </w:r>
      <w:r w:rsidR="0033023C" w:rsidRPr="008041E0">
        <w:t xml:space="preserve"> </w:t>
      </w:r>
    </w:p>
    <w:p w14:paraId="653599D7" w14:textId="77777777" w:rsidR="00246647" w:rsidRDefault="00246647" w:rsidP="00A35109"/>
    <w:p w14:paraId="28AA77B1" w14:textId="77777777" w:rsidR="00246647" w:rsidRDefault="00246647" w:rsidP="00A35109">
      <w:pPr>
        <w:sectPr w:rsidR="00246647" w:rsidSect="00554631">
          <w:type w:val="continuous"/>
          <w:pgSz w:w="11906" w:h="16838" w:code="9"/>
          <w:pgMar w:top="1702" w:right="1440" w:bottom="1276" w:left="1440" w:header="709" w:footer="276" w:gutter="0"/>
          <w:cols w:space="708"/>
          <w:titlePg/>
          <w:docGrid w:linePitch="360"/>
        </w:sectPr>
      </w:pPr>
    </w:p>
    <w:p w14:paraId="5D6AC934" w14:textId="2AE39A3E" w:rsidR="00246647" w:rsidRDefault="00454ECC" w:rsidP="00A35109">
      <w:r>
        <w:rPr>
          <w:noProof/>
        </w:rPr>
        <w:lastRenderedPageBreak/>
        <w:drawing>
          <wp:inline distT="0" distB="0" distL="0" distR="0" wp14:anchorId="78A0FAB6" wp14:editId="64488C20">
            <wp:extent cx="9324000" cy="5193461"/>
            <wp:effectExtent l="0" t="0" r="0" b="7620"/>
            <wp:docPr id="1000254399" name="Picture 1000254399" descr="Figure 7.2. is a diagram that shows the key policy recommendations, levers of action, and expected improved outcomes across the Eating Disorders MBS items initiativ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54399" name="Picture 1000254399" descr="Figure 7.2. is a diagram that shows the key policy recommendations, levers of action, and expected improved outcomes across the Eating Disorders MBS items initiative  "/>
                    <pic:cNvPicPr/>
                  </pic:nvPicPr>
                  <pic:blipFill rotWithShape="1">
                    <a:blip r:embed="rId95">
                      <a:extLst>
                        <a:ext uri="{28A0092B-C50C-407E-A947-70E740481C1C}">
                          <a14:useLocalDpi xmlns:a14="http://schemas.microsoft.com/office/drawing/2010/main" val="0"/>
                        </a:ext>
                      </a:extLst>
                    </a:blip>
                    <a:srcRect l="1330" t="1625" r="1086" b="1729"/>
                    <a:stretch/>
                  </pic:blipFill>
                  <pic:spPr bwMode="auto">
                    <a:xfrm>
                      <a:off x="0" y="0"/>
                      <a:ext cx="9324000" cy="5193461"/>
                    </a:xfrm>
                    <a:prstGeom prst="rect">
                      <a:avLst/>
                    </a:prstGeom>
                    <a:ln>
                      <a:noFill/>
                    </a:ln>
                    <a:extLst>
                      <a:ext uri="{53640926-AAD7-44D8-BBD7-CCE9431645EC}">
                        <a14:shadowObscured xmlns:a14="http://schemas.microsoft.com/office/drawing/2010/main"/>
                      </a:ext>
                    </a:extLst>
                  </pic:spPr>
                </pic:pic>
              </a:graphicData>
            </a:graphic>
          </wp:inline>
        </w:drawing>
      </w:r>
    </w:p>
    <w:p w14:paraId="08AE1564" w14:textId="3A3CCB84" w:rsidR="00246647" w:rsidRPr="00A35109" w:rsidRDefault="00454ECC" w:rsidP="00A35109">
      <w:r w:rsidRPr="00BA74C2">
        <w:rPr>
          <w:b/>
          <w:bCs/>
        </w:rPr>
        <w:t>Figure 7.2.</w:t>
      </w:r>
      <w:r>
        <w:t xml:space="preserve"> </w:t>
      </w:r>
      <w:r w:rsidR="0066259E" w:rsidRPr="00BA74C2">
        <w:rPr>
          <w:i/>
          <w:iCs/>
        </w:rPr>
        <w:t>Key policy recommendations, lever</w:t>
      </w:r>
      <w:r w:rsidR="004F3E54" w:rsidRPr="00BA74C2">
        <w:rPr>
          <w:i/>
          <w:iCs/>
        </w:rPr>
        <w:t xml:space="preserve">s </w:t>
      </w:r>
      <w:r w:rsidR="00BA74C2">
        <w:rPr>
          <w:i/>
          <w:iCs/>
        </w:rPr>
        <w:t>of action</w:t>
      </w:r>
      <w:r w:rsidR="00EA3BE8">
        <w:rPr>
          <w:i/>
          <w:iCs/>
        </w:rPr>
        <w:t>,</w:t>
      </w:r>
      <w:r w:rsidR="00BA74C2">
        <w:rPr>
          <w:i/>
          <w:iCs/>
        </w:rPr>
        <w:t xml:space="preserve"> and </w:t>
      </w:r>
      <w:r w:rsidR="0033023C">
        <w:rPr>
          <w:i/>
          <w:iCs/>
        </w:rPr>
        <w:t xml:space="preserve">expected </w:t>
      </w:r>
      <w:r w:rsidR="00BA74C2">
        <w:rPr>
          <w:i/>
          <w:iCs/>
        </w:rPr>
        <w:t>improved outcomes across the Eating Disorders MBS</w:t>
      </w:r>
      <w:r w:rsidR="00975662">
        <w:rPr>
          <w:i/>
          <w:iCs/>
        </w:rPr>
        <w:t xml:space="preserve"> items </w:t>
      </w:r>
      <w:proofErr w:type="gramStart"/>
      <w:r w:rsidR="004231FE">
        <w:rPr>
          <w:i/>
          <w:iCs/>
        </w:rPr>
        <w:t>initiative</w:t>
      </w:r>
      <w:proofErr w:type="gramEnd"/>
      <w:r w:rsidR="00D30726">
        <w:rPr>
          <w:i/>
          <w:iCs/>
        </w:rPr>
        <w:t xml:space="preserve">  </w:t>
      </w:r>
    </w:p>
    <w:p w14:paraId="2EBE978B" w14:textId="77777777" w:rsidR="00246647" w:rsidRDefault="00246647" w:rsidP="009E273B">
      <w:pPr>
        <w:pStyle w:val="Heading2"/>
        <w:sectPr w:rsidR="00246647" w:rsidSect="00554631">
          <w:pgSz w:w="16838" w:h="11906" w:orient="landscape" w:code="9"/>
          <w:pgMar w:top="1440" w:right="1134" w:bottom="1134" w:left="1247" w:header="709" w:footer="278" w:gutter="0"/>
          <w:cols w:space="708"/>
          <w:titlePg/>
          <w:docGrid w:linePitch="360"/>
        </w:sectPr>
      </w:pPr>
    </w:p>
    <w:p w14:paraId="069F9B19" w14:textId="0D0D4310" w:rsidR="009E273B" w:rsidRPr="00295D96" w:rsidRDefault="009E273B" w:rsidP="009E273B">
      <w:pPr>
        <w:pStyle w:val="Heading2"/>
      </w:pPr>
      <w:bookmarkStart w:id="58" w:name="_Toc167790905"/>
      <w:r w:rsidRPr="00295D96">
        <w:lastRenderedPageBreak/>
        <w:t>Initiation of Services</w:t>
      </w:r>
      <w:bookmarkStart w:id="59" w:name="_Toc152570585"/>
      <w:bookmarkEnd w:id="57"/>
      <w:bookmarkEnd w:id="58"/>
    </w:p>
    <w:p w14:paraId="340DC801" w14:textId="4133843E" w:rsidR="009E273B" w:rsidRPr="00295D96" w:rsidRDefault="009E273B" w:rsidP="009E273B">
      <w:pPr>
        <w:pStyle w:val="Heading3"/>
      </w:pPr>
      <w:r w:rsidRPr="00295D96">
        <w:t xml:space="preserve">Early identification by the </w:t>
      </w:r>
      <w:bookmarkEnd w:id="59"/>
      <w:r w:rsidR="00523559">
        <w:t>GP</w:t>
      </w:r>
    </w:p>
    <w:p w14:paraId="0FBE9181" w14:textId="77777777" w:rsidR="009E273B" w:rsidRPr="00295D96" w:rsidRDefault="009E273B" w:rsidP="009E273B">
      <w:pPr>
        <w:pStyle w:val="Non-numberedheadings"/>
      </w:pPr>
      <w:r w:rsidRPr="00295D96">
        <w:t>Previous recommendations</w:t>
      </w:r>
    </w:p>
    <w:p w14:paraId="1CE0ABC0" w14:textId="0E108009" w:rsidR="009E273B" w:rsidRPr="00295D96" w:rsidRDefault="009E273B" w:rsidP="00443F07">
      <w:pPr>
        <w:pStyle w:val="ListParagraph"/>
        <w:numPr>
          <w:ilvl w:val="0"/>
          <w:numId w:val="26"/>
        </w:numPr>
        <w:ind w:left="567" w:hanging="283"/>
      </w:pPr>
      <w:r w:rsidRPr="00295D96">
        <w:t xml:space="preserve">Screening for eating disorders using an evidence-based tool is recommended </w:t>
      </w:r>
      <w:r w:rsidR="00066D0B">
        <w:fldChar w:fldCharType="begin"/>
      </w:r>
      <w:r w:rsidR="001F3400">
        <w:instrText xml:space="preserve"> ADDIN EN.CITE &lt;EndNote&gt;&lt;Cite&gt;&lt;Author&gt;Butterfly Foundation&lt;/Author&gt;&lt;Year&gt;2018&lt;/Year&gt;&lt;RecNum&gt;122&lt;/RecNum&gt;&lt;DisplayText&gt;&lt;style face="superscript"&gt;28&lt;/style&gt;&lt;/DisplayText&gt;&lt;record&gt;&lt;rec-number&gt;122&lt;/rec-number&gt;&lt;foreign-keys&gt;&lt;key app="EN" db-id="vpa55vwpg99wrse99drvprr5vzt0s5ses9sf" timestamp="1702941659" guid="bc2719f1-965d-49bd-b913-1e25b0cdb95d"&gt;122&lt;/key&gt;&lt;/foreign-keys&gt;&lt;ref-type name="Report"&gt;27&lt;/ref-type&gt;&lt;contributors&gt;&lt;authors&gt;&lt;author&gt;Butterfly Foundation,&lt;/author&gt;&lt;/authors&gt;&lt;secondary-authors&gt;&lt;author&gt;Unpublished report&lt;/author&gt;&lt;/secondary-authors&gt;&lt;/contributors&gt;&lt;titles&gt;&lt;title&gt;Improving Access to Evidence Based Eating Disorders Treatment through Primary and Allied Health Services&lt;/title&gt;&lt;/titles&gt;&lt;dates&gt;&lt;year&gt;2018&lt;/year&gt;&lt;/dates&gt;&lt;urls&gt;&lt;/urls&gt;&lt;/record&gt;&lt;/Cite&gt;&lt;/EndNote&gt;</w:instrText>
      </w:r>
      <w:r w:rsidR="00066D0B">
        <w:fldChar w:fldCharType="separate"/>
      </w:r>
      <w:r w:rsidR="006B472D" w:rsidRPr="006B472D">
        <w:rPr>
          <w:noProof/>
          <w:vertAlign w:val="superscript"/>
        </w:rPr>
        <w:t>28</w:t>
      </w:r>
      <w:r w:rsidR="00066D0B">
        <w:fldChar w:fldCharType="end"/>
      </w:r>
      <w:r w:rsidRPr="00295D96">
        <w:t>.</w:t>
      </w:r>
    </w:p>
    <w:p w14:paraId="7229ACD4" w14:textId="3E8E43FC" w:rsidR="009E273B" w:rsidRPr="00295D96" w:rsidRDefault="009E273B" w:rsidP="00443F07">
      <w:pPr>
        <w:pStyle w:val="ListParagraph"/>
        <w:numPr>
          <w:ilvl w:val="0"/>
          <w:numId w:val="26"/>
        </w:numPr>
        <w:ind w:left="567" w:hanging="283"/>
      </w:pPr>
      <w:r w:rsidRPr="00295D96">
        <w:t xml:space="preserve">Missed opportunities for timely identification were identified as a priority for improvement </w:t>
      </w:r>
      <w:r w:rsidR="004D7D53">
        <w:fldChar w:fldCharType="begin"/>
      </w:r>
      <w:r w:rsidR="001F3400">
        <w:instrText xml:space="preserve"> ADDIN EN.CITE &lt;EndNote&gt;&lt;Cite&gt;&lt;Author&gt;Medicare Benefits Schedule Review Taskforce Report&lt;/Author&gt;&lt;Year&gt;2018&lt;/Year&gt;&lt;RecNum&gt;119&lt;/RecNum&gt;&lt;DisplayText&gt;&lt;style face="superscript"&gt;29&lt;/style&gt;&lt;/DisplayText&gt;&lt;record&gt;&lt;rec-number&gt;119&lt;/rec-number&gt;&lt;foreign-keys&gt;&lt;key app="EN" db-id="vpa55vwpg99wrse99drvprr5vzt0s5ses9sf" timestamp="1702941659" guid="9cd9c410-9df0-47b9-937d-7cb3a3ad6e59"&gt;119&lt;/key&gt;&lt;/foreign-keys&gt;&lt;ref-type name="Report"&gt;27&lt;/ref-type&gt;&lt;contributors&gt;&lt;authors&gt;&lt;author&gt;Medicare Benefits Schedule Review Taskforce Report,&lt;/author&gt;&lt;/authors&gt;&lt;/contributors&gt;&lt;titles&gt;&lt;title&gt;Report from the Eating Disorders Working Group&lt;/title&gt;&lt;/titles&gt;&lt;dates&gt;&lt;year&gt;2018&lt;/year&gt;&lt;/dates&gt;&lt;urls&gt;&lt;related-urls&gt;&lt;url&gt;https://www.health.gov.au/sites/default/files/documents/2021/05/taskforce-endorsed-report-eating-disorder-working-group-report-from-the-eating-disorders-working-group.pdf&lt;/url&gt;&lt;/related-urls&gt;&lt;/urls&gt;&lt;/record&gt;&lt;/Cite&gt;&lt;/EndNote&gt;</w:instrText>
      </w:r>
      <w:r w:rsidR="004D7D53">
        <w:fldChar w:fldCharType="separate"/>
      </w:r>
      <w:r w:rsidR="006B472D" w:rsidRPr="006B472D">
        <w:rPr>
          <w:noProof/>
          <w:vertAlign w:val="superscript"/>
        </w:rPr>
        <w:t>29</w:t>
      </w:r>
      <w:r w:rsidR="004D7D53">
        <w:fldChar w:fldCharType="end"/>
      </w:r>
      <w:r w:rsidRPr="00295D96">
        <w:t xml:space="preserve">. </w:t>
      </w:r>
    </w:p>
    <w:p w14:paraId="43D8372D" w14:textId="14399DDE" w:rsidR="009E273B" w:rsidRPr="00295D96" w:rsidRDefault="009E273B" w:rsidP="009E273B">
      <w:pPr>
        <w:pStyle w:val="Non-numberedheadings"/>
      </w:pPr>
      <w:r w:rsidRPr="00295D96">
        <w:t xml:space="preserve">Findings </w:t>
      </w:r>
      <w:r w:rsidR="001C6775">
        <w:t>from</w:t>
      </w:r>
      <w:r w:rsidRPr="00295D96">
        <w:t xml:space="preserve"> the evaluation project</w:t>
      </w:r>
    </w:p>
    <w:p w14:paraId="58C9A46B" w14:textId="5B54A42D" w:rsidR="009E273B" w:rsidRPr="00295D96" w:rsidRDefault="006D1DAA" w:rsidP="009E273B">
      <w:pPr>
        <w:rPr>
          <w:color w:val="auto"/>
          <w:kern w:val="0"/>
        </w:rPr>
      </w:pPr>
      <w:r>
        <w:rPr>
          <w:color w:val="auto"/>
        </w:rPr>
        <w:t>O</w:t>
      </w:r>
      <w:r w:rsidR="009E273B" w:rsidRPr="00295D96">
        <w:rPr>
          <w:color w:val="auto"/>
        </w:rPr>
        <w:t xml:space="preserve">nly </w:t>
      </w:r>
      <w:r w:rsidR="006E61D2">
        <w:rPr>
          <w:color w:val="auto"/>
        </w:rPr>
        <w:t>2</w:t>
      </w:r>
      <w:r w:rsidR="009E273B" w:rsidRPr="00295D96">
        <w:rPr>
          <w:color w:val="auto"/>
        </w:rPr>
        <w:t xml:space="preserve">0% of people </w:t>
      </w:r>
      <w:r w:rsidR="008A7296">
        <w:rPr>
          <w:color w:val="auto"/>
        </w:rPr>
        <w:t xml:space="preserve">living </w:t>
      </w:r>
      <w:r w:rsidR="005A623E">
        <w:rPr>
          <w:color w:val="auto"/>
        </w:rPr>
        <w:t>with</w:t>
      </w:r>
      <w:r w:rsidR="00471C7B">
        <w:rPr>
          <w:color w:val="auto"/>
        </w:rPr>
        <w:t xml:space="preserve"> </w:t>
      </w:r>
      <w:r w:rsidR="009E273B" w:rsidRPr="00295D96">
        <w:rPr>
          <w:color w:val="auto"/>
        </w:rPr>
        <w:t>an eating disorder ha</w:t>
      </w:r>
      <w:r w:rsidR="004C4DAD">
        <w:rPr>
          <w:color w:val="auto"/>
        </w:rPr>
        <w:t>d</w:t>
      </w:r>
      <w:r w:rsidR="009E273B" w:rsidRPr="00295D96">
        <w:rPr>
          <w:color w:val="auto"/>
        </w:rPr>
        <w:t xml:space="preserve"> </w:t>
      </w:r>
      <w:r w:rsidR="009E273B" w:rsidRPr="00295D96">
        <w:t xml:space="preserve">uptake of Eating Disorders MBS items (page </w:t>
      </w:r>
      <w:r w:rsidR="00373CFB">
        <w:t>4</w:t>
      </w:r>
      <w:r w:rsidR="00856451">
        <w:t>5</w:t>
      </w:r>
      <w:r w:rsidR="009E273B" w:rsidRPr="00295D96">
        <w:t>). This may, in part, indicate under-detection or under-servicing at the first point of contact with the GP, with lack of awareness about the Eating Disorders MBS items on the part of health professionals cited as a reason for not receiving an Eating Disorder Plan by people experienc</w:t>
      </w:r>
      <w:r w:rsidR="00653313">
        <w:t>ing</w:t>
      </w:r>
      <w:r w:rsidR="009E273B" w:rsidRPr="00295D96">
        <w:t xml:space="preserve"> an eating disorder and people who care for someone with an eating disorder (page</w:t>
      </w:r>
      <w:r w:rsidR="005D2B26">
        <w:t>s</w:t>
      </w:r>
      <w:r w:rsidR="009E273B" w:rsidRPr="00295D96">
        <w:t xml:space="preserve"> </w:t>
      </w:r>
      <w:r w:rsidR="00C27CAB">
        <w:t>59-60</w:t>
      </w:r>
      <w:r w:rsidR="009E273B" w:rsidRPr="00295D96">
        <w:t>). Psychological treatment and dietetic service providers reported often needing to inform GPs about how and when to initiate and complete an Eating Disorder Plan (page</w:t>
      </w:r>
      <w:r w:rsidR="005D2B26">
        <w:t>s</w:t>
      </w:r>
      <w:r w:rsidR="009E273B" w:rsidRPr="00295D96">
        <w:t xml:space="preserve"> </w:t>
      </w:r>
      <w:r w:rsidR="002F2736">
        <w:t>6</w:t>
      </w:r>
      <w:r w:rsidR="008465BD">
        <w:t>2-63</w:t>
      </w:r>
      <w:r w:rsidR="009E273B" w:rsidRPr="00295D96">
        <w:t xml:space="preserve">). This is complicated by a probable lack of assertive reporting by people </w:t>
      </w:r>
      <w:r w:rsidR="00653313">
        <w:t>living with</w:t>
      </w:r>
      <w:r w:rsidR="009E273B" w:rsidRPr="00295D96">
        <w:t xml:space="preserve"> an eating disorder who do not go on to receive treatment via the Eating Disorders MBS items, 71% of whom did not think their eating concerns were serious enough to require treatment (page </w:t>
      </w:r>
      <w:r w:rsidR="00A445C5">
        <w:t>8</w:t>
      </w:r>
      <w:r w:rsidR="00DF655D">
        <w:t>5</w:t>
      </w:r>
      <w:r w:rsidR="009E273B" w:rsidRPr="00295D96">
        <w:t xml:space="preserve">). These findings suggest that extra support is required for GPs to detect eating disorders and to instigate an Eating Disorder Plan where appropriate. </w:t>
      </w:r>
    </w:p>
    <w:p w14:paraId="4AB58C5D" w14:textId="77777777" w:rsidR="009E273B" w:rsidRPr="00295D96" w:rsidRDefault="009E273B" w:rsidP="009E273B">
      <w:pPr>
        <w:pStyle w:val="Non-numberedheadings"/>
      </w:pPr>
      <w:r w:rsidRPr="00295D96">
        <w:t>Emerging evidence</w:t>
      </w:r>
    </w:p>
    <w:p w14:paraId="49808AD0" w14:textId="299A290D" w:rsidR="006D1DAA" w:rsidRPr="007D455E" w:rsidRDefault="006D1DAA" w:rsidP="008601CE">
      <w:pPr>
        <w:pStyle w:val="ListParagraph"/>
        <w:numPr>
          <w:ilvl w:val="0"/>
          <w:numId w:val="27"/>
        </w:numPr>
      </w:pPr>
      <w:r w:rsidRPr="00295D96">
        <w:t>One</w:t>
      </w:r>
      <w:r w:rsidR="00F313B3">
        <w:t>-</w:t>
      </w:r>
      <w:r w:rsidRPr="00295D96">
        <w:t>third of people with an eating disorder in the community ha</w:t>
      </w:r>
      <w:r>
        <w:t>d</w:t>
      </w:r>
      <w:r w:rsidRPr="00295D96">
        <w:t xml:space="preserve"> symptoms serious enough to be detected by health professionals </w:t>
      </w:r>
      <w:r>
        <w:fldChar w:fldCharType="begin"/>
      </w:r>
      <w:r w:rsidR="001F3400">
        <w:instrText xml:space="preserve"> ADDIN EN.CITE &lt;EndNote&gt;&lt;Cite&gt;&lt;Author&gt;Keski-Rahkonen&lt;/Author&gt;&lt;Year&gt;2016&lt;/Year&gt;&lt;RecNum&gt;109&lt;/RecNum&gt;&lt;DisplayText&gt;&lt;style face="superscript"&gt;30&lt;/style&gt;&lt;/DisplayText&gt;&lt;record&gt;&lt;rec-number&gt;109&lt;/rec-number&gt;&lt;foreign-keys&gt;&lt;key app="EN" db-id="vpa55vwpg99wrse99drvprr5vzt0s5ses9sf" timestamp="1702941658" guid="c6e844c9-3d88-4320-9d40-7cc37272c272"&gt;109&lt;/key&gt;&lt;/foreign-keys&gt;&lt;ref-type name="Journal Article"&gt;17&lt;/ref-type&gt;&lt;contributors&gt;&lt;authors&gt;&lt;author&gt;Keski-Rahkonen, A.&lt;/author&gt;&lt;author&gt;Mustelin, L.&lt;/author&gt;&lt;/authors&gt;&lt;/contributors&gt;&lt;auth-address&gt;Department of Public Health, Clinicum, University of Helsinki, Finland.&lt;/auth-address&gt;&lt;titles&gt;&lt;title&gt;Epidemiology of eating disorders in Europe: Prevalence, incidence, comorbidity, course, consequences, and risk factors&lt;/title&gt;&lt;secondary-title&gt;Current Opinion in Psychiatry&lt;/secondary-title&gt;&lt;/titles&gt;&lt;periodical&gt;&lt;full-title&gt;Current Opinion in Psychiatry&lt;/full-title&gt;&lt;/periodical&gt;&lt;pages&gt;340-5&lt;/pages&gt;&lt;volume&gt;29&lt;/volume&gt;&lt;number&gt;6&lt;/number&gt;&lt;keywords&gt;&lt;keyword&gt;Europe/epidemiology&lt;/keyword&gt;&lt;keyword&gt;Feeding and Eating Disorders/*epidemiology&lt;/keyword&gt;&lt;keyword&gt;Humans&lt;/keyword&gt;&lt;/keywords&gt;&lt;dates&gt;&lt;year&gt;2016&lt;/year&gt;&lt;/dates&gt;&lt;isbn&gt;0951-7367&lt;/isbn&gt;&lt;accession-num&gt;27662598&lt;/accession-num&gt;&lt;urls&gt;&lt;/urls&gt;&lt;electronic-resource-num&gt;10.1097/yco.0000000000000278&lt;/electronic-resource-num&gt;&lt;remote-database-provider&gt;NLM&lt;/remote-database-provider&gt;&lt;language&gt;eng&lt;/language&gt;&lt;/record&gt;&lt;/Cite&gt;&lt;/EndNote&gt;</w:instrText>
      </w:r>
      <w:r>
        <w:fldChar w:fldCharType="separate"/>
      </w:r>
      <w:r w:rsidR="006B472D" w:rsidRPr="006B472D">
        <w:rPr>
          <w:noProof/>
          <w:vertAlign w:val="superscript"/>
        </w:rPr>
        <w:t>30</w:t>
      </w:r>
      <w:r>
        <w:fldChar w:fldCharType="end"/>
      </w:r>
      <w:r w:rsidR="00D67402">
        <w:t>.</w:t>
      </w:r>
      <w:r w:rsidRPr="00295D96">
        <w:t xml:space="preserve"> </w:t>
      </w:r>
    </w:p>
    <w:p w14:paraId="31D6B06A" w14:textId="021D3A07" w:rsidR="009E273B" w:rsidRPr="00295D96" w:rsidRDefault="009E273B" w:rsidP="008601CE">
      <w:pPr>
        <w:pStyle w:val="ListParagraph"/>
        <w:numPr>
          <w:ilvl w:val="0"/>
          <w:numId w:val="27"/>
        </w:numPr>
      </w:pPr>
      <w:r w:rsidRPr="00295D96">
        <w:t xml:space="preserve">The strongest reason people with an eating disorder do not seek help is they believe the problem is not severe enough </w:t>
      </w:r>
      <w:r w:rsidR="00D96C67">
        <w:fldChar w:fldCharType="begin">
          <w:fldData xml:space="preserve">PEVuZE5vdGU+PENpdGU+PEF1dGhvcj5SYWR1bno8L0F1dGhvcj48WWVhcj4yMDIzPC9ZZWFyPjxS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==
</w:fldData>
        </w:fldChar>
      </w:r>
      <w:r w:rsidR="006B472D">
        <w:instrText xml:space="preserve"> ADDIN EN.CITE </w:instrText>
      </w:r>
      <w:r w:rsidR="006B472D">
        <w:fldChar w:fldCharType="begin">
          <w:fldData xml:space="preserve">PEVuZE5vdGU+PENpdGU+PEF1dGhvcj5SYWR1bno8L0F1dGhvcj48WWVhcj4yMDIzPC9ZZWFyPjxS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==
</w:fldData>
        </w:fldChar>
      </w:r>
      <w:r w:rsidR="006B472D">
        <w:instrText xml:space="preserve"> ADDIN EN.CITE.DATA </w:instrText>
      </w:r>
      <w:r w:rsidR="006B472D">
        <w:fldChar w:fldCharType="end"/>
      </w:r>
      <w:r w:rsidR="00D96C67">
        <w:fldChar w:fldCharType="separate"/>
      </w:r>
      <w:r w:rsidR="006B472D" w:rsidRPr="006B472D">
        <w:rPr>
          <w:noProof/>
          <w:vertAlign w:val="superscript"/>
        </w:rPr>
        <w:t>31,32</w:t>
      </w:r>
      <w:r w:rsidR="00D96C67">
        <w:fldChar w:fldCharType="end"/>
      </w:r>
      <w:r w:rsidR="00D96C67">
        <w:t>.</w:t>
      </w:r>
      <w:r w:rsidRPr="00295D96">
        <w:t xml:space="preserve"> </w:t>
      </w:r>
    </w:p>
    <w:p w14:paraId="143AAA2D" w14:textId="4A087B4E" w:rsidR="009E273B" w:rsidRPr="00295D96" w:rsidRDefault="009E273B" w:rsidP="008601CE">
      <w:pPr>
        <w:pStyle w:val="ListParagraph"/>
        <w:numPr>
          <w:ilvl w:val="0"/>
          <w:numId w:val="27"/>
        </w:numPr>
      </w:pPr>
      <w:r w:rsidRPr="00295D96">
        <w:t xml:space="preserve">Health professionals also struggle to identify and distinguish among eating disorder presentations, and this adversely impacts referrals and treatment formulation </w:t>
      </w:r>
      <w:r w:rsidR="008476B1">
        <w:fldChar w:fldCharType="begin">
          <w:fldData xml:space="preserve">PEVuZE5vdGU+PENpdGU+PEF1dGhvcj5CcnlhbnQ8L0F1dGhvcj48WWVhcj4yMDIyPC9ZZWFyPjxS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</w:fldData>
        </w:fldChar>
      </w:r>
      <w:r w:rsidR="006B472D">
        <w:instrText xml:space="preserve"> ADDIN EN.CITE </w:instrText>
      </w:r>
      <w:r w:rsidR="006B472D">
        <w:fldChar w:fldCharType="begin">
          <w:fldData xml:space="preserve">PEVuZE5vdGU+PENpdGU+PEF1dGhvcj5CcnlhbnQ8L0F1dGhvcj48WWVhcj4yMDIyPC9ZZWFyPjxS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</w:fldData>
        </w:fldChar>
      </w:r>
      <w:r w:rsidR="006B472D">
        <w:instrText xml:space="preserve"> ADDIN EN.CITE.DATA </w:instrText>
      </w:r>
      <w:r w:rsidR="006B472D">
        <w:fldChar w:fldCharType="end"/>
      </w:r>
      <w:r w:rsidR="008476B1">
        <w:fldChar w:fldCharType="separate"/>
      </w:r>
      <w:r w:rsidR="006B472D" w:rsidRPr="006B472D">
        <w:rPr>
          <w:noProof/>
          <w:vertAlign w:val="superscript"/>
        </w:rPr>
        <w:t>33</w:t>
      </w:r>
      <w:r w:rsidR="008476B1">
        <w:fldChar w:fldCharType="end"/>
      </w:r>
      <w:r w:rsidR="008476B1">
        <w:t>.</w:t>
      </w:r>
    </w:p>
    <w:p w14:paraId="299F47C2" w14:textId="399D4E9D" w:rsidR="009E273B" w:rsidRPr="00295D96" w:rsidRDefault="009E273B" w:rsidP="008601CE">
      <w:pPr>
        <w:pStyle w:val="ListParagraph"/>
        <w:numPr>
          <w:ilvl w:val="0"/>
          <w:numId w:val="27"/>
        </w:numPr>
      </w:pPr>
      <w:r w:rsidRPr="00295D96">
        <w:t>Providing GPs with online screening tools and information about availability of referral pathways in conjunction with training and/or support triples eating disorder referrals</w:t>
      </w:r>
      <w:r w:rsidR="008476B1">
        <w:t xml:space="preserve"> </w:t>
      </w:r>
      <w:r w:rsidR="008476B1">
        <w:fldChar w:fldCharType="begin"/>
      </w:r>
      <w:r w:rsidR="001F3400">
        <w:instrText xml:space="preserve"> ADDIN EN.CITE &lt;EndNote&gt;&lt;Cite&gt;&lt;Author&gt;Wade&lt;/Author&gt;&lt;Year&gt;2022&lt;/Year&gt;&lt;RecNum&gt;32&lt;/RecNum&gt;&lt;DisplayText&gt;&lt;style face="superscript"&gt;34&lt;/style&gt;&lt;/DisplayText&gt;&lt;record&gt;&lt;rec-number&gt;32&lt;/rec-number&gt;&lt;foreign-keys&gt;&lt;key app="EN" db-id="vpa55vwpg99wrse99drvprr5vzt0s5ses9sf" timestamp="1698126131" guid="dc4ccf21-7bdd-42bb-8ab8-aaa6c20a249c"&gt;32&lt;/key&gt;&lt;/foreign-keys&gt;&lt;ref-type name="Journal Article"&gt;17&lt;/ref-type&gt;&lt;contributors&gt;&lt;authors&gt;&lt;author&gt;Wade, T. D.&lt;/author&gt;&lt;author&gt;Johnson, C.&lt;/author&gt;&lt;author&gt;Cadman, K.&lt;/author&gt;&lt;author&gt;Cook, L.&lt;/author&gt;&lt;/authors&gt;&lt;/contributors&gt;&lt;auth-address&gt;Blackbird Initiative, Órama Research Institute, Flinders University, South Australia, Australia.&amp;#xD;Butterfly Foundation, New South Wales, Australia.&amp;#xD;Partners in Practice, Sydney, New South Wales, Australia.&lt;/auth-address&gt;&lt;titles&gt;&lt;title&gt;Turning eating disorders screening in primary practice into treatment: A clinical practice approach&lt;/title&gt;&lt;secondary-title&gt;International Journal of Eating Disorders&lt;/secondary-title&gt;&lt;/titles&gt;&lt;periodical&gt;&lt;full-title&gt;International Journal of Eating Disorders&lt;/full-title&gt;&lt;/periodical&gt;&lt;pages&gt;1259-1263&lt;/pages&gt;&lt;volume&gt;55&lt;/volume&gt;&lt;number&gt;9&lt;/number&gt;&lt;edition&gt;2022/05/13&lt;/edition&gt;&lt;keywords&gt;&lt;keyword&gt;Delivery of Health Care&lt;/keyword&gt;&lt;keyword&gt;*Feeding and Eating Disorders/diagnosis/therapy&lt;/keyword&gt;&lt;keyword&gt;*General Practitioners&lt;/keyword&gt;&lt;keyword&gt;Humans&lt;/keyword&gt;&lt;keyword&gt;Referral and Consultation&lt;/keyword&gt;&lt;keyword&gt;early identification&lt;/keyword&gt;&lt;keyword&gt;general practice&lt;/keyword&gt;&lt;keyword&gt;primary health&lt;/keyword&gt;&lt;keyword&gt;qualitative&lt;/keyword&gt;&lt;keyword&gt;screening&lt;/keyword&gt;&lt;/keywords&gt;&lt;dates&gt;&lt;year&gt;2022&lt;/year&gt;&lt;/dates&gt;&lt;isbn&gt;0276-3478&lt;/isbn&gt;&lt;accession-num&gt;35545945&lt;/accession-num&gt;&lt;urls&gt;&lt;/urls&gt;&lt;electronic-resource-num&gt;10.1002/eat.23732&lt;/electronic-resource-num&gt;&lt;remote-database-provider&gt;NLM&lt;/remote-database-provider&gt;&lt;language&gt;eng&lt;/language&gt;&lt;/record&gt;&lt;/Cite&gt;&lt;/EndNote&gt;</w:instrText>
      </w:r>
      <w:r w:rsidR="008476B1">
        <w:fldChar w:fldCharType="separate"/>
      </w:r>
      <w:r w:rsidR="006B472D" w:rsidRPr="006B472D">
        <w:rPr>
          <w:noProof/>
          <w:vertAlign w:val="superscript"/>
        </w:rPr>
        <w:t>34</w:t>
      </w:r>
      <w:r w:rsidR="008476B1">
        <w:fldChar w:fldCharType="end"/>
      </w:r>
      <w:r w:rsidR="008476B1">
        <w:t>.</w:t>
      </w:r>
    </w:p>
    <w:p w14:paraId="5E9094EC" w14:textId="4FAD8B7D" w:rsidR="009E273B" w:rsidRPr="00295D96" w:rsidRDefault="009E273B" w:rsidP="008601CE">
      <w:pPr>
        <w:pStyle w:val="ListParagraph"/>
        <w:numPr>
          <w:ilvl w:val="0"/>
          <w:numId w:val="27"/>
        </w:numPr>
      </w:pPr>
      <w:r w:rsidRPr="00295D96">
        <w:t>Parents of a young person with an eating disorder report the strongest facilitator to accessing help for their teenage child with an eating disorder was a first contact that involved a health professional with sufficient knowledge of eating disorders</w:t>
      </w:r>
      <w:r w:rsidR="000F2DE1">
        <w:t xml:space="preserve"> </w:t>
      </w:r>
      <w:r w:rsidR="000F2DE1">
        <w:fldChar w:fldCharType="begin"/>
      </w:r>
      <w:r w:rsidR="001F3400">
        <w:instrText xml:space="preserve"> ADDIN EN.CITE &lt;EndNote&gt;&lt;Cite&gt;&lt;Author&gt;O&amp;apos;Shea&lt;/Author&gt;&lt;Year&gt;2023&lt;/Year&gt;&lt;RecNum&gt;111&lt;/RecNum&gt;&lt;DisplayText&gt;&lt;style face="superscript"&gt;35&lt;/style&gt;&lt;/DisplayText&gt;&lt;record&gt;&lt;rec-number&gt;111&lt;/rec-number&gt;&lt;foreign-keys&gt;&lt;key app="EN" db-id="vpa55vwpg99wrse99drvprr5vzt0s5ses9sf" timestamp="1702941658" guid="9b09427d-27c8-4616-98a8-b65e37e66f01"&gt;111&lt;/key&gt;&lt;/foreign-keys&gt;&lt;ref-type name="Journal Article"&gt;17&lt;/ref-type&gt;&lt;contributors&gt;&lt;authors&gt;&lt;author&gt;O&amp;apos;Shea, A&lt;/author&gt;&lt;author&gt;Wade, T. D&lt;/author&gt;&lt;/authors&gt;&lt;/contributors&gt;&lt;titles&gt;&lt;title&gt;Applying an implementation framework to the establishment of a child and adolescent eating disorder service in South Australia&lt;/title&gt;&lt;secondary-title&gt;Unpublished report&lt;/secondary-title&gt;&lt;/titles&gt;&lt;periodical&gt;&lt;full-title&gt;Unpublished report&lt;/full-title&gt;&lt;/periodical&gt;&lt;dates&gt;&lt;year&gt;2023&lt;/year&gt;&lt;/dates&gt;&lt;urls&gt;&lt;/urls&gt;&lt;/record&gt;&lt;/Cite&gt;&lt;/EndNote&gt;</w:instrText>
      </w:r>
      <w:r w:rsidR="000F2DE1">
        <w:fldChar w:fldCharType="separate"/>
      </w:r>
      <w:r w:rsidR="006B472D" w:rsidRPr="006B472D">
        <w:rPr>
          <w:noProof/>
          <w:vertAlign w:val="superscript"/>
        </w:rPr>
        <w:t>35</w:t>
      </w:r>
      <w:r w:rsidR="000F2DE1">
        <w:fldChar w:fldCharType="end"/>
      </w:r>
      <w:r w:rsidR="000F2DE1">
        <w:t>.</w:t>
      </w:r>
      <w:r w:rsidRPr="00295D96">
        <w:rPr>
          <w:vertAlign w:val="superscript"/>
        </w:rPr>
        <w:t xml:space="preserve"> </w:t>
      </w:r>
    </w:p>
    <w:p w14:paraId="38274B43" w14:textId="664F673B" w:rsidR="00B96168" w:rsidRDefault="009E273B" w:rsidP="00B96168">
      <w:pPr>
        <w:pStyle w:val="ListParagraph"/>
        <w:numPr>
          <w:ilvl w:val="0"/>
          <w:numId w:val="27"/>
        </w:numPr>
      </w:pPr>
      <w:r w:rsidRPr="00295D96">
        <w:t xml:space="preserve">Duration of untreated illness was longer when relatives of people with anorexia nervosa rated that primary care practitioners (i.e., general practitioners) trivialised patients' difficulties </w:t>
      </w:r>
      <w:r w:rsidR="00942055">
        <w:fldChar w:fldCharType="begin">
          <w:fldData xml:space="preserve">PEVuZE5vdGU+PENpdGU+PEF1dGhvcj5HdW16PC9BdXRob3I+PFllYXI+MjAyMzwvWWVhcj48UmVj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</w:fldData>
        </w:fldChar>
      </w:r>
      <w:r w:rsidR="006B472D">
        <w:instrText xml:space="preserve"> ADDIN EN.CITE </w:instrText>
      </w:r>
      <w:r w:rsidR="006B472D">
        <w:fldChar w:fldCharType="begin">
          <w:fldData xml:space="preserve">PEVuZE5vdGU+PENpdGU+PEF1dGhvcj5HdW16PC9BdXRob3I+PFllYXI+MjAyMzwvWWVhcj48UmVj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</w:fldData>
        </w:fldChar>
      </w:r>
      <w:r w:rsidR="006B472D">
        <w:instrText xml:space="preserve"> ADDIN EN.CITE.DATA </w:instrText>
      </w:r>
      <w:r w:rsidR="006B472D">
        <w:fldChar w:fldCharType="end"/>
      </w:r>
      <w:r w:rsidR="00942055">
        <w:fldChar w:fldCharType="separate"/>
      </w:r>
      <w:r w:rsidR="006B472D" w:rsidRPr="006B472D">
        <w:rPr>
          <w:noProof/>
          <w:vertAlign w:val="superscript"/>
        </w:rPr>
        <w:t>36</w:t>
      </w:r>
      <w:r w:rsidR="00942055">
        <w:fldChar w:fldCharType="end"/>
      </w:r>
      <w:r w:rsidR="00942055">
        <w:t>.</w:t>
      </w:r>
      <w:r w:rsidRPr="00295D96">
        <w:t xml:space="preserve"> </w:t>
      </w:r>
    </w:p>
    <w:p w14:paraId="0F383141" w14:textId="77777777" w:rsidR="00B96168" w:rsidRDefault="00B96168">
      <w:pPr>
        <w:spacing w:line="259" w:lineRule="auto"/>
        <w:rPr>
          <w:color w:val="auto"/>
        </w:rPr>
      </w:pPr>
      <w:r>
        <w:br w:type="page"/>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bottom w:w="57" w:type="dxa"/>
        </w:tblCellMar>
        <w:tblLook w:val="04A0" w:firstRow="1" w:lastRow="0" w:firstColumn="1" w:lastColumn="0" w:noHBand="0" w:noVBand="1"/>
      </w:tblPr>
      <w:tblGrid>
        <w:gridCol w:w="233"/>
        <w:gridCol w:w="520"/>
        <w:gridCol w:w="424"/>
        <w:gridCol w:w="7602"/>
        <w:gridCol w:w="236"/>
        <w:gridCol w:w="11"/>
      </w:tblGrid>
      <w:tr w:rsidR="00E57C16" w:rsidRPr="008C6386" w14:paraId="673604B7" w14:textId="22EF24C8" w:rsidTr="00B96168">
        <w:trPr>
          <w:gridAfter w:val="1"/>
          <w:wAfter w:w="6" w:type="pct"/>
          <w:trHeight w:val="510"/>
          <w:tblHeader/>
        </w:trPr>
        <w:tc>
          <w:tcPr>
            <w:tcW w:w="129" w:type="pct"/>
            <w:shd w:val="clear" w:color="auto" w:fill="33C7CC" w:themeFill="accent5"/>
          </w:tcPr>
          <w:p w14:paraId="28ED07AB" w14:textId="77777777" w:rsidR="00E57C16" w:rsidRPr="007D63DE" w:rsidRDefault="00E57C16" w:rsidP="00E27D21">
            <w:pPr>
              <w:spacing w:before="80" w:after="80"/>
              <w:jc w:val="center"/>
              <w:rPr>
                <w:b/>
                <w:bCs/>
                <w:color w:val="FFFFFF" w:themeColor="background1"/>
                <w:sz w:val="28"/>
                <w:szCs w:val="28"/>
              </w:rPr>
            </w:pPr>
          </w:p>
        </w:tc>
        <w:tc>
          <w:tcPr>
            <w:tcW w:w="4734" w:type="pct"/>
            <w:gridSpan w:val="3"/>
            <w:shd w:val="clear" w:color="auto" w:fill="33C7CC" w:themeFill="accent5"/>
          </w:tcPr>
          <w:p w14:paraId="567F2833" w14:textId="47A8B5F3" w:rsidR="00E57C16" w:rsidRPr="007D63DE" w:rsidRDefault="00E57C16" w:rsidP="00E27D21">
            <w:pPr>
              <w:spacing w:before="80" w:after="80"/>
              <w:jc w:val="center"/>
              <w:rPr>
                <w:b/>
                <w:bCs/>
                <w:sz w:val="28"/>
                <w:szCs w:val="28"/>
              </w:rPr>
            </w:pPr>
            <w:r w:rsidRPr="007D63DE">
              <w:rPr>
                <w:b/>
                <w:bCs/>
                <w:color w:val="FFFFFF" w:themeColor="background1"/>
                <w:sz w:val="28"/>
                <w:szCs w:val="28"/>
              </w:rPr>
              <w:t>Recommendations</w:t>
            </w:r>
            <w:r w:rsidR="00CC5AEA">
              <w:rPr>
                <w:b/>
                <w:bCs/>
                <w:color w:val="FFFFFF" w:themeColor="background1"/>
                <w:sz w:val="28"/>
                <w:szCs w:val="28"/>
              </w:rPr>
              <w:t xml:space="preserve">: </w:t>
            </w:r>
            <w:r w:rsidR="009978D5" w:rsidRPr="009978D5">
              <w:rPr>
                <w:b/>
                <w:bCs/>
                <w:color w:val="FFFFFF" w:themeColor="background1"/>
                <w:sz w:val="28"/>
                <w:szCs w:val="28"/>
              </w:rPr>
              <w:t>Early Identification by the GP</w:t>
            </w:r>
          </w:p>
        </w:tc>
        <w:tc>
          <w:tcPr>
            <w:tcW w:w="131" w:type="pct"/>
            <w:shd w:val="clear" w:color="auto" w:fill="33C7CC" w:themeFill="accent5"/>
          </w:tcPr>
          <w:p w14:paraId="209E3802" w14:textId="77777777" w:rsidR="00E57C16" w:rsidRPr="007D63DE" w:rsidRDefault="00E57C16" w:rsidP="00E27D21">
            <w:pPr>
              <w:spacing w:before="80" w:after="80"/>
              <w:jc w:val="center"/>
              <w:rPr>
                <w:b/>
                <w:bCs/>
                <w:color w:val="FFFFFF" w:themeColor="background1"/>
                <w:sz w:val="28"/>
                <w:szCs w:val="28"/>
              </w:rPr>
            </w:pPr>
          </w:p>
        </w:tc>
      </w:tr>
      <w:tr w:rsidR="002E0847" w:rsidRPr="000E48E7" w14:paraId="1027222A" w14:textId="09E38BFC" w:rsidTr="001E7BEE">
        <w:trPr>
          <w:gridAfter w:val="1"/>
          <w:wAfter w:w="6" w:type="pct"/>
        </w:trPr>
        <w:tc>
          <w:tcPr>
            <w:tcW w:w="129" w:type="pct"/>
            <w:shd w:val="clear" w:color="auto" w:fill="33C7CC" w:themeFill="accent5"/>
          </w:tcPr>
          <w:p w14:paraId="5939E1F2" w14:textId="77777777" w:rsidR="00F81D43" w:rsidRPr="00E7582A" w:rsidRDefault="00F81D43" w:rsidP="00E7582A">
            <w:pPr>
              <w:ind w:left="458" w:hanging="425"/>
            </w:pPr>
          </w:p>
        </w:tc>
        <w:tc>
          <w:tcPr>
            <w:tcW w:w="288" w:type="pct"/>
            <w:shd w:val="clear" w:color="auto" w:fill="FFFFFF" w:themeFill="background1"/>
          </w:tcPr>
          <w:p w14:paraId="0970821D" w14:textId="7F6E6778" w:rsidR="00F81D43" w:rsidRPr="00AA621E" w:rsidRDefault="00F07FFC" w:rsidP="00D63C4A">
            <w:pPr>
              <w:rPr>
                <w:noProof/>
                <w:sz w:val="22"/>
                <w:szCs w:val="22"/>
              </w:rPr>
            </w:pPr>
            <w:r w:rsidRPr="00AA621E">
              <w:rPr>
                <w:noProof/>
                <w:sz w:val="22"/>
                <w:szCs w:val="22"/>
              </w:rPr>
              <w:t>1.</w:t>
            </w:r>
          </w:p>
        </w:tc>
        <w:tc>
          <w:tcPr>
            <w:tcW w:w="4446" w:type="pct"/>
            <w:gridSpan w:val="2"/>
            <w:shd w:val="clear" w:color="auto" w:fill="FFFFFF" w:themeFill="background1"/>
          </w:tcPr>
          <w:p w14:paraId="58ECD152" w14:textId="2821BABD" w:rsidR="00F81D43" w:rsidRPr="00AA621E" w:rsidRDefault="00F81D43" w:rsidP="00D63C4A">
            <w:pPr>
              <w:rPr>
                <w:sz w:val="22"/>
                <w:szCs w:val="22"/>
              </w:rPr>
            </w:pPr>
            <w:r w:rsidRPr="00AA621E">
              <w:rPr>
                <w:sz w:val="22"/>
                <w:szCs w:val="22"/>
              </w:rPr>
              <w:t>All GPs should be equipped with an online validated screening tool:</w:t>
            </w:r>
          </w:p>
        </w:tc>
        <w:tc>
          <w:tcPr>
            <w:tcW w:w="131" w:type="pct"/>
            <w:shd w:val="clear" w:color="auto" w:fill="33C7CC" w:themeFill="accent5"/>
          </w:tcPr>
          <w:p w14:paraId="42DF78A2" w14:textId="77777777" w:rsidR="00F81D43" w:rsidRPr="00234304" w:rsidRDefault="00F81D43" w:rsidP="00234304">
            <w:pPr>
              <w:ind w:left="458" w:hanging="425"/>
            </w:pPr>
          </w:p>
        </w:tc>
      </w:tr>
      <w:tr w:rsidR="00C40E24" w:rsidRPr="007A6454" w14:paraId="188DF328" w14:textId="77777777" w:rsidTr="001E7BEE">
        <w:tc>
          <w:tcPr>
            <w:tcW w:w="129" w:type="pct"/>
            <w:shd w:val="clear" w:color="auto" w:fill="33C7CC" w:themeFill="accent5"/>
          </w:tcPr>
          <w:p w14:paraId="28183B2F" w14:textId="77777777" w:rsidR="006732F4" w:rsidRPr="007A6454" w:rsidRDefault="006732F4" w:rsidP="00E7582A">
            <w:pPr>
              <w:ind w:left="458" w:hanging="425"/>
              <w:rPr>
                <w:sz w:val="22"/>
                <w:szCs w:val="22"/>
              </w:rPr>
            </w:pPr>
          </w:p>
        </w:tc>
        <w:tc>
          <w:tcPr>
            <w:tcW w:w="288" w:type="pct"/>
            <w:shd w:val="clear" w:color="auto" w:fill="FFFFFF" w:themeFill="background1"/>
          </w:tcPr>
          <w:p w14:paraId="4D2ECA2C" w14:textId="5C71DFDA" w:rsidR="006732F4" w:rsidRPr="00AA621E" w:rsidRDefault="006732F4" w:rsidP="00D63C4A">
            <w:pPr>
              <w:rPr>
                <w:noProof/>
                <w:sz w:val="22"/>
                <w:szCs w:val="22"/>
              </w:rPr>
            </w:pPr>
          </w:p>
        </w:tc>
        <w:tc>
          <w:tcPr>
            <w:tcW w:w="235" w:type="pct"/>
            <w:shd w:val="clear" w:color="auto" w:fill="FFFFFF" w:themeFill="background1"/>
          </w:tcPr>
          <w:p w14:paraId="44A33DBC" w14:textId="1B282001" w:rsidR="006732F4" w:rsidRPr="00AA621E" w:rsidRDefault="00C40E24" w:rsidP="00067B5C">
            <w:pPr>
              <w:jc w:val="right"/>
              <w:rPr>
                <w:noProof/>
                <w:sz w:val="22"/>
                <w:szCs w:val="22"/>
              </w:rPr>
            </w:pPr>
            <w:r w:rsidRPr="00AA621E">
              <w:rPr>
                <w:noProof/>
                <w:sz w:val="22"/>
                <w:szCs w:val="22"/>
              </w:rPr>
              <w:t>a.</w:t>
            </w:r>
          </w:p>
        </w:tc>
        <w:tc>
          <w:tcPr>
            <w:tcW w:w="4211" w:type="pct"/>
            <w:shd w:val="clear" w:color="auto" w:fill="FFFFFF" w:themeFill="background1"/>
          </w:tcPr>
          <w:p w14:paraId="45842FF6" w14:textId="0647501F" w:rsidR="006732F4" w:rsidRPr="00AA621E" w:rsidRDefault="006732F4" w:rsidP="00D63C4A">
            <w:pPr>
              <w:rPr>
                <w:noProof/>
                <w:sz w:val="22"/>
                <w:szCs w:val="22"/>
              </w:rPr>
            </w:pPr>
            <w:r w:rsidRPr="00AA621E">
              <w:rPr>
                <w:sz w:val="22"/>
                <w:szCs w:val="22"/>
              </w:rPr>
              <w:t xml:space="preserve">The screening tool should be the Screen for Disordered Eating </w:t>
            </w:r>
            <w:r w:rsidRPr="00AA621E">
              <w:fldChar w:fldCharType="begin">
                <w:fldData xml:space="preserve">PEVuZE5vdGU+PENpdGU+PEF1dGhvcj5NYWd1ZW48L0F1dGhvcj48WWVhcj4yMDE4PC9ZZWFyPjxS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</w:fldData>
              </w:fldChar>
            </w:r>
            <w:r w:rsidR="006B472D">
              <w:instrText xml:space="preserve"> ADDIN EN.CITE </w:instrText>
            </w:r>
            <w:r w:rsidR="006B472D">
              <w:fldChar w:fldCharType="begin">
                <w:fldData xml:space="preserve">PEVuZE5vdGU+PENpdGU+PEF1dGhvcj5NYWd1ZW48L0F1dGhvcj48WWVhcj4yMDE4PC9ZZWFyPjxS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</w:fldData>
              </w:fldChar>
            </w:r>
            <w:r w:rsidR="006B472D">
              <w:instrText xml:space="preserve"> ADDIN EN.CITE.DATA </w:instrText>
            </w:r>
            <w:r w:rsidR="006B472D">
              <w:fldChar w:fldCharType="end"/>
            </w:r>
            <w:r w:rsidRPr="00AA621E">
              <w:fldChar w:fldCharType="separate"/>
            </w:r>
            <w:r w:rsidR="006B472D" w:rsidRPr="006B472D">
              <w:rPr>
                <w:noProof/>
                <w:vertAlign w:val="superscript"/>
              </w:rPr>
              <w:t>37</w:t>
            </w:r>
            <w:r w:rsidRPr="00AA621E">
              <w:fldChar w:fldCharType="end"/>
            </w:r>
            <w:r w:rsidRPr="00AA621E">
              <w:rPr>
                <w:sz w:val="22"/>
                <w:szCs w:val="22"/>
                <w:vertAlign w:val="superscript"/>
              </w:rPr>
              <w:t xml:space="preserve"> </w:t>
            </w:r>
            <w:r w:rsidRPr="00AA621E">
              <w:rPr>
                <w:sz w:val="22"/>
                <w:szCs w:val="22"/>
              </w:rPr>
              <w:t>which is more sensitive than other tools</w:t>
            </w:r>
            <w:r w:rsidRPr="00AA621E" w:rsidDel="00556342">
              <w:rPr>
                <w:sz w:val="22"/>
                <w:szCs w:val="22"/>
              </w:rPr>
              <w:t xml:space="preserve"> </w:t>
            </w:r>
            <w:r w:rsidRPr="00AA621E">
              <w:rPr>
                <w:sz w:val="22"/>
                <w:szCs w:val="22"/>
              </w:rPr>
              <w:t>for detecting any eating disorder in people.</w:t>
            </w:r>
          </w:p>
        </w:tc>
        <w:tc>
          <w:tcPr>
            <w:tcW w:w="137" w:type="pct"/>
            <w:gridSpan w:val="2"/>
            <w:shd w:val="clear" w:color="auto" w:fill="33C7CC" w:themeFill="accent5"/>
          </w:tcPr>
          <w:p w14:paraId="7B30C1F6" w14:textId="77777777" w:rsidR="006732F4" w:rsidRPr="007A6454" w:rsidRDefault="006732F4" w:rsidP="00234304">
            <w:pPr>
              <w:ind w:left="458" w:hanging="425"/>
              <w:rPr>
                <w:sz w:val="22"/>
                <w:szCs w:val="22"/>
              </w:rPr>
            </w:pPr>
          </w:p>
        </w:tc>
      </w:tr>
      <w:tr w:rsidR="002E0847" w:rsidRPr="007A6454" w14:paraId="6D023F3A" w14:textId="77777777" w:rsidTr="001E7BEE">
        <w:tc>
          <w:tcPr>
            <w:tcW w:w="129" w:type="pct"/>
            <w:shd w:val="clear" w:color="auto" w:fill="33C7CC" w:themeFill="accent5"/>
          </w:tcPr>
          <w:p w14:paraId="2E0C1DCB" w14:textId="77777777" w:rsidR="006732F4" w:rsidRPr="007A6454" w:rsidRDefault="006732F4" w:rsidP="00E7582A">
            <w:pPr>
              <w:ind w:left="458" w:hanging="425"/>
            </w:pPr>
          </w:p>
        </w:tc>
        <w:tc>
          <w:tcPr>
            <w:tcW w:w="288" w:type="pct"/>
            <w:shd w:val="clear" w:color="auto" w:fill="FFFFFF" w:themeFill="background1"/>
          </w:tcPr>
          <w:p w14:paraId="21DFAE85" w14:textId="77777777" w:rsidR="006732F4" w:rsidRPr="00AA621E" w:rsidRDefault="006732F4" w:rsidP="00D63C4A">
            <w:pPr>
              <w:rPr>
                <w:noProof/>
                <w:sz w:val="22"/>
                <w:szCs w:val="22"/>
              </w:rPr>
            </w:pPr>
          </w:p>
        </w:tc>
        <w:tc>
          <w:tcPr>
            <w:tcW w:w="235" w:type="pct"/>
            <w:shd w:val="clear" w:color="auto" w:fill="FFFFFF" w:themeFill="background1"/>
          </w:tcPr>
          <w:p w14:paraId="1D36D985" w14:textId="2C18D608" w:rsidR="006732F4" w:rsidRPr="00AA621E" w:rsidRDefault="002E0847" w:rsidP="00067B5C">
            <w:pPr>
              <w:jc w:val="right"/>
              <w:rPr>
                <w:noProof/>
                <w:sz w:val="22"/>
                <w:szCs w:val="22"/>
              </w:rPr>
            </w:pPr>
            <w:r w:rsidRPr="00AA621E">
              <w:rPr>
                <w:noProof/>
                <w:sz w:val="22"/>
                <w:szCs w:val="22"/>
              </w:rPr>
              <w:t>b.</w:t>
            </w:r>
          </w:p>
        </w:tc>
        <w:tc>
          <w:tcPr>
            <w:tcW w:w="4211" w:type="pct"/>
            <w:shd w:val="clear" w:color="auto" w:fill="FFFFFF" w:themeFill="background1"/>
          </w:tcPr>
          <w:p w14:paraId="5C437571" w14:textId="444F0F2E" w:rsidR="006732F4" w:rsidRPr="00AA621E" w:rsidRDefault="00F07FFC" w:rsidP="00D63C4A">
            <w:pPr>
              <w:rPr>
                <w:sz w:val="22"/>
                <w:szCs w:val="22"/>
              </w:rPr>
            </w:pPr>
            <w:r w:rsidRPr="00AA621E">
              <w:rPr>
                <w:sz w:val="22"/>
                <w:szCs w:val="22"/>
              </w:rPr>
              <w:t xml:space="preserve">The Screen for Disordered Eating should be provided in an online format that can be automatically scored. </w:t>
            </w:r>
          </w:p>
        </w:tc>
        <w:tc>
          <w:tcPr>
            <w:tcW w:w="137" w:type="pct"/>
            <w:gridSpan w:val="2"/>
            <w:shd w:val="clear" w:color="auto" w:fill="33C7CC" w:themeFill="accent5"/>
          </w:tcPr>
          <w:p w14:paraId="22FD5DBF" w14:textId="77777777" w:rsidR="006732F4" w:rsidRPr="007A6454" w:rsidRDefault="006732F4" w:rsidP="00234304">
            <w:pPr>
              <w:ind w:left="458" w:hanging="425"/>
            </w:pPr>
          </w:p>
        </w:tc>
      </w:tr>
      <w:tr w:rsidR="002E0847" w:rsidRPr="007A6454" w14:paraId="3501F7FF" w14:textId="77777777" w:rsidTr="001E7BEE">
        <w:tc>
          <w:tcPr>
            <w:tcW w:w="129" w:type="pct"/>
            <w:shd w:val="clear" w:color="auto" w:fill="33C7CC" w:themeFill="accent5"/>
          </w:tcPr>
          <w:p w14:paraId="19004879" w14:textId="77777777" w:rsidR="006732F4" w:rsidRPr="007A6454" w:rsidRDefault="006732F4" w:rsidP="00E7582A">
            <w:pPr>
              <w:ind w:left="458" w:hanging="425"/>
            </w:pPr>
          </w:p>
        </w:tc>
        <w:tc>
          <w:tcPr>
            <w:tcW w:w="288" w:type="pct"/>
            <w:shd w:val="clear" w:color="auto" w:fill="FFFFFF" w:themeFill="background1"/>
          </w:tcPr>
          <w:p w14:paraId="3AE9030E" w14:textId="77777777" w:rsidR="006732F4" w:rsidRPr="00AA621E" w:rsidRDefault="006732F4" w:rsidP="00D63C4A">
            <w:pPr>
              <w:rPr>
                <w:noProof/>
                <w:sz w:val="22"/>
                <w:szCs w:val="22"/>
              </w:rPr>
            </w:pPr>
          </w:p>
        </w:tc>
        <w:tc>
          <w:tcPr>
            <w:tcW w:w="235" w:type="pct"/>
            <w:shd w:val="clear" w:color="auto" w:fill="FFFFFF" w:themeFill="background1"/>
          </w:tcPr>
          <w:p w14:paraId="1826F34D" w14:textId="21E37195" w:rsidR="006732F4" w:rsidRPr="00AA621E" w:rsidRDefault="002E0847" w:rsidP="00067B5C">
            <w:pPr>
              <w:jc w:val="right"/>
              <w:rPr>
                <w:noProof/>
                <w:sz w:val="22"/>
                <w:szCs w:val="22"/>
              </w:rPr>
            </w:pPr>
            <w:r w:rsidRPr="00AA621E">
              <w:rPr>
                <w:noProof/>
                <w:sz w:val="22"/>
                <w:szCs w:val="22"/>
              </w:rPr>
              <w:t>c.</w:t>
            </w:r>
          </w:p>
        </w:tc>
        <w:tc>
          <w:tcPr>
            <w:tcW w:w="4211" w:type="pct"/>
            <w:shd w:val="clear" w:color="auto" w:fill="FFFFFF" w:themeFill="background1"/>
          </w:tcPr>
          <w:p w14:paraId="295081D4" w14:textId="33697284" w:rsidR="006732F4" w:rsidRPr="00AA621E" w:rsidRDefault="00F07FFC" w:rsidP="00D63C4A">
            <w:pPr>
              <w:spacing w:after="120"/>
              <w:rPr>
                <w:sz w:val="22"/>
                <w:szCs w:val="22"/>
              </w:rPr>
            </w:pPr>
            <w:r w:rsidRPr="00AA621E">
              <w:rPr>
                <w:sz w:val="22"/>
                <w:szCs w:val="22"/>
              </w:rPr>
              <w:t>Primary Health Networks (PHNs) operate an online portal (</w:t>
            </w:r>
            <w:proofErr w:type="spellStart"/>
            <w:r w:rsidRPr="00AA621E">
              <w:rPr>
                <w:sz w:val="22"/>
                <w:szCs w:val="22"/>
              </w:rPr>
              <w:t>HealthPathways</w:t>
            </w:r>
            <w:proofErr w:type="spellEnd"/>
            <w:r w:rsidRPr="00AA621E">
              <w:rPr>
                <w:sz w:val="22"/>
                <w:szCs w:val="22"/>
              </w:rPr>
              <w:t>) that provides GPs with access to comprehensive evidence-based assessment. Currently the tool provided through this portal is the SCOFF Questionnaire. This should be replaced with the Screen for Disordered Eating.</w:t>
            </w:r>
          </w:p>
        </w:tc>
        <w:tc>
          <w:tcPr>
            <w:tcW w:w="137" w:type="pct"/>
            <w:gridSpan w:val="2"/>
            <w:shd w:val="clear" w:color="auto" w:fill="33C7CC" w:themeFill="accent5"/>
          </w:tcPr>
          <w:p w14:paraId="109165FB" w14:textId="77777777" w:rsidR="006732F4" w:rsidRPr="007A6454" w:rsidRDefault="006732F4" w:rsidP="00234304">
            <w:pPr>
              <w:ind w:left="458" w:hanging="425"/>
            </w:pPr>
          </w:p>
        </w:tc>
      </w:tr>
      <w:tr w:rsidR="002E0847" w:rsidRPr="007A6454" w14:paraId="240E6B5F" w14:textId="77777777" w:rsidTr="001E7BEE">
        <w:tc>
          <w:tcPr>
            <w:tcW w:w="129" w:type="pct"/>
            <w:shd w:val="clear" w:color="auto" w:fill="33C7CC" w:themeFill="accent5"/>
          </w:tcPr>
          <w:p w14:paraId="43FA9268" w14:textId="77777777" w:rsidR="002E0847" w:rsidRPr="007A6454" w:rsidRDefault="002E0847" w:rsidP="00E7582A">
            <w:pPr>
              <w:ind w:left="458" w:hanging="425"/>
            </w:pPr>
          </w:p>
        </w:tc>
        <w:tc>
          <w:tcPr>
            <w:tcW w:w="288" w:type="pct"/>
            <w:shd w:val="clear" w:color="auto" w:fill="FFFFFF" w:themeFill="background1"/>
          </w:tcPr>
          <w:p w14:paraId="7ECF8468" w14:textId="5C122A66" w:rsidR="002E0847" w:rsidRPr="00AA621E" w:rsidRDefault="002E0847" w:rsidP="00D63C4A">
            <w:pPr>
              <w:rPr>
                <w:noProof/>
                <w:sz w:val="22"/>
                <w:szCs w:val="22"/>
              </w:rPr>
            </w:pPr>
            <w:r w:rsidRPr="00AA621E">
              <w:rPr>
                <w:noProof/>
                <w:sz w:val="22"/>
                <w:szCs w:val="22"/>
              </w:rPr>
              <w:t>2.</w:t>
            </w:r>
          </w:p>
        </w:tc>
        <w:tc>
          <w:tcPr>
            <w:tcW w:w="4446" w:type="pct"/>
            <w:gridSpan w:val="2"/>
            <w:shd w:val="clear" w:color="auto" w:fill="FFFFFF" w:themeFill="background1"/>
          </w:tcPr>
          <w:p w14:paraId="73C1FE1E" w14:textId="451A3960" w:rsidR="002E0847" w:rsidRPr="00AA621E" w:rsidRDefault="002E0847" w:rsidP="00D63C4A">
            <w:pPr>
              <w:rPr>
                <w:sz w:val="22"/>
                <w:szCs w:val="22"/>
              </w:rPr>
            </w:pPr>
            <w:r w:rsidRPr="00AA621E">
              <w:rPr>
                <w:sz w:val="22"/>
                <w:szCs w:val="22"/>
              </w:rPr>
              <w:t>GPs should</w:t>
            </w:r>
            <w:r w:rsidRPr="00AA621E" w:rsidDel="00A91E06">
              <w:rPr>
                <w:sz w:val="22"/>
                <w:szCs w:val="22"/>
              </w:rPr>
              <w:t xml:space="preserve"> </w:t>
            </w:r>
            <w:r w:rsidRPr="00AA621E">
              <w:rPr>
                <w:sz w:val="22"/>
                <w:szCs w:val="22"/>
              </w:rPr>
              <w:t xml:space="preserve">be offered training and support to enhance awareness of eating disorder symptoms and treatment options, including when eating is not mentioned by the patient as a problem, but mental health is considered an issue </w:t>
            </w:r>
            <w:r w:rsidRPr="00AA621E">
              <w:fldChar w:fldCharType="begin">
                <w:fldData xml:space="preserve">PEVuZE5vdGU+PENpdGU+PEF1dGhvcj5IYXk8L0F1dGhvcj48WWVhcj4yMDIwPC9ZZWFyPjxSZWNO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</w:fldData>
              </w:fldChar>
            </w:r>
            <w:r w:rsidR="006B472D">
              <w:instrText xml:space="preserve"> ADDIN EN.CITE </w:instrText>
            </w:r>
            <w:r w:rsidR="006B472D">
              <w:fldChar w:fldCharType="begin">
                <w:fldData xml:space="preserve">PEVuZE5vdGU+PENpdGU+PEF1dGhvcj5IYXk8L0F1dGhvcj48WWVhcj4yMDIwPC9ZZWFyPjxSZWNO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</w:fldData>
              </w:fldChar>
            </w:r>
            <w:r w:rsidR="006B472D">
              <w:instrText xml:space="preserve"> ADDIN EN.CITE.DATA </w:instrText>
            </w:r>
            <w:r w:rsidR="006B472D">
              <w:fldChar w:fldCharType="end"/>
            </w:r>
            <w:r w:rsidRPr="00AA621E">
              <w:fldChar w:fldCharType="separate"/>
            </w:r>
            <w:r w:rsidR="006B472D" w:rsidRPr="006B472D">
              <w:rPr>
                <w:noProof/>
                <w:vertAlign w:val="superscript"/>
              </w:rPr>
              <w:t>38</w:t>
            </w:r>
            <w:r w:rsidRPr="00AA621E">
              <w:fldChar w:fldCharType="end"/>
            </w:r>
            <w:r w:rsidRPr="00AA621E">
              <w:rPr>
                <w:sz w:val="22"/>
                <w:szCs w:val="22"/>
              </w:rPr>
              <w:t>. To support this recommendation:</w:t>
            </w:r>
          </w:p>
        </w:tc>
        <w:tc>
          <w:tcPr>
            <w:tcW w:w="137" w:type="pct"/>
            <w:gridSpan w:val="2"/>
            <w:shd w:val="clear" w:color="auto" w:fill="33C7CC" w:themeFill="accent5"/>
          </w:tcPr>
          <w:p w14:paraId="743EB0B8" w14:textId="77777777" w:rsidR="002E0847" w:rsidRPr="007A6454" w:rsidRDefault="002E0847" w:rsidP="00234304">
            <w:pPr>
              <w:ind w:left="458" w:hanging="425"/>
            </w:pPr>
          </w:p>
        </w:tc>
      </w:tr>
      <w:tr w:rsidR="002E0847" w:rsidRPr="007A6454" w14:paraId="50753109" w14:textId="77777777" w:rsidTr="001E7BEE">
        <w:tc>
          <w:tcPr>
            <w:tcW w:w="129" w:type="pct"/>
            <w:shd w:val="clear" w:color="auto" w:fill="33C7CC" w:themeFill="accent5"/>
          </w:tcPr>
          <w:p w14:paraId="7BBCA683" w14:textId="77777777" w:rsidR="002E0847" w:rsidRPr="007A6454" w:rsidRDefault="002E0847" w:rsidP="00E7582A">
            <w:pPr>
              <w:ind w:left="458" w:hanging="425"/>
            </w:pPr>
          </w:p>
        </w:tc>
        <w:tc>
          <w:tcPr>
            <w:tcW w:w="288" w:type="pct"/>
            <w:shd w:val="clear" w:color="auto" w:fill="FFFFFF" w:themeFill="background1"/>
          </w:tcPr>
          <w:p w14:paraId="0F4CEDD9" w14:textId="77777777" w:rsidR="002E0847" w:rsidRPr="00AA621E" w:rsidRDefault="002E0847" w:rsidP="00D63C4A">
            <w:pPr>
              <w:rPr>
                <w:noProof/>
                <w:sz w:val="22"/>
                <w:szCs w:val="22"/>
              </w:rPr>
            </w:pPr>
          </w:p>
        </w:tc>
        <w:tc>
          <w:tcPr>
            <w:tcW w:w="235" w:type="pct"/>
            <w:shd w:val="clear" w:color="auto" w:fill="FFFFFF" w:themeFill="background1"/>
          </w:tcPr>
          <w:p w14:paraId="154D53DC" w14:textId="2D929604" w:rsidR="002E0847" w:rsidRPr="00AA621E" w:rsidRDefault="002E0847" w:rsidP="00067B5C">
            <w:pPr>
              <w:jc w:val="right"/>
              <w:rPr>
                <w:noProof/>
                <w:sz w:val="22"/>
                <w:szCs w:val="22"/>
              </w:rPr>
            </w:pPr>
            <w:r w:rsidRPr="00AA621E">
              <w:rPr>
                <w:noProof/>
                <w:sz w:val="22"/>
                <w:szCs w:val="22"/>
              </w:rPr>
              <w:t>a.</w:t>
            </w:r>
          </w:p>
        </w:tc>
        <w:tc>
          <w:tcPr>
            <w:tcW w:w="4211" w:type="pct"/>
            <w:shd w:val="clear" w:color="auto" w:fill="FFFFFF" w:themeFill="background1"/>
          </w:tcPr>
          <w:p w14:paraId="5296D0F9" w14:textId="69229A5E" w:rsidR="002E0847" w:rsidRPr="00AA621E" w:rsidRDefault="002E0847" w:rsidP="00D63C4A">
            <w:pPr>
              <w:rPr>
                <w:sz w:val="22"/>
                <w:szCs w:val="22"/>
              </w:rPr>
            </w:pPr>
            <w:r w:rsidRPr="00AA621E">
              <w:rPr>
                <w:sz w:val="22"/>
                <w:szCs w:val="22"/>
              </w:rPr>
              <w:t>PHNs, which currently provide a training and events function for GPs,</w:t>
            </w:r>
            <w:r w:rsidRPr="00AA621E" w:rsidDel="00456F86">
              <w:rPr>
                <w:sz w:val="22"/>
                <w:szCs w:val="22"/>
              </w:rPr>
              <w:t xml:space="preserve"> </w:t>
            </w:r>
            <w:r w:rsidRPr="00AA621E">
              <w:rPr>
                <w:sz w:val="22"/>
                <w:szCs w:val="22"/>
              </w:rPr>
              <w:t xml:space="preserve">should routinely offer training and support to use and interpret a screening tool for eating disorders and distribute unambiguous, brief documentation to raise awareness of the availability, eligibility, and associated treatment options of an Eating Disorder Plan.  </w:t>
            </w:r>
          </w:p>
        </w:tc>
        <w:tc>
          <w:tcPr>
            <w:tcW w:w="137" w:type="pct"/>
            <w:gridSpan w:val="2"/>
            <w:shd w:val="clear" w:color="auto" w:fill="33C7CC" w:themeFill="accent5"/>
          </w:tcPr>
          <w:p w14:paraId="7EDBC72E" w14:textId="77777777" w:rsidR="002E0847" w:rsidRPr="007A6454" w:rsidRDefault="002E0847" w:rsidP="00234304">
            <w:pPr>
              <w:ind w:left="458" w:hanging="425"/>
            </w:pPr>
          </w:p>
        </w:tc>
      </w:tr>
      <w:tr w:rsidR="002E0847" w:rsidRPr="007A6454" w14:paraId="4C10B417" w14:textId="77777777" w:rsidTr="001E7BEE">
        <w:tc>
          <w:tcPr>
            <w:tcW w:w="129" w:type="pct"/>
            <w:shd w:val="clear" w:color="auto" w:fill="33C7CC" w:themeFill="accent5"/>
          </w:tcPr>
          <w:p w14:paraId="61C89E3A" w14:textId="77777777" w:rsidR="002E0847" w:rsidRPr="007A6454" w:rsidRDefault="002E0847" w:rsidP="00E7582A">
            <w:pPr>
              <w:ind w:left="458" w:hanging="425"/>
            </w:pPr>
          </w:p>
        </w:tc>
        <w:tc>
          <w:tcPr>
            <w:tcW w:w="288" w:type="pct"/>
            <w:shd w:val="clear" w:color="auto" w:fill="FFFFFF" w:themeFill="background1"/>
          </w:tcPr>
          <w:p w14:paraId="686AF3C1" w14:textId="77777777" w:rsidR="002E0847" w:rsidRPr="00AA621E" w:rsidRDefault="002E0847" w:rsidP="00D63C4A">
            <w:pPr>
              <w:rPr>
                <w:noProof/>
                <w:sz w:val="22"/>
                <w:szCs w:val="22"/>
              </w:rPr>
            </w:pPr>
          </w:p>
        </w:tc>
        <w:tc>
          <w:tcPr>
            <w:tcW w:w="235" w:type="pct"/>
            <w:shd w:val="clear" w:color="auto" w:fill="FFFFFF" w:themeFill="background1"/>
          </w:tcPr>
          <w:p w14:paraId="6A162766" w14:textId="572DAF93" w:rsidR="002E0847" w:rsidRPr="00AA621E" w:rsidRDefault="002E0847" w:rsidP="00067B5C">
            <w:pPr>
              <w:jc w:val="right"/>
              <w:rPr>
                <w:noProof/>
                <w:sz w:val="22"/>
                <w:szCs w:val="22"/>
              </w:rPr>
            </w:pPr>
            <w:r w:rsidRPr="00AA621E">
              <w:rPr>
                <w:noProof/>
                <w:sz w:val="22"/>
                <w:szCs w:val="22"/>
              </w:rPr>
              <w:t>b.</w:t>
            </w:r>
          </w:p>
        </w:tc>
        <w:tc>
          <w:tcPr>
            <w:tcW w:w="4211" w:type="pct"/>
            <w:shd w:val="clear" w:color="auto" w:fill="FFFFFF" w:themeFill="background1"/>
          </w:tcPr>
          <w:p w14:paraId="6EF270A8" w14:textId="2410C6CB" w:rsidR="002E0847" w:rsidRPr="00AA621E" w:rsidRDefault="002E0847" w:rsidP="00D63C4A">
            <w:pPr>
              <w:rPr>
                <w:sz w:val="22"/>
                <w:szCs w:val="22"/>
              </w:rPr>
            </w:pPr>
            <w:r w:rsidRPr="00AA621E">
              <w:rPr>
                <w:sz w:val="22"/>
                <w:szCs w:val="22"/>
              </w:rPr>
              <w:t>Training and support options should also include offerings like the NEDC Eating Disorder Core Skills: eLearning for GPs, which already exist and are intended to enhance the ability to recognise eligibility for different diagnoses and eating disorder presentations.</w:t>
            </w:r>
          </w:p>
        </w:tc>
        <w:tc>
          <w:tcPr>
            <w:tcW w:w="137" w:type="pct"/>
            <w:gridSpan w:val="2"/>
            <w:shd w:val="clear" w:color="auto" w:fill="33C7CC" w:themeFill="accent5"/>
          </w:tcPr>
          <w:p w14:paraId="65D8DFDB" w14:textId="77777777" w:rsidR="002E0847" w:rsidRPr="007A6454" w:rsidRDefault="002E0847" w:rsidP="00234304">
            <w:pPr>
              <w:ind w:left="458" w:hanging="425"/>
            </w:pPr>
          </w:p>
        </w:tc>
      </w:tr>
      <w:tr w:rsidR="002E0847" w:rsidRPr="00DA6F52" w14:paraId="141974BF" w14:textId="4E3D3C39" w:rsidTr="001E7BEE">
        <w:trPr>
          <w:gridAfter w:val="1"/>
          <w:wAfter w:w="6" w:type="pct"/>
          <w:trHeight w:val="283"/>
        </w:trPr>
        <w:tc>
          <w:tcPr>
            <w:tcW w:w="129" w:type="pct"/>
            <w:shd w:val="clear" w:color="auto" w:fill="33C7CC" w:themeFill="accent5"/>
          </w:tcPr>
          <w:p w14:paraId="11484A9B" w14:textId="77777777" w:rsidR="00F81D43" w:rsidRPr="00DA6F52" w:rsidRDefault="00F81D43" w:rsidP="00E7582A">
            <w:pPr>
              <w:spacing w:line="240" w:lineRule="auto"/>
              <w:ind w:left="458" w:hanging="425"/>
              <w:rPr>
                <w:sz w:val="12"/>
                <w:szCs w:val="12"/>
              </w:rPr>
            </w:pPr>
          </w:p>
        </w:tc>
        <w:tc>
          <w:tcPr>
            <w:tcW w:w="288" w:type="pct"/>
            <w:shd w:val="clear" w:color="auto" w:fill="33C7CC" w:themeFill="accent5"/>
          </w:tcPr>
          <w:p w14:paraId="18988A4B" w14:textId="77777777" w:rsidR="00F81D43" w:rsidRPr="00C4572D" w:rsidRDefault="00F81D43" w:rsidP="00E631E8">
            <w:pPr>
              <w:spacing w:line="240" w:lineRule="auto"/>
              <w:ind w:left="459" w:hanging="425"/>
              <w:rPr>
                <w:sz w:val="12"/>
                <w:szCs w:val="12"/>
              </w:rPr>
            </w:pPr>
          </w:p>
        </w:tc>
        <w:tc>
          <w:tcPr>
            <w:tcW w:w="4446" w:type="pct"/>
            <w:gridSpan w:val="2"/>
            <w:shd w:val="clear" w:color="auto" w:fill="33C7CC" w:themeFill="accent5"/>
          </w:tcPr>
          <w:p w14:paraId="22BBA79A" w14:textId="7EBFA136" w:rsidR="00F81D43" w:rsidRPr="00DA6F52" w:rsidRDefault="00F81D43" w:rsidP="00E631E8">
            <w:pPr>
              <w:spacing w:line="240" w:lineRule="auto"/>
              <w:ind w:left="459" w:hanging="425"/>
              <w:rPr>
                <w:sz w:val="12"/>
                <w:szCs w:val="12"/>
              </w:rPr>
            </w:pPr>
          </w:p>
        </w:tc>
        <w:tc>
          <w:tcPr>
            <w:tcW w:w="131" w:type="pct"/>
            <w:shd w:val="clear" w:color="auto" w:fill="33C7CC" w:themeFill="accent5"/>
          </w:tcPr>
          <w:p w14:paraId="1E3C2BAE" w14:textId="77777777" w:rsidR="00F81D43" w:rsidRPr="00DA6F52" w:rsidRDefault="00F81D43" w:rsidP="00E7582A">
            <w:pPr>
              <w:spacing w:line="240" w:lineRule="auto"/>
              <w:ind w:left="458" w:hanging="425"/>
              <w:rPr>
                <w:sz w:val="12"/>
                <w:szCs w:val="12"/>
              </w:rPr>
            </w:pPr>
          </w:p>
        </w:tc>
      </w:tr>
    </w:tbl>
    <w:p w14:paraId="6DC5FBFB" w14:textId="33FB28CB" w:rsidR="009E273B" w:rsidRPr="00295D96" w:rsidRDefault="009E273B" w:rsidP="009E273B">
      <w:pPr>
        <w:pStyle w:val="Heading3"/>
      </w:pPr>
      <w:bookmarkStart w:id="60" w:name="_Toc152570586"/>
      <w:r w:rsidRPr="00295D96">
        <w:t>GP assessment of eligibility</w:t>
      </w:r>
      <w:bookmarkEnd w:id="60"/>
    </w:p>
    <w:p w14:paraId="5F60B382" w14:textId="77777777" w:rsidR="009E273B" w:rsidRPr="00295D96" w:rsidRDefault="009E273B" w:rsidP="00FA25B6">
      <w:pPr>
        <w:pStyle w:val="Non-numberedheadings"/>
      </w:pPr>
      <w:r w:rsidRPr="00295D96">
        <w:t>Previous recommendations</w:t>
      </w:r>
    </w:p>
    <w:p w14:paraId="1BD36EA6" w14:textId="46D20986" w:rsidR="009E273B" w:rsidRPr="00295D96" w:rsidRDefault="009E273B" w:rsidP="008601CE">
      <w:pPr>
        <w:pStyle w:val="ListParagraph"/>
        <w:numPr>
          <w:ilvl w:val="0"/>
          <w:numId w:val="28"/>
        </w:numPr>
      </w:pPr>
      <w:r w:rsidRPr="00295D96">
        <w:t>A</w:t>
      </w:r>
      <w:r w:rsidRPr="00295D96">
        <w:rPr>
          <w:rFonts w:cstheme="minorHAnsi"/>
        </w:rPr>
        <w:t xml:space="preserve">ccess to eating disorder treatment through the Eating Disorders Medicare Benefits items be made available specifically to </w:t>
      </w:r>
      <w:r w:rsidRPr="00295D96">
        <w:t xml:space="preserve">higher risk pathways as a pragmatic “first step” towards a stepped care model for eating disorder treatment </w:t>
      </w:r>
      <w:r w:rsidR="00D469E6">
        <w:fldChar w:fldCharType="begin"/>
      </w:r>
      <w:r w:rsidR="001F3400">
        <w:instrText xml:space="preserve"> ADDIN EN.CITE &lt;EndNote&gt;&lt;Cite&gt;&lt;Author&gt;Medicare Benefits Schedule Review Taskforce Report&lt;/Author&gt;&lt;Year&gt;2018&lt;/Year&gt;&lt;RecNum&gt;119&lt;/RecNum&gt;&lt;DisplayText&gt;&lt;style face="superscript"&gt;29&lt;/style&gt;&lt;/DisplayText&gt;&lt;record&gt;&lt;rec-number&gt;119&lt;/rec-number&gt;&lt;foreign-keys&gt;&lt;key app="EN" db-id="vpa55vwpg99wrse99drvprr5vzt0s5ses9sf" timestamp="1702941659" guid="9cd9c410-9df0-47b9-937d-7cb3a3ad6e59"&gt;119&lt;/key&gt;&lt;/foreign-keys&gt;&lt;ref-type name="Report"&gt;27&lt;/ref-type&gt;&lt;contributors&gt;&lt;authors&gt;&lt;author&gt;Medicare Benefits Schedule Review Taskforce Report,&lt;/author&gt;&lt;/authors&gt;&lt;/contributors&gt;&lt;titles&gt;&lt;title&gt;Report from the Eating Disorders Working Group&lt;/title&gt;&lt;/titles&gt;&lt;dates&gt;&lt;year&gt;2018&lt;/year&gt;&lt;/dates&gt;&lt;urls&gt;&lt;related-urls&gt;&lt;url&gt;https://www.health.gov.au/sites/default/files/documents/2021/05/taskforce-endorsed-report-eating-disorder-working-group-report-from-the-eating-disorders-working-group.pdf&lt;/url&gt;&lt;/related-urls&gt;&lt;/urls&gt;&lt;/record&gt;&lt;/Cite&gt;&lt;/EndNote&gt;</w:instrText>
      </w:r>
      <w:r w:rsidR="00D469E6">
        <w:fldChar w:fldCharType="separate"/>
      </w:r>
      <w:r w:rsidR="006B472D" w:rsidRPr="006B472D">
        <w:rPr>
          <w:noProof/>
          <w:vertAlign w:val="superscript"/>
        </w:rPr>
        <w:t>29</w:t>
      </w:r>
      <w:r w:rsidR="00D469E6">
        <w:fldChar w:fldCharType="end"/>
      </w:r>
      <w:r w:rsidRPr="00295D96">
        <w:t>.</w:t>
      </w:r>
    </w:p>
    <w:p w14:paraId="1948A9C7" w14:textId="50BE46C4" w:rsidR="009E273B" w:rsidRPr="00295D96" w:rsidRDefault="009E273B" w:rsidP="00FA25B6">
      <w:pPr>
        <w:pStyle w:val="Non-numberedheadings"/>
      </w:pPr>
      <w:r w:rsidRPr="00295D96">
        <w:t xml:space="preserve">Findings </w:t>
      </w:r>
      <w:r w:rsidR="001530DC">
        <w:t>from</w:t>
      </w:r>
      <w:r w:rsidRPr="00295D96">
        <w:t xml:space="preserve"> the evaluation project</w:t>
      </w:r>
    </w:p>
    <w:p w14:paraId="13A5F81C" w14:textId="68082570" w:rsidR="009E273B" w:rsidRPr="00295D96" w:rsidRDefault="009E273B" w:rsidP="00FA25B6">
      <w:pPr>
        <w:spacing w:after="120"/>
        <w:ind w:right="-329"/>
        <w:rPr>
          <w:rFonts w:ascii="Calibri" w:eastAsia="Calibri" w:hAnsi="Calibri" w:cs="Calibri"/>
        </w:rPr>
      </w:pPr>
      <w:r w:rsidRPr="00295D96">
        <w:rPr>
          <w:rFonts w:ascii="Calibri" w:eastAsia="Calibri" w:hAnsi="Calibri" w:cs="Calibri"/>
          <w:color w:val="auto"/>
        </w:rPr>
        <w:t>Twenty</w:t>
      </w:r>
      <w:r w:rsidR="002A1B27">
        <w:rPr>
          <w:rFonts w:ascii="Calibri" w:eastAsia="Calibri" w:hAnsi="Calibri" w:cs="Calibri"/>
          <w:color w:val="auto"/>
        </w:rPr>
        <w:t>-</w:t>
      </w:r>
      <w:r w:rsidRPr="00295D96">
        <w:rPr>
          <w:rFonts w:ascii="Calibri" w:eastAsia="Calibri" w:hAnsi="Calibri" w:cs="Calibri"/>
          <w:color w:val="auto"/>
        </w:rPr>
        <w:t xml:space="preserve">five percent of GPs reported difficulty in assessing eligibility for </w:t>
      </w:r>
      <w:r w:rsidR="004852BF">
        <w:rPr>
          <w:rFonts w:ascii="Calibri" w:eastAsia="Calibri" w:hAnsi="Calibri" w:cs="Calibri"/>
          <w:color w:val="auto"/>
        </w:rPr>
        <w:t>an</w:t>
      </w:r>
      <w:r w:rsidR="004852BF" w:rsidRPr="00295D96">
        <w:rPr>
          <w:rFonts w:ascii="Calibri" w:eastAsia="Calibri" w:hAnsi="Calibri" w:cs="Calibri"/>
          <w:color w:val="auto"/>
        </w:rPr>
        <w:t xml:space="preserve"> </w:t>
      </w:r>
      <w:r w:rsidRPr="00295D96">
        <w:rPr>
          <w:rFonts w:ascii="Calibri" w:eastAsia="Calibri" w:hAnsi="Calibri" w:cs="Calibri"/>
          <w:color w:val="auto"/>
        </w:rPr>
        <w:t xml:space="preserve">Eating Disorder Plan overall, while 40% reported difficulty in </w:t>
      </w:r>
      <w:r w:rsidRPr="00295D96">
        <w:rPr>
          <w:color w:val="auto"/>
        </w:rPr>
        <w:t xml:space="preserve">assessing eligibility for people who did not fit the criteria for anorexia </w:t>
      </w:r>
      <w:r w:rsidRPr="00C11DDA">
        <w:rPr>
          <w:color w:val="auto"/>
        </w:rPr>
        <w:t xml:space="preserve">nervosa (page </w:t>
      </w:r>
      <w:r w:rsidR="00BD25D5">
        <w:rPr>
          <w:color w:val="auto"/>
        </w:rPr>
        <w:t>7</w:t>
      </w:r>
      <w:r w:rsidR="00F72BDB">
        <w:rPr>
          <w:color w:val="auto"/>
        </w:rPr>
        <w:t>4</w:t>
      </w:r>
      <w:r w:rsidRPr="00C11DDA">
        <w:rPr>
          <w:color w:val="auto"/>
        </w:rPr>
        <w:t xml:space="preserve">). </w:t>
      </w:r>
      <w:r w:rsidRPr="00C11DDA">
        <w:rPr>
          <w:rFonts w:ascii="Calibri" w:eastAsia="Calibri" w:hAnsi="Calibri" w:cs="Calibri"/>
          <w:color w:val="auto"/>
        </w:rPr>
        <w:t xml:space="preserve">GPs also noted that </w:t>
      </w:r>
      <w:r w:rsidRPr="00C11DDA">
        <w:rPr>
          <w:rFonts w:ascii="Calibri" w:eastAsia="Calibri" w:hAnsi="Calibri" w:cs="Calibri"/>
          <w:color w:val="000000" w:themeColor="text1"/>
        </w:rPr>
        <w:t>the average time required in consultation sessions to gather the</w:t>
      </w:r>
      <w:r w:rsidRPr="00295D96">
        <w:rPr>
          <w:rFonts w:ascii="Calibri" w:eastAsia="Calibri" w:hAnsi="Calibri" w:cs="Calibri"/>
          <w:color w:val="000000" w:themeColor="text1"/>
        </w:rPr>
        <w:t xml:space="preserve"> required information to identify eligibility was time-consuming (</w:t>
      </w:r>
      <w:r w:rsidR="00597C3E">
        <w:rPr>
          <w:rFonts w:ascii="Calibri" w:eastAsia="Calibri" w:hAnsi="Calibri" w:cs="Calibri"/>
          <w:color w:val="000000" w:themeColor="text1"/>
        </w:rPr>
        <w:t>M</w:t>
      </w:r>
      <w:r w:rsidR="008A0C8F">
        <w:rPr>
          <w:rFonts w:ascii="Calibri" w:eastAsia="Calibri" w:hAnsi="Calibri" w:cs="Calibri"/>
          <w:color w:val="000000" w:themeColor="text1"/>
        </w:rPr>
        <w:t xml:space="preserve"> =</w:t>
      </w:r>
      <w:r w:rsidRPr="00295D96">
        <w:rPr>
          <w:rFonts w:ascii="Calibri" w:eastAsia="Calibri" w:hAnsi="Calibri" w:cs="Calibri"/>
          <w:color w:val="000000" w:themeColor="text1"/>
        </w:rPr>
        <w:t xml:space="preserve"> 53.6 minutes, SD = 17.9), and </w:t>
      </w:r>
      <w:r w:rsidRPr="00C11DDA">
        <w:rPr>
          <w:rFonts w:ascii="Calibri" w:eastAsia="Calibri" w:hAnsi="Calibri" w:cs="Calibri"/>
          <w:shd w:val="clear" w:color="auto" w:fill="FFFFFF" w:themeFill="background1"/>
        </w:rPr>
        <w:t xml:space="preserve">exceeded that allocated for their Medicare rebate (page </w:t>
      </w:r>
      <w:r w:rsidR="00345D39">
        <w:rPr>
          <w:rFonts w:ascii="Calibri" w:eastAsia="Calibri" w:hAnsi="Calibri" w:cs="Calibri"/>
          <w:shd w:val="clear" w:color="auto" w:fill="FFFFFF" w:themeFill="background1"/>
        </w:rPr>
        <w:t>6</w:t>
      </w:r>
      <w:r w:rsidR="00B71724">
        <w:rPr>
          <w:rFonts w:ascii="Calibri" w:eastAsia="Calibri" w:hAnsi="Calibri" w:cs="Calibri"/>
          <w:shd w:val="clear" w:color="auto" w:fill="FFFFFF" w:themeFill="background1"/>
        </w:rPr>
        <w:t>2</w:t>
      </w:r>
      <w:r w:rsidRPr="00C11DDA">
        <w:rPr>
          <w:rFonts w:ascii="Calibri" w:eastAsia="Calibri" w:hAnsi="Calibri" w:cs="Calibri"/>
          <w:shd w:val="clear" w:color="auto" w:fill="FFFFFF" w:themeFill="background1"/>
        </w:rPr>
        <w:t>)</w:t>
      </w:r>
      <w:r w:rsidRPr="00C11DDA">
        <w:rPr>
          <w:rFonts w:ascii="Calibri" w:eastAsia="Calibri" w:hAnsi="Calibri" w:cs="Calibri"/>
          <w:color w:val="auto"/>
          <w:shd w:val="clear" w:color="auto" w:fill="FFFFFF" w:themeFill="background1"/>
        </w:rPr>
        <w:t xml:space="preserve">. </w:t>
      </w:r>
      <w:r w:rsidRPr="00C11DDA">
        <w:rPr>
          <w:rFonts w:ascii="Calibri" w:eastAsia="Calibri" w:hAnsi="Calibri" w:cs="Calibri"/>
          <w:shd w:val="clear" w:color="auto" w:fill="FFFFFF" w:themeFill="background1"/>
        </w:rPr>
        <w:t xml:space="preserve">These findings suggest </w:t>
      </w:r>
      <w:r w:rsidR="00A445C8" w:rsidRPr="00C11DDA">
        <w:rPr>
          <w:rFonts w:ascii="Calibri" w:eastAsia="Calibri" w:hAnsi="Calibri" w:cs="Calibri"/>
          <w:shd w:val="clear" w:color="auto" w:fill="FFFFFF" w:themeFill="background1"/>
        </w:rPr>
        <w:t xml:space="preserve">the </w:t>
      </w:r>
      <w:r w:rsidRPr="00C11DDA">
        <w:rPr>
          <w:rFonts w:ascii="Calibri" w:eastAsia="Calibri" w:hAnsi="Calibri" w:cs="Calibri"/>
          <w:shd w:val="clear" w:color="auto" w:fill="FFFFFF" w:themeFill="background1"/>
        </w:rPr>
        <w:t>need</w:t>
      </w:r>
      <w:r w:rsidRPr="00C11DDA" w:rsidDel="00A445C8">
        <w:rPr>
          <w:rFonts w:ascii="Calibri" w:eastAsia="Calibri" w:hAnsi="Calibri" w:cs="Calibri"/>
          <w:shd w:val="clear" w:color="auto" w:fill="FFFFFF" w:themeFill="background1"/>
        </w:rPr>
        <w:t xml:space="preserve"> </w:t>
      </w:r>
      <w:r w:rsidR="00A445C8" w:rsidRPr="00C11DDA">
        <w:rPr>
          <w:rFonts w:ascii="Calibri" w:eastAsia="Calibri" w:hAnsi="Calibri" w:cs="Calibri"/>
          <w:shd w:val="clear" w:color="auto" w:fill="FFFFFF" w:themeFill="background1"/>
        </w:rPr>
        <w:t xml:space="preserve">to </w:t>
      </w:r>
      <w:r w:rsidRPr="00C11DDA">
        <w:rPr>
          <w:rFonts w:ascii="Calibri" w:eastAsia="Calibri" w:hAnsi="Calibri" w:cs="Calibri"/>
          <w:shd w:val="clear" w:color="auto" w:fill="FFFFFF" w:themeFill="background1"/>
        </w:rPr>
        <w:t>simplify</w:t>
      </w:r>
      <w:r w:rsidRPr="00295D96">
        <w:rPr>
          <w:rFonts w:ascii="Calibri" w:eastAsia="Calibri" w:hAnsi="Calibri" w:cs="Calibri"/>
        </w:rPr>
        <w:t xml:space="preserve"> the eligibility criteria and process to make these assessments more accurate, easier</w:t>
      </w:r>
      <w:r w:rsidR="00165877">
        <w:rPr>
          <w:rFonts w:ascii="Calibri" w:eastAsia="Calibri" w:hAnsi="Calibri" w:cs="Calibri"/>
        </w:rPr>
        <w:t xml:space="preserve"> to conduct</w:t>
      </w:r>
      <w:r w:rsidRPr="00295D96">
        <w:rPr>
          <w:rFonts w:ascii="Calibri" w:eastAsia="Calibri" w:hAnsi="Calibri" w:cs="Calibri"/>
        </w:rPr>
        <w:t xml:space="preserve">, and less time-consuming for the GP. This will also ensure GPs do not default to </w:t>
      </w:r>
      <w:r w:rsidR="00165877">
        <w:rPr>
          <w:rFonts w:ascii="Calibri" w:eastAsia="Calibri" w:hAnsi="Calibri" w:cs="Calibri"/>
        </w:rPr>
        <w:t xml:space="preserve">an </w:t>
      </w:r>
      <w:r w:rsidRPr="00295D96">
        <w:rPr>
          <w:rFonts w:ascii="Calibri" w:eastAsia="Calibri" w:hAnsi="Calibri" w:cs="Calibri"/>
        </w:rPr>
        <w:t xml:space="preserve">overly restrictive application of the eligibility criteria. </w:t>
      </w:r>
    </w:p>
    <w:p w14:paraId="612C0237" w14:textId="77777777" w:rsidR="009E273B" w:rsidRPr="00295D96" w:rsidRDefault="009E273B" w:rsidP="009E273B">
      <w:pPr>
        <w:pStyle w:val="Non-numberedheadings"/>
        <w:rPr>
          <w:rFonts w:ascii="Calibri" w:eastAsia="Calibri" w:hAnsi="Calibri" w:cs="Calibri"/>
        </w:rPr>
      </w:pPr>
      <w:r w:rsidRPr="00295D96">
        <w:lastRenderedPageBreak/>
        <w:t>Emerging evidence</w:t>
      </w:r>
    </w:p>
    <w:p w14:paraId="705DF316" w14:textId="77777777" w:rsidR="009E273B" w:rsidRPr="00295D96" w:rsidRDefault="009E273B" w:rsidP="009E273B">
      <w:r w:rsidRPr="00295D96">
        <w:t>None.</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bottom w:w="57" w:type="dxa"/>
        </w:tblCellMar>
        <w:tblLook w:val="04A0" w:firstRow="1" w:lastRow="0" w:firstColumn="1" w:lastColumn="0" w:noHBand="0" w:noVBand="1"/>
      </w:tblPr>
      <w:tblGrid>
        <w:gridCol w:w="227"/>
        <w:gridCol w:w="507"/>
        <w:gridCol w:w="410"/>
        <w:gridCol w:w="7640"/>
        <w:gridCol w:w="242"/>
      </w:tblGrid>
      <w:tr w:rsidR="00E57C16" w:rsidRPr="00295D96" w14:paraId="54653E78" w14:textId="340F4F24" w:rsidTr="00B96168">
        <w:trPr>
          <w:trHeight w:val="510"/>
          <w:tblHeader/>
        </w:trPr>
        <w:tc>
          <w:tcPr>
            <w:tcW w:w="126" w:type="pct"/>
            <w:shd w:val="clear" w:color="auto" w:fill="33C7CC" w:themeFill="accent5"/>
          </w:tcPr>
          <w:p w14:paraId="0CFBBF43" w14:textId="77777777" w:rsidR="00E57C16" w:rsidRPr="004111DC" w:rsidRDefault="00E57C16">
            <w:pPr>
              <w:spacing w:before="80" w:after="80"/>
              <w:jc w:val="center"/>
              <w:rPr>
                <w:b/>
                <w:bCs/>
                <w:color w:val="FFFFFF" w:themeColor="background1"/>
                <w:sz w:val="28"/>
                <w:szCs w:val="28"/>
              </w:rPr>
            </w:pPr>
          </w:p>
        </w:tc>
        <w:tc>
          <w:tcPr>
            <w:tcW w:w="4740" w:type="pct"/>
            <w:gridSpan w:val="3"/>
            <w:shd w:val="clear" w:color="auto" w:fill="33C7CC" w:themeFill="accent5"/>
          </w:tcPr>
          <w:p w14:paraId="3B33FC5D" w14:textId="315DDDCF" w:rsidR="00E57C16" w:rsidRPr="004111DC" w:rsidRDefault="00E57C16">
            <w:pPr>
              <w:spacing w:before="80" w:after="80"/>
              <w:jc w:val="center"/>
              <w:rPr>
                <w:b/>
                <w:bCs/>
                <w:sz w:val="28"/>
                <w:szCs w:val="28"/>
              </w:rPr>
            </w:pPr>
            <w:r w:rsidRPr="004111DC">
              <w:rPr>
                <w:b/>
                <w:bCs/>
                <w:color w:val="FFFFFF" w:themeColor="background1"/>
                <w:sz w:val="28"/>
                <w:szCs w:val="28"/>
              </w:rPr>
              <w:t>Recommendations</w:t>
            </w:r>
            <w:r w:rsidR="00C73BC6">
              <w:rPr>
                <w:b/>
                <w:bCs/>
                <w:color w:val="FFFFFF" w:themeColor="background1"/>
                <w:sz w:val="28"/>
                <w:szCs w:val="28"/>
              </w:rPr>
              <w:t xml:space="preserve">: </w:t>
            </w:r>
            <w:r w:rsidR="00416197" w:rsidRPr="00416197">
              <w:rPr>
                <w:b/>
                <w:bCs/>
                <w:color w:val="FFFFFF" w:themeColor="background1"/>
                <w:sz w:val="28"/>
                <w:szCs w:val="28"/>
              </w:rPr>
              <w:t>GP Assessment of Eligibility</w:t>
            </w:r>
          </w:p>
        </w:tc>
        <w:tc>
          <w:tcPr>
            <w:tcW w:w="134" w:type="pct"/>
            <w:shd w:val="clear" w:color="auto" w:fill="33C7CC" w:themeFill="accent5"/>
          </w:tcPr>
          <w:p w14:paraId="4A5BEFF8" w14:textId="77777777" w:rsidR="00E57C16" w:rsidRPr="004111DC" w:rsidRDefault="00E57C16">
            <w:pPr>
              <w:spacing w:before="80" w:after="80"/>
              <w:jc w:val="center"/>
              <w:rPr>
                <w:b/>
                <w:bCs/>
                <w:color w:val="FFFFFF" w:themeColor="background1"/>
                <w:sz w:val="28"/>
                <w:szCs w:val="28"/>
              </w:rPr>
            </w:pPr>
          </w:p>
        </w:tc>
      </w:tr>
      <w:tr w:rsidR="00CD3F16" w:rsidRPr="00295D96" w14:paraId="107FDA91" w14:textId="29024F5C" w:rsidTr="00157858">
        <w:tc>
          <w:tcPr>
            <w:tcW w:w="126" w:type="pct"/>
            <w:shd w:val="clear" w:color="auto" w:fill="33C7CC" w:themeFill="accent5"/>
          </w:tcPr>
          <w:p w14:paraId="3E4F7166" w14:textId="77777777" w:rsidR="00B602D1" w:rsidRPr="009032ED" w:rsidRDefault="00B602D1" w:rsidP="009032ED">
            <w:pPr>
              <w:ind w:left="458" w:hanging="425"/>
              <w:rPr>
                <w:b/>
                <w:noProof/>
                <w:color w:val="FFFFFF" w:themeColor="background1"/>
                <w:sz w:val="28"/>
                <w:szCs w:val="28"/>
              </w:rPr>
            </w:pPr>
          </w:p>
        </w:tc>
        <w:tc>
          <w:tcPr>
            <w:tcW w:w="281" w:type="pct"/>
          </w:tcPr>
          <w:p w14:paraId="31413194" w14:textId="34F257EA" w:rsidR="00B602D1" w:rsidRPr="005676DA" w:rsidRDefault="00B76A7A" w:rsidP="00B602D1">
            <w:pPr>
              <w:rPr>
                <w:noProof/>
                <w:sz w:val="22"/>
                <w:szCs w:val="22"/>
              </w:rPr>
            </w:pPr>
            <w:r w:rsidRPr="005676DA">
              <w:rPr>
                <w:noProof/>
                <w:sz w:val="22"/>
                <w:szCs w:val="22"/>
              </w:rPr>
              <w:t>3</w:t>
            </w:r>
            <w:r w:rsidR="00B602D1" w:rsidRPr="005676DA">
              <w:rPr>
                <w:noProof/>
                <w:sz w:val="22"/>
                <w:szCs w:val="22"/>
              </w:rPr>
              <w:t>.</w:t>
            </w:r>
          </w:p>
        </w:tc>
        <w:tc>
          <w:tcPr>
            <w:tcW w:w="4459" w:type="pct"/>
            <w:gridSpan w:val="2"/>
            <w:shd w:val="clear" w:color="auto" w:fill="auto"/>
          </w:tcPr>
          <w:p w14:paraId="4C0254E6" w14:textId="52A9BB04" w:rsidR="00B602D1" w:rsidRPr="002461D1" w:rsidRDefault="00B602D1" w:rsidP="002461D1">
            <w:r w:rsidRPr="002461D1">
              <w:t>Simplify the process for determining eligibility by GPs by establishing two pathways as shown in Figure 7.</w:t>
            </w:r>
            <w:r w:rsidR="00011073" w:rsidRPr="002461D1">
              <w:t>3</w:t>
            </w:r>
            <w:r w:rsidRPr="002461D1">
              <w:t xml:space="preserve">: </w:t>
            </w:r>
          </w:p>
        </w:tc>
        <w:tc>
          <w:tcPr>
            <w:tcW w:w="134" w:type="pct"/>
            <w:shd w:val="clear" w:color="auto" w:fill="33C7CC" w:themeFill="accent5"/>
          </w:tcPr>
          <w:p w14:paraId="58AB4939" w14:textId="77777777" w:rsidR="00B602D1" w:rsidRPr="009A1C02" w:rsidRDefault="00B602D1" w:rsidP="009A1C02">
            <w:pPr>
              <w:rPr>
                <w:b/>
                <w:noProof/>
                <w:color w:val="FFFFFF" w:themeColor="background1"/>
                <w:sz w:val="28"/>
                <w:szCs w:val="28"/>
              </w:rPr>
            </w:pPr>
          </w:p>
        </w:tc>
      </w:tr>
      <w:tr w:rsidR="00104A75" w:rsidRPr="00295D96" w14:paraId="71649ABF" w14:textId="77777777" w:rsidTr="00157858">
        <w:tc>
          <w:tcPr>
            <w:tcW w:w="126" w:type="pct"/>
            <w:shd w:val="clear" w:color="auto" w:fill="33C7CC" w:themeFill="accent5"/>
          </w:tcPr>
          <w:p w14:paraId="5E1C3D58" w14:textId="77777777" w:rsidR="00104A75" w:rsidRPr="009032ED" w:rsidRDefault="00104A75" w:rsidP="009032ED">
            <w:pPr>
              <w:ind w:left="458" w:hanging="425"/>
              <w:rPr>
                <w:b/>
                <w:noProof/>
                <w:color w:val="FFFFFF" w:themeColor="background1"/>
                <w:sz w:val="28"/>
                <w:szCs w:val="28"/>
              </w:rPr>
            </w:pPr>
          </w:p>
        </w:tc>
        <w:tc>
          <w:tcPr>
            <w:tcW w:w="281" w:type="pct"/>
          </w:tcPr>
          <w:p w14:paraId="7C6A4217" w14:textId="77777777" w:rsidR="00104A75" w:rsidRPr="005676DA" w:rsidRDefault="00104A75" w:rsidP="00B602D1">
            <w:pPr>
              <w:rPr>
                <w:noProof/>
                <w:sz w:val="22"/>
                <w:szCs w:val="22"/>
              </w:rPr>
            </w:pPr>
          </w:p>
        </w:tc>
        <w:tc>
          <w:tcPr>
            <w:tcW w:w="227" w:type="pct"/>
            <w:shd w:val="clear" w:color="auto" w:fill="auto"/>
          </w:tcPr>
          <w:p w14:paraId="08D08D3A" w14:textId="45C9BB96" w:rsidR="00104A75" w:rsidRPr="005676DA" w:rsidRDefault="005676DA" w:rsidP="00104A75">
            <w:pPr>
              <w:rPr>
                <w:noProof/>
                <w:sz w:val="22"/>
                <w:szCs w:val="22"/>
              </w:rPr>
            </w:pPr>
            <w:r w:rsidRPr="005676DA">
              <w:rPr>
                <w:noProof/>
                <w:sz w:val="22"/>
                <w:szCs w:val="22"/>
              </w:rPr>
              <w:t>a.</w:t>
            </w:r>
          </w:p>
        </w:tc>
        <w:tc>
          <w:tcPr>
            <w:tcW w:w="4232" w:type="pct"/>
            <w:shd w:val="clear" w:color="auto" w:fill="auto"/>
          </w:tcPr>
          <w:p w14:paraId="1376667E" w14:textId="1F89E588" w:rsidR="00104A75" w:rsidRPr="005676DA" w:rsidRDefault="00104A75" w:rsidP="00104A75">
            <w:pPr>
              <w:rPr>
                <w:noProof/>
                <w:sz w:val="22"/>
                <w:szCs w:val="22"/>
              </w:rPr>
            </w:pPr>
            <w:r w:rsidRPr="005676DA">
              <w:rPr>
                <w:sz w:val="22"/>
                <w:szCs w:val="22"/>
              </w:rPr>
              <w:t>Path A for people with anorexia nervosa – determination of eligibility according to a GP-generated diagnosis of anorexia nervosa</w:t>
            </w:r>
          </w:p>
        </w:tc>
        <w:tc>
          <w:tcPr>
            <w:tcW w:w="134" w:type="pct"/>
            <w:shd w:val="clear" w:color="auto" w:fill="33C7CC" w:themeFill="accent5"/>
          </w:tcPr>
          <w:p w14:paraId="4046A63F" w14:textId="77777777" w:rsidR="00104A75" w:rsidRPr="009A1C02" w:rsidRDefault="00104A75" w:rsidP="009A1C02">
            <w:pPr>
              <w:rPr>
                <w:b/>
                <w:noProof/>
                <w:color w:val="FFFFFF" w:themeColor="background1"/>
                <w:sz w:val="28"/>
                <w:szCs w:val="28"/>
              </w:rPr>
            </w:pPr>
          </w:p>
        </w:tc>
      </w:tr>
      <w:tr w:rsidR="00104A75" w:rsidRPr="00295D96" w14:paraId="27D03EDC" w14:textId="77777777" w:rsidTr="00157858">
        <w:tc>
          <w:tcPr>
            <w:tcW w:w="126" w:type="pct"/>
            <w:shd w:val="clear" w:color="auto" w:fill="33C7CC" w:themeFill="accent5"/>
          </w:tcPr>
          <w:p w14:paraId="300AB809" w14:textId="77777777" w:rsidR="00104A75" w:rsidRPr="009032ED" w:rsidRDefault="00104A75" w:rsidP="009032ED">
            <w:pPr>
              <w:ind w:left="458" w:hanging="425"/>
              <w:rPr>
                <w:b/>
                <w:noProof/>
                <w:color w:val="FFFFFF" w:themeColor="background1"/>
                <w:sz w:val="28"/>
                <w:szCs w:val="28"/>
              </w:rPr>
            </w:pPr>
          </w:p>
        </w:tc>
        <w:tc>
          <w:tcPr>
            <w:tcW w:w="281" w:type="pct"/>
          </w:tcPr>
          <w:p w14:paraId="264308F0" w14:textId="77777777" w:rsidR="00104A75" w:rsidRPr="005676DA" w:rsidRDefault="00104A75" w:rsidP="00B602D1">
            <w:pPr>
              <w:rPr>
                <w:noProof/>
                <w:sz w:val="22"/>
                <w:szCs w:val="22"/>
              </w:rPr>
            </w:pPr>
          </w:p>
        </w:tc>
        <w:tc>
          <w:tcPr>
            <w:tcW w:w="227" w:type="pct"/>
            <w:shd w:val="clear" w:color="auto" w:fill="auto"/>
          </w:tcPr>
          <w:p w14:paraId="74BAA697" w14:textId="73B4B2BD" w:rsidR="00104A75" w:rsidRPr="005676DA" w:rsidRDefault="005676DA" w:rsidP="00104A75">
            <w:pPr>
              <w:rPr>
                <w:noProof/>
                <w:sz w:val="22"/>
                <w:szCs w:val="22"/>
              </w:rPr>
            </w:pPr>
            <w:r w:rsidRPr="005676DA">
              <w:rPr>
                <w:noProof/>
                <w:sz w:val="22"/>
                <w:szCs w:val="22"/>
              </w:rPr>
              <w:t>b.</w:t>
            </w:r>
          </w:p>
        </w:tc>
        <w:tc>
          <w:tcPr>
            <w:tcW w:w="4232" w:type="pct"/>
            <w:shd w:val="clear" w:color="auto" w:fill="auto"/>
          </w:tcPr>
          <w:p w14:paraId="3795F308" w14:textId="6E194D6B" w:rsidR="00104A75" w:rsidRPr="005676DA" w:rsidRDefault="00104A75" w:rsidP="00104A75">
            <w:pPr>
              <w:rPr>
                <w:noProof/>
                <w:sz w:val="22"/>
                <w:szCs w:val="22"/>
              </w:rPr>
            </w:pPr>
            <w:r w:rsidRPr="005676DA">
              <w:rPr>
                <w:sz w:val="22"/>
                <w:szCs w:val="22"/>
              </w:rPr>
              <w:t>Path B for people with bulimia nervosa, binge eating disorder, or other specified feeding or eating disorder – determination of eligibility according to presence of eating disorder symptoms and presence of clinical indicators specified below in (4a) and shown in Figure 7.</w:t>
            </w:r>
            <w:r w:rsidR="00011073">
              <w:rPr>
                <w:sz w:val="22"/>
                <w:szCs w:val="22"/>
              </w:rPr>
              <w:t>3</w:t>
            </w:r>
            <w:r w:rsidRPr="005676DA">
              <w:rPr>
                <w:sz w:val="22"/>
                <w:szCs w:val="22"/>
              </w:rPr>
              <w:t xml:space="preserve">. </w:t>
            </w:r>
          </w:p>
        </w:tc>
        <w:tc>
          <w:tcPr>
            <w:tcW w:w="134" w:type="pct"/>
            <w:shd w:val="clear" w:color="auto" w:fill="33C7CC" w:themeFill="accent5"/>
          </w:tcPr>
          <w:p w14:paraId="0E993D45" w14:textId="77777777" w:rsidR="00104A75" w:rsidRPr="009A1C02" w:rsidRDefault="00104A75" w:rsidP="009A1C02">
            <w:pPr>
              <w:rPr>
                <w:b/>
                <w:noProof/>
                <w:color w:val="FFFFFF" w:themeColor="background1"/>
                <w:sz w:val="28"/>
                <w:szCs w:val="28"/>
              </w:rPr>
            </w:pPr>
          </w:p>
        </w:tc>
      </w:tr>
      <w:tr w:rsidR="00B76A7A" w:rsidRPr="00AF5721" w14:paraId="6F892822" w14:textId="77777777" w:rsidTr="00157858">
        <w:tc>
          <w:tcPr>
            <w:tcW w:w="126" w:type="pct"/>
            <w:shd w:val="clear" w:color="auto" w:fill="33C7CC" w:themeFill="accent5"/>
          </w:tcPr>
          <w:p w14:paraId="420A9627" w14:textId="77777777" w:rsidR="00B76A7A" w:rsidRPr="00AF5721" w:rsidRDefault="00B76A7A" w:rsidP="009032ED">
            <w:pPr>
              <w:ind w:left="458" w:hanging="425"/>
              <w:rPr>
                <w:bCs/>
                <w:noProof/>
                <w:color w:val="FFFFFF" w:themeColor="background1"/>
              </w:rPr>
            </w:pPr>
          </w:p>
        </w:tc>
        <w:tc>
          <w:tcPr>
            <w:tcW w:w="4740" w:type="pct"/>
            <w:gridSpan w:val="3"/>
          </w:tcPr>
          <w:p w14:paraId="49776F3F" w14:textId="399E67A2" w:rsidR="00B76A7A" w:rsidRPr="005676DA" w:rsidRDefault="00B76A7A" w:rsidP="003F29A7">
            <w:pPr>
              <w:ind w:left="81"/>
              <w:rPr>
                <w:sz w:val="22"/>
                <w:szCs w:val="22"/>
              </w:rPr>
            </w:pPr>
            <w:r w:rsidRPr="005676DA">
              <w:rPr>
                <w:rFonts w:cstheme="minorHAnsi"/>
                <w:sz w:val="22"/>
                <w:szCs w:val="22"/>
              </w:rPr>
              <w:t>Path A would retain the existing pathway for eligibility for people with anorexia nervosa. Path B would retain the existing pathway for eligibility for people with other eligible eating disorder diagnoses with simplification by removing the need for a GP-generated eating disorder diagnosis for non-anorexia nervosa eating disorders.</w:t>
            </w:r>
          </w:p>
        </w:tc>
        <w:tc>
          <w:tcPr>
            <w:tcW w:w="134" w:type="pct"/>
            <w:shd w:val="clear" w:color="auto" w:fill="33C7CC" w:themeFill="accent5"/>
          </w:tcPr>
          <w:p w14:paraId="05F3A838" w14:textId="77777777" w:rsidR="00B76A7A" w:rsidRPr="00AF5721" w:rsidRDefault="00B76A7A" w:rsidP="009A1C02">
            <w:pPr>
              <w:rPr>
                <w:bCs/>
                <w:noProof/>
                <w:color w:val="FFFFFF" w:themeColor="background1"/>
              </w:rPr>
            </w:pPr>
          </w:p>
        </w:tc>
      </w:tr>
      <w:tr w:rsidR="00A829C1" w:rsidRPr="00AF5721" w14:paraId="0068A36C" w14:textId="77777777" w:rsidTr="00157858">
        <w:tc>
          <w:tcPr>
            <w:tcW w:w="126" w:type="pct"/>
            <w:shd w:val="clear" w:color="auto" w:fill="33C7CC" w:themeFill="accent5"/>
          </w:tcPr>
          <w:p w14:paraId="03813E2B" w14:textId="77777777" w:rsidR="00A829C1" w:rsidRPr="00AF5721" w:rsidRDefault="00A829C1" w:rsidP="009032ED">
            <w:pPr>
              <w:ind w:left="458" w:hanging="425"/>
              <w:rPr>
                <w:bCs/>
                <w:noProof/>
                <w:color w:val="FFFFFF" w:themeColor="background1"/>
              </w:rPr>
            </w:pPr>
          </w:p>
        </w:tc>
        <w:tc>
          <w:tcPr>
            <w:tcW w:w="281" w:type="pct"/>
          </w:tcPr>
          <w:p w14:paraId="35A5F10C" w14:textId="062F9107" w:rsidR="00A829C1" w:rsidRPr="005676DA" w:rsidRDefault="00CD3F16" w:rsidP="00CD3F16">
            <w:pPr>
              <w:rPr>
                <w:bCs/>
                <w:noProof/>
                <w:sz w:val="22"/>
                <w:szCs w:val="22"/>
              </w:rPr>
            </w:pPr>
            <w:r w:rsidRPr="005676DA">
              <w:rPr>
                <w:bCs/>
                <w:noProof/>
                <w:sz w:val="22"/>
                <w:szCs w:val="22"/>
              </w:rPr>
              <w:t>4.</w:t>
            </w:r>
          </w:p>
        </w:tc>
        <w:tc>
          <w:tcPr>
            <w:tcW w:w="4459" w:type="pct"/>
            <w:gridSpan w:val="2"/>
            <w:shd w:val="clear" w:color="auto" w:fill="auto"/>
          </w:tcPr>
          <w:p w14:paraId="3A1D3599" w14:textId="7EE94A53" w:rsidR="00A829C1" w:rsidRPr="005676DA" w:rsidRDefault="00A829C1" w:rsidP="00CD3F16">
            <w:pPr>
              <w:rPr>
                <w:sz w:val="22"/>
                <w:szCs w:val="22"/>
              </w:rPr>
            </w:pPr>
            <w:r w:rsidRPr="005676DA">
              <w:rPr>
                <w:sz w:val="22"/>
                <w:szCs w:val="22"/>
              </w:rPr>
              <w:t xml:space="preserve">Update determination of eligibility for an Eating Disorder Plan for Path B. To be specified as: </w:t>
            </w:r>
          </w:p>
        </w:tc>
        <w:tc>
          <w:tcPr>
            <w:tcW w:w="134" w:type="pct"/>
            <w:shd w:val="clear" w:color="auto" w:fill="33C7CC" w:themeFill="accent5"/>
          </w:tcPr>
          <w:p w14:paraId="0D9DF910" w14:textId="77777777" w:rsidR="00A829C1" w:rsidRPr="00AF5721" w:rsidRDefault="00A829C1" w:rsidP="009A1C02">
            <w:pPr>
              <w:rPr>
                <w:bCs/>
                <w:noProof/>
                <w:color w:val="FFFFFF" w:themeColor="background1"/>
              </w:rPr>
            </w:pPr>
          </w:p>
        </w:tc>
      </w:tr>
      <w:tr w:rsidR="00A829C1" w:rsidRPr="00AF5721" w14:paraId="77CB5BFC" w14:textId="77777777" w:rsidTr="00157858">
        <w:tc>
          <w:tcPr>
            <w:tcW w:w="126" w:type="pct"/>
            <w:shd w:val="clear" w:color="auto" w:fill="33C7CC" w:themeFill="accent5"/>
          </w:tcPr>
          <w:p w14:paraId="3FDD37DC" w14:textId="77777777" w:rsidR="00A829C1" w:rsidRPr="00AF5721" w:rsidRDefault="00A829C1" w:rsidP="009032ED">
            <w:pPr>
              <w:ind w:left="458" w:hanging="425"/>
              <w:rPr>
                <w:bCs/>
                <w:noProof/>
                <w:color w:val="FFFFFF" w:themeColor="background1"/>
              </w:rPr>
            </w:pPr>
          </w:p>
        </w:tc>
        <w:tc>
          <w:tcPr>
            <w:tcW w:w="281" w:type="pct"/>
          </w:tcPr>
          <w:p w14:paraId="24B4BDED" w14:textId="77777777" w:rsidR="00A829C1" w:rsidRPr="005676DA" w:rsidRDefault="00A829C1" w:rsidP="00B602D1">
            <w:pPr>
              <w:rPr>
                <w:bCs/>
                <w:noProof/>
                <w:sz w:val="22"/>
                <w:szCs w:val="22"/>
              </w:rPr>
            </w:pPr>
          </w:p>
        </w:tc>
        <w:tc>
          <w:tcPr>
            <w:tcW w:w="227" w:type="pct"/>
            <w:shd w:val="clear" w:color="auto" w:fill="auto"/>
          </w:tcPr>
          <w:p w14:paraId="44E7001E" w14:textId="28F1C192" w:rsidR="00A829C1" w:rsidRPr="005676DA" w:rsidRDefault="00CD3F16" w:rsidP="00A829C1">
            <w:pPr>
              <w:jc w:val="right"/>
              <w:rPr>
                <w:bCs/>
                <w:noProof/>
                <w:sz w:val="22"/>
                <w:szCs w:val="22"/>
              </w:rPr>
            </w:pPr>
            <w:r w:rsidRPr="005676DA">
              <w:rPr>
                <w:bCs/>
                <w:noProof/>
                <w:sz w:val="22"/>
                <w:szCs w:val="22"/>
              </w:rPr>
              <w:t>a.</w:t>
            </w:r>
          </w:p>
        </w:tc>
        <w:tc>
          <w:tcPr>
            <w:tcW w:w="4232" w:type="pct"/>
            <w:shd w:val="clear" w:color="auto" w:fill="auto"/>
          </w:tcPr>
          <w:p w14:paraId="6CFC62A0" w14:textId="6EDC7F36" w:rsidR="00A829C1" w:rsidRPr="005676DA" w:rsidRDefault="00A829C1" w:rsidP="00157858">
            <w:pPr>
              <w:rPr>
                <w:bCs/>
                <w:noProof/>
                <w:sz w:val="22"/>
                <w:szCs w:val="22"/>
              </w:rPr>
            </w:pPr>
            <w:r w:rsidRPr="005676DA">
              <w:rPr>
                <w:sz w:val="22"/>
                <w:szCs w:val="22"/>
              </w:rPr>
              <w:t xml:space="preserve">An Eating Disorder Examination Questionnaire global score ≥ 3, </w:t>
            </w:r>
            <w:r w:rsidRPr="005676DA">
              <w:rPr>
                <w:b/>
                <w:sz w:val="22"/>
                <w:szCs w:val="22"/>
              </w:rPr>
              <w:t xml:space="preserve">and </w:t>
            </w:r>
            <w:r w:rsidRPr="005676DA">
              <w:rPr>
                <w:sz w:val="22"/>
                <w:szCs w:val="22"/>
              </w:rPr>
              <w:t xml:space="preserve">the condition is characterised by rapid weight loss, </w:t>
            </w:r>
            <w:r w:rsidRPr="005676DA">
              <w:rPr>
                <w:i/>
                <w:sz w:val="22"/>
                <w:szCs w:val="22"/>
              </w:rPr>
              <w:t>or</w:t>
            </w:r>
            <w:r w:rsidRPr="005676DA">
              <w:rPr>
                <w:sz w:val="22"/>
                <w:szCs w:val="22"/>
              </w:rPr>
              <w:t xml:space="preserve"> frequent binge eating, </w:t>
            </w:r>
            <w:r w:rsidRPr="005676DA">
              <w:rPr>
                <w:i/>
                <w:sz w:val="22"/>
                <w:szCs w:val="22"/>
              </w:rPr>
              <w:t>or</w:t>
            </w:r>
            <w:r w:rsidRPr="005676DA">
              <w:rPr>
                <w:sz w:val="22"/>
                <w:szCs w:val="22"/>
              </w:rPr>
              <w:t xml:space="preserve"> inappropriate compensatory behaviour occurring 3 or more times per week, </w:t>
            </w:r>
            <w:r w:rsidRPr="005676DA">
              <w:rPr>
                <w:b/>
                <w:sz w:val="22"/>
                <w:szCs w:val="22"/>
              </w:rPr>
              <w:t xml:space="preserve">and </w:t>
            </w:r>
            <w:r w:rsidRPr="005676DA">
              <w:rPr>
                <w:sz w:val="22"/>
                <w:szCs w:val="22"/>
              </w:rPr>
              <w:t xml:space="preserve">two of the following indicators are present: (1) current or high risk of medical complications due to eating disorder behaviours and symptoms, (2) serious comorbid medical or psychological conditions significantly impacting on medical or psychological health status and function, (3) admission to a hospital for an eating disorder in the previous 12 months, </w:t>
            </w:r>
            <w:r w:rsidR="001C3D9E">
              <w:rPr>
                <w:sz w:val="22"/>
                <w:szCs w:val="22"/>
              </w:rPr>
              <w:t xml:space="preserve">and </w:t>
            </w:r>
            <w:r w:rsidRPr="005676DA">
              <w:rPr>
                <w:sz w:val="22"/>
                <w:szCs w:val="22"/>
              </w:rPr>
              <w:t>(4) inadequate treatment response to evidence-based eating disorder treatment over the past 6 months despite active and consistent participation. </w:t>
            </w:r>
          </w:p>
        </w:tc>
        <w:tc>
          <w:tcPr>
            <w:tcW w:w="134" w:type="pct"/>
            <w:shd w:val="clear" w:color="auto" w:fill="33C7CC" w:themeFill="accent5"/>
          </w:tcPr>
          <w:p w14:paraId="29608B43" w14:textId="77777777" w:rsidR="00A829C1" w:rsidRPr="00AF5721" w:rsidRDefault="00A829C1" w:rsidP="009A1C02">
            <w:pPr>
              <w:rPr>
                <w:bCs/>
                <w:noProof/>
                <w:color w:val="FFFFFF" w:themeColor="background1"/>
              </w:rPr>
            </w:pPr>
          </w:p>
        </w:tc>
      </w:tr>
      <w:tr w:rsidR="00A829C1" w:rsidRPr="00AF5721" w14:paraId="6515080F" w14:textId="77777777" w:rsidTr="00157858">
        <w:tc>
          <w:tcPr>
            <w:tcW w:w="126" w:type="pct"/>
            <w:shd w:val="clear" w:color="auto" w:fill="33C7CC" w:themeFill="accent5"/>
          </w:tcPr>
          <w:p w14:paraId="393280DB" w14:textId="77777777" w:rsidR="00A829C1" w:rsidRPr="00AF5721" w:rsidRDefault="00A829C1" w:rsidP="009032ED">
            <w:pPr>
              <w:ind w:left="458" w:hanging="425"/>
              <w:rPr>
                <w:bCs/>
                <w:noProof/>
                <w:color w:val="FFFFFF" w:themeColor="background1"/>
              </w:rPr>
            </w:pPr>
          </w:p>
        </w:tc>
        <w:tc>
          <w:tcPr>
            <w:tcW w:w="281" w:type="pct"/>
          </w:tcPr>
          <w:p w14:paraId="6186258D" w14:textId="77777777" w:rsidR="00A829C1" w:rsidRPr="005676DA" w:rsidRDefault="00A829C1" w:rsidP="00B602D1">
            <w:pPr>
              <w:rPr>
                <w:bCs/>
                <w:noProof/>
                <w:sz w:val="22"/>
                <w:szCs w:val="22"/>
              </w:rPr>
            </w:pPr>
          </w:p>
        </w:tc>
        <w:tc>
          <w:tcPr>
            <w:tcW w:w="227" w:type="pct"/>
            <w:shd w:val="clear" w:color="auto" w:fill="auto"/>
          </w:tcPr>
          <w:p w14:paraId="725B83D0" w14:textId="17085F71" w:rsidR="00A829C1" w:rsidRPr="005676DA" w:rsidRDefault="00CD3F16" w:rsidP="00A829C1">
            <w:pPr>
              <w:jc w:val="right"/>
              <w:rPr>
                <w:bCs/>
                <w:noProof/>
                <w:sz w:val="22"/>
                <w:szCs w:val="22"/>
              </w:rPr>
            </w:pPr>
            <w:r w:rsidRPr="005676DA">
              <w:rPr>
                <w:bCs/>
                <w:noProof/>
                <w:sz w:val="22"/>
                <w:szCs w:val="22"/>
              </w:rPr>
              <w:t>b.</w:t>
            </w:r>
          </w:p>
        </w:tc>
        <w:tc>
          <w:tcPr>
            <w:tcW w:w="4232" w:type="pct"/>
            <w:shd w:val="clear" w:color="auto" w:fill="auto"/>
          </w:tcPr>
          <w:p w14:paraId="3BDCAA7D" w14:textId="2A093ACD" w:rsidR="00A829C1" w:rsidRPr="005676DA" w:rsidRDefault="00A829C1" w:rsidP="005676DA">
            <w:pPr>
              <w:rPr>
                <w:bCs/>
                <w:noProof/>
                <w:sz w:val="22"/>
                <w:szCs w:val="22"/>
              </w:rPr>
            </w:pPr>
            <w:r w:rsidRPr="005676DA">
              <w:rPr>
                <w:sz w:val="22"/>
                <w:szCs w:val="22"/>
              </w:rPr>
              <w:t xml:space="preserve">The criterion regarding weight status </w:t>
            </w:r>
            <w:r w:rsidRPr="002461D1">
              <w:t>(i.e., clinically underweight with a body weight less than 85% of expected weight where weight loss is directly attributable to the eating disorder) to be removed given this is encompassed in the assessment of a diagnosis of anorexia nervosa for people meeting eligibility criteria for the Path A, and is not applicable for any eating disorder diagnosis criteria for Path B. See Figure 7.</w:t>
            </w:r>
            <w:r w:rsidR="00011073" w:rsidRPr="002461D1">
              <w:t>3</w:t>
            </w:r>
            <w:r w:rsidRPr="002461D1">
              <w:t>.</w:t>
            </w:r>
          </w:p>
        </w:tc>
        <w:tc>
          <w:tcPr>
            <w:tcW w:w="134" w:type="pct"/>
            <w:shd w:val="clear" w:color="auto" w:fill="33C7CC" w:themeFill="accent5"/>
          </w:tcPr>
          <w:p w14:paraId="1B8554DB" w14:textId="77777777" w:rsidR="00A829C1" w:rsidRPr="00AF5721" w:rsidRDefault="00A829C1" w:rsidP="009A1C02">
            <w:pPr>
              <w:rPr>
                <w:bCs/>
                <w:noProof/>
                <w:color w:val="FFFFFF" w:themeColor="background1"/>
              </w:rPr>
            </w:pPr>
          </w:p>
        </w:tc>
      </w:tr>
      <w:tr w:rsidR="005F0399" w:rsidRPr="00AF5721" w14:paraId="2EBF94D9" w14:textId="77777777" w:rsidTr="00157858">
        <w:tc>
          <w:tcPr>
            <w:tcW w:w="126" w:type="pct"/>
            <w:shd w:val="clear" w:color="auto" w:fill="33C7CC" w:themeFill="accent5"/>
          </w:tcPr>
          <w:p w14:paraId="7787F0F6" w14:textId="77777777" w:rsidR="00AF5721" w:rsidRPr="00AF5721" w:rsidRDefault="00AF5721" w:rsidP="009032ED">
            <w:pPr>
              <w:ind w:left="458" w:hanging="425"/>
              <w:rPr>
                <w:bCs/>
                <w:noProof/>
                <w:color w:val="FFFFFF" w:themeColor="background1"/>
                <w:sz w:val="22"/>
                <w:szCs w:val="22"/>
              </w:rPr>
            </w:pPr>
          </w:p>
        </w:tc>
        <w:tc>
          <w:tcPr>
            <w:tcW w:w="281" w:type="pct"/>
          </w:tcPr>
          <w:p w14:paraId="35340015" w14:textId="77777777" w:rsidR="00AF5721" w:rsidRPr="00AF5721" w:rsidRDefault="00AF5721" w:rsidP="00B602D1">
            <w:pPr>
              <w:rPr>
                <w:bCs/>
                <w:noProof/>
                <w:sz w:val="22"/>
                <w:szCs w:val="22"/>
              </w:rPr>
            </w:pPr>
          </w:p>
        </w:tc>
        <w:tc>
          <w:tcPr>
            <w:tcW w:w="227" w:type="pct"/>
            <w:shd w:val="clear" w:color="auto" w:fill="auto"/>
          </w:tcPr>
          <w:p w14:paraId="0D0EDB49" w14:textId="0853F46E" w:rsidR="00AF5721" w:rsidRPr="00AF5721" w:rsidRDefault="00AF5721" w:rsidP="00A829C1">
            <w:pPr>
              <w:jc w:val="right"/>
              <w:rPr>
                <w:bCs/>
                <w:noProof/>
              </w:rPr>
            </w:pPr>
            <w:r>
              <w:rPr>
                <w:bCs/>
                <w:noProof/>
              </w:rPr>
              <w:t>c.</w:t>
            </w:r>
          </w:p>
        </w:tc>
        <w:tc>
          <w:tcPr>
            <w:tcW w:w="4232" w:type="pct"/>
            <w:shd w:val="clear" w:color="auto" w:fill="auto"/>
          </w:tcPr>
          <w:p w14:paraId="26F40311" w14:textId="3B94014F" w:rsidR="00AF5721" w:rsidRPr="002461D1" w:rsidRDefault="00A829C1" w:rsidP="002461D1">
            <w:r w:rsidRPr="002461D1">
              <w:t>The GP does not make a diagnosis at the time of determining eligibility for an Eating Disorder Plan given its redundancy with information provided in (a). A schematic for this process is shown in Appendix 4.</w:t>
            </w:r>
          </w:p>
        </w:tc>
        <w:tc>
          <w:tcPr>
            <w:tcW w:w="134" w:type="pct"/>
            <w:shd w:val="clear" w:color="auto" w:fill="33C7CC" w:themeFill="accent5"/>
          </w:tcPr>
          <w:p w14:paraId="7A266A0E" w14:textId="77777777" w:rsidR="00AF5721" w:rsidRPr="00AF5721" w:rsidRDefault="00AF5721" w:rsidP="009A1C02">
            <w:pPr>
              <w:rPr>
                <w:bCs/>
                <w:noProof/>
                <w:color w:val="FFFFFF" w:themeColor="background1"/>
                <w:sz w:val="22"/>
                <w:szCs w:val="22"/>
              </w:rPr>
            </w:pPr>
          </w:p>
        </w:tc>
      </w:tr>
      <w:tr w:rsidR="00157858" w:rsidRPr="00AF5721" w14:paraId="77D310F1" w14:textId="77777777" w:rsidTr="00157858">
        <w:trPr>
          <w:trHeight w:val="283"/>
        </w:trPr>
        <w:tc>
          <w:tcPr>
            <w:tcW w:w="126" w:type="pct"/>
            <w:shd w:val="clear" w:color="auto" w:fill="33C7CC" w:themeFill="accent5"/>
          </w:tcPr>
          <w:p w14:paraId="19C24B71" w14:textId="77777777" w:rsidR="00157858" w:rsidRPr="00AF5721" w:rsidRDefault="00157858" w:rsidP="009032ED">
            <w:pPr>
              <w:ind w:left="458" w:hanging="425"/>
              <w:rPr>
                <w:bCs/>
                <w:noProof/>
                <w:color w:val="FFFFFF" w:themeColor="background1"/>
              </w:rPr>
            </w:pPr>
          </w:p>
        </w:tc>
        <w:tc>
          <w:tcPr>
            <w:tcW w:w="281" w:type="pct"/>
            <w:shd w:val="clear" w:color="auto" w:fill="33C7CC" w:themeFill="accent5"/>
          </w:tcPr>
          <w:p w14:paraId="4DD4E8DE" w14:textId="77777777" w:rsidR="00157858" w:rsidRPr="00AF5721" w:rsidRDefault="00157858" w:rsidP="00B602D1">
            <w:pPr>
              <w:rPr>
                <w:bCs/>
                <w:noProof/>
              </w:rPr>
            </w:pPr>
          </w:p>
        </w:tc>
        <w:tc>
          <w:tcPr>
            <w:tcW w:w="227" w:type="pct"/>
            <w:shd w:val="clear" w:color="auto" w:fill="33C7CC" w:themeFill="accent5"/>
          </w:tcPr>
          <w:p w14:paraId="7BF67D0A" w14:textId="77777777" w:rsidR="00157858" w:rsidRDefault="00157858" w:rsidP="00A829C1">
            <w:pPr>
              <w:jc w:val="right"/>
              <w:rPr>
                <w:bCs/>
                <w:noProof/>
              </w:rPr>
            </w:pPr>
          </w:p>
        </w:tc>
        <w:tc>
          <w:tcPr>
            <w:tcW w:w="4232" w:type="pct"/>
            <w:shd w:val="clear" w:color="auto" w:fill="33C7CC" w:themeFill="accent5"/>
          </w:tcPr>
          <w:p w14:paraId="3A27D428" w14:textId="77777777" w:rsidR="00157858" w:rsidRPr="001B4DAA" w:rsidRDefault="00157858" w:rsidP="00AF5721">
            <w:pPr>
              <w:rPr>
                <w:rFonts w:cstheme="minorHAnsi"/>
                <w:sz w:val="22"/>
                <w:szCs w:val="22"/>
              </w:rPr>
            </w:pPr>
          </w:p>
        </w:tc>
        <w:tc>
          <w:tcPr>
            <w:tcW w:w="134" w:type="pct"/>
            <w:shd w:val="clear" w:color="auto" w:fill="33C7CC" w:themeFill="accent5"/>
          </w:tcPr>
          <w:p w14:paraId="2502CF2F" w14:textId="77777777" w:rsidR="00157858" w:rsidRPr="00AF5721" w:rsidRDefault="00157858" w:rsidP="009A1C02">
            <w:pPr>
              <w:rPr>
                <w:bCs/>
                <w:noProof/>
                <w:color w:val="FFFFFF" w:themeColor="background1"/>
              </w:rPr>
            </w:pPr>
          </w:p>
        </w:tc>
      </w:tr>
      <w:tr w:rsidR="009D7AD9" w:rsidRPr="00AF5721" w14:paraId="00AEB80E" w14:textId="77777777" w:rsidTr="001E7BEE">
        <w:tc>
          <w:tcPr>
            <w:tcW w:w="126" w:type="pct"/>
            <w:shd w:val="clear" w:color="auto" w:fill="33C7CC" w:themeFill="accent5"/>
          </w:tcPr>
          <w:p w14:paraId="63C74A3A" w14:textId="77777777" w:rsidR="009D7AD9" w:rsidRPr="00AF5721" w:rsidRDefault="009D7AD9" w:rsidP="009032ED">
            <w:pPr>
              <w:ind w:left="458" w:hanging="425"/>
              <w:rPr>
                <w:bCs/>
                <w:noProof/>
                <w:color w:val="FFFFFF" w:themeColor="background1"/>
              </w:rPr>
            </w:pPr>
          </w:p>
        </w:tc>
        <w:tc>
          <w:tcPr>
            <w:tcW w:w="281" w:type="pct"/>
          </w:tcPr>
          <w:p w14:paraId="6F777E37" w14:textId="5C078196" w:rsidR="009D7AD9" w:rsidRPr="005F0399" w:rsidRDefault="005F0399" w:rsidP="00B602D1">
            <w:pPr>
              <w:rPr>
                <w:bCs/>
                <w:noProof/>
                <w:sz w:val="22"/>
                <w:szCs w:val="22"/>
              </w:rPr>
            </w:pPr>
            <w:r w:rsidRPr="005F0399">
              <w:rPr>
                <w:bCs/>
                <w:noProof/>
                <w:sz w:val="22"/>
                <w:szCs w:val="22"/>
              </w:rPr>
              <w:t>5.</w:t>
            </w:r>
          </w:p>
        </w:tc>
        <w:tc>
          <w:tcPr>
            <w:tcW w:w="4459" w:type="pct"/>
            <w:gridSpan w:val="2"/>
            <w:shd w:val="clear" w:color="auto" w:fill="auto"/>
          </w:tcPr>
          <w:p w14:paraId="5661A1A2" w14:textId="0A6A9B16" w:rsidR="009D7AD9" w:rsidRPr="005F0399" w:rsidRDefault="005F0399" w:rsidP="005F0399">
            <w:pPr>
              <w:spacing w:after="120"/>
              <w:rPr>
                <w:rFonts w:cstheme="minorHAnsi"/>
                <w:sz w:val="22"/>
                <w:szCs w:val="22"/>
              </w:rPr>
            </w:pPr>
            <w:r w:rsidRPr="005F0399">
              <w:rPr>
                <w:sz w:val="22"/>
                <w:szCs w:val="22"/>
              </w:rPr>
              <w:t xml:space="preserve">Modify the </w:t>
            </w:r>
            <w:hyperlink r:id="rId96" w:history="1">
              <w:r w:rsidRPr="005F0399">
                <w:rPr>
                  <w:rStyle w:val="Hyperlink"/>
                  <w:rFonts w:cstheme="minorHAnsi"/>
                  <w:color w:val="262626" w:themeColor="text1" w:themeTint="D9"/>
                  <w:sz w:val="22"/>
                  <w:szCs w:val="22"/>
                </w:rPr>
                <w:t xml:space="preserve">online Eating Disorder Examination-Questionnaire </w:t>
              </w:r>
              <w:r w:rsidR="00216E87">
                <w:rPr>
                  <w:rStyle w:val="Hyperlink"/>
                  <w:rFonts w:cstheme="minorHAnsi"/>
                  <w:color w:val="262626" w:themeColor="text1" w:themeTint="D9"/>
                  <w:sz w:val="22"/>
                  <w:szCs w:val="22"/>
                </w:rPr>
                <w:t>(</w:t>
              </w:r>
              <w:r w:rsidRPr="005F0399">
                <w:rPr>
                  <w:rStyle w:val="Hyperlink"/>
                  <w:rFonts w:cstheme="minorHAnsi"/>
                  <w:color w:val="262626" w:themeColor="text1" w:themeTint="D9"/>
                  <w:sz w:val="22"/>
                  <w:szCs w:val="22"/>
                </w:rPr>
                <w:t xml:space="preserve">provided by </w:t>
              </w:r>
              <w:proofErr w:type="spellStart"/>
              <w:r w:rsidRPr="005F0399">
                <w:rPr>
                  <w:rStyle w:val="Hyperlink"/>
                  <w:rFonts w:cstheme="minorHAnsi"/>
                  <w:color w:val="262626" w:themeColor="text1" w:themeTint="D9"/>
                  <w:sz w:val="22"/>
                  <w:szCs w:val="22"/>
                </w:rPr>
                <w:t>InsideOut</w:t>
              </w:r>
              <w:proofErr w:type="spellEnd"/>
              <w:r w:rsidRPr="005F0399">
                <w:rPr>
                  <w:rStyle w:val="Hyperlink"/>
                  <w:rFonts w:cstheme="minorHAnsi"/>
                  <w:color w:val="262626" w:themeColor="text1" w:themeTint="D9"/>
                  <w:sz w:val="22"/>
                  <w:szCs w:val="22"/>
                </w:rPr>
                <w:t xml:space="preserve"> Institute</w:t>
              </w:r>
            </w:hyperlink>
            <w:r w:rsidRPr="005F0399">
              <w:rPr>
                <w:rStyle w:val="Hyperlink"/>
                <w:rFonts w:cstheme="minorHAnsi"/>
                <w:color w:val="262626" w:themeColor="text1" w:themeTint="D9"/>
                <w:sz w:val="22"/>
                <w:szCs w:val="22"/>
              </w:rPr>
              <w:t>)</w:t>
            </w:r>
            <w:r w:rsidRPr="005F0399">
              <w:rPr>
                <w:sz w:val="22"/>
                <w:szCs w:val="22"/>
              </w:rPr>
              <w:t xml:space="preserve"> to automatically provide the global eating disorder examination - questionnaire score, </w:t>
            </w:r>
            <w:r w:rsidR="007479D9">
              <w:rPr>
                <w:sz w:val="22"/>
                <w:szCs w:val="22"/>
              </w:rPr>
              <w:t>and</w:t>
            </w:r>
            <w:r w:rsidRPr="005F0399">
              <w:rPr>
                <w:sz w:val="22"/>
                <w:szCs w:val="22"/>
              </w:rPr>
              <w:t xml:space="preserve"> the weekly frequency of objective binge eating and inappropriate compensatory behaviours, </w:t>
            </w:r>
            <w:r w:rsidR="008E45FD">
              <w:rPr>
                <w:sz w:val="22"/>
                <w:szCs w:val="22"/>
              </w:rPr>
              <w:t>thus expediting GP</w:t>
            </w:r>
            <w:r w:rsidRPr="005F0399">
              <w:rPr>
                <w:sz w:val="22"/>
                <w:szCs w:val="22"/>
              </w:rPr>
              <w:t xml:space="preserve"> assessment of eligibility.</w:t>
            </w:r>
          </w:p>
        </w:tc>
        <w:tc>
          <w:tcPr>
            <w:tcW w:w="134" w:type="pct"/>
            <w:shd w:val="clear" w:color="auto" w:fill="33C7CC" w:themeFill="accent5"/>
          </w:tcPr>
          <w:p w14:paraId="7A82A2DB" w14:textId="77777777" w:rsidR="009D7AD9" w:rsidRPr="00AF5721" w:rsidRDefault="009D7AD9" w:rsidP="009A1C02">
            <w:pPr>
              <w:rPr>
                <w:bCs/>
                <w:noProof/>
                <w:color w:val="FFFFFF" w:themeColor="background1"/>
              </w:rPr>
            </w:pPr>
          </w:p>
        </w:tc>
      </w:tr>
      <w:tr w:rsidR="005F0399" w:rsidRPr="00AF5721" w14:paraId="7AD202C7" w14:textId="77777777" w:rsidTr="001E7BEE">
        <w:tc>
          <w:tcPr>
            <w:tcW w:w="126" w:type="pct"/>
            <w:shd w:val="clear" w:color="auto" w:fill="33C7CC" w:themeFill="accent5"/>
          </w:tcPr>
          <w:p w14:paraId="0419D00D" w14:textId="77777777" w:rsidR="005F0399" w:rsidRPr="00AF5721" w:rsidRDefault="005F0399" w:rsidP="009032ED">
            <w:pPr>
              <w:ind w:left="458" w:hanging="425"/>
              <w:rPr>
                <w:bCs/>
                <w:noProof/>
                <w:color w:val="FFFFFF" w:themeColor="background1"/>
              </w:rPr>
            </w:pPr>
          </w:p>
        </w:tc>
        <w:tc>
          <w:tcPr>
            <w:tcW w:w="281" w:type="pct"/>
          </w:tcPr>
          <w:p w14:paraId="6D4F422F" w14:textId="14CFF801" w:rsidR="005F0399" w:rsidRPr="005F0399" w:rsidRDefault="005F0399" w:rsidP="00B602D1">
            <w:pPr>
              <w:rPr>
                <w:bCs/>
                <w:noProof/>
                <w:sz w:val="22"/>
                <w:szCs w:val="22"/>
              </w:rPr>
            </w:pPr>
            <w:r w:rsidRPr="005F0399">
              <w:rPr>
                <w:bCs/>
                <w:noProof/>
                <w:sz w:val="22"/>
                <w:szCs w:val="22"/>
              </w:rPr>
              <w:t>6.</w:t>
            </w:r>
          </w:p>
        </w:tc>
        <w:tc>
          <w:tcPr>
            <w:tcW w:w="4459" w:type="pct"/>
            <w:gridSpan w:val="2"/>
            <w:shd w:val="clear" w:color="auto" w:fill="auto"/>
          </w:tcPr>
          <w:p w14:paraId="14AAFF83" w14:textId="1620AC76" w:rsidR="005F0399" w:rsidRPr="005F0399" w:rsidRDefault="005F0399" w:rsidP="005F0399">
            <w:pPr>
              <w:spacing w:after="120"/>
              <w:rPr>
                <w:sz w:val="22"/>
                <w:szCs w:val="22"/>
              </w:rPr>
            </w:pPr>
            <w:r w:rsidRPr="002461D1">
              <w:t xml:space="preserve">Change the link to the eating disorder examination provided in the Australian Government Medicare Benefits Scheme </w:t>
            </w:r>
            <w:hyperlink r:id="rId97" w:history="1">
              <w:r w:rsidRPr="005F0399">
                <w:rPr>
                  <w:rStyle w:val="Hyperlink"/>
                  <w:rFonts w:cstheme="minorHAnsi"/>
                  <w:color w:val="262626" w:themeColor="text1" w:themeTint="D9"/>
                  <w:sz w:val="22"/>
                  <w:szCs w:val="22"/>
                </w:rPr>
                <w:t>Quick Reference Guide</w:t>
              </w:r>
            </w:hyperlink>
            <w:r w:rsidRPr="005F0399">
              <w:rPr>
                <w:rStyle w:val="Hyperlink"/>
                <w:color w:val="262626" w:themeColor="text1" w:themeTint="D9"/>
                <w:sz w:val="22"/>
                <w:szCs w:val="22"/>
                <w:u w:val="none"/>
              </w:rPr>
              <w:t xml:space="preserve"> -</w:t>
            </w:r>
            <w:r w:rsidRPr="005F0399">
              <w:rPr>
                <w:rStyle w:val="Hyperlink"/>
                <w:color w:val="262626" w:themeColor="text1" w:themeTint="D9"/>
                <w:sz w:val="22"/>
                <w:szCs w:val="22"/>
              </w:rPr>
              <w:t xml:space="preserve"> </w:t>
            </w:r>
            <w:r w:rsidRPr="005F0399">
              <w:rPr>
                <w:rStyle w:val="Hyperlink"/>
                <w:color w:val="262626" w:themeColor="text1" w:themeTint="D9"/>
                <w:sz w:val="22"/>
                <w:szCs w:val="22"/>
                <w:u w:val="none"/>
              </w:rPr>
              <w:t>which</w:t>
            </w:r>
            <w:r w:rsidRPr="002461D1">
              <w:t xml:space="preserve"> currently references the lengthy eating disorder examination interview - to the </w:t>
            </w:r>
            <w:proofErr w:type="spellStart"/>
            <w:r w:rsidRPr="002461D1">
              <w:t>InsideOut</w:t>
            </w:r>
            <w:proofErr w:type="spellEnd"/>
            <w:r w:rsidRPr="002461D1">
              <w:t xml:space="preserve"> Institute link for the eating disorder examination questionnaire provided in recommendation #5. </w:t>
            </w:r>
          </w:p>
        </w:tc>
        <w:tc>
          <w:tcPr>
            <w:tcW w:w="134" w:type="pct"/>
            <w:shd w:val="clear" w:color="auto" w:fill="33C7CC" w:themeFill="accent5"/>
          </w:tcPr>
          <w:p w14:paraId="7F18F092" w14:textId="77777777" w:rsidR="005F0399" w:rsidRPr="00AF5721" w:rsidRDefault="005F0399" w:rsidP="009A1C02">
            <w:pPr>
              <w:rPr>
                <w:bCs/>
                <w:noProof/>
                <w:color w:val="FFFFFF" w:themeColor="background1"/>
              </w:rPr>
            </w:pPr>
          </w:p>
        </w:tc>
      </w:tr>
      <w:tr w:rsidR="005F0399" w:rsidRPr="00AF5721" w14:paraId="4E2BF7B7" w14:textId="77777777" w:rsidTr="001E7BEE">
        <w:tc>
          <w:tcPr>
            <w:tcW w:w="126" w:type="pct"/>
            <w:shd w:val="clear" w:color="auto" w:fill="33C7CC" w:themeFill="accent5"/>
          </w:tcPr>
          <w:p w14:paraId="48190167" w14:textId="77777777" w:rsidR="005F0399" w:rsidRPr="00AF5721" w:rsidRDefault="005F0399" w:rsidP="009032ED">
            <w:pPr>
              <w:ind w:left="458" w:hanging="425"/>
              <w:rPr>
                <w:bCs/>
                <w:noProof/>
                <w:color w:val="FFFFFF" w:themeColor="background1"/>
              </w:rPr>
            </w:pPr>
          </w:p>
        </w:tc>
        <w:tc>
          <w:tcPr>
            <w:tcW w:w="281" w:type="pct"/>
          </w:tcPr>
          <w:p w14:paraId="025796AD" w14:textId="4094F519" w:rsidR="005F0399" w:rsidRPr="005F0399" w:rsidRDefault="005F0399" w:rsidP="00B602D1">
            <w:pPr>
              <w:rPr>
                <w:bCs/>
                <w:noProof/>
                <w:sz w:val="22"/>
                <w:szCs w:val="22"/>
              </w:rPr>
            </w:pPr>
            <w:r w:rsidRPr="005F0399">
              <w:rPr>
                <w:bCs/>
                <w:noProof/>
                <w:sz w:val="22"/>
                <w:szCs w:val="22"/>
              </w:rPr>
              <w:t>7.</w:t>
            </w:r>
          </w:p>
        </w:tc>
        <w:tc>
          <w:tcPr>
            <w:tcW w:w="4459" w:type="pct"/>
            <w:gridSpan w:val="2"/>
            <w:shd w:val="clear" w:color="auto" w:fill="auto"/>
          </w:tcPr>
          <w:p w14:paraId="753C1E8C" w14:textId="71706155" w:rsidR="005F0399" w:rsidRPr="005F0399" w:rsidRDefault="005F0399" w:rsidP="00AF5721">
            <w:pPr>
              <w:rPr>
                <w:sz w:val="22"/>
                <w:szCs w:val="22"/>
              </w:rPr>
            </w:pPr>
            <w:r w:rsidRPr="005F0399">
              <w:rPr>
                <w:sz w:val="22"/>
                <w:szCs w:val="22"/>
              </w:rPr>
              <w:t>As per recommendation #2, use existing structures and organisations to support the provision, use and interpretation of online materials required to assess eligibility for Eating Disorders MBS items.</w:t>
            </w:r>
          </w:p>
        </w:tc>
        <w:tc>
          <w:tcPr>
            <w:tcW w:w="134" w:type="pct"/>
            <w:shd w:val="clear" w:color="auto" w:fill="33C7CC" w:themeFill="accent5"/>
          </w:tcPr>
          <w:p w14:paraId="1E6CC771" w14:textId="77777777" w:rsidR="005F0399" w:rsidRPr="00AF5721" w:rsidRDefault="005F0399" w:rsidP="009A1C02">
            <w:pPr>
              <w:rPr>
                <w:bCs/>
                <w:noProof/>
                <w:color w:val="FFFFFF" w:themeColor="background1"/>
              </w:rPr>
            </w:pPr>
          </w:p>
        </w:tc>
      </w:tr>
      <w:tr w:rsidR="00CD3F16" w:rsidRPr="00295D96" w14:paraId="2911B5A2" w14:textId="5B530EFC" w:rsidTr="001E7BEE">
        <w:trPr>
          <w:trHeight w:val="283"/>
        </w:trPr>
        <w:tc>
          <w:tcPr>
            <w:tcW w:w="126" w:type="pct"/>
            <w:shd w:val="clear" w:color="auto" w:fill="33C7CC" w:themeFill="accent5"/>
          </w:tcPr>
          <w:p w14:paraId="796C8FF8" w14:textId="77777777" w:rsidR="00B602D1" w:rsidRPr="00EA7409" w:rsidRDefault="00B602D1" w:rsidP="00EA7409">
            <w:pPr>
              <w:spacing w:line="240" w:lineRule="auto"/>
              <w:ind w:left="458" w:hanging="425"/>
              <w:rPr>
                <w:rFonts w:cstheme="minorHAnsi"/>
                <w:sz w:val="12"/>
                <w:szCs w:val="12"/>
              </w:rPr>
            </w:pPr>
          </w:p>
        </w:tc>
        <w:tc>
          <w:tcPr>
            <w:tcW w:w="281" w:type="pct"/>
            <w:shd w:val="clear" w:color="auto" w:fill="33C7CC" w:themeFill="accent5"/>
          </w:tcPr>
          <w:p w14:paraId="19F8210C" w14:textId="77777777" w:rsidR="00B602D1" w:rsidRPr="00B602D1" w:rsidRDefault="00B602D1" w:rsidP="00EA7409">
            <w:pPr>
              <w:spacing w:line="240" w:lineRule="auto"/>
              <w:ind w:left="458" w:hanging="425"/>
              <w:rPr>
                <w:rFonts w:cstheme="minorHAnsi"/>
                <w:sz w:val="22"/>
                <w:szCs w:val="22"/>
              </w:rPr>
            </w:pPr>
          </w:p>
        </w:tc>
        <w:tc>
          <w:tcPr>
            <w:tcW w:w="4459" w:type="pct"/>
            <w:gridSpan w:val="2"/>
            <w:shd w:val="clear" w:color="auto" w:fill="33C7CC" w:themeFill="accent5"/>
          </w:tcPr>
          <w:p w14:paraId="6B43F4C2" w14:textId="13575F85" w:rsidR="00B602D1" w:rsidRPr="00EA7409" w:rsidRDefault="00B602D1" w:rsidP="00EA7409">
            <w:pPr>
              <w:spacing w:line="240" w:lineRule="auto"/>
              <w:ind w:left="458" w:hanging="425"/>
              <w:rPr>
                <w:rFonts w:cstheme="minorHAnsi"/>
                <w:sz w:val="12"/>
                <w:szCs w:val="12"/>
              </w:rPr>
            </w:pPr>
          </w:p>
        </w:tc>
        <w:tc>
          <w:tcPr>
            <w:tcW w:w="134" w:type="pct"/>
            <w:shd w:val="clear" w:color="auto" w:fill="33C7CC" w:themeFill="accent5"/>
          </w:tcPr>
          <w:p w14:paraId="1C72B004" w14:textId="77777777" w:rsidR="00B602D1" w:rsidRPr="00EA7409" w:rsidRDefault="00B602D1" w:rsidP="00EA7409">
            <w:pPr>
              <w:spacing w:line="240" w:lineRule="auto"/>
              <w:ind w:left="458" w:hanging="425"/>
              <w:rPr>
                <w:rFonts w:cstheme="minorHAnsi"/>
                <w:sz w:val="12"/>
                <w:szCs w:val="12"/>
              </w:rPr>
            </w:pPr>
          </w:p>
        </w:tc>
      </w:tr>
    </w:tbl>
    <w:p w14:paraId="26A420FF" w14:textId="77777777" w:rsidR="009E273B" w:rsidRPr="00295D96" w:rsidRDefault="009E273B" w:rsidP="009E273B"/>
    <w:tbl>
      <w:tblPr>
        <w:tblStyle w:val="TableGrid"/>
        <w:tblW w:w="0" w:type="auto"/>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shd w:val="clear" w:color="auto" w:fill="F2F2F2" w:themeFill="background1" w:themeFillShade="F2"/>
        <w:tblLayout w:type="fixed"/>
        <w:tblLook w:val="04A0" w:firstRow="1" w:lastRow="0" w:firstColumn="1" w:lastColumn="0" w:noHBand="0" w:noVBand="1"/>
      </w:tblPr>
      <w:tblGrid>
        <w:gridCol w:w="1271"/>
        <w:gridCol w:w="467"/>
        <w:gridCol w:w="1659"/>
        <w:gridCol w:w="1843"/>
        <w:gridCol w:w="137"/>
        <w:gridCol w:w="1564"/>
        <w:gridCol w:w="2075"/>
      </w:tblGrid>
      <w:tr w:rsidR="009E273B" w:rsidRPr="00295D96" w14:paraId="163191A3" w14:textId="77777777" w:rsidTr="004E6C22">
        <w:trPr>
          <w:tblHeader/>
        </w:trPr>
        <w:tc>
          <w:tcPr>
            <w:tcW w:w="1271" w:type="dxa"/>
            <w:shd w:val="clear" w:color="auto" w:fill="CC3399" w:themeFill="accent1"/>
            <w:vAlign w:val="center"/>
          </w:tcPr>
          <w:p w14:paraId="01929BCD" w14:textId="77777777" w:rsidR="009E273B" w:rsidRPr="00295D96" w:rsidRDefault="009E273B">
            <w:pPr>
              <w:spacing w:before="40" w:after="40"/>
              <w:rPr>
                <w:b/>
                <w:bCs/>
                <w:color w:val="FFFFFF" w:themeColor="background1"/>
                <w:sz w:val="20"/>
                <w:szCs w:val="20"/>
              </w:rPr>
            </w:pPr>
            <w:r w:rsidRPr="00295D96">
              <w:rPr>
                <w:b/>
                <w:bCs/>
                <w:color w:val="FFFFFF" w:themeColor="background1"/>
                <w:sz w:val="20"/>
                <w:szCs w:val="20"/>
              </w:rPr>
              <w:t>Path A</w:t>
            </w:r>
          </w:p>
        </w:tc>
        <w:tc>
          <w:tcPr>
            <w:tcW w:w="467" w:type="dxa"/>
            <w:shd w:val="clear" w:color="auto" w:fill="CC3399" w:themeFill="accent1"/>
            <w:vAlign w:val="center"/>
          </w:tcPr>
          <w:p w14:paraId="706FADAF" w14:textId="77777777" w:rsidR="009E273B" w:rsidRPr="00295D96" w:rsidRDefault="009E273B">
            <w:pPr>
              <w:spacing w:before="40" w:after="40"/>
              <w:rPr>
                <w:sz w:val="20"/>
                <w:szCs w:val="20"/>
              </w:rPr>
            </w:pPr>
          </w:p>
        </w:tc>
        <w:tc>
          <w:tcPr>
            <w:tcW w:w="7278" w:type="dxa"/>
            <w:gridSpan w:val="5"/>
            <w:shd w:val="clear" w:color="auto" w:fill="CC3399" w:themeFill="accent1"/>
            <w:vAlign w:val="center"/>
          </w:tcPr>
          <w:p w14:paraId="076704D8" w14:textId="77777777" w:rsidR="009E273B" w:rsidRPr="00295D96" w:rsidRDefault="009E273B">
            <w:pPr>
              <w:spacing w:before="40" w:after="40"/>
              <w:rPr>
                <w:b/>
                <w:bCs/>
                <w:color w:val="FFFFFF" w:themeColor="background1"/>
                <w:sz w:val="20"/>
                <w:szCs w:val="20"/>
              </w:rPr>
            </w:pPr>
            <w:r w:rsidRPr="00295D96">
              <w:rPr>
                <w:b/>
                <w:bCs/>
                <w:color w:val="FFFFFF" w:themeColor="background1"/>
                <w:sz w:val="20"/>
                <w:szCs w:val="20"/>
              </w:rPr>
              <w:t>Path B</w:t>
            </w:r>
          </w:p>
        </w:tc>
      </w:tr>
      <w:tr w:rsidR="009E273B" w:rsidRPr="00295D96" w14:paraId="02DCD4FA" w14:textId="77777777" w:rsidTr="00EB30BE">
        <w:tc>
          <w:tcPr>
            <w:tcW w:w="1271" w:type="dxa"/>
            <w:vMerge w:val="restart"/>
            <w:shd w:val="clear" w:color="auto" w:fill="FD7F20" w:themeFill="accent2"/>
            <w:vAlign w:val="center"/>
          </w:tcPr>
          <w:p w14:paraId="06ACD26A" w14:textId="77777777" w:rsidR="009E273B" w:rsidRPr="00295D96" w:rsidRDefault="009E273B">
            <w:pPr>
              <w:spacing w:before="40" w:after="40"/>
              <w:rPr>
                <w:b/>
                <w:bCs/>
                <w:color w:val="FFFFFF" w:themeColor="background1"/>
                <w:sz w:val="20"/>
                <w:szCs w:val="20"/>
              </w:rPr>
            </w:pPr>
            <w:r w:rsidRPr="00295D96">
              <w:rPr>
                <w:b/>
                <w:bCs/>
                <w:color w:val="FFFFFF" w:themeColor="background1"/>
                <w:sz w:val="20"/>
                <w:szCs w:val="20"/>
              </w:rPr>
              <w:t>A person who has a clinical diagnosis of anorexia nervosa (determined by the GP)</w:t>
            </w:r>
          </w:p>
          <w:p w14:paraId="2F10E8D4" w14:textId="77777777" w:rsidR="009E273B" w:rsidRPr="00295D96" w:rsidRDefault="009E273B">
            <w:pPr>
              <w:spacing w:before="40" w:after="40"/>
              <w:rPr>
                <w:b/>
                <w:bCs/>
                <w:color w:val="FFFFFF" w:themeColor="background1"/>
                <w:sz w:val="20"/>
                <w:szCs w:val="20"/>
              </w:rPr>
            </w:pPr>
          </w:p>
        </w:tc>
        <w:tc>
          <w:tcPr>
            <w:tcW w:w="467" w:type="dxa"/>
            <w:vMerge w:val="restart"/>
            <w:shd w:val="clear" w:color="auto" w:fill="D9D9D9" w:themeFill="background1" w:themeFillShade="D9"/>
            <w:vAlign w:val="center"/>
          </w:tcPr>
          <w:p w14:paraId="36C0C8F6" w14:textId="77777777" w:rsidR="009E273B" w:rsidRPr="00295D96" w:rsidRDefault="009E273B">
            <w:pPr>
              <w:spacing w:before="40" w:after="40"/>
              <w:rPr>
                <w:sz w:val="20"/>
                <w:szCs w:val="20"/>
              </w:rPr>
            </w:pPr>
            <w:r w:rsidRPr="00295D96">
              <w:rPr>
                <w:sz w:val="20"/>
                <w:szCs w:val="20"/>
              </w:rPr>
              <w:t>OR</w:t>
            </w:r>
          </w:p>
        </w:tc>
        <w:tc>
          <w:tcPr>
            <w:tcW w:w="7278" w:type="dxa"/>
            <w:gridSpan w:val="5"/>
            <w:shd w:val="clear" w:color="auto" w:fill="33C7CC"/>
            <w:vAlign w:val="center"/>
          </w:tcPr>
          <w:p w14:paraId="1CEA44D5" w14:textId="77777777" w:rsidR="009E273B" w:rsidRPr="00295D96" w:rsidRDefault="009E273B" w:rsidP="00BB042D">
            <w:pPr>
              <w:spacing w:before="40" w:after="40"/>
              <w:jc w:val="center"/>
              <w:rPr>
                <w:b/>
                <w:bCs/>
                <w:color w:val="FFFFFF" w:themeColor="background1"/>
                <w:sz w:val="20"/>
                <w:szCs w:val="20"/>
              </w:rPr>
            </w:pPr>
            <w:r w:rsidRPr="00295D96">
              <w:rPr>
                <w:b/>
                <w:bCs/>
                <w:color w:val="FFFFFF" w:themeColor="background1"/>
                <w:sz w:val="20"/>
                <w:szCs w:val="20"/>
              </w:rPr>
              <w:t>A person who has eating disorder symptoms but diagnostic criteria for anorexia nervosa are not met (as determined by the GP)</w:t>
            </w:r>
          </w:p>
          <w:p w14:paraId="625F7372" w14:textId="2732D21F" w:rsidR="009E273B" w:rsidRPr="00295D96" w:rsidRDefault="009E273B" w:rsidP="00BB042D">
            <w:pPr>
              <w:spacing w:before="40" w:after="40"/>
              <w:jc w:val="center"/>
              <w:rPr>
                <w:sz w:val="20"/>
                <w:szCs w:val="20"/>
              </w:rPr>
            </w:pPr>
            <w:r w:rsidRPr="00295D96">
              <w:rPr>
                <w:color w:val="FFFFFF" w:themeColor="background1"/>
                <w:sz w:val="20"/>
                <w:szCs w:val="20"/>
              </w:rPr>
              <w:t>The person has a clinical diagnosis of bulimia nervosa, binge eating disorder or other specified feeding or eating disorder (OSFED</w:t>
            </w:r>
            <w:proofErr w:type="gramStart"/>
            <w:r w:rsidRPr="00295D96">
              <w:rPr>
                <w:color w:val="FFFFFF" w:themeColor="background1"/>
                <w:sz w:val="20"/>
                <w:szCs w:val="20"/>
              </w:rPr>
              <w:t>)</w:t>
            </w:r>
            <w:proofErr w:type="gramEnd"/>
            <w:r w:rsidRPr="00295D96">
              <w:rPr>
                <w:color w:val="FFFFFF" w:themeColor="background1"/>
                <w:sz w:val="20"/>
                <w:szCs w:val="20"/>
              </w:rPr>
              <w:t xml:space="preserve"> but this </w:t>
            </w:r>
            <w:r w:rsidR="0055553E">
              <w:rPr>
                <w:color w:val="FFFFFF" w:themeColor="background1"/>
                <w:sz w:val="20"/>
                <w:szCs w:val="20"/>
              </w:rPr>
              <w:t>does not need</w:t>
            </w:r>
            <w:r w:rsidRPr="00295D96">
              <w:rPr>
                <w:color w:val="FFFFFF" w:themeColor="background1"/>
                <w:sz w:val="20"/>
                <w:szCs w:val="20"/>
              </w:rPr>
              <w:t xml:space="preserve"> to be </w:t>
            </w:r>
            <w:r w:rsidR="0055553E">
              <w:rPr>
                <w:color w:val="FFFFFF" w:themeColor="background1"/>
                <w:sz w:val="20"/>
                <w:szCs w:val="20"/>
              </w:rPr>
              <w:t>identified</w:t>
            </w:r>
            <w:r w:rsidR="0055553E" w:rsidRPr="00295D96">
              <w:rPr>
                <w:color w:val="FFFFFF" w:themeColor="background1"/>
                <w:sz w:val="20"/>
                <w:szCs w:val="20"/>
              </w:rPr>
              <w:t xml:space="preserve"> </w:t>
            </w:r>
            <w:r w:rsidRPr="00295D96">
              <w:rPr>
                <w:color w:val="FFFFFF" w:themeColor="background1"/>
                <w:sz w:val="20"/>
                <w:szCs w:val="20"/>
              </w:rPr>
              <w:t xml:space="preserve">by the GP in </w:t>
            </w:r>
            <w:r w:rsidR="0055553E">
              <w:rPr>
                <w:color w:val="FFFFFF" w:themeColor="background1"/>
                <w:sz w:val="20"/>
                <w:szCs w:val="20"/>
              </w:rPr>
              <w:t>order to determine</w:t>
            </w:r>
            <w:r w:rsidRPr="00295D96">
              <w:rPr>
                <w:color w:val="FFFFFF" w:themeColor="background1"/>
                <w:sz w:val="20"/>
                <w:szCs w:val="20"/>
              </w:rPr>
              <w:t xml:space="preserve"> eligibility for </w:t>
            </w:r>
            <w:r w:rsidR="004852BF">
              <w:rPr>
                <w:color w:val="FFFFFF" w:themeColor="background1"/>
                <w:sz w:val="20"/>
                <w:szCs w:val="20"/>
              </w:rPr>
              <w:t>an</w:t>
            </w:r>
            <w:r w:rsidR="004852BF" w:rsidRPr="00295D96">
              <w:rPr>
                <w:color w:val="FFFFFF" w:themeColor="background1"/>
                <w:sz w:val="20"/>
                <w:szCs w:val="20"/>
              </w:rPr>
              <w:t xml:space="preserve"> </w:t>
            </w:r>
            <w:r w:rsidRPr="00295D96">
              <w:rPr>
                <w:color w:val="FFFFFF" w:themeColor="background1"/>
                <w:sz w:val="20"/>
                <w:szCs w:val="20"/>
              </w:rPr>
              <w:t>Eating Disorder Plan</w:t>
            </w:r>
            <w:r w:rsidR="0055553E">
              <w:rPr>
                <w:color w:val="FFFFFF" w:themeColor="background1"/>
                <w:sz w:val="20"/>
                <w:szCs w:val="20"/>
              </w:rPr>
              <w:t>.</w:t>
            </w:r>
          </w:p>
        </w:tc>
      </w:tr>
      <w:tr w:rsidR="009E273B" w:rsidRPr="00295D96" w14:paraId="6584A659" w14:textId="77777777" w:rsidTr="00EB30BE">
        <w:tc>
          <w:tcPr>
            <w:tcW w:w="1271" w:type="dxa"/>
            <w:vMerge/>
            <w:shd w:val="clear" w:color="auto" w:fill="FD7F20" w:themeFill="accent2"/>
          </w:tcPr>
          <w:p w14:paraId="6CE33842" w14:textId="77777777" w:rsidR="009E273B" w:rsidRPr="00295D96" w:rsidRDefault="009E273B">
            <w:pPr>
              <w:spacing w:before="40" w:after="40"/>
              <w:rPr>
                <w:b/>
                <w:bCs/>
                <w:color w:val="FFFFFF" w:themeColor="background1"/>
                <w:sz w:val="20"/>
                <w:szCs w:val="20"/>
              </w:rPr>
            </w:pPr>
          </w:p>
        </w:tc>
        <w:tc>
          <w:tcPr>
            <w:tcW w:w="467" w:type="dxa"/>
            <w:vMerge/>
            <w:shd w:val="clear" w:color="auto" w:fill="D9D9D9" w:themeFill="background1" w:themeFillShade="D9"/>
          </w:tcPr>
          <w:p w14:paraId="63F23A15" w14:textId="77777777" w:rsidR="009E273B" w:rsidRPr="00295D96" w:rsidRDefault="009E273B">
            <w:pPr>
              <w:spacing w:before="40" w:after="40"/>
              <w:rPr>
                <w:sz w:val="20"/>
                <w:szCs w:val="20"/>
              </w:rPr>
            </w:pPr>
          </w:p>
        </w:tc>
        <w:tc>
          <w:tcPr>
            <w:tcW w:w="7278" w:type="dxa"/>
            <w:gridSpan w:val="5"/>
            <w:shd w:val="clear" w:color="auto" w:fill="D9D9D9" w:themeFill="background1" w:themeFillShade="D9"/>
            <w:vAlign w:val="center"/>
          </w:tcPr>
          <w:p w14:paraId="5EAB1D01" w14:textId="77777777" w:rsidR="009E273B" w:rsidRPr="00295D96" w:rsidRDefault="009E273B">
            <w:pPr>
              <w:spacing w:before="40" w:after="40"/>
              <w:jc w:val="center"/>
              <w:rPr>
                <w:sz w:val="20"/>
                <w:szCs w:val="20"/>
              </w:rPr>
            </w:pPr>
            <w:r w:rsidRPr="00295D96">
              <w:rPr>
                <w:sz w:val="20"/>
                <w:szCs w:val="20"/>
              </w:rPr>
              <w:t>AND both:</w:t>
            </w:r>
          </w:p>
        </w:tc>
      </w:tr>
      <w:tr w:rsidR="009E273B" w:rsidRPr="00295D96" w14:paraId="03CAAA69" w14:textId="77777777" w:rsidTr="00EB30BE">
        <w:tc>
          <w:tcPr>
            <w:tcW w:w="1271" w:type="dxa"/>
            <w:vMerge/>
            <w:shd w:val="clear" w:color="auto" w:fill="FD7F20" w:themeFill="accent2"/>
          </w:tcPr>
          <w:p w14:paraId="2CEE8F42" w14:textId="77777777" w:rsidR="009E273B" w:rsidRPr="00295D96" w:rsidRDefault="009E273B">
            <w:pPr>
              <w:spacing w:before="40" w:after="40"/>
              <w:rPr>
                <w:b/>
                <w:bCs/>
                <w:color w:val="FFFFFF" w:themeColor="background1"/>
                <w:sz w:val="20"/>
                <w:szCs w:val="20"/>
              </w:rPr>
            </w:pPr>
          </w:p>
        </w:tc>
        <w:tc>
          <w:tcPr>
            <w:tcW w:w="467" w:type="dxa"/>
            <w:vMerge/>
            <w:shd w:val="clear" w:color="auto" w:fill="D9D9D9" w:themeFill="background1" w:themeFillShade="D9"/>
          </w:tcPr>
          <w:p w14:paraId="56FA922B" w14:textId="77777777" w:rsidR="009E273B" w:rsidRPr="00295D96" w:rsidRDefault="009E273B">
            <w:pPr>
              <w:spacing w:before="40" w:after="40"/>
              <w:rPr>
                <w:sz w:val="20"/>
                <w:szCs w:val="20"/>
              </w:rPr>
            </w:pPr>
          </w:p>
        </w:tc>
        <w:tc>
          <w:tcPr>
            <w:tcW w:w="3502" w:type="dxa"/>
            <w:gridSpan w:val="2"/>
            <w:shd w:val="clear" w:color="auto" w:fill="33C7CC"/>
            <w:vAlign w:val="center"/>
          </w:tcPr>
          <w:p w14:paraId="65C6687D" w14:textId="7D21AFBE" w:rsidR="009E273B" w:rsidRPr="00295D96" w:rsidRDefault="0055553E">
            <w:pPr>
              <w:spacing w:before="40" w:after="40"/>
              <w:jc w:val="center"/>
              <w:rPr>
                <w:color w:val="FFFFFF" w:themeColor="background1"/>
                <w:sz w:val="20"/>
                <w:szCs w:val="20"/>
              </w:rPr>
            </w:pPr>
            <w:r>
              <w:rPr>
                <w:color w:val="FFFFFF" w:themeColor="background1"/>
                <w:sz w:val="20"/>
                <w:szCs w:val="20"/>
              </w:rPr>
              <w:t xml:space="preserve">The person’s </w:t>
            </w:r>
            <w:r w:rsidR="009E273B" w:rsidRPr="00295D96">
              <w:rPr>
                <w:color w:val="FFFFFF" w:themeColor="background1"/>
                <w:sz w:val="20"/>
                <w:szCs w:val="20"/>
              </w:rPr>
              <w:t xml:space="preserve">Global Eating Disorder Examination Questionnaire score </w:t>
            </w:r>
            <w:r>
              <w:rPr>
                <w:color w:val="FFFFFF" w:themeColor="background1"/>
                <w:sz w:val="20"/>
                <w:szCs w:val="20"/>
              </w:rPr>
              <w:t>is</w:t>
            </w:r>
            <w:r w:rsidRPr="00295D96">
              <w:rPr>
                <w:color w:val="FFFFFF" w:themeColor="background1"/>
                <w:sz w:val="20"/>
                <w:szCs w:val="20"/>
              </w:rPr>
              <w:t xml:space="preserve"> </w:t>
            </w:r>
            <w:r w:rsidR="009E273B" w:rsidRPr="00295D96">
              <w:rPr>
                <w:color w:val="FFFFFF" w:themeColor="background1"/>
                <w:sz w:val="20"/>
                <w:szCs w:val="20"/>
              </w:rPr>
              <w:t>3 or higher</w:t>
            </w:r>
            <w:r>
              <w:rPr>
                <w:color w:val="FFFFFF" w:themeColor="background1"/>
                <w:sz w:val="20"/>
                <w:szCs w:val="20"/>
              </w:rPr>
              <w:t>.</w:t>
            </w:r>
          </w:p>
          <w:p w14:paraId="07A380B2" w14:textId="77777777" w:rsidR="009E273B" w:rsidRPr="00295D96" w:rsidRDefault="009E273B">
            <w:pPr>
              <w:spacing w:before="40" w:after="40"/>
              <w:jc w:val="center"/>
              <w:rPr>
                <w:color w:val="FFFFFF" w:themeColor="background1"/>
                <w:sz w:val="20"/>
                <w:szCs w:val="20"/>
              </w:rPr>
            </w:pPr>
          </w:p>
        </w:tc>
        <w:tc>
          <w:tcPr>
            <w:tcW w:w="3776" w:type="dxa"/>
            <w:gridSpan w:val="3"/>
            <w:shd w:val="clear" w:color="auto" w:fill="33C7CC"/>
            <w:vAlign w:val="center"/>
          </w:tcPr>
          <w:p w14:paraId="268CD4C1" w14:textId="54B47432" w:rsidR="009E273B" w:rsidRPr="00295D96" w:rsidRDefault="009E273B">
            <w:pPr>
              <w:spacing w:before="40" w:after="40"/>
              <w:jc w:val="center"/>
              <w:rPr>
                <w:color w:val="FFFFFF" w:themeColor="background1"/>
                <w:sz w:val="20"/>
                <w:szCs w:val="20"/>
              </w:rPr>
            </w:pPr>
            <w:r w:rsidRPr="00295D96">
              <w:rPr>
                <w:color w:val="FFFFFF" w:themeColor="background1"/>
                <w:sz w:val="20"/>
                <w:szCs w:val="20"/>
              </w:rPr>
              <w:t xml:space="preserve">The person’s condition is characterised by rapid weight loss, </w:t>
            </w:r>
            <w:r w:rsidRPr="005F4FC6">
              <w:rPr>
                <w:i/>
                <w:color w:val="FFFFFF" w:themeColor="background1"/>
                <w:sz w:val="20"/>
                <w:szCs w:val="20"/>
              </w:rPr>
              <w:t>or</w:t>
            </w:r>
            <w:r w:rsidRPr="00295D96">
              <w:rPr>
                <w:color w:val="FFFFFF" w:themeColor="background1"/>
                <w:sz w:val="20"/>
                <w:szCs w:val="20"/>
              </w:rPr>
              <w:t xml:space="preserve"> frequent binge eating</w:t>
            </w:r>
            <w:r w:rsidR="0055553E">
              <w:rPr>
                <w:color w:val="FFFFFF" w:themeColor="background1"/>
                <w:sz w:val="20"/>
                <w:szCs w:val="20"/>
              </w:rPr>
              <w:t>,</w:t>
            </w:r>
            <w:r w:rsidRPr="00295D96">
              <w:rPr>
                <w:color w:val="FFFFFF" w:themeColor="background1"/>
                <w:sz w:val="20"/>
                <w:szCs w:val="20"/>
              </w:rPr>
              <w:t xml:space="preserve"> </w:t>
            </w:r>
            <w:r w:rsidRPr="005F4FC6">
              <w:rPr>
                <w:i/>
                <w:iCs/>
                <w:color w:val="FFFFFF" w:themeColor="background1"/>
                <w:sz w:val="20"/>
                <w:szCs w:val="20"/>
              </w:rPr>
              <w:t>or</w:t>
            </w:r>
            <w:r w:rsidRPr="00295D96">
              <w:rPr>
                <w:color w:val="FFFFFF" w:themeColor="background1"/>
                <w:sz w:val="20"/>
                <w:szCs w:val="20"/>
              </w:rPr>
              <w:t xml:space="preserve"> inappropriate compensatory behaviour as manifested by 3 or more occurrences per week</w:t>
            </w:r>
            <w:r w:rsidR="0055553E">
              <w:rPr>
                <w:color w:val="FFFFFF" w:themeColor="background1"/>
                <w:sz w:val="20"/>
                <w:szCs w:val="20"/>
              </w:rPr>
              <w:t>.</w:t>
            </w:r>
          </w:p>
        </w:tc>
      </w:tr>
      <w:tr w:rsidR="009E273B" w:rsidRPr="00295D96" w14:paraId="02222C8F" w14:textId="77777777" w:rsidTr="00EB30BE">
        <w:tc>
          <w:tcPr>
            <w:tcW w:w="1271" w:type="dxa"/>
            <w:vMerge/>
            <w:shd w:val="clear" w:color="auto" w:fill="FD7F20" w:themeFill="accent2"/>
          </w:tcPr>
          <w:p w14:paraId="10F83DC3" w14:textId="77777777" w:rsidR="009E273B" w:rsidRPr="00295D96" w:rsidRDefault="009E273B">
            <w:pPr>
              <w:spacing w:before="40" w:after="40"/>
              <w:rPr>
                <w:b/>
                <w:bCs/>
                <w:color w:val="FFFFFF" w:themeColor="background1"/>
                <w:sz w:val="20"/>
                <w:szCs w:val="20"/>
              </w:rPr>
            </w:pPr>
          </w:p>
        </w:tc>
        <w:tc>
          <w:tcPr>
            <w:tcW w:w="467" w:type="dxa"/>
            <w:vMerge/>
            <w:shd w:val="clear" w:color="auto" w:fill="D9D9D9" w:themeFill="background1" w:themeFillShade="D9"/>
          </w:tcPr>
          <w:p w14:paraId="1E661D7C" w14:textId="77777777" w:rsidR="009E273B" w:rsidRPr="00295D96" w:rsidRDefault="009E273B">
            <w:pPr>
              <w:spacing w:before="40" w:after="40"/>
              <w:rPr>
                <w:sz w:val="20"/>
                <w:szCs w:val="20"/>
              </w:rPr>
            </w:pPr>
          </w:p>
        </w:tc>
        <w:tc>
          <w:tcPr>
            <w:tcW w:w="7278" w:type="dxa"/>
            <w:gridSpan w:val="5"/>
            <w:shd w:val="clear" w:color="auto" w:fill="D9D9D9" w:themeFill="background1" w:themeFillShade="D9"/>
            <w:vAlign w:val="center"/>
          </w:tcPr>
          <w:p w14:paraId="4E85E800" w14:textId="77777777" w:rsidR="009E273B" w:rsidRPr="00295D96" w:rsidRDefault="009E273B">
            <w:pPr>
              <w:spacing w:before="40" w:after="40"/>
              <w:jc w:val="center"/>
              <w:rPr>
                <w:sz w:val="20"/>
                <w:szCs w:val="20"/>
              </w:rPr>
            </w:pPr>
            <w:r w:rsidRPr="00295D96">
              <w:rPr>
                <w:sz w:val="20"/>
                <w:szCs w:val="20"/>
              </w:rPr>
              <w:t>AND at least two of:</w:t>
            </w:r>
          </w:p>
        </w:tc>
      </w:tr>
      <w:tr w:rsidR="009E273B" w:rsidRPr="00295D96" w14:paraId="50F302B2" w14:textId="77777777" w:rsidTr="00EB30BE">
        <w:tc>
          <w:tcPr>
            <w:tcW w:w="1271" w:type="dxa"/>
            <w:vMerge/>
            <w:shd w:val="clear" w:color="auto" w:fill="FD7F20" w:themeFill="accent2"/>
          </w:tcPr>
          <w:p w14:paraId="74141448" w14:textId="77777777" w:rsidR="009E273B" w:rsidRPr="00295D96" w:rsidRDefault="009E273B">
            <w:pPr>
              <w:spacing w:before="40" w:after="40"/>
              <w:rPr>
                <w:b/>
                <w:bCs/>
                <w:color w:val="FFFFFF" w:themeColor="background1"/>
                <w:sz w:val="20"/>
                <w:szCs w:val="20"/>
              </w:rPr>
            </w:pPr>
          </w:p>
        </w:tc>
        <w:tc>
          <w:tcPr>
            <w:tcW w:w="467" w:type="dxa"/>
            <w:vMerge/>
            <w:shd w:val="clear" w:color="auto" w:fill="D9D9D9" w:themeFill="background1" w:themeFillShade="D9"/>
          </w:tcPr>
          <w:p w14:paraId="415B000D" w14:textId="77777777" w:rsidR="009E273B" w:rsidRPr="00295D96" w:rsidRDefault="009E273B">
            <w:pPr>
              <w:spacing w:before="40" w:after="40"/>
              <w:rPr>
                <w:sz w:val="20"/>
                <w:szCs w:val="20"/>
              </w:rPr>
            </w:pPr>
          </w:p>
        </w:tc>
        <w:tc>
          <w:tcPr>
            <w:tcW w:w="1659" w:type="dxa"/>
            <w:shd w:val="clear" w:color="auto" w:fill="33C7CC"/>
            <w:vAlign w:val="center"/>
          </w:tcPr>
          <w:p w14:paraId="5B1DC0DF" w14:textId="2C37B39A" w:rsidR="009E273B" w:rsidRPr="00295D96" w:rsidRDefault="0055553E">
            <w:pPr>
              <w:spacing w:before="40" w:after="40"/>
              <w:jc w:val="center"/>
              <w:rPr>
                <w:color w:val="FFFFFF" w:themeColor="background1"/>
                <w:sz w:val="20"/>
                <w:szCs w:val="20"/>
              </w:rPr>
            </w:pPr>
            <w:r>
              <w:rPr>
                <w:color w:val="FFFFFF" w:themeColor="background1"/>
                <w:sz w:val="20"/>
                <w:szCs w:val="20"/>
              </w:rPr>
              <w:t>The person</w:t>
            </w:r>
            <w:r w:rsidR="00136145">
              <w:rPr>
                <w:color w:val="FFFFFF" w:themeColor="background1"/>
                <w:sz w:val="20"/>
                <w:szCs w:val="20"/>
              </w:rPr>
              <w:t xml:space="preserve"> has a c</w:t>
            </w:r>
            <w:r w:rsidR="009E273B" w:rsidRPr="00295D96">
              <w:rPr>
                <w:color w:val="FFFFFF" w:themeColor="background1"/>
                <w:sz w:val="20"/>
                <w:szCs w:val="20"/>
              </w:rPr>
              <w:t>urrent or high risk of medical complications due to eating disorder behaviours and</w:t>
            </w:r>
            <w:r w:rsidR="009E273B" w:rsidRPr="00295D96">
              <w:rPr>
                <w:b/>
                <w:bCs/>
                <w:color w:val="FFFFFF" w:themeColor="background1"/>
                <w:sz w:val="20"/>
                <w:szCs w:val="20"/>
              </w:rPr>
              <w:t xml:space="preserve"> </w:t>
            </w:r>
            <w:r w:rsidR="009E273B" w:rsidRPr="00295D96">
              <w:rPr>
                <w:color w:val="FFFFFF" w:themeColor="background1"/>
                <w:sz w:val="20"/>
                <w:szCs w:val="20"/>
              </w:rPr>
              <w:t>symptoms</w:t>
            </w:r>
            <w:r>
              <w:rPr>
                <w:color w:val="FFFFFF" w:themeColor="background1"/>
                <w:sz w:val="20"/>
                <w:szCs w:val="20"/>
              </w:rPr>
              <w:t>.</w:t>
            </w:r>
            <w:r w:rsidR="009E273B" w:rsidRPr="00295D96">
              <w:rPr>
                <w:color w:val="FFFFFF" w:themeColor="background1"/>
                <w:sz w:val="20"/>
                <w:szCs w:val="20"/>
              </w:rPr>
              <w:t xml:space="preserve"> </w:t>
            </w:r>
          </w:p>
        </w:tc>
        <w:tc>
          <w:tcPr>
            <w:tcW w:w="1980" w:type="dxa"/>
            <w:gridSpan w:val="2"/>
            <w:shd w:val="clear" w:color="auto" w:fill="33C7CC"/>
            <w:vAlign w:val="center"/>
          </w:tcPr>
          <w:p w14:paraId="1F7D1629" w14:textId="0804132F" w:rsidR="009E273B" w:rsidRPr="00295D96" w:rsidRDefault="00136145">
            <w:pPr>
              <w:spacing w:before="40" w:after="40"/>
              <w:jc w:val="center"/>
              <w:rPr>
                <w:color w:val="FFFFFF" w:themeColor="background1"/>
                <w:sz w:val="20"/>
                <w:szCs w:val="20"/>
              </w:rPr>
            </w:pPr>
            <w:r>
              <w:rPr>
                <w:color w:val="FFFFFF" w:themeColor="background1"/>
                <w:sz w:val="20"/>
                <w:szCs w:val="20"/>
              </w:rPr>
              <w:t>The person has s</w:t>
            </w:r>
            <w:r w:rsidR="009E273B" w:rsidRPr="00295D96">
              <w:rPr>
                <w:color w:val="FFFFFF" w:themeColor="background1"/>
                <w:sz w:val="20"/>
                <w:szCs w:val="20"/>
              </w:rPr>
              <w:t xml:space="preserve">erious comorbid medical or psychological conditions </w:t>
            </w:r>
            <w:r>
              <w:rPr>
                <w:color w:val="FFFFFF" w:themeColor="background1"/>
                <w:sz w:val="20"/>
                <w:szCs w:val="20"/>
              </w:rPr>
              <w:t xml:space="preserve">that </w:t>
            </w:r>
            <w:r w:rsidR="009E273B" w:rsidRPr="00295D96">
              <w:rPr>
                <w:color w:val="FFFFFF" w:themeColor="background1"/>
                <w:sz w:val="20"/>
                <w:szCs w:val="20"/>
              </w:rPr>
              <w:t xml:space="preserve">significantly impact </w:t>
            </w:r>
            <w:r>
              <w:rPr>
                <w:color w:val="FFFFFF" w:themeColor="background1"/>
                <w:sz w:val="20"/>
                <w:szCs w:val="20"/>
              </w:rPr>
              <w:t xml:space="preserve">their </w:t>
            </w:r>
            <w:r w:rsidR="009E273B" w:rsidRPr="00295D96">
              <w:rPr>
                <w:color w:val="FFFFFF" w:themeColor="background1"/>
                <w:sz w:val="20"/>
                <w:szCs w:val="20"/>
              </w:rPr>
              <w:t xml:space="preserve">medical </w:t>
            </w:r>
            <w:r w:rsidR="009E273B" w:rsidRPr="00295D96">
              <w:rPr>
                <w:b/>
                <w:bCs/>
                <w:color w:val="FFFFFF" w:themeColor="background1"/>
                <w:sz w:val="20"/>
                <w:szCs w:val="20"/>
              </w:rPr>
              <w:t xml:space="preserve">or </w:t>
            </w:r>
            <w:r w:rsidR="009E273B" w:rsidRPr="00295D96">
              <w:rPr>
                <w:color w:val="FFFFFF" w:themeColor="background1"/>
                <w:sz w:val="20"/>
                <w:szCs w:val="20"/>
              </w:rPr>
              <w:t>psychological health status with impacts on function</w:t>
            </w:r>
            <w:r w:rsidR="0055553E">
              <w:rPr>
                <w:color w:val="FFFFFF" w:themeColor="background1"/>
                <w:sz w:val="20"/>
                <w:szCs w:val="20"/>
              </w:rPr>
              <w:t>.</w:t>
            </w:r>
            <w:r w:rsidR="009E273B" w:rsidRPr="00295D96">
              <w:rPr>
                <w:color w:val="FFFFFF" w:themeColor="background1"/>
                <w:sz w:val="20"/>
                <w:szCs w:val="20"/>
              </w:rPr>
              <w:t xml:space="preserve"> </w:t>
            </w:r>
          </w:p>
        </w:tc>
        <w:tc>
          <w:tcPr>
            <w:tcW w:w="1564" w:type="dxa"/>
            <w:shd w:val="clear" w:color="auto" w:fill="33C7CC"/>
            <w:vAlign w:val="center"/>
          </w:tcPr>
          <w:p w14:paraId="1CC7F2FF" w14:textId="3F42A4E6" w:rsidR="009E273B" w:rsidRPr="00295D96" w:rsidRDefault="009E273B">
            <w:pPr>
              <w:spacing w:before="40" w:after="40"/>
              <w:jc w:val="center"/>
              <w:rPr>
                <w:i/>
                <w:iCs/>
                <w:color w:val="FFFFFF" w:themeColor="background1"/>
                <w:sz w:val="20"/>
                <w:szCs w:val="20"/>
              </w:rPr>
            </w:pPr>
            <w:r w:rsidRPr="00295D96">
              <w:rPr>
                <w:color w:val="FFFFFF" w:themeColor="background1"/>
                <w:sz w:val="20"/>
                <w:szCs w:val="20"/>
              </w:rPr>
              <w:t>The person has been admitted to hospital for an eating disorder in the previous 12 months</w:t>
            </w:r>
            <w:r w:rsidR="0055553E">
              <w:rPr>
                <w:color w:val="FFFFFF" w:themeColor="background1"/>
                <w:sz w:val="20"/>
                <w:szCs w:val="20"/>
              </w:rPr>
              <w:t>.</w:t>
            </w:r>
            <w:r w:rsidRPr="00295D96">
              <w:rPr>
                <w:color w:val="FFFFFF" w:themeColor="background1"/>
                <w:sz w:val="20"/>
                <w:szCs w:val="20"/>
              </w:rPr>
              <w:t xml:space="preserve"> </w:t>
            </w:r>
          </w:p>
        </w:tc>
        <w:tc>
          <w:tcPr>
            <w:tcW w:w="2075" w:type="dxa"/>
            <w:shd w:val="clear" w:color="auto" w:fill="33C7CC"/>
            <w:vAlign w:val="center"/>
          </w:tcPr>
          <w:p w14:paraId="3DC1DAC8" w14:textId="3139F67F" w:rsidR="009E273B" w:rsidRPr="00295D96" w:rsidRDefault="00136145">
            <w:pPr>
              <w:spacing w:before="40" w:after="40"/>
              <w:jc w:val="center"/>
              <w:rPr>
                <w:color w:val="FFFFFF" w:themeColor="background1"/>
                <w:sz w:val="20"/>
                <w:szCs w:val="20"/>
              </w:rPr>
            </w:pPr>
            <w:r>
              <w:rPr>
                <w:color w:val="FFFFFF" w:themeColor="background1"/>
                <w:sz w:val="20"/>
                <w:szCs w:val="20"/>
              </w:rPr>
              <w:t>The person has had an i</w:t>
            </w:r>
            <w:r w:rsidR="009E273B" w:rsidRPr="00295D96">
              <w:rPr>
                <w:color w:val="FFFFFF" w:themeColor="background1"/>
                <w:sz w:val="20"/>
                <w:szCs w:val="20"/>
              </w:rPr>
              <w:t>nadequate treatment response to evidence-based eating disorder treatment over the past 6 months despite active and consistent participation</w:t>
            </w:r>
            <w:r w:rsidR="0055553E">
              <w:rPr>
                <w:color w:val="FFFFFF" w:themeColor="background1"/>
                <w:sz w:val="20"/>
                <w:szCs w:val="20"/>
              </w:rPr>
              <w:t>.</w:t>
            </w:r>
            <w:r w:rsidR="009E273B" w:rsidRPr="00295D96">
              <w:rPr>
                <w:color w:val="FFFFFF" w:themeColor="background1"/>
                <w:sz w:val="20"/>
                <w:szCs w:val="20"/>
              </w:rPr>
              <w:t xml:space="preserve"> </w:t>
            </w:r>
          </w:p>
        </w:tc>
      </w:tr>
    </w:tbl>
    <w:p w14:paraId="15BB50EA" w14:textId="41A4A0D1" w:rsidR="009E273B" w:rsidRPr="00295D96" w:rsidRDefault="009E273B" w:rsidP="009E273B">
      <w:pPr>
        <w:spacing w:before="120"/>
      </w:pPr>
      <w:r w:rsidRPr="00295D96">
        <w:rPr>
          <w:b/>
          <w:bCs/>
        </w:rPr>
        <w:t>Figure 7.</w:t>
      </w:r>
      <w:r w:rsidR="00011073">
        <w:rPr>
          <w:b/>
          <w:bCs/>
        </w:rPr>
        <w:t>3</w:t>
      </w:r>
      <w:r w:rsidRPr="00295D96">
        <w:rPr>
          <w:b/>
          <w:bCs/>
        </w:rPr>
        <w:t>.</w:t>
      </w:r>
      <w:r w:rsidRPr="00295D96">
        <w:t xml:space="preserve"> </w:t>
      </w:r>
      <w:r w:rsidRPr="00295D96">
        <w:rPr>
          <w:i/>
          <w:iCs/>
        </w:rPr>
        <w:t xml:space="preserve">Recommended eligibility criteria and process for determining eligibility for </w:t>
      </w:r>
      <w:r w:rsidR="004852BF">
        <w:rPr>
          <w:i/>
          <w:iCs/>
        </w:rPr>
        <w:t>an</w:t>
      </w:r>
      <w:r w:rsidR="004852BF" w:rsidRPr="00295D96">
        <w:rPr>
          <w:i/>
          <w:iCs/>
        </w:rPr>
        <w:t xml:space="preserve"> </w:t>
      </w:r>
      <w:r w:rsidRPr="00295D96">
        <w:rPr>
          <w:i/>
          <w:iCs/>
        </w:rPr>
        <w:t>Eating Disorder Plan</w:t>
      </w:r>
    </w:p>
    <w:p w14:paraId="1FF50537" w14:textId="35F19A06" w:rsidR="009E273B" w:rsidRPr="00295D96" w:rsidRDefault="009E273B" w:rsidP="009E273B">
      <w:pPr>
        <w:pStyle w:val="Heading3"/>
      </w:pPr>
      <w:bookmarkStart w:id="61" w:name="_Toc152570587"/>
      <w:r w:rsidRPr="00295D96">
        <w:lastRenderedPageBreak/>
        <w:t>Development of the treatment plan and referral to treatment providers</w:t>
      </w:r>
      <w:bookmarkEnd w:id="61"/>
    </w:p>
    <w:p w14:paraId="15D5E287" w14:textId="77777777" w:rsidR="009E273B" w:rsidRPr="00295D96" w:rsidRDefault="009E273B" w:rsidP="009E273B">
      <w:pPr>
        <w:pStyle w:val="Non-numberedheadings"/>
      </w:pPr>
      <w:r w:rsidRPr="00295D96">
        <w:t>Previous recommendations</w:t>
      </w:r>
    </w:p>
    <w:p w14:paraId="49601CD3" w14:textId="77777777" w:rsidR="009E273B" w:rsidRPr="00295D96" w:rsidRDefault="009E273B" w:rsidP="009E273B">
      <w:r w:rsidRPr="00295D96">
        <w:t>None.</w:t>
      </w:r>
    </w:p>
    <w:p w14:paraId="073EA4F2" w14:textId="1657AD19" w:rsidR="009E273B" w:rsidRPr="00295D96" w:rsidRDefault="009E273B" w:rsidP="009E273B">
      <w:pPr>
        <w:pStyle w:val="Non-numberedheadings"/>
      </w:pPr>
      <w:r w:rsidRPr="00295D96">
        <w:t xml:space="preserve">Findings </w:t>
      </w:r>
      <w:r w:rsidR="00136145">
        <w:t>from</w:t>
      </w:r>
      <w:r w:rsidRPr="00295D96">
        <w:t xml:space="preserve"> the evaluation project</w:t>
      </w:r>
    </w:p>
    <w:p w14:paraId="094A86AC" w14:textId="26AC5B12" w:rsidR="009E273B" w:rsidRPr="00295D96" w:rsidRDefault="009E273B" w:rsidP="009E273B">
      <w:pPr>
        <w:rPr>
          <w:rFonts w:cstheme="minorHAnsi"/>
          <w:color w:val="242424"/>
          <w:bdr w:val="none" w:sz="0" w:space="0" w:color="auto" w:frame="1"/>
          <w14:textFill>
            <w14:solidFill>
              <w14:srgbClr w14:val="242424">
                <w14:lumMod w14:val="85000"/>
                <w14:lumOff w14:val="15000"/>
              </w14:srgbClr>
            </w14:solidFill>
          </w14:textFill>
        </w:rPr>
      </w:pPr>
      <w:r w:rsidRPr="00295D96">
        <w:t xml:space="preserve">Almost 70% of our survey respondents reported not using the Eating Disorders MBS items due to lack of awareness of these items by themselves or </w:t>
      </w:r>
      <w:r w:rsidRPr="000213E0">
        <w:t>their health professional (page</w:t>
      </w:r>
      <w:r w:rsidR="008A6529">
        <w:t>s</w:t>
      </w:r>
      <w:r w:rsidRPr="000213E0">
        <w:t xml:space="preserve"> </w:t>
      </w:r>
      <w:r w:rsidR="00A96B97">
        <w:t>59-60</w:t>
      </w:r>
      <w:r w:rsidRPr="000213E0">
        <w:t>). GPs reported that</w:t>
      </w:r>
      <w:r w:rsidR="008F6EA2" w:rsidRPr="000213E0">
        <w:t xml:space="preserve"> assessment of eligibility for an Eating Disorder Plan and</w:t>
      </w:r>
      <w:r w:rsidRPr="000213E0">
        <w:t xml:space="preserve"> writing the plan took a mean of 87 minutes, over twice the maximum indicated time (page </w:t>
      </w:r>
      <w:r w:rsidR="0060337F">
        <w:t>6</w:t>
      </w:r>
      <w:r w:rsidR="00B91096">
        <w:t>2</w:t>
      </w:r>
      <w:r w:rsidR="000213E0">
        <w:t>)</w:t>
      </w:r>
      <w:r w:rsidRPr="000213E0">
        <w:t>. M</w:t>
      </w:r>
      <w:r w:rsidRPr="000213E0">
        <w:rPr>
          <w:rFonts w:ascii="Calibri" w:eastAsia="Calibri" w:hAnsi="Calibri" w:cs="Calibri"/>
        </w:rPr>
        <w:t>ental health clinicians and dietitians reported in the qualitative interviews that they often had to inform GPs about what to include in the plan for it to be actioned (page</w:t>
      </w:r>
      <w:r w:rsidR="000D7F7B">
        <w:rPr>
          <w:rFonts w:ascii="Calibri" w:eastAsia="Calibri" w:hAnsi="Calibri" w:cs="Calibri"/>
        </w:rPr>
        <w:t>s</w:t>
      </w:r>
      <w:r w:rsidRPr="000213E0">
        <w:rPr>
          <w:rFonts w:ascii="Calibri" w:eastAsia="Calibri" w:hAnsi="Calibri" w:cs="Calibri"/>
        </w:rPr>
        <w:t xml:space="preserve"> </w:t>
      </w:r>
      <w:r w:rsidR="00B2631D">
        <w:rPr>
          <w:rFonts w:ascii="Calibri" w:eastAsia="Calibri" w:hAnsi="Calibri" w:cs="Calibri"/>
        </w:rPr>
        <w:t>6</w:t>
      </w:r>
      <w:r w:rsidR="00B91096">
        <w:rPr>
          <w:rFonts w:ascii="Calibri" w:eastAsia="Calibri" w:hAnsi="Calibri" w:cs="Calibri"/>
        </w:rPr>
        <w:t>2-63</w:t>
      </w:r>
      <w:r w:rsidRPr="000213E0">
        <w:rPr>
          <w:rFonts w:ascii="Calibri" w:eastAsia="Calibri" w:hAnsi="Calibri" w:cs="Calibri"/>
        </w:rPr>
        <w:t>)</w:t>
      </w:r>
      <w:r w:rsidR="00347D1F" w:rsidRPr="000213E0">
        <w:rPr>
          <w:rFonts w:ascii="Calibri" w:eastAsia="Calibri" w:hAnsi="Calibri" w:cs="Calibri"/>
        </w:rPr>
        <w:t>. M</w:t>
      </w:r>
      <w:r w:rsidRPr="000213E0">
        <w:rPr>
          <w:rFonts w:ascii="Calibri" w:eastAsia="Calibri" w:hAnsi="Calibri" w:cs="Calibri"/>
        </w:rPr>
        <w:t xml:space="preserve">ost also reported that session length for psychological (84%) or dietetic (98%) services was too short to conduct a sufficiently thorough assessment that could meaningfully inform treatment needs and goals (page </w:t>
      </w:r>
      <w:r w:rsidR="002228E4">
        <w:rPr>
          <w:rFonts w:ascii="Calibri" w:eastAsia="Calibri" w:hAnsi="Calibri" w:cs="Calibri"/>
        </w:rPr>
        <w:t>88</w:t>
      </w:r>
      <w:r w:rsidRPr="000213E0">
        <w:rPr>
          <w:rFonts w:ascii="Calibri" w:eastAsia="Calibri" w:hAnsi="Calibri" w:cs="Calibri"/>
        </w:rPr>
        <w:t>).</w:t>
      </w:r>
      <w:r w:rsidRPr="00295D96">
        <w:rPr>
          <w:rFonts w:ascii="Calibri" w:eastAsia="Calibri" w:hAnsi="Calibri" w:cs="Calibri"/>
        </w:rPr>
        <w:t xml:space="preserve"> </w:t>
      </w:r>
    </w:p>
    <w:p w14:paraId="058634DC" w14:textId="6FB0D3FD" w:rsidR="00DB4BC4" w:rsidRDefault="00347D1F" w:rsidP="007D7FBF">
      <w:pPr>
        <w:rPr>
          <w:rFonts w:cstheme="minorHAnsi"/>
        </w:rPr>
      </w:pPr>
      <w:r>
        <w:rPr>
          <w:rFonts w:cstheme="minorHAnsi"/>
          <w:color w:val="000000"/>
          <w14:textFill>
            <w14:solidFill>
              <w14:srgbClr w14:val="000000">
                <w14:lumMod w14:val="85000"/>
                <w14:lumOff w14:val="15000"/>
              </w14:srgbClr>
            </w14:solidFill>
          </w14:textFill>
        </w:rPr>
        <w:t>People</w:t>
      </w:r>
      <w:r w:rsidRPr="00295D96">
        <w:rPr>
          <w:rFonts w:cstheme="minorHAnsi"/>
          <w:color w:val="000000"/>
          <w14:textFill>
            <w14:solidFill>
              <w14:srgbClr w14:val="000000">
                <w14:lumMod w14:val="85000"/>
                <w14:lumOff w14:val="15000"/>
              </w14:srgbClr>
            </w14:solidFill>
          </w14:textFill>
        </w:rPr>
        <w:t xml:space="preserve"> </w:t>
      </w:r>
      <w:r w:rsidR="009E273B" w:rsidRPr="00295D96">
        <w:rPr>
          <w:rFonts w:cstheme="minorHAnsi"/>
          <w:color w:val="000000"/>
          <w14:textFill>
            <w14:solidFill>
              <w14:srgbClr w14:val="000000">
                <w14:lumMod w14:val="85000"/>
                <w14:lumOff w14:val="15000"/>
              </w14:srgbClr>
            </w14:solidFill>
          </w14:textFill>
        </w:rPr>
        <w:t xml:space="preserve">caring for someone with an eating disorder described the process of obtaining </w:t>
      </w:r>
      <w:r w:rsidR="004852BF">
        <w:rPr>
          <w:rFonts w:cstheme="minorHAnsi"/>
          <w:color w:val="000000"/>
          <w14:textFill>
            <w14:solidFill>
              <w14:srgbClr w14:val="000000">
                <w14:lumMod w14:val="85000"/>
                <w14:lumOff w14:val="15000"/>
              </w14:srgbClr>
            </w14:solidFill>
          </w14:textFill>
        </w:rPr>
        <w:t>an</w:t>
      </w:r>
      <w:r w:rsidR="004852BF" w:rsidRPr="00295D96">
        <w:rPr>
          <w:rFonts w:cstheme="minorHAnsi"/>
          <w:color w:val="000000"/>
          <w14:textFill>
            <w14:solidFill>
              <w14:srgbClr w14:val="000000">
                <w14:lumMod w14:val="85000"/>
                <w14:lumOff w14:val="15000"/>
              </w14:srgbClr>
            </w14:solidFill>
          </w14:textFill>
        </w:rPr>
        <w:t xml:space="preserve"> </w:t>
      </w:r>
      <w:r w:rsidR="009E273B" w:rsidRPr="00295D96">
        <w:rPr>
          <w:rFonts w:cstheme="minorHAnsi"/>
          <w:color w:val="000000" w:themeColor="text1"/>
        </w:rPr>
        <w:t>Eating Disorder Plan</w:t>
      </w:r>
      <w:r w:rsidR="009E273B" w:rsidRPr="00295D96">
        <w:rPr>
          <w:rFonts w:cstheme="minorHAnsi"/>
          <w:color w:val="000000"/>
          <w14:textFill>
            <w14:solidFill>
              <w14:srgbClr w14:val="000000">
                <w14:lumMod w14:val="85000"/>
                <w14:lumOff w14:val="15000"/>
              </w14:srgbClr>
            </w14:solidFill>
          </w14:textFill>
        </w:rPr>
        <w:t xml:space="preserve"> as frustrating; they were unsure where appropriate healthcare professionals were located, and they experienced difficulties in securing </w:t>
      </w:r>
      <w:r w:rsidR="009E273B" w:rsidRPr="008C47B5">
        <w:rPr>
          <w:rFonts w:cstheme="minorHAnsi"/>
          <w:color w:val="000000"/>
          <w14:textFill>
            <w14:solidFill>
              <w14:srgbClr w14:val="000000">
                <w14:lumMod w14:val="85000"/>
                <w14:lumOff w14:val="15000"/>
              </w14:srgbClr>
            </w14:solidFill>
          </w14:textFill>
        </w:rPr>
        <w:t xml:space="preserve">appointments (page </w:t>
      </w:r>
      <w:r w:rsidR="001A353E">
        <w:rPr>
          <w:rFonts w:cstheme="minorHAnsi"/>
          <w:color w:val="000000"/>
          <w14:textFill>
            <w14:solidFill>
              <w14:srgbClr w14:val="000000">
                <w14:lumMod w14:val="85000"/>
                <w14:lumOff w14:val="15000"/>
              </w14:srgbClr>
            </w14:solidFill>
          </w14:textFill>
        </w:rPr>
        <w:t>8</w:t>
      </w:r>
      <w:r w:rsidR="002558AE">
        <w:rPr>
          <w:rFonts w:cstheme="minorHAnsi"/>
          <w:color w:val="000000"/>
          <w14:textFill>
            <w14:solidFill>
              <w14:srgbClr w14:val="000000">
                <w14:lumMod w14:val="85000"/>
                <w14:lumOff w14:val="15000"/>
              </w14:srgbClr>
            </w14:solidFill>
          </w14:textFill>
        </w:rPr>
        <w:t>3</w:t>
      </w:r>
      <w:r w:rsidR="009E273B" w:rsidRPr="008C47B5">
        <w:rPr>
          <w:rFonts w:cstheme="minorHAnsi"/>
          <w:color w:val="000000"/>
          <w14:textFill>
            <w14:solidFill>
              <w14:srgbClr w14:val="000000">
                <w14:lumMod w14:val="85000"/>
                <w14:lumOff w14:val="15000"/>
              </w14:srgbClr>
            </w14:solidFill>
          </w14:textFill>
        </w:rPr>
        <w:t xml:space="preserve">). GPs also indicated that finding appropriate psychological and dietetic providers for timely referral was difficult (page </w:t>
      </w:r>
      <w:r w:rsidR="00075A54">
        <w:rPr>
          <w:rFonts w:cstheme="minorHAnsi"/>
          <w:color w:val="000000"/>
          <w14:textFill>
            <w14:solidFill>
              <w14:srgbClr w14:val="000000">
                <w14:lumMod w14:val="85000"/>
                <w14:lumOff w14:val="15000"/>
              </w14:srgbClr>
            </w14:solidFill>
          </w14:textFill>
        </w:rPr>
        <w:t>8</w:t>
      </w:r>
      <w:r w:rsidR="005741AF">
        <w:rPr>
          <w:rFonts w:cstheme="minorHAnsi"/>
          <w:color w:val="000000"/>
          <w14:textFill>
            <w14:solidFill>
              <w14:srgbClr w14:val="000000">
                <w14:lumMod w14:val="85000"/>
                <w14:lumOff w14:val="15000"/>
              </w14:srgbClr>
            </w14:solidFill>
          </w14:textFill>
        </w:rPr>
        <w:t>7</w:t>
      </w:r>
      <w:r w:rsidR="009E273B" w:rsidRPr="008C47B5">
        <w:rPr>
          <w:rFonts w:cstheme="minorHAnsi"/>
          <w:color w:val="000000"/>
          <w14:textFill>
            <w14:solidFill>
              <w14:srgbClr w14:val="000000">
                <w14:lumMod w14:val="85000"/>
                <w14:lumOff w14:val="15000"/>
              </w14:srgbClr>
            </w14:solidFill>
          </w14:textFill>
        </w:rPr>
        <w:t xml:space="preserve">). Of all </w:t>
      </w:r>
      <w:r w:rsidRPr="008C47B5">
        <w:rPr>
          <w:rFonts w:cstheme="minorHAnsi"/>
          <w:color w:val="000000"/>
          <w14:textFill>
            <w14:solidFill>
              <w14:srgbClr w14:val="000000">
                <w14:lumMod w14:val="85000"/>
                <w14:lumOff w14:val="15000"/>
              </w14:srgbClr>
            </w14:solidFill>
          </w14:textFill>
        </w:rPr>
        <w:t xml:space="preserve">the </w:t>
      </w:r>
      <w:r w:rsidR="009E273B" w:rsidRPr="008C47B5">
        <w:rPr>
          <w:rFonts w:cstheme="minorHAnsi"/>
          <w:color w:val="000000"/>
          <w14:textFill>
            <w14:solidFill>
              <w14:srgbClr w14:val="000000">
                <w14:lumMod w14:val="85000"/>
                <w14:lumOff w14:val="15000"/>
              </w14:srgbClr>
            </w14:solidFill>
          </w14:textFill>
        </w:rPr>
        <w:t>people issued with an Eating Disorder Plan, 33% did not take up any treatment</w:t>
      </w:r>
      <w:r w:rsidR="006B0510">
        <w:rPr>
          <w:rFonts w:cstheme="minorHAnsi"/>
          <w:color w:val="000000"/>
          <w14:textFill>
            <w14:solidFill>
              <w14:srgbClr w14:val="000000">
                <w14:lumMod w14:val="85000"/>
                <w14:lumOff w14:val="15000"/>
              </w14:srgbClr>
            </w14:solidFill>
          </w14:textFill>
        </w:rPr>
        <w:t xml:space="preserve"> (page </w:t>
      </w:r>
      <w:r w:rsidR="00261F49">
        <w:rPr>
          <w:rFonts w:cstheme="minorHAnsi"/>
          <w:color w:val="000000"/>
          <w14:textFill>
            <w14:solidFill>
              <w14:srgbClr w14:val="000000">
                <w14:lumMod w14:val="85000"/>
                <w14:lumOff w14:val="15000"/>
              </w14:srgbClr>
            </w14:solidFill>
          </w14:textFill>
        </w:rPr>
        <w:t>4</w:t>
      </w:r>
      <w:r w:rsidR="00315377">
        <w:rPr>
          <w:rFonts w:cstheme="minorHAnsi"/>
          <w:color w:val="000000"/>
          <w14:textFill>
            <w14:solidFill>
              <w14:srgbClr w14:val="000000">
                <w14:lumMod w14:val="85000"/>
                <w14:lumOff w14:val="15000"/>
              </w14:srgbClr>
            </w14:solidFill>
          </w14:textFill>
        </w:rPr>
        <w:t>6</w:t>
      </w:r>
      <w:r w:rsidR="00261F49">
        <w:rPr>
          <w:rFonts w:cstheme="minorHAnsi"/>
          <w:color w:val="000000"/>
          <w14:textFill>
            <w14:solidFill>
              <w14:srgbClr w14:val="000000">
                <w14:lumMod w14:val="85000"/>
                <w14:lumOff w14:val="15000"/>
              </w14:srgbClr>
            </w14:solidFill>
          </w14:textFill>
        </w:rPr>
        <w:t>)</w:t>
      </w:r>
      <w:r w:rsidRPr="008C47B5">
        <w:rPr>
          <w:rFonts w:cstheme="minorHAnsi"/>
          <w:color w:val="000000"/>
          <w14:textFill>
            <w14:solidFill>
              <w14:srgbClr w14:val="000000">
                <w14:lumMod w14:val="85000"/>
                <w14:lumOff w14:val="15000"/>
              </w14:srgbClr>
            </w14:solidFill>
          </w14:textFill>
        </w:rPr>
        <w:t>. P</w:t>
      </w:r>
      <w:r w:rsidR="009E273B" w:rsidRPr="008C47B5">
        <w:rPr>
          <w:rFonts w:cstheme="minorHAnsi"/>
        </w:rPr>
        <w:t xml:space="preserve">eople who </w:t>
      </w:r>
      <w:r w:rsidRPr="008C47B5">
        <w:rPr>
          <w:rFonts w:cstheme="minorHAnsi"/>
        </w:rPr>
        <w:t>we</w:t>
      </w:r>
      <w:r w:rsidR="009E273B" w:rsidRPr="008C47B5">
        <w:rPr>
          <w:rFonts w:cstheme="minorHAnsi"/>
        </w:rPr>
        <w:t>re male, or Indigenous Australians, or with lower income, or who live</w:t>
      </w:r>
      <w:r w:rsidRPr="008C47B5">
        <w:rPr>
          <w:rFonts w:cstheme="minorHAnsi"/>
        </w:rPr>
        <w:t>d</w:t>
      </w:r>
      <w:r w:rsidR="009E273B" w:rsidRPr="008C47B5">
        <w:rPr>
          <w:rFonts w:cstheme="minorHAnsi"/>
        </w:rPr>
        <w:t xml:space="preserve"> in rural and regional areas, or who sp</w:t>
      </w:r>
      <w:r w:rsidRPr="008C47B5">
        <w:rPr>
          <w:rFonts w:cstheme="minorHAnsi"/>
        </w:rPr>
        <w:t>oke</w:t>
      </w:r>
      <w:r w:rsidR="009E273B" w:rsidRPr="008C47B5">
        <w:rPr>
          <w:rFonts w:cstheme="minorHAnsi"/>
        </w:rPr>
        <w:t xml:space="preserve"> a language other than English at home were less likely to transition from </w:t>
      </w:r>
      <w:r w:rsidR="00C27DC7" w:rsidRPr="008C47B5">
        <w:rPr>
          <w:rFonts w:cstheme="minorHAnsi"/>
        </w:rPr>
        <w:t>preparation of the</w:t>
      </w:r>
      <w:r w:rsidR="009E273B" w:rsidRPr="008C47B5">
        <w:rPr>
          <w:rFonts w:cstheme="minorHAnsi"/>
        </w:rPr>
        <w:t xml:space="preserve"> plan to treatment sessions (page </w:t>
      </w:r>
      <w:r w:rsidR="00FA701E">
        <w:rPr>
          <w:rFonts w:cstheme="minorHAnsi"/>
        </w:rPr>
        <w:t>48</w:t>
      </w:r>
      <w:r w:rsidR="009E273B" w:rsidRPr="008C47B5">
        <w:rPr>
          <w:rFonts w:cstheme="minorHAnsi"/>
        </w:rPr>
        <w:t xml:space="preserve">). </w:t>
      </w:r>
      <w:r w:rsidR="00DB4BC4" w:rsidRPr="008C47B5">
        <w:rPr>
          <w:rFonts w:cstheme="minorHAnsi"/>
        </w:rPr>
        <w:t>Both direct (out-of-pocket) and indirect costs (</w:t>
      </w:r>
      <w:r w:rsidR="00A22DAC" w:rsidRPr="008C47B5">
        <w:rPr>
          <w:rFonts w:cstheme="minorHAnsi"/>
        </w:rPr>
        <w:t xml:space="preserve">e.g., transport, loss of income) associated with treatment were cited as reasons for receiving fewer than the available number of sessions by people </w:t>
      </w:r>
      <w:r w:rsidR="00947CF8">
        <w:rPr>
          <w:rFonts w:cstheme="minorHAnsi"/>
        </w:rPr>
        <w:t>living with</w:t>
      </w:r>
      <w:r w:rsidR="00A22DAC" w:rsidRPr="008C47B5">
        <w:rPr>
          <w:rFonts w:cstheme="minorHAnsi"/>
        </w:rPr>
        <w:t xml:space="preserve"> an eating disorder (page </w:t>
      </w:r>
      <w:r w:rsidR="005302EA">
        <w:rPr>
          <w:rFonts w:cstheme="minorHAnsi"/>
        </w:rPr>
        <w:t>79</w:t>
      </w:r>
      <w:r w:rsidR="00694903" w:rsidRPr="008C47B5">
        <w:rPr>
          <w:rFonts w:cstheme="minorHAnsi"/>
        </w:rPr>
        <w:t>).</w:t>
      </w:r>
    </w:p>
    <w:p w14:paraId="7A8CC346" w14:textId="612E2366" w:rsidR="009E273B" w:rsidRPr="00295D96" w:rsidRDefault="009E273B" w:rsidP="00C9075D">
      <w:r w:rsidRPr="00295D96">
        <w:rPr>
          <w:rFonts w:cstheme="minorHAnsi"/>
        </w:rPr>
        <w:t xml:space="preserve">These findings suggest the following barriers and enablers need to be addressed: </w:t>
      </w:r>
      <w:r w:rsidR="00484FF9">
        <w:rPr>
          <w:rFonts w:cstheme="minorHAnsi"/>
        </w:rPr>
        <w:t>helping</w:t>
      </w:r>
      <w:r w:rsidR="00484FF9" w:rsidRPr="00347D1F">
        <w:rPr>
          <w:rFonts w:cstheme="minorHAnsi"/>
        </w:rPr>
        <w:t xml:space="preserve"> </w:t>
      </w:r>
      <w:r w:rsidRPr="00347D1F">
        <w:rPr>
          <w:rFonts w:cstheme="minorHAnsi"/>
        </w:rPr>
        <w:t>people with experienc</w:t>
      </w:r>
      <w:r w:rsidR="00DE2C10">
        <w:rPr>
          <w:rFonts w:cstheme="minorHAnsi"/>
        </w:rPr>
        <w:t>ing</w:t>
      </w:r>
      <w:r w:rsidRPr="00347D1F">
        <w:rPr>
          <w:rFonts w:cstheme="minorHAnsi"/>
        </w:rPr>
        <w:t xml:space="preserve"> an eating disorder and </w:t>
      </w:r>
      <w:r w:rsidR="00DE2C10">
        <w:rPr>
          <w:rFonts w:cstheme="minorHAnsi"/>
        </w:rPr>
        <w:t>those who care for them</w:t>
      </w:r>
      <w:r w:rsidRPr="00347D1F">
        <w:rPr>
          <w:rFonts w:cstheme="minorHAnsi"/>
        </w:rPr>
        <w:t xml:space="preserve"> </w:t>
      </w:r>
      <w:r w:rsidR="00484FF9">
        <w:rPr>
          <w:rFonts w:cstheme="minorHAnsi"/>
        </w:rPr>
        <w:t xml:space="preserve">become </w:t>
      </w:r>
      <w:r w:rsidRPr="00347D1F">
        <w:rPr>
          <w:rFonts w:cstheme="minorHAnsi"/>
        </w:rPr>
        <w:t>more aware of Eating Disorder Plans</w:t>
      </w:r>
      <w:r w:rsidR="00A7031C">
        <w:rPr>
          <w:rFonts w:cstheme="minorHAnsi"/>
        </w:rPr>
        <w:t xml:space="preserve">; </w:t>
      </w:r>
      <w:r w:rsidRPr="00347D1F">
        <w:rPr>
          <w:rFonts w:cstheme="minorHAnsi"/>
        </w:rPr>
        <w:t xml:space="preserve">task shifting appropriately supported assessment and goal setting to the mental health professional; </w:t>
      </w:r>
      <w:r w:rsidRPr="00295D96">
        <w:t xml:space="preserve">and tackling financial barriers, service availability, and care navigation problems that impact conversion of plans into treatment. </w:t>
      </w:r>
    </w:p>
    <w:p w14:paraId="052C57C8" w14:textId="77777777" w:rsidR="009E273B" w:rsidRPr="00295D96" w:rsidRDefault="009E273B" w:rsidP="009E273B">
      <w:pPr>
        <w:pStyle w:val="Non-numberedheadings"/>
      </w:pPr>
      <w:r w:rsidRPr="00295D96">
        <w:t>Emerging evidence</w:t>
      </w:r>
    </w:p>
    <w:p w14:paraId="1130572B" w14:textId="43EDA176" w:rsidR="009E273B" w:rsidRPr="00295D96" w:rsidRDefault="009E273B" w:rsidP="008601CE">
      <w:pPr>
        <w:pStyle w:val="ListParagraph"/>
        <w:numPr>
          <w:ilvl w:val="0"/>
          <w:numId w:val="28"/>
        </w:numPr>
        <w:rPr>
          <w:b/>
          <w:bCs/>
        </w:rPr>
      </w:pPr>
      <w:r w:rsidRPr="00295D96">
        <w:t xml:space="preserve">Care co-ordination (or navigation) was integral to the success of a model that increased the likelihood that screening by the GP translates to successful treatment engagement </w:t>
      </w:r>
      <w:r w:rsidR="00194D96">
        <w:fldChar w:fldCharType="begin"/>
      </w:r>
      <w:r w:rsidR="001F3400">
        <w:instrText xml:space="preserve"> ADDIN EN.CITE &lt;EndNote&gt;&lt;Cite&gt;&lt;Author&gt;Wade&lt;/Author&gt;&lt;Year&gt;2022&lt;/Year&gt;&lt;RecNum&gt;32&lt;/RecNum&gt;&lt;DisplayText&gt;&lt;style face="superscript"&gt;34&lt;/style&gt;&lt;/DisplayText&gt;&lt;record&gt;&lt;rec-number&gt;32&lt;/rec-number&gt;&lt;foreign-keys&gt;&lt;key app="EN" db-id="vpa55vwpg99wrse99drvprr5vzt0s5ses9sf" timestamp="1698126131" guid="dc4ccf21-7bdd-42bb-8ab8-aaa6c20a249c"&gt;32&lt;/key&gt;&lt;/foreign-keys&gt;&lt;ref-type name="Journal Article"&gt;17&lt;/ref-type&gt;&lt;contributors&gt;&lt;authors&gt;&lt;author&gt;Wade, T. D.&lt;/author&gt;&lt;author&gt;Johnson, C.&lt;/author&gt;&lt;author&gt;Cadman, K.&lt;/author&gt;&lt;author&gt;Cook, L.&lt;/author&gt;&lt;/authors&gt;&lt;/contributors&gt;&lt;auth-address&gt;Blackbird Initiative, Órama Research Institute, Flinders University, South Australia, Australia.&amp;#xD;Butterfly Foundation, New South Wales, Australia.&amp;#xD;Partners in Practice, Sydney, New South Wales, Australia.&lt;/auth-address&gt;&lt;titles&gt;&lt;title&gt;Turning eating disorders screening in primary practice into treatment: A clinical practice approach&lt;/title&gt;&lt;secondary-title&gt;International Journal of Eating Disorders&lt;/secondary-title&gt;&lt;/titles&gt;&lt;periodical&gt;&lt;full-title&gt;International Journal of Eating Disorders&lt;/full-title&gt;&lt;/periodical&gt;&lt;pages&gt;1259-1263&lt;/pages&gt;&lt;volume&gt;55&lt;/volume&gt;&lt;number&gt;9&lt;/number&gt;&lt;edition&gt;2022/05/13&lt;/edition&gt;&lt;keywords&gt;&lt;keyword&gt;Delivery of Health Care&lt;/keyword&gt;&lt;keyword&gt;*Feeding and Eating Disorders/diagnosis/therapy&lt;/keyword&gt;&lt;keyword&gt;*General Practitioners&lt;/keyword&gt;&lt;keyword&gt;Humans&lt;/keyword&gt;&lt;keyword&gt;Referral and Consultation&lt;/keyword&gt;&lt;keyword&gt;early identification&lt;/keyword&gt;&lt;keyword&gt;general practice&lt;/keyword&gt;&lt;keyword&gt;primary health&lt;/keyword&gt;&lt;keyword&gt;qualitative&lt;/keyword&gt;&lt;keyword&gt;screening&lt;/keyword&gt;&lt;/keywords&gt;&lt;dates&gt;&lt;year&gt;2022&lt;/year&gt;&lt;/dates&gt;&lt;isbn&gt;0276-3478&lt;/isbn&gt;&lt;accession-num&gt;35545945&lt;/accession-num&gt;&lt;urls&gt;&lt;/urls&gt;&lt;electronic-resource-num&gt;10.1002/eat.23732&lt;/electronic-resource-num&gt;&lt;remote-database-provider&gt;NLM&lt;/remote-database-provider&gt;&lt;language&gt;eng&lt;/language&gt;&lt;/record&gt;&lt;/Cite&gt;&lt;/EndNote&gt;</w:instrText>
      </w:r>
      <w:r w:rsidR="00194D96">
        <w:fldChar w:fldCharType="separate"/>
      </w:r>
      <w:r w:rsidR="006B472D" w:rsidRPr="006B472D">
        <w:rPr>
          <w:noProof/>
          <w:vertAlign w:val="superscript"/>
        </w:rPr>
        <w:t>34</w:t>
      </w:r>
      <w:r w:rsidR="00194D96">
        <w:fldChar w:fldCharType="end"/>
      </w:r>
      <w:r w:rsidRPr="00295D96">
        <w:t xml:space="preserve">. </w:t>
      </w:r>
    </w:p>
    <w:p w14:paraId="068CD95A" w14:textId="3D00E182" w:rsidR="009E273B" w:rsidRPr="00A404BE" w:rsidRDefault="009E273B" w:rsidP="008601CE">
      <w:pPr>
        <w:pStyle w:val="ListParagraph"/>
        <w:numPr>
          <w:ilvl w:val="0"/>
          <w:numId w:val="28"/>
        </w:numPr>
      </w:pPr>
      <w:r w:rsidRPr="00295D96">
        <w:t>Multi-disciplinary case co-ordination meetings have been shown to</w:t>
      </w:r>
      <w:r w:rsidRPr="00295D96" w:rsidDel="00FB00DE">
        <w:t xml:space="preserve"> </w:t>
      </w:r>
      <w:r w:rsidR="00FB00DE">
        <w:t>help keep</w:t>
      </w:r>
      <w:r w:rsidR="00FB00DE" w:rsidRPr="00295D96">
        <w:t xml:space="preserve"> </w:t>
      </w:r>
      <w:r w:rsidRPr="00295D96">
        <w:t xml:space="preserve">people in therapy for an eating disorder and significantly improve </w:t>
      </w:r>
      <w:r w:rsidR="00FB00DE">
        <w:t xml:space="preserve">the </w:t>
      </w:r>
      <w:r w:rsidRPr="00295D96">
        <w:t xml:space="preserve">effectiveness of therapy </w:t>
      </w:r>
      <w:r w:rsidR="00D64CAC">
        <w:fldChar w:fldCharType="begin"/>
      </w:r>
      <w:r w:rsidR="001F3400">
        <w:instrText xml:space="preserve"> ADDIN EN.CITE &lt;EndNote&gt;&lt;Cite&gt;&lt;Author&gt;Johnson&lt;/Author&gt;&lt;Year&gt;2022&lt;/Year&gt;&lt;RecNum&gt;45&lt;/RecNum&gt;&lt;DisplayText&gt;&lt;style face="superscript"&gt;39&lt;/style&gt;&lt;/DisplayText&gt;&lt;record&gt;&lt;rec-number&gt;45&lt;/rec-number&gt;&lt;foreign-keys&gt;&lt;key app="EN" db-id="vpa55vwpg99wrse99drvprr5vzt0s5ses9sf" timestamp="1698126132" guid="03563b77-6c5b-4469-99e6-986ab5f10cb9"&gt;45&lt;/key&gt;&lt;/foreign-keys&gt;&lt;ref-type name="Journal Article"&gt;17&lt;/ref-type&gt;&lt;contributors&gt;&lt;authors&gt;&lt;author&gt;Johnson, C.&lt;/author&gt;&lt;author&gt;Cook, L.&lt;/author&gt;&lt;author&gt;Cadman, K.&lt;/author&gt;&lt;author&gt;Andersen, T.&lt;/author&gt;&lt;author&gt;Williamson, P.&lt;/author&gt;&lt;author&gt;Wade, T. D.&lt;/author&gt;&lt;/authors&gt;&lt;/contributors&gt;&lt;auth-address&gt;Blackbird Initiative, Flinders University, Adelaide, SA, Australia. catherine.johnson@flinders.edu.au.&amp;#xD;Partners in Practice, Sydney, Australia.&amp;#xD;The Butterfly Foundation, Crows Nest, Australia.&amp;#xD;Blackbird Initiative, Flinders University, Adelaide, SA, Australia.&lt;/auth-address&gt;&lt;titles&gt;&lt;title&gt;Evaluating an implementation model of evidence-based therapy for eating disorders in non-specialist regional mental health settings&lt;/title&gt;&lt;secondary-title&gt;Journal of Eating Disorders&lt;/secondary-title&gt;&lt;/titles&gt;&lt;periodical&gt;&lt;full-title&gt;Journal of Eating Disorders&lt;/full-title&gt;&lt;/periodical&gt;&lt;pages&gt;170&lt;/pages&gt;&lt;volume&gt;10&lt;/volume&gt;&lt;number&gt;1&lt;/number&gt;&lt;keywords&gt;&lt;keyword&gt;Case conferencing&lt;/keyword&gt;&lt;keyword&gt;Community mental health&lt;/keyword&gt;&lt;keyword&gt;Dietetics&lt;/keyword&gt;&lt;keyword&gt;Dissemination&lt;/keyword&gt;&lt;keyword&gt;Evidence-based&lt;/keyword&gt;&lt;keyword&gt;Implementation&lt;/keyword&gt;&lt;keyword&gt;In-session weighing&lt;/keyword&gt;&lt;keyword&gt;Research-practice gap&lt;/keyword&gt;&lt;/keywords&gt;&lt;dates&gt;&lt;year&gt;2022&lt;/year&gt;&lt;/dates&gt;&lt;isbn&gt;2050-2974 (Print)&amp;#xD;2050-2974&lt;/isbn&gt;&lt;accession-num&gt;36397157&lt;/accession-num&gt;&lt;urls&gt;&lt;/urls&gt;&lt;custom2&gt;PMC9670061&lt;/custom2&gt;&lt;electronic-resource-num&gt;10.1186/s40337-022-00695-7&lt;/electronic-resource-num&gt;&lt;remote-database-provider&gt;NLM&lt;/remote-database-provider&gt;&lt;language&gt;eng&lt;/language&gt;&lt;/record&gt;&lt;/Cite&gt;&lt;/EndNote&gt;</w:instrText>
      </w:r>
      <w:r w:rsidR="00D64CAC">
        <w:fldChar w:fldCharType="separate"/>
      </w:r>
      <w:r w:rsidR="006B472D" w:rsidRPr="006B472D">
        <w:rPr>
          <w:noProof/>
          <w:vertAlign w:val="superscript"/>
        </w:rPr>
        <w:t>39</w:t>
      </w:r>
      <w:r w:rsidR="00D64CAC">
        <w:fldChar w:fldCharType="end"/>
      </w:r>
      <w:r w:rsidRPr="00295D96">
        <w:t>.</w:t>
      </w:r>
    </w:p>
    <w:p w14:paraId="5B6EE126" w14:textId="30858270" w:rsidR="00E7575F" w:rsidRPr="00A404BE" w:rsidRDefault="00EE291C" w:rsidP="008601CE">
      <w:pPr>
        <w:pStyle w:val="ListParagraph"/>
        <w:numPr>
          <w:ilvl w:val="0"/>
          <w:numId w:val="28"/>
        </w:numPr>
        <w:rPr>
          <w:b/>
          <w:bCs/>
        </w:rPr>
      </w:pPr>
      <w:r w:rsidRPr="00295D96">
        <w:t>Telehealth options for treatment delivery has the potential to increase access to eating disorder treatment due to geographic isolation</w:t>
      </w:r>
      <w:r w:rsidRPr="00295D96">
        <w:rPr>
          <w:vertAlign w:val="superscript"/>
        </w:rPr>
        <w:t xml:space="preserve"> </w:t>
      </w:r>
      <w:r>
        <w:rPr>
          <w:vertAlign w:val="superscript"/>
        </w:rPr>
        <w:fldChar w:fldCharType="begin"/>
      </w:r>
      <w:r w:rsidR="001F3400">
        <w:rPr>
          <w:vertAlign w:val="superscript"/>
        </w:rPr>
        <w:instrText xml:space="preserve"> ADDIN EN.CITE &lt;EndNote&gt;&lt;Cite&gt;&lt;Author&gt;Raykos&lt;/Author&gt;&lt;Year&gt;2021&lt;/Year&gt;&lt;RecNum&gt;36&lt;/RecNum&gt;&lt;DisplayText&gt;&lt;style face="superscript"&gt;40&lt;/style&gt;&lt;/DisplayText&gt;&lt;record&gt;&lt;rec-number&gt;36&lt;/rec-number&gt;&lt;foreign-keys&gt;&lt;key app="EN" db-id="vpa55vwpg99wrse99drvprr5vzt0s5ses9sf" timestamp="1698126132" guid="3d4cd162-16cb-445a-9d0e-4b141561f957"&gt;36&lt;/key&gt;&lt;/foreign-keys&gt;&lt;ref-type name="Journal Article"&gt;17&lt;/ref-type&gt;&lt;contributors&gt;&lt;authors&gt;&lt;author&gt;Raykos, B. C.&lt;/author&gt;&lt;author&gt;Erceg-Hurn, D. M.&lt;/author&gt;&lt;author&gt;Hill, J.&lt;/author&gt;&lt;author&gt;Campbell, B. N. C.&lt;/author&gt;&lt;author&gt;McEvoy, P. M.&lt;/author&gt;&lt;/authors&gt;&lt;/contributors&gt;&lt;auth-address&gt;Center for Clinical Interventions, Perth, Australia.&amp;#xD;School of Psychology, University of Western Australia, Perth, Australia.&amp;#xD;School of Population Health, Curtin University, Perth, Australia.&lt;/auth-address&gt;&lt;titles&gt;&lt;title&gt;Positive outcomes from integrating telehealth into routine clinical practice for eating disorders during COVID-19&lt;/title&gt;&lt;secondary-title&gt;International Journal of Eating Disorders&lt;/secondary-title&gt;&lt;/titles&gt;&lt;periodical&gt;&lt;full-title&gt;International Journal of Eating Disorders&lt;/full-title&gt;&lt;/periodical&gt;&lt;pages&gt;1689-1695&lt;/pages&gt;&lt;volume&gt;54&lt;/volume&gt;&lt;number&gt;9&lt;/number&gt;&lt;keywords&gt;&lt;keyword&gt;*COVID-19/epidemiology&lt;/keyword&gt;&lt;keyword&gt;*Delivery of Health Care, Integrated&lt;/keyword&gt;&lt;keyword&gt;*Feeding and Eating Disorders/therapy&lt;/keyword&gt;&lt;keyword&gt;Humans&lt;/keyword&gt;&lt;keyword&gt;*Telemedicine/organization &amp;amp; administration&lt;/keyword&gt;&lt;keyword&gt;Treatment Outcome&lt;/keyword&gt;&lt;keyword&gt;Western Australia/epidemiology&lt;/keyword&gt;&lt;keyword&gt;Covid-19&lt;/keyword&gt;&lt;keyword&gt;eating disorders&lt;/keyword&gt;&lt;keyword&gt;evidence-based&lt;/keyword&gt;&lt;keyword&gt;outcomes&lt;/keyword&gt;&lt;keyword&gt;telehealth&lt;/keyword&gt;&lt;/keywords&gt;&lt;dates&gt;&lt;year&gt;2021&lt;/year&gt;&lt;/dates&gt;&lt;isbn&gt;0276-3478&lt;/isbn&gt;&lt;accession-num&gt;34184797&lt;/accession-num&gt;&lt;urls&gt;&lt;/urls&gt;&lt;electronic-resource-num&gt;10.1002/eat.23574&lt;/electronic-resource-num&gt;&lt;remote-database-provider&gt;NLM&lt;/remote-database-provider&gt;&lt;language&gt;eng&lt;/language&gt;&lt;/record&gt;&lt;/Cite&gt;&lt;/EndNote&gt;</w:instrText>
      </w:r>
      <w:r>
        <w:rPr>
          <w:vertAlign w:val="superscript"/>
        </w:rPr>
        <w:fldChar w:fldCharType="separate"/>
      </w:r>
      <w:r w:rsidR="006B472D">
        <w:rPr>
          <w:noProof/>
          <w:vertAlign w:val="superscript"/>
        </w:rPr>
        <w:t>40</w:t>
      </w:r>
      <w:r>
        <w:rPr>
          <w:vertAlign w:val="superscript"/>
        </w:rPr>
        <w:fldChar w:fldCharType="end"/>
      </w:r>
      <w:r w:rsidRPr="00295D96">
        <w:t xml:space="preserve">. </w:t>
      </w:r>
    </w:p>
    <w:p w14:paraId="5D18FDAB" w14:textId="4D4238C1" w:rsidR="004E6C22" w:rsidRDefault="004E6C22">
      <w:pPr>
        <w:spacing w:line="259" w:lineRule="auto"/>
      </w:pPr>
      <w:r>
        <w:br w:type="page"/>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bottom w:w="57" w:type="dxa"/>
        </w:tblCellMar>
        <w:tblLook w:val="04A0" w:firstRow="1" w:lastRow="0" w:firstColumn="1" w:lastColumn="0" w:noHBand="0" w:noVBand="1"/>
      </w:tblPr>
      <w:tblGrid>
        <w:gridCol w:w="222"/>
        <w:gridCol w:w="520"/>
        <w:gridCol w:w="403"/>
        <w:gridCol w:w="7659"/>
        <w:gridCol w:w="222"/>
      </w:tblGrid>
      <w:tr w:rsidR="00943159" w:rsidRPr="00295D96" w14:paraId="4511186C" w14:textId="52CBC2C2" w:rsidTr="004E6C22">
        <w:trPr>
          <w:trHeight w:val="510"/>
          <w:tblHeader/>
        </w:trPr>
        <w:tc>
          <w:tcPr>
            <w:tcW w:w="123" w:type="pct"/>
            <w:shd w:val="clear" w:color="auto" w:fill="33C7CC" w:themeFill="accent5"/>
          </w:tcPr>
          <w:p w14:paraId="18F0C876" w14:textId="77777777" w:rsidR="00943159" w:rsidRPr="0019274D" w:rsidRDefault="00943159">
            <w:pPr>
              <w:spacing w:before="80" w:after="80"/>
              <w:jc w:val="center"/>
              <w:rPr>
                <w:b/>
                <w:color w:val="FFFFFF" w:themeColor="background1"/>
                <w:sz w:val="28"/>
                <w:szCs w:val="28"/>
              </w:rPr>
            </w:pPr>
          </w:p>
        </w:tc>
        <w:tc>
          <w:tcPr>
            <w:tcW w:w="4754" w:type="pct"/>
            <w:gridSpan w:val="3"/>
            <w:shd w:val="clear" w:color="auto" w:fill="33C7CC" w:themeFill="accent5"/>
          </w:tcPr>
          <w:p w14:paraId="5E823AA8" w14:textId="30846FD2" w:rsidR="00943159" w:rsidRPr="0019274D" w:rsidRDefault="00943159">
            <w:pPr>
              <w:spacing w:before="80" w:after="80"/>
              <w:jc w:val="center"/>
              <w:rPr>
                <w:b/>
                <w:sz w:val="28"/>
                <w:szCs w:val="28"/>
              </w:rPr>
            </w:pPr>
            <w:r w:rsidRPr="0019274D">
              <w:rPr>
                <w:b/>
                <w:color w:val="FFFFFF" w:themeColor="background1"/>
                <w:sz w:val="28"/>
                <w:szCs w:val="28"/>
              </w:rPr>
              <w:t>Recommendations</w:t>
            </w:r>
            <w:r w:rsidR="00416197">
              <w:rPr>
                <w:b/>
                <w:color w:val="FFFFFF" w:themeColor="background1"/>
                <w:sz w:val="28"/>
                <w:szCs w:val="28"/>
              </w:rPr>
              <w:t xml:space="preserve">: </w:t>
            </w:r>
            <w:r w:rsidR="004E28B5" w:rsidRPr="004E28B5">
              <w:rPr>
                <w:b/>
                <w:color w:val="FFFFFF" w:themeColor="background1"/>
                <w:sz w:val="28"/>
                <w:szCs w:val="28"/>
              </w:rPr>
              <w:t xml:space="preserve">Treatment </w:t>
            </w:r>
            <w:r w:rsidR="004E28B5">
              <w:rPr>
                <w:b/>
                <w:color w:val="FFFFFF" w:themeColor="background1"/>
                <w:sz w:val="28"/>
                <w:szCs w:val="28"/>
              </w:rPr>
              <w:t>P</w:t>
            </w:r>
            <w:r w:rsidR="004E28B5" w:rsidRPr="004E28B5">
              <w:rPr>
                <w:b/>
                <w:color w:val="FFFFFF" w:themeColor="background1"/>
                <w:sz w:val="28"/>
                <w:szCs w:val="28"/>
              </w:rPr>
              <w:t>lan Development and Referral</w:t>
            </w:r>
          </w:p>
        </w:tc>
        <w:tc>
          <w:tcPr>
            <w:tcW w:w="123" w:type="pct"/>
            <w:shd w:val="clear" w:color="auto" w:fill="33C7CC" w:themeFill="accent5"/>
          </w:tcPr>
          <w:p w14:paraId="6DFB7B25" w14:textId="77777777" w:rsidR="00943159" w:rsidRPr="0019274D" w:rsidRDefault="00943159">
            <w:pPr>
              <w:spacing w:before="80" w:after="80"/>
              <w:jc w:val="center"/>
              <w:rPr>
                <w:b/>
                <w:color w:val="FFFFFF" w:themeColor="background1"/>
                <w:sz w:val="28"/>
                <w:szCs w:val="28"/>
              </w:rPr>
            </w:pPr>
          </w:p>
        </w:tc>
      </w:tr>
      <w:tr w:rsidR="00BF4C50" w:rsidRPr="00295D96" w14:paraId="4789A331" w14:textId="77777777" w:rsidTr="00143945">
        <w:trPr>
          <w:trHeight w:val="283"/>
        </w:trPr>
        <w:tc>
          <w:tcPr>
            <w:tcW w:w="123" w:type="pct"/>
            <w:shd w:val="clear" w:color="auto" w:fill="33C7CC" w:themeFill="accent5"/>
          </w:tcPr>
          <w:p w14:paraId="46405A62" w14:textId="77777777" w:rsidR="00BF4C50" w:rsidRPr="007D63DE" w:rsidRDefault="00BF4C50" w:rsidP="00143945">
            <w:pPr>
              <w:spacing w:before="40" w:after="40" w:line="240" w:lineRule="auto"/>
              <w:rPr>
                <w:b/>
                <w:bCs/>
                <w:noProof/>
                <w:color w:val="FFFFFF" w:themeColor="background1"/>
                <w:sz w:val="28"/>
                <w:szCs w:val="28"/>
              </w:rPr>
            </w:pPr>
          </w:p>
        </w:tc>
        <w:tc>
          <w:tcPr>
            <w:tcW w:w="4754" w:type="pct"/>
            <w:gridSpan w:val="3"/>
            <w:shd w:val="clear" w:color="auto" w:fill="FFFFFF" w:themeFill="background1"/>
          </w:tcPr>
          <w:p w14:paraId="08563258" w14:textId="0E07ED6F" w:rsidR="00BF4C50" w:rsidRPr="00BF4C50" w:rsidRDefault="00BF4C50" w:rsidP="00143945">
            <w:pPr>
              <w:spacing w:before="40" w:after="40" w:line="240" w:lineRule="auto"/>
              <w:rPr>
                <w:rFonts w:cstheme="minorHAnsi"/>
                <w:b/>
                <w:bCs/>
                <w:kern w:val="0"/>
                <w:sz w:val="22"/>
                <w:szCs w:val="22"/>
              </w:rPr>
            </w:pPr>
            <w:r w:rsidRPr="00BF4C50">
              <w:rPr>
                <w:rFonts w:cstheme="minorHAnsi"/>
                <w:b/>
                <w:bCs/>
                <w:kern w:val="0"/>
                <w:sz w:val="22"/>
                <w:szCs w:val="22"/>
              </w:rPr>
              <w:t>Assessment and treatment initiation</w:t>
            </w:r>
          </w:p>
        </w:tc>
        <w:tc>
          <w:tcPr>
            <w:tcW w:w="123" w:type="pct"/>
            <w:shd w:val="clear" w:color="auto" w:fill="33C7CC" w:themeFill="accent5"/>
          </w:tcPr>
          <w:p w14:paraId="6DD60BA5" w14:textId="77777777" w:rsidR="00BF4C50" w:rsidRPr="007D63DE" w:rsidRDefault="00BF4C50" w:rsidP="00143945">
            <w:pPr>
              <w:spacing w:before="40" w:after="40" w:line="240" w:lineRule="auto"/>
              <w:rPr>
                <w:b/>
                <w:bCs/>
                <w:noProof/>
                <w:color w:val="FFFFFF" w:themeColor="background1"/>
                <w:sz w:val="28"/>
                <w:szCs w:val="28"/>
              </w:rPr>
            </w:pPr>
          </w:p>
        </w:tc>
      </w:tr>
      <w:tr w:rsidR="001A6982" w:rsidRPr="00295D96" w14:paraId="1D8AEE15" w14:textId="19A79B8E" w:rsidTr="00933116">
        <w:trPr>
          <w:trHeight w:val="2098"/>
        </w:trPr>
        <w:tc>
          <w:tcPr>
            <w:tcW w:w="123" w:type="pct"/>
            <w:shd w:val="clear" w:color="auto" w:fill="33C7CC" w:themeFill="accent5"/>
          </w:tcPr>
          <w:p w14:paraId="758465A4" w14:textId="77777777" w:rsidR="001A6982" w:rsidRPr="007D63DE" w:rsidRDefault="001A6982" w:rsidP="00A17C45">
            <w:pPr>
              <w:rPr>
                <w:b/>
                <w:bCs/>
                <w:noProof/>
                <w:color w:val="FFFFFF" w:themeColor="background1"/>
                <w:sz w:val="28"/>
                <w:szCs w:val="28"/>
              </w:rPr>
            </w:pPr>
          </w:p>
        </w:tc>
        <w:tc>
          <w:tcPr>
            <w:tcW w:w="288" w:type="pct"/>
            <w:shd w:val="clear" w:color="auto" w:fill="FFFFFF" w:themeFill="background1"/>
          </w:tcPr>
          <w:p w14:paraId="05DA489C" w14:textId="650D1313" w:rsidR="001A6982" w:rsidRPr="00BF4C50" w:rsidRDefault="001A6982" w:rsidP="00A17C45">
            <w:pPr>
              <w:rPr>
                <w:bCs/>
                <w:noProof/>
                <w:sz w:val="22"/>
                <w:szCs w:val="22"/>
              </w:rPr>
            </w:pPr>
            <w:r w:rsidRPr="00BF4C50">
              <w:rPr>
                <w:bCs/>
                <w:noProof/>
                <w:sz w:val="22"/>
                <w:szCs w:val="22"/>
              </w:rPr>
              <w:t>8.</w:t>
            </w:r>
          </w:p>
        </w:tc>
        <w:tc>
          <w:tcPr>
            <w:tcW w:w="4466" w:type="pct"/>
            <w:gridSpan w:val="2"/>
            <w:shd w:val="clear" w:color="auto" w:fill="FFFFFF" w:themeFill="background1"/>
          </w:tcPr>
          <w:p w14:paraId="626D7E16" w14:textId="4617A920" w:rsidR="001A6982" w:rsidRPr="00BF4C50" w:rsidRDefault="001A6982" w:rsidP="00933116">
            <w:pPr>
              <w:rPr>
                <w:sz w:val="22"/>
                <w:szCs w:val="22"/>
              </w:rPr>
            </w:pPr>
            <w:bookmarkStart w:id="62" w:name="_Hlk152746102"/>
            <w:r w:rsidRPr="00BF4C50">
              <w:rPr>
                <w:sz w:val="22"/>
                <w:szCs w:val="22"/>
              </w:rPr>
              <w:t>Helpful unambiguous summaries of the Eating Disorders MBS items initiative suitable for people experienc</w:t>
            </w:r>
            <w:r w:rsidR="00FD4998">
              <w:rPr>
                <w:sz w:val="22"/>
                <w:szCs w:val="22"/>
              </w:rPr>
              <w:t>ing</w:t>
            </w:r>
            <w:r w:rsidRPr="00BF4C50">
              <w:rPr>
                <w:sz w:val="22"/>
                <w:szCs w:val="22"/>
              </w:rPr>
              <w:t xml:space="preserve"> an eating disorder and people who care for someone with an eating disorder are hard to locate. A short overview should be co-designed and made available across relevant websites. The </w:t>
            </w:r>
            <w:hyperlink r:id="rId98" w:history="1">
              <w:r w:rsidRPr="00BF4C50">
                <w:rPr>
                  <w:rStyle w:val="Hyperlink"/>
                  <w:rFonts w:cstheme="minorHAnsi"/>
                  <w:sz w:val="22"/>
                  <w:szCs w:val="22"/>
                </w:rPr>
                <w:t>Eating Disorders Victoria online information</w:t>
              </w:r>
            </w:hyperlink>
            <w:r w:rsidRPr="00BF4C50">
              <w:rPr>
                <w:sz w:val="22"/>
                <w:szCs w:val="22"/>
              </w:rPr>
              <w:t xml:space="preserve"> provides the most useful foundation for this summary, and we have provided an integrated version of this summary with additional relevant information in Appendix 5, informed by knowledge gaps identified in this review</w:t>
            </w:r>
            <w:bookmarkEnd w:id="62"/>
            <w:r w:rsidRPr="00BF4C50">
              <w:rPr>
                <w:sz w:val="22"/>
                <w:szCs w:val="22"/>
              </w:rPr>
              <w:t>.</w:t>
            </w:r>
          </w:p>
        </w:tc>
        <w:tc>
          <w:tcPr>
            <w:tcW w:w="123" w:type="pct"/>
            <w:shd w:val="clear" w:color="auto" w:fill="33C7CC" w:themeFill="accent5"/>
          </w:tcPr>
          <w:p w14:paraId="4E074E8F" w14:textId="77777777" w:rsidR="001A6982" w:rsidRPr="007D63DE" w:rsidRDefault="001A6982" w:rsidP="00D33678">
            <w:pPr>
              <w:spacing w:before="120" w:after="120"/>
              <w:rPr>
                <w:b/>
                <w:bCs/>
                <w:noProof/>
                <w:color w:val="FFFFFF" w:themeColor="background1"/>
                <w:sz w:val="28"/>
                <w:szCs w:val="28"/>
              </w:rPr>
            </w:pPr>
          </w:p>
        </w:tc>
      </w:tr>
      <w:tr w:rsidR="001A6982" w:rsidRPr="00295D96" w14:paraId="3D48A9A4" w14:textId="77777777" w:rsidTr="00933116">
        <w:trPr>
          <w:trHeight w:val="2835"/>
        </w:trPr>
        <w:tc>
          <w:tcPr>
            <w:tcW w:w="123" w:type="pct"/>
            <w:shd w:val="clear" w:color="auto" w:fill="33C7CC" w:themeFill="accent5"/>
          </w:tcPr>
          <w:p w14:paraId="68818C81" w14:textId="77777777" w:rsidR="001A6982" w:rsidRPr="00FF24D3" w:rsidRDefault="001A6982" w:rsidP="00FF24D3">
            <w:pPr>
              <w:ind w:left="458" w:hanging="425"/>
              <w:rPr>
                <w:kern w:val="0"/>
              </w:rPr>
            </w:pPr>
          </w:p>
        </w:tc>
        <w:tc>
          <w:tcPr>
            <w:tcW w:w="288" w:type="pct"/>
            <w:shd w:val="clear" w:color="auto" w:fill="FFFFFF" w:themeFill="background1"/>
          </w:tcPr>
          <w:p w14:paraId="3C6B92B9" w14:textId="1EBAE9AA" w:rsidR="001A6982" w:rsidRPr="00BF4C50" w:rsidRDefault="001A6982" w:rsidP="00391A8C">
            <w:pPr>
              <w:rPr>
                <w:bCs/>
                <w:sz w:val="22"/>
                <w:szCs w:val="22"/>
              </w:rPr>
            </w:pPr>
            <w:r w:rsidRPr="00BF4C50">
              <w:rPr>
                <w:bCs/>
                <w:sz w:val="22"/>
                <w:szCs w:val="22"/>
              </w:rPr>
              <w:t>9.</w:t>
            </w:r>
          </w:p>
        </w:tc>
        <w:tc>
          <w:tcPr>
            <w:tcW w:w="4466" w:type="pct"/>
            <w:gridSpan w:val="2"/>
            <w:shd w:val="clear" w:color="auto" w:fill="FFFFFF" w:themeFill="background1"/>
          </w:tcPr>
          <w:p w14:paraId="4CF80F33" w14:textId="25F0F7DF" w:rsidR="001A6982" w:rsidRPr="00BF4C50" w:rsidRDefault="001A6982" w:rsidP="00933116">
            <w:pPr>
              <w:rPr>
                <w:kern w:val="0"/>
                <w:sz w:val="22"/>
                <w:szCs w:val="22"/>
              </w:rPr>
            </w:pPr>
            <w:bookmarkStart w:id="63" w:name="_Hlk152747228"/>
            <w:r w:rsidRPr="00BF4C50">
              <w:rPr>
                <w:sz w:val="22"/>
                <w:szCs w:val="22"/>
              </w:rPr>
              <w:t>Create an Eating Disorders MBS item number (90-min session total)</w:t>
            </w:r>
            <w:r w:rsidR="00FB61D9">
              <w:rPr>
                <w:sz w:val="22"/>
                <w:szCs w:val="22"/>
              </w:rPr>
              <w:t xml:space="preserve"> – or expand provisions within current E</w:t>
            </w:r>
            <w:r w:rsidR="00DD7C8A">
              <w:rPr>
                <w:sz w:val="22"/>
                <w:szCs w:val="22"/>
              </w:rPr>
              <w:t xml:space="preserve">ating </w:t>
            </w:r>
            <w:r w:rsidR="00FB61D9">
              <w:rPr>
                <w:sz w:val="22"/>
                <w:szCs w:val="22"/>
              </w:rPr>
              <w:t>D</w:t>
            </w:r>
            <w:r w:rsidR="00DD7C8A">
              <w:rPr>
                <w:sz w:val="22"/>
                <w:szCs w:val="22"/>
              </w:rPr>
              <w:t>isorders</w:t>
            </w:r>
            <w:r w:rsidR="00FB61D9">
              <w:rPr>
                <w:sz w:val="22"/>
                <w:szCs w:val="22"/>
              </w:rPr>
              <w:t xml:space="preserve"> MBS psychological treatment items –</w:t>
            </w:r>
            <w:r w:rsidRPr="00BF4C50">
              <w:rPr>
                <w:sz w:val="22"/>
                <w:szCs w:val="22"/>
              </w:rPr>
              <w:t xml:space="preserve"> for those providers eligible to deliver psychological treatment, so they can conduct a </w:t>
            </w:r>
            <w:r w:rsidRPr="00BF4C50">
              <w:rPr>
                <w:b/>
                <w:sz w:val="22"/>
                <w:szCs w:val="22"/>
              </w:rPr>
              <w:t>60-minute</w:t>
            </w:r>
            <w:r w:rsidRPr="00BF4C50">
              <w:rPr>
                <w:sz w:val="22"/>
                <w:szCs w:val="22"/>
              </w:rPr>
              <w:t xml:space="preserve"> assessment that generates: </w:t>
            </w:r>
            <w:proofErr w:type="spellStart"/>
            <w:r w:rsidRPr="00BF4C50">
              <w:rPr>
                <w:sz w:val="22"/>
                <w:szCs w:val="22"/>
              </w:rPr>
              <w:t>i</w:t>
            </w:r>
            <w:proofErr w:type="spellEnd"/>
            <w:r w:rsidRPr="00BF4C50">
              <w:rPr>
                <w:sz w:val="22"/>
                <w:szCs w:val="22"/>
              </w:rPr>
              <w:t xml:space="preserve">) a diagnosis; ii) treatment goals; and iii) clear specification of treatment to be used, with an additional </w:t>
            </w:r>
            <w:r w:rsidRPr="00BF4C50">
              <w:rPr>
                <w:b/>
                <w:sz w:val="22"/>
                <w:szCs w:val="22"/>
              </w:rPr>
              <w:t>30 minutes</w:t>
            </w:r>
            <w:r w:rsidRPr="00BF4C50">
              <w:rPr>
                <w:sz w:val="22"/>
                <w:szCs w:val="22"/>
              </w:rPr>
              <w:t xml:space="preserve"> for completing a written plan that is sent to the GP. An example of this plan is provided in Appendix 6. This plan should be used over the duration of treatment by the psychological treatment provider to record progress against the stated goals and is suitable for use in review sessions. </w:t>
            </w:r>
            <w:bookmarkEnd w:id="63"/>
          </w:p>
        </w:tc>
        <w:tc>
          <w:tcPr>
            <w:tcW w:w="123" w:type="pct"/>
            <w:shd w:val="clear" w:color="auto" w:fill="33C7CC" w:themeFill="accent5"/>
          </w:tcPr>
          <w:p w14:paraId="636BE54D" w14:textId="77777777" w:rsidR="001A6982" w:rsidRPr="00FF24D3" w:rsidRDefault="001A6982" w:rsidP="00FF24D3">
            <w:pPr>
              <w:ind w:left="33"/>
              <w:rPr>
                <w:kern w:val="0"/>
              </w:rPr>
            </w:pPr>
          </w:p>
        </w:tc>
      </w:tr>
      <w:tr w:rsidR="003419D9" w:rsidRPr="00295D96" w14:paraId="227E5006" w14:textId="77777777" w:rsidTr="00623487">
        <w:tc>
          <w:tcPr>
            <w:tcW w:w="123" w:type="pct"/>
            <w:shd w:val="clear" w:color="auto" w:fill="33C7CC" w:themeFill="accent5"/>
          </w:tcPr>
          <w:p w14:paraId="1BBE1691" w14:textId="77777777" w:rsidR="003419D9" w:rsidRPr="00FF24D3" w:rsidRDefault="003419D9" w:rsidP="00FF24D3">
            <w:pPr>
              <w:ind w:left="458" w:hanging="425"/>
              <w:rPr>
                <w:kern w:val="0"/>
              </w:rPr>
            </w:pPr>
          </w:p>
        </w:tc>
        <w:tc>
          <w:tcPr>
            <w:tcW w:w="288" w:type="pct"/>
            <w:shd w:val="clear" w:color="auto" w:fill="FFFFFF" w:themeFill="background1"/>
          </w:tcPr>
          <w:p w14:paraId="6674742B" w14:textId="568E3A77" w:rsidR="003419D9" w:rsidRPr="00BF4C50" w:rsidRDefault="003419D9" w:rsidP="003419D9">
            <w:pPr>
              <w:rPr>
                <w:bCs/>
                <w:kern w:val="0"/>
                <w:sz w:val="22"/>
                <w:szCs w:val="22"/>
              </w:rPr>
            </w:pPr>
            <w:r w:rsidRPr="00BF4C50">
              <w:rPr>
                <w:bCs/>
                <w:kern w:val="0"/>
                <w:sz w:val="22"/>
                <w:szCs w:val="22"/>
              </w:rPr>
              <w:t>10.</w:t>
            </w:r>
          </w:p>
        </w:tc>
        <w:tc>
          <w:tcPr>
            <w:tcW w:w="4466" w:type="pct"/>
            <w:gridSpan w:val="2"/>
            <w:shd w:val="clear" w:color="auto" w:fill="FFFFFF" w:themeFill="background1"/>
          </w:tcPr>
          <w:p w14:paraId="469D84CC" w14:textId="662FE1D6" w:rsidR="003419D9" w:rsidRPr="00BF4C50" w:rsidRDefault="003419D9" w:rsidP="003419D9">
            <w:pPr>
              <w:rPr>
                <w:kern w:val="0"/>
                <w:sz w:val="22"/>
                <w:szCs w:val="22"/>
              </w:rPr>
            </w:pPr>
            <w:r w:rsidRPr="00BF4C50">
              <w:rPr>
                <w:kern w:val="0"/>
                <w:sz w:val="22"/>
                <w:szCs w:val="22"/>
              </w:rPr>
              <w:t xml:space="preserve">Further modifications should be made to the </w:t>
            </w:r>
            <w:r w:rsidRPr="00BF4C50">
              <w:rPr>
                <w:sz w:val="22"/>
                <w:szCs w:val="22"/>
              </w:rPr>
              <w:t xml:space="preserve">newly revised </w:t>
            </w:r>
            <w:r w:rsidRPr="00BF4C50">
              <w:rPr>
                <w:kern w:val="0"/>
                <w:sz w:val="22"/>
                <w:szCs w:val="22"/>
              </w:rPr>
              <w:t xml:space="preserve">online </w:t>
            </w:r>
            <w:hyperlink r:id="rId99" w:history="1">
              <w:r w:rsidRPr="00BF4C50">
                <w:rPr>
                  <w:rStyle w:val="Hyperlink"/>
                  <w:color w:val="262626" w:themeColor="text1" w:themeTint="D9"/>
                  <w:sz w:val="22"/>
                  <w:szCs w:val="22"/>
                </w:rPr>
                <w:t xml:space="preserve">GP Eating Disorders Plan </w:t>
              </w:r>
              <w:r w:rsidRPr="00BF4C50">
                <w:rPr>
                  <w:rStyle w:val="Hyperlink"/>
                  <w:color w:val="262626" w:themeColor="text1" w:themeTint="D9"/>
                  <w:kern w:val="0"/>
                  <w:sz w:val="22"/>
                  <w:szCs w:val="22"/>
                </w:rPr>
                <w:t xml:space="preserve">provided by the </w:t>
              </w:r>
              <w:proofErr w:type="spellStart"/>
              <w:r w:rsidRPr="00BF4C50">
                <w:rPr>
                  <w:rStyle w:val="Hyperlink"/>
                  <w:color w:val="262626" w:themeColor="text1" w:themeTint="D9"/>
                  <w:kern w:val="0"/>
                  <w:sz w:val="22"/>
                  <w:szCs w:val="22"/>
                </w:rPr>
                <w:t>InsideOut</w:t>
              </w:r>
              <w:proofErr w:type="spellEnd"/>
              <w:r w:rsidRPr="00BF4C50">
                <w:rPr>
                  <w:rStyle w:val="Hyperlink"/>
                  <w:color w:val="262626" w:themeColor="text1" w:themeTint="D9"/>
                  <w:kern w:val="0"/>
                  <w:sz w:val="22"/>
                  <w:szCs w:val="22"/>
                </w:rPr>
                <w:t xml:space="preserve"> Institute</w:t>
              </w:r>
            </w:hyperlink>
            <w:r w:rsidRPr="00BF4C50">
              <w:rPr>
                <w:kern w:val="0"/>
                <w:sz w:val="22"/>
                <w:szCs w:val="22"/>
              </w:rPr>
              <w:t xml:space="preserve"> </w:t>
            </w:r>
            <w:r w:rsidRPr="00BF4C50">
              <w:rPr>
                <w:sz w:val="22"/>
                <w:szCs w:val="22"/>
              </w:rPr>
              <w:t>in line with recommendations from this report related to eligibility criteria enhancements</w:t>
            </w:r>
            <w:r w:rsidR="00782A37">
              <w:rPr>
                <w:sz w:val="22"/>
                <w:szCs w:val="22"/>
              </w:rPr>
              <w:t xml:space="preserve">, </w:t>
            </w:r>
            <w:r w:rsidRPr="00BF4C50">
              <w:rPr>
                <w:sz w:val="22"/>
                <w:szCs w:val="22"/>
              </w:rPr>
              <w:t xml:space="preserve">task shifting, </w:t>
            </w:r>
            <w:r w:rsidR="00000C3B">
              <w:rPr>
                <w:sz w:val="22"/>
                <w:szCs w:val="22"/>
              </w:rPr>
              <w:t xml:space="preserve">reframing </w:t>
            </w:r>
            <w:r w:rsidR="00287874">
              <w:rPr>
                <w:sz w:val="22"/>
                <w:szCs w:val="22"/>
              </w:rPr>
              <w:t>the</w:t>
            </w:r>
            <w:r w:rsidR="00000C3B">
              <w:rPr>
                <w:sz w:val="22"/>
                <w:szCs w:val="22"/>
              </w:rPr>
              <w:t xml:space="preserve"> </w:t>
            </w:r>
            <w:r w:rsidR="00275848">
              <w:rPr>
                <w:sz w:val="22"/>
                <w:szCs w:val="22"/>
              </w:rPr>
              <w:t xml:space="preserve">course of treatment, </w:t>
            </w:r>
            <w:r w:rsidR="00782A37">
              <w:rPr>
                <w:sz w:val="22"/>
                <w:szCs w:val="22"/>
              </w:rPr>
              <w:t xml:space="preserve">and clarity of purpose </w:t>
            </w:r>
            <w:r w:rsidR="00000C3B">
              <w:rPr>
                <w:sz w:val="22"/>
                <w:szCs w:val="22"/>
              </w:rPr>
              <w:t>of review sessions</w:t>
            </w:r>
            <w:r w:rsidR="00782A37" w:rsidRPr="00BF4C50">
              <w:rPr>
                <w:sz w:val="22"/>
                <w:szCs w:val="22"/>
              </w:rPr>
              <w:t xml:space="preserve"> </w:t>
            </w:r>
            <w:r w:rsidRPr="00BF4C50">
              <w:rPr>
                <w:sz w:val="22"/>
                <w:szCs w:val="22"/>
              </w:rPr>
              <w:t xml:space="preserve">including: </w:t>
            </w:r>
          </w:p>
        </w:tc>
        <w:tc>
          <w:tcPr>
            <w:tcW w:w="123" w:type="pct"/>
            <w:shd w:val="clear" w:color="auto" w:fill="33C7CC" w:themeFill="accent5"/>
          </w:tcPr>
          <w:p w14:paraId="23FC560F" w14:textId="77777777" w:rsidR="003419D9" w:rsidRPr="00FF24D3" w:rsidRDefault="003419D9" w:rsidP="00FF24D3">
            <w:pPr>
              <w:ind w:left="33"/>
              <w:rPr>
                <w:kern w:val="0"/>
              </w:rPr>
            </w:pPr>
          </w:p>
        </w:tc>
      </w:tr>
      <w:tr w:rsidR="001A6982" w:rsidRPr="00295D96" w14:paraId="5F396E8A" w14:textId="77777777" w:rsidTr="00623487">
        <w:tc>
          <w:tcPr>
            <w:tcW w:w="123" w:type="pct"/>
            <w:shd w:val="clear" w:color="auto" w:fill="33C7CC" w:themeFill="accent5"/>
          </w:tcPr>
          <w:p w14:paraId="06B550A3" w14:textId="77777777" w:rsidR="001A6982" w:rsidRPr="00FF24D3" w:rsidRDefault="001A6982" w:rsidP="00FF24D3">
            <w:pPr>
              <w:ind w:left="458" w:hanging="425"/>
              <w:rPr>
                <w:kern w:val="0"/>
              </w:rPr>
            </w:pPr>
          </w:p>
        </w:tc>
        <w:tc>
          <w:tcPr>
            <w:tcW w:w="288" w:type="pct"/>
            <w:shd w:val="clear" w:color="auto" w:fill="FFFFFF" w:themeFill="background1"/>
          </w:tcPr>
          <w:p w14:paraId="74E3266C" w14:textId="77777777" w:rsidR="001A6982" w:rsidRPr="00BF4C50" w:rsidRDefault="001A6982" w:rsidP="00391A8C">
            <w:pPr>
              <w:rPr>
                <w:bCs/>
                <w:kern w:val="0"/>
                <w:sz w:val="22"/>
                <w:szCs w:val="22"/>
              </w:rPr>
            </w:pPr>
          </w:p>
        </w:tc>
        <w:tc>
          <w:tcPr>
            <w:tcW w:w="223" w:type="pct"/>
            <w:shd w:val="clear" w:color="auto" w:fill="FFFFFF" w:themeFill="background1"/>
          </w:tcPr>
          <w:p w14:paraId="4945F9B1" w14:textId="42249895" w:rsidR="001A6982" w:rsidRPr="00BF4C50" w:rsidRDefault="003419D9" w:rsidP="00391A8C">
            <w:pPr>
              <w:rPr>
                <w:bCs/>
                <w:kern w:val="0"/>
                <w:sz w:val="22"/>
                <w:szCs w:val="22"/>
              </w:rPr>
            </w:pPr>
            <w:r w:rsidRPr="00BF4C50">
              <w:rPr>
                <w:bCs/>
                <w:kern w:val="0"/>
                <w:sz w:val="22"/>
                <w:szCs w:val="22"/>
              </w:rPr>
              <w:t>a.</w:t>
            </w:r>
          </w:p>
        </w:tc>
        <w:tc>
          <w:tcPr>
            <w:tcW w:w="4243" w:type="pct"/>
            <w:shd w:val="clear" w:color="auto" w:fill="FFFFFF" w:themeFill="background1"/>
          </w:tcPr>
          <w:p w14:paraId="1C88C9E7" w14:textId="2A07BDCA" w:rsidR="001A6982" w:rsidRPr="00BF4C50" w:rsidRDefault="00CE4BAC" w:rsidP="00A17C45">
            <w:pPr>
              <w:rPr>
                <w:kern w:val="0"/>
                <w:sz w:val="22"/>
                <w:szCs w:val="22"/>
              </w:rPr>
            </w:pPr>
            <w:r w:rsidRPr="00BF4C50">
              <w:rPr>
                <w:sz w:val="22"/>
                <w:szCs w:val="22"/>
              </w:rPr>
              <w:t xml:space="preserve">in the ‘establish access to EDP’ section: </w:t>
            </w:r>
            <w:proofErr w:type="spellStart"/>
            <w:r w:rsidRPr="00BF4C50">
              <w:rPr>
                <w:sz w:val="22"/>
                <w:szCs w:val="22"/>
              </w:rPr>
              <w:t>i</w:t>
            </w:r>
            <w:proofErr w:type="spellEnd"/>
            <w:r w:rsidRPr="00BF4C50">
              <w:rPr>
                <w:sz w:val="22"/>
                <w:szCs w:val="22"/>
              </w:rPr>
              <w:t xml:space="preserve">) remove all diagnoses except for anorexia nervosa; (ii) add ‘Type I diabetes - underdosing insulin’ to the list of compensatory behaviours; and (iii) remove ‘clinically underweight’ from the clinical indicators.  </w:t>
            </w:r>
          </w:p>
        </w:tc>
        <w:tc>
          <w:tcPr>
            <w:tcW w:w="123" w:type="pct"/>
            <w:shd w:val="clear" w:color="auto" w:fill="33C7CC" w:themeFill="accent5"/>
          </w:tcPr>
          <w:p w14:paraId="46B66B26" w14:textId="77777777" w:rsidR="001A6982" w:rsidRPr="00FF24D3" w:rsidRDefault="001A6982" w:rsidP="00FF24D3">
            <w:pPr>
              <w:ind w:left="33"/>
              <w:rPr>
                <w:kern w:val="0"/>
              </w:rPr>
            </w:pPr>
          </w:p>
        </w:tc>
      </w:tr>
      <w:tr w:rsidR="001A6982" w:rsidRPr="00295D96" w14:paraId="31B3C5CA" w14:textId="77777777" w:rsidTr="00623487">
        <w:tc>
          <w:tcPr>
            <w:tcW w:w="123" w:type="pct"/>
            <w:shd w:val="clear" w:color="auto" w:fill="33C7CC" w:themeFill="accent5"/>
          </w:tcPr>
          <w:p w14:paraId="04EED2B2" w14:textId="77777777" w:rsidR="001A6982" w:rsidRPr="00FF24D3" w:rsidRDefault="001A6982" w:rsidP="00FF24D3">
            <w:pPr>
              <w:ind w:left="458" w:hanging="425"/>
              <w:rPr>
                <w:kern w:val="0"/>
              </w:rPr>
            </w:pPr>
          </w:p>
        </w:tc>
        <w:tc>
          <w:tcPr>
            <w:tcW w:w="288" w:type="pct"/>
            <w:shd w:val="clear" w:color="auto" w:fill="FFFFFF" w:themeFill="background1"/>
          </w:tcPr>
          <w:p w14:paraId="59159E4D" w14:textId="77777777" w:rsidR="001A6982" w:rsidRPr="00BF4C50" w:rsidRDefault="001A6982" w:rsidP="00391A8C">
            <w:pPr>
              <w:rPr>
                <w:bCs/>
                <w:kern w:val="0"/>
                <w:sz w:val="22"/>
                <w:szCs w:val="22"/>
              </w:rPr>
            </w:pPr>
          </w:p>
        </w:tc>
        <w:tc>
          <w:tcPr>
            <w:tcW w:w="223" w:type="pct"/>
            <w:shd w:val="clear" w:color="auto" w:fill="FFFFFF" w:themeFill="background1"/>
          </w:tcPr>
          <w:p w14:paraId="2D66CD2F" w14:textId="091F3DD7" w:rsidR="001A6982" w:rsidRPr="00BF4C50" w:rsidRDefault="003419D9" w:rsidP="00391A8C">
            <w:pPr>
              <w:rPr>
                <w:bCs/>
                <w:kern w:val="0"/>
                <w:sz w:val="22"/>
                <w:szCs w:val="22"/>
              </w:rPr>
            </w:pPr>
            <w:r w:rsidRPr="00BF4C50">
              <w:rPr>
                <w:bCs/>
                <w:kern w:val="0"/>
                <w:sz w:val="22"/>
                <w:szCs w:val="22"/>
              </w:rPr>
              <w:t>b.</w:t>
            </w:r>
          </w:p>
        </w:tc>
        <w:tc>
          <w:tcPr>
            <w:tcW w:w="4243" w:type="pct"/>
            <w:shd w:val="clear" w:color="auto" w:fill="FFFFFF" w:themeFill="background1"/>
          </w:tcPr>
          <w:p w14:paraId="5BDA5C6A" w14:textId="4F325FFB" w:rsidR="001A6982" w:rsidRPr="00BF4C50" w:rsidRDefault="00CE4BAC" w:rsidP="004774A5">
            <w:pPr>
              <w:rPr>
                <w:kern w:val="0"/>
                <w:sz w:val="22"/>
                <w:szCs w:val="22"/>
              </w:rPr>
            </w:pPr>
            <w:r w:rsidRPr="00BF4C50">
              <w:rPr>
                <w:sz w:val="22"/>
                <w:szCs w:val="22"/>
              </w:rPr>
              <w:t xml:space="preserve">in the ‘treatment recommendations under EDP’ section: </w:t>
            </w:r>
            <w:proofErr w:type="spellStart"/>
            <w:r w:rsidRPr="00BF4C50">
              <w:rPr>
                <w:sz w:val="22"/>
                <w:szCs w:val="22"/>
              </w:rPr>
              <w:t>i</w:t>
            </w:r>
            <w:proofErr w:type="spellEnd"/>
            <w:r w:rsidRPr="00BF4C50">
              <w:rPr>
                <w:sz w:val="22"/>
                <w:szCs w:val="22"/>
              </w:rPr>
              <w:t xml:space="preserve">) the </w:t>
            </w:r>
            <w:r w:rsidR="007E1A15">
              <w:rPr>
                <w:sz w:val="22"/>
                <w:szCs w:val="22"/>
              </w:rPr>
              <w:t xml:space="preserve">psychological treatment referral to indicate that up to 40 sessions are available over 12 months; </w:t>
            </w:r>
            <w:r w:rsidRPr="00BF4C50">
              <w:rPr>
                <w:sz w:val="22"/>
                <w:szCs w:val="22"/>
              </w:rPr>
              <w:t>i</w:t>
            </w:r>
            <w:r w:rsidR="00B93CE4">
              <w:rPr>
                <w:sz w:val="22"/>
                <w:szCs w:val="22"/>
              </w:rPr>
              <w:t>i</w:t>
            </w:r>
            <w:r w:rsidRPr="00BF4C50">
              <w:rPr>
                <w:sz w:val="22"/>
                <w:szCs w:val="22"/>
              </w:rPr>
              <w:t xml:space="preserve">) the psychiatric/paediatric review should be titled ‘specialist review’ with a link to </w:t>
            </w:r>
            <w:hyperlink r:id="rId100" w:history="1">
              <w:r w:rsidRPr="00BF4C50">
                <w:rPr>
                  <w:rStyle w:val="Hyperlink"/>
                  <w:color w:val="262626" w:themeColor="text1" w:themeTint="D9"/>
                  <w:sz w:val="22"/>
                  <w:szCs w:val="22"/>
                </w:rPr>
                <w:t>health professionals credentialed in eating disorder treatment</w:t>
              </w:r>
            </w:hyperlink>
            <w:r w:rsidRPr="00BF4C50">
              <w:rPr>
                <w:sz w:val="22"/>
                <w:szCs w:val="22"/>
              </w:rPr>
              <w:t>; (ii</w:t>
            </w:r>
            <w:r w:rsidR="00B93CE4">
              <w:rPr>
                <w:sz w:val="22"/>
                <w:szCs w:val="22"/>
              </w:rPr>
              <w:t>i</w:t>
            </w:r>
            <w:r w:rsidRPr="00BF4C50">
              <w:rPr>
                <w:sz w:val="22"/>
                <w:szCs w:val="22"/>
              </w:rPr>
              <w:t>) the goals and psychological treatments be removed with a note reminding the GP that these (along with a diagnosis where the eating disorder is not anorexia nervosa) will be generated by the provider of psychological treatment and communicated to the GP; (i</w:t>
            </w:r>
            <w:r w:rsidR="00B93CE4">
              <w:rPr>
                <w:sz w:val="22"/>
                <w:szCs w:val="22"/>
              </w:rPr>
              <w:t>v</w:t>
            </w:r>
            <w:r w:rsidRPr="00BF4C50">
              <w:rPr>
                <w:sz w:val="22"/>
                <w:szCs w:val="22"/>
              </w:rPr>
              <w:t xml:space="preserve">) add ‘care co-ordination required (yes/no)’ and ‘referred to’ as a new section; (v) ‘build my treatment team’ should be revised to read: ‘if no care co-ordination, build my treatment team’ and a link provided to </w:t>
            </w:r>
            <w:hyperlink r:id="rId101" w:history="1">
              <w:r w:rsidRPr="00BF4C50">
                <w:rPr>
                  <w:rStyle w:val="Hyperlink"/>
                  <w:color w:val="262626" w:themeColor="text1" w:themeTint="D9"/>
                  <w:sz w:val="22"/>
                  <w:szCs w:val="22"/>
                </w:rPr>
                <w:t>https://connected.anzaed.org.au/</w:t>
              </w:r>
            </w:hyperlink>
            <w:r w:rsidRPr="00BF4C50">
              <w:rPr>
                <w:sz w:val="22"/>
                <w:szCs w:val="22"/>
              </w:rPr>
              <w:t xml:space="preserve">. </w:t>
            </w:r>
          </w:p>
        </w:tc>
        <w:tc>
          <w:tcPr>
            <w:tcW w:w="123" w:type="pct"/>
            <w:shd w:val="clear" w:color="auto" w:fill="33C7CC" w:themeFill="accent5"/>
          </w:tcPr>
          <w:p w14:paraId="63182E44" w14:textId="77777777" w:rsidR="001A6982" w:rsidRPr="00FF24D3" w:rsidRDefault="001A6982" w:rsidP="00FF24D3">
            <w:pPr>
              <w:ind w:left="33"/>
              <w:rPr>
                <w:kern w:val="0"/>
              </w:rPr>
            </w:pPr>
          </w:p>
        </w:tc>
      </w:tr>
      <w:tr w:rsidR="00CE4BAC" w:rsidRPr="00295D96" w14:paraId="27DE36A9" w14:textId="77777777" w:rsidTr="00143945">
        <w:trPr>
          <w:trHeight w:val="964"/>
        </w:trPr>
        <w:tc>
          <w:tcPr>
            <w:tcW w:w="123" w:type="pct"/>
            <w:shd w:val="clear" w:color="auto" w:fill="33C7CC" w:themeFill="accent5"/>
          </w:tcPr>
          <w:p w14:paraId="25D441F6" w14:textId="77777777" w:rsidR="00CE4BAC" w:rsidRPr="00FF24D3" w:rsidRDefault="00CE4BAC" w:rsidP="00FF24D3">
            <w:pPr>
              <w:ind w:left="458" w:hanging="425"/>
              <w:rPr>
                <w:kern w:val="0"/>
              </w:rPr>
            </w:pPr>
          </w:p>
        </w:tc>
        <w:tc>
          <w:tcPr>
            <w:tcW w:w="4754" w:type="pct"/>
            <w:gridSpan w:val="3"/>
            <w:shd w:val="clear" w:color="auto" w:fill="FFFFFF" w:themeFill="background1"/>
          </w:tcPr>
          <w:p w14:paraId="5AF33123" w14:textId="1CE12EF9" w:rsidR="00CE4BAC" w:rsidRPr="00BF4C50" w:rsidRDefault="00CE4BAC" w:rsidP="00933116">
            <w:pPr>
              <w:ind w:left="96"/>
              <w:rPr>
                <w:sz w:val="22"/>
                <w:szCs w:val="22"/>
              </w:rPr>
            </w:pPr>
            <w:r w:rsidRPr="00BF4C50">
              <w:rPr>
                <w:sz w:val="22"/>
                <w:szCs w:val="22"/>
              </w:rPr>
              <w:t>An example of the modified GP Eating Disorder Plan template is provided in Appendix 7. Appendix 8 shows the required flow of reports between members of the multidisciplinary team at points of plan preparation, assessment, treatment, and review.</w:t>
            </w:r>
          </w:p>
        </w:tc>
        <w:tc>
          <w:tcPr>
            <w:tcW w:w="123" w:type="pct"/>
            <w:shd w:val="clear" w:color="auto" w:fill="33C7CC" w:themeFill="accent5"/>
          </w:tcPr>
          <w:p w14:paraId="3EB10373" w14:textId="77777777" w:rsidR="00CE4BAC" w:rsidRPr="00FF24D3" w:rsidRDefault="00CE4BAC" w:rsidP="00FF24D3">
            <w:pPr>
              <w:ind w:left="33"/>
              <w:rPr>
                <w:kern w:val="0"/>
              </w:rPr>
            </w:pPr>
          </w:p>
        </w:tc>
      </w:tr>
      <w:tr w:rsidR="00623487" w:rsidRPr="00295D96" w14:paraId="76AB7314" w14:textId="77777777" w:rsidTr="00933116">
        <w:trPr>
          <w:trHeight w:val="283"/>
        </w:trPr>
        <w:tc>
          <w:tcPr>
            <w:tcW w:w="123" w:type="pct"/>
            <w:shd w:val="clear" w:color="auto" w:fill="33C7CC" w:themeFill="accent5"/>
          </w:tcPr>
          <w:p w14:paraId="6EBF7EE7" w14:textId="77777777" w:rsidR="00623487" w:rsidRPr="00FF24D3" w:rsidRDefault="00623487" w:rsidP="00933116">
            <w:pPr>
              <w:spacing w:line="240" w:lineRule="auto"/>
              <w:ind w:left="458" w:hanging="425"/>
              <w:rPr>
                <w:kern w:val="0"/>
              </w:rPr>
            </w:pPr>
          </w:p>
        </w:tc>
        <w:tc>
          <w:tcPr>
            <w:tcW w:w="4754" w:type="pct"/>
            <w:gridSpan w:val="3"/>
            <w:shd w:val="clear" w:color="auto" w:fill="33C7CC" w:themeFill="accent5"/>
          </w:tcPr>
          <w:p w14:paraId="43745F53" w14:textId="77777777" w:rsidR="00623487" w:rsidRPr="00BF4C50" w:rsidRDefault="00623487" w:rsidP="00933116">
            <w:pPr>
              <w:spacing w:line="240" w:lineRule="auto"/>
              <w:ind w:left="96"/>
            </w:pPr>
          </w:p>
        </w:tc>
        <w:tc>
          <w:tcPr>
            <w:tcW w:w="123" w:type="pct"/>
            <w:shd w:val="clear" w:color="auto" w:fill="33C7CC" w:themeFill="accent5"/>
          </w:tcPr>
          <w:p w14:paraId="6279D349" w14:textId="77777777" w:rsidR="00623487" w:rsidRPr="00FF24D3" w:rsidRDefault="00623487" w:rsidP="00933116">
            <w:pPr>
              <w:spacing w:line="240" w:lineRule="auto"/>
              <w:ind w:left="33"/>
              <w:rPr>
                <w:kern w:val="0"/>
              </w:rPr>
            </w:pPr>
          </w:p>
        </w:tc>
      </w:tr>
      <w:tr w:rsidR="009C0E49" w:rsidRPr="00295D96" w14:paraId="59A1436C" w14:textId="77777777" w:rsidTr="003F6F3B">
        <w:tc>
          <w:tcPr>
            <w:tcW w:w="123" w:type="pct"/>
            <w:shd w:val="clear" w:color="auto" w:fill="33C7CC" w:themeFill="accent5"/>
          </w:tcPr>
          <w:p w14:paraId="72AE845A" w14:textId="77777777" w:rsidR="009C0E49" w:rsidRPr="00FF24D3" w:rsidRDefault="009C0E49" w:rsidP="006051A9">
            <w:pPr>
              <w:ind w:left="458" w:hanging="425"/>
            </w:pPr>
          </w:p>
        </w:tc>
        <w:tc>
          <w:tcPr>
            <w:tcW w:w="288" w:type="pct"/>
            <w:shd w:val="clear" w:color="auto" w:fill="FFFFFF" w:themeFill="background1"/>
          </w:tcPr>
          <w:p w14:paraId="162A7A07" w14:textId="7FC4BA42" w:rsidR="009C0E49" w:rsidRPr="00BF4C50" w:rsidRDefault="009C0E49" w:rsidP="00391A8C">
            <w:pPr>
              <w:rPr>
                <w:bCs/>
                <w:kern w:val="0"/>
                <w:sz w:val="22"/>
                <w:szCs w:val="22"/>
              </w:rPr>
            </w:pPr>
            <w:r w:rsidRPr="00BF4C50">
              <w:rPr>
                <w:bCs/>
                <w:kern w:val="0"/>
                <w:sz w:val="22"/>
                <w:szCs w:val="22"/>
              </w:rPr>
              <w:t>11.</w:t>
            </w:r>
          </w:p>
        </w:tc>
        <w:tc>
          <w:tcPr>
            <w:tcW w:w="4466" w:type="pct"/>
            <w:gridSpan w:val="2"/>
            <w:shd w:val="clear" w:color="auto" w:fill="FFFFFF" w:themeFill="background1"/>
          </w:tcPr>
          <w:p w14:paraId="2C186B5B" w14:textId="5BA65D71" w:rsidR="009C0E49" w:rsidRPr="00BF4C50" w:rsidRDefault="009C0E49" w:rsidP="00A17C45">
            <w:pPr>
              <w:spacing w:after="120"/>
              <w:rPr>
                <w:sz w:val="22"/>
                <w:szCs w:val="22"/>
              </w:rPr>
            </w:pPr>
            <w:r w:rsidRPr="00BF4C50">
              <w:rPr>
                <w:kern w:val="0"/>
                <w:sz w:val="22"/>
                <w:szCs w:val="22"/>
              </w:rPr>
              <w:t xml:space="preserve">Promote the online </w:t>
            </w:r>
            <w:r w:rsidRPr="00BF4C50">
              <w:rPr>
                <w:sz w:val="22"/>
                <w:szCs w:val="22"/>
              </w:rPr>
              <w:t xml:space="preserve">GP Eating Disorders Plan </w:t>
            </w:r>
            <w:r w:rsidRPr="00BF4C50">
              <w:rPr>
                <w:kern w:val="0"/>
                <w:sz w:val="22"/>
                <w:szCs w:val="22"/>
              </w:rPr>
              <w:t xml:space="preserve">provided by the </w:t>
            </w:r>
            <w:proofErr w:type="spellStart"/>
            <w:r w:rsidRPr="00BF4C50">
              <w:rPr>
                <w:kern w:val="0"/>
                <w:sz w:val="22"/>
                <w:szCs w:val="22"/>
              </w:rPr>
              <w:t>InsideOut</w:t>
            </w:r>
            <w:proofErr w:type="spellEnd"/>
            <w:r w:rsidRPr="00BF4C50">
              <w:rPr>
                <w:kern w:val="0"/>
                <w:sz w:val="22"/>
                <w:szCs w:val="22"/>
              </w:rPr>
              <w:t xml:space="preserve"> Institute </w:t>
            </w:r>
            <w:r w:rsidRPr="00BF4C50">
              <w:rPr>
                <w:sz w:val="22"/>
                <w:szCs w:val="22"/>
              </w:rPr>
              <w:t xml:space="preserve">widely to GPs via the resource library offered by PHNs. </w:t>
            </w:r>
          </w:p>
        </w:tc>
        <w:tc>
          <w:tcPr>
            <w:tcW w:w="123" w:type="pct"/>
            <w:shd w:val="clear" w:color="auto" w:fill="33C7CC" w:themeFill="accent5"/>
          </w:tcPr>
          <w:p w14:paraId="3FDB42DF" w14:textId="77777777" w:rsidR="009C0E49" w:rsidRPr="00FF24D3" w:rsidRDefault="009C0E49" w:rsidP="006051A9">
            <w:pPr>
              <w:ind w:left="33"/>
            </w:pPr>
          </w:p>
        </w:tc>
      </w:tr>
      <w:tr w:rsidR="009C0E49" w:rsidRPr="00295D96" w14:paraId="0823A3F7" w14:textId="77777777" w:rsidTr="004A3305">
        <w:trPr>
          <w:trHeight w:val="340"/>
        </w:trPr>
        <w:tc>
          <w:tcPr>
            <w:tcW w:w="123" w:type="pct"/>
            <w:shd w:val="clear" w:color="auto" w:fill="33C7CC" w:themeFill="accent5"/>
          </w:tcPr>
          <w:p w14:paraId="357F809B" w14:textId="77777777" w:rsidR="009C0E49" w:rsidRPr="00FF24D3" w:rsidRDefault="009C0E49" w:rsidP="006051A9">
            <w:pPr>
              <w:ind w:left="458" w:hanging="425"/>
            </w:pPr>
          </w:p>
        </w:tc>
        <w:tc>
          <w:tcPr>
            <w:tcW w:w="4754" w:type="pct"/>
            <w:gridSpan w:val="3"/>
            <w:shd w:val="clear" w:color="auto" w:fill="FFFFFF" w:themeFill="background1"/>
          </w:tcPr>
          <w:p w14:paraId="7549D212" w14:textId="5F37F688" w:rsidR="009C0E49" w:rsidRPr="00BF4C50" w:rsidRDefault="009C0E49" w:rsidP="004A3305">
            <w:pPr>
              <w:spacing w:after="120" w:line="240" w:lineRule="auto"/>
              <w:rPr>
                <w:b/>
                <w:bCs/>
                <w:sz w:val="22"/>
                <w:szCs w:val="22"/>
              </w:rPr>
            </w:pPr>
            <w:r w:rsidRPr="00BF4C50">
              <w:rPr>
                <w:b/>
                <w:bCs/>
                <w:sz w:val="22"/>
                <w:szCs w:val="22"/>
              </w:rPr>
              <w:t>Care navigation and case coordination to facilitate receipt of treatment services</w:t>
            </w:r>
          </w:p>
        </w:tc>
        <w:tc>
          <w:tcPr>
            <w:tcW w:w="123" w:type="pct"/>
            <w:shd w:val="clear" w:color="auto" w:fill="33C7CC" w:themeFill="accent5"/>
          </w:tcPr>
          <w:p w14:paraId="2C0CF51A" w14:textId="77777777" w:rsidR="009C0E49" w:rsidRPr="00FF24D3" w:rsidRDefault="009C0E49" w:rsidP="006051A9">
            <w:pPr>
              <w:ind w:left="33"/>
            </w:pPr>
          </w:p>
        </w:tc>
      </w:tr>
      <w:tr w:rsidR="009C0E49" w:rsidRPr="00295D96" w14:paraId="39EE1BF5" w14:textId="77777777" w:rsidTr="003F6F3B">
        <w:tc>
          <w:tcPr>
            <w:tcW w:w="123" w:type="pct"/>
            <w:shd w:val="clear" w:color="auto" w:fill="33C7CC" w:themeFill="accent5"/>
          </w:tcPr>
          <w:p w14:paraId="0E9ADD64" w14:textId="77777777" w:rsidR="009C0E49" w:rsidRPr="00FF24D3" w:rsidRDefault="009C0E49" w:rsidP="006051A9">
            <w:pPr>
              <w:ind w:left="458" w:hanging="425"/>
            </w:pPr>
          </w:p>
        </w:tc>
        <w:tc>
          <w:tcPr>
            <w:tcW w:w="288" w:type="pct"/>
            <w:shd w:val="clear" w:color="auto" w:fill="FFFFFF" w:themeFill="background1"/>
          </w:tcPr>
          <w:p w14:paraId="2DBF4835" w14:textId="553F3B75" w:rsidR="009C0E49" w:rsidRPr="00BF4C50" w:rsidRDefault="009C0E49" w:rsidP="006051A9">
            <w:pPr>
              <w:spacing w:after="120"/>
              <w:rPr>
                <w:bCs/>
                <w:sz w:val="22"/>
                <w:szCs w:val="22"/>
              </w:rPr>
            </w:pPr>
            <w:r w:rsidRPr="00BF4C50">
              <w:rPr>
                <w:bCs/>
                <w:sz w:val="22"/>
                <w:szCs w:val="22"/>
              </w:rPr>
              <w:t>12.</w:t>
            </w:r>
          </w:p>
        </w:tc>
        <w:tc>
          <w:tcPr>
            <w:tcW w:w="4466" w:type="pct"/>
            <w:gridSpan w:val="2"/>
            <w:shd w:val="clear" w:color="auto" w:fill="FFFFFF" w:themeFill="background1"/>
          </w:tcPr>
          <w:p w14:paraId="662C108E" w14:textId="635A1533" w:rsidR="009C0E49" w:rsidRPr="00BF4C50" w:rsidRDefault="009C0E49" w:rsidP="002461D1">
            <w:pPr>
              <w:pStyle w:val="Notetotable"/>
            </w:pPr>
            <w:r w:rsidRPr="00BF4C50">
              <w:t xml:space="preserve">PHNs should be required to provide regularly updated and accessible (local and telehealth) referral pathway information to GPs and care co-ordinators in line with their central role related to </w:t>
            </w:r>
            <w:r w:rsidRPr="002461D1">
              <w:t xml:space="preserve">coordinating care and connecting services so people receive </w:t>
            </w:r>
            <w:r w:rsidR="003B0A78" w:rsidRPr="002461D1">
              <w:t>‘</w:t>
            </w:r>
            <w:r w:rsidRPr="002461D1">
              <w:t>the right care, in the right place, at the right time’, with mental health a priority area</w:t>
            </w:r>
            <w:r w:rsidRPr="00BF4C50">
              <w:t>.</w:t>
            </w:r>
          </w:p>
        </w:tc>
        <w:tc>
          <w:tcPr>
            <w:tcW w:w="123" w:type="pct"/>
            <w:shd w:val="clear" w:color="auto" w:fill="33C7CC" w:themeFill="accent5"/>
          </w:tcPr>
          <w:p w14:paraId="4383FF83" w14:textId="77777777" w:rsidR="009C0E49" w:rsidRPr="00FF24D3" w:rsidRDefault="009C0E49" w:rsidP="006051A9">
            <w:pPr>
              <w:ind w:left="33"/>
            </w:pPr>
          </w:p>
        </w:tc>
      </w:tr>
      <w:tr w:rsidR="009C0E49" w:rsidRPr="00295D96" w14:paraId="7F135BF0" w14:textId="3010B81B" w:rsidTr="003F6F3B">
        <w:tc>
          <w:tcPr>
            <w:tcW w:w="123" w:type="pct"/>
            <w:shd w:val="clear" w:color="auto" w:fill="33C7CC" w:themeFill="accent5"/>
          </w:tcPr>
          <w:p w14:paraId="1B98B5EC" w14:textId="77777777" w:rsidR="009C0E49" w:rsidRPr="00BF4C50" w:rsidRDefault="009C0E49" w:rsidP="006051A9">
            <w:pPr>
              <w:ind w:left="458" w:hanging="425"/>
              <w:rPr>
                <w:sz w:val="22"/>
                <w:szCs w:val="22"/>
              </w:rPr>
            </w:pPr>
          </w:p>
        </w:tc>
        <w:tc>
          <w:tcPr>
            <w:tcW w:w="288" w:type="pct"/>
            <w:shd w:val="clear" w:color="auto" w:fill="FFFFFF" w:themeFill="background1"/>
          </w:tcPr>
          <w:p w14:paraId="3CFB98F8" w14:textId="75D8D9E2" w:rsidR="009C0E49" w:rsidRPr="00BF4C50" w:rsidRDefault="009C0E49" w:rsidP="00391A8C">
            <w:pPr>
              <w:rPr>
                <w:bCs/>
                <w:sz w:val="22"/>
                <w:szCs w:val="22"/>
              </w:rPr>
            </w:pPr>
            <w:r w:rsidRPr="00BF4C50">
              <w:rPr>
                <w:bCs/>
                <w:sz w:val="22"/>
                <w:szCs w:val="22"/>
              </w:rPr>
              <w:t>13.</w:t>
            </w:r>
          </w:p>
        </w:tc>
        <w:tc>
          <w:tcPr>
            <w:tcW w:w="4466" w:type="pct"/>
            <w:gridSpan w:val="2"/>
            <w:shd w:val="clear" w:color="auto" w:fill="FFFFFF" w:themeFill="background1"/>
          </w:tcPr>
          <w:p w14:paraId="1F64F4E3" w14:textId="3EF1A40D" w:rsidR="009C0E49" w:rsidRPr="00BF4C50" w:rsidRDefault="009C0E49" w:rsidP="00BF4C50">
            <w:pPr>
              <w:spacing w:after="120"/>
              <w:rPr>
                <w:sz w:val="22"/>
                <w:szCs w:val="22"/>
              </w:rPr>
            </w:pPr>
            <w:r w:rsidRPr="00BF4C50">
              <w:rPr>
                <w:sz w:val="22"/>
                <w:szCs w:val="22"/>
              </w:rPr>
              <w:t xml:space="preserve">Provision and funding of </w:t>
            </w:r>
            <w:r w:rsidR="00345410">
              <w:rPr>
                <w:sz w:val="22"/>
                <w:szCs w:val="22"/>
              </w:rPr>
              <w:t>e</w:t>
            </w:r>
            <w:r w:rsidRPr="00BF4C50">
              <w:rPr>
                <w:sz w:val="22"/>
                <w:szCs w:val="22"/>
              </w:rPr>
              <w:t xml:space="preserve">ating </w:t>
            </w:r>
            <w:r w:rsidR="00345410">
              <w:rPr>
                <w:sz w:val="22"/>
                <w:szCs w:val="22"/>
              </w:rPr>
              <w:t>d</w:t>
            </w:r>
            <w:r w:rsidRPr="00BF4C50">
              <w:rPr>
                <w:sz w:val="22"/>
                <w:szCs w:val="22"/>
              </w:rPr>
              <w:t>isorders care co-ordination beyond GP assessment and plan preparation</w:t>
            </w:r>
            <w:r w:rsidRPr="00BF4C50" w:rsidDel="00BA0521">
              <w:rPr>
                <w:sz w:val="22"/>
                <w:szCs w:val="22"/>
              </w:rPr>
              <w:t xml:space="preserve"> </w:t>
            </w:r>
            <w:r w:rsidRPr="00BF4C50">
              <w:rPr>
                <w:sz w:val="22"/>
                <w:szCs w:val="22"/>
              </w:rPr>
              <w:t>should be available for those who need it. For example, this may be required particularly</w:t>
            </w:r>
            <w:r w:rsidRPr="00BF4C50" w:rsidDel="00B43398">
              <w:rPr>
                <w:sz w:val="22"/>
                <w:szCs w:val="22"/>
              </w:rPr>
              <w:t xml:space="preserve"> </w:t>
            </w:r>
            <w:r w:rsidRPr="00BF4C50">
              <w:rPr>
                <w:sz w:val="22"/>
                <w:szCs w:val="22"/>
              </w:rPr>
              <w:t>by people with lower uptake of treatment after receiving an Eating Disorder Plan, including those who are male, or Indigenous Australians, or with lower income, or who live in rural and regional areas, or who speak a language other than English at home. Australian Government funding to PHNs for a care co-ordinator role is one possible model that should be investigated. This role has been shown to be successful in the Sunshine Coast Eating Disorders Access Trial and is currently being evaluated by the federally funded National Eating Disorders Collaboration ‘Right Care Right Place</w:t>
            </w:r>
            <w:r w:rsidR="00A1123D">
              <w:rPr>
                <w:sz w:val="22"/>
                <w:szCs w:val="22"/>
              </w:rPr>
              <w:t>:</w:t>
            </w:r>
            <w:r w:rsidRPr="00BF4C50">
              <w:rPr>
                <w:sz w:val="22"/>
                <w:szCs w:val="22"/>
              </w:rPr>
              <w:t xml:space="preserve"> Eating disorder care in my community’ project. </w:t>
            </w:r>
          </w:p>
        </w:tc>
        <w:tc>
          <w:tcPr>
            <w:tcW w:w="123" w:type="pct"/>
            <w:shd w:val="clear" w:color="auto" w:fill="33C7CC" w:themeFill="accent5"/>
          </w:tcPr>
          <w:p w14:paraId="0C73B45C" w14:textId="77777777" w:rsidR="009C0E49" w:rsidRPr="00FF24D3" w:rsidRDefault="009C0E49" w:rsidP="006051A9">
            <w:pPr>
              <w:ind w:left="33"/>
            </w:pPr>
          </w:p>
        </w:tc>
      </w:tr>
      <w:tr w:rsidR="009C0E49" w:rsidRPr="00295D96" w14:paraId="4B03BAF1" w14:textId="77777777" w:rsidTr="003F6F3B">
        <w:tc>
          <w:tcPr>
            <w:tcW w:w="123" w:type="pct"/>
            <w:shd w:val="clear" w:color="auto" w:fill="33C7CC" w:themeFill="accent5"/>
          </w:tcPr>
          <w:p w14:paraId="78D001CD" w14:textId="77777777" w:rsidR="009C0E49" w:rsidRPr="00BF4C50" w:rsidRDefault="009C0E49" w:rsidP="006051A9">
            <w:pPr>
              <w:ind w:left="458" w:hanging="425"/>
              <w:rPr>
                <w:sz w:val="22"/>
                <w:szCs w:val="22"/>
              </w:rPr>
            </w:pPr>
          </w:p>
        </w:tc>
        <w:tc>
          <w:tcPr>
            <w:tcW w:w="288" w:type="pct"/>
            <w:shd w:val="clear" w:color="auto" w:fill="FFFFFF" w:themeFill="background1"/>
          </w:tcPr>
          <w:p w14:paraId="7D675184" w14:textId="1B2B9FE6" w:rsidR="009C0E49" w:rsidRPr="00BF4C50" w:rsidRDefault="009C0E49" w:rsidP="00391A8C">
            <w:pPr>
              <w:rPr>
                <w:bCs/>
                <w:sz w:val="22"/>
                <w:szCs w:val="22"/>
              </w:rPr>
            </w:pPr>
            <w:r w:rsidRPr="00BF4C50">
              <w:rPr>
                <w:bCs/>
                <w:sz w:val="22"/>
                <w:szCs w:val="22"/>
              </w:rPr>
              <w:t>14.</w:t>
            </w:r>
          </w:p>
        </w:tc>
        <w:tc>
          <w:tcPr>
            <w:tcW w:w="4466" w:type="pct"/>
            <w:gridSpan w:val="2"/>
            <w:shd w:val="clear" w:color="auto" w:fill="FFFFFF" w:themeFill="background1"/>
          </w:tcPr>
          <w:p w14:paraId="5EE1FF7F" w14:textId="3A6C9606" w:rsidR="009C0E49" w:rsidRPr="00BF4C50" w:rsidRDefault="009C0E49" w:rsidP="00BF4C50">
            <w:pPr>
              <w:spacing w:after="120"/>
              <w:rPr>
                <w:sz w:val="22"/>
                <w:szCs w:val="22"/>
              </w:rPr>
            </w:pPr>
            <w:r w:rsidRPr="00BF4C50">
              <w:rPr>
                <w:sz w:val="22"/>
                <w:szCs w:val="22"/>
              </w:rPr>
              <w:t xml:space="preserve">We note that although case coordination items have been available since July 2023, these do not provide for attendance by a mental health professional and dietitian without attendance by a medical practitioner and the conference having been organised by a medical practitioner. </w:t>
            </w:r>
            <w:r w:rsidR="004A5756">
              <w:rPr>
                <w:sz w:val="22"/>
                <w:szCs w:val="22"/>
              </w:rPr>
              <w:t xml:space="preserve">Relevant </w:t>
            </w:r>
            <w:r w:rsidRPr="00BF4C50">
              <w:rPr>
                <w:sz w:val="22"/>
                <w:szCs w:val="22"/>
              </w:rPr>
              <w:t>MBS</w:t>
            </w:r>
            <w:r w:rsidRPr="00BF4C50" w:rsidDel="009E2D4E">
              <w:rPr>
                <w:sz w:val="22"/>
                <w:szCs w:val="22"/>
              </w:rPr>
              <w:t xml:space="preserve"> i</w:t>
            </w:r>
            <w:r w:rsidRPr="00BF4C50">
              <w:rPr>
                <w:sz w:val="22"/>
                <w:szCs w:val="22"/>
              </w:rPr>
              <w:t xml:space="preserve">tems should be </w:t>
            </w:r>
            <w:r w:rsidR="003C4B5B">
              <w:rPr>
                <w:sz w:val="22"/>
                <w:szCs w:val="22"/>
              </w:rPr>
              <w:t>expanded in scope</w:t>
            </w:r>
            <w:r w:rsidR="003C4B5B" w:rsidRPr="00BF4C50">
              <w:rPr>
                <w:sz w:val="22"/>
                <w:szCs w:val="22"/>
              </w:rPr>
              <w:t xml:space="preserve"> </w:t>
            </w:r>
            <w:r w:rsidRPr="00BF4C50">
              <w:rPr>
                <w:sz w:val="22"/>
                <w:szCs w:val="22"/>
              </w:rPr>
              <w:t xml:space="preserve">to allow for allied health (dietitians and mental health) clinicians to organise the case conference with attendance by the organising clinician and a GP (and attendance by other multidisciplinary team members where appropriate); these arrangements will maximise the ability of these meetings to retain the person with an eating disorder in therapy and improve effectiveness of therapy. </w:t>
            </w:r>
          </w:p>
        </w:tc>
        <w:tc>
          <w:tcPr>
            <w:tcW w:w="123" w:type="pct"/>
            <w:shd w:val="clear" w:color="auto" w:fill="33C7CC" w:themeFill="accent5"/>
          </w:tcPr>
          <w:p w14:paraId="1F1385E1" w14:textId="77777777" w:rsidR="009C0E49" w:rsidRPr="00FF24D3" w:rsidRDefault="009C0E49" w:rsidP="006051A9">
            <w:pPr>
              <w:ind w:left="33"/>
            </w:pPr>
          </w:p>
        </w:tc>
      </w:tr>
      <w:tr w:rsidR="00800815" w:rsidRPr="00295D96" w14:paraId="2A341498" w14:textId="77777777" w:rsidTr="004A3305">
        <w:trPr>
          <w:trHeight w:val="340"/>
        </w:trPr>
        <w:tc>
          <w:tcPr>
            <w:tcW w:w="123" w:type="pct"/>
            <w:shd w:val="clear" w:color="auto" w:fill="33C7CC" w:themeFill="accent5"/>
          </w:tcPr>
          <w:p w14:paraId="3214A4DB" w14:textId="77777777" w:rsidR="00800815" w:rsidRPr="003D4AE0" w:rsidRDefault="00800815" w:rsidP="006051A9">
            <w:pPr>
              <w:ind w:left="458" w:hanging="425"/>
            </w:pPr>
          </w:p>
        </w:tc>
        <w:tc>
          <w:tcPr>
            <w:tcW w:w="4754" w:type="pct"/>
            <w:gridSpan w:val="3"/>
            <w:shd w:val="clear" w:color="auto" w:fill="FFFFFF" w:themeFill="background1"/>
          </w:tcPr>
          <w:p w14:paraId="29919850" w14:textId="29CEFE3A" w:rsidR="00800815" w:rsidRPr="00BF4C50" w:rsidRDefault="00800815" w:rsidP="004A3305">
            <w:pPr>
              <w:autoSpaceDE w:val="0"/>
              <w:autoSpaceDN w:val="0"/>
              <w:adjustRightInd w:val="0"/>
              <w:spacing w:after="120" w:line="240" w:lineRule="auto"/>
              <w:rPr>
                <w:b/>
                <w:sz w:val="22"/>
                <w:szCs w:val="22"/>
              </w:rPr>
            </w:pPr>
            <w:r w:rsidRPr="00BF4C50">
              <w:rPr>
                <w:b/>
                <w:sz w:val="22"/>
                <w:szCs w:val="22"/>
              </w:rPr>
              <w:t xml:space="preserve">Addressing financial and geographic barriers </w:t>
            </w:r>
            <w:proofErr w:type="gramStart"/>
            <w:r w:rsidRPr="00BF4C50">
              <w:rPr>
                <w:b/>
                <w:sz w:val="22"/>
                <w:szCs w:val="22"/>
              </w:rPr>
              <w:t>in order to</w:t>
            </w:r>
            <w:proofErr w:type="gramEnd"/>
            <w:r w:rsidRPr="00BF4C50">
              <w:rPr>
                <w:b/>
                <w:sz w:val="22"/>
                <w:szCs w:val="22"/>
              </w:rPr>
              <w:t xml:space="preserve"> increase treatment access</w:t>
            </w:r>
          </w:p>
        </w:tc>
        <w:tc>
          <w:tcPr>
            <w:tcW w:w="123" w:type="pct"/>
            <w:shd w:val="clear" w:color="auto" w:fill="33C7CC" w:themeFill="accent5"/>
          </w:tcPr>
          <w:p w14:paraId="518D0636" w14:textId="77777777" w:rsidR="00800815" w:rsidRPr="00FF24D3" w:rsidRDefault="00800815" w:rsidP="006051A9">
            <w:pPr>
              <w:ind w:left="33"/>
            </w:pPr>
          </w:p>
        </w:tc>
      </w:tr>
      <w:tr w:rsidR="00BF4C50" w:rsidRPr="00295D96" w14:paraId="6DF7DF7B" w14:textId="7F74C6B2" w:rsidTr="003F6F3B">
        <w:tc>
          <w:tcPr>
            <w:tcW w:w="123" w:type="pct"/>
            <w:shd w:val="clear" w:color="auto" w:fill="33C7CC" w:themeFill="accent5"/>
          </w:tcPr>
          <w:p w14:paraId="212E0509" w14:textId="77777777" w:rsidR="00BF4C50" w:rsidRPr="003D4AE0" w:rsidRDefault="00BF4C50" w:rsidP="006051A9">
            <w:pPr>
              <w:ind w:left="458" w:hanging="425"/>
              <w:rPr>
                <w:sz w:val="22"/>
                <w:szCs w:val="22"/>
              </w:rPr>
            </w:pPr>
          </w:p>
        </w:tc>
        <w:tc>
          <w:tcPr>
            <w:tcW w:w="288" w:type="pct"/>
            <w:shd w:val="clear" w:color="auto" w:fill="FFFFFF" w:themeFill="background1"/>
          </w:tcPr>
          <w:p w14:paraId="5C95BB7C" w14:textId="223F2D16" w:rsidR="00BF4C50" w:rsidRPr="00BF4C50" w:rsidRDefault="00BF4C50" w:rsidP="006051A9">
            <w:pPr>
              <w:autoSpaceDE w:val="0"/>
              <w:autoSpaceDN w:val="0"/>
              <w:adjustRightInd w:val="0"/>
              <w:spacing w:after="120"/>
              <w:rPr>
                <w:bCs/>
                <w:sz w:val="22"/>
                <w:szCs w:val="22"/>
              </w:rPr>
            </w:pPr>
            <w:r w:rsidRPr="00BF4C50">
              <w:rPr>
                <w:bCs/>
                <w:sz w:val="22"/>
                <w:szCs w:val="22"/>
              </w:rPr>
              <w:t>15.</w:t>
            </w:r>
          </w:p>
        </w:tc>
        <w:tc>
          <w:tcPr>
            <w:tcW w:w="4466" w:type="pct"/>
            <w:gridSpan w:val="2"/>
            <w:shd w:val="clear" w:color="auto" w:fill="FFFFFF" w:themeFill="background1"/>
          </w:tcPr>
          <w:p w14:paraId="4EAA1516" w14:textId="4F066B57" w:rsidR="00BF4C50" w:rsidRPr="00BF4C50" w:rsidRDefault="00BF4C50" w:rsidP="00BF4C50">
            <w:pPr>
              <w:spacing w:after="120"/>
              <w:rPr>
                <w:sz w:val="22"/>
                <w:szCs w:val="22"/>
              </w:rPr>
            </w:pPr>
            <w:r w:rsidRPr="00BF4C50">
              <w:rPr>
                <w:sz w:val="22"/>
                <w:szCs w:val="22"/>
              </w:rPr>
              <w:t xml:space="preserve">Financial burden is indicated as a barrier as lower income predicts a lower likelihood of pursuing treatment once an Eating Disorder Plan is issued. In line with recommendations from the </w:t>
            </w:r>
            <w:hyperlink r:id="rId102" w:history="1">
              <w:r w:rsidRPr="00BF4C50">
                <w:rPr>
                  <w:rStyle w:val="Hyperlink"/>
                  <w:color w:val="262626" w:themeColor="text1" w:themeTint="D9"/>
                  <w:sz w:val="22"/>
                  <w:szCs w:val="22"/>
                </w:rPr>
                <w:t>Grattan Institute report on reducing out-of-pocket healthcare payments</w:t>
              </w:r>
            </w:hyperlink>
            <w:r w:rsidRPr="00BF4C50">
              <w:rPr>
                <w:sz w:val="22"/>
                <w:szCs w:val="22"/>
              </w:rPr>
              <w:t>, s</w:t>
            </w:r>
            <w:r w:rsidRPr="00BF4C50">
              <w:rPr>
                <w:rFonts w:eastAsia="Times New Roman"/>
                <w:sz w:val="22"/>
                <w:szCs w:val="22"/>
                <w:lang w:eastAsia="en-AU"/>
              </w:rPr>
              <w:t xml:space="preserve">tate and territory governments should expand outpatient services to reduce wait times and the Australian Government should fund bulk-billed healthcare services in private clinics. This should be especially focused on parts of Australia with lower socioeconomic status. </w:t>
            </w:r>
          </w:p>
        </w:tc>
        <w:tc>
          <w:tcPr>
            <w:tcW w:w="123" w:type="pct"/>
            <w:shd w:val="clear" w:color="auto" w:fill="33C7CC" w:themeFill="accent5"/>
          </w:tcPr>
          <w:p w14:paraId="3DF79B77" w14:textId="77777777" w:rsidR="00BF4C50" w:rsidRPr="00FF24D3" w:rsidRDefault="00BF4C50" w:rsidP="006051A9">
            <w:pPr>
              <w:ind w:left="33"/>
            </w:pPr>
          </w:p>
        </w:tc>
      </w:tr>
      <w:tr w:rsidR="004E6C22" w:rsidRPr="00295D96" w14:paraId="08F7F85D" w14:textId="77777777" w:rsidTr="003F6F3B">
        <w:tc>
          <w:tcPr>
            <w:tcW w:w="123" w:type="pct"/>
            <w:shd w:val="clear" w:color="auto" w:fill="33C7CC" w:themeFill="accent5"/>
          </w:tcPr>
          <w:p w14:paraId="3C33A579" w14:textId="77777777" w:rsidR="004E6C22" w:rsidRPr="003D4AE0" w:rsidRDefault="004E6C22" w:rsidP="004E6C22">
            <w:pPr>
              <w:ind w:left="458" w:hanging="425"/>
            </w:pPr>
          </w:p>
        </w:tc>
        <w:tc>
          <w:tcPr>
            <w:tcW w:w="288" w:type="pct"/>
            <w:shd w:val="clear" w:color="auto" w:fill="FFFFFF" w:themeFill="background1"/>
          </w:tcPr>
          <w:p w14:paraId="245FF185" w14:textId="13BB5FC1" w:rsidR="004E6C22" w:rsidRPr="00BF4C50" w:rsidRDefault="004E6C22" w:rsidP="004E6C22">
            <w:pPr>
              <w:autoSpaceDE w:val="0"/>
              <w:autoSpaceDN w:val="0"/>
              <w:adjustRightInd w:val="0"/>
              <w:spacing w:after="120"/>
              <w:rPr>
                <w:bCs/>
              </w:rPr>
            </w:pPr>
            <w:r w:rsidRPr="00BF4C50">
              <w:rPr>
                <w:bCs/>
                <w:sz w:val="22"/>
                <w:szCs w:val="22"/>
                <w:lang w:eastAsia="en-AU"/>
              </w:rPr>
              <w:t>16.</w:t>
            </w:r>
          </w:p>
        </w:tc>
        <w:tc>
          <w:tcPr>
            <w:tcW w:w="4466" w:type="pct"/>
            <w:gridSpan w:val="2"/>
            <w:shd w:val="clear" w:color="auto" w:fill="FFFFFF" w:themeFill="background1"/>
          </w:tcPr>
          <w:p w14:paraId="0FC137A3" w14:textId="16551FBF" w:rsidR="004E6C22" w:rsidRPr="00BF4C50" w:rsidRDefault="004E6C22" w:rsidP="004E6C22">
            <w:pPr>
              <w:spacing w:after="120"/>
            </w:pPr>
            <w:r w:rsidRPr="00BF4C50">
              <w:rPr>
                <w:sz w:val="22"/>
                <w:szCs w:val="22"/>
                <w:lang w:eastAsia="en-AU"/>
              </w:rPr>
              <w:t>In addition, levers to encourage weekly therapy sessions should be considered, given clear evidence in mental health</w:t>
            </w:r>
            <w:r>
              <w:rPr>
                <w:sz w:val="22"/>
                <w:szCs w:val="22"/>
                <w:lang w:eastAsia="en-AU"/>
              </w:rPr>
              <w:t xml:space="preserve"> research</w:t>
            </w:r>
            <w:r w:rsidRPr="00BF4C50">
              <w:rPr>
                <w:sz w:val="22"/>
                <w:szCs w:val="22"/>
                <w:lang w:eastAsia="en-AU"/>
              </w:rPr>
              <w:t xml:space="preserve"> that slower frequency substantially slows the recovery process such that more sessions are ultimately required </w:t>
            </w:r>
            <w:r w:rsidRPr="00BF4C50">
              <w:rPr>
                <w:lang w:eastAsia="en-AU"/>
              </w:rPr>
              <w:fldChar w:fldCharType="begin"/>
            </w:r>
            <w:r>
              <w:rPr>
                <w:lang w:eastAsia="en-AU"/>
              </w:rPr>
              <w:instrText xml:space="preserve"> ADDIN EN.CITE &lt;EndNote&gt;&lt;Cite&gt;&lt;Author&gt;Erekson&lt;/Author&gt;&lt;Year&gt;2015&lt;/Year&gt;&lt;RecNum&gt;54&lt;/RecNum&gt;&lt;DisplayText&gt;&lt;style face="superscript"&gt;41&lt;/style&gt;&lt;/DisplayText&gt;&lt;record&gt;&lt;rec-number&gt;54&lt;/rec-number&gt;&lt;foreign-keys&gt;&lt;key app="EN" db-id="vpa55vwpg99wrse99drvprr5vzt0s5ses9sf" timestamp="1698126133" guid="61cb7aa1-077c-4922-925f-dd0dabb43dd9"&gt;54&lt;/key&gt;&lt;/foreign-keys&gt;&lt;ref-type name="Journal Article"&gt;17&lt;/ref-type&gt;&lt;contributors&gt;&lt;authors&gt;&lt;author&gt;Erekson, D. M.&lt;/author&gt;&lt;author&gt;Lambert, M. J.&lt;/author&gt;&lt;author&gt;Eggett, D. L.&lt;/author&gt;&lt;/authors&gt;&lt;/contributors&gt;&lt;auth-address&gt;Department of Psychology.&amp;#xD;Department of Statistics.&lt;/auth-address&gt;&lt;titles&gt;&lt;title&gt;The relationship between session frequency and psychotherapy outcome in a naturalistic setting&lt;/title&gt;&lt;secondary-title&gt;Journal of Consulting and Clinical Psychology&lt;/secondary-title&gt;&lt;/titles&gt;&lt;periodical&gt;&lt;full-title&gt;Journal of Consulting and Clinical Psychology&lt;/full-title&gt;&lt;/periodical&gt;&lt;pages&gt;1097-107&lt;/pages&gt;&lt;volume&gt;83&lt;/volume&gt;&lt;number&gt;6&lt;/number&gt;&lt;keywords&gt;&lt;keyword&gt;Adult&lt;/keyword&gt;&lt;keyword&gt;Counseling/*statistics &amp;amp; numerical data&lt;/keyword&gt;&lt;keyword&gt;Female&lt;/keyword&gt;&lt;keyword&gt;Humans&lt;/keyword&gt;&lt;keyword&gt;Male&lt;/keyword&gt;&lt;keyword&gt;Mental Health Services/*statistics &amp;amp; numerical data&lt;/keyword&gt;&lt;keyword&gt;Outcome Assessment, Health Care/*statistics &amp;amp; numerical data&lt;/keyword&gt;&lt;keyword&gt;Psychotherapy/*statistics &amp;amp; numerical data&lt;/keyword&gt;&lt;keyword&gt;Student Health Services/*statistics &amp;amp; numerical data&lt;/keyword&gt;&lt;keyword&gt;Surveys and Questionnaires&lt;/keyword&gt;&lt;keyword&gt;Young Adult&lt;/keyword&gt;&lt;/keywords&gt;&lt;dates&gt;&lt;year&gt;2015&lt;/year&gt;&lt;/dates&gt;&lt;isbn&gt;0022-006x&lt;/isbn&gt;&lt;accession-num&gt;26436645&lt;/accession-num&gt;&lt;urls&gt;&lt;/urls&gt;&lt;electronic-resource-num&gt;10.1037/a0039774&lt;/electronic-resource-num&gt;&lt;remote-database-provider&gt;NLM&lt;/remote-database-provider&gt;&lt;language&gt;eng&lt;/language&gt;&lt;/record&gt;&lt;/Cite&gt;&lt;/EndNote&gt;</w:instrText>
            </w:r>
            <w:r w:rsidRPr="00BF4C50">
              <w:rPr>
                <w:lang w:eastAsia="en-AU"/>
              </w:rPr>
              <w:fldChar w:fldCharType="separate"/>
            </w:r>
            <w:r w:rsidRPr="006B472D">
              <w:rPr>
                <w:noProof/>
                <w:vertAlign w:val="superscript"/>
                <w:lang w:eastAsia="en-AU"/>
              </w:rPr>
              <w:t>41</w:t>
            </w:r>
            <w:r w:rsidRPr="00BF4C50">
              <w:rPr>
                <w:lang w:eastAsia="en-AU"/>
              </w:rPr>
              <w:fldChar w:fldCharType="end"/>
            </w:r>
            <w:r w:rsidRPr="00BF4C50">
              <w:rPr>
                <w:sz w:val="22"/>
                <w:szCs w:val="22"/>
                <w:lang w:eastAsia="en-AU"/>
              </w:rPr>
              <w:t xml:space="preserve">. Weekly sessions </w:t>
            </w:r>
            <w:r w:rsidRPr="00BF4C50">
              <w:rPr>
                <w:sz w:val="22"/>
                <w:szCs w:val="22"/>
                <w:lang w:eastAsia="en-AU"/>
              </w:rPr>
              <w:lastRenderedPageBreak/>
              <w:t>would ultimately reduce consumer and government costs per</w:t>
            </w:r>
            <w:r w:rsidRPr="00BF4C50" w:rsidDel="000B7014">
              <w:rPr>
                <w:sz w:val="22"/>
                <w:szCs w:val="22"/>
                <w:lang w:eastAsia="en-AU"/>
              </w:rPr>
              <w:t xml:space="preserve"> </w:t>
            </w:r>
            <w:r w:rsidRPr="00BF4C50">
              <w:rPr>
                <w:sz w:val="22"/>
                <w:szCs w:val="22"/>
                <w:lang w:eastAsia="en-AU"/>
              </w:rPr>
              <w:t>person treated and could free up more treatment sessions to reduce wait-times and the associated risk of treatment drop-out.</w:t>
            </w:r>
          </w:p>
        </w:tc>
        <w:tc>
          <w:tcPr>
            <w:tcW w:w="123" w:type="pct"/>
            <w:shd w:val="clear" w:color="auto" w:fill="33C7CC" w:themeFill="accent5"/>
          </w:tcPr>
          <w:p w14:paraId="02802429" w14:textId="77777777" w:rsidR="004E6C22" w:rsidRPr="00FF24D3" w:rsidRDefault="004E6C22" w:rsidP="004E6C22">
            <w:pPr>
              <w:ind w:left="33"/>
            </w:pPr>
          </w:p>
        </w:tc>
      </w:tr>
      <w:tr w:rsidR="004E6C22" w:rsidRPr="00295D96" w14:paraId="76FECFA5" w14:textId="77777777" w:rsidTr="003F6F3B">
        <w:tc>
          <w:tcPr>
            <w:tcW w:w="123" w:type="pct"/>
            <w:shd w:val="clear" w:color="auto" w:fill="33C7CC" w:themeFill="accent5"/>
          </w:tcPr>
          <w:p w14:paraId="7F7ACE6F" w14:textId="77777777" w:rsidR="004E6C22" w:rsidRPr="003D4AE0" w:rsidRDefault="004E6C22" w:rsidP="004E6C22">
            <w:pPr>
              <w:ind w:left="458" w:hanging="425"/>
            </w:pPr>
          </w:p>
        </w:tc>
        <w:tc>
          <w:tcPr>
            <w:tcW w:w="288" w:type="pct"/>
            <w:shd w:val="clear" w:color="auto" w:fill="FFFFFF" w:themeFill="background1"/>
          </w:tcPr>
          <w:p w14:paraId="254E8138" w14:textId="223E79D4" w:rsidR="004E6C22" w:rsidRPr="00BF4C50" w:rsidRDefault="004E6C22" w:rsidP="004E6C22">
            <w:pPr>
              <w:autoSpaceDE w:val="0"/>
              <w:autoSpaceDN w:val="0"/>
              <w:adjustRightInd w:val="0"/>
              <w:spacing w:after="120"/>
              <w:rPr>
                <w:bCs/>
                <w:lang w:eastAsia="en-AU"/>
              </w:rPr>
            </w:pPr>
            <w:r w:rsidRPr="00BF4C50">
              <w:rPr>
                <w:bCs/>
                <w:sz w:val="22"/>
                <w:szCs w:val="22"/>
              </w:rPr>
              <w:t>17.</w:t>
            </w:r>
          </w:p>
        </w:tc>
        <w:tc>
          <w:tcPr>
            <w:tcW w:w="4466" w:type="pct"/>
            <w:gridSpan w:val="2"/>
            <w:shd w:val="clear" w:color="auto" w:fill="FFFFFF" w:themeFill="background1"/>
          </w:tcPr>
          <w:p w14:paraId="4FC015CA" w14:textId="51D4798E" w:rsidR="004E6C22" w:rsidRPr="00BF4C50" w:rsidRDefault="004E6C22" w:rsidP="004E6C22">
            <w:pPr>
              <w:spacing w:after="120"/>
              <w:rPr>
                <w:lang w:eastAsia="en-AU"/>
              </w:rPr>
            </w:pPr>
            <w:r w:rsidRPr="00BF4C50">
              <w:rPr>
                <w:sz w:val="22"/>
                <w:szCs w:val="22"/>
              </w:rPr>
              <w:t xml:space="preserve">Promote telehealth as a viable option for treatment, as this may also help with workforce capacity issues in rural and regional areas, and reduce indirect out-of-pocket costs, such as transport and travel time. </w:t>
            </w:r>
            <w:r>
              <w:rPr>
                <w:sz w:val="22"/>
                <w:szCs w:val="22"/>
              </w:rPr>
              <w:t>Telehealth also offers greater flexibility due to extended hours of availability across time z</w:t>
            </w:r>
            <w:r w:rsidRPr="00D17C7E">
              <w:rPr>
                <w:sz w:val="22"/>
                <w:szCs w:val="22"/>
              </w:rPr>
              <w:t>ones</w:t>
            </w:r>
            <w:r>
              <w:rPr>
                <w:sz w:val="22"/>
                <w:szCs w:val="22"/>
              </w:rPr>
              <w:t xml:space="preserve">, which may in turn be less disruptive to other commitments. </w:t>
            </w:r>
            <w:r w:rsidRPr="00BF4C50">
              <w:rPr>
                <w:sz w:val="22"/>
                <w:szCs w:val="22"/>
              </w:rPr>
              <w:t>Promotion could be achieved by the care coordinators suggesting telehealth where indicated (see recommendation # 23) and PHNs providing up to date referral pathways to GPs as per recommendation #12</w:t>
            </w:r>
          </w:p>
        </w:tc>
        <w:tc>
          <w:tcPr>
            <w:tcW w:w="123" w:type="pct"/>
            <w:shd w:val="clear" w:color="auto" w:fill="33C7CC" w:themeFill="accent5"/>
          </w:tcPr>
          <w:p w14:paraId="1710B50F" w14:textId="77777777" w:rsidR="004E6C22" w:rsidRPr="00FF24D3" w:rsidRDefault="004E6C22" w:rsidP="004E6C22">
            <w:pPr>
              <w:ind w:left="33"/>
            </w:pPr>
          </w:p>
        </w:tc>
      </w:tr>
      <w:tr w:rsidR="004E6C22" w:rsidRPr="00295D96" w14:paraId="7A3E6DC0" w14:textId="77777777" w:rsidTr="004A3305">
        <w:trPr>
          <w:trHeight w:val="283"/>
        </w:trPr>
        <w:tc>
          <w:tcPr>
            <w:tcW w:w="123" w:type="pct"/>
            <w:shd w:val="clear" w:color="auto" w:fill="33C7CC" w:themeFill="accent5"/>
          </w:tcPr>
          <w:p w14:paraId="0CE5AF4B" w14:textId="77777777" w:rsidR="004E6C22" w:rsidRPr="003D4AE0" w:rsidRDefault="004E6C22" w:rsidP="004E6C22">
            <w:pPr>
              <w:spacing w:line="240" w:lineRule="auto"/>
              <w:ind w:left="458" w:hanging="425"/>
            </w:pPr>
          </w:p>
        </w:tc>
        <w:tc>
          <w:tcPr>
            <w:tcW w:w="288" w:type="pct"/>
            <w:shd w:val="clear" w:color="auto" w:fill="33C7CC" w:themeFill="accent5"/>
          </w:tcPr>
          <w:p w14:paraId="62829255" w14:textId="77777777" w:rsidR="004E6C22" w:rsidRPr="00BF4C50" w:rsidRDefault="004E6C22" w:rsidP="004E6C22">
            <w:pPr>
              <w:autoSpaceDE w:val="0"/>
              <w:autoSpaceDN w:val="0"/>
              <w:adjustRightInd w:val="0"/>
              <w:spacing w:line="240" w:lineRule="auto"/>
              <w:rPr>
                <w:bCs/>
              </w:rPr>
            </w:pPr>
          </w:p>
        </w:tc>
        <w:tc>
          <w:tcPr>
            <w:tcW w:w="4466" w:type="pct"/>
            <w:gridSpan w:val="2"/>
            <w:shd w:val="clear" w:color="auto" w:fill="33C7CC" w:themeFill="accent5"/>
          </w:tcPr>
          <w:p w14:paraId="4634A8A9" w14:textId="77777777" w:rsidR="004E6C22" w:rsidRPr="00BF4C50" w:rsidRDefault="004E6C22" w:rsidP="004E6C22">
            <w:pPr>
              <w:spacing w:line="240" w:lineRule="auto"/>
            </w:pPr>
          </w:p>
        </w:tc>
        <w:tc>
          <w:tcPr>
            <w:tcW w:w="123" w:type="pct"/>
            <w:shd w:val="clear" w:color="auto" w:fill="33C7CC" w:themeFill="accent5"/>
          </w:tcPr>
          <w:p w14:paraId="6D3736CE" w14:textId="77777777" w:rsidR="004E6C22" w:rsidRPr="00FF24D3" w:rsidRDefault="004E6C22" w:rsidP="004E6C22">
            <w:pPr>
              <w:spacing w:line="240" w:lineRule="auto"/>
              <w:ind w:left="33"/>
            </w:pPr>
          </w:p>
        </w:tc>
      </w:tr>
    </w:tbl>
    <w:p w14:paraId="55940137" w14:textId="77777777" w:rsidR="009E273B" w:rsidRPr="00295D96" w:rsidRDefault="009E273B" w:rsidP="00B31CC9">
      <w:pPr>
        <w:pStyle w:val="Heading2"/>
        <w:spacing w:before="40"/>
        <w:ind w:right="-471"/>
      </w:pPr>
      <w:bookmarkStart w:id="64" w:name="_Toc152570588"/>
      <w:bookmarkStart w:id="65" w:name="_Toc167790906"/>
      <w:r w:rsidRPr="00295D96">
        <w:t>Treatment</w:t>
      </w:r>
      <w:bookmarkEnd w:id="64"/>
      <w:bookmarkEnd w:id="65"/>
    </w:p>
    <w:p w14:paraId="29FF7858" w14:textId="77777777" w:rsidR="009E273B" w:rsidRPr="00295D96" w:rsidRDefault="009E273B" w:rsidP="00B31CC9">
      <w:pPr>
        <w:pStyle w:val="Heading3"/>
        <w:ind w:right="-471"/>
      </w:pPr>
      <w:bookmarkStart w:id="66" w:name="_Toc152570589"/>
      <w:r w:rsidRPr="00295D96">
        <w:t>Timely intervention after initiation of the treatment plan</w:t>
      </w:r>
      <w:bookmarkEnd w:id="66"/>
      <w:r w:rsidRPr="00295D96">
        <w:t xml:space="preserve"> </w:t>
      </w:r>
    </w:p>
    <w:p w14:paraId="48B887E2" w14:textId="77777777" w:rsidR="009E273B" w:rsidRPr="00295D96" w:rsidRDefault="009E273B" w:rsidP="00B31CC9">
      <w:pPr>
        <w:pStyle w:val="Non-numberedheadings"/>
        <w:ind w:right="-471"/>
      </w:pPr>
      <w:r w:rsidRPr="00295D96">
        <w:t>Previous recommendations</w:t>
      </w:r>
    </w:p>
    <w:p w14:paraId="6A41C09E" w14:textId="20B29209" w:rsidR="009E273B" w:rsidRPr="00295D96" w:rsidRDefault="009E273B" w:rsidP="008601CE">
      <w:pPr>
        <w:pStyle w:val="ListParagraph"/>
        <w:numPr>
          <w:ilvl w:val="0"/>
          <w:numId w:val="29"/>
        </w:numPr>
      </w:pPr>
      <w:r w:rsidRPr="00295D96">
        <w:t xml:space="preserve">Timely intervention should be prioritised to reduce risk of further exacerbation of symptoms. </w:t>
      </w:r>
      <w:r w:rsidR="00E1472E" w:rsidRPr="00295D96">
        <w:t>P</w:t>
      </w:r>
      <w:r w:rsidR="00E1472E">
        <w:t>eople</w:t>
      </w:r>
      <w:r w:rsidR="00E1472E" w:rsidRPr="00295D96">
        <w:t xml:space="preserve"> </w:t>
      </w:r>
      <w:r w:rsidRPr="00295D96">
        <w:t xml:space="preserve">who are waiting to access eating disorder specific psychological treatment, and those who are not yet ready to engage in this treatment may benefit from a short course of psychotherapy (e.g., motivational interviewing, psychoeducation), nutritional counselling and medical monitoring </w:t>
      </w:r>
      <w:r w:rsidR="00A15ECF">
        <w:fldChar w:fldCharType="begin"/>
      </w:r>
      <w:r w:rsidR="001F3400">
        <w:instrText xml:space="preserve"> ADDIN EN.CITE &lt;EndNote&gt;&lt;Cite&gt;&lt;Author&gt;Butterfly Foundation&lt;/Author&gt;&lt;Year&gt;2012&lt;/Year&gt;&lt;RecNum&gt;77&lt;/RecNum&gt;&lt;DisplayText&gt;&lt;style face="superscript"&gt;42&lt;/style&gt;&lt;/DisplayText&gt;&lt;record&gt;&lt;rec-number&gt;77&lt;/rec-number&gt;&lt;foreign-keys&gt;&lt;key app="EN" db-id="vpa55vwpg99wrse99drvprr5vzt0s5ses9sf" timestamp="1700615734" guid="bd53b6ed-d298-4c97-b0ac-1e4818fbafe6"&gt;77&lt;/key&gt;&lt;/foreign-keys&gt;&lt;ref-type name="Report"&gt;27&lt;/ref-type&gt;&lt;contributors&gt;&lt;authors&gt;&lt;author&gt;Butterfly Foundation,&lt;/author&gt;&lt;/authors&gt;&lt;/contributors&gt;&lt;titles&gt;&lt;title&gt;Paying the Price: The Economic and Social Impact of Eating Disorders in Australia.&lt;/title&gt;&lt;/titles&gt;&lt;dates&gt;&lt;year&gt;2012&lt;/year&gt;&lt;/dates&gt;&lt;urls&gt;&lt;related-urls&gt;&lt;url&gt;https://www.pc.gov.au/__data/assets/pdf_file/0017/215540/sub0078-ndis-costs-attachmenta.pdf&lt;/url&gt;&lt;/related-urls&gt;&lt;/urls&gt;&lt;/record&gt;&lt;/Cite&gt;&lt;/EndNote&gt;</w:instrText>
      </w:r>
      <w:r w:rsidR="00A15ECF">
        <w:fldChar w:fldCharType="separate"/>
      </w:r>
      <w:r w:rsidR="006B472D" w:rsidRPr="006B472D">
        <w:rPr>
          <w:noProof/>
          <w:vertAlign w:val="superscript"/>
        </w:rPr>
        <w:t>42</w:t>
      </w:r>
      <w:r w:rsidR="00A15ECF">
        <w:fldChar w:fldCharType="end"/>
      </w:r>
      <w:r w:rsidRPr="00295D96">
        <w:t>.</w:t>
      </w:r>
    </w:p>
    <w:p w14:paraId="77874D3B" w14:textId="6DE6FB84" w:rsidR="009E273B" w:rsidRPr="00295D96" w:rsidRDefault="009E273B" w:rsidP="00B31CC9">
      <w:pPr>
        <w:pStyle w:val="Non-numberedheadings"/>
        <w:ind w:right="-471"/>
      </w:pPr>
      <w:r w:rsidRPr="00295D96">
        <w:t xml:space="preserve">Findings </w:t>
      </w:r>
      <w:r w:rsidR="00C215ED">
        <w:t>from</w:t>
      </w:r>
      <w:r w:rsidRPr="00295D96">
        <w:t xml:space="preserve"> the evaluation project</w:t>
      </w:r>
    </w:p>
    <w:p w14:paraId="1CAAB67D" w14:textId="13B51409" w:rsidR="009E273B" w:rsidRDefault="009E273B" w:rsidP="00B31CC9">
      <w:pPr>
        <w:spacing w:afterLines="160" w:after="384"/>
        <w:ind w:right="-471"/>
      </w:pPr>
      <w:r w:rsidRPr="00295D96">
        <w:rPr>
          <w:rFonts w:ascii="Calibri" w:eastAsia="Calibri" w:hAnsi="Calibri" w:cs="Calibri"/>
        </w:rPr>
        <w:t>Of those receiving an Eating Disorder Plan, one</w:t>
      </w:r>
      <w:r w:rsidR="00FA42A3">
        <w:rPr>
          <w:rFonts w:ascii="Calibri" w:eastAsia="Calibri" w:hAnsi="Calibri" w:cs="Calibri"/>
        </w:rPr>
        <w:t>-</w:t>
      </w:r>
      <w:r w:rsidRPr="00295D96">
        <w:rPr>
          <w:rFonts w:ascii="Calibri" w:eastAsia="Calibri" w:hAnsi="Calibri" w:cs="Calibri"/>
        </w:rPr>
        <w:t xml:space="preserve">third </w:t>
      </w:r>
      <w:r w:rsidR="00C215ED">
        <w:rPr>
          <w:rFonts w:ascii="Calibri" w:eastAsia="Calibri" w:hAnsi="Calibri" w:cs="Calibri"/>
        </w:rPr>
        <w:t>did</w:t>
      </w:r>
      <w:r w:rsidR="00C215ED" w:rsidRPr="00295D96">
        <w:rPr>
          <w:rFonts w:ascii="Calibri" w:eastAsia="Calibri" w:hAnsi="Calibri" w:cs="Calibri"/>
        </w:rPr>
        <w:t xml:space="preserve"> </w:t>
      </w:r>
      <w:r w:rsidRPr="00295D96">
        <w:rPr>
          <w:rFonts w:ascii="Calibri" w:eastAsia="Calibri" w:hAnsi="Calibri" w:cs="Calibri"/>
        </w:rPr>
        <w:t xml:space="preserve">not proceed to receipt of </w:t>
      </w:r>
      <w:r w:rsidRPr="001D10C3">
        <w:rPr>
          <w:rFonts w:ascii="Calibri" w:eastAsia="Calibri" w:hAnsi="Calibri" w:cs="Calibri"/>
        </w:rPr>
        <w:t xml:space="preserve">treatment (page </w:t>
      </w:r>
      <w:r w:rsidR="00CE621B" w:rsidRPr="001D10C3">
        <w:rPr>
          <w:rFonts w:ascii="Calibri" w:eastAsia="Calibri" w:hAnsi="Calibri" w:cs="Calibri"/>
        </w:rPr>
        <w:t>4</w:t>
      </w:r>
      <w:r w:rsidR="00E27051">
        <w:rPr>
          <w:rFonts w:ascii="Calibri" w:eastAsia="Calibri" w:hAnsi="Calibri" w:cs="Calibri"/>
        </w:rPr>
        <w:t>6</w:t>
      </w:r>
      <w:r w:rsidRPr="001D10C3">
        <w:rPr>
          <w:rFonts w:ascii="Calibri" w:eastAsia="Calibri" w:hAnsi="Calibri" w:cs="Calibri"/>
        </w:rPr>
        <w:t>). While concerns</w:t>
      </w:r>
      <w:r w:rsidRPr="001D10C3" w:rsidDel="00C215ED">
        <w:rPr>
          <w:rFonts w:ascii="Calibri" w:eastAsia="Calibri" w:hAnsi="Calibri" w:cs="Calibri"/>
        </w:rPr>
        <w:t xml:space="preserve"> </w:t>
      </w:r>
      <w:r w:rsidR="00C215ED" w:rsidRPr="001D10C3">
        <w:rPr>
          <w:rFonts w:ascii="Calibri" w:eastAsia="Calibri" w:hAnsi="Calibri" w:cs="Calibri"/>
        </w:rPr>
        <w:t xml:space="preserve">about </w:t>
      </w:r>
      <w:r w:rsidRPr="001D10C3">
        <w:rPr>
          <w:rFonts w:ascii="Calibri" w:eastAsia="Calibri" w:hAnsi="Calibri" w:cs="Calibri"/>
        </w:rPr>
        <w:t>out-of-pocket costs and difficulties navigating disparate healthcare services to find suitable practitioner</w:t>
      </w:r>
      <w:r w:rsidR="009F7284" w:rsidRPr="001D10C3">
        <w:rPr>
          <w:rFonts w:ascii="Calibri" w:eastAsia="Calibri" w:hAnsi="Calibri" w:cs="Calibri"/>
        </w:rPr>
        <w:t>s</w:t>
      </w:r>
      <w:r w:rsidRPr="001D10C3">
        <w:rPr>
          <w:rFonts w:ascii="Calibri" w:eastAsia="Calibri" w:hAnsi="Calibri" w:cs="Calibri"/>
        </w:rPr>
        <w:t xml:space="preserve"> have been discussed above, wait times for treatment access were also identified as </w:t>
      </w:r>
      <w:r w:rsidR="009F7284" w:rsidRPr="001D10C3">
        <w:rPr>
          <w:rFonts w:ascii="Calibri" w:eastAsia="Calibri" w:hAnsi="Calibri" w:cs="Calibri"/>
        </w:rPr>
        <w:t xml:space="preserve">a </w:t>
      </w:r>
      <w:r w:rsidRPr="001D10C3">
        <w:rPr>
          <w:rFonts w:ascii="Calibri" w:eastAsia="Calibri" w:hAnsi="Calibri" w:cs="Calibri"/>
        </w:rPr>
        <w:t xml:space="preserve">barrier to treatment by both </w:t>
      </w:r>
      <w:r w:rsidR="009F7284" w:rsidRPr="001D10C3">
        <w:rPr>
          <w:rFonts w:ascii="Calibri" w:eastAsia="Calibri" w:hAnsi="Calibri" w:cs="Calibri"/>
        </w:rPr>
        <w:t xml:space="preserve">people </w:t>
      </w:r>
      <w:r w:rsidRPr="001D10C3">
        <w:rPr>
          <w:rFonts w:ascii="Calibri" w:eastAsia="Calibri" w:hAnsi="Calibri" w:cs="Calibri"/>
        </w:rPr>
        <w:t>experienc</w:t>
      </w:r>
      <w:r w:rsidR="003939F1">
        <w:rPr>
          <w:rFonts w:ascii="Calibri" w:eastAsia="Calibri" w:hAnsi="Calibri" w:cs="Calibri"/>
        </w:rPr>
        <w:t>ing</w:t>
      </w:r>
      <w:r w:rsidRPr="001D10C3">
        <w:rPr>
          <w:rFonts w:ascii="Calibri" w:eastAsia="Calibri" w:hAnsi="Calibri" w:cs="Calibri"/>
        </w:rPr>
        <w:t xml:space="preserve"> an eating disorder and those who care for them. </w:t>
      </w:r>
      <w:r w:rsidRPr="001D10C3">
        <w:t xml:space="preserve">One-quarter of </w:t>
      </w:r>
      <w:r w:rsidR="009F7284" w:rsidRPr="001D10C3">
        <w:t xml:space="preserve">people </w:t>
      </w:r>
      <w:r w:rsidRPr="001D10C3">
        <w:t xml:space="preserve">waited longer than a month for </w:t>
      </w:r>
      <w:r w:rsidR="009F7284" w:rsidRPr="001D10C3">
        <w:t xml:space="preserve">an </w:t>
      </w:r>
      <w:r w:rsidRPr="001D10C3">
        <w:t xml:space="preserve">initial session (page </w:t>
      </w:r>
      <w:r w:rsidR="002B13D0">
        <w:t>82</w:t>
      </w:r>
      <w:r w:rsidRPr="001D10C3">
        <w:t xml:space="preserve">). </w:t>
      </w:r>
      <w:bookmarkStart w:id="67" w:name="_Hlk152753572"/>
      <w:r w:rsidRPr="001D10C3">
        <w:t>Mental health professionals who provide</w:t>
      </w:r>
      <w:r w:rsidR="00240423" w:rsidRPr="001D10C3">
        <w:t>d</w:t>
      </w:r>
      <w:r w:rsidRPr="001D10C3">
        <w:t xml:space="preserve"> psychological treatment services indicated they ha</w:t>
      </w:r>
      <w:r w:rsidR="00240423" w:rsidRPr="001D10C3">
        <w:t>d</w:t>
      </w:r>
      <w:r w:rsidRPr="001D10C3">
        <w:t xml:space="preserve"> eventual availability for new eating disorder clients, but few ha</w:t>
      </w:r>
      <w:r w:rsidR="00240423" w:rsidRPr="001D10C3">
        <w:t>d</w:t>
      </w:r>
      <w:r w:rsidRPr="001D10C3">
        <w:t xml:space="preserve"> immediate availability (22%) and most ha</w:t>
      </w:r>
      <w:r w:rsidR="00240423" w:rsidRPr="001D10C3">
        <w:t>d</w:t>
      </w:r>
      <w:r w:rsidRPr="001D10C3">
        <w:t xml:space="preserve"> a waitlist (59%), while 57% of those who provide </w:t>
      </w:r>
      <w:r w:rsidRPr="001D10C3">
        <w:rPr>
          <w:color w:val="auto"/>
        </w:rPr>
        <w:t>dietetic treatment services had immediate availability (page</w:t>
      </w:r>
      <w:r w:rsidR="00A15D38" w:rsidRPr="001D10C3">
        <w:rPr>
          <w:color w:val="auto"/>
        </w:rPr>
        <w:t>s</w:t>
      </w:r>
      <w:r w:rsidR="00E60EA4" w:rsidRPr="001D10C3">
        <w:rPr>
          <w:color w:val="auto"/>
        </w:rPr>
        <w:t xml:space="preserve"> </w:t>
      </w:r>
      <w:r w:rsidR="00E162B1">
        <w:rPr>
          <w:color w:val="auto"/>
        </w:rPr>
        <w:t>82-83</w:t>
      </w:r>
      <w:r w:rsidRPr="001D10C3">
        <w:rPr>
          <w:color w:val="auto"/>
        </w:rPr>
        <w:t>)</w:t>
      </w:r>
      <w:r w:rsidRPr="001D10C3">
        <w:rPr>
          <w:rFonts w:cstheme="minorHAnsi"/>
          <w:color w:val="auto"/>
        </w:rPr>
        <w:t xml:space="preserve">. </w:t>
      </w:r>
      <w:r w:rsidRPr="001D10C3">
        <w:rPr>
          <w:color w:val="auto"/>
        </w:rPr>
        <w:t>A little under half of dietitians from the community survey either ha</w:t>
      </w:r>
      <w:r w:rsidR="00240423" w:rsidRPr="001D10C3">
        <w:rPr>
          <w:color w:val="auto"/>
        </w:rPr>
        <w:t>d</w:t>
      </w:r>
      <w:r w:rsidRPr="001D10C3">
        <w:rPr>
          <w:color w:val="auto"/>
        </w:rPr>
        <w:t xml:space="preserve"> a waitlist (30.3%) or ha</w:t>
      </w:r>
      <w:r w:rsidR="00240423" w:rsidRPr="001D10C3">
        <w:rPr>
          <w:color w:val="auto"/>
        </w:rPr>
        <w:t>d</w:t>
      </w:r>
      <w:r w:rsidRPr="001D10C3">
        <w:rPr>
          <w:color w:val="auto"/>
        </w:rPr>
        <w:t xml:space="preserve"> stopped taking on clients (13.5%</w:t>
      </w:r>
      <w:r w:rsidR="00417319">
        <w:rPr>
          <w:color w:val="auto"/>
        </w:rPr>
        <w:t xml:space="preserve">; </w:t>
      </w:r>
      <w:r w:rsidRPr="001D10C3">
        <w:rPr>
          <w:color w:val="auto"/>
        </w:rPr>
        <w:t>page</w:t>
      </w:r>
      <w:r w:rsidR="001D10C3">
        <w:rPr>
          <w:color w:val="auto"/>
        </w:rPr>
        <w:t>s</w:t>
      </w:r>
      <w:r w:rsidRPr="001D10C3">
        <w:rPr>
          <w:color w:val="auto"/>
        </w:rPr>
        <w:t xml:space="preserve"> </w:t>
      </w:r>
      <w:r w:rsidR="00E673C9" w:rsidRPr="00E673C9">
        <w:rPr>
          <w:color w:val="auto"/>
        </w:rPr>
        <w:t>82-83</w:t>
      </w:r>
      <w:r w:rsidR="00B41DAF">
        <w:rPr>
          <w:color w:val="auto"/>
        </w:rPr>
        <w:t>)</w:t>
      </w:r>
      <w:r w:rsidRPr="001D10C3">
        <w:rPr>
          <w:color w:val="auto"/>
        </w:rPr>
        <w:t xml:space="preserve">. </w:t>
      </w:r>
      <w:bookmarkEnd w:id="67"/>
      <w:r w:rsidR="00B83CB9" w:rsidRPr="001D10C3">
        <w:rPr>
          <w:color w:val="auto"/>
        </w:rPr>
        <w:t xml:space="preserve">Telehealth has been proposed </w:t>
      </w:r>
      <w:proofErr w:type="gramStart"/>
      <w:r w:rsidR="00B83CB9" w:rsidRPr="001D10C3">
        <w:rPr>
          <w:color w:val="auto"/>
        </w:rPr>
        <w:t>as a means to</w:t>
      </w:r>
      <w:proofErr w:type="gramEnd"/>
      <w:r w:rsidR="00B83CB9" w:rsidRPr="001D10C3">
        <w:rPr>
          <w:color w:val="auto"/>
        </w:rPr>
        <w:t xml:space="preserve"> </w:t>
      </w:r>
      <w:r w:rsidR="00BF21F3" w:rsidRPr="001D10C3">
        <w:rPr>
          <w:color w:val="auto"/>
        </w:rPr>
        <w:t xml:space="preserve">help overcome </w:t>
      </w:r>
      <w:r w:rsidR="006F0B17" w:rsidRPr="001D10C3">
        <w:rPr>
          <w:color w:val="auto"/>
        </w:rPr>
        <w:t>geographic limits to</w:t>
      </w:r>
      <w:r w:rsidR="00B83CB9" w:rsidRPr="001D10C3">
        <w:rPr>
          <w:color w:val="auto"/>
        </w:rPr>
        <w:t xml:space="preserve"> service </w:t>
      </w:r>
      <w:r w:rsidR="006F0B17" w:rsidRPr="001D10C3">
        <w:rPr>
          <w:color w:val="auto"/>
        </w:rPr>
        <w:t xml:space="preserve">availability (especially in regional and remote areas). </w:t>
      </w:r>
      <w:r w:rsidR="00BF21F3" w:rsidRPr="001D10C3">
        <w:rPr>
          <w:color w:val="auto"/>
        </w:rPr>
        <w:t>Encouragingly</w:t>
      </w:r>
      <w:r w:rsidR="006353BD" w:rsidRPr="001D10C3">
        <w:rPr>
          <w:color w:val="auto"/>
        </w:rPr>
        <w:t xml:space="preserve">, </w:t>
      </w:r>
      <w:r w:rsidR="00172AED" w:rsidRPr="001D10C3">
        <w:rPr>
          <w:color w:val="auto"/>
        </w:rPr>
        <w:t xml:space="preserve">people </w:t>
      </w:r>
      <w:r w:rsidR="003939F1">
        <w:rPr>
          <w:color w:val="auto"/>
        </w:rPr>
        <w:t xml:space="preserve">living with </w:t>
      </w:r>
      <w:r w:rsidR="00172AED" w:rsidRPr="001D10C3">
        <w:rPr>
          <w:color w:val="auto"/>
        </w:rPr>
        <w:t xml:space="preserve">an eating disorder who received treatment sessions both in-person and via telehealth or via telehealth only reported significantly higher satisfaction </w:t>
      </w:r>
      <w:r w:rsidR="00666467" w:rsidRPr="001D10C3">
        <w:rPr>
          <w:color w:val="auto"/>
        </w:rPr>
        <w:t>with the</w:t>
      </w:r>
      <w:r w:rsidR="00B06249" w:rsidRPr="001D10C3">
        <w:rPr>
          <w:color w:val="auto"/>
        </w:rPr>
        <w:t>ir psychological or dietetic sessions</w:t>
      </w:r>
      <w:r w:rsidR="00666467" w:rsidRPr="001D10C3">
        <w:rPr>
          <w:color w:val="auto"/>
        </w:rPr>
        <w:t xml:space="preserve"> </w:t>
      </w:r>
      <w:r w:rsidR="00172AED" w:rsidRPr="001D10C3">
        <w:rPr>
          <w:color w:val="auto"/>
        </w:rPr>
        <w:t xml:space="preserve">than those who received sessions only in face-to-face settings (page </w:t>
      </w:r>
      <w:r w:rsidR="00D80BC3">
        <w:rPr>
          <w:color w:val="auto"/>
        </w:rPr>
        <w:t>102</w:t>
      </w:r>
      <w:r w:rsidR="00172AED" w:rsidRPr="001D10C3">
        <w:rPr>
          <w:color w:val="auto"/>
        </w:rPr>
        <w:t>).</w:t>
      </w:r>
      <w:r w:rsidR="006353BD" w:rsidRPr="001D10C3">
        <w:rPr>
          <w:color w:val="auto"/>
        </w:rPr>
        <w:t xml:space="preserve"> </w:t>
      </w:r>
      <w:r w:rsidRPr="001D10C3">
        <w:t>These findings suggest several</w:t>
      </w:r>
      <w:r w:rsidRPr="00295D96">
        <w:t xml:space="preserve"> approaches to providing timely intervention, including provi</w:t>
      </w:r>
      <w:r w:rsidR="00240423">
        <w:t>ding</w:t>
      </w:r>
      <w:r w:rsidRPr="00295D96">
        <w:t xml:space="preserve"> immediate assessment and psychoeducation before treatment </w:t>
      </w:r>
      <w:r w:rsidR="00240423">
        <w:t>starts</w:t>
      </w:r>
      <w:r w:rsidR="00240423" w:rsidRPr="00295D96">
        <w:t xml:space="preserve"> </w:t>
      </w:r>
      <w:r w:rsidRPr="00295D96">
        <w:t>and strategic use of dietetic services.</w:t>
      </w:r>
    </w:p>
    <w:p w14:paraId="5C279C2B" w14:textId="68A9054D" w:rsidR="009E273B" w:rsidRPr="00295D96" w:rsidRDefault="009E273B" w:rsidP="004E6C22">
      <w:pPr>
        <w:pStyle w:val="Non-numberedheadings"/>
        <w:keepNext/>
        <w:spacing w:afterLines="100" w:after="240"/>
        <w:ind w:right="-471"/>
      </w:pPr>
      <w:r w:rsidRPr="00295D96">
        <w:lastRenderedPageBreak/>
        <w:t>Emerging evidence</w:t>
      </w:r>
    </w:p>
    <w:p w14:paraId="769F17C0" w14:textId="0DB1CF3B" w:rsidR="009E273B" w:rsidRPr="00295D96" w:rsidRDefault="0030494D" w:rsidP="008601CE">
      <w:pPr>
        <w:pStyle w:val="ListParagraph"/>
        <w:numPr>
          <w:ilvl w:val="0"/>
          <w:numId w:val="29"/>
        </w:numPr>
      </w:pPr>
      <w:r>
        <w:t>Longer time waiting for eating disorder treatment is associated with lower likelihood of treatment commencing</w:t>
      </w:r>
      <w:r w:rsidR="00AA6C9D">
        <w:t xml:space="preserve"> </w:t>
      </w:r>
      <w:r w:rsidR="00AA6C9D">
        <w:fldChar w:fldCharType="begin"/>
      </w:r>
      <w:r w:rsidR="003C225B">
        <w:instrText xml:space="preserve"> ADDIN EN.CITE &lt;EndNote&gt;&lt;Cite&gt;&lt;Author&gt;Regan&lt;/Author&gt;&lt;Year&gt;2017&lt;/Year&gt;&lt;RecNum&gt;13527&lt;/RecNum&gt;&lt;DisplayText&gt;&lt;style face="superscript"&gt;43&lt;/style&gt;&lt;/DisplayText&gt;&lt;record&gt;&lt;rec-number&gt;13527&lt;/rec-number&gt;&lt;foreign-keys&gt;&lt;key app="EN" db-id="0d5aeaefsadaxbe9sr95svvozdesex905epv" timestamp="1574303066"&gt;13527&lt;/key&gt;&lt;/foreign-keys&gt;&lt;ref-type name="Journal Article"&gt;17&lt;/ref-type&gt;&lt;contributors&gt;&lt;authors&gt;&lt;author&gt;Regan, Pamela&lt;/author&gt;&lt;author&gt;Cachelin, Fary M.&lt;/author&gt;&lt;author&gt;Minnick, Alyssa M.&lt;/author&gt;&lt;/authors&gt;&lt;/contributors&gt;&lt;titles&gt;&lt;title&gt;Initial treatment seeking from professional health care providers for eating disorders: A review and synthesis of potential barriers to and facilitators of “first contact”&lt;/title&gt;&lt;secondary-title&gt;International Journal of Eating Disorders&lt;/secondary-title&gt;&lt;/titles&gt;&lt;periodical&gt;&lt;full-title&gt;International Journal of Eating Disorders&lt;/full-title&gt;&lt;/periodical&gt;&lt;pages&gt;190-209&lt;/pages&gt;&lt;volume&gt;50&lt;/volume&gt;&lt;number&gt;3&lt;/number&gt;&lt;dates&gt;&lt;year&gt;2017&lt;/year&gt;&lt;/dates&gt;&lt;urls&gt;&lt;related-urls&gt;&lt;url&gt;https://onlinelibrary.wiley.com/doi/abs/10.1002/eat.22683&lt;/url&gt;&lt;/related-urls&gt;&lt;/urls&gt;&lt;electronic-resource-num&gt;doi:10.1002/eat.22683&lt;/electronic-resource-num&gt;&lt;/record&gt;&lt;/Cite&gt;&lt;/EndNote&gt;</w:instrText>
      </w:r>
      <w:r w:rsidR="00AA6C9D">
        <w:fldChar w:fldCharType="separate"/>
      </w:r>
      <w:r w:rsidR="006B472D" w:rsidRPr="006B472D">
        <w:rPr>
          <w:noProof/>
          <w:vertAlign w:val="superscript"/>
        </w:rPr>
        <w:t>43</w:t>
      </w:r>
      <w:r w:rsidR="00AA6C9D">
        <w:fldChar w:fldCharType="end"/>
      </w:r>
      <w:r>
        <w:t>. Similarly, a</w:t>
      </w:r>
      <w:r w:rsidR="009E273B" w:rsidRPr="00295D96">
        <w:t xml:space="preserve"> longer duration between referral and start of psychological treatment predicts drop-out from treatment </w:t>
      </w:r>
      <w:r w:rsidR="00E2127C">
        <w:fldChar w:fldCharType="begin"/>
      </w:r>
      <w:r w:rsidR="001F3400">
        <w:instrText xml:space="preserve"> ADDIN EN.CITE &lt;EndNote&gt;&lt;Cite&gt;&lt;Author&gt;Carter&lt;/Author&gt;&lt;Year&gt;2012&lt;/Year&gt;&lt;RecNum&gt;37&lt;/RecNum&gt;&lt;DisplayText&gt;&lt;style face="superscript"&gt;44&lt;/style&gt;&lt;/DisplayText&gt;&lt;record&gt;&lt;rec-number&gt;37&lt;/rec-number&gt;&lt;foreign-keys&gt;&lt;key app="EN" db-id="vpa55vwpg99wrse99drvprr5vzt0s5ses9sf" timestamp="1698126132" guid="0830763b-08d0-4090-a746-5c537f285db3"&gt;37&lt;/key&gt;&lt;/foreign-keys&gt;&lt;ref-type name="Journal Article"&gt;17&lt;/ref-type&gt;&lt;contributors&gt;&lt;authors&gt;&lt;author&gt;Carter, O.&lt;/author&gt;&lt;author&gt;Pannekoek, L.&lt;/author&gt;&lt;author&gt;Fursland, A.&lt;/author&gt;&lt;author&gt;Allen, K. L.&lt;/author&gt;&lt;author&gt;Lampard, A. M.&lt;/author&gt;&lt;author&gt;Byrne, S. M.&lt;/author&gt;&lt;/authors&gt;&lt;/contributors&gt;&lt;auth-address&gt;University of Western Australia School of Psychology, 35 Stirling Highway Crawley, Perth, Western Australia 6009, Australia.&lt;/auth-address&gt;&lt;titles&gt;&lt;title&gt;Increased wait-list time predicts dropout from outpatient enhanced cognitive behaviour therapy (CBT-E) for eating disorders&lt;/title&gt;&lt;secondary-title&gt;Behavior Research &amp;amp; Therapy&lt;/secondary-title&gt;&lt;/titles&gt;&lt;periodical&gt;&lt;full-title&gt;Behavior Research &amp;amp; Therapy&lt;/full-title&gt;&lt;/periodical&gt;&lt;pages&gt;487-92&lt;/pages&gt;&lt;volume&gt;50&lt;/volume&gt;&lt;keywords&gt;&lt;keyword&gt;Adolescent&lt;/keyword&gt;&lt;keyword&gt;Adult&lt;/keyword&gt;&lt;keyword&gt;Ambulatory Care/*statistics &amp;amp; numerical data&lt;/keyword&gt;&lt;keyword&gt;Cognitive Behavioral Therapy/*statistics &amp;amp; numerical data&lt;/keyword&gt;&lt;keyword&gt;Feeding and Eating Disorders/*therapy&lt;/keyword&gt;&lt;keyword&gt;Female&lt;/keyword&gt;&lt;keyword&gt;Humans&lt;/keyword&gt;&lt;keyword&gt;Male&lt;/keyword&gt;&lt;keyword&gt;Middle Aged&lt;/keyword&gt;&lt;keyword&gt;Multivariate Analysis&lt;/keyword&gt;&lt;keyword&gt;Patient Dropouts/*statistics &amp;amp; numerical data&lt;/keyword&gt;&lt;keyword&gt;Regression Analysis&lt;/keyword&gt;&lt;keyword&gt;*Waiting Lists&lt;/keyword&gt;&lt;keyword&gt;Western Australia&lt;/keyword&gt;&lt;keyword&gt;Young Adult&lt;/keyword&gt;&lt;/keywords&gt;&lt;dates&gt;&lt;year&gt;2012&lt;/year&gt;&lt;/dates&gt;&lt;isbn&gt;0005-7967&lt;/isbn&gt;&lt;accession-num&gt;22659158&lt;/accession-num&gt;&lt;urls&gt;&lt;/urls&gt;&lt;electronic-resource-num&gt;10.1016/j.brat.2012.03.003&lt;/electronic-resource-num&gt;&lt;remote-database-provider&gt;NLM&lt;/remote-database-provider&gt;&lt;language&gt;eng&lt;/language&gt;&lt;/record&gt;&lt;/Cite&gt;&lt;/EndNote&gt;</w:instrText>
      </w:r>
      <w:r w:rsidR="00E2127C">
        <w:fldChar w:fldCharType="separate"/>
      </w:r>
      <w:r w:rsidR="006B472D" w:rsidRPr="006B472D">
        <w:rPr>
          <w:noProof/>
          <w:vertAlign w:val="superscript"/>
        </w:rPr>
        <w:t>44</w:t>
      </w:r>
      <w:r w:rsidR="00E2127C">
        <w:fldChar w:fldCharType="end"/>
      </w:r>
      <w:r w:rsidR="00E2127C">
        <w:t>.</w:t>
      </w:r>
    </w:p>
    <w:p w14:paraId="6CED3D78" w14:textId="3E1B51ED" w:rsidR="009E273B" w:rsidRPr="00295D96" w:rsidRDefault="009E273B" w:rsidP="008601CE">
      <w:pPr>
        <w:pStyle w:val="ListParagraph"/>
        <w:numPr>
          <w:ilvl w:val="0"/>
          <w:numId w:val="29"/>
        </w:numPr>
      </w:pPr>
      <w:r w:rsidRPr="00295D96">
        <w:t xml:space="preserve">Use of assessment and single session interventions (SSI) while people are on the waitlist for eating disorder treatment means that they are three times more likely to complete treatment than when no initial single session intervention was received </w:t>
      </w:r>
      <w:r w:rsidR="00E2127C">
        <w:fldChar w:fldCharType="begin">
          <w:fldData xml:space="preserve">PEVuZE5vdGU+PENpdGU+PEF1dGhvcj5GdXJzbGFuZDwvQXV0aG9yPjxZZWFyPjIwMTg8L1llYXI+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=
</w:fldData>
        </w:fldChar>
      </w:r>
      <w:r w:rsidR="006B472D">
        <w:instrText xml:space="preserve"> ADDIN EN.CITE </w:instrText>
      </w:r>
      <w:r w:rsidR="006B472D">
        <w:fldChar w:fldCharType="begin">
          <w:fldData xml:space="preserve">PEVuZE5vdGU+PENpdGU+PEF1dGhvcj5GdXJzbGFuZDwvQXV0aG9yPjxZZWFyPjIwMTg8L1llYXI+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=
</w:fldData>
        </w:fldChar>
      </w:r>
      <w:r w:rsidR="006B472D">
        <w:instrText xml:space="preserve"> ADDIN EN.CITE.DATA </w:instrText>
      </w:r>
      <w:r w:rsidR="006B472D">
        <w:fldChar w:fldCharType="end"/>
      </w:r>
      <w:r w:rsidR="00E2127C">
        <w:fldChar w:fldCharType="separate"/>
      </w:r>
      <w:r w:rsidR="006B472D" w:rsidRPr="006B472D">
        <w:rPr>
          <w:noProof/>
          <w:vertAlign w:val="superscript"/>
        </w:rPr>
        <w:t>45,46</w:t>
      </w:r>
      <w:r w:rsidR="00E2127C">
        <w:fldChar w:fldCharType="end"/>
      </w:r>
      <w:r w:rsidR="009819B6">
        <w:t>.</w:t>
      </w:r>
      <w:r w:rsidRPr="00295D96">
        <w:t xml:space="preserve"> </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bottom w:w="57" w:type="dxa"/>
        </w:tblCellMar>
        <w:tblLook w:val="04A0" w:firstRow="1" w:lastRow="0" w:firstColumn="1" w:lastColumn="0" w:noHBand="0" w:noVBand="1"/>
      </w:tblPr>
      <w:tblGrid>
        <w:gridCol w:w="238"/>
        <w:gridCol w:w="558"/>
        <w:gridCol w:w="421"/>
        <w:gridCol w:w="7571"/>
        <w:gridCol w:w="238"/>
      </w:tblGrid>
      <w:tr w:rsidR="008D78B2" w:rsidRPr="009C72D3" w14:paraId="7BECAA1F" w14:textId="364F764E" w:rsidTr="004E6C22">
        <w:trPr>
          <w:tblHeader/>
        </w:trPr>
        <w:tc>
          <w:tcPr>
            <w:tcW w:w="132" w:type="pct"/>
            <w:shd w:val="clear" w:color="auto" w:fill="33C7CC" w:themeFill="accent5"/>
          </w:tcPr>
          <w:p w14:paraId="4F0D912E" w14:textId="77777777" w:rsidR="008D78B2" w:rsidRPr="009C72D3" w:rsidRDefault="008D78B2">
            <w:pPr>
              <w:spacing w:before="80" w:after="80"/>
              <w:jc w:val="center"/>
              <w:rPr>
                <w:b/>
                <w:bCs/>
                <w:color w:val="FFFFFF" w:themeColor="background1"/>
                <w:sz w:val="28"/>
                <w:szCs w:val="28"/>
              </w:rPr>
            </w:pPr>
          </w:p>
        </w:tc>
        <w:tc>
          <w:tcPr>
            <w:tcW w:w="4736" w:type="pct"/>
            <w:gridSpan w:val="3"/>
            <w:shd w:val="clear" w:color="auto" w:fill="33C7CC" w:themeFill="accent5"/>
          </w:tcPr>
          <w:p w14:paraId="3E7DD1F6" w14:textId="3A56F57C" w:rsidR="008D78B2" w:rsidRPr="009C72D3" w:rsidRDefault="008D78B2">
            <w:pPr>
              <w:spacing w:before="80" w:after="80"/>
              <w:jc w:val="center"/>
              <w:rPr>
                <w:b/>
                <w:bCs/>
                <w:sz w:val="28"/>
                <w:szCs w:val="28"/>
              </w:rPr>
            </w:pPr>
            <w:r w:rsidRPr="009C72D3">
              <w:rPr>
                <w:b/>
                <w:bCs/>
                <w:color w:val="FFFFFF" w:themeColor="background1"/>
                <w:sz w:val="28"/>
                <w:szCs w:val="28"/>
              </w:rPr>
              <w:t>Recommendations</w:t>
            </w:r>
            <w:r w:rsidR="00EA2A7D">
              <w:rPr>
                <w:b/>
                <w:bCs/>
                <w:color w:val="FFFFFF" w:themeColor="background1"/>
                <w:sz w:val="28"/>
                <w:szCs w:val="28"/>
              </w:rPr>
              <w:t xml:space="preserve">: </w:t>
            </w:r>
            <w:r w:rsidR="00F6077D" w:rsidRPr="00F6077D">
              <w:rPr>
                <w:b/>
                <w:bCs/>
                <w:color w:val="FFFFFF" w:themeColor="background1"/>
                <w:sz w:val="28"/>
                <w:szCs w:val="28"/>
              </w:rPr>
              <w:t>Timely Intervention</w:t>
            </w:r>
          </w:p>
        </w:tc>
        <w:tc>
          <w:tcPr>
            <w:tcW w:w="132" w:type="pct"/>
            <w:shd w:val="clear" w:color="auto" w:fill="33C7CC" w:themeFill="accent5"/>
          </w:tcPr>
          <w:p w14:paraId="217A63AE" w14:textId="77777777" w:rsidR="008D78B2" w:rsidRPr="009C72D3" w:rsidRDefault="008D78B2">
            <w:pPr>
              <w:spacing w:before="80" w:after="80"/>
              <w:jc w:val="center"/>
              <w:rPr>
                <w:b/>
                <w:bCs/>
                <w:color w:val="FFFFFF" w:themeColor="background1"/>
                <w:sz w:val="28"/>
                <w:szCs w:val="28"/>
              </w:rPr>
            </w:pPr>
          </w:p>
        </w:tc>
      </w:tr>
      <w:tr w:rsidR="008D78B2" w:rsidRPr="00295D96" w14:paraId="15A09103" w14:textId="5228A063" w:rsidTr="006C6CA5">
        <w:tc>
          <w:tcPr>
            <w:tcW w:w="132" w:type="pct"/>
            <w:shd w:val="clear" w:color="auto" w:fill="33C7CC" w:themeFill="accent5"/>
          </w:tcPr>
          <w:p w14:paraId="674EC2FE" w14:textId="77777777" w:rsidR="008D78B2" w:rsidRPr="007137FE" w:rsidRDefault="008D78B2" w:rsidP="007137FE">
            <w:pPr>
              <w:ind w:left="458" w:hanging="425"/>
              <w:rPr>
                <w:b/>
                <w:noProof/>
                <w:color w:val="FFFFFF" w:themeColor="background1"/>
                <w:sz w:val="28"/>
                <w:szCs w:val="28"/>
              </w:rPr>
            </w:pPr>
          </w:p>
        </w:tc>
        <w:tc>
          <w:tcPr>
            <w:tcW w:w="309" w:type="pct"/>
            <w:shd w:val="clear" w:color="auto" w:fill="FFFFFF" w:themeFill="background1"/>
          </w:tcPr>
          <w:p w14:paraId="68896AEC" w14:textId="7406E736" w:rsidR="008D78B2" w:rsidRPr="008D78B2" w:rsidRDefault="008D78B2" w:rsidP="006C048A">
            <w:pPr>
              <w:rPr>
                <w:noProof/>
                <w:sz w:val="22"/>
                <w:szCs w:val="22"/>
              </w:rPr>
            </w:pPr>
            <w:r w:rsidRPr="008D78B2">
              <w:rPr>
                <w:noProof/>
                <w:sz w:val="22"/>
                <w:szCs w:val="22"/>
              </w:rPr>
              <w:t>18.</w:t>
            </w:r>
          </w:p>
        </w:tc>
        <w:tc>
          <w:tcPr>
            <w:tcW w:w="4427" w:type="pct"/>
            <w:gridSpan w:val="2"/>
            <w:shd w:val="clear" w:color="auto" w:fill="FFFFFF" w:themeFill="background1"/>
          </w:tcPr>
          <w:p w14:paraId="7D463060" w14:textId="21452E1F" w:rsidR="008D78B2" w:rsidRPr="008D78B2" w:rsidRDefault="008D78B2" w:rsidP="00625CB0">
            <w:pPr>
              <w:rPr>
                <w:sz w:val="22"/>
                <w:szCs w:val="22"/>
              </w:rPr>
            </w:pPr>
            <w:r w:rsidRPr="008D78B2">
              <w:rPr>
                <w:sz w:val="22"/>
                <w:szCs w:val="22"/>
              </w:rPr>
              <w:t xml:space="preserve">In circumstances where a wait time </w:t>
            </w:r>
            <w:r w:rsidR="00317530">
              <w:rPr>
                <w:sz w:val="22"/>
                <w:szCs w:val="22"/>
              </w:rPr>
              <w:t xml:space="preserve">of more than four weeks </w:t>
            </w:r>
            <w:r w:rsidRPr="008D78B2">
              <w:rPr>
                <w:sz w:val="22"/>
                <w:szCs w:val="22"/>
              </w:rPr>
              <w:t xml:space="preserve">is anticipated, with an attendant risk of symptom exacerbation, risk of drop-out from treatment, and reduced motivation for treatment, it is recommended that as soon as practicable after the mental health professional has accepted the referral, they provide a 90-minute eating disorders single session intervention as described below* </w:t>
            </w:r>
            <w:r w:rsidRPr="008D78B2">
              <w:fldChar w:fldCharType="begin">
                <w:fldData xml:space="preserve">PEVuZE5vdGU+PENpdGU+PEF1dGhvcj5GdXJzbGFuZDwvQXV0aG9yPjxZZWFyPjIwMTg8L1llYXI+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</w:fldData>
              </w:fldChar>
            </w:r>
            <w:r w:rsidR="006B472D">
              <w:instrText xml:space="preserve"> ADDIN EN.CITE </w:instrText>
            </w:r>
            <w:r w:rsidR="006B472D">
              <w:fldChar w:fldCharType="begin">
                <w:fldData xml:space="preserve">PEVuZE5vdGU+PENpdGU+PEF1dGhvcj5GdXJzbGFuZDwvQXV0aG9yPjxZZWFyPjIwMTg8L1llYXI+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</w:fldData>
              </w:fldChar>
            </w:r>
            <w:r w:rsidR="006B472D">
              <w:instrText xml:space="preserve"> ADDIN EN.CITE.DATA </w:instrText>
            </w:r>
            <w:r w:rsidR="006B472D">
              <w:fldChar w:fldCharType="end"/>
            </w:r>
            <w:r w:rsidRPr="008D78B2">
              <w:fldChar w:fldCharType="separate"/>
            </w:r>
            <w:r w:rsidR="006B472D" w:rsidRPr="006B472D">
              <w:rPr>
                <w:noProof/>
                <w:vertAlign w:val="superscript"/>
              </w:rPr>
              <w:t>45</w:t>
            </w:r>
            <w:r w:rsidRPr="008D78B2">
              <w:fldChar w:fldCharType="end"/>
            </w:r>
            <w:r w:rsidRPr="008D78B2">
              <w:rPr>
                <w:sz w:val="22"/>
                <w:szCs w:val="22"/>
              </w:rPr>
              <w:t>.</w:t>
            </w:r>
          </w:p>
          <w:p w14:paraId="623BCF94" w14:textId="77777777" w:rsidR="004C2D1A" w:rsidRDefault="008D78B2" w:rsidP="003A4D35">
            <w:pPr>
              <w:spacing w:after="120"/>
              <w:rPr>
                <w:sz w:val="22"/>
                <w:szCs w:val="22"/>
              </w:rPr>
            </w:pPr>
            <w:r w:rsidRPr="008D78B2">
              <w:rPr>
                <w:sz w:val="22"/>
                <w:szCs w:val="22"/>
              </w:rPr>
              <w:t>In this circumstance, the GP</w:t>
            </w:r>
            <w:r w:rsidRPr="008D78B2" w:rsidDel="00E90F9C">
              <w:rPr>
                <w:sz w:val="22"/>
                <w:szCs w:val="22"/>
              </w:rPr>
              <w:t xml:space="preserve"> </w:t>
            </w:r>
            <w:r w:rsidRPr="008D78B2">
              <w:rPr>
                <w:sz w:val="22"/>
                <w:szCs w:val="22"/>
              </w:rPr>
              <w:t xml:space="preserve">should be clearly informed by the mental health professional that the treatment-seeking person is not yet in treatment and that the GP is required to monitor the person with the eating disorder. </w:t>
            </w:r>
          </w:p>
          <w:p w14:paraId="07F5128D" w14:textId="5D078F0A" w:rsidR="008D78B2" w:rsidRPr="008D78B2" w:rsidRDefault="004C2D1A" w:rsidP="003A4D35">
            <w:pPr>
              <w:spacing w:after="120"/>
              <w:rPr>
                <w:sz w:val="22"/>
                <w:szCs w:val="22"/>
              </w:rPr>
            </w:pPr>
            <w:r>
              <w:rPr>
                <w:sz w:val="22"/>
                <w:szCs w:val="22"/>
              </w:rPr>
              <w:t xml:space="preserve">This session does not count towards the 40 psychological treatment sessions available within a </w:t>
            </w:r>
            <w:r w:rsidR="00186F6C">
              <w:rPr>
                <w:sz w:val="22"/>
                <w:szCs w:val="22"/>
              </w:rPr>
              <w:t>12-month period</w:t>
            </w:r>
            <w:r>
              <w:rPr>
                <w:sz w:val="22"/>
                <w:szCs w:val="22"/>
              </w:rPr>
              <w:t>.</w:t>
            </w:r>
          </w:p>
          <w:p w14:paraId="7A547885" w14:textId="2D940D2C" w:rsidR="008D78B2" w:rsidRPr="008D78B2" w:rsidRDefault="008D78B2" w:rsidP="003A4D35">
            <w:pPr>
              <w:spacing w:after="120"/>
              <w:rPr>
                <w:sz w:val="22"/>
                <w:szCs w:val="22"/>
              </w:rPr>
            </w:pPr>
            <w:r w:rsidRPr="008D78B2">
              <w:rPr>
                <w:sz w:val="22"/>
                <w:szCs w:val="22"/>
              </w:rPr>
              <w:t>When treatment with the mental health professional starts after the waiting period, assessment (as per recommendation #8) should be re</w:t>
            </w:r>
            <w:r w:rsidR="00BA3FF4">
              <w:rPr>
                <w:sz w:val="22"/>
                <w:szCs w:val="22"/>
              </w:rPr>
              <w:t>-</w:t>
            </w:r>
            <w:r w:rsidRPr="008D78B2">
              <w:rPr>
                <w:sz w:val="22"/>
                <w:szCs w:val="22"/>
              </w:rPr>
              <w:t>conducted to ensure that diagnosis and goals are current and up-to-date information for inclusion in the Eating Disorder Plan is provided to the GP.</w:t>
            </w:r>
          </w:p>
        </w:tc>
        <w:tc>
          <w:tcPr>
            <w:tcW w:w="132" w:type="pct"/>
            <w:shd w:val="clear" w:color="auto" w:fill="33C7CC" w:themeFill="accent5"/>
          </w:tcPr>
          <w:p w14:paraId="7B9DDC2A" w14:textId="77777777" w:rsidR="008D78B2" w:rsidRPr="007137FE" w:rsidRDefault="008D78B2" w:rsidP="007137FE">
            <w:pPr>
              <w:ind w:left="33"/>
              <w:rPr>
                <w:b/>
                <w:noProof/>
                <w:color w:val="FFFFFF" w:themeColor="background1"/>
                <w:sz w:val="28"/>
                <w:szCs w:val="28"/>
              </w:rPr>
            </w:pPr>
          </w:p>
        </w:tc>
      </w:tr>
      <w:tr w:rsidR="008D78B2" w:rsidRPr="00295D96" w14:paraId="18EE24DE" w14:textId="1997CC07" w:rsidTr="006C6CA5">
        <w:tc>
          <w:tcPr>
            <w:tcW w:w="132" w:type="pct"/>
            <w:shd w:val="clear" w:color="auto" w:fill="33C7CC" w:themeFill="accent5"/>
          </w:tcPr>
          <w:p w14:paraId="7AC6B2F7" w14:textId="77777777" w:rsidR="008D78B2" w:rsidRPr="007137FE" w:rsidRDefault="008D78B2" w:rsidP="007137FE">
            <w:pPr>
              <w:ind w:left="458" w:hanging="425"/>
            </w:pPr>
          </w:p>
        </w:tc>
        <w:tc>
          <w:tcPr>
            <w:tcW w:w="309" w:type="pct"/>
            <w:shd w:val="clear" w:color="auto" w:fill="FFFFFF" w:themeFill="background1"/>
          </w:tcPr>
          <w:p w14:paraId="6067F604" w14:textId="68099085" w:rsidR="008D78B2" w:rsidRPr="008D78B2" w:rsidRDefault="008D78B2" w:rsidP="00042909">
            <w:pPr>
              <w:rPr>
                <w:sz w:val="22"/>
                <w:szCs w:val="22"/>
              </w:rPr>
            </w:pPr>
            <w:r w:rsidRPr="008D78B2">
              <w:rPr>
                <w:sz w:val="22"/>
                <w:szCs w:val="22"/>
              </w:rPr>
              <w:t>19.</w:t>
            </w:r>
          </w:p>
        </w:tc>
        <w:tc>
          <w:tcPr>
            <w:tcW w:w="4427" w:type="pct"/>
            <w:gridSpan w:val="2"/>
            <w:shd w:val="clear" w:color="auto" w:fill="FFFFFF" w:themeFill="background1"/>
          </w:tcPr>
          <w:p w14:paraId="4BE7DBF5" w14:textId="03E57D8A" w:rsidR="008D78B2" w:rsidRPr="008D78B2" w:rsidRDefault="008D78B2" w:rsidP="00C914C7">
            <w:pPr>
              <w:rPr>
                <w:sz w:val="22"/>
                <w:szCs w:val="22"/>
              </w:rPr>
            </w:pPr>
            <w:r w:rsidRPr="008D78B2">
              <w:rPr>
                <w:sz w:val="22"/>
                <w:szCs w:val="22"/>
              </w:rPr>
              <w:t xml:space="preserve">Introduce a </w:t>
            </w:r>
            <w:r w:rsidRPr="008D78B2" w:rsidDel="00E90F9C">
              <w:rPr>
                <w:sz w:val="22"/>
                <w:szCs w:val="22"/>
              </w:rPr>
              <w:t>90</w:t>
            </w:r>
            <w:r w:rsidRPr="008D78B2">
              <w:rPr>
                <w:sz w:val="22"/>
                <w:szCs w:val="22"/>
              </w:rPr>
              <w:t>-minute single-session intervention (assessment and psychoeducation) service.</w:t>
            </w:r>
            <w:r w:rsidR="003C4B5B">
              <w:rPr>
                <w:sz w:val="22"/>
                <w:szCs w:val="22"/>
              </w:rPr>
              <w:t xml:space="preserve"> </w:t>
            </w:r>
            <w:r w:rsidR="00EF3128">
              <w:rPr>
                <w:sz w:val="22"/>
                <w:szCs w:val="22"/>
              </w:rPr>
              <w:t xml:space="preserve">This could be achieved through introduction of </w:t>
            </w:r>
            <w:r w:rsidR="003C4B5B">
              <w:rPr>
                <w:sz w:val="22"/>
                <w:szCs w:val="22"/>
              </w:rPr>
              <w:t>a new E</w:t>
            </w:r>
            <w:r w:rsidR="00EF3128">
              <w:rPr>
                <w:sz w:val="22"/>
                <w:szCs w:val="22"/>
              </w:rPr>
              <w:t xml:space="preserve">ating </w:t>
            </w:r>
            <w:r w:rsidR="003C4B5B">
              <w:rPr>
                <w:sz w:val="22"/>
                <w:szCs w:val="22"/>
              </w:rPr>
              <w:t>D</w:t>
            </w:r>
            <w:r w:rsidR="00EF3128">
              <w:rPr>
                <w:sz w:val="22"/>
                <w:szCs w:val="22"/>
              </w:rPr>
              <w:t>isorders</w:t>
            </w:r>
            <w:r w:rsidR="003C4B5B">
              <w:rPr>
                <w:sz w:val="22"/>
                <w:szCs w:val="22"/>
              </w:rPr>
              <w:t xml:space="preserve"> MBS item.</w:t>
            </w:r>
          </w:p>
        </w:tc>
        <w:tc>
          <w:tcPr>
            <w:tcW w:w="132" w:type="pct"/>
            <w:shd w:val="clear" w:color="auto" w:fill="33C7CC" w:themeFill="accent5"/>
          </w:tcPr>
          <w:p w14:paraId="6F7AF185" w14:textId="77777777" w:rsidR="008D78B2" w:rsidRPr="007137FE" w:rsidRDefault="008D78B2" w:rsidP="007137FE">
            <w:pPr>
              <w:ind w:left="458" w:hanging="425"/>
            </w:pPr>
          </w:p>
        </w:tc>
      </w:tr>
      <w:tr w:rsidR="00C914C7" w:rsidRPr="00295D96" w14:paraId="4BD3687F" w14:textId="77777777" w:rsidTr="006C6CA5">
        <w:tc>
          <w:tcPr>
            <w:tcW w:w="132" w:type="pct"/>
            <w:shd w:val="clear" w:color="auto" w:fill="33C7CC" w:themeFill="accent5"/>
          </w:tcPr>
          <w:p w14:paraId="5658FCBB" w14:textId="77777777" w:rsidR="00C914C7" w:rsidRPr="007137FE" w:rsidRDefault="00C914C7" w:rsidP="007137FE">
            <w:pPr>
              <w:ind w:left="458" w:hanging="425"/>
            </w:pPr>
          </w:p>
        </w:tc>
        <w:tc>
          <w:tcPr>
            <w:tcW w:w="309" w:type="pct"/>
            <w:shd w:val="clear" w:color="auto" w:fill="FFFFFF" w:themeFill="background1"/>
          </w:tcPr>
          <w:p w14:paraId="2EE48600" w14:textId="77777777" w:rsidR="00C914C7" w:rsidRPr="008D78B2" w:rsidRDefault="00C914C7" w:rsidP="00042909">
            <w:pPr>
              <w:rPr>
                <w:sz w:val="22"/>
                <w:szCs w:val="22"/>
              </w:rPr>
            </w:pPr>
          </w:p>
        </w:tc>
        <w:tc>
          <w:tcPr>
            <w:tcW w:w="233" w:type="pct"/>
            <w:shd w:val="clear" w:color="auto" w:fill="FFFFFF" w:themeFill="background1"/>
          </w:tcPr>
          <w:p w14:paraId="0FF56F57" w14:textId="498FD9BF" w:rsidR="00C914C7" w:rsidRPr="008D78B2" w:rsidRDefault="00C914C7" w:rsidP="00C914C7">
            <w:pPr>
              <w:rPr>
                <w:sz w:val="22"/>
                <w:szCs w:val="22"/>
              </w:rPr>
            </w:pPr>
            <w:r w:rsidRPr="008D78B2">
              <w:rPr>
                <w:sz w:val="22"/>
                <w:szCs w:val="22"/>
              </w:rPr>
              <w:t>a.</w:t>
            </w:r>
          </w:p>
        </w:tc>
        <w:tc>
          <w:tcPr>
            <w:tcW w:w="4194" w:type="pct"/>
            <w:shd w:val="clear" w:color="auto" w:fill="FFFFFF" w:themeFill="background1"/>
          </w:tcPr>
          <w:p w14:paraId="55BD1F11" w14:textId="56667B12" w:rsidR="00C914C7" w:rsidRPr="008D78B2" w:rsidRDefault="00C914C7" w:rsidP="00F750D1">
            <w:pPr>
              <w:spacing w:after="120"/>
              <w:rPr>
                <w:sz w:val="22"/>
                <w:szCs w:val="22"/>
              </w:rPr>
            </w:pPr>
            <w:r w:rsidRPr="008D78B2">
              <w:rPr>
                <w:sz w:val="22"/>
                <w:szCs w:val="22"/>
              </w:rPr>
              <w:t xml:space="preserve">To incentivise uptake by providers of this single-session intervention, a higher rebate is recommended for this service (i.e., greater than application of a simple multiplier reflecting the longer duration of session from a standard </w:t>
            </w:r>
            <w:proofErr w:type="gramStart"/>
            <w:r w:rsidRPr="008D78B2">
              <w:rPr>
                <w:sz w:val="22"/>
                <w:szCs w:val="22"/>
              </w:rPr>
              <w:t>40 or 50 minute</w:t>
            </w:r>
            <w:proofErr w:type="gramEnd"/>
            <w:r w:rsidRPr="008D78B2">
              <w:rPr>
                <w:sz w:val="22"/>
                <w:szCs w:val="22"/>
              </w:rPr>
              <w:t xml:space="preserve"> psychological treatment session) as it requires significant reorganisation of waitlist management processes and change to usual assessment procedures</w:t>
            </w:r>
          </w:p>
        </w:tc>
        <w:tc>
          <w:tcPr>
            <w:tcW w:w="132" w:type="pct"/>
            <w:shd w:val="clear" w:color="auto" w:fill="33C7CC" w:themeFill="accent5"/>
          </w:tcPr>
          <w:p w14:paraId="535DAD6F" w14:textId="77777777" w:rsidR="00C914C7" w:rsidRPr="007137FE" w:rsidRDefault="00C914C7" w:rsidP="007137FE">
            <w:pPr>
              <w:ind w:left="458" w:hanging="425"/>
            </w:pPr>
          </w:p>
        </w:tc>
      </w:tr>
      <w:tr w:rsidR="008D78B2" w:rsidRPr="00295D96" w14:paraId="0CE3BC25" w14:textId="462739C3" w:rsidTr="006C6CA5">
        <w:tc>
          <w:tcPr>
            <w:tcW w:w="132" w:type="pct"/>
            <w:shd w:val="clear" w:color="auto" w:fill="33C7CC" w:themeFill="accent5"/>
          </w:tcPr>
          <w:p w14:paraId="531CA460" w14:textId="77777777" w:rsidR="008D78B2" w:rsidRPr="007137FE" w:rsidRDefault="008D78B2" w:rsidP="007137FE">
            <w:pPr>
              <w:ind w:left="458" w:hanging="425"/>
            </w:pPr>
          </w:p>
        </w:tc>
        <w:tc>
          <w:tcPr>
            <w:tcW w:w="309" w:type="pct"/>
            <w:shd w:val="clear" w:color="auto" w:fill="FFFFFF" w:themeFill="background1"/>
          </w:tcPr>
          <w:p w14:paraId="54290C17" w14:textId="1252C400" w:rsidR="008D78B2" w:rsidRPr="008D78B2" w:rsidRDefault="008D78B2" w:rsidP="00042909">
            <w:pPr>
              <w:rPr>
                <w:sz w:val="22"/>
                <w:szCs w:val="22"/>
              </w:rPr>
            </w:pPr>
            <w:r w:rsidRPr="008D78B2">
              <w:rPr>
                <w:sz w:val="22"/>
                <w:szCs w:val="22"/>
              </w:rPr>
              <w:t>20.</w:t>
            </w:r>
          </w:p>
        </w:tc>
        <w:tc>
          <w:tcPr>
            <w:tcW w:w="4427" w:type="pct"/>
            <w:gridSpan w:val="2"/>
            <w:shd w:val="clear" w:color="auto" w:fill="FFFFFF" w:themeFill="background1"/>
          </w:tcPr>
          <w:p w14:paraId="03090A7B" w14:textId="7A0E519A" w:rsidR="008D78B2" w:rsidRPr="008D78B2" w:rsidRDefault="008D78B2" w:rsidP="00F750D1">
            <w:pPr>
              <w:spacing w:after="120"/>
              <w:rPr>
                <w:sz w:val="22"/>
                <w:szCs w:val="22"/>
              </w:rPr>
            </w:pPr>
            <w:r w:rsidRPr="008D78B2">
              <w:rPr>
                <w:sz w:val="22"/>
                <w:szCs w:val="22"/>
              </w:rPr>
              <w:t xml:space="preserve">Offer training on the single-session intervention either through existing or newly established organisations. </w:t>
            </w:r>
          </w:p>
        </w:tc>
        <w:tc>
          <w:tcPr>
            <w:tcW w:w="132" w:type="pct"/>
            <w:shd w:val="clear" w:color="auto" w:fill="33C7CC" w:themeFill="accent5"/>
          </w:tcPr>
          <w:p w14:paraId="69DFCE92" w14:textId="77777777" w:rsidR="008D78B2" w:rsidRPr="007137FE" w:rsidRDefault="008D78B2" w:rsidP="007137FE">
            <w:pPr>
              <w:ind w:left="33"/>
            </w:pPr>
          </w:p>
        </w:tc>
      </w:tr>
      <w:tr w:rsidR="008D78B2" w:rsidRPr="00295D96" w14:paraId="2CA4AAC2" w14:textId="2762E4A8" w:rsidTr="006C6CA5">
        <w:tc>
          <w:tcPr>
            <w:tcW w:w="132" w:type="pct"/>
            <w:shd w:val="clear" w:color="auto" w:fill="33C7CC" w:themeFill="accent5"/>
          </w:tcPr>
          <w:p w14:paraId="3F5A00B4" w14:textId="77777777" w:rsidR="008D78B2" w:rsidRPr="007137FE" w:rsidRDefault="008D78B2" w:rsidP="007137FE">
            <w:pPr>
              <w:ind w:left="458" w:hanging="425"/>
            </w:pPr>
          </w:p>
        </w:tc>
        <w:tc>
          <w:tcPr>
            <w:tcW w:w="309" w:type="pct"/>
            <w:shd w:val="clear" w:color="auto" w:fill="FFFFFF" w:themeFill="background1"/>
          </w:tcPr>
          <w:p w14:paraId="2EAD3ECA" w14:textId="7A43A22B" w:rsidR="008D78B2" w:rsidRPr="008D78B2" w:rsidRDefault="008D78B2" w:rsidP="00042909">
            <w:pPr>
              <w:rPr>
                <w:sz w:val="22"/>
                <w:szCs w:val="22"/>
              </w:rPr>
            </w:pPr>
            <w:r w:rsidRPr="008D78B2">
              <w:rPr>
                <w:sz w:val="22"/>
                <w:szCs w:val="22"/>
              </w:rPr>
              <w:t>21.</w:t>
            </w:r>
          </w:p>
        </w:tc>
        <w:tc>
          <w:tcPr>
            <w:tcW w:w="4427" w:type="pct"/>
            <w:gridSpan w:val="2"/>
            <w:shd w:val="clear" w:color="auto" w:fill="FFFFFF" w:themeFill="background1"/>
          </w:tcPr>
          <w:p w14:paraId="17B59869" w14:textId="4402D993" w:rsidR="008D78B2" w:rsidRPr="008D78B2" w:rsidRDefault="008D78B2" w:rsidP="00F750D1">
            <w:pPr>
              <w:spacing w:after="120"/>
              <w:rPr>
                <w:sz w:val="22"/>
                <w:szCs w:val="22"/>
              </w:rPr>
            </w:pPr>
            <w:r w:rsidRPr="008D78B2">
              <w:rPr>
                <w:sz w:val="22"/>
                <w:szCs w:val="22"/>
              </w:rPr>
              <w:t xml:space="preserve">Make an online assessment protocol and evidence-based SSI materials available through the websites of suitable organisations such as NEDC, </w:t>
            </w:r>
            <w:proofErr w:type="spellStart"/>
            <w:r w:rsidRPr="008D78B2">
              <w:rPr>
                <w:sz w:val="22"/>
                <w:szCs w:val="22"/>
              </w:rPr>
              <w:t>InsideOut</w:t>
            </w:r>
            <w:proofErr w:type="spellEnd"/>
            <w:r w:rsidRPr="008D78B2">
              <w:rPr>
                <w:sz w:val="22"/>
                <w:szCs w:val="22"/>
              </w:rPr>
              <w:t xml:space="preserve"> Institute, ANZAED, and the Centre for Clinical Interventions.</w:t>
            </w:r>
          </w:p>
        </w:tc>
        <w:tc>
          <w:tcPr>
            <w:tcW w:w="132" w:type="pct"/>
            <w:shd w:val="clear" w:color="auto" w:fill="33C7CC" w:themeFill="accent5"/>
          </w:tcPr>
          <w:p w14:paraId="17EABBB4" w14:textId="77777777" w:rsidR="008D78B2" w:rsidRPr="007137FE" w:rsidRDefault="008D78B2" w:rsidP="007137FE">
            <w:pPr>
              <w:ind w:left="33"/>
            </w:pPr>
          </w:p>
        </w:tc>
      </w:tr>
      <w:tr w:rsidR="008D78B2" w:rsidRPr="00295D96" w14:paraId="02769689" w14:textId="77777777" w:rsidTr="006C6CA5">
        <w:tc>
          <w:tcPr>
            <w:tcW w:w="132" w:type="pct"/>
            <w:shd w:val="clear" w:color="auto" w:fill="33C7CC" w:themeFill="accent5"/>
          </w:tcPr>
          <w:p w14:paraId="4C02601F" w14:textId="77777777" w:rsidR="008D78B2" w:rsidRPr="007137FE" w:rsidRDefault="008D78B2" w:rsidP="007137FE">
            <w:pPr>
              <w:ind w:left="458" w:hanging="425"/>
            </w:pPr>
          </w:p>
        </w:tc>
        <w:tc>
          <w:tcPr>
            <w:tcW w:w="309" w:type="pct"/>
            <w:shd w:val="clear" w:color="auto" w:fill="FFFFFF" w:themeFill="background1"/>
          </w:tcPr>
          <w:p w14:paraId="122E707D" w14:textId="7AA410A5" w:rsidR="008D78B2" w:rsidRPr="008D78B2" w:rsidRDefault="008D78B2" w:rsidP="00042909">
            <w:pPr>
              <w:rPr>
                <w:sz w:val="22"/>
                <w:szCs w:val="22"/>
              </w:rPr>
            </w:pPr>
            <w:r w:rsidRPr="008D78B2">
              <w:rPr>
                <w:sz w:val="22"/>
                <w:szCs w:val="22"/>
              </w:rPr>
              <w:t>22.</w:t>
            </w:r>
          </w:p>
        </w:tc>
        <w:tc>
          <w:tcPr>
            <w:tcW w:w="4427" w:type="pct"/>
            <w:gridSpan w:val="2"/>
            <w:shd w:val="clear" w:color="auto" w:fill="FFFFFF" w:themeFill="background1"/>
          </w:tcPr>
          <w:p w14:paraId="3EA960EC" w14:textId="2E1028DE" w:rsidR="008D78B2" w:rsidRPr="008D78B2" w:rsidRDefault="008D78B2" w:rsidP="00F750D1">
            <w:pPr>
              <w:spacing w:after="120"/>
              <w:rPr>
                <w:sz w:val="22"/>
                <w:szCs w:val="22"/>
              </w:rPr>
            </w:pPr>
            <w:bookmarkStart w:id="68" w:name="_Hlk152761294"/>
            <w:bookmarkStart w:id="69" w:name="_Hlk152761261"/>
            <w:r w:rsidRPr="008D78B2">
              <w:rPr>
                <w:sz w:val="22"/>
                <w:szCs w:val="22"/>
              </w:rPr>
              <w:t>Develop a best approach protocol for dietitians to use while people are on the waitlist for psychological intervention</w:t>
            </w:r>
            <w:bookmarkEnd w:id="68"/>
            <w:r w:rsidRPr="008D78B2" w:rsidDel="002F6CCE">
              <w:rPr>
                <w:sz w:val="22"/>
                <w:szCs w:val="22"/>
              </w:rPr>
              <w:t xml:space="preserve"> </w:t>
            </w:r>
            <w:r w:rsidRPr="008D78B2">
              <w:rPr>
                <w:sz w:val="22"/>
                <w:szCs w:val="22"/>
              </w:rPr>
              <w:t xml:space="preserve">as well as a best approach protocol by dietitians while </w:t>
            </w:r>
            <w:r w:rsidRPr="008D78B2">
              <w:rPr>
                <w:sz w:val="22"/>
                <w:szCs w:val="22"/>
              </w:rPr>
              <w:lastRenderedPageBreak/>
              <w:t xml:space="preserve">people are on the waitlist for dietetic services. To ensure this work is completed in a timely fashion, a competitive funded call would be beneficial.  </w:t>
            </w:r>
            <w:bookmarkEnd w:id="69"/>
          </w:p>
        </w:tc>
        <w:tc>
          <w:tcPr>
            <w:tcW w:w="132" w:type="pct"/>
            <w:shd w:val="clear" w:color="auto" w:fill="33C7CC" w:themeFill="accent5"/>
          </w:tcPr>
          <w:p w14:paraId="02F81627" w14:textId="77777777" w:rsidR="008D78B2" w:rsidRPr="007137FE" w:rsidRDefault="008D78B2" w:rsidP="007137FE">
            <w:pPr>
              <w:ind w:left="458" w:hanging="425"/>
            </w:pPr>
          </w:p>
        </w:tc>
      </w:tr>
      <w:tr w:rsidR="002408E9" w:rsidRPr="00295D96" w14:paraId="631F2580" w14:textId="468C659B" w:rsidTr="006C6CA5">
        <w:tc>
          <w:tcPr>
            <w:tcW w:w="132" w:type="pct"/>
            <w:shd w:val="clear" w:color="auto" w:fill="33C7CC" w:themeFill="accent5"/>
          </w:tcPr>
          <w:p w14:paraId="60AF64AC" w14:textId="77777777" w:rsidR="002408E9" w:rsidRPr="007137FE" w:rsidRDefault="002408E9" w:rsidP="007137FE">
            <w:pPr>
              <w:ind w:left="458" w:hanging="425"/>
            </w:pPr>
          </w:p>
        </w:tc>
        <w:tc>
          <w:tcPr>
            <w:tcW w:w="309" w:type="pct"/>
            <w:shd w:val="clear" w:color="auto" w:fill="FFFFFF" w:themeFill="background1"/>
          </w:tcPr>
          <w:p w14:paraId="4123A15D" w14:textId="6A3D539F" w:rsidR="002408E9" w:rsidRPr="008D78B2" w:rsidRDefault="002408E9" w:rsidP="00042909">
            <w:pPr>
              <w:rPr>
                <w:sz w:val="22"/>
                <w:szCs w:val="22"/>
              </w:rPr>
            </w:pPr>
            <w:r w:rsidRPr="008D78B2">
              <w:rPr>
                <w:sz w:val="22"/>
                <w:szCs w:val="22"/>
              </w:rPr>
              <w:t>23.</w:t>
            </w:r>
          </w:p>
        </w:tc>
        <w:tc>
          <w:tcPr>
            <w:tcW w:w="4427" w:type="pct"/>
            <w:gridSpan w:val="2"/>
            <w:shd w:val="clear" w:color="auto" w:fill="FFFFFF" w:themeFill="background1"/>
          </w:tcPr>
          <w:p w14:paraId="4B60FEE3" w14:textId="6C639747" w:rsidR="002408E9" w:rsidRPr="008D78B2" w:rsidRDefault="002408E9" w:rsidP="002408E9">
            <w:pPr>
              <w:rPr>
                <w:sz w:val="22"/>
                <w:szCs w:val="22"/>
              </w:rPr>
            </w:pPr>
            <w:r w:rsidRPr="008D78B2">
              <w:rPr>
                <w:sz w:val="22"/>
                <w:szCs w:val="22"/>
              </w:rPr>
              <w:t xml:space="preserve">Systematic evaluation should build on emerging evidence gained during COVID-19 restrictions which suggest that telehealth is suitable for the treatment of eating disorders </w:t>
            </w:r>
            <w:r w:rsidRPr="008D78B2">
              <w:fldChar w:fldCharType="begin">
                <w:fldData xml:space="preserve">PEVuZE5vdGU+PENpdGU+PEF1dGhvcj5Hb3JyZWxsPC9BdXRob3I+PFllYXI+MjAyMjwvWWVhcj48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</w:fldData>
              </w:fldChar>
            </w:r>
            <w:r w:rsidR="006B472D">
              <w:instrText xml:space="preserve"> ADDIN EN.CITE </w:instrText>
            </w:r>
            <w:r w:rsidR="006B472D">
              <w:fldChar w:fldCharType="begin">
                <w:fldData xml:space="preserve">PEVuZE5vdGU+PENpdGU+PEF1dGhvcj5Hb3JyZWxsPC9BdXRob3I+PFllYXI+MjAyMjwvWWVhcj48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</w:fldData>
              </w:fldChar>
            </w:r>
            <w:r w:rsidR="006B472D">
              <w:instrText xml:space="preserve"> ADDIN EN.CITE.DATA </w:instrText>
            </w:r>
            <w:r w:rsidR="006B472D">
              <w:fldChar w:fldCharType="end"/>
            </w:r>
            <w:r w:rsidRPr="008D78B2">
              <w:fldChar w:fldCharType="separate"/>
            </w:r>
            <w:r w:rsidR="006B472D" w:rsidRPr="006B472D">
              <w:rPr>
                <w:noProof/>
                <w:vertAlign w:val="superscript"/>
              </w:rPr>
              <w:t>47</w:t>
            </w:r>
            <w:r w:rsidRPr="008D78B2">
              <w:fldChar w:fldCharType="end"/>
            </w:r>
            <w:r w:rsidRPr="008D78B2">
              <w:rPr>
                <w:sz w:val="22"/>
                <w:szCs w:val="22"/>
              </w:rPr>
              <w:t xml:space="preserve">. This further evaluation needs to determine the most appropriate mix of telehealth and face-to-face service delivery </w:t>
            </w:r>
            <w:proofErr w:type="gramStart"/>
            <w:r w:rsidRPr="008D78B2">
              <w:rPr>
                <w:sz w:val="22"/>
                <w:szCs w:val="22"/>
              </w:rPr>
              <w:t>in order to</w:t>
            </w:r>
            <w:proofErr w:type="gramEnd"/>
            <w:r w:rsidRPr="008D78B2">
              <w:rPr>
                <w:sz w:val="22"/>
                <w:szCs w:val="22"/>
              </w:rPr>
              <w:t xml:space="preserve"> ensure safety and efficacy. Such evaluations should also establish whether telehealth is more suitable at specific stages of treatment, and for specific eating disorder diagnoses. Until that time, medical monitoring should be conducted in person on a regular basis as determined by the multidisciplinary treating team, e.g., at appropriate timepoints such as review sessions. </w:t>
            </w:r>
          </w:p>
        </w:tc>
        <w:tc>
          <w:tcPr>
            <w:tcW w:w="132" w:type="pct"/>
            <w:shd w:val="clear" w:color="auto" w:fill="33C7CC" w:themeFill="accent5"/>
          </w:tcPr>
          <w:p w14:paraId="1322BE42" w14:textId="77777777" w:rsidR="002408E9" w:rsidRPr="007137FE" w:rsidRDefault="002408E9" w:rsidP="007137FE">
            <w:pPr>
              <w:ind w:left="458" w:hanging="425"/>
            </w:pPr>
          </w:p>
        </w:tc>
      </w:tr>
      <w:tr w:rsidR="002408E9" w:rsidRPr="00295D96" w14:paraId="1DDD92F2" w14:textId="77777777" w:rsidTr="006C6CA5">
        <w:tc>
          <w:tcPr>
            <w:tcW w:w="132" w:type="pct"/>
            <w:shd w:val="clear" w:color="auto" w:fill="33C7CC" w:themeFill="accent5"/>
          </w:tcPr>
          <w:p w14:paraId="7A310DC6" w14:textId="77777777" w:rsidR="002408E9" w:rsidRPr="007137FE" w:rsidRDefault="002408E9" w:rsidP="007137FE">
            <w:pPr>
              <w:ind w:left="458" w:hanging="425"/>
            </w:pPr>
          </w:p>
        </w:tc>
        <w:tc>
          <w:tcPr>
            <w:tcW w:w="4736" w:type="pct"/>
            <w:gridSpan w:val="3"/>
            <w:shd w:val="clear" w:color="auto" w:fill="FFFFFF" w:themeFill="background1"/>
          </w:tcPr>
          <w:p w14:paraId="2A225C09" w14:textId="102447C5" w:rsidR="002408E9" w:rsidRPr="008D78B2" w:rsidRDefault="002408E9" w:rsidP="001B6495">
            <w:pPr>
              <w:spacing w:after="120"/>
              <w:ind w:left="81"/>
              <w:rPr>
                <w:sz w:val="22"/>
                <w:szCs w:val="22"/>
              </w:rPr>
            </w:pPr>
            <w:r w:rsidRPr="008D78B2">
              <w:rPr>
                <w:sz w:val="22"/>
                <w:szCs w:val="22"/>
              </w:rPr>
              <w:t xml:space="preserve">*A single session intervention can be conducted </w:t>
            </w:r>
            <w:r w:rsidR="00994DC6">
              <w:rPr>
                <w:sz w:val="22"/>
                <w:szCs w:val="22"/>
              </w:rPr>
              <w:t xml:space="preserve">by a </w:t>
            </w:r>
            <w:r w:rsidR="00DD2053">
              <w:rPr>
                <w:sz w:val="22"/>
                <w:szCs w:val="22"/>
              </w:rPr>
              <w:t xml:space="preserve">mental </w:t>
            </w:r>
            <w:r w:rsidR="00994DC6">
              <w:rPr>
                <w:sz w:val="22"/>
                <w:szCs w:val="22"/>
              </w:rPr>
              <w:t xml:space="preserve">health professional </w:t>
            </w:r>
            <w:r w:rsidRPr="008D78B2">
              <w:rPr>
                <w:sz w:val="22"/>
                <w:szCs w:val="22"/>
              </w:rPr>
              <w:t xml:space="preserve">with a person </w:t>
            </w:r>
            <w:r w:rsidR="00A82EB0">
              <w:rPr>
                <w:sz w:val="22"/>
                <w:szCs w:val="22"/>
              </w:rPr>
              <w:t>experiencing</w:t>
            </w:r>
            <w:r w:rsidR="00994DC6">
              <w:rPr>
                <w:sz w:val="22"/>
                <w:szCs w:val="22"/>
              </w:rPr>
              <w:t xml:space="preserve"> </w:t>
            </w:r>
            <w:r w:rsidRPr="008D78B2">
              <w:rPr>
                <w:sz w:val="22"/>
                <w:szCs w:val="22"/>
              </w:rPr>
              <w:t xml:space="preserve">an eating disorder and with people who care for them present if appropriate. This session </w:t>
            </w:r>
            <w:r w:rsidR="008A70C5">
              <w:rPr>
                <w:sz w:val="22"/>
                <w:szCs w:val="22"/>
              </w:rPr>
              <w:t>takes a hope-inducing stance</w:t>
            </w:r>
            <w:r w:rsidR="00E20A16">
              <w:rPr>
                <w:sz w:val="22"/>
                <w:szCs w:val="22"/>
              </w:rPr>
              <w:t xml:space="preserve"> and </w:t>
            </w:r>
            <w:r w:rsidRPr="008D78B2">
              <w:rPr>
                <w:sz w:val="22"/>
                <w:szCs w:val="22"/>
              </w:rPr>
              <w:t>comprises a</w:t>
            </w:r>
            <w:r w:rsidR="00E20A16">
              <w:rPr>
                <w:sz w:val="22"/>
                <w:szCs w:val="22"/>
              </w:rPr>
              <w:t xml:space="preserve"> collaborative and individualised</w:t>
            </w:r>
            <w:r w:rsidRPr="008D78B2">
              <w:rPr>
                <w:sz w:val="22"/>
                <w:szCs w:val="22"/>
              </w:rPr>
              <w:t xml:space="preserve"> assessment, provision of a diagnosis, psychoeducation about physical and psychosocial consequences of an eating disorder, understanding of the factors maintaining the disorder, and psychoeducational resources about immediate strategies to try. This program was successfully offered in 2022 by the Butterfly ‘In the Wings’ program.</w:t>
            </w:r>
          </w:p>
        </w:tc>
        <w:tc>
          <w:tcPr>
            <w:tcW w:w="132" w:type="pct"/>
            <w:shd w:val="clear" w:color="auto" w:fill="33C7CC" w:themeFill="accent5"/>
          </w:tcPr>
          <w:p w14:paraId="03318590" w14:textId="77777777" w:rsidR="002408E9" w:rsidRPr="007137FE" w:rsidRDefault="002408E9" w:rsidP="007137FE">
            <w:pPr>
              <w:ind w:left="458" w:hanging="425"/>
            </w:pPr>
          </w:p>
        </w:tc>
      </w:tr>
      <w:tr w:rsidR="008D78B2" w:rsidRPr="00C7797D" w14:paraId="0E5EF040" w14:textId="76C5F2AF" w:rsidTr="006C6CA5">
        <w:trPr>
          <w:trHeight w:val="283"/>
        </w:trPr>
        <w:tc>
          <w:tcPr>
            <w:tcW w:w="132" w:type="pct"/>
            <w:shd w:val="clear" w:color="auto" w:fill="33C7CC" w:themeFill="accent5"/>
          </w:tcPr>
          <w:p w14:paraId="49DF139E" w14:textId="77777777" w:rsidR="008D78B2" w:rsidRPr="00C7797D" w:rsidRDefault="008D78B2" w:rsidP="00CB767A">
            <w:pPr>
              <w:ind w:left="458" w:hanging="425"/>
              <w:rPr>
                <w:sz w:val="12"/>
                <w:szCs w:val="12"/>
              </w:rPr>
            </w:pPr>
          </w:p>
        </w:tc>
        <w:tc>
          <w:tcPr>
            <w:tcW w:w="4736" w:type="pct"/>
            <w:gridSpan w:val="3"/>
            <w:shd w:val="clear" w:color="auto" w:fill="33C7CC" w:themeFill="accent5"/>
          </w:tcPr>
          <w:p w14:paraId="72ADBE00" w14:textId="1F750E2F" w:rsidR="008D78B2" w:rsidRPr="00C7797D" w:rsidRDefault="008D78B2" w:rsidP="00CB767A">
            <w:pPr>
              <w:ind w:left="458" w:hanging="425"/>
              <w:rPr>
                <w:sz w:val="12"/>
                <w:szCs w:val="12"/>
              </w:rPr>
            </w:pPr>
          </w:p>
        </w:tc>
        <w:tc>
          <w:tcPr>
            <w:tcW w:w="132" w:type="pct"/>
            <w:shd w:val="clear" w:color="auto" w:fill="33C7CC" w:themeFill="accent5"/>
          </w:tcPr>
          <w:p w14:paraId="22FC26C7" w14:textId="77777777" w:rsidR="008D78B2" w:rsidRPr="00C7797D" w:rsidRDefault="008D78B2" w:rsidP="00CB767A">
            <w:pPr>
              <w:ind w:left="458" w:hanging="425"/>
              <w:rPr>
                <w:sz w:val="12"/>
                <w:szCs w:val="12"/>
              </w:rPr>
            </w:pPr>
          </w:p>
        </w:tc>
      </w:tr>
    </w:tbl>
    <w:p w14:paraId="27AE425E" w14:textId="77777777" w:rsidR="009E273B" w:rsidRPr="00295D96" w:rsidRDefault="009E273B" w:rsidP="009E273B">
      <w:pPr>
        <w:pStyle w:val="Heading3"/>
      </w:pPr>
      <w:bookmarkStart w:id="70" w:name="_Toc152570590"/>
      <w:r w:rsidRPr="00295D96">
        <w:t>Eligible practitioners</w:t>
      </w:r>
      <w:bookmarkEnd w:id="70"/>
      <w:r w:rsidRPr="00295D96">
        <w:t xml:space="preserve"> and workforce capacity</w:t>
      </w:r>
    </w:p>
    <w:p w14:paraId="6334E45E" w14:textId="77777777" w:rsidR="009E273B" w:rsidRPr="00295D96" w:rsidRDefault="009E273B" w:rsidP="009E273B">
      <w:pPr>
        <w:pStyle w:val="Non-numberedheadings"/>
      </w:pPr>
      <w:r w:rsidRPr="00295D96">
        <w:t>Previous recommendations</w:t>
      </w:r>
    </w:p>
    <w:p w14:paraId="7F29CA47" w14:textId="5D8F42A6" w:rsidR="009E273B" w:rsidRPr="00765AA6" w:rsidRDefault="009E273B" w:rsidP="008601CE">
      <w:pPr>
        <w:pStyle w:val="ListParagraph"/>
        <w:numPr>
          <w:ilvl w:val="0"/>
          <w:numId w:val="30"/>
        </w:numPr>
      </w:pPr>
      <w:r w:rsidRPr="00295D96">
        <w:t xml:space="preserve">Expansion of eligible practitioners who can administer evidence-based treatment of eating disorders – minimum 12 hours of professional training in eating disorders </w:t>
      </w:r>
      <w:r w:rsidR="00601581">
        <w:fldChar w:fldCharType="begin"/>
      </w:r>
      <w:r w:rsidR="001F3400">
        <w:instrText xml:space="preserve"> ADDIN EN.CITE &lt;EndNote&gt;&lt;Cite&gt;&lt;Author&gt;Butterfly Foundation&lt;/Author&gt;&lt;Year&gt;2018&lt;/Year&gt;&lt;RecNum&gt;122&lt;/RecNum&gt;&lt;DisplayText&gt;&lt;style face="superscript"&gt;28&lt;/style&gt;&lt;/DisplayText&gt;&lt;record&gt;&lt;rec-number&gt;122&lt;/rec-number&gt;&lt;foreign-keys&gt;&lt;key app="EN" db-id="vpa55vwpg99wrse99drvprr5vzt0s5ses9sf" timestamp="1702941659" guid="bc2719f1-965d-49bd-b913-1e25b0cdb95d"&gt;122&lt;/key&gt;&lt;/foreign-keys&gt;&lt;ref-type name="Report"&gt;27&lt;/ref-type&gt;&lt;contributors&gt;&lt;authors&gt;&lt;author&gt;Butterfly Foundation,&lt;/author&gt;&lt;/authors&gt;&lt;secondary-authors&gt;&lt;author&gt;Unpublished report&lt;/author&gt;&lt;/secondary-authors&gt;&lt;/contributors&gt;&lt;titles&gt;&lt;title&gt;Improving Access to Evidence Based Eating Disorders Treatment through Primary and Allied Health Services&lt;/title&gt;&lt;/titles&gt;&lt;dates&gt;&lt;year&gt;2018&lt;/year&gt;&lt;/dates&gt;&lt;urls&gt;&lt;/urls&gt;&lt;/record&gt;&lt;/Cite&gt;&lt;/EndNote&gt;</w:instrText>
      </w:r>
      <w:r w:rsidR="00601581">
        <w:fldChar w:fldCharType="separate"/>
      </w:r>
      <w:r w:rsidR="006B472D" w:rsidRPr="006B472D">
        <w:rPr>
          <w:noProof/>
          <w:vertAlign w:val="superscript"/>
        </w:rPr>
        <w:t>28</w:t>
      </w:r>
      <w:r w:rsidR="00601581">
        <w:fldChar w:fldCharType="end"/>
      </w:r>
      <w:r w:rsidRPr="00295D96">
        <w:t xml:space="preserve">. </w:t>
      </w:r>
    </w:p>
    <w:p w14:paraId="570A4759" w14:textId="0D40D1FE" w:rsidR="001E50A2" w:rsidRPr="00F2548D" w:rsidRDefault="001E50A2" w:rsidP="008601CE">
      <w:pPr>
        <w:pStyle w:val="ListParagraph"/>
        <w:numPr>
          <w:ilvl w:val="0"/>
          <w:numId w:val="30"/>
        </w:numPr>
        <w:rPr>
          <w:b/>
          <w:bCs/>
        </w:rPr>
      </w:pPr>
      <w:r w:rsidRPr="003D1371">
        <w:t xml:space="preserve">Establish a credentialing process to ensure there is a sufficient skilled workforce available to provide eating disorder treatment and use the credentials to determine eligibility [of practitioners] to provide eating disorder services under the recommended Eating Disorders MBS items </w:t>
      </w:r>
      <w:r w:rsidR="009155C8">
        <w:fldChar w:fldCharType="begin"/>
      </w:r>
      <w:r w:rsidR="001F3400">
        <w:instrText xml:space="preserve"> ADDIN EN.CITE &lt;EndNote&gt;&lt;Cite&gt;&lt;Author&gt;Medicare Benefits Schedule Review Taskforce Report&lt;/Author&gt;&lt;Year&gt;2018&lt;/Year&gt;&lt;RecNum&gt;119&lt;/RecNum&gt;&lt;DisplayText&gt;&lt;style face="superscript"&gt;29&lt;/style&gt;&lt;/DisplayText&gt;&lt;record&gt;&lt;rec-number&gt;119&lt;/rec-number&gt;&lt;foreign-keys&gt;&lt;key app="EN" db-id="vpa55vwpg99wrse99drvprr5vzt0s5ses9sf" timestamp="1702941659" guid="9cd9c410-9df0-47b9-937d-7cb3a3ad6e59"&gt;119&lt;/key&gt;&lt;/foreign-keys&gt;&lt;ref-type name="Report"&gt;27&lt;/ref-type&gt;&lt;contributors&gt;&lt;authors&gt;&lt;author&gt;Medicare Benefits Schedule Review Taskforce Report,&lt;/author&gt;&lt;/authors&gt;&lt;/contributors&gt;&lt;titles&gt;&lt;title&gt;Report from the Eating Disorders Working Group&lt;/title&gt;&lt;/titles&gt;&lt;dates&gt;&lt;year&gt;2018&lt;/year&gt;&lt;/dates&gt;&lt;urls&gt;&lt;related-urls&gt;&lt;url&gt;https://www.health.gov.au/sites/default/files/documents/2021/05/taskforce-endorsed-report-eating-disorder-working-group-report-from-the-eating-disorders-working-group.pdf&lt;/url&gt;&lt;/related-urls&gt;&lt;/urls&gt;&lt;/record&gt;&lt;/Cite&gt;&lt;/EndNote&gt;</w:instrText>
      </w:r>
      <w:r w:rsidR="009155C8">
        <w:fldChar w:fldCharType="separate"/>
      </w:r>
      <w:r w:rsidR="006B472D" w:rsidRPr="006B472D">
        <w:rPr>
          <w:noProof/>
          <w:vertAlign w:val="superscript"/>
        </w:rPr>
        <w:t>29</w:t>
      </w:r>
      <w:r w:rsidR="009155C8">
        <w:fldChar w:fldCharType="end"/>
      </w:r>
      <w:r w:rsidR="009155C8">
        <w:t>.</w:t>
      </w:r>
      <w:r w:rsidRPr="00256129">
        <w:t xml:space="preserve"> </w:t>
      </w:r>
    </w:p>
    <w:p w14:paraId="014207B9" w14:textId="45322BDA" w:rsidR="009E273B" w:rsidRPr="00295D96" w:rsidRDefault="009E273B" w:rsidP="009E273B">
      <w:pPr>
        <w:pStyle w:val="Non-numberedheadings"/>
      </w:pPr>
      <w:r w:rsidRPr="00295D96">
        <w:t xml:space="preserve">Findings </w:t>
      </w:r>
      <w:r w:rsidR="003D604B">
        <w:t xml:space="preserve">from </w:t>
      </w:r>
      <w:r w:rsidRPr="00295D96">
        <w:t>the evaluation project</w:t>
      </w:r>
    </w:p>
    <w:p w14:paraId="5D2EF67C" w14:textId="7FB1CAED" w:rsidR="009E273B" w:rsidRDefault="006D2198" w:rsidP="009E273B">
      <w:pPr>
        <w:rPr>
          <w:rFonts w:cstheme="minorHAnsi"/>
        </w:rPr>
      </w:pPr>
      <w:r>
        <w:rPr>
          <w:rFonts w:ascii="Calibri" w:eastAsia="Calibri" w:hAnsi="Calibri" w:cs="Calibri"/>
        </w:rPr>
        <w:t>The h</w:t>
      </w:r>
      <w:r w:rsidR="009E273B" w:rsidRPr="00295D96">
        <w:rPr>
          <w:rFonts w:ascii="Calibri" w:eastAsia="Calibri" w:hAnsi="Calibri" w:cs="Calibri"/>
        </w:rPr>
        <w:t>elpfulness of sessions was rated significantly higher by people</w:t>
      </w:r>
      <w:r w:rsidR="00242F2A">
        <w:rPr>
          <w:rFonts w:ascii="Calibri" w:eastAsia="Calibri" w:hAnsi="Calibri" w:cs="Calibri"/>
        </w:rPr>
        <w:t xml:space="preserve"> who</w:t>
      </w:r>
      <w:r w:rsidR="009E273B" w:rsidRPr="00295D96">
        <w:rPr>
          <w:rFonts w:ascii="Calibri" w:eastAsia="Calibri" w:hAnsi="Calibri" w:cs="Calibri"/>
        </w:rPr>
        <w:t xml:space="preserve"> ha</w:t>
      </w:r>
      <w:r w:rsidR="00242F2A">
        <w:rPr>
          <w:rFonts w:ascii="Calibri" w:eastAsia="Calibri" w:hAnsi="Calibri" w:cs="Calibri"/>
        </w:rPr>
        <w:t>d</w:t>
      </w:r>
      <w:r w:rsidR="009E273B" w:rsidRPr="00295D96">
        <w:rPr>
          <w:rFonts w:ascii="Calibri" w:eastAsia="Calibri" w:hAnsi="Calibri" w:cs="Calibri"/>
        </w:rPr>
        <w:t xml:space="preserve"> access to </w:t>
      </w:r>
      <w:r w:rsidR="009E273B" w:rsidRPr="00A5417B">
        <w:rPr>
          <w:rFonts w:ascii="Calibri" w:eastAsia="Calibri" w:hAnsi="Calibri" w:cs="Calibri"/>
        </w:rPr>
        <w:t>kn</w:t>
      </w:r>
      <w:r w:rsidR="009E273B" w:rsidRPr="00A5417B">
        <w:t xml:space="preserve">owledgeable providers through </w:t>
      </w:r>
      <w:r w:rsidR="00633B55" w:rsidRPr="00A5417B">
        <w:t xml:space="preserve">an </w:t>
      </w:r>
      <w:r w:rsidR="009E273B" w:rsidRPr="00A5417B">
        <w:t>Eating Disorder Plan relative to other treatment options such as Better Access (page</w:t>
      </w:r>
      <w:r w:rsidR="00690151">
        <w:t>s</w:t>
      </w:r>
      <w:r w:rsidR="009E273B" w:rsidRPr="00A5417B">
        <w:t xml:space="preserve"> </w:t>
      </w:r>
      <w:r w:rsidR="007B6714">
        <w:t>10</w:t>
      </w:r>
      <w:r w:rsidR="002B1F5B">
        <w:t>5-106</w:t>
      </w:r>
      <w:r w:rsidR="009E273B" w:rsidRPr="00A5417B">
        <w:t>). V</w:t>
      </w:r>
      <w:r w:rsidR="009E273B" w:rsidRPr="00A5417B">
        <w:rPr>
          <w:rFonts w:ascii="Calibri" w:eastAsia="Calibri" w:hAnsi="Calibri" w:cs="Calibri"/>
        </w:rPr>
        <w:t xml:space="preserve">ariability amongst health professionals in self-perceived confidence, knowledge, and skill to work with eating disorders was evident (page </w:t>
      </w:r>
      <w:r w:rsidR="00D26803">
        <w:rPr>
          <w:rFonts w:ascii="Calibri" w:eastAsia="Calibri" w:hAnsi="Calibri" w:cs="Calibri"/>
        </w:rPr>
        <w:t>7</w:t>
      </w:r>
      <w:r w:rsidR="00747FDE">
        <w:rPr>
          <w:rFonts w:ascii="Calibri" w:eastAsia="Calibri" w:hAnsi="Calibri" w:cs="Calibri"/>
        </w:rPr>
        <w:t>4</w:t>
      </w:r>
      <w:r w:rsidR="009E273B" w:rsidRPr="00A5417B">
        <w:rPr>
          <w:rFonts w:ascii="Calibri" w:eastAsia="Calibri" w:hAnsi="Calibri" w:cs="Calibri"/>
        </w:rPr>
        <w:t xml:space="preserve">), although those who </w:t>
      </w:r>
      <w:r w:rsidR="00242F2A" w:rsidRPr="00A5417B">
        <w:rPr>
          <w:rFonts w:ascii="Calibri" w:eastAsia="Calibri" w:hAnsi="Calibri" w:cs="Calibri"/>
        </w:rPr>
        <w:t>we</w:t>
      </w:r>
      <w:r w:rsidR="009E273B" w:rsidRPr="00A5417B">
        <w:rPr>
          <w:rFonts w:ascii="Calibri" w:eastAsia="Calibri" w:hAnsi="Calibri" w:cs="Calibri"/>
        </w:rPr>
        <w:t xml:space="preserve">re </w:t>
      </w:r>
      <w:r w:rsidR="00BC69E8" w:rsidRPr="00A5417B">
        <w:rPr>
          <w:rFonts w:ascii="Calibri" w:eastAsia="Calibri" w:hAnsi="Calibri" w:cs="Calibri"/>
        </w:rPr>
        <w:t>C</w:t>
      </w:r>
      <w:r w:rsidR="009E273B" w:rsidRPr="00A5417B">
        <w:rPr>
          <w:rFonts w:ascii="Calibri" w:eastAsia="Calibri" w:hAnsi="Calibri" w:cs="Calibri"/>
        </w:rPr>
        <w:t xml:space="preserve">redentialed </w:t>
      </w:r>
      <w:r w:rsidR="00BC69E8" w:rsidRPr="00A5417B">
        <w:rPr>
          <w:rFonts w:ascii="Calibri" w:eastAsia="Calibri" w:hAnsi="Calibri" w:cs="Calibri"/>
        </w:rPr>
        <w:t>E</w:t>
      </w:r>
      <w:r w:rsidR="009E273B" w:rsidRPr="00A5417B">
        <w:rPr>
          <w:rFonts w:ascii="Calibri" w:eastAsia="Calibri" w:hAnsi="Calibri" w:cs="Calibri"/>
        </w:rPr>
        <w:t xml:space="preserve">ating </w:t>
      </w:r>
      <w:r w:rsidR="00BC69E8" w:rsidRPr="00A5417B">
        <w:rPr>
          <w:rFonts w:ascii="Calibri" w:eastAsia="Calibri" w:hAnsi="Calibri" w:cs="Calibri"/>
        </w:rPr>
        <w:t>D</w:t>
      </w:r>
      <w:r w:rsidR="009E273B" w:rsidRPr="00A5417B">
        <w:rPr>
          <w:rFonts w:ascii="Calibri" w:eastAsia="Calibri" w:hAnsi="Calibri" w:cs="Calibri"/>
        </w:rPr>
        <w:t>isorder</w:t>
      </w:r>
      <w:r w:rsidR="00780A39" w:rsidRPr="00A5417B">
        <w:rPr>
          <w:rFonts w:ascii="Calibri" w:eastAsia="Calibri" w:hAnsi="Calibri" w:cs="Calibri"/>
        </w:rPr>
        <w:t xml:space="preserve"> </w:t>
      </w:r>
      <w:r w:rsidR="00BC69E8" w:rsidRPr="00A5417B">
        <w:rPr>
          <w:rFonts w:ascii="Calibri" w:eastAsia="Calibri" w:hAnsi="Calibri" w:cs="Calibri"/>
        </w:rPr>
        <w:t>C</w:t>
      </w:r>
      <w:r w:rsidR="00780A39" w:rsidRPr="00A5417B">
        <w:rPr>
          <w:rFonts w:ascii="Calibri" w:eastAsia="Calibri" w:hAnsi="Calibri" w:cs="Calibri"/>
        </w:rPr>
        <w:t xml:space="preserve">linicians </w:t>
      </w:r>
      <w:r w:rsidR="009E273B" w:rsidRPr="00A5417B">
        <w:rPr>
          <w:rFonts w:ascii="Calibri" w:eastAsia="Calibri" w:hAnsi="Calibri" w:cs="Calibri"/>
        </w:rPr>
        <w:t>had significantly higher self-rated confidence, knowledge, and skill than non-credentialed health professionals (page</w:t>
      </w:r>
      <w:r w:rsidR="00A5417B" w:rsidRPr="00A5417B">
        <w:rPr>
          <w:rFonts w:ascii="Calibri" w:eastAsia="Calibri" w:hAnsi="Calibri" w:cs="Calibri"/>
        </w:rPr>
        <w:t>s</w:t>
      </w:r>
      <w:r w:rsidR="009E273B" w:rsidRPr="00A5417B">
        <w:rPr>
          <w:rFonts w:ascii="Calibri" w:eastAsia="Calibri" w:hAnsi="Calibri" w:cs="Calibri"/>
        </w:rPr>
        <w:t xml:space="preserve"> </w:t>
      </w:r>
      <w:r w:rsidR="00F13EA0">
        <w:rPr>
          <w:rFonts w:ascii="Calibri" w:eastAsia="Calibri" w:hAnsi="Calibri" w:cs="Calibri"/>
        </w:rPr>
        <w:t>7</w:t>
      </w:r>
      <w:r w:rsidR="00065983">
        <w:rPr>
          <w:rFonts w:ascii="Calibri" w:eastAsia="Calibri" w:hAnsi="Calibri" w:cs="Calibri"/>
        </w:rPr>
        <w:t>6-77</w:t>
      </w:r>
      <w:r w:rsidR="009E273B" w:rsidRPr="00A5417B">
        <w:rPr>
          <w:rFonts w:ascii="Calibri" w:eastAsia="Calibri" w:hAnsi="Calibri" w:cs="Calibri"/>
        </w:rPr>
        <w:t>)</w:t>
      </w:r>
      <w:r w:rsidR="009E273B" w:rsidRPr="00A5417B">
        <w:t xml:space="preserve">. </w:t>
      </w:r>
      <w:r w:rsidR="009E273B" w:rsidRPr="00A5417B">
        <w:rPr>
          <w:rFonts w:cstheme="minorHAnsi"/>
        </w:rPr>
        <w:t>Credentialing</w:t>
      </w:r>
      <w:r w:rsidR="009E273B" w:rsidRPr="00295D96">
        <w:rPr>
          <w:rFonts w:cstheme="minorHAnsi"/>
        </w:rPr>
        <w:t xml:space="preserve"> is an important avenue for enhancing workforce capacity and capability</w:t>
      </w:r>
      <w:r w:rsidR="009E273B" w:rsidRPr="005328ED">
        <w:rPr>
          <w:rFonts w:cstheme="minorHAnsi"/>
        </w:rPr>
        <w:t>.</w:t>
      </w:r>
      <w:r w:rsidR="008E2526" w:rsidRPr="005328ED">
        <w:rPr>
          <w:rFonts w:cstheme="minorHAnsi"/>
        </w:rPr>
        <w:t xml:space="preserve"> </w:t>
      </w:r>
      <w:r w:rsidR="008E2526" w:rsidRPr="005328ED">
        <w:rPr>
          <w:color w:val="000000"/>
        </w:rPr>
        <w:t xml:space="preserve">However, expert clinician evidence suggested there was </w:t>
      </w:r>
      <w:r w:rsidR="005328ED" w:rsidRPr="005328ED">
        <w:rPr>
          <w:color w:val="000000"/>
        </w:rPr>
        <w:t xml:space="preserve">low incentive for experienced eating disorder practitioners to seek or retain the credential, given costs involved, time commitment required, and the </w:t>
      </w:r>
      <w:r w:rsidR="008E2526" w:rsidRPr="005328ED">
        <w:rPr>
          <w:color w:val="000000"/>
        </w:rPr>
        <w:t>fact they are already established in the field. Such sentiment among senior clinicians suggests that</w:t>
      </w:r>
      <w:r w:rsidR="002D0840">
        <w:rPr>
          <w:color w:val="000000"/>
        </w:rPr>
        <w:t>,</w:t>
      </w:r>
      <w:r w:rsidR="008E2526" w:rsidRPr="005328ED">
        <w:rPr>
          <w:color w:val="000000"/>
        </w:rPr>
        <w:t xml:space="preserve"> in the future</w:t>
      </w:r>
      <w:r w:rsidR="002D0840">
        <w:rPr>
          <w:color w:val="000000"/>
        </w:rPr>
        <w:t>,</w:t>
      </w:r>
      <w:r w:rsidR="005328ED" w:rsidRPr="005328ED">
        <w:rPr>
          <w:color w:val="000000"/>
        </w:rPr>
        <w:t xml:space="preserve"> </w:t>
      </w:r>
      <w:r w:rsidR="005328ED" w:rsidRPr="005328ED">
        <w:t>the cohort of Credentialed Eating Disorder Clinicians could be at risk of skewing</w:t>
      </w:r>
      <w:r w:rsidR="009E273B" w:rsidRPr="005328ED">
        <w:rPr>
          <w:rFonts w:cstheme="minorHAnsi"/>
        </w:rPr>
        <w:t xml:space="preserve"> towards those with less experience.</w:t>
      </w:r>
      <w:r w:rsidR="009E273B" w:rsidRPr="00295D96">
        <w:rPr>
          <w:rFonts w:cstheme="minorHAnsi"/>
        </w:rPr>
        <w:t xml:space="preserve"> </w:t>
      </w:r>
    </w:p>
    <w:p w14:paraId="5517876D" w14:textId="10913239" w:rsidR="001C3EC8" w:rsidRPr="00295D96" w:rsidRDefault="001C3EC8" w:rsidP="009E273B">
      <w:pPr>
        <w:rPr>
          <w:rFonts w:cstheme="minorHAnsi"/>
        </w:rPr>
      </w:pPr>
      <w:r>
        <w:rPr>
          <w:rFonts w:cstheme="minorHAnsi"/>
        </w:rPr>
        <w:lastRenderedPageBreak/>
        <w:t xml:space="preserve">Data </w:t>
      </w:r>
      <w:r w:rsidR="003F6BCA">
        <w:rPr>
          <w:rFonts w:cstheme="minorHAnsi"/>
        </w:rPr>
        <w:t>show</w:t>
      </w:r>
      <w:r>
        <w:rPr>
          <w:rFonts w:cstheme="minorHAnsi"/>
        </w:rPr>
        <w:t xml:space="preserve"> </w:t>
      </w:r>
      <w:r w:rsidR="005F4231">
        <w:rPr>
          <w:rFonts w:cstheme="minorHAnsi"/>
        </w:rPr>
        <w:t>a</w:t>
      </w:r>
      <w:r w:rsidR="00AC41A9">
        <w:rPr>
          <w:rFonts w:cstheme="minorHAnsi"/>
        </w:rPr>
        <w:t xml:space="preserve"> strong</w:t>
      </w:r>
      <w:r w:rsidR="007A2741">
        <w:rPr>
          <w:rFonts w:cstheme="minorHAnsi"/>
        </w:rPr>
        <w:t xml:space="preserve"> skew in experience of </w:t>
      </w:r>
      <w:r w:rsidR="00471F4A">
        <w:rPr>
          <w:rFonts w:cstheme="minorHAnsi"/>
        </w:rPr>
        <w:t xml:space="preserve">psychological treatment and dietetic health service providers </w:t>
      </w:r>
      <w:r w:rsidR="00AA4974">
        <w:rPr>
          <w:rFonts w:cstheme="minorHAnsi"/>
        </w:rPr>
        <w:t xml:space="preserve">engaged </w:t>
      </w:r>
      <w:r w:rsidR="007A2741">
        <w:rPr>
          <w:rFonts w:cstheme="minorHAnsi"/>
        </w:rPr>
        <w:t>in</w:t>
      </w:r>
      <w:r w:rsidR="00591032">
        <w:rPr>
          <w:rFonts w:cstheme="minorHAnsi"/>
        </w:rPr>
        <w:t xml:space="preserve"> </w:t>
      </w:r>
      <w:r w:rsidR="00471F4A">
        <w:rPr>
          <w:rFonts w:cstheme="minorHAnsi"/>
        </w:rPr>
        <w:t xml:space="preserve">provision of services in </w:t>
      </w:r>
      <w:r w:rsidR="00591032">
        <w:rPr>
          <w:rFonts w:cstheme="minorHAnsi"/>
        </w:rPr>
        <w:t xml:space="preserve">the Eating Disorders MBS items initiative. Half of all providers have delivered in total </w:t>
      </w:r>
      <w:r w:rsidR="00AB44F7">
        <w:rPr>
          <w:rFonts w:cstheme="minorHAnsi"/>
        </w:rPr>
        <w:t xml:space="preserve">less than one full course of </w:t>
      </w:r>
      <w:r w:rsidR="00013E1E">
        <w:rPr>
          <w:rFonts w:cstheme="minorHAnsi"/>
        </w:rPr>
        <w:t xml:space="preserve">psychological </w:t>
      </w:r>
      <w:r w:rsidR="00AB44F7">
        <w:rPr>
          <w:rFonts w:cstheme="minorHAnsi"/>
        </w:rPr>
        <w:t>treatment (</w:t>
      </w:r>
      <w:r w:rsidR="00F64F1B">
        <w:rPr>
          <w:rFonts w:cstheme="minorHAnsi"/>
        </w:rPr>
        <w:t>54.4%</w:t>
      </w:r>
      <w:r w:rsidR="00AB44F7">
        <w:rPr>
          <w:rFonts w:cstheme="minorHAnsi"/>
        </w:rPr>
        <w:t xml:space="preserve"> </w:t>
      </w:r>
      <w:r w:rsidR="00F64F1B">
        <w:rPr>
          <w:rFonts w:cstheme="minorHAnsi"/>
        </w:rPr>
        <w:t xml:space="preserve">delivered </w:t>
      </w:r>
      <w:r w:rsidR="00FE2AD3">
        <w:rPr>
          <w:rFonts w:cstheme="minorHAnsi"/>
        </w:rPr>
        <w:t>20</w:t>
      </w:r>
      <w:r w:rsidR="003C58BE">
        <w:rPr>
          <w:rFonts w:cstheme="minorHAnsi"/>
        </w:rPr>
        <w:t xml:space="preserve"> or</w:t>
      </w:r>
      <w:r w:rsidR="00FE2AD3">
        <w:rPr>
          <w:rFonts w:cstheme="minorHAnsi"/>
        </w:rPr>
        <w:t xml:space="preserve"> </w:t>
      </w:r>
      <w:r w:rsidR="003C58BE">
        <w:rPr>
          <w:rFonts w:cstheme="minorHAnsi"/>
        </w:rPr>
        <w:t xml:space="preserve">fewer </w:t>
      </w:r>
      <w:r w:rsidR="00FE2AD3">
        <w:rPr>
          <w:rFonts w:cstheme="minorHAnsi"/>
        </w:rPr>
        <w:t>sessions)</w:t>
      </w:r>
      <w:r w:rsidR="0017183C">
        <w:rPr>
          <w:rFonts w:cstheme="minorHAnsi"/>
        </w:rPr>
        <w:t xml:space="preserve"> </w:t>
      </w:r>
      <w:r w:rsidR="003C58BE">
        <w:rPr>
          <w:rFonts w:cstheme="minorHAnsi"/>
        </w:rPr>
        <w:t>or dietetic intervention (52.2% delivered 20 or fewer sessions).</w:t>
      </w:r>
      <w:r w:rsidR="00FE2AD3">
        <w:rPr>
          <w:rFonts w:cstheme="minorHAnsi"/>
        </w:rPr>
        <w:t xml:space="preserve"> </w:t>
      </w:r>
      <w:r w:rsidR="0017183C">
        <w:rPr>
          <w:rFonts w:cstheme="minorHAnsi"/>
        </w:rPr>
        <w:t>At the other end of the continuum,</w:t>
      </w:r>
      <w:r w:rsidR="00FE2AD3">
        <w:rPr>
          <w:rFonts w:cstheme="minorHAnsi"/>
        </w:rPr>
        <w:t xml:space="preserve"> a very small number of providers, fewer than 5%</w:t>
      </w:r>
      <w:r w:rsidR="00DB6628">
        <w:rPr>
          <w:rFonts w:cstheme="minorHAnsi"/>
        </w:rPr>
        <w:t>,</w:t>
      </w:r>
      <w:r w:rsidR="00B62913">
        <w:rPr>
          <w:rFonts w:cstheme="minorHAnsi"/>
        </w:rPr>
        <w:t xml:space="preserve"> provide</w:t>
      </w:r>
      <w:r w:rsidR="00F15BEF">
        <w:rPr>
          <w:rFonts w:cstheme="minorHAnsi"/>
        </w:rPr>
        <w:t>d</w:t>
      </w:r>
      <w:r w:rsidR="00B62913">
        <w:rPr>
          <w:rFonts w:cstheme="minorHAnsi"/>
        </w:rPr>
        <w:t xml:space="preserve"> </w:t>
      </w:r>
      <w:r w:rsidR="00A41D49">
        <w:rPr>
          <w:rFonts w:cstheme="minorHAnsi"/>
        </w:rPr>
        <w:t>approximately</w:t>
      </w:r>
      <w:r w:rsidR="00B62913">
        <w:rPr>
          <w:rFonts w:cstheme="minorHAnsi"/>
        </w:rPr>
        <w:t xml:space="preserve"> half of all sessions </w:t>
      </w:r>
      <w:r w:rsidR="00A4431A">
        <w:rPr>
          <w:rFonts w:cstheme="minorHAnsi"/>
        </w:rPr>
        <w:t>(both psychological and dietetic</w:t>
      </w:r>
      <w:r w:rsidR="0017183C">
        <w:rPr>
          <w:rFonts w:cstheme="minorHAnsi"/>
        </w:rPr>
        <w:t xml:space="preserve"> sessions</w:t>
      </w:r>
      <w:r w:rsidR="00A4431A">
        <w:rPr>
          <w:rFonts w:cstheme="minorHAnsi"/>
        </w:rPr>
        <w:t xml:space="preserve">) </w:t>
      </w:r>
      <w:r w:rsidR="00B62913">
        <w:rPr>
          <w:rFonts w:cstheme="minorHAnsi"/>
        </w:rPr>
        <w:t xml:space="preserve">delivered </w:t>
      </w:r>
      <w:r w:rsidR="003F6BCA">
        <w:rPr>
          <w:rFonts w:cstheme="minorHAnsi"/>
        </w:rPr>
        <w:t>across the lifetime of the i</w:t>
      </w:r>
      <w:r w:rsidR="00DB6628">
        <w:rPr>
          <w:rFonts w:cstheme="minorHAnsi"/>
        </w:rPr>
        <w:t>nitiative</w:t>
      </w:r>
      <w:r w:rsidR="00B82BC1">
        <w:rPr>
          <w:rFonts w:cstheme="minorHAnsi"/>
        </w:rPr>
        <w:t xml:space="preserve"> (pages 11</w:t>
      </w:r>
      <w:r w:rsidR="003238EF">
        <w:rPr>
          <w:rFonts w:cstheme="minorHAnsi"/>
        </w:rPr>
        <w:t>7-119</w:t>
      </w:r>
      <w:r w:rsidR="00B82BC1">
        <w:rPr>
          <w:rFonts w:cstheme="minorHAnsi"/>
        </w:rPr>
        <w:t>)</w:t>
      </w:r>
      <w:r w:rsidR="00DB6628">
        <w:rPr>
          <w:rFonts w:cstheme="minorHAnsi"/>
        </w:rPr>
        <w:t xml:space="preserve">. This represents a risk to </w:t>
      </w:r>
      <w:r w:rsidR="00000B41">
        <w:rPr>
          <w:rFonts w:cstheme="minorHAnsi"/>
        </w:rPr>
        <w:t xml:space="preserve">sustainability of service delivery and workforce </w:t>
      </w:r>
      <w:r w:rsidR="00AC41A9">
        <w:rPr>
          <w:rFonts w:cstheme="minorHAnsi"/>
        </w:rPr>
        <w:t>capacity</w:t>
      </w:r>
      <w:r w:rsidR="00F15BEF">
        <w:rPr>
          <w:rFonts w:cstheme="minorHAnsi"/>
        </w:rPr>
        <w:t xml:space="preserve"> for which </w:t>
      </w:r>
      <w:r w:rsidR="00411237">
        <w:rPr>
          <w:rFonts w:cstheme="minorHAnsi"/>
        </w:rPr>
        <w:t>solutions are required to attract and maintain engagement by providers</w:t>
      </w:r>
      <w:r w:rsidR="00AC41A9">
        <w:rPr>
          <w:rFonts w:cstheme="minorHAnsi"/>
        </w:rPr>
        <w:t>.</w:t>
      </w:r>
      <w:r w:rsidR="00FE2AD3">
        <w:rPr>
          <w:rFonts w:cstheme="minorHAnsi"/>
        </w:rPr>
        <w:t xml:space="preserve"> </w:t>
      </w:r>
    </w:p>
    <w:p w14:paraId="6DB2C850" w14:textId="00A31F4B" w:rsidR="009E273B" w:rsidRPr="00295D96" w:rsidRDefault="009E273B" w:rsidP="009E273B">
      <w:pPr>
        <w:rPr>
          <w:rFonts w:ascii="Calibri" w:eastAsia="Calibri" w:hAnsi="Calibri" w:cs="Calibri"/>
        </w:rPr>
      </w:pPr>
      <w:r w:rsidRPr="00295D96">
        <w:rPr>
          <w:rFonts w:cstheme="minorHAnsi"/>
        </w:rPr>
        <w:t xml:space="preserve">Sessions by health </w:t>
      </w:r>
      <w:r w:rsidRPr="00295D96">
        <w:rPr>
          <w:rFonts w:ascii="Calibri" w:eastAsia="Calibri" w:hAnsi="Calibri" w:cs="Calibri"/>
        </w:rPr>
        <w:t>professionals who provide</w:t>
      </w:r>
      <w:r w:rsidR="00502738">
        <w:rPr>
          <w:rFonts w:ascii="Calibri" w:eastAsia="Calibri" w:hAnsi="Calibri" w:cs="Calibri"/>
        </w:rPr>
        <w:t>d</w:t>
      </w:r>
      <w:r w:rsidRPr="00295D96">
        <w:rPr>
          <w:rFonts w:ascii="Calibri" w:eastAsia="Calibri" w:hAnsi="Calibri" w:cs="Calibri"/>
        </w:rPr>
        <w:t xml:space="preserve"> dietetic treatment services steadily increas</w:t>
      </w:r>
      <w:r w:rsidR="00502738">
        <w:rPr>
          <w:rFonts w:ascii="Calibri" w:eastAsia="Calibri" w:hAnsi="Calibri" w:cs="Calibri"/>
        </w:rPr>
        <w:t>ed</w:t>
      </w:r>
      <w:r w:rsidR="00B3210D">
        <w:rPr>
          <w:rFonts w:ascii="Calibri" w:eastAsia="Calibri" w:hAnsi="Calibri" w:cs="Calibri"/>
        </w:rPr>
        <w:t xml:space="preserve"> with</w:t>
      </w:r>
      <w:r w:rsidRPr="00295D96">
        <w:rPr>
          <w:rFonts w:ascii="Calibri" w:eastAsia="Calibri" w:hAnsi="Calibri" w:cs="Calibri"/>
        </w:rPr>
        <w:t xml:space="preserve"> up to 50% of services received in 2022 from 37% in 2020; 14% of people with an eating disorder </w:t>
      </w:r>
      <w:r w:rsidR="00B3210D">
        <w:rPr>
          <w:rFonts w:ascii="Calibri" w:eastAsia="Calibri" w:hAnsi="Calibri" w:cs="Calibri"/>
        </w:rPr>
        <w:t>saw</w:t>
      </w:r>
      <w:r w:rsidR="00B3210D" w:rsidRPr="00295D96">
        <w:rPr>
          <w:rFonts w:ascii="Calibri" w:eastAsia="Calibri" w:hAnsi="Calibri" w:cs="Calibri"/>
        </w:rPr>
        <w:t xml:space="preserve"> </w:t>
      </w:r>
      <w:r w:rsidRPr="00295D96">
        <w:rPr>
          <w:rFonts w:ascii="Calibri" w:eastAsia="Calibri" w:hAnsi="Calibri" w:cs="Calibri"/>
        </w:rPr>
        <w:t xml:space="preserve">only a dietitian through </w:t>
      </w:r>
      <w:r w:rsidR="00633B55">
        <w:rPr>
          <w:rFonts w:ascii="Calibri" w:eastAsia="Calibri" w:hAnsi="Calibri" w:cs="Calibri"/>
        </w:rPr>
        <w:t>an</w:t>
      </w:r>
      <w:r w:rsidR="00633B55" w:rsidRPr="00295D96">
        <w:rPr>
          <w:rFonts w:ascii="Calibri" w:eastAsia="Calibri" w:hAnsi="Calibri" w:cs="Calibri"/>
        </w:rPr>
        <w:t xml:space="preserve"> </w:t>
      </w:r>
      <w:r w:rsidRPr="00295D96">
        <w:rPr>
          <w:rFonts w:ascii="Calibri" w:eastAsia="Calibri" w:hAnsi="Calibri" w:cs="Calibri"/>
        </w:rPr>
        <w:t xml:space="preserve">Eating Disorder </w:t>
      </w:r>
      <w:r w:rsidRPr="00A05AC2">
        <w:rPr>
          <w:rFonts w:ascii="Calibri" w:eastAsia="Calibri" w:hAnsi="Calibri" w:cs="Calibri"/>
        </w:rPr>
        <w:t>Plan (page</w:t>
      </w:r>
      <w:r w:rsidR="00A153F1">
        <w:rPr>
          <w:rFonts w:ascii="Calibri" w:eastAsia="Calibri" w:hAnsi="Calibri" w:cs="Calibri"/>
        </w:rPr>
        <w:t>s 4</w:t>
      </w:r>
      <w:r w:rsidR="00732736">
        <w:rPr>
          <w:rFonts w:ascii="Calibri" w:eastAsia="Calibri" w:hAnsi="Calibri" w:cs="Calibri"/>
        </w:rPr>
        <w:t>4</w:t>
      </w:r>
      <w:r w:rsidR="00A153F1">
        <w:rPr>
          <w:rFonts w:ascii="Calibri" w:eastAsia="Calibri" w:hAnsi="Calibri" w:cs="Calibri"/>
        </w:rPr>
        <w:t xml:space="preserve">; </w:t>
      </w:r>
      <w:r w:rsidR="001C7271" w:rsidRPr="00A05AC2">
        <w:rPr>
          <w:rFonts w:ascii="Calibri" w:eastAsia="Calibri" w:hAnsi="Calibri" w:cs="Calibri"/>
        </w:rPr>
        <w:t>4</w:t>
      </w:r>
      <w:r w:rsidR="00732736">
        <w:rPr>
          <w:rFonts w:ascii="Calibri" w:eastAsia="Calibri" w:hAnsi="Calibri" w:cs="Calibri"/>
        </w:rPr>
        <w:t>6</w:t>
      </w:r>
      <w:r w:rsidRPr="00A05AC2">
        <w:rPr>
          <w:rFonts w:ascii="Calibri" w:eastAsia="Calibri" w:hAnsi="Calibri" w:cs="Calibri"/>
        </w:rPr>
        <w:t>). People with a lived experience of an eating disorder who received services from a dietitian were satisfied with (68%</w:t>
      </w:r>
      <w:r w:rsidR="00A05AC2" w:rsidRPr="00A05AC2">
        <w:rPr>
          <w:rFonts w:ascii="Calibri" w:eastAsia="Calibri" w:hAnsi="Calibri" w:cs="Calibri"/>
        </w:rPr>
        <w:t xml:space="preserve">; page </w:t>
      </w:r>
      <w:r w:rsidR="00DD41C5">
        <w:rPr>
          <w:rFonts w:ascii="Calibri" w:eastAsia="Calibri" w:hAnsi="Calibri" w:cs="Calibri"/>
        </w:rPr>
        <w:t>101</w:t>
      </w:r>
      <w:r w:rsidR="00A05AC2" w:rsidRPr="00A05AC2">
        <w:rPr>
          <w:rFonts w:ascii="Calibri" w:eastAsia="Calibri" w:hAnsi="Calibri" w:cs="Calibri"/>
        </w:rPr>
        <w:t xml:space="preserve">) </w:t>
      </w:r>
      <w:r w:rsidRPr="00A05AC2">
        <w:rPr>
          <w:rFonts w:ascii="Calibri" w:eastAsia="Calibri" w:hAnsi="Calibri" w:cs="Calibri"/>
        </w:rPr>
        <w:t>and attributed symptom improvement to their dietetic sessions (8</w:t>
      </w:r>
      <w:r w:rsidR="00A05AC2" w:rsidRPr="00A05AC2">
        <w:rPr>
          <w:rFonts w:ascii="Calibri" w:eastAsia="Calibri" w:hAnsi="Calibri" w:cs="Calibri"/>
        </w:rPr>
        <w:t>5</w:t>
      </w:r>
      <w:r w:rsidRPr="00A05AC2">
        <w:rPr>
          <w:rFonts w:ascii="Calibri" w:eastAsia="Calibri" w:hAnsi="Calibri" w:cs="Calibri"/>
        </w:rPr>
        <w:t>%; page</w:t>
      </w:r>
      <w:r w:rsidR="00105309">
        <w:rPr>
          <w:rFonts w:ascii="Calibri" w:eastAsia="Calibri" w:hAnsi="Calibri" w:cs="Calibri"/>
        </w:rPr>
        <w:t>s</w:t>
      </w:r>
      <w:r w:rsidR="00A05AC2" w:rsidRPr="00A05AC2">
        <w:rPr>
          <w:rFonts w:ascii="Calibri" w:eastAsia="Calibri" w:hAnsi="Calibri" w:cs="Calibri"/>
        </w:rPr>
        <w:t xml:space="preserve"> 9</w:t>
      </w:r>
      <w:r w:rsidR="00105309">
        <w:rPr>
          <w:rFonts w:ascii="Calibri" w:eastAsia="Calibri" w:hAnsi="Calibri" w:cs="Calibri"/>
        </w:rPr>
        <w:t>8-99</w:t>
      </w:r>
      <w:r w:rsidRPr="00A05AC2">
        <w:rPr>
          <w:rFonts w:ascii="Calibri" w:eastAsia="Calibri" w:hAnsi="Calibri" w:cs="Calibri"/>
        </w:rPr>
        <w:t xml:space="preserve">). </w:t>
      </w:r>
      <w:r w:rsidR="00553A39">
        <w:rPr>
          <w:rFonts w:ascii="Calibri" w:eastAsia="Calibri" w:hAnsi="Calibri" w:cs="Calibri"/>
        </w:rPr>
        <w:t xml:space="preserve">However, </w:t>
      </w:r>
      <w:r w:rsidR="00F55F73">
        <w:rPr>
          <w:rFonts w:ascii="Calibri" w:eastAsia="Calibri" w:hAnsi="Calibri" w:cs="Calibri"/>
        </w:rPr>
        <w:t xml:space="preserve">dissatisfaction with the manner or approach of the health professional was a clear reason for early </w:t>
      </w:r>
      <w:r w:rsidR="00216E56">
        <w:rPr>
          <w:rFonts w:ascii="Calibri" w:eastAsia="Calibri" w:hAnsi="Calibri" w:cs="Calibri"/>
        </w:rPr>
        <w:t>ces</w:t>
      </w:r>
      <w:r w:rsidR="00F55F73">
        <w:rPr>
          <w:rFonts w:ascii="Calibri" w:eastAsia="Calibri" w:hAnsi="Calibri" w:cs="Calibri"/>
        </w:rPr>
        <w:t>s</w:t>
      </w:r>
      <w:r w:rsidR="00216E56">
        <w:rPr>
          <w:rFonts w:ascii="Calibri" w:eastAsia="Calibri" w:hAnsi="Calibri" w:cs="Calibri"/>
        </w:rPr>
        <w:t>ation</w:t>
      </w:r>
      <w:r w:rsidR="00F55F73">
        <w:rPr>
          <w:rFonts w:ascii="Calibri" w:eastAsia="Calibri" w:hAnsi="Calibri" w:cs="Calibri"/>
        </w:rPr>
        <w:t xml:space="preserve"> of treatment </w:t>
      </w:r>
      <w:r w:rsidR="002E3CEA">
        <w:rPr>
          <w:rFonts w:ascii="Calibri" w:eastAsia="Calibri" w:hAnsi="Calibri" w:cs="Calibri"/>
        </w:rPr>
        <w:t>for those who ceased treatment prior to receiving</w:t>
      </w:r>
      <w:r w:rsidR="00F55F73">
        <w:rPr>
          <w:rFonts w:ascii="Calibri" w:eastAsia="Calibri" w:hAnsi="Calibri" w:cs="Calibri"/>
        </w:rPr>
        <w:t xml:space="preserve"> </w:t>
      </w:r>
      <w:r w:rsidR="007B41A0">
        <w:rPr>
          <w:rFonts w:ascii="Calibri" w:eastAsia="Calibri" w:hAnsi="Calibri" w:cs="Calibri"/>
        </w:rPr>
        <w:t>10</w:t>
      </w:r>
      <w:r w:rsidR="00F55F73">
        <w:rPr>
          <w:rFonts w:ascii="Calibri" w:eastAsia="Calibri" w:hAnsi="Calibri" w:cs="Calibri"/>
        </w:rPr>
        <w:t xml:space="preserve"> sessions </w:t>
      </w:r>
      <w:r w:rsidR="007B41A0">
        <w:rPr>
          <w:rFonts w:ascii="Calibri" w:eastAsia="Calibri" w:hAnsi="Calibri" w:cs="Calibri"/>
        </w:rPr>
        <w:t>of</w:t>
      </w:r>
      <w:r w:rsidR="00F55F73">
        <w:rPr>
          <w:rFonts w:ascii="Calibri" w:eastAsia="Calibri" w:hAnsi="Calibri" w:cs="Calibri"/>
        </w:rPr>
        <w:t xml:space="preserve"> psychological treatment </w:t>
      </w:r>
      <w:r w:rsidR="009E35D9">
        <w:rPr>
          <w:rFonts w:ascii="Calibri" w:eastAsia="Calibri" w:hAnsi="Calibri" w:cs="Calibri"/>
        </w:rPr>
        <w:t>(</w:t>
      </w:r>
      <w:r w:rsidR="006548A1">
        <w:rPr>
          <w:rFonts w:ascii="Calibri" w:eastAsia="Calibri" w:hAnsi="Calibri" w:cs="Calibri"/>
        </w:rPr>
        <w:t xml:space="preserve">43%) </w:t>
      </w:r>
      <w:r w:rsidR="009E35D9">
        <w:rPr>
          <w:rFonts w:ascii="Calibri" w:eastAsia="Calibri" w:hAnsi="Calibri" w:cs="Calibri"/>
        </w:rPr>
        <w:t xml:space="preserve">or prior to </w:t>
      </w:r>
      <w:r w:rsidR="00FB589E">
        <w:rPr>
          <w:rFonts w:ascii="Calibri" w:eastAsia="Calibri" w:hAnsi="Calibri" w:cs="Calibri"/>
        </w:rPr>
        <w:t xml:space="preserve">receiving </w:t>
      </w:r>
      <w:r w:rsidR="006548A1">
        <w:rPr>
          <w:rFonts w:ascii="Calibri" w:eastAsia="Calibri" w:hAnsi="Calibri" w:cs="Calibri"/>
        </w:rPr>
        <w:t>5</w:t>
      </w:r>
      <w:r w:rsidR="00F55F73">
        <w:rPr>
          <w:rFonts w:ascii="Calibri" w:eastAsia="Calibri" w:hAnsi="Calibri" w:cs="Calibri"/>
        </w:rPr>
        <w:t xml:space="preserve"> </w:t>
      </w:r>
      <w:r w:rsidR="00216E56">
        <w:rPr>
          <w:rFonts w:ascii="Calibri" w:eastAsia="Calibri" w:hAnsi="Calibri" w:cs="Calibri"/>
        </w:rPr>
        <w:t xml:space="preserve">dietetic </w:t>
      </w:r>
      <w:r w:rsidR="009E35D9">
        <w:rPr>
          <w:rFonts w:ascii="Calibri" w:eastAsia="Calibri" w:hAnsi="Calibri" w:cs="Calibri"/>
        </w:rPr>
        <w:t>health services</w:t>
      </w:r>
      <w:r w:rsidR="006548A1">
        <w:rPr>
          <w:rFonts w:ascii="Calibri" w:eastAsia="Calibri" w:hAnsi="Calibri" w:cs="Calibri"/>
        </w:rPr>
        <w:t xml:space="preserve"> (51%</w:t>
      </w:r>
      <w:r w:rsidR="006D0439">
        <w:rPr>
          <w:rFonts w:ascii="Calibri" w:eastAsia="Calibri" w:hAnsi="Calibri" w:cs="Calibri"/>
        </w:rPr>
        <w:t xml:space="preserve">; page </w:t>
      </w:r>
      <w:r w:rsidR="003C6EAD">
        <w:rPr>
          <w:rFonts w:ascii="Calibri" w:eastAsia="Calibri" w:hAnsi="Calibri" w:cs="Calibri"/>
        </w:rPr>
        <w:t>8</w:t>
      </w:r>
      <w:r w:rsidR="000653CE">
        <w:rPr>
          <w:rFonts w:ascii="Calibri" w:eastAsia="Calibri" w:hAnsi="Calibri" w:cs="Calibri"/>
        </w:rPr>
        <w:t>6</w:t>
      </w:r>
      <w:r w:rsidR="006548A1">
        <w:rPr>
          <w:rFonts w:ascii="Calibri" w:eastAsia="Calibri" w:hAnsi="Calibri" w:cs="Calibri"/>
        </w:rPr>
        <w:t>)</w:t>
      </w:r>
      <w:r w:rsidR="003F35A7">
        <w:rPr>
          <w:rFonts w:ascii="Calibri" w:eastAsia="Calibri" w:hAnsi="Calibri" w:cs="Calibri"/>
        </w:rPr>
        <w:t xml:space="preserve">, highlighting the importance of </w:t>
      </w:r>
      <w:r w:rsidR="00341B74">
        <w:rPr>
          <w:rFonts w:ascii="Calibri" w:eastAsia="Calibri" w:hAnsi="Calibri" w:cs="Calibri"/>
        </w:rPr>
        <w:t xml:space="preserve">knowledgeable and experienced health professionals </w:t>
      </w:r>
      <w:r w:rsidR="00332C84">
        <w:rPr>
          <w:rFonts w:ascii="Calibri" w:eastAsia="Calibri" w:hAnsi="Calibri" w:cs="Calibri"/>
        </w:rPr>
        <w:t xml:space="preserve">early </w:t>
      </w:r>
      <w:r w:rsidR="00341B74">
        <w:rPr>
          <w:rFonts w:ascii="Calibri" w:eastAsia="Calibri" w:hAnsi="Calibri" w:cs="Calibri"/>
        </w:rPr>
        <w:t xml:space="preserve">in the </w:t>
      </w:r>
      <w:r w:rsidR="00332C84">
        <w:rPr>
          <w:rFonts w:ascii="Calibri" w:eastAsia="Calibri" w:hAnsi="Calibri" w:cs="Calibri"/>
        </w:rPr>
        <w:t>treatment experience</w:t>
      </w:r>
      <w:r w:rsidR="009E35D9">
        <w:rPr>
          <w:rFonts w:ascii="Calibri" w:eastAsia="Calibri" w:hAnsi="Calibri" w:cs="Calibri"/>
        </w:rPr>
        <w:t>.</w:t>
      </w:r>
      <w:r w:rsidR="006548A1">
        <w:rPr>
          <w:rFonts w:ascii="Calibri" w:eastAsia="Calibri" w:hAnsi="Calibri" w:cs="Calibri"/>
        </w:rPr>
        <w:t xml:space="preserve"> </w:t>
      </w:r>
      <w:r w:rsidRPr="00A05AC2">
        <w:rPr>
          <w:rFonts w:ascii="Calibri" w:eastAsia="Calibri" w:hAnsi="Calibri" w:cs="Calibri"/>
        </w:rPr>
        <w:t>These</w:t>
      </w:r>
      <w:r w:rsidRPr="00295D96">
        <w:rPr>
          <w:rFonts w:ascii="Calibri" w:eastAsia="Calibri" w:hAnsi="Calibri" w:cs="Calibri"/>
        </w:rPr>
        <w:t xml:space="preserve"> findings suggest that financial incentives </w:t>
      </w:r>
      <w:r w:rsidR="00B3210D">
        <w:rPr>
          <w:rFonts w:ascii="Calibri" w:eastAsia="Calibri" w:hAnsi="Calibri" w:cs="Calibri"/>
        </w:rPr>
        <w:t xml:space="preserve">should </w:t>
      </w:r>
      <w:r w:rsidRPr="00295D96">
        <w:rPr>
          <w:rFonts w:ascii="Calibri" w:eastAsia="Calibri" w:hAnsi="Calibri" w:cs="Calibri"/>
        </w:rPr>
        <w:t xml:space="preserve">be provided to </w:t>
      </w:r>
      <w:r w:rsidR="009248E5">
        <w:rPr>
          <w:rFonts w:ascii="Calibri" w:eastAsia="Calibri" w:hAnsi="Calibri" w:cs="Calibri"/>
        </w:rPr>
        <w:t>Cr</w:t>
      </w:r>
      <w:r w:rsidRPr="00295D96">
        <w:rPr>
          <w:rFonts w:ascii="Calibri" w:eastAsia="Calibri" w:hAnsi="Calibri" w:cs="Calibri"/>
        </w:rPr>
        <w:t xml:space="preserve">edentialed </w:t>
      </w:r>
      <w:r w:rsidR="009248E5">
        <w:rPr>
          <w:rFonts w:ascii="Calibri" w:eastAsia="Calibri" w:hAnsi="Calibri" w:cs="Calibri"/>
        </w:rPr>
        <w:t>Eating Disorder Clinicians</w:t>
      </w:r>
      <w:r w:rsidRPr="00295D96">
        <w:rPr>
          <w:rFonts w:ascii="Calibri" w:eastAsia="Calibri" w:hAnsi="Calibri" w:cs="Calibri"/>
        </w:rPr>
        <w:t xml:space="preserve"> and that expan</w:t>
      </w:r>
      <w:r w:rsidR="00B3210D">
        <w:rPr>
          <w:rFonts w:ascii="Calibri" w:eastAsia="Calibri" w:hAnsi="Calibri" w:cs="Calibri"/>
        </w:rPr>
        <w:t>ding</w:t>
      </w:r>
      <w:r w:rsidRPr="00295D96">
        <w:rPr>
          <w:rFonts w:ascii="Calibri" w:eastAsia="Calibri" w:hAnsi="Calibri" w:cs="Calibri"/>
        </w:rPr>
        <w:t xml:space="preserve"> the expertise of dietitians to work with people experienc</w:t>
      </w:r>
      <w:r w:rsidR="00283258">
        <w:rPr>
          <w:rFonts w:ascii="Calibri" w:eastAsia="Calibri" w:hAnsi="Calibri" w:cs="Calibri"/>
        </w:rPr>
        <w:t>ing</w:t>
      </w:r>
      <w:r w:rsidRPr="00295D96">
        <w:rPr>
          <w:rFonts w:ascii="Calibri" w:eastAsia="Calibri" w:hAnsi="Calibri" w:cs="Calibri"/>
        </w:rPr>
        <w:t xml:space="preserve"> eating disorders either in a multidisciplinary team or independently would increase workforce capacity. </w:t>
      </w:r>
      <w:r w:rsidRPr="00295D96">
        <w:t>As well as increasing capacity generally, providing incentives to broaden the skilled workforce can decrease wait times.</w:t>
      </w:r>
    </w:p>
    <w:p w14:paraId="7EBBA57C" w14:textId="77777777" w:rsidR="009E273B" w:rsidRPr="00295D96" w:rsidRDefault="009E273B" w:rsidP="009E273B">
      <w:pPr>
        <w:pStyle w:val="Non-numberedheadings"/>
      </w:pPr>
      <w:r w:rsidRPr="00295D96">
        <w:t>Emerging evidence</w:t>
      </w:r>
    </w:p>
    <w:p w14:paraId="7FC89322" w14:textId="05200538" w:rsidR="009E273B" w:rsidRPr="00295D96" w:rsidRDefault="009E273B" w:rsidP="008601CE">
      <w:pPr>
        <w:pStyle w:val="ListParagraph"/>
        <w:numPr>
          <w:ilvl w:val="0"/>
          <w:numId w:val="30"/>
        </w:numPr>
      </w:pPr>
      <w:r w:rsidRPr="00295D96">
        <w:t>Therapeutic proficiency is significantly enhanced when training is supplemented with supervision, resulting in trainee therapists performing as well as more experienced therapists</w:t>
      </w:r>
      <w:r w:rsidRPr="00295D96">
        <w:rPr>
          <w:vertAlign w:val="superscript"/>
        </w:rPr>
        <w:t xml:space="preserve"> </w:t>
      </w:r>
      <w:r w:rsidR="009F106B">
        <w:rPr>
          <w:vertAlign w:val="superscript"/>
        </w:rPr>
        <w:fldChar w:fldCharType="begin">
          <w:fldData xml:space="preserve">PEVuZE5vdGU+PENpdGU+PEF1dGhvcj5NaWxsZXI8L0F1dGhvcj48WWVhcj4yMDA0PC9ZZWFyPjxS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</w:fldData>
        </w:fldChar>
      </w:r>
      <w:r w:rsidR="006B472D">
        <w:rPr>
          <w:vertAlign w:val="superscript"/>
        </w:rPr>
        <w:instrText xml:space="preserve"> ADDIN EN.CITE </w:instrText>
      </w:r>
      <w:r w:rsidR="006B472D">
        <w:rPr>
          <w:vertAlign w:val="superscript"/>
        </w:rPr>
        <w:fldChar w:fldCharType="begin">
          <w:fldData xml:space="preserve">PEVuZE5vdGU+PENpdGU+PEF1dGhvcj5NaWxsZXI8L0F1dGhvcj48WWVhcj4yMDA0PC9ZZWFyPjxS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</w:fldData>
        </w:fldChar>
      </w:r>
      <w:r w:rsidR="006B472D">
        <w:rPr>
          <w:vertAlign w:val="superscript"/>
        </w:rPr>
        <w:instrText xml:space="preserve"> ADDIN EN.CITE.DATA </w:instrText>
      </w:r>
      <w:r w:rsidR="006B472D">
        <w:rPr>
          <w:vertAlign w:val="superscript"/>
        </w:rPr>
      </w:r>
      <w:r w:rsidR="006B472D">
        <w:rPr>
          <w:vertAlign w:val="superscript"/>
        </w:rPr>
        <w:fldChar w:fldCharType="end"/>
      </w:r>
      <w:r w:rsidR="009F106B">
        <w:rPr>
          <w:vertAlign w:val="superscript"/>
        </w:rPr>
      </w:r>
      <w:r w:rsidR="009F106B">
        <w:rPr>
          <w:vertAlign w:val="superscript"/>
        </w:rPr>
        <w:fldChar w:fldCharType="separate"/>
      </w:r>
      <w:r w:rsidR="006B472D">
        <w:rPr>
          <w:noProof/>
          <w:vertAlign w:val="superscript"/>
        </w:rPr>
        <w:t>48,49</w:t>
      </w:r>
      <w:r w:rsidR="009F106B">
        <w:rPr>
          <w:vertAlign w:val="superscript"/>
        </w:rPr>
        <w:fldChar w:fldCharType="end"/>
      </w:r>
      <w:r w:rsidR="00681BD9" w:rsidRPr="00681BD9">
        <w:t>.</w:t>
      </w:r>
    </w:p>
    <w:p w14:paraId="4CC180C1" w14:textId="6D584955" w:rsidR="009E273B" w:rsidRDefault="009E273B" w:rsidP="008601CE">
      <w:pPr>
        <w:pStyle w:val="ListParagraph"/>
        <w:numPr>
          <w:ilvl w:val="0"/>
          <w:numId w:val="30"/>
        </w:numPr>
      </w:pPr>
      <w:r w:rsidRPr="00295D96">
        <w:t>While the evidence is not strong enough for treatment guidelines to recommend nutritional counselling as the sole treatment for people with anorexia nervosa</w:t>
      </w:r>
      <w:r w:rsidR="00E43EA6">
        <w:t xml:space="preserve"> </w:t>
      </w:r>
      <w:r w:rsidR="00ED04E9">
        <w:fldChar w:fldCharType="begin"/>
      </w:r>
      <w:r w:rsidR="001F3400">
        <w:instrText xml:space="preserve"> ADDIN EN.CITE &lt;EndNote&gt;&lt;Cite&gt;&lt;Author&gt;National Institute for Health and Care Excellence&lt;/Author&gt;&lt;Year&gt;2017, updated December 2020&lt;/Year&gt;&lt;RecNum&gt;43&lt;/RecNum&gt;&lt;DisplayText&gt;&lt;style face="superscript"&gt;50&lt;/style&gt;&lt;/DisplayText&gt;&lt;record&gt;&lt;rec-number&gt;43&lt;/rec-number&gt;&lt;foreign-keys&gt;&lt;key app="EN" db-id="vpa55vwpg99wrse99drvprr5vzt0s5ses9sf" timestamp="1698126132" guid="95690902-7d5e-4a34-9739-d39f56ad724e"&gt;43&lt;/key&gt;&lt;/foreign-keys&gt;&lt;ref-type name="Report"&gt;27&lt;/ref-type&gt;&lt;contributors&gt;&lt;authors&gt;&lt;author&gt;National Institute for Health and Care Excellence,&lt;/author&gt;&lt;/authors&gt;&lt;/contributors&gt;&lt;titles&gt;&lt;title&gt;Eating disorders: recognition and treatment [NICE Guidelines Version 2].&lt;/title&gt;&lt;/titles&gt;&lt;dates&gt;&lt;year&gt;2017, updated December 2020&lt;/year&gt;&lt;/dates&gt;&lt;pub-location&gt;https://www.nice.org.uk/guidance/NG69/chapter/recommendations&lt;/pub-location&gt;&lt;urls&gt;&lt;/urls&gt;&lt;/record&gt;&lt;/Cite&gt;&lt;/EndNote&gt;</w:instrText>
      </w:r>
      <w:r w:rsidR="00ED04E9">
        <w:fldChar w:fldCharType="separate"/>
      </w:r>
      <w:r w:rsidR="006B472D" w:rsidRPr="006B472D">
        <w:rPr>
          <w:noProof/>
          <w:vertAlign w:val="superscript"/>
        </w:rPr>
        <w:t>50</w:t>
      </w:r>
      <w:r w:rsidR="00ED04E9">
        <w:fldChar w:fldCharType="end"/>
      </w:r>
      <w:r w:rsidRPr="00295D96">
        <w:t>, and consistent guidelines are not yet available for dietetic roles in a multidisciplinary team</w:t>
      </w:r>
      <w:r w:rsidR="00ED04E9">
        <w:t xml:space="preserve"> </w:t>
      </w:r>
      <w:r w:rsidR="00B2475F">
        <w:fldChar w:fldCharType="begin">
          <w:fldData xml:space="preserve">PEVuZE5vdGU+PENpdGU+PEF1dGhvcj5ZYW5nPC9BdXRob3I+PFllYXI+MjAyMTwvWWVhcj48UmVj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==
</w:fldData>
        </w:fldChar>
      </w:r>
      <w:r w:rsidR="006B472D">
        <w:instrText xml:space="preserve"> ADDIN EN.CITE </w:instrText>
      </w:r>
      <w:r w:rsidR="006B472D">
        <w:fldChar w:fldCharType="begin">
          <w:fldData xml:space="preserve">PEVuZE5vdGU+PENpdGU+PEF1dGhvcj5ZYW5nPC9BdXRob3I+PFllYXI+MjAyMTwvWWVhcj48UmVj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==
</w:fldData>
        </w:fldChar>
      </w:r>
      <w:r w:rsidR="006B472D">
        <w:instrText xml:space="preserve"> ADDIN EN.CITE.DATA </w:instrText>
      </w:r>
      <w:r w:rsidR="006B472D">
        <w:fldChar w:fldCharType="end"/>
      </w:r>
      <w:r w:rsidR="00B2475F">
        <w:fldChar w:fldCharType="separate"/>
      </w:r>
      <w:r w:rsidR="006B472D" w:rsidRPr="006B472D">
        <w:rPr>
          <w:noProof/>
          <w:vertAlign w:val="superscript"/>
        </w:rPr>
        <w:t>51</w:t>
      </w:r>
      <w:r w:rsidR="00B2475F">
        <w:fldChar w:fldCharType="end"/>
      </w:r>
      <w:r w:rsidRPr="00295D96">
        <w:t>, the inclusion of dietetic sessions is valued by consumers</w:t>
      </w:r>
      <w:r w:rsidR="00B2475F">
        <w:t xml:space="preserve"> </w:t>
      </w:r>
      <w:r w:rsidR="00B2475F">
        <w:fldChar w:fldCharType="begin">
          <w:fldData xml:space="preserve">PEVuZE5vdGU+PENpdGU+PEF1dGhvcj5NY01hc3RlcjwvQXV0aG9yPjxZZWFyPjIwMjA8L1llYXI+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==
</w:fldData>
        </w:fldChar>
      </w:r>
      <w:r w:rsidR="006B472D">
        <w:instrText xml:space="preserve"> ADDIN EN.CITE </w:instrText>
      </w:r>
      <w:r w:rsidR="006B472D">
        <w:fldChar w:fldCharType="begin">
          <w:fldData xml:space="preserve">PEVuZE5vdGU+PENpdGU+PEF1dGhvcj5NY01hc3RlcjwvQXV0aG9yPjxZZWFyPjIwMjA8L1llYXI+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==
</w:fldData>
        </w:fldChar>
      </w:r>
      <w:r w:rsidR="006B472D">
        <w:instrText xml:space="preserve"> ADDIN EN.CITE.DATA </w:instrText>
      </w:r>
      <w:r w:rsidR="006B472D">
        <w:fldChar w:fldCharType="end"/>
      </w:r>
      <w:r w:rsidR="00B2475F">
        <w:fldChar w:fldCharType="separate"/>
      </w:r>
      <w:r w:rsidR="006B472D" w:rsidRPr="006B472D">
        <w:rPr>
          <w:noProof/>
          <w:vertAlign w:val="superscript"/>
        </w:rPr>
        <w:t>52</w:t>
      </w:r>
      <w:r w:rsidR="00B2475F">
        <w:fldChar w:fldCharType="end"/>
      </w:r>
      <w:r w:rsidR="00B2475F">
        <w:t>,</w:t>
      </w:r>
      <w:r w:rsidRPr="00295D96">
        <w:t xml:space="preserve"> and increases retention in treatment </w:t>
      </w:r>
      <w:r w:rsidR="00B2475F">
        <w:fldChar w:fldCharType="begin"/>
      </w:r>
      <w:r w:rsidR="001F3400">
        <w:instrText xml:space="preserve"> ADDIN EN.CITE &lt;EndNote&gt;&lt;Cite&gt;&lt;Author&gt;Johnson&lt;/Author&gt;&lt;Year&gt;2022&lt;/Year&gt;&lt;RecNum&gt;45&lt;/RecNum&gt;&lt;DisplayText&gt;&lt;style face="superscript"&gt;39&lt;/style&gt;&lt;/DisplayText&gt;&lt;record&gt;&lt;rec-number&gt;45&lt;/rec-number&gt;&lt;foreign-keys&gt;&lt;key app="EN" db-id="vpa55vwpg99wrse99drvprr5vzt0s5ses9sf" timestamp="1698126132" guid="03563b77-6c5b-4469-99e6-986ab5f10cb9"&gt;45&lt;/key&gt;&lt;/foreign-keys&gt;&lt;ref-type name="Journal Article"&gt;17&lt;/ref-type&gt;&lt;contributors&gt;&lt;authors&gt;&lt;author&gt;Johnson, C.&lt;/author&gt;&lt;author&gt;Cook, L.&lt;/author&gt;&lt;author&gt;Cadman, K.&lt;/author&gt;&lt;author&gt;Andersen, T.&lt;/author&gt;&lt;author&gt;Williamson, P.&lt;/author&gt;&lt;author&gt;Wade, T. D.&lt;/author&gt;&lt;/authors&gt;&lt;/contributors&gt;&lt;auth-address&gt;Blackbird Initiative, Flinders University, Adelaide, SA, Australia. catherine.johnson@flinders.edu.au.&amp;#xD;Partners in Practice, Sydney, Australia.&amp;#xD;The Butterfly Foundation, Crows Nest, Australia.&amp;#xD;Blackbird Initiative, Flinders University, Adelaide, SA, Australia.&lt;/auth-address&gt;&lt;titles&gt;&lt;title&gt;Evaluating an implementation model of evidence-based therapy for eating disorders in non-specialist regional mental health settings&lt;/title&gt;&lt;secondary-title&gt;Journal of Eating Disorders&lt;/secondary-title&gt;&lt;/titles&gt;&lt;periodical&gt;&lt;full-title&gt;Journal of Eating Disorders&lt;/full-title&gt;&lt;/periodical&gt;&lt;pages&gt;170&lt;/pages&gt;&lt;volume&gt;10&lt;/volume&gt;&lt;number&gt;1&lt;/number&gt;&lt;keywords&gt;&lt;keyword&gt;Case conferencing&lt;/keyword&gt;&lt;keyword&gt;Community mental health&lt;/keyword&gt;&lt;keyword&gt;Dietetics&lt;/keyword&gt;&lt;keyword&gt;Dissemination&lt;/keyword&gt;&lt;keyword&gt;Evidence-based&lt;/keyword&gt;&lt;keyword&gt;Implementation&lt;/keyword&gt;&lt;keyword&gt;In-session weighing&lt;/keyword&gt;&lt;keyword&gt;Research-practice gap&lt;/keyword&gt;&lt;/keywords&gt;&lt;dates&gt;&lt;year&gt;2022&lt;/year&gt;&lt;/dates&gt;&lt;isbn&gt;2050-2974 (Print)&amp;#xD;2050-2974&lt;/isbn&gt;&lt;accession-num&gt;36397157&lt;/accession-num&gt;&lt;urls&gt;&lt;/urls&gt;&lt;custom2&gt;PMC9670061&lt;/custom2&gt;&lt;electronic-resource-num&gt;10.1186/s40337-022-00695-7&lt;/electronic-resource-num&gt;&lt;remote-database-provider&gt;NLM&lt;/remote-database-provider&gt;&lt;language&gt;eng&lt;/language&gt;&lt;/record&gt;&lt;/Cite&gt;&lt;/EndNote&gt;</w:instrText>
      </w:r>
      <w:r w:rsidR="00B2475F">
        <w:fldChar w:fldCharType="separate"/>
      </w:r>
      <w:r w:rsidR="006B472D" w:rsidRPr="006B472D">
        <w:rPr>
          <w:noProof/>
          <w:vertAlign w:val="superscript"/>
        </w:rPr>
        <w:t>39</w:t>
      </w:r>
      <w:r w:rsidR="00B2475F">
        <w:fldChar w:fldCharType="end"/>
      </w:r>
      <w:r w:rsidRPr="00295D96">
        <w:t xml:space="preserve">. </w:t>
      </w:r>
    </w:p>
    <w:p w14:paraId="483FC2DC" w14:textId="1C6914F3" w:rsidR="004E6C22" w:rsidRDefault="004E6C22">
      <w:pPr>
        <w:spacing w:line="259" w:lineRule="auto"/>
      </w:pPr>
      <w:r>
        <w:br w:type="page"/>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bottom w:w="57" w:type="dxa"/>
        </w:tblCellMar>
        <w:tblLook w:val="04A0" w:firstRow="1" w:lastRow="0" w:firstColumn="1" w:lastColumn="0" w:noHBand="0" w:noVBand="1"/>
      </w:tblPr>
      <w:tblGrid>
        <w:gridCol w:w="240"/>
        <w:gridCol w:w="563"/>
        <w:gridCol w:w="7983"/>
        <w:gridCol w:w="240"/>
      </w:tblGrid>
      <w:tr w:rsidR="009C15E3" w:rsidRPr="009C72D3" w14:paraId="6EB11682" w14:textId="485F6F31" w:rsidTr="003F6F3B">
        <w:trPr>
          <w:tblHeader/>
        </w:trPr>
        <w:tc>
          <w:tcPr>
            <w:tcW w:w="133" w:type="pct"/>
            <w:shd w:val="clear" w:color="auto" w:fill="33C7CC" w:themeFill="accent5"/>
          </w:tcPr>
          <w:p w14:paraId="7D0A31ED" w14:textId="77777777" w:rsidR="009C15E3" w:rsidRPr="009C72D3" w:rsidRDefault="009C15E3">
            <w:pPr>
              <w:spacing w:before="80" w:after="80"/>
              <w:jc w:val="center"/>
              <w:rPr>
                <w:b/>
                <w:bCs/>
                <w:color w:val="FFFFFF" w:themeColor="background1"/>
                <w:sz w:val="28"/>
                <w:szCs w:val="28"/>
              </w:rPr>
            </w:pPr>
          </w:p>
        </w:tc>
        <w:tc>
          <w:tcPr>
            <w:tcW w:w="4734" w:type="pct"/>
            <w:gridSpan w:val="2"/>
            <w:shd w:val="clear" w:color="auto" w:fill="33C7CC" w:themeFill="accent5"/>
          </w:tcPr>
          <w:p w14:paraId="4A49077D" w14:textId="73F1D208" w:rsidR="009C15E3" w:rsidRPr="009C72D3" w:rsidRDefault="009C15E3">
            <w:pPr>
              <w:spacing w:before="80" w:after="80"/>
              <w:jc w:val="center"/>
              <w:rPr>
                <w:b/>
                <w:bCs/>
                <w:sz w:val="28"/>
                <w:szCs w:val="28"/>
              </w:rPr>
            </w:pPr>
            <w:r w:rsidRPr="009C72D3">
              <w:rPr>
                <w:b/>
                <w:bCs/>
                <w:color w:val="FFFFFF" w:themeColor="background1"/>
                <w:sz w:val="28"/>
                <w:szCs w:val="28"/>
              </w:rPr>
              <w:t>Recommendations</w:t>
            </w:r>
            <w:r w:rsidR="00A15517">
              <w:rPr>
                <w:b/>
                <w:bCs/>
                <w:color w:val="FFFFFF" w:themeColor="background1"/>
                <w:sz w:val="28"/>
                <w:szCs w:val="28"/>
              </w:rPr>
              <w:t xml:space="preserve">: </w:t>
            </w:r>
            <w:r w:rsidR="006614D8" w:rsidRPr="006614D8">
              <w:rPr>
                <w:b/>
                <w:bCs/>
                <w:color w:val="FFFFFF" w:themeColor="background1"/>
                <w:sz w:val="28"/>
                <w:szCs w:val="28"/>
              </w:rPr>
              <w:t>Workforce capacity</w:t>
            </w:r>
          </w:p>
        </w:tc>
        <w:tc>
          <w:tcPr>
            <w:tcW w:w="133" w:type="pct"/>
            <w:shd w:val="clear" w:color="auto" w:fill="33C7CC" w:themeFill="accent5"/>
          </w:tcPr>
          <w:p w14:paraId="10399786" w14:textId="77777777" w:rsidR="009C15E3" w:rsidRPr="009C72D3" w:rsidRDefault="009C15E3">
            <w:pPr>
              <w:spacing w:before="80" w:after="80"/>
              <w:jc w:val="center"/>
              <w:rPr>
                <w:b/>
                <w:bCs/>
                <w:color w:val="FFFFFF" w:themeColor="background1"/>
                <w:sz w:val="28"/>
                <w:szCs w:val="28"/>
              </w:rPr>
            </w:pPr>
          </w:p>
        </w:tc>
      </w:tr>
      <w:tr w:rsidR="00AD350D" w:rsidRPr="00295D96" w14:paraId="26099A6B" w14:textId="5937E5E6" w:rsidTr="004E6C22">
        <w:trPr>
          <w:trHeight w:val="552"/>
        </w:trPr>
        <w:tc>
          <w:tcPr>
            <w:tcW w:w="133" w:type="pct"/>
            <w:shd w:val="clear" w:color="auto" w:fill="33C7CC" w:themeFill="accent5"/>
          </w:tcPr>
          <w:p w14:paraId="265A46C2" w14:textId="77777777" w:rsidR="00AD350D" w:rsidRPr="00197398" w:rsidRDefault="00AD350D" w:rsidP="00197398">
            <w:pPr>
              <w:ind w:left="458" w:hanging="425"/>
              <w:rPr>
                <w:b/>
                <w:noProof/>
                <w:color w:val="FFFFFF" w:themeColor="background1"/>
                <w:sz w:val="28"/>
                <w:szCs w:val="28"/>
              </w:rPr>
            </w:pPr>
          </w:p>
        </w:tc>
        <w:tc>
          <w:tcPr>
            <w:tcW w:w="312" w:type="pct"/>
            <w:shd w:val="clear" w:color="auto" w:fill="FFFFFF" w:themeFill="background1"/>
          </w:tcPr>
          <w:p w14:paraId="4F900371" w14:textId="24F256BD" w:rsidR="00AD350D" w:rsidRPr="009C15E3" w:rsidRDefault="009C15E3" w:rsidP="009C15E3">
            <w:pPr>
              <w:rPr>
                <w:noProof/>
                <w:sz w:val="22"/>
                <w:szCs w:val="22"/>
              </w:rPr>
            </w:pPr>
            <w:r w:rsidRPr="009C15E3">
              <w:rPr>
                <w:noProof/>
                <w:sz w:val="22"/>
                <w:szCs w:val="22"/>
              </w:rPr>
              <w:t>24.</w:t>
            </w:r>
          </w:p>
        </w:tc>
        <w:tc>
          <w:tcPr>
            <w:tcW w:w="4422" w:type="pct"/>
            <w:shd w:val="clear" w:color="auto" w:fill="FFFFFF" w:themeFill="background1"/>
          </w:tcPr>
          <w:p w14:paraId="5297D66B" w14:textId="31788F98" w:rsidR="00AD350D" w:rsidRPr="009C15E3" w:rsidRDefault="00AD350D" w:rsidP="009C15E3">
            <w:pPr>
              <w:spacing w:after="120"/>
              <w:rPr>
                <w:sz w:val="22"/>
                <w:szCs w:val="22"/>
              </w:rPr>
            </w:pPr>
            <w:r w:rsidRPr="009C15E3">
              <w:rPr>
                <w:sz w:val="22"/>
                <w:szCs w:val="22"/>
              </w:rPr>
              <w:t>Offer a higher rate of rebate for Eating Disorders MBS items to Credentialed Eating Disorder Clinicians than the rate of rebate available to non-credentialed health professionals</w:t>
            </w:r>
            <w:r w:rsidRPr="009C15E3" w:rsidDel="00CA509E">
              <w:rPr>
                <w:sz w:val="22"/>
                <w:szCs w:val="22"/>
              </w:rPr>
              <w:t xml:space="preserve"> </w:t>
            </w:r>
            <w:r w:rsidR="006A01DE">
              <w:rPr>
                <w:sz w:val="22"/>
                <w:szCs w:val="22"/>
              </w:rPr>
              <w:t xml:space="preserve">for provision of psychological treatment and dietetic health services. </w:t>
            </w:r>
            <w:r w:rsidR="00F87721">
              <w:rPr>
                <w:sz w:val="22"/>
                <w:szCs w:val="22"/>
              </w:rPr>
              <w:t xml:space="preserve">This higher rebate might also include communication of phasing out, over time (e.g., over </w:t>
            </w:r>
            <w:r w:rsidR="006941F1">
              <w:rPr>
                <w:sz w:val="22"/>
                <w:szCs w:val="22"/>
              </w:rPr>
              <w:t>a</w:t>
            </w:r>
            <w:r w:rsidR="00F87721">
              <w:rPr>
                <w:sz w:val="22"/>
                <w:szCs w:val="22"/>
              </w:rPr>
              <w:t xml:space="preserve"> 5</w:t>
            </w:r>
            <w:r w:rsidR="000A197C">
              <w:rPr>
                <w:sz w:val="22"/>
                <w:szCs w:val="22"/>
              </w:rPr>
              <w:t>-</w:t>
            </w:r>
            <w:r w:rsidR="00F87721">
              <w:rPr>
                <w:sz w:val="22"/>
                <w:szCs w:val="22"/>
              </w:rPr>
              <w:t>year</w:t>
            </w:r>
            <w:r w:rsidR="006941F1">
              <w:rPr>
                <w:sz w:val="22"/>
                <w:szCs w:val="22"/>
              </w:rPr>
              <w:t xml:space="preserve"> period</w:t>
            </w:r>
            <w:r w:rsidR="00F87721">
              <w:rPr>
                <w:sz w:val="22"/>
                <w:szCs w:val="22"/>
              </w:rPr>
              <w:t xml:space="preserve">) of eligibility of non-credentialed healthcare providers to provide services under these MBS items. </w:t>
            </w:r>
            <w:r w:rsidR="006A01DE">
              <w:rPr>
                <w:sz w:val="22"/>
                <w:szCs w:val="22"/>
              </w:rPr>
              <w:t>This</w:t>
            </w:r>
            <w:r w:rsidRPr="009C15E3" w:rsidDel="00F87721">
              <w:rPr>
                <w:sz w:val="22"/>
                <w:szCs w:val="22"/>
              </w:rPr>
              <w:t xml:space="preserve"> </w:t>
            </w:r>
            <w:r w:rsidR="00F87721">
              <w:rPr>
                <w:sz w:val="22"/>
                <w:szCs w:val="22"/>
              </w:rPr>
              <w:t>incentive structure, coupled with signal of eventual requirement of all healthcare providers being suitably credentialed, would help to</w:t>
            </w:r>
            <w:r w:rsidR="00F87721" w:rsidRPr="009C15E3">
              <w:rPr>
                <w:sz w:val="22"/>
                <w:szCs w:val="22"/>
              </w:rPr>
              <w:t xml:space="preserve"> </w:t>
            </w:r>
            <w:r w:rsidRPr="009C15E3">
              <w:rPr>
                <w:sz w:val="22"/>
                <w:szCs w:val="22"/>
              </w:rPr>
              <w:t xml:space="preserve">expand the current pool of Credentialed Eating Disorder Clinicians and thereby facilitate capacity </w:t>
            </w:r>
            <w:r w:rsidR="006A01DE">
              <w:rPr>
                <w:sz w:val="22"/>
                <w:szCs w:val="22"/>
              </w:rPr>
              <w:t xml:space="preserve">building </w:t>
            </w:r>
            <w:r w:rsidRPr="009C15E3">
              <w:rPr>
                <w:sz w:val="22"/>
                <w:szCs w:val="22"/>
              </w:rPr>
              <w:t>of an effective workforce across all disciplines.</w:t>
            </w:r>
            <w:r w:rsidR="00715637">
              <w:rPr>
                <w:sz w:val="22"/>
                <w:szCs w:val="22"/>
              </w:rPr>
              <w:t xml:space="preserve"> </w:t>
            </w:r>
            <w:r w:rsidR="00B875A5">
              <w:rPr>
                <w:sz w:val="22"/>
                <w:szCs w:val="22"/>
              </w:rPr>
              <w:t>It</w:t>
            </w:r>
            <w:r w:rsidR="001C5D9C">
              <w:rPr>
                <w:sz w:val="22"/>
                <w:szCs w:val="22"/>
              </w:rPr>
              <w:t xml:space="preserve"> offers a </w:t>
            </w:r>
            <w:r w:rsidR="001C5D9C" w:rsidRPr="004B0EA9">
              <w:rPr>
                <w:i/>
                <w:sz w:val="22"/>
                <w:szCs w:val="22"/>
              </w:rPr>
              <w:t>sustainable</w:t>
            </w:r>
            <w:r w:rsidR="001C5D9C">
              <w:rPr>
                <w:sz w:val="22"/>
                <w:szCs w:val="22"/>
              </w:rPr>
              <w:t xml:space="preserve"> approach to </w:t>
            </w:r>
            <w:r w:rsidR="0050174F">
              <w:rPr>
                <w:sz w:val="22"/>
                <w:szCs w:val="22"/>
              </w:rPr>
              <w:t>increase workforce capacity while not</w:t>
            </w:r>
            <w:r w:rsidR="004116F7">
              <w:rPr>
                <w:sz w:val="22"/>
                <w:szCs w:val="22"/>
              </w:rPr>
              <w:t xml:space="preserve"> causing</w:t>
            </w:r>
            <w:r w:rsidR="00311C59">
              <w:rPr>
                <w:sz w:val="22"/>
                <w:szCs w:val="22"/>
              </w:rPr>
              <w:t xml:space="preserve"> accessibility issues</w:t>
            </w:r>
            <w:r w:rsidRPr="009C15E3">
              <w:rPr>
                <w:sz w:val="22"/>
                <w:szCs w:val="22"/>
              </w:rPr>
              <w:t>.</w:t>
            </w:r>
            <w:r w:rsidR="00715637">
              <w:rPr>
                <w:sz w:val="22"/>
                <w:szCs w:val="22"/>
              </w:rPr>
              <w:t xml:space="preserve"> </w:t>
            </w:r>
          </w:p>
        </w:tc>
        <w:tc>
          <w:tcPr>
            <w:tcW w:w="133" w:type="pct"/>
            <w:shd w:val="clear" w:color="auto" w:fill="33C7CC" w:themeFill="accent5"/>
          </w:tcPr>
          <w:p w14:paraId="507B9593" w14:textId="77777777" w:rsidR="00AD350D" w:rsidRPr="00197398" w:rsidRDefault="00AD350D" w:rsidP="00197398">
            <w:pPr>
              <w:ind w:left="33"/>
              <w:rPr>
                <w:b/>
                <w:noProof/>
                <w:color w:val="FFFFFF" w:themeColor="background1"/>
                <w:sz w:val="28"/>
                <w:szCs w:val="28"/>
              </w:rPr>
            </w:pPr>
          </w:p>
        </w:tc>
      </w:tr>
      <w:tr w:rsidR="009C15E3" w:rsidRPr="00295D96" w14:paraId="21C365AA" w14:textId="77777777" w:rsidTr="003F6F3B">
        <w:trPr>
          <w:trHeight w:val="624"/>
        </w:trPr>
        <w:tc>
          <w:tcPr>
            <w:tcW w:w="133" w:type="pct"/>
            <w:shd w:val="clear" w:color="auto" w:fill="33C7CC" w:themeFill="accent5"/>
          </w:tcPr>
          <w:p w14:paraId="6CE9776E" w14:textId="77777777" w:rsidR="009C15E3" w:rsidRPr="00197398" w:rsidRDefault="009C15E3" w:rsidP="00197398">
            <w:pPr>
              <w:ind w:left="458" w:hanging="425"/>
              <w:rPr>
                <w:b/>
                <w:noProof/>
                <w:color w:val="FFFFFF" w:themeColor="background1"/>
                <w:sz w:val="28"/>
                <w:szCs w:val="28"/>
              </w:rPr>
            </w:pPr>
          </w:p>
        </w:tc>
        <w:tc>
          <w:tcPr>
            <w:tcW w:w="312" w:type="pct"/>
            <w:shd w:val="clear" w:color="auto" w:fill="FFFFFF" w:themeFill="background1"/>
          </w:tcPr>
          <w:p w14:paraId="5397B5D0" w14:textId="78195CED" w:rsidR="009C15E3" w:rsidRPr="009C15E3" w:rsidRDefault="009C15E3" w:rsidP="009C15E3">
            <w:pPr>
              <w:rPr>
                <w:noProof/>
                <w:sz w:val="22"/>
                <w:szCs w:val="22"/>
              </w:rPr>
            </w:pPr>
            <w:r w:rsidRPr="009C15E3">
              <w:rPr>
                <w:noProof/>
                <w:sz w:val="22"/>
                <w:szCs w:val="22"/>
              </w:rPr>
              <w:t>25.</w:t>
            </w:r>
          </w:p>
        </w:tc>
        <w:tc>
          <w:tcPr>
            <w:tcW w:w="4422" w:type="pct"/>
            <w:shd w:val="clear" w:color="auto" w:fill="FFFFFF" w:themeFill="background1"/>
          </w:tcPr>
          <w:p w14:paraId="7E26DA54" w14:textId="418C9772" w:rsidR="009C15E3" w:rsidRPr="009C15E3" w:rsidRDefault="009C15E3" w:rsidP="009C15E3">
            <w:pPr>
              <w:spacing w:after="120"/>
              <w:rPr>
                <w:sz w:val="22"/>
                <w:szCs w:val="22"/>
              </w:rPr>
            </w:pPr>
            <w:r w:rsidRPr="009C15E3">
              <w:rPr>
                <w:sz w:val="22"/>
                <w:szCs w:val="22"/>
              </w:rPr>
              <w:t xml:space="preserve">The Australian Government should continue funding support of supervision of Credentialed Eating Disorder Clinicians. </w:t>
            </w:r>
          </w:p>
        </w:tc>
        <w:tc>
          <w:tcPr>
            <w:tcW w:w="133" w:type="pct"/>
            <w:shd w:val="clear" w:color="auto" w:fill="33C7CC" w:themeFill="accent5"/>
          </w:tcPr>
          <w:p w14:paraId="3392CCB1" w14:textId="77777777" w:rsidR="009C15E3" w:rsidRPr="00197398" w:rsidRDefault="009C15E3" w:rsidP="00197398">
            <w:pPr>
              <w:ind w:left="33"/>
              <w:rPr>
                <w:b/>
                <w:noProof/>
                <w:color w:val="FFFFFF" w:themeColor="background1"/>
                <w:sz w:val="28"/>
                <w:szCs w:val="28"/>
              </w:rPr>
            </w:pPr>
          </w:p>
        </w:tc>
      </w:tr>
      <w:tr w:rsidR="009C15E3" w:rsidRPr="00295D96" w14:paraId="2B3FB3A2" w14:textId="77777777" w:rsidTr="003F6F3B">
        <w:trPr>
          <w:trHeight w:val="624"/>
        </w:trPr>
        <w:tc>
          <w:tcPr>
            <w:tcW w:w="133" w:type="pct"/>
            <w:shd w:val="clear" w:color="auto" w:fill="33C7CC" w:themeFill="accent5"/>
          </w:tcPr>
          <w:p w14:paraId="5B21EA66" w14:textId="77777777" w:rsidR="009C15E3" w:rsidRPr="00197398" w:rsidRDefault="009C15E3" w:rsidP="00197398">
            <w:pPr>
              <w:ind w:left="458" w:hanging="425"/>
              <w:rPr>
                <w:b/>
                <w:noProof/>
                <w:color w:val="FFFFFF" w:themeColor="background1"/>
                <w:sz w:val="28"/>
                <w:szCs w:val="28"/>
              </w:rPr>
            </w:pPr>
          </w:p>
        </w:tc>
        <w:tc>
          <w:tcPr>
            <w:tcW w:w="312" w:type="pct"/>
            <w:shd w:val="clear" w:color="auto" w:fill="FFFFFF" w:themeFill="background1"/>
          </w:tcPr>
          <w:p w14:paraId="3F2A396D" w14:textId="2D2CD6D7" w:rsidR="009C15E3" w:rsidRPr="009C15E3" w:rsidRDefault="009C15E3" w:rsidP="009C15E3">
            <w:pPr>
              <w:rPr>
                <w:noProof/>
                <w:sz w:val="22"/>
                <w:szCs w:val="22"/>
              </w:rPr>
            </w:pPr>
            <w:r w:rsidRPr="009C15E3">
              <w:rPr>
                <w:noProof/>
                <w:sz w:val="22"/>
                <w:szCs w:val="22"/>
              </w:rPr>
              <w:t>26.</w:t>
            </w:r>
          </w:p>
        </w:tc>
        <w:tc>
          <w:tcPr>
            <w:tcW w:w="4422" w:type="pct"/>
            <w:shd w:val="clear" w:color="auto" w:fill="FFFFFF" w:themeFill="background1"/>
          </w:tcPr>
          <w:p w14:paraId="51E9D36D" w14:textId="33000E73" w:rsidR="009C15E3" w:rsidRPr="009C15E3" w:rsidRDefault="009C15E3" w:rsidP="009C15E3">
            <w:pPr>
              <w:spacing w:after="120"/>
              <w:rPr>
                <w:noProof/>
                <w:sz w:val="22"/>
                <w:szCs w:val="22"/>
              </w:rPr>
            </w:pPr>
            <w:r w:rsidRPr="009C15E3">
              <w:rPr>
                <w:sz w:val="22"/>
                <w:szCs w:val="22"/>
              </w:rPr>
              <w:t>Enact a competitive funded call to develop and test treatment guidelines for dietitians supporting people experienc</w:t>
            </w:r>
            <w:r w:rsidR="0076463E">
              <w:rPr>
                <w:sz w:val="22"/>
                <w:szCs w:val="22"/>
              </w:rPr>
              <w:t>ing</w:t>
            </w:r>
            <w:r w:rsidRPr="009C15E3">
              <w:rPr>
                <w:sz w:val="22"/>
                <w:szCs w:val="22"/>
              </w:rPr>
              <w:t xml:space="preserve"> an eating disorder.</w:t>
            </w:r>
          </w:p>
        </w:tc>
        <w:tc>
          <w:tcPr>
            <w:tcW w:w="133" w:type="pct"/>
            <w:shd w:val="clear" w:color="auto" w:fill="33C7CC" w:themeFill="accent5"/>
          </w:tcPr>
          <w:p w14:paraId="1260EBB8" w14:textId="77777777" w:rsidR="009C15E3" w:rsidRPr="00197398" w:rsidRDefault="009C15E3" w:rsidP="00197398">
            <w:pPr>
              <w:ind w:left="33"/>
              <w:rPr>
                <w:b/>
                <w:noProof/>
                <w:color w:val="FFFFFF" w:themeColor="background1"/>
                <w:sz w:val="28"/>
                <w:szCs w:val="28"/>
              </w:rPr>
            </w:pPr>
          </w:p>
        </w:tc>
      </w:tr>
      <w:tr w:rsidR="009C15E3" w:rsidRPr="00197398" w14:paraId="0F5FA146" w14:textId="6804E37B" w:rsidTr="003F6F3B">
        <w:trPr>
          <w:trHeight w:val="283"/>
        </w:trPr>
        <w:tc>
          <w:tcPr>
            <w:tcW w:w="133" w:type="pct"/>
            <w:shd w:val="clear" w:color="auto" w:fill="33C7CC" w:themeFill="accent5"/>
          </w:tcPr>
          <w:p w14:paraId="6E0FB655" w14:textId="77777777" w:rsidR="009C15E3" w:rsidRPr="008520E0" w:rsidRDefault="009C15E3" w:rsidP="008520E0">
            <w:pPr>
              <w:spacing w:line="240" w:lineRule="auto"/>
              <w:ind w:left="458" w:hanging="425"/>
              <w:rPr>
                <w:b/>
                <w:noProof/>
                <w:color w:val="FFFFFF" w:themeColor="background1"/>
                <w:sz w:val="12"/>
                <w:szCs w:val="12"/>
              </w:rPr>
            </w:pPr>
          </w:p>
        </w:tc>
        <w:tc>
          <w:tcPr>
            <w:tcW w:w="4734" w:type="pct"/>
            <w:gridSpan w:val="2"/>
            <w:shd w:val="clear" w:color="auto" w:fill="33C7CC" w:themeFill="accent5"/>
          </w:tcPr>
          <w:p w14:paraId="22BEDE37" w14:textId="4209597A" w:rsidR="009C15E3" w:rsidRPr="008520E0" w:rsidRDefault="009C15E3" w:rsidP="008520E0">
            <w:pPr>
              <w:spacing w:line="240" w:lineRule="auto"/>
              <w:rPr>
                <w:b/>
                <w:noProof/>
                <w:color w:val="FFFFFF" w:themeColor="background1"/>
                <w:sz w:val="12"/>
                <w:szCs w:val="12"/>
              </w:rPr>
            </w:pPr>
          </w:p>
        </w:tc>
        <w:tc>
          <w:tcPr>
            <w:tcW w:w="133" w:type="pct"/>
            <w:shd w:val="clear" w:color="auto" w:fill="33C7CC" w:themeFill="accent5"/>
          </w:tcPr>
          <w:p w14:paraId="1E97C49F" w14:textId="77777777" w:rsidR="009C15E3" w:rsidRPr="008520E0" w:rsidRDefault="009C15E3" w:rsidP="008520E0">
            <w:pPr>
              <w:spacing w:line="240" w:lineRule="auto"/>
              <w:ind w:left="458" w:hanging="425"/>
              <w:rPr>
                <w:b/>
                <w:noProof/>
                <w:color w:val="FFFFFF" w:themeColor="background1"/>
                <w:sz w:val="12"/>
                <w:szCs w:val="12"/>
              </w:rPr>
            </w:pPr>
          </w:p>
        </w:tc>
      </w:tr>
    </w:tbl>
    <w:p w14:paraId="02E33E20" w14:textId="77777777" w:rsidR="009E273B" w:rsidRPr="00295D96" w:rsidRDefault="009E273B" w:rsidP="009E273B">
      <w:pPr>
        <w:pStyle w:val="Heading3"/>
      </w:pPr>
      <w:bookmarkStart w:id="71" w:name="_Toc152570591"/>
      <w:r w:rsidRPr="00295D96">
        <w:t>Treatment session delivery and approved evidence-based psychological therapies</w:t>
      </w:r>
      <w:bookmarkEnd w:id="71"/>
      <w:r w:rsidRPr="00295D96">
        <w:t xml:space="preserve"> </w:t>
      </w:r>
    </w:p>
    <w:p w14:paraId="62D31249" w14:textId="77777777" w:rsidR="009E273B" w:rsidRPr="00295D96" w:rsidRDefault="009E273B" w:rsidP="009E273B">
      <w:pPr>
        <w:pStyle w:val="Non-numberedheadings"/>
      </w:pPr>
      <w:r w:rsidRPr="00295D96">
        <w:t>Previous recommendations</w:t>
      </w:r>
    </w:p>
    <w:p w14:paraId="5671715B" w14:textId="77777777" w:rsidR="009E273B" w:rsidRPr="00295D96" w:rsidRDefault="009E273B" w:rsidP="008601CE">
      <w:pPr>
        <w:pStyle w:val="ListParagraph"/>
        <w:numPr>
          <w:ilvl w:val="0"/>
          <w:numId w:val="31"/>
        </w:numPr>
        <w:rPr>
          <w:rFonts w:cstheme="minorHAnsi"/>
          <w:b/>
          <w:bCs/>
        </w:rPr>
      </w:pPr>
      <w:r w:rsidRPr="00295D96">
        <w:t>The following treatments are approved for use under the Eating Disorders MBS items (</w:t>
      </w:r>
      <w:r w:rsidRPr="00295D96">
        <w:rPr>
          <w:rFonts w:cstheme="minorHAnsi"/>
        </w:rPr>
        <w:t>Medicare Eating Disorder Task Force Report, 2018</w:t>
      </w:r>
      <w:r w:rsidRPr="00295D96">
        <w:t xml:space="preserve">): </w:t>
      </w:r>
    </w:p>
    <w:p w14:paraId="5916A40C" w14:textId="2E45DD46" w:rsidR="009E273B" w:rsidRPr="00295D96" w:rsidRDefault="009E273B" w:rsidP="008601CE">
      <w:pPr>
        <w:pStyle w:val="ListParagraph"/>
        <w:numPr>
          <w:ilvl w:val="0"/>
          <w:numId w:val="41"/>
        </w:numPr>
        <w:rPr>
          <w:b/>
          <w:bCs/>
          <w:lang w:eastAsia="en-AU"/>
        </w:rPr>
      </w:pPr>
      <w:r w:rsidRPr="00295D96">
        <w:rPr>
          <w:lang w:eastAsia="en-AU"/>
        </w:rPr>
        <w:t xml:space="preserve">Family </w:t>
      </w:r>
      <w:r w:rsidR="00AE44C5">
        <w:rPr>
          <w:lang w:eastAsia="en-AU"/>
        </w:rPr>
        <w:t>b</w:t>
      </w:r>
      <w:r w:rsidRPr="00295D96">
        <w:rPr>
          <w:lang w:eastAsia="en-AU"/>
        </w:rPr>
        <w:t xml:space="preserve">ased </w:t>
      </w:r>
      <w:r w:rsidR="00AE44C5">
        <w:rPr>
          <w:lang w:eastAsia="en-AU"/>
        </w:rPr>
        <w:t>t</w:t>
      </w:r>
      <w:r w:rsidRPr="00295D96">
        <w:rPr>
          <w:lang w:eastAsia="en-AU"/>
        </w:rPr>
        <w:t xml:space="preserve">reatment for </w:t>
      </w:r>
      <w:r w:rsidR="00AE44C5">
        <w:rPr>
          <w:lang w:eastAsia="en-AU"/>
        </w:rPr>
        <w:t>e</w:t>
      </w:r>
      <w:r w:rsidRPr="00295D96">
        <w:rPr>
          <w:lang w:eastAsia="en-AU"/>
        </w:rPr>
        <w:t xml:space="preserve">ating </w:t>
      </w:r>
      <w:r w:rsidR="00AE44C5">
        <w:rPr>
          <w:lang w:eastAsia="en-AU"/>
        </w:rPr>
        <w:t>d</w:t>
      </w:r>
      <w:r w:rsidRPr="00295D96">
        <w:rPr>
          <w:lang w:eastAsia="en-AU"/>
        </w:rPr>
        <w:t xml:space="preserve">isorders </w:t>
      </w:r>
      <w:r w:rsidR="006856F0">
        <w:rPr>
          <w:lang w:eastAsia="en-AU"/>
        </w:rPr>
        <w:fldChar w:fldCharType="begin"/>
      </w:r>
      <w:r w:rsidR="001F3400">
        <w:rPr>
          <w:lang w:eastAsia="en-AU"/>
        </w:rPr>
        <w:instrText xml:space="preserve"> ADDIN EN.CITE &lt;EndNote&gt;&lt;Cite&gt;&lt;Author&gt;Lock&lt;/Author&gt;&lt;Year&gt;2005&lt;/Year&gt;&lt;RecNum&gt;46&lt;/RecNum&gt;&lt;DisplayText&gt;&lt;style face="superscript"&gt;53&lt;/style&gt;&lt;/DisplayText&gt;&lt;record&gt;&lt;rec-number&gt;46&lt;/rec-number&gt;&lt;foreign-keys&gt;&lt;key app="EN" db-id="vpa55vwpg99wrse99drvprr5vzt0s5ses9sf" timestamp="1698126132" guid="28fbc7b4-3d42-4752-b351-a7bccb99a133"&gt;46&lt;/key&gt;&lt;/foreign-keys&gt;&lt;ref-type name="Book"&gt;6&lt;/ref-type&gt;&lt;contributors&gt;&lt;authors&gt;&lt;author&gt;Lock, J&lt;/author&gt;&lt;author&gt;Le Grange, D&lt;/author&gt;&lt;/authors&gt;&lt;/contributors&gt;&lt;titles&gt;&lt;title&gt;Help your teenager beat an eating disorder&lt;/title&gt;&lt;/titles&gt;&lt;dates&gt;&lt;year&gt;2005&lt;/year&gt;&lt;/dates&gt;&lt;pub-location&gt;New York&lt;/pub-location&gt;&lt;publisher&gt;Guilford Press.&lt;/publisher&gt;&lt;urls&gt;&lt;/urls&gt;&lt;/record&gt;&lt;/Cite&gt;&lt;/EndNote&gt;</w:instrText>
      </w:r>
      <w:r w:rsidR="006856F0">
        <w:rPr>
          <w:lang w:eastAsia="en-AU"/>
        </w:rPr>
        <w:fldChar w:fldCharType="separate"/>
      </w:r>
      <w:r w:rsidR="006B472D" w:rsidRPr="006B472D">
        <w:rPr>
          <w:noProof/>
          <w:vertAlign w:val="superscript"/>
          <w:lang w:eastAsia="en-AU"/>
        </w:rPr>
        <w:t>53</w:t>
      </w:r>
      <w:r w:rsidR="006856F0">
        <w:rPr>
          <w:lang w:eastAsia="en-AU"/>
        </w:rPr>
        <w:fldChar w:fldCharType="end"/>
      </w:r>
      <w:r w:rsidRPr="00295D96">
        <w:rPr>
          <w:b/>
          <w:bCs/>
          <w:lang w:eastAsia="en-AU"/>
        </w:rPr>
        <w:t xml:space="preserve"> </w:t>
      </w:r>
      <w:r w:rsidRPr="00295D96">
        <w:rPr>
          <w:lang w:eastAsia="en-AU"/>
        </w:rPr>
        <w:t xml:space="preserve">(including whole family, </w:t>
      </w:r>
      <w:r w:rsidR="00AE44C5">
        <w:rPr>
          <w:lang w:eastAsia="en-AU"/>
        </w:rPr>
        <w:t>p</w:t>
      </w:r>
      <w:r w:rsidRPr="00295D96">
        <w:rPr>
          <w:lang w:eastAsia="en-AU"/>
        </w:rPr>
        <w:t xml:space="preserve">arent </w:t>
      </w:r>
      <w:r w:rsidR="00AE44C5">
        <w:rPr>
          <w:lang w:eastAsia="en-AU"/>
        </w:rPr>
        <w:t>b</w:t>
      </w:r>
      <w:r w:rsidRPr="00295D96">
        <w:rPr>
          <w:lang w:eastAsia="en-AU"/>
        </w:rPr>
        <w:t xml:space="preserve">ased </w:t>
      </w:r>
      <w:r w:rsidR="00AE44C5">
        <w:rPr>
          <w:lang w:eastAsia="en-AU"/>
        </w:rPr>
        <w:t>t</w:t>
      </w:r>
      <w:r w:rsidRPr="00295D96">
        <w:rPr>
          <w:lang w:eastAsia="en-AU"/>
        </w:rPr>
        <w:t>herapy, parent only or separated therapy</w:t>
      </w:r>
      <w:r w:rsidRPr="00295D96">
        <w:rPr>
          <w:b/>
          <w:bCs/>
          <w:lang w:eastAsia="en-AU"/>
        </w:rPr>
        <w:t>)</w:t>
      </w:r>
    </w:p>
    <w:p w14:paraId="54A04117" w14:textId="763B5043" w:rsidR="009E273B" w:rsidRPr="00295D96" w:rsidRDefault="009E273B" w:rsidP="008601CE">
      <w:pPr>
        <w:pStyle w:val="ListParagraph"/>
        <w:numPr>
          <w:ilvl w:val="0"/>
          <w:numId w:val="41"/>
        </w:numPr>
        <w:rPr>
          <w:b/>
          <w:bCs/>
          <w:lang w:eastAsia="en-AU"/>
        </w:rPr>
      </w:pPr>
      <w:r w:rsidRPr="00295D96">
        <w:rPr>
          <w:lang w:eastAsia="en-AU"/>
        </w:rPr>
        <w:t xml:space="preserve">Adolescent </w:t>
      </w:r>
      <w:r w:rsidR="00AE44C5">
        <w:rPr>
          <w:lang w:eastAsia="en-AU"/>
        </w:rPr>
        <w:t>f</w:t>
      </w:r>
      <w:r w:rsidRPr="00295D96">
        <w:rPr>
          <w:lang w:eastAsia="en-AU"/>
        </w:rPr>
        <w:t xml:space="preserve">ocused </w:t>
      </w:r>
      <w:r w:rsidR="00AE44C5">
        <w:rPr>
          <w:lang w:eastAsia="en-AU"/>
        </w:rPr>
        <w:t>t</w:t>
      </w:r>
      <w:r w:rsidRPr="00295D96">
        <w:rPr>
          <w:lang w:eastAsia="en-AU"/>
        </w:rPr>
        <w:t xml:space="preserve">herapy for eating disorders </w:t>
      </w:r>
      <w:r w:rsidR="00FF5405">
        <w:rPr>
          <w:lang w:eastAsia="en-AU"/>
        </w:rPr>
        <w:fldChar w:fldCharType="begin"/>
      </w:r>
      <w:r w:rsidR="001F3400">
        <w:rPr>
          <w:lang w:eastAsia="en-AU"/>
        </w:rPr>
        <w:instrText xml:space="preserve"> ADDIN EN.CITE &lt;EndNote&gt;&lt;Cite&gt;&lt;Author&gt;Lock&lt;/Author&gt;&lt;Year&gt;2020&lt;/Year&gt;&lt;RecNum&gt;47&lt;/RecNum&gt;&lt;DisplayText&gt;&lt;style face="superscript"&gt;54&lt;/style&gt;&lt;/DisplayText&gt;&lt;record&gt;&lt;rec-number&gt;47&lt;/rec-number&gt;&lt;foreign-keys&gt;&lt;key app="EN" db-id="vpa55vwpg99wrse99drvprr5vzt0s5ses9sf" timestamp="1698126132" guid="7171d845-e205-44d2-ad0c-b860a4bfef6c"&gt;47&lt;/key&gt;&lt;/foreign-keys&gt;&lt;ref-type name="Book"&gt;6&lt;/ref-type&gt;&lt;contributors&gt;&lt;authors&gt;&lt;author&gt;Lock, J&lt;/author&gt;&lt;/authors&gt;&lt;/contributors&gt;&lt;titles&gt;&lt;title&gt;Adolescent-focused therapy for anorexia nervosa: A developmental approach&lt;/title&gt;&lt;/titles&gt;&lt;dates&gt;&lt;year&gt;2020&lt;/year&gt;&lt;/dates&gt;&lt;pub-location&gt;New York&lt;/pub-location&gt;&lt;publisher&gt;Guilford Press&lt;/publisher&gt;&lt;urls&gt;&lt;/urls&gt;&lt;/record&gt;&lt;/Cite&gt;&lt;/EndNote&gt;</w:instrText>
      </w:r>
      <w:r w:rsidR="00FF5405">
        <w:rPr>
          <w:lang w:eastAsia="en-AU"/>
        </w:rPr>
        <w:fldChar w:fldCharType="separate"/>
      </w:r>
      <w:r w:rsidR="006B472D" w:rsidRPr="006B472D">
        <w:rPr>
          <w:noProof/>
          <w:vertAlign w:val="superscript"/>
          <w:lang w:eastAsia="en-AU"/>
        </w:rPr>
        <w:t>54</w:t>
      </w:r>
      <w:r w:rsidR="00FF5405">
        <w:rPr>
          <w:lang w:eastAsia="en-AU"/>
        </w:rPr>
        <w:fldChar w:fldCharType="end"/>
      </w:r>
    </w:p>
    <w:p w14:paraId="22EDFC4E" w14:textId="4184DA8C" w:rsidR="009E273B" w:rsidRPr="00295D96" w:rsidRDefault="009E273B" w:rsidP="008601CE">
      <w:pPr>
        <w:pStyle w:val="ListParagraph"/>
        <w:numPr>
          <w:ilvl w:val="0"/>
          <w:numId w:val="41"/>
        </w:numPr>
        <w:rPr>
          <w:b/>
          <w:bCs/>
          <w:lang w:eastAsia="en-AU"/>
        </w:rPr>
      </w:pPr>
      <w:r w:rsidRPr="00295D96">
        <w:rPr>
          <w:lang w:eastAsia="en-AU"/>
        </w:rPr>
        <w:t xml:space="preserve">Cognitive </w:t>
      </w:r>
      <w:r w:rsidR="00AE44C5">
        <w:rPr>
          <w:lang w:eastAsia="en-AU"/>
        </w:rPr>
        <w:t>b</w:t>
      </w:r>
      <w:r w:rsidRPr="00295D96">
        <w:rPr>
          <w:lang w:eastAsia="en-AU"/>
        </w:rPr>
        <w:t xml:space="preserve">ehavioural </w:t>
      </w:r>
      <w:r w:rsidR="00AE44C5">
        <w:rPr>
          <w:lang w:eastAsia="en-AU"/>
        </w:rPr>
        <w:t>t</w:t>
      </w:r>
      <w:r w:rsidRPr="00295D96">
        <w:rPr>
          <w:lang w:eastAsia="en-AU"/>
        </w:rPr>
        <w:t>herapy (CBT) for eating disorders (CBT-ED)</w:t>
      </w:r>
    </w:p>
    <w:p w14:paraId="1EF4F3DC" w14:textId="2B623C3B" w:rsidR="009E273B" w:rsidRPr="00295D96" w:rsidRDefault="009E273B" w:rsidP="008601CE">
      <w:pPr>
        <w:pStyle w:val="ListParagraph"/>
        <w:numPr>
          <w:ilvl w:val="0"/>
          <w:numId w:val="41"/>
        </w:numPr>
        <w:rPr>
          <w:b/>
          <w:bCs/>
          <w:lang w:eastAsia="en-AU"/>
        </w:rPr>
      </w:pPr>
      <w:r w:rsidRPr="00295D96">
        <w:rPr>
          <w:lang w:eastAsia="en-AU"/>
        </w:rPr>
        <w:t>CBT-</w:t>
      </w:r>
      <w:r w:rsidR="00AE44C5">
        <w:rPr>
          <w:lang w:eastAsia="en-AU"/>
        </w:rPr>
        <w:t>a</w:t>
      </w:r>
      <w:r w:rsidRPr="00295D96">
        <w:rPr>
          <w:lang w:eastAsia="en-AU"/>
        </w:rPr>
        <w:t xml:space="preserve">norexia </w:t>
      </w:r>
      <w:r w:rsidR="00AE44C5">
        <w:rPr>
          <w:lang w:eastAsia="en-AU"/>
        </w:rPr>
        <w:t>n</w:t>
      </w:r>
      <w:r w:rsidRPr="00295D96">
        <w:rPr>
          <w:lang w:eastAsia="en-AU"/>
        </w:rPr>
        <w:t>ervosa (AN) (CBT-AN)</w:t>
      </w:r>
    </w:p>
    <w:p w14:paraId="363C0940" w14:textId="70BF02AF" w:rsidR="009E273B" w:rsidRPr="00295D96" w:rsidRDefault="009E273B" w:rsidP="008601CE">
      <w:pPr>
        <w:pStyle w:val="ListParagraph"/>
        <w:numPr>
          <w:ilvl w:val="0"/>
          <w:numId w:val="41"/>
        </w:numPr>
        <w:rPr>
          <w:b/>
          <w:bCs/>
          <w:lang w:eastAsia="en-AU"/>
        </w:rPr>
      </w:pPr>
      <w:r w:rsidRPr="00295D96">
        <w:rPr>
          <w:lang w:eastAsia="en-AU"/>
        </w:rPr>
        <w:t xml:space="preserve">CBT for </w:t>
      </w:r>
      <w:r w:rsidR="00AE44C5">
        <w:rPr>
          <w:lang w:eastAsia="en-AU"/>
        </w:rPr>
        <w:t>b</w:t>
      </w:r>
      <w:r w:rsidRPr="00295D96">
        <w:rPr>
          <w:lang w:eastAsia="en-AU"/>
        </w:rPr>
        <w:t xml:space="preserve">ulimia </w:t>
      </w:r>
      <w:r w:rsidR="00AE44C5">
        <w:rPr>
          <w:lang w:eastAsia="en-AU"/>
        </w:rPr>
        <w:t>n</w:t>
      </w:r>
      <w:r w:rsidRPr="00295D96">
        <w:rPr>
          <w:lang w:eastAsia="en-AU"/>
        </w:rPr>
        <w:t xml:space="preserve">ervosa (BN) and </w:t>
      </w:r>
      <w:r w:rsidR="00AE44C5">
        <w:rPr>
          <w:lang w:eastAsia="en-AU"/>
        </w:rPr>
        <w:t>b</w:t>
      </w:r>
      <w:r w:rsidRPr="00295D96">
        <w:rPr>
          <w:lang w:eastAsia="en-AU"/>
        </w:rPr>
        <w:t>inge-eating disorder (BED) (CBT-BN and CBT-BED)</w:t>
      </w:r>
    </w:p>
    <w:p w14:paraId="383BBD48" w14:textId="3B25740C" w:rsidR="009E273B" w:rsidRPr="00295D96" w:rsidRDefault="009E273B" w:rsidP="008601CE">
      <w:pPr>
        <w:pStyle w:val="ListParagraph"/>
        <w:numPr>
          <w:ilvl w:val="0"/>
          <w:numId w:val="41"/>
        </w:numPr>
        <w:rPr>
          <w:b/>
          <w:bCs/>
          <w:lang w:eastAsia="en-AU"/>
        </w:rPr>
      </w:pPr>
      <w:r w:rsidRPr="00295D96">
        <w:rPr>
          <w:lang w:eastAsia="en-AU"/>
        </w:rPr>
        <w:t xml:space="preserve">Specialist </w:t>
      </w:r>
      <w:r w:rsidR="00AE44C5">
        <w:rPr>
          <w:lang w:eastAsia="en-AU"/>
        </w:rPr>
        <w:t>s</w:t>
      </w:r>
      <w:r w:rsidRPr="00295D96">
        <w:rPr>
          <w:lang w:eastAsia="en-AU"/>
        </w:rPr>
        <w:t xml:space="preserve">upportive </w:t>
      </w:r>
      <w:r w:rsidR="00AE44C5">
        <w:rPr>
          <w:lang w:eastAsia="en-AU"/>
        </w:rPr>
        <w:t>c</w:t>
      </w:r>
      <w:r w:rsidRPr="00295D96">
        <w:rPr>
          <w:lang w:eastAsia="en-AU"/>
        </w:rPr>
        <w:t xml:space="preserve">linical </w:t>
      </w:r>
      <w:r w:rsidR="00AE44C5">
        <w:rPr>
          <w:lang w:eastAsia="en-AU"/>
        </w:rPr>
        <w:t>m</w:t>
      </w:r>
      <w:r w:rsidRPr="00295D96">
        <w:rPr>
          <w:lang w:eastAsia="en-AU"/>
        </w:rPr>
        <w:t xml:space="preserve">anagement (SSCM) for eating </w:t>
      </w:r>
      <w:proofErr w:type="gramStart"/>
      <w:r w:rsidRPr="00295D96">
        <w:rPr>
          <w:lang w:eastAsia="en-AU"/>
        </w:rPr>
        <w:t>disorders</w:t>
      </w:r>
      <w:proofErr w:type="gramEnd"/>
    </w:p>
    <w:p w14:paraId="66D9559C" w14:textId="6450C234" w:rsidR="009E273B" w:rsidRPr="00295D96" w:rsidRDefault="009E273B" w:rsidP="008601CE">
      <w:pPr>
        <w:pStyle w:val="ListParagraph"/>
        <w:numPr>
          <w:ilvl w:val="0"/>
          <w:numId w:val="41"/>
        </w:numPr>
        <w:rPr>
          <w:b/>
          <w:bCs/>
          <w:lang w:eastAsia="en-AU"/>
        </w:rPr>
      </w:pPr>
      <w:r w:rsidRPr="00295D96">
        <w:rPr>
          <w:lang w:eastAsia="en-AU"/>
        </w:rPr>
        <w:t>Maudsley Model of Anorexia Treatment in Adults (MANTRA)</w:t>
      </w:r>
      <w:r w:rsidR="00FF5405">
        <w:rPr>
          <w:lang w:eastAsia="en-AU"/>
        </w:rPr>
        <w:t xml:space="preserve"> </w:t>
      </w:r>
      <w:r w:rsidR="00F205A8">
        <w:rPr>
          <w:lang w:eastAsia="en-AU"/>
        </w:rPr>
        <w:fldChar w:fldCharType="begin"/>
      </w:r>
      <w:r w:rsidR="001F3400">
        <w:rPr>
          <w:lang w:eastAsia="en-AU"/>
        </w:rPr>
        <w:instrText xml:space="preserve"> ADDIN EN.CITE &lt;EndNote&gt;&lt;Cite&gt;&lt;Author&gt;Schmidt&lt;/Author&gt;&lt;Year&gt;2019&lt;/Year&gt;&lt;RecNum&gt;48&lt;/RecNum&gt;&lt;DisplayText&gt;&lt;style face="superscript"&gt;55&lt;/style&gt;&lt;/DisplayText&gt;&lt;record&gt;&lt;rec-number&gt;48&lt;/rec-number&gt;&lt;foreign-keys&gt;&lt;key app="EN" db-id="vpa55vwpg99wrse99drvprr5vzt0s5ses9sf" timestamp="1698126132" guid="65a200d6-880c-479e-aabb-b4ae2fab81dd"&gt;48&lt;/key&gt;&lt;/foreign-keys&gt;&lt;ref-type name="Book"&gt;6&lt;/ref-type&gt;&lt;contributors&gt;&lt;authors&gt;&lt;author&gt;Schmidt, U&lt;/author&gt;&lt;author&gt;Startup, H&lt;/author&gt;&lt;author&gt;Treasure, J&lt;/author&gt;&lt;/authors&gt;&lt;/contributors&gt;&lt;titles&gt;&lt;title&gt;A cognitive-interpersonal therapy workbook for treating anorexia nervosa: The maudsley model&lt;/title&gt;&lt;/titles&gt;&lt;dates&gt;&lt;year&gt;2019&lt;/year&gt;&lt;/dates&gt;&lt;publisher&gt;Routledge&lt;/publisher&gt;&lt;urls&gt;&lt;/urls&gt;&lt;/record&gt;&lt;/Cite&gt;&lt;/EndNote&gt;</w:instrText>
      </w:r>
      <w:r w:rsidR="00F205A8">
        <w:rPr>
          <w:lang w:eastAsia="en-AU"/>
        </w:rPr>
        <w:fldChar w:fldCharType="separate"/>
      </w:r>
      <w:r w:rsidR="006B472D" w:rsidRPr="006B472D">
        <w:rPr>
          <w:noProof/>
          <w:vertAlign w:val="superscript"/>
          <w:lang w:eastAsia="en-AU"/>
        </w:rPr>
        <w:t>55</w:t>
      </w:r>
      <w:r w:rsidR="00F205A8">
        <w:rPr>
          <w:lang w:eastAsia="en-AU"/>
        </w:rPr>
        <w:fldChar w:fldCharType="end"/>
      </w:r>
    </w:p>
    <w:p w14:paraId="3AB63570" w14:textId="6976FFF6" w:rsidR="009E273B" w:rsidRPr="00295D96" w:rsidRDefault="009E273B" w:rsidP="008601CE">
      <w:pPr>
        <w:pStyle w:val="ListParagraph"/>
        <w:numPr>
          <w:ilvl w:val="0"/>
          <w:numId w:val="41"/>
        </w:numPr>
        <w:rPr>
          <w:b/>
          <w:bCs/>
          <w:lang w:eastAsia="en-AU"/>
        </w:rPr>
      </w:pPr>
      <w:r w:rsidRPr="00295D96">
        <w:rPr>
          <w:lang w:eastAsia="en-AU"/>
        </w:rPr>
        <w:t xml:space="preserve">Interpersonal </w:t>
      </w:r>
      <w:r w:rsidR="00AE44C5">
        <w:rPr>
          <w:lang w:eastAsia="en-AU"/>
        </w:rPr>
        <w:t>t</w:t>
      </w:r>
      <w:r w:rsidRPr="00295D96">
        <w:rPr>
          <w:lang w:eastAsia="en-AU"/>
        </w:rPr>
        <w:t>herapy (IPT) for BN, BED</w:t>
      </w:r>
      <w:r w:rsidR="00F205A8">
        <w:rPr>
          <w:lang w:eastAsia="en-AU"/>
        </w:rPr>
        <w:t xml:space="preserve"> </w:t>
      </w:r>
      <w:r w:rsidR="00F205A8">
        <w:rPr>
          <w:lang w:eastAsia="en-AU"/>
        </w:rPr>
        <w:fldChar w:fldCharType="begin"/>
      </w:r>
      <w:r w:rsidR="001F3400">
        <w:rPr>
          <w:lang w:eastAsia="en-AU"/>
        </w:rPr>
        <w:instrText xml:space="preserve"> ADDIN EN.CITE &lt;EndNote&gt;&lt;Cite&gt;&lt;Author&gt;Stuart&lt;/Author&gt;&lt;Year&gt;2003&lt;/Year&gt;&lt;RecNum&gt;49&lt;/RecNum&gt;&lt;DisplayText&gt;&lt;style face="superscript"&gt;56&lt;/style&gt;&lt;/DisplayText&gt;&lt;record&gt;&lt;rec-number&gt;49&lt;/rec-number&gt;&lt;foreign-keys&gt;&lt;key app="EN" db-id="vpa55vwpg99wrse99drvprr5vzt0s5ses9sf" timestamp="1698126133" guid="75f3257e-962e-4af9-a41a-748d17d37aa6"&gt;49&lt;/key&gt;&lt;/foreign-keys&gt;&lt;ref-type name="Book"&gt;6&lt;/ref-type&gt;&lt;contributors&gt;&lt;authors&gt;&lt;author&gt;Stuart, S&lt;/author&gt;&lt;author&gt;Robertson, M&lt;/author&gt;&lt;/authors&gt;&lt;/contributors&gt;&lt;titles&gt;&lt;title&gt;Interpersonal Psychotherapy. A Clinician’s Guide&lt;/title&gt;&lt;/titles&gt;&lt;dates&gt;&lt;year&gt;2003&lt;/year&gt;&lt;/dates&gt;&lt;publisher&gt;Arnold Publishing&lt;/publisher&gt;&lt;urls&gt;&lt;/urls&gt;&lt;/record&gt;&lt;/Cite&gt;&lt;/EndNote&gt;</w:instrText>
      </w:r>
      <w:r w:rsidR="00F205A8">
        <w:rPr>
          <w:lang w:eastAsia="en-AU"/>
        </w:rPr>
        <w:fldChar w:fldCharType="separate"/>
      </w:r>
      <w:r w:rsidR="006B472D" w:rsidRPr="006B472D">
        <w:rPr>
          <w:noProof/>
          <w:vertAlign w:val="superscript"/>
          <w:lang w:eastAsia="en-AU"/>
        </w:rPr>
        <w:t>56</w:t>
      </w:r>
      <w:r w:rsidR="00F205A8">
        <w:rPr>
          <w:lang w:eastAsia="en-AU"/>
        </w:rPr>
        <w:fldChar w:fldCharType="end"/>
      </w:r>
    </w:p>
    <w:p w14:paraId="7B2CD583" w14:textId="436FC98E" w:rsidR="009E273B" w:rsidRPr="00295D96" w:rsidRDefault="009E273B" w:rsidP="008601CE">
      <w:pPr>
        <w:pStyle w:val="ListParagraph"/>
        <w:numPr>
          <w:ilvl w:val="0"/>
          <w:numId w:val="41"/>
        </w:numPr>
      </w:pPr>
      <w:r w:rsidRPr="00295D96">
        <w:rPr>
          <w:lang w:eastAsia="en-AU"/>
        </w:rPr>
        <w:t xml:space="preserve">Dialectical </w:t>
      </w:r>
      <w:r w:rsidR="00AE44C5">
        <w:rPr>
          <w:lang w:eastAsia="en-AU"/>
        </w:rPr>
        <w:t>b</w:t>
      </w:r>
      <w:r w:rsidRPr="00295D96">
        <w:rPr>
          <w:lang w:eastAsia="en-AU"/>
        </w:rPr>
        <w:t xml:space="preserve">ehavioural </w:t>
      </w:r>
      <w:r w:rsidR="00AE44C5">
        <w:rPr>
          <w:lang w:eastAsia="en-AU"/>
        </w:rPr>
        <w:t>t</w:t>
      </w:r>
      <w:r w:rsidRPr="00295D96">
        <w:rPr>
          <w:lang w:eastAsia="en-AU"/>
        </w:rPr>
        <w:t>herapy (DBT) for BN, BED</w:t>
      </w:r>
      <w:r w:rsidR="00F205A8">
        <w:rPr>
          <w:lang w:eastAsia="en-AU"/>
        </w:rPr>
        <w:t xml:space="preserve"> </w:t>
      </w:r>
      <w:r w:rsidR="00D47561">
        <w:rPr>
          <w:lang w:eastAsia="en-AU"/>
        </w:rPr>
        <w:fldChar w:fldCharType="begin"/>
      </w:r>
      <w:r w:rsidR="001F3400">
        <w:rPr>
          <w:lang w:eastAsia="en-AU"/>
        </w:rPr>
        <w:instrText xml:space="preserve"> ADDIN EN.CITE &lt;EndNote&gt;&lt;Cite&gt;&lt;Author&gt;Linehan&lt;/Author&gt;&lt;Year&gt;2015&lt;/Year&gt;&lt;RecNum&gt;50&lt;/RecNum&gt;&lt;DisplayText&gt;&lt;style face="superscript"&gt;57,58&lt;/style&gt;&lt;/DisplayText&gt;&lt;record&gt;&lt;rec-number&gt;50&lt;/rec-number&gt;&lt;foreign-keys&gt;&lt;key app="EN" db-id="vpa55vwpg99wrse99drvprr5vzt0s5ses9sf" timestamp="1698126133" guid="98a8a028-7654-4b52-94eb-42492b994343"&gt;50&lt;/key&gt;&lt;/foreign-keys&gt;&lt;ref-type name="Book"&gt;6&lt;/ref-type&gt;&lt;contributors&gt;&lt;authors&gt;&lt;author&gt;Linehan, M&lt;/author&gt;&lt;/authors&gt;&lt;/contributors&gt;&lt;titles&gt;&lt;title&gt;DBT® Skills Training Manual&lt;/title&gt;&lt;/titles&gt;&lt;edition&gt;2nd&lt;/edition&gt;&lt;dates&gt;&lt;year&gt;2015&lt;/year&gt;&lt;/dates&gt;&lt;pub-location&gt;New York&lt;/pub-location&gt;&lt;publisher&gt;Guilford Press&lt;/publisher&gt;&lt;urls&gt;&lt;/urls&gt;&lt;/record&gt;&lt;/Cite&gt;&lt;Cite&gt;&lt;Author&gt;Linehan&lt;/Author&gt;&lt;Year&gt;2015&lt;/Year&gt;&lt;RecNum&gt;51&lt;/RecNum&gt;&lt;record&gt;&lt;rec-number&gt;51&lt;/rec-number&gt;&lt;foreign-keys&gt;&lt;key app="EN" db-id="vpa55vwpg99wrse99drvprr5vzt0s5ses9sf" timestamp="1698126133" guid="ce68b0cc-fcb9-4768-8d74-08150d9890f3"&gt;51&lt;/key&gt;&lt;/foreign-keys&gt;&lt;ref-type name="Book"&gt;6&lt;/ref-type&gt;&lt;contributors&gt;&lt;authors&gt;&lt;author&gt;Linehan, M&lt;/author&gt;&lt;/authors&gt;&lt;/contributors&gt;&lt;titles&gt;&lt;title&gt;DBT® Skills Training Handouts and Worksheets&lt;/title&gt;&lt;/titles&gt;&lt;edition&gt;2nd&lt;/edition&gt;&lt;dates&gt;&lt;year&gt;2015&lt;/year&gt;&lt;/dates&gt;&lt;pub-location&gt;New York&lt;/pub-location&gt;&lt;publisher&gt;Guilford Press&lt;/publisher&gt;&lt;urls&gt;&lt;/urls&gt;&lt;/record&gt;&lt;/Cite&gt;&lt;/EndNote&gt;</w:instrText>
      </w:r>
      <w:r w:rsidR="00D47561">
        <w:rPr>
          <w:lang w:eastAsia="en-AU"/>
        </w:rPr>
        <w:fldChar w:fldCharType="separate"/>
      </w:r>
      <w:r w:rsidR="006B472D" w:rsidRPr="006B472D">
        <w:rPr>
          <w:noProof/>
          <w:vertAlign w:val="superscript"/>
          <w:lang w:eastAsia="en-AU"/>
        </w:rPr>
        <w:t>57,58</w:t>
      </w:r>
      <w:r w:rsidR="00D47561">
        <w:rPr>
          <w:lang w:eastAsia="en-AU"/>
        </w:rPr>
        <w:fldChar w:fldCharType="end"/>
      </w:r>
    </w:p>
    <w:p w14:paraId="0207FBE7" w14:textId="12BAEEE9" w:rsidR="009E273B" w:rsidRPr="00295D96" w:rsidRDefault="009E273B" w:rsidP="008601CE">
      <w:pPr>
        <w:pStyle w:val="ListParagraph"/>
        <w:numPr>
          <w:ilvl w:val="0"/>
          <w:numId w:val="41"/>
        </w:numPr>
      </w:pPr>
      <w:r w:rsidRPr="00295D96">
        <w:rPr>
          <w:lang w:eastAsia="en-AU"/>
        </w:rPr>
        <w:t>Focal psychodynamic therapy for eating disorders.</w:t>
      </w:r>
      <w:r w:rsidR="00FF5405">
        <w:rPr>
          <w:lang w:eastAsia="en-AU"/>
        </w:rPr>
        <w:t xml:space="preserve"> </w:t>
      </w:r>
    </w:p>
    <w:p w14:paraId="07578365" w14:textId="5C3484F6" w:rsidR="009E273B" w:rsidRPr="00295D96" w:rsidRDefault="009E273B" w:rsidP="009E273B">
      <w:pPr>
        <w:pStyle w:val="Non-numberedheadings"/>
      </w:pPr>
      <w:r w:rsidRPr="00295D96">
        <w:t xml:space="preserve">Findings </w:t>
      </w:r>
      <w:r w:rsidR="00AE44C5">
        <w:t>from</w:t>
      </w:r>
      <w:r w:rsidRPr="00295D96">
        <w:t xml:space="preserve"> the evaluation project</w:t>
      </w:r>
    </w:p>
    <w:p w14:paraId="2BAED671" w14:textId="1E85294B" w:rsidR="00485FB7" w:rsidRDefault="009E273B" w:rsidP="009E273B">
      <w:pPr>
        <w:autoSpaceDE w:val="0"/>
        <w:autoSpaceDN w:val="0"/>
        <w:adjustRightInd w:val="0"/>
        <w:rPr>
          <w:rFonts w:ascii="Calibri" w:eastAsia="Calibri" w:hAnsi="Calibri" w:cs="Calibri"/>
        </w:rPr>
      </w:pPr>
      <w:r w:rsidRPr="00295D96">
        <w:rPr>
          <w:rFonts w:cstheme="minorHAnsi"/>
        </w:rPr>
        <w:t>The need for access to up to 40 psychological treatment sessions and up to 20 dietetic treatment sessions was evident throughout the evaluation findings.</w:t>
      </w:r>
      <w:r w:rsidRPr="00295D96">
        <w:t xml:space="preserve"> </w:t>
      </w:r>
      <w:r w:rsidRPr="00295D96">
        <w:rPr>
          <w:rFonts w:ascii="Calibri" w:eastAsia="Calibri" w:hAnsi="Calibri" w:cs="Calibri"/>
        </w:rPr>
        <w:t xml:space="preserve">A higher number of sessions received was associated with greater satisfaction with </w:t>
      </w:r>
      <w:r w:rsidRPr="00037AFD">
        <w:rPr>
          <w:rFonts w:ascii="Calibri" w:eastAsia="Calibri" w:hAnsi="Calibri" w:cs="Calibri"/>
        </w:rPr>
        <w:t xml:space="preserve">treatment (page </w:t>
      </w:r>
      <w:r w:rsidR="00C053D5">
        <w:rPr>
          <w:rFonts w:ascii="Calibri" w:eastAsia="Calibri" w:hAnsi="Calibri" w:cs="Calibri"/>
        </w:rPr>
        <w:t>10</w:t>
      </w:r>
      <w:r w:rsidR="008D2C1D">
        <w:rPr>
          <w:rFonts w:ascii="Calibri" w:eastAsia="Calibri" w:hAnsi="Calibri" w:cs="Calibri"/>
        </w:rPr>
        <w:t>1</w:t>
      </w:r>
      <w:r w:rsidRPr="00037AFD">
        <w:rPr>
          <w:rFonts w:ascii="Calibri" w:eastAsia="Calibri" w:hAnsi="Calibri" w:cs="Calibri"/>
        </w:rPr>
        <w:t xml:space="preserve">), higher perceived helpfulness of treatment for eating disorder recovery (page </w:t>
      </w:r>
      <w:r w:rsidR="00C42D64">
        <w:rPr>
          <w:rFonts w:ascii="Calibri" w:eastAsia="Calibri" w:hAnsi="Calibri" w:cs="Calibri"/>
        </w:rPr>
        <w:t>102</w:t>
      </w:r>
      <w:r w:rsidRPr="00037AFD">
        <w:rPr>
          <w:rFonts w:ascii="Calibri" w:eastAsia="Calibri" w:hAnsi="Calibri" w:cs="Calibri"/>
        </w:rPr>
        <w:t xml:space="preserve">), and greater improvement in eating disorder symptoms (page </w:t>
      </w:r>
      <w:r w:rsidR="00C053D5">
        <w:rPr>
          <w:rFonts w:ascii="Calibri" w:eastAsia="Calibri" w:hAnsi="Calibri" w:cs="Calibri"/>
        </w:rPr>
        <w:t>98</w:t>
      </w:r>
      <w:r w:rsidRPr="00037AFD">
        <w:rPr>
          <w:rFonts w:ascii="Calibri" w:eastAsia="Calibri" w:hAnsi="Calibri" w:cs="Calibri"/>
        </w:rPr>
        <w:t xml:space="preserve">). A higher number of available sessions allowed for increased frequency of services which was perceived as therapeutically valuable (page </w:t>
      </w:r>
      <w:r w:rsidR="003307B3">
        <w:rPr>
          <w:rFonts w:ascii="Calibri" w:eastAsia="Calibri" w:hAnsi="Calibri" w:cs="Calibri"/>
        </w:rPr>
        <w:t>10</w:t>
      </w:r>
      <w:r w:rsidR="008D2C1D">
        <w:rPr>
          <w:rFonts w:ascii="Calibri" w:eastAsia="Calibri" w:hAnsi="Calibri" w:cs="Calibri"/>
        </w:rPr>
        <w:t>5</w:t>
      </w:r>
      <w:r w:rsidRPr="00037AFD">
        <w:rPr>
          <w:rFonts w:ascii="Calibri" w:eastAsia="Calibri" w:hAnsi="Calibri" w:cs="Calibri"/>
        </w:rPr>
        <w:t xml:space="preserve">) and available number of </w:t>
      </w:r>
      <w:r w:rsidRPr="00037AFD">
        <w:rPr>
          <w:rFonts w:ascii="Calibri" w:eastAsia="Calibri" w:hAnsi="Calibri" w:cs="Calibri"/>
        </w:rPr>
        <w:lastRenderedPageBreak/>
        <w:t xml:space="preserve">sessions was attributed as providing room to manage setbacks (pages </w:t>
      </w:r>
      <w:r w:rsidR="00C90A56">
        <w:rPr>
          <w:rFonts w:ascii="Calibri" w:eastAsia="Calibri" w:hAnsi="Calibri" w:cs="Calibri"/>
        </w:rPr>
        <w:t>104</w:t>
      </w:r>
      <w:r w:rsidRPr="00037AFD">
        <w:rPr>
          <w:rFonts w:ascii="Calibri" w:eastAsia="Calibri" w:hAnsi="Calibri" w:cs="Calibri"/>
        </w:rPr>
        <w:t xml:space="preserve">; </w:t>
      </w:r>
      <w:r w:rsidR="00C90A56">
        <w:rPr>
          <w:rFonts w:ascii="Calibri" w:eastAsia="Calibri" w:hAnsi="Calibri" w:cs="Calibri"/>
        </w:rPr>
        <w:t>10</w:t>
      </w:r>
      <w:r w:rsidR="007E4D59">
        <w:rPr>
          <w:rFonts w:ascii="Calibri" w:eastAsia="Calibri" w:hAnsi="Calibri" w:cs="Calibri"/>
        </w:rPr>
        <w:t>8</w:t>
      </w:r>
      <w:r w:rsidRPr="00037AFD">
        <w:rPr>
          <w:rFonts w:ascii="Calibri" w:eastAsia="Calibri" w:hAnsi="Calibri" w:cs="Calibri"/>
        </w:rPr>
        <w:t xml:space="preserve">). </w:t>
      </w:r>
      <w:r w:rsidR="0036284F" w:rsidRPr="00037AFD">
        <w:rPr>
          <w:rFonts w:ascii="Calibri" w:eastAsia="Calibri" w:hAnsi="Calibri" w:cs="Calibri"/>
        </w:rPr>
        <w:t xml:space="preserve">An Eating Disorder Plan was viewed as superior to a Mental Health Treatment Plan for providing enough sessions to address needs (page </w:t>
      </w:r>
      <w:r w:rsidR="002D1B02">
        <w:rPr>
          <w:rFonts w:ascii="Calibri" w:eastAsia="Calibri" w:hAnsi="Calibri" w:cs="Calibri"/>
        </w:rPr>
        <w:t>10</w:t>
      </w:r>
      <w:r w:rsidR="006B6092">
        <w:rPr>
          <w:rFonts w:ascii="Calibri" w:eastAsia="Calibri" w:hAnsi="Calibri" w:cs="Calibri"/>
        </w:rPr>
        <w:t>6</w:t>
      </w:r>
      <w:r w:rsidR="0036284F" w:rsidRPr="00037AFD">
        <w:rPr>
          <w:rFonts w:ascii="Calibri" w:eastAsia="Calibri" w:hAnsi="Calibri" w:cs="Calibri"/>
        </w:rPr>
        <w:t>).</w:t>
      </w:r>
      <w:r w:rsidR="0036284F" w:rsidRPr="00295D96">
        <w:rPr>
          <w:rFonts w:ascii="Calibri" w:eastAsia="Calibri" w:hAnsi="Calibri" w:cs="Calibri"/>
        </w:rPr>
        <w:t xml:space="preserve"> </w:t>
      </w:r>
    </w:p>
    <w:p w14:paraId="43586F31" w14:textId="67509D44" w:rsidR="009E273B" w:rsidRPr="00295D96" w:rsidRDefault="00436257" w:rsidP="009E273B">
      <w:pPr>
        <w:autoSpaceDE w:val="0"/>
        <w:autoSpaceDN w:val="0"/>
        <w:adjustRightInd w:val="0"/>
        <w:rPr>
          <w:rFonts w:cstheme="minorHAnsi"/>
        </w:rPr>
      </w:pPr>
      <w:r>
        <w:rPr>
          <w:rFonts w:ascii="Calibri" w:eastAsia="Calibri" w:hAnsi="Calibri" w:cs="Calibri"/>
        </w:rPr>
        <w:t>Eating disorder symptoms, psychological distress</w:t>
      </w:r>
      <w:r w:rsidR="001469E3">
        <w:rPr>
          <w:rFonts w:ascii="Calibri" w:eastAsia="Calibri" w:hAnsi="Calibri" w:cs="Calibri"/>
        </w:rPr>
        <w:t>,</w:t>
      </w:r>
      <w:r>
        <w:rPr>
          <w:rFonts w:ascii="Calibri" w:eastAsia="Calibri" w:hAnsi="Calibri" w:cs="Calibri"/>
        </w:rPr>
        <w:t xml:space="preserve"> and goal attainment improved progressively over treatment sessions, indicating that early cessation of treatment would impede progress (pages </w:t>
      </w:r>
      <w:r w:rsidR="005D5929">
        <w:rPr>
          <w:rFonts w:ascii="Calibri" w:eastAsia="Calibri" w:hAnsi="Calibri" w:cs="Calibri"/>
        </w:rPr>
        <w:t>9</w:t>
      </w:r>
      <w:r w:rsidR="00AD5B60">
        <w:rPr>
          <w:rFonts w:ascii="Calibri" w:eastAsia="Calibri" w:hAnsi="Calibri" w:cs="Calibri"/>
        </w:rPr>
        <w:t>5-97</w:t>
      </w:r>
      <w:r>
        <w:rPr>
          <w:rFonts w:ascii="Calibri" w:eastAsia="Calibri" w:hAnsi="Calibri" w:cs="Calibri"/>
        </w:rPr>
        <w:t xml:space="preserve">). </w:t>
      </w:r>
      <w:r w:rsidR="009E273B" w:rsidRPr="00295D96">
        <w:t>Fully met goals at 30 sessions was somewhat low (2</w:t>
      </w:r>
      <w:r w:rsidR="000357AD">
        <w:t>1.1</w:t>
      </w:r>
      <w:r w:rsidR="009E273B" w:rsidRPr="00295D96">
        <w:t>%), and at the 30-session review, significantly fewer people with anorexia nervosa had met their goals compared to people with other eating disorders, indicating the need for further treatment beyond 30 sessions (</w:t>
      </w:r>
      <w:r w:rsidR="009E273B" w:rsidRPr="00816F1B">
        <w:t>page</w:t>
      </w:r>
      <w:r w:rsidR="00D83B4E" w:rsidRPr="00816F1B">
        <w:t xml:space="preserve"> </w:t>
      </w:r>
      <w:r w:rsidR="00835F36">
        <w:t>9</w:t>
      </w:r>
      <w:r w:rsidR="00935B65">
        <w:t>5</w:t>
      </w:r>
      <w:r w:rsidR="009E273B" w:rsidRPr="00295D96">
        <w:t>)</w:t>
      </w:r>
      <w:r w:rsidR="009E273B" w:rsidRPr="00295D96">
        <w:rPr>
          <w:rFonts w:ascii="Calibri" w:eastAsia="Calibri" w:hAnsi="Calibri" w:cs="Calibri"/>
        </w:rPr>
        <w:t xml:space="preserve">. </w:t>
      </w:r>
      <w:r w:rsidR="00C30EBD">
        <w:rPr>
          <w:rFonts w:ascii="Calibri" w:eastAsia="Calibri" w:hAnsi="Calibri" w:cs="Calibri"/>
        </w:rPr>
        <w:t>Further</w:t>
      </w:r>
      <w:r w:rsidR="00544C8C">
        <w:rPr>
          <w:rFonts w:ascii="Calibri" w:eastAsia="Calibri" w:hAnsi="Calibri" w:cs="Calibri"/>
        </w:rPr>
        <w:t>more</w:t>
      </w:r>
      <w:r w:rsidR="00C30EBD">
        <w:rPr>
          <w:rFonts w:ascii="Calibri" w:eastAsia="Calibri" w:hAnsi="Calibri" w:cs="Calibri"/>
        </w:rPr>
        <w:t xml:space="preserve">, of </w:t>
      </w:r>
      <w:r w:rsidR="00B2462C">
        <w:rPr>
          <w:rFonts w:ascii="Calibri" w:eastAsia="Calibri" w:hAnsi="Calibri" w:cs="Calibri"/>
        </w:rPr>
        <w:t>people who ceased</w:t>
      </w:r>
      <w:r w:rsidR="00427817">
        <w:rPr>
          <w:rFonts w:ascii="Calibri" w:eastAsia="Calibri" w:hAnsi="Calibri" w:cs="Calibri"/>
        </w:rPr>
        <w:t xml:space="preserve"> psychological</w:t>
      </w:r>
      <w:r w:rsidR="00B2462C">
        <w:rPr>
          <w:rFonts w:ascii="Calibri" w:eastAsia="Calibri" w:hAnsi="Calibri" w:cs="Calibri"/>
        </w:rPr>
        <w:t xml:space="preserve"> treatment</w:t>
      </w:r>
      <w:r w:rsidR="00CC7302">
        <w:rPr>
          <w:rFonts w:ascii="Calibri" w:eastAsia="Calibri" w:hAnsi="Calibri" w:cs="Calibri"/>
        </w:rPr>
        <w:t xml:space="preserve"> because they felt better, only 9% </w:t>
      </w:r>
      <w:r w:rsidR="00097C03">
        <w:rPr>
          <w:rFonts w:ascii="Calibri" w:eastAsia="Calibri" w:hAnsi="Calibri" w:cs="Calibri"/>
        </w:rPr>
        <w:t xml:space="preserve">had received ten or fewer </w:t>
      </w:r>
      <w:r w:rsidR="00852AD7">
        <w:rPr>
          <w:rFonts w:ascii="Calibri" w:eastAsia="Calibri" w:hAnsi="Calibri" w:cs="Calibri"/>
        </w:rPr>
        <w:t xml:space="preserve">psychological treatment sessions and </w:t>
      </w:r>
      <w:r w:rsidR="00427817">
        <w:rPr>
          <w:rFonts w:ascii="Calibri" w:eastAsia="Calibri" w:hAnsi="Calibri" w:cs="Calibri"/>
        </w:rPr>
        <w:t xml:space="preserve">of those who ceased dietetic sessions because they felt better, </w:t>
      </w:r>
      <w:r w:rsidR="00BD0013">
        <w:rPr>
          <w:rFonts w:ascii="Calibri" w:eastAsia="Calibri" w:hAnsi="Calibri" w:cs="Calibri"/>
        </w:rPr>
        <w:t xml:space="preserve">only </w:t>
      </w:r>
      <w:r w:rsidR="006E2575">
        <w:rPr>
          <w:rFonts w:ascii="Calibri" w:eastAsia="Calibri" w:hAnsi="Calibri" w:cs="Calibri"/>
        </w:rPr>
        <w:t xml:space="preserve">18% had received 5 or fewer dietetic sessions </w:t>
      </w:r>
      <w:r w:rsidR="00852AD7">
        <w:rPr>
          <w:rFonts w:ascii="Calibri" w:eastAsia="Calibri" w:hAnsi="Calibri" w:cs="Calibri"/>
        </w:rPr>
        <w:t>(</w:t>
      </w:r>
      <w:r w:rsidR="00544A7D">
        <w:rPr>
          <w:rFonts w:ascii="Calibri" w:eastAsia="Calibri" w:hAnsi="Calibri" w:cs="Calibri"/>
        </w:rPr>
        <w:t xml:space="preserve">page </w:t>
      </w:r>
      <w:r w:rsidR="00D02CF9">
        <w:rPr>
          <w:rFonts w:ascii="Calibri" w:eastAsia="Calibri" w:hAnsi="Calibri" w:cs="Calibri"/>
        </w:rPr>
        <w:t>8</w:t>
      </w:r>
      <w:r w:rsidR="001A3F77">
        <w:rPr>
          <w:rFonts w:ascii="Calibri" w:eastAsia="Calibri" w:hAnsi="Calibri" w:cs="Calibri"/>
        </w:rPr>
        <w:t>6</w:t>
      </w:r>
      <w:r w:rsidR="006E36F5">
        <w:rPr>
          <w:rFonts w:ascii="Calibri" w:eastAsia="Calibri" w:hAnsi="Calibri" w:cs="Calibri"/>
        </w:rPr>
        <w:t>).</w:t>
      </w:r>
    </w:p>
    <w:p w14:paraId="32AE8FCC" w14:textId="4D1BA7B8" w:rsidR="009E273B" w:rsidRPr="00295D96" w:rsidRDefault="009E273B" w:rsidP="009E273B">
      <w:pPr>
        <w:autoSpaceDE w:val="0"/>
        <w:autoSpaceDN w:val="0"/>
        <w:adjustRightInd w:val="0"/>
        <w:rPr>
          <w:rFonts w:ascii="Calibri" w:eastAsia="Calibri" w:hAnsi="Calibri" w:cs="Calibri"/>
        </w:rPr>
      </w:pPr>
      <w:r w:rsidRPr="00295D96">
        <w:rPr>
          <w:rFonts w:ascii="Calibri" w:eastAsia="Calibri" w:hAnsi="Calibri" w:cs="Calibri"/>
        </w:rPr>
        <w:t xml:space="preserve">However, the data suggest that psychological treatment sessions are not conducted per protocol, with an average of 14 sessions in 12 </w:t>
      </w:r>
      <w:r w:rsidRPr="008305DA">
        <w:rPr>
          <w:rFonts w:ascii="Calibri" w:eastAsia="Calibri" w:hAnsi="Calibri" w:cs="Calibri"/>
        </w:rPr>
        <w:t>months (page 4</w:t>
      </w:r>
      <w:r w:rsidR="007224BD">
        <w:rPr>
          <w:rFonts w:ascii="Calibri" w:eastAsia="Calibri" w:hAnsi="Calibri" w:cs="Calibri"/>
        </w:rPr>
        <w:t>6</w:t>
      </w:r>
      <w:r w:rsidRPr="008305DA">
        <w:rPr>
          <w:rFonts w:ascii="Calibri" w:eastAsia="Calibri" w:hAnsi="Calibri" w:cs="Calibri"/>
        </w:rPr>
        <w:t xml:space="preserve">) rather than weekly sessions. This could be due to therapist capacity, financial restrictions (pages </w:t>
      </w:r>
      <w:r w:rsidR="006211C2">
        <w:rPr>
          <w:rFonts w:ascii="Calibri" w:eastAsia="Calibri" w:hAnsi="Calibri" w:cs="Calibri"/>
        </w:rPr>
        <w:t>47</w:t>
      </w:r>
      <w:r w:rsidR="00FA628E">
        <w:rPr>
          <w:rFonts w:ascii="Calibri" w:eastAsia="Calibri" w:hAnsi="Calibri" w:cs="Calibri"/>
        </w:rPr>
        <w:t>-</w:t>
      </w:r>
      <w:r w:rsidR="00B577B1">
        <w:rPr>
          <w:rFonts w:ascii="Calibri" w:eastAsia="Calibri" w:hAnsi="Calibri" w:cs="Calibri"/>
        </w:rPr>
        <w:t xml:space="preserve">48; </w:t>
      </w:r>
      <w:r w:rsidR="006211C2">
        <w:rPr>
          <w:rFonts w:ascii="Calibri" w:eastAsia="Calibri" w:hAnsi="Calibri" w:cs="Calibri"/>
        </w:rPr>
        <w:t>50</w:t>
      </w:r>
      <w:r w:rsidR="00B577B1">
        <w:rPr>
          <w:rFonts w:ascii="Calibri" w:eastAsia="Calibri" w:hAnsi="Calibri" w:cs="Calibri"/>
        </w:rPr>
        <w:t xml:space="preserve">; </w:t>
      </w:r>
      <w:r w:rsidRPr="008305DA">
        <w:rPr>
          <w:rFonts w:ascii="Calibri" w:eastAsia="Calibri" w:hAnsi="Calibri" w:cs="Calibri"/>
        </w:rPr>
        <w:t>7</w:t>
      </w:r>
      <w:r w:rsidR="009B6A10">
        <w:rPr>
          <w:rFonts w:ascii="Calibri" w:eastAsia="Calibri" w:hAnsi="Calibri" w:cs="Calibri"/>
        </w:rPr>
        <w:t>9-80</w:t>
      </w:r>
      <w:r w:rsidR="003C383C">
        <w:rPr>
          <w:rFonts w:ascii="Calibri" w:eastAsia="Calibri" w:hAnsi="Calibri" w:cs="Calibri"/>
        </w:rPr>
        <w:t>;</w:t>
      </w:r>
      <w:r w:rsidRPr="008305DA">
        <w:rPr>
          <w:rFonts w:ascii="Calibri" w:eastAsia="Calibri" w:hAnsi="Calibri" w:cs="Calibri"/>
        </w:rPr>
        <w:t xml:space="preserve"> </w:t>
      </w:r>
      <w:r w:rsidR="004E31C1">
        <w:rPr>
          <w:rFonts w:ascii="Calibri" w:eastAsia="Calibri" w:hAnsi="Calibri" w:cs="Calibri"/>
        </w:rPr>
        <w:t>82</w:t>
      </w:r>
      <w:r w:rsidR="005C0AD5">
        <w:rPr>
          <w:rFonts w:ascii="Calibri" w:eastAsia="Calibri" w:hAnsi="Calibri" w:cs="Calibri"/>
        </w:rPr>
        <w:t>-83</w:t>
      </w:r>
      <w:r w:rsidRPr="008305DA">
        <w:rPr>
          <w:rFonts w:ascii="Calibri" w:eastAsia="Calibri" w:hAnsi="Calibri" w:cs="Calibri"/>
        </w:rPr>
        <w:t xml:space="preserve">), avoidance of 10- or 20-session reviews by </w:t>
      </w:r>
      <w:r w:rsidR="00416169" w:rsidRPr="008305DA">
        <w:rPr>
          <w:rFonts w:ascii="Calibri" w:eastAsia="Calibri" w:hAnsi="Calibri" w:cs="Calibri"/>
        </w:rPr>
        <w:t>pausing psychological treatment sessions and initiating a new plan to enable continuation of treatment sessions</w:t>
      </w:r>
      <w:r w:rsidRPr="008305DA">
        <w:rPr>
          <w:rFonts w:ascii="Calibri" w:eastAsia="Calibri" w:hAnsi="Calibri" w:cs="Calibri"/>
        </w:rPr>
        <w:t xml:space="preserve"> in the next 12-month period (pages </w:t>
      </w:r>
      <w:r w:rsidR="00D452C6">
        <w:rPr>
          <w:rFonts w:ascii="Calibri" w:eastAsia="Calibri" w:hAnsi="Calibri" w:cs="Calibri"/>
        </w:rPr>
        <w:t>46</w:t>
      </w:r>
      <w:r w:rsidR="009C189B">
        <w:rPr>
          <w:rFonts w:ascii="Calibri" w:eastAsia="Calibri" w:hAnsi="Calibri" w:cs="Calibri"/>
        </w:rPr>
        <w:t>-4</w:t>
      </w:r>
      <w:r w:rsidR="00FE7B22">
        <w:rPr>
          <w:rFonts w:ascii="Calibri" w:eastAsia="Calibri" w:hAnsi="Calibri" w:cs="Calibri"/>
        </w:rPr>
        <w:t>8</w:t>
      </w:r>
      <w:r w:rsidR="00D452C6">
        <w:rPr>
          <w:rFonts w:ascii="Calibri" w:eastAsia="Calibri" w:hAnsi="Calibri" w:cs="Calibri"/>
        </w:rPr>
        <w:t xml:space="preserve">; </w:t>
      </w:r>
      <w:r w:rsidR="00F17DE1">
        <w:rPr>
          <w:rFonts w:ascii="Calibri" w:eastAsia="Calibri" w:hAnsi="Calibri" w:cs="Calibri"/>
        </w:rPr>
        <w:t>70</w:t>
      </w:r>
      <w:r w:rsidRPr="008305DA">
        <w:rPr>
          <w:rFonts w:ascii="Calibri" w:eastAsia="Calibri" w:hAnsi="Calibri" w:cs="Calibri"/>
        </w:rPr>
        <w:t xml:space="preserve">; </w:t>
      </w:r>
      <w:r w:rsidR="00245504">
        <w:rPr>
          <w:rFonts w:ascii="Calibri" w:eastAsia="Calibri" w:hAnsi="Calibri" w:cs="Calibri"/>
        </w:rPr>
        <w:t>8</w:t>
      </w:r>
      <w:r w:rsidR="00F17DE1">
        <w:rPr>
          <w:rFonts w:ascii="Calibri" w:eastAsia="Calibri" w:hAnsi="Calibri" w:cs="Calibri"/>
        </w:rPr>
        <w:t>6</w:t>
      </w:r>
      <w:r w:rsidRPr="008305DA">
        <w:rPr>
          <w:rFonts w:ascii="Calibri" w:eastAsia="Calibri" w:hAnsi="Calibri" w:cs="Calibri"/>
        </w:rPr>
        <w:t xml:space="preserve">), or some people with lived experience of an eating disorder who no longer met eligibility for the Eating Disorders Plan after reviews being transitioned to a Mental Health Treatment Plan instead (roughly one-quarter transitioned to Better Access after receiving eating disorder services in a 12-month period; page </w:t>
      </w:r>
      <w:r w:rsidR="008305DA" w:rsidRPr="008305DA">
        <w:rPr>
          <w:rFonts w:ascii="Calibri" w:eastAsia="Calibri" w:hAnsi="Calibri" w:cs="Calibri"/>
        </w:rPr>
        <w:t>5</w:t>
      </w:r>
      <w:r w:rsidR="00A3725A">
        <w:rPr>
          <w:rFonts w:ascii="Calibri" w:eastAsia="Calibri" w:hAnsi="Calibri" w:cs="Calibri"/>
        </w:rPr>
        <w:t>7</w:t>
      </w:r>
      <w:r w:rsidRPr="008305DA">
        <w:rPr>
          <w:rFonts w:ascii="Calibri" w:eastAsia="Calibri" w:hAnsi="Calibri" w:cs="Calibri"/>
        </w:rPr>
        <w:t>).</w:t>
      </w:r>
      <w:r w:rsidRPr="00295D96">
        <w:rPr>
          <w:rFonts w:ascii="Calibri" w:eastAsia="Calibri" w:hAnsi="Calibri" w:cs="Calibri"/>
        </w:rPr>
        <w:t xml:space="preserve"> </w:t>
      </w:r>
      <w:r w:rsidR="001A25BD">
        <w:rPr>
          <w:rFonts w:ascii="Calibri" w:eastAsia="Calibri" w:hAnsi="Calibri" w:cs="Calibri"/>
        </w:rPr>
        <w:t>Th</w:t>
      </w:r>
      <w:r w:rsidR="005927EC">
        <w:rPr>
          <w:rFonts w:ascii="Calibri" w:eastAsia="Calibri" w:hAnsi="Calibri" w:cs="Calibri"/>
        </w:rPr>
        <w:t>e</w:t>
      </w:r>
      <w:r w:rsidR="001A25BD">
        <w:rPr>
          <w:rFonts w:ascii="Calibri" w:eastAsia="Calibri" w:hAnsi="Calibri" w:cs="Calibri"/>
        </w:rPr>
        <w:t xml:space="preserve"> </w:t>
      </w:r>
      <w:r w:rsidR="004B5E93">
        <w:rPr>
          <w:rFonts w:ascii="Calibri" w:eastAsia="Calibri" w:hAnsi="Calibri" w:cs="Calibri"/>
        </w:rPr>
        <w:t xml:space="preserve">pattern of </w:t>
      </w:r>
      <w:r w:rsidR="001A25BD">
        <w:rPr>
          <w:rFonts w:ascii="Calibri" w:eastAsia="Calibri" w:hAnsi="Calibri" w:cs="Calibri"/>
        </w:rPr>
        <w:t>cessation prior to review was</w:t>
      </w:r>
      <w:r w:rsidR="004B5E93">
        <w:rPr>
          <w:rFonts w:ascii="Calibri" w:eastAsia="Calibri" w:hAnsi="Calibri" w:cs="Calibri"/>
        </w:rPr>
        <w:t xml:space="preserve"> strikingly demonstrated in the national linkage data study (see Figure 3.6, page</w:t>
      </w:r>
      <w:r w:rsidR="009C189B">
        <w:rPr>
          <w:rFonts w:ascii="Calibri" w:eastAsia="Calibri" w:hAnsi="Calibri" w:cs="Calibri"/>
        </w:rPr>
        <w:t>s</w:t>
      </w:r>
      <w:r w:rsidR="004B5E93">
        <w:rPr>
          <w:rFonts w:ascii="Calibri" w:eastAsia="Calibri" w:hAnsi="Calibri" w:cs="Calibri"/>
        </w:rPr>
        <w:t xml:space="preserve"> </w:t>
      </w:r>
      <w:r w:rsidR="009C189B">
        <w:rPr>
          <w:rFonts w:ascii="Calibri" w:eastAsia="Calibri" w:hAnsi="Calibri" w:cs="Calibri"/>
        </w:rPr>
        <w:t>47-4</w:t>
      </w:r>
      <w:r w:rsidR="00021544">
        <w:rPr>
          <w:rFonts w:ascii="Calibri" w:eastAsia="Calibri" w:hAnsi="Calibri" w:cs="Calibri"/>
        </w:rPr>
        <w:t>8</w:t>
      </w:r>
      <w:r w:rsidR="004B5E93">
        <w:rPr>
          <w:rFonts w:ascii="Calibri" w:eastAsia="Calibri" w:hAnsi="Calibri" w:cs="Calibri"/>
        </w:rPr>
        <w:t>).</w:t>
      </w:r>
    </w:p>
    <w:p w14:paraId="4AE917CA" w14:textId="042A949E" w:rsidR="0054071C" w:rsidRPr="00295D96" w:rsidRDefault="009E273B" w:rsidP="009E273B">
      <w:pPr>
        <w:autoSpaceDE w:val="0"/>
        <w:autoSpaceDN w:val="0"/>
        <w:adjustRightInd w:val="0"/>
        <w:rPr>
          <w:rFonts w:ascii="Calibri" w:eastAsia="Calibri" w:hAnsi="Calibri" w:cs="Calibri"/>
        </w:rPr>
      </w:pPr>
      <w:r w:rsidRPr="00295D96">
        <w:rPr>
          <w:rFonts w:cstheme="minorHAnsi"/>
        </w:rPr>
        <w:t xml:space="preserve">In general, </w:t>
      </w:r>
      <w:r w:rsidR="00790CDB">
        <w:rPr>
          <w:rFonts w:cstheme="minorHAnsi"/>
        </w:rPr>
        <w:t xml:space="preserve">the </w:t>
      </w:r>
      <w:r w:rsidRPr="00295D96">
        <w:rPr>
          <w:rFonts w:cstheme="minorHAnsi"/>
        </w:rPr>
        <w:t>evidence suggested high uptake of evidence-based treatments. Among health professionals who provide</w:t>
      </w:r>
      <w:r w:rsidR="00D77A6D">
        <w:rPr>
          <w:rFonts w:cstheme="minorHAnsi"/>
        </w:rPr>
        <w:t>d</w:t>
      </w:r>
      <w:r w:rsidRPr="00295D96">
        <w:rPr>
          <w:rFonts w:cstheme="minorHAnsi"/>
        </w:rPr>
        <w:t xml:space="preserve"> psychological treatment services, the </w:t>
      </w:r>
      <w:proofErr w:type="gramStart"/>
      <w:r w:rsidRPr="00295D96">
        <w:rPr>
          <w:rFonts w:cstheme="minorHAnsi"/>
        </w:rPr>
        <w:t>most commonly provided</w:t>
      </w:r>
      <w:proofErr w:type="gramEnd"/>
      <w:r w:rsidRPr="00295D96">
        <w:rPr>
          <w:rFonts w:cstheme="minorHAnsi"/>
        </w:rPr>
        <w:t xml:space="preserve"> treatment model was </w:t>
      </w:r>
      <w:r w:rsidRPr="00295D96">
        <w:rPr>
          <w:rFonts w:eastAsia="Calibri" w:cstheme="minorHAnsi"/>
        </w:rPr>
        <w:t xml:space="preserve">CBT- Enhanced (CBT-E), followed by </w:t>
      </w:r>
      <w:r w:rsidR="00D77A6D">
        <w:rPr>
          <w:rFonts w:eastAsia="Calibri" w:cstheme="minorHAnsi"/>
        </w:rPr>
        <w:t>a</w:t>
      </w:r>
      <w:r w:rsidRPr="00295D96">
        <w:rPr>
          <w:rFonts w:eastAsia="Calibri" w:cstheme="minorHAnsi"/>
        </w:rPr>
        <w:t xml:space="preserve">cceptance and </w:t>
      </w:r>
      <w:r w:rsidR="00D77A6D">
        <w:rPr>
          <w:rFonts w:eastAsia="Calibri" w:cstheme="minorHAnsi"/>
        </w:rPr>
        <w:t>c</w:t>
      </w:r>
      <w:r w:rsidRPr="00295D96">
        <w:rPr>
          <w:rFonts w:eastAsia="Calibri" w:cstheme="minorHAnsi"/>
        </w:rPr>
        <w:t xml:space="preserve">ommitment </w:t>
      </w:r>
      <w:r w:rsidR="00D77A6D">
        <w:rPr>
          <w:rFonts w:eastAsia="Calibri" w:cstheme="minorHAnsi"/>
        </w:rPr>
        <w:t>t</w:t>
      </w:r>
      <w:r w:rsidRPr="00295D96">
        <w:rPr>
          <w:rFonts w:eastAsia="Calibri" w:cstheme="minorHAnsi"/>
        </w:rPr>
        <w:t xml:space="preserve">herapy (not </w:t>
      </w:r>
      <w:r w:rsidRPr="00AB06BE">
        <w:rPr>
          <w:rFonts w:eastAsia="Calibri" w:cstheme="minorHAnsi"/>
        </w:rPr>
        <w:t xml:space="preserve">currently approved as a treatment), </w:t>
      </w:r>
      <w:r w:rsidR="00D77A6D" w:rsidRPr="00AB06BE">
        <w:rPr>
          <w:rFonts w:eastAsia="Calibri" w:cstheme="minorHAnsi"/>
        </w:rPr>
        <w:t>f</w:t>
      </w:r>
      <w:r w:rsidRPr="00AB06BE">
        <w:rPr>
          <w:rFonts w:eastAsia="Calibri" w:cstheme="minorHAnsi"/>
        </w:rPr>
        <w:t>amily</w:t>
      </w:r>
      <w:r w:rsidR="00ED5737" w:rsidRPr="00AB06BE">
        <w:rPr>
          <w:rFonts w:eastAsia="Calibri" w:cstheme="minorHAnsi"/>
        </w:rPr>
        <w:t>-</w:t>
      </w:r>
      <w:r w:rsidR="00D77A6D" w:rsidRPr="00AB06BE">
        <w:rPr>
          <w:rFonts w:eastAsia="Calibri" w:cstheme="minorHAnsi"/>
        </w:rPr>
        <w:t>b</w:t>
      </w:r>
      <w:r w:rsidRPr="00AB06BE">
        <w:rPr>
          <w:rFonts w:eastAsia="Calibri" w:cstheme="minorHAnsi"/>
        </w:rPr>
        <w:t xml:space="preserve">ased </w:t>
      </w:r>
      <w:r w:rsidR="00D77A6D" w:rsidRPr="00AB06BE">
        <w:rPr>
          <w:rFonts w:eastAsia="Calibri" w:cstheme="minorHAnsi"/>
        </w:rPr>
        <w:t>t</w:t>
      </w:r>
      <w:r w:rsidRPr="00AB06BE">
        <w:rPr>
          <w:rFonts w:eastAsia="Calibri" w:cstheme="minorHAnsi"/>
        </w:rPr>
        <w:t xml:space="preserve">reatment (FBT) and </w:t>
      </w:r>
      <w:r w:rsidR="00D77A6D" w:rsidRPr="00AB06BE">
        <w:rPr>
          <w:rFonts w:eastAsia="Calibri" w:cstheme="minorHAnsi"/>
        </w:rPr>
        <w:t>d</w:t>
      </w:r>
      <w:r w:rsidRPr="00AB06BE">
        <w:rPr>
          <w:rFonts w:eastAsia="Calibri" w:cstheme="minorHAnsi"/>
        </w:rPr>
        <w:t xml:space="preserve">ialectic </w:t>
      </w:r>
      <w:r w:rsidR="00D77A6D" w:rsidRPr="00AB06BE">
        <w:rPr>
          <w:rFonts w:eastAsia="Calibri" w:cstheme="minorHAnsi"/>
        </w:rPr>
        <w:t>b</w:t>
      </w:r>
      <w:r w:rsidRPr="00AB06BE">
        <w:rPr>
          <w:rFonts w:eastAsia="Calibri" w:cstheme="minorHAnsi"/>
        </w:rPr>
        <w:t xml:space="preserve">ehavioural </w:t>
      </w:r>
      <w:r w:rsidR="00D77A6D" w:rsidRPr="00AB06BE">
        <w:rPr>
          <w:rFonts w:eastAsia="Calibri" w:cstheme="minorHAnsi"/>
        </w:rPr>
        <w:t>t</w:t>
      </w:r>
      <w:r w:rsidRPr="00AB06BE">
        <w:rPr>
          <w:rFonts w:eastAsia="Calibri" w:cstheme="minorHAnsi"/>
        </w:rPr>
        <w:t>herapy (DBT</w:t>
      </w:r>
      <w:r w:rsidR="00D310F3" w:rsidRPr="00AB06BE">
        <w:rPr>
          <w:rFonts w:eastAsia="Calibri" w:cstheme="minorHAnsi"/>
        </w:rPr>
        <w:t>;</w:t>
      </w:r>
      <w:r w:rsidRPr="00AB06BE">
        <w:rPr>
          <w:rFonts w:eastAsia="Calibri" w:cstheme="minorHAnsi"/>
        </w:rPr>
        <w:t xml:space="preserve"> page</w:t>
      </w:r>
      <w:r w:rsidR="00A546CF">
        <w:rPr>
          <w:rFonts w:eastAsia="Calibri" w:cstheme="minorHAnsi"/>
        </w:rPr>
        <w:t>s</w:t>
      </w:r>
      <w:r w:rsidRPr="00AB06BE">
        <w:rPr>
          <w:rFonts w:eastAsia="Calibri" w:cstheme="minorHAnsi"/>
        </w:rPr>
        <w:t xml:space="preserve"> </w:t>
      </w:r>
      <w:r w:rsidR="008305DA" w:rsidRPr="00AB06BE">
        <w:rPr>
          <w:rFonts w:eastAsia="Calibri" w:cstheme="minorHAnsi"/>
        </w:rPr>
        <w:t>1</w:t>
      </w:r>
      <w:r w:rsidR="00A546CF">
        <w:rPr>
          <w:rFonts w:eastAsia="Calibri" w:cstheme="minorHAnsi"/>
        </w:rPr>
        <w:t>10-111</w:t>
      </w:r>
      <w:r w:rsidRPr="00AB06BE">
        <w:rPr>
          <w:rFonts w:eastAsia="Calibri" w:cstheme="minorHAnsi"/>
        </w:rPr>
        <w:t xml:space="preserve">). </w:t>
      </w:r>
      <w:r w:rsidRPr="00AB06BE">
        <w:rPr>
          <w:rFonts w:ascii="Calibri" w:eastAsia="Calibri" w:hAnsi="Calibri" w:cs="Calibri"/>
        </w:rPr>
        <w:t>The most common dietetic-specific practice that health professionals who provide</w:t>
      </w:r>
      <w:r w:rsidR="00D77A6D" w:rsidRPr="00AB06BE">
        <w:rPr>
          <w:rFonts w:ascii="Calibri" w:eastAsia="Calibri" w:hAnsi="Calibri" w:cs="Calibri"/>
        </w:rPr>
        <w:t>d</w:t>
      </w:r>
      <w:r w:rsidRPr="00AB06BE">
        <w:rPr>
          <w:rFonts w:ascii="Calibri" w:eastAsia="Calibri" w:hAnsi="Calibri" w:cs="Calibri"/>
        </w:rPr>
        <w:t xml:space="preserve"> dietetic treatment services use with eating disorder patients (&gt;96% of those surveyed) was nutrition assessment, education, intervention, </w:t>
      </w:r>
      <w:r w:rsidR="00CE342C" w:rsidRPr="00AB06BE">
        <w:rPr>
          <w:rFonts w:ascii="Calibri" w:eastAsia="Calibri" w:hAnsi="Calibri" w:cs="Calibri"/>
        </w:rPr>
        <w:t xml:space="preserve">and </w:t>
      </w:r>
      <w:r w:rsidRPr="00AB06BE">
        <w:rPr>
          <w:rFonts w:ascii="Calibri" w:eastAsia="Calibri" w:hAnsi="Calibri" w:cs="Calibri"/>
        </w:rPr>
        <w:t>monitoring</w:t>
      </w:r>
      <w:r w:rsidR="00C5484F">
        <w:rPr>
          <w:rFonts w:ascii="Calibri" w:eastAsia="Calibri" w:hAnsi="Calibri" w:cs="Calibri"/>
        </w:rPr>
        <w:t xml:space="preserve"> (page</w:t>
      </w:r>
      <w:r w:rsidR="00F21E2A">
        <w:rPr>
          <w:rFonts w:ascii="Calibri" w:eastAsia="Calibri" w:hAnsi="Calibri" w:cs="Calibri"/>
        </w:rPr>
        <w:t>s</w:t>
      </w:r>
      <w:r w:rsidR="00C5484F">
        <w:rPr>
          <w:rFonts w:ascii="Calibri" w:eastAsia="Calibri" w:hAnsi="Calibri" w:cs="Calibri"/>
        </w:rPr>
        <w:t xml:space="preserve"> 1</w:t>
      </w:r>
      <w:r w:rsidR="00F21E2A">
        <w:rPr>
          <w:rFonts w:ascii="Calibri" w:eastAsia="Calibri" w:hAnsi="Calibri" w:cs="Calibri"/>
        </w:rPr>
        <w:t>11-112</w:t>
      </w:r>
      <w:r w:rsidR="00C5484F">
        <w:rPr>
          <w:rFonts w:ascii="Calibri" w:eastAsia="Calibri" w:hAnsi="Calibri" w:cs="Calibri"/>
        </w:rPr>
        <w:t>)</w:t>
      </w:r>
      <w:r w:rsidRPr="00AB06BE">
        <w:rPr>
          <w:rFonts w:ascii="Calibri" w:eastAsia="Calibri" w:hAnsi="Calibri" w:cs="Calibri"/>
        </w:rPr>
        <w:t>. Most mental health clinicians agreed that the guidelines for treatment models specified in the Eating Disorders MBS items reflected current evidence-based treatment but they and people with an eating disorder reported frustrations with the limitations of the specific interventions allowed (page</w:t>
      </w:r>
      <w:r w:rsidR="005D5F99">
        <w:rPr>
          <w:rFonts w:ascii="Calibri" w:eastAsia="Calibri" w:hAnsi="Calibri" w:cs="Calibri"/>
        </w:rPr>
        <w:t>s</w:t>
      </w:r>
      <w:r w:rsidRPr="00AB06BE">
        <w:rPr>
          <w:rFonts w:ascii="Calibri" w:eastAsia="Calibri" w:hAnsi="Calibri" w:cs="Calibri"/>
        </w:rPr>
        <w:t xml:space="preserve"> </w:t>
      </w:r>
      <w:r w:rsidR="00AB06BE" w:rsidRPr="00AB06BE">
        <w:rPr>
          <w:rFonts w:ascii="Calibri" w:eastAsia="Calibri" w:hAnsi="Calibri" w:cs="Calibri"/>
        </w:rPr>
        <w:t>1</w:t>
      </w:r>
      <w:r w:rsidR="005D5F99">
        <w:rPr>
          <w:rFonts w:ascii="Calibri" w:eastAsia="Calibri" w:hAnsi="Calibri" w:cs="Calibri"/>
        </w:rPr>
        <w:t>10-111</w:t>
      </w:r>
      <w:r w:rsidRPr="00AB06BE">
        <w:rPr>
          <w:rFonts w:ascii="Calibri" w:eastAsia="Calibri" w:hAnsi="Calibri" w:cs="Calibri"/>
        </w:rPr>
        <w:t>). Collectively</w:t>
      </w:r>
      <w:r w:rsidRPr="00295D96">
        <w:rPr>
          <w:rFonts w:ascii="Calibri" w:eastAsia="Calibri" w:hAnsi="Calibri" w:cs="Calibri"/>
        </w:rPr>
        <w:t xml:space="preserve">, these findings strongly support ongoing provision of services (40 psychological treatment sessions, 20 dietetic services), but some further refinements to maintain quality assurance and increase effectiveness of sessions would be helpful. </w:t>
      </w:r>
    </w:p>
    <w:p w14:paraId="44558629" w14:textId="77777777" w:rsidR="009E273B" w:rsidRPr="00295D96" w:rsidRDefault="009E273B" w:rsidP="009E273B">
      <w:pPr>
        <w:pStyle w:val="Non-numberedheadings"/>
      </w:pPr>
      <w:r w:rsidRPr="00295D96">
        <w:t>Emerging evidence</w:t>
      </w:r>
    </w:p>
    <w:p w14:paraId="6E1C035F" w14:textId="7FB482AF" w:rsidR="00C55991" w:rsidRDefault="00C55991" w:rsidP="008601CE">
      <w:pPr>
        <w:pStyle w:val="ListParagraph"/>
        <w:numPr>
          <w:ilvl w:val="0"/>
          <w:numId w:val="31"/>
        </w:numPr>
      </w:pPr>
      <w:r>
        <w:t xml:space="preserve">Where evidence exists for psychological treatment, current guidelines indicate that for adults, up </w:t>
      </w:r>
      <w:r w:rsidRPr="006869DA">
        <w:t>to 40 sessions are recommended</w:t>
      </w:r>
      <w:r w:rsidR="00D357BD" w:rsidRPr="006869DA">
        <w:t xml:space="preserve"> (</w:t>
      </w:r>
      <w:r w:rsidR="00F5144F" w:rsidRPr="006869DA">
        <w:t xml:space="preserve">see </w:t>
      </w:r>
      <w:r w:rsidR="00AE5D9E" w:rsidRPr="006869DA">
        <w:t>Chapter</w:t>
      </w:r>
      <w:r w:rsidR="00791DBD" w:rsidRPr="006869DA">
        <w:t xml:space="preserve"> 8</w:t>
      </w:r>
      <w:r w:rsidR="00155383" w:rsidRPr="006869DA">
        <w:t xml:space="preserve"> </w:t>
      </w:r>
      <w:r w:rsidR="00837A1C" w:rsidRPr="006869DA">
        <w:t>in appendices to the Technical Report</w:t>
      </w:r>
      <w:r w:rsidR="00445BE6" w:rsidRPr="006869DA">
        <w:t>)</w:t>
      </w:r>
      <w:r w:rsidR="00F5144F" w:rsidRPr="006869DA">
        <w:t>.</w:t>
      </w:r>
    </w:p>
    <w:p w14:paraId="2008AF6F" w14:textId="1C90BA83" w:rsidR="009E273B" w:rsidRPr="00295D96" w:rsidRDefault="009E273B" w:rsidP="008601CE">
      <w:pPr>
        <w:pStyle w:val="ListParagraph"/>
        <w:numPr>
          <w:ilvl w:val="0"/>
          <w:numId w:val="31"/>
        </w:numPr>
      </w:pPr>
      <w:r w:rsidRPr="00295D96">
        <w:t xml:space="preserve">How therapies are delivered makes an impact on effectiveness. The frequency of sessions is an impactful component in delivering more efficient psychotherapy; 50% of people receiving weekly psychotherapy sessions for mixed mental health needs reach reliable change in approximately 6 weeks, while those with fortnightly sessions require 21 weeks of treatment </w:t>
      </w:r>
      <w:r w:rsidR="0045297C">
        <w:lastRenderedPageBreak/>
        <w:fldChar w:fldCharType="begin"/>
      </w:r>
      <w:r w:rsidR="001F3400">
        <w:instrText xml:space="preserve"> ADDIN EN.CITE &lt;EndNote&gt;&lt;Cite&gt;&lt;Author&gt;Erekson&lt;/Author&gt;&lt;Year&gt;2015&lt;/Year&gt;&lt;RecNum&gt;54&lt;/RecNum&gt;&lt;DisplayText&gt;&lt;style face="superscript"&gt;41&lt;/style&gt;&lt;/DisplayText&gt;&lt;record&gt;&lt;rec-number&gt;54&lt;/rec-number&gt;&lt;foreign-keys&gt;&lt;key app="EN" db-id="vpa55vwpg99wrse99drvprr5vzt0s5ses9sf" timestamp="1698126133" guid="61cb7aa1-077c-4922-925f-dd0dabb43dd9"&gt;54&lt;/key&gt;&lt;/foreign-keys&gt;&lt;ref-type name="Journal Article"&gt;17&lt;/ref-type&gt;&lt;contributors&gt;&lt;authors&gt;&lt;author&gt;Erekson, D. M.&lt;/author&gt;&lt;author&gt;Lambert, M. J.&lt;/author&gt;&lt;author&gt;Eggett, D. L.&lt;/author&gt;&lt;/authors&gt;&lt;/contributors&gt;&lt;auth-address&gt;Department of Psychology.&amp;#xD;Department of Statistics.&lt;/auth-address&gt;&lt;titles&gt;&lt;title&gt;The relationship between session frequency and psychotherapy outcome in a naturalistic setting&lt;/title&gt;&lt;secondary-title&gt;Journal of Consulting and Clinical Psychology&lt;/secondary-title&gt;&lt;/titles&gt;&lt;periodical&gt;&lt;full-title&gt;Journal of Consulting and Clinical Psychology&lt;/full-title&gt;&lt;/periodical&gt;&lt;pages&gt;1097-107&lt;/pages&gt;&lt;volume&gt;83&lt;/volume&gt;&lt;number&gt;6&lt;/number&gt;&lt;keywords&gt;&lt;keyword&gt;Adult&lt;/keyword&gt;&lt;keyword&gt;Counseling/*statistics &amp;amp; numerical data&lt;/keyword&gt;&lt;keyword&gt;Female&lt;/keyword&gt;&lt;keyword&gt;Humans&lt;/keyword&gt;&lt;keyword&gt;Male&lt;/keyword&gt;&lt;keyword&gt;Mental Health Services/*statistics &amp;amp; numerical data&lt;/keyword&gt;&lt;keyword&gt;Outcome Assessment, Health Care/*statistics &amp;amp; numerical data&lt;/keyword&gt;&lt;keyword&gt;Psychotherapy/*statistics &amp;amp; numerical data&lt;/keyword&gt;&lt;keyword&gt;Student Health Services/*statistics &amp;amp; numerical data&lt;/keyword&gt;&lt;keyword&gt;Surveys and Questionnaires&lt;/keyword&gt;&lt;keyword&gt;Young Adult&lt;/keyword&gt;&lt;/keywords&gt;&lt;dates&gt;&lt;year&gt;2015&lt;/year&gt;&lt;/dates&gt;&lt;isbn&gt;0022-006x&lt;/isbn&gt;&lt;accession-num&gt;26436645&lt;/accession-num&gt;&lt;urls&gt;&lt;/urls&gt;&lt;electronic-resource-num&gt;10.1037/a0039774&lt;/electronic-resource-num&gt;&lt;remote-database-provider&gt;NLM&lt;/remote-database-provider&gt;&lt;language&gt;eng&lt;/language&gt;&lt;/record&gt;&lt;/Cite&gt;&lt;/EndNote&gt;</w:instrText>
      </w:r>
      <w:r w:rsidR="0045297C">
        <w:fldChar w:fldCharType="separate"/>
      </w:r>
      <w:r w:rsidR="006B472D" w:rsidRPr="006B472D">
        <w:rPr>
          <w:noProof/>
          <w:vertAlign w:val="superscript"/>
        </w:rPr>
        <w:t>41</w:t>
      </w:r>
      <w:r w:rsidR="0045297C">
        <w:fldChar w:fldCharType="end"/>
      </w:r>
      <w:r w:rsidRPr="00295D96">
        <w:t xml:space="preserve">. </w:t>
      </w:r>
      <w:r w:rsidRPr="00295D96">
        <w:rPr>
          <w:color w:val="212121"/>
        </w:rPr>
        <w:t>A small significant effect of progress feedback (sessional measurement shared with the client in session) exists for symptom reduction and has a small favourable effect on dropout rates</w:t>
      </w:r>
      <w:r w:rsidR="0045297C">
        <w:rPr>
          <w:color w:val="212121"/>
        </w:rPr>
        <w:t xml:space="preserve"> </w:t>
      </w:r>
      <w:r w:rsidR="0045297C">
        <w:rPr>
          <w:color w:val="212121"/>
        </w:rPr>
        <w:fldChar w:fldCharType="begin"/>
      </w:r>
      <w:r w:rsidR="001F3400">
        <w:rPr>
          <w:color w:val="212121"/>
        </w:rPr>
        <w:instrText xml:space="preserve"> ADDIN EN.CITE &lt;EndNote&gt;&lt;Cite&gt;&lt;Author&gt;de Jong&lt;/Author&gt;&lt;Year&gt;2021&lt;/Year&gt;&lt;RecNum&gt;65&lt;/RecNum&gt;&lt;DisplayText&gt;&lt;style face="superscript"&gt;59&lt;/style&gt;&lt;/DisplayText&gt;&lt;record&gt;&lt;rec-number&gt;65&lt;/rec-number&gt;&lt;foreign-keys&gt;&lt;key app="EN" db-id="vpa55vwpg99wrse99drvprr5vzt0s5ses9sf" timestamp="1698126134" guid="3c4bf73d-b18e-4bfb-a182-bcef586bd87b"&gt;65&lt;/key&gt;&lt;/foreign-keys&gt;&lt;ref-type name="Journal Article"&gt;17&lt;/ref-type&gt;&lt;contributors&gt;&lt;authors&gt;&lt;author&gt;de Jong, K&lt;/author&gt;&lt;author&gt;Conijn, J&lt;/author&gt;&lt;author&gt;Gallagher, R&lt;/author&gt;&lt;author&gt;Reshetnikova, A&lt;/author&gt;&lt;author&gt;Heij, M&lt;/author&gt;&lt;author&gt;Lutz, M&lt;/author&gt;&lt;/authors&gt;&lt;/contributors&gt;&lt;titles&gt;&lt;title&gt;Using progress feedback to improve outcomes and reduce drop-out, treatment duration, and deterioration: A multilevel meta-analysis&lt;/title&gt;&lt;secondary-title&gt;Clinical Psychology Review&lt;/secondary-title&gt;&lt;/titles&gt;&lt;periodical&gt;&lt;full-title&gt;Clinical Psychology Review&lt;/full-title&gt;&lt;/periodical&gt;&lt;pages&gt;102002&lt;/pages&gt;&lt;volume&gt;85&lt;/volume&gt;&lt;edition&gt;2021/03/16&lt;/edition&gt;&lt;keywords&gt;&lt;keyword&gt;*Duration of Therapy&lt;/keyword&gt;&lt;keyword&gt;Feedback&lt;/keyword&gt;&lt;keyword&gt;Humans&lt;/keyword&gt;&lt;keyword&gt;Drop-out&lt;/keyword&gt;&lt;keyword&gt;Outcome&lt;/keyword&gt;&lt;keyword&gt;Progress feedback&lt;/keyword&gt;&lt;keyword&gt;Psychotherapy&lt;/keyword&gt;&lt;keyword&gt;Routine outcome monitoring&lt;/keyword&gt;&lt;/keywords&gt;&lt;dates&gt;&lt;year&gt;2021&lt;/year&gt;&lt;pub-dates&gt;&lt;date&gt;Apr&lt;/date&gt;&lt;/pub-dates&gt;&lt;/dates&gt;&lt;isbn&gt;0272-7358&lt;/isbn&gt;&lt;accession-num&gt;33721605&lt;/accession-num&gt;&lt;urls&gt;&lt;/urls&gt;&lt;electronic-resource-num&gt;10.1016/j.cpr.2021.102002&lt;/electronic-resource-num&gt;&lt;remote-database-provider&gt;NLM&lt;/remote-database-provider&gt;&lt;language&gt;eng&lt;/language&gt;&lt;/record&gt;&lt;/Cite&gt;&lt;/EndNote&gt;</w:instrText>
      </w:r>
      <w:r w:rsidR="0045297C">
        <w:rPr>
          <w:color w:val="212121"/>
        </w:rPr>
        <w:fldChar w:fldCharType="separate"/>
      </w:r>
      <w:r w:rsidR="006B472D" w:rsidRPr="006B472D">
        <w:rPr>
          <w:noProof/>
          <w:color w:val="212121"/>
          <w:vertAlign w:val="superscript"/>
        </w:rPr>
        <w:t>59</w:t>
      </w:r>
      <w:r w:rsidR="0045297C">
        <w:rPr>
          <w:color w:val="212121"/>
        </w:rPr>
        <w:fldChar w:fldCharType="end"/>
      </w:r>
      <w:r w:rsidRPr="00295D96">
        <w:rPr>
          <w:color w:val="212121"/>
        </w:rPr>
        <w:t>.</w:t>
      </w:r>
    </w:p>
    <w:p w14:paraId="083EF551" w14:textId="37DCAFBA" w:rsidR="009E273B" w:rsidRPr="00295D96" w:rsidRDefault="009E273B" w:rsidP="008601CE">
      <w:pPr>
        <w:pStyle w:val="ListParagraph"/>
        <w:numPr>
          <w:ilvl w:val="0"/>
          <w:numId w:val="31"/>
        </w:numPr>
      </w:pPr>
      <w:r w:rsidRPr="00295D96">
        <w:t xml:space="preserve">Evidence across studies indicates specific effective treatments for eating disorders that is broadly consistent with the listed treatments approved for use under the Eating Disorders MBS items </w:t>
      </w:r>
      <w:r w:rsidR="0045297C">
        <w:fldChar w:fldCharType="begin">
          <w:fldData xml:space="preserve">PEVuZE5vdGU+PENpdGU+PEF1dGhvcj5Nb250ZWxlb25lPC9BdXRob3I+PFllYXI+MjAyMjwvWWVh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</w:fldData>
        </w:fldChar>
      </w:r>
      <w:r w:rsidR="006B472D">
        <w:instrText xml:space="preserve"> ADDIN EN.CITE </w:instrText>
      </w:r>
      <w:r w:rsidR="006B472D">
        <w:fldChar w:fldCharType="begin">
          <w:fldData xml:space="preserve">PEVuZE5vdGU+PENpdGU+PEF1dGhvcj5Nb250ZWxlb25lPC9BdXRob3I+PFllYXI+MjAyMjwvWWVh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</w:fldData>
        </w:fldChar>
      </w:r>
      <w:r w:rsidR="006B472D">
        <w:instrText xml:space="preserve"> ADDIN EN.CITE.DATA </w:instrText>
      </w:r>
      <w:r w:rsidR="006B472D">
        <w:fldChar w:fldCharType="end"/>
      </w:r>
      <w:r w:rsidR="0045297C">
        <w:fldChar w:fldCharType="separate"/>
      </w:r>
      <w:r w:rsidR="006B472D" w:rsidRPr="006B472D">
        <w:rPr>
          <w:noProof/>
          <w:vertAlign w:val="superscript"/>
        </w:rPr>
        <w:t>60</w:t>
      </w:r>
      <w:r w:rsidR="0045297C">
        <w:fldChar w:fldCharType="end"/>
      </w:r>
      <w:r w:rsidR="0006112D">
        <w:t>.</w:t>
      </w:r>
    </w:p>
    <w:p w14:paraId="7255DC8B" w14:textId="39CFB6B3" w:rsidR="009E273B" w:rsidRPr="00295D96" w:rsidRDefault="009E273B" w:rsidP="008601CE">
      <w:pPr>
        <w:pStyle w:val="ListParagraph"/>
        <w:numPr>
          <w:ilvl w:val="0"/>
          <w:numId w:val="31"/>
        </w:numPr>
      </w:pPr>
      <w:r w:rsidRPr="00295D96">
        <w:t xml:space="preserve">Consumer choice with respect to therapy can improve outcomes </w:t>
      </w:r>
      <w:r w:rsidR="000C5256">
        <w:fldChar w:fldCharType="begin"/>
      </w:r>
      <w:r w:rsidR="001F3400">
        <w:instrText xml:space="preserve"> ADDIN EN.CITE &lt;EndNote&gt;&lt;Cite&gt;&lt;Author&gt;Delevry&lt;/Author&gt;&lt;Year&gt;2019&lt;/Year&gt;&lt;RecNum&gt;123&lt;/RecNum&gt;&lt;DisplayText&gt;&lt;style face="superscript"&gt;61&lt;/style&gt;&lt;/DisplayText&gt;&lt;record&gt;&lt;rec-number&gt;123&lt;/rec-number&gt;&lt;foreign-keys&gt;&lt;key app="EN" db-id="vpa55vwpg99wrse99drvprr5vzt0s5ses9sf" timestamp="1703027283" guid="64edbfaf-8329-4649-bc65-034368eb94a7"&gt;123&lt;/key&gt;&lt;/foreign-keys&gt;&lt;ref-type name="Journal Article"&gt;17&lt;/ref-type&gt;&lt;contributors&gt;&lt;authors&gt;&lt;author&gt;Delevry, Dimittri&lt;/author&gt;&lt;author&gt;Le, Quang A.&lt;/author&gt;&lt;/authors&gt;&lt;/contributors&gt;&lt;titles&gt;&lt;title&gt;Effect of treatment preference in randomized controlled trials: Systematic review of the literature and meta-analysis&lt;/title&gt;&lt;secondary-title&gt;The Patient - Patient-Centered Outcomes Research&lt;/secondary-title&gt;&lt;/titles&gt;&lt;periodical&gt;&lt;full-title&gt;The Patient - Patient-Centered Outcomes Research&lt;/full-title&gt;&lt;/periodical&gt;&lt;pages&gt;593-609&lt;/pages&gt;&lt;volume&gt;12&lt;/volume&gt;&lt;number&gt;6&lt;/number&gt;&lt;dates&gt;&lt;year&gt;2019&lt;/year&gt;&lt;/dates&gt;&lt;isbn&gt;1178-1661&lt;/isbn&gt;&lt;urls&gt;&lt;related-urls&gt;&lt;url&gt;https://doi.org/10.1007/s40271-019-00379-6&lt;/url&gt;&lt;/related-urls&gt;&lt;/urls&gt;&lt;electronic-resource-num&gt;10.1007/s40271-019-00379-6&lt;/electronic-resource-num&gt;&lt;/record&gt;&lt;/Cite&gt;&lt;/EndNote&gt;</w:instrText>
      </w:r>
      <w:r w:rsidR="000C5256">
        <w:fldChar w:fldCharType="separate"/>
      </w:r>
      <w:r w:rsidR="006B472D" w:rsidRPr="006B472D">
        <w:rPr>
          <w:noProof/>
          <w:vertAlign w:val="superscript"/>
        </w:rPr>
        <w:t>61</w:t>
      </w:r>
      <w:r w:rsidR="000C5256">
        <w:fldChar w:fldCharType="end"/>
      </w:r>
      <w:r w:rsidR="000C5256">
        <w:t xml:space="preserve">, </w:t>
      </w:r>
      <w:r w:rsidRPr="00295D96">
        <w:t xml:space="preserve">for example, family-based treatment is more effective where families can choose whether to have conjoint or separated forms </w:t>
      </w:r>
      <w:r w:rsidR="00552C5B">
        <w:fldChar w:fldCharType="begin">
          <w:fldData xml:space="preserve">PEVuZE5vdGU+PENpdGU+PEF1dGhvcj5MZSBHcmFuZ2U8L0F1dGhvcj48WWVhcj4yMDIxPC9ZZWFy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</w:fldData>
        </w:fldChar>
      </w:r>
      <w:r w:rsidR="006B472D">
        <w:instrText xml:space="preserve"> ADDIN EN.CITE </w:instrText>
      </w:r>
      <w:r w:rsidR="006B472D">
        <w:fldChar w:fldCharType="begin">
          <w:fldData xml:space="preserve">PEVuZE5vdGU+PENpdGU+PEF1dGhvcj5MZSBHcmFuZ2U8L0F1dGhvcj48WWVhcj4yMDIxPC9ZZWFy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</w:fldData>
        </w:fldChar>
      </w:r>
      <w:r w:rsidR="006B472D">
        <w:instrText xml:space="preserve"> ADDIN EN.CITE.DATA </w:instrText>
      </w:r>
      <w:r w:rsidR="006B472D">
        <w:fldChar w:fldCharType="end"/>
      </w:r>
      <w:r w:rsidR="00552C5B">
        <w:fldChar w:fldCharType="separate"/>
      </w:r>
      <w:r w:rsidR="006B472D" w:rsidRPr="006B472D">
        <w:rPr>
          <w:noProof/>
          <w:vertAlign w:val="superscript"/>
        </w:rPr>
        <w:t>62</w:t>
      </w:r>
      <w:r w:rsidR="00552C5B">
        <w:fldChar w:fldCharType="end"/>
      </w:r>
      <w:r w:rsidR="00552C5B">
        <w:t>.</w:t>
      </w:r>
    </w:p>
    <w:p w14:paraId="62FAC292" w14:textId="343EE54B" w:rsidR="009E273B" w:rsidRDefault="009E273B" w:rsidP="008601CE">
      <w:pPr>
        <w:pStyle w:val="ListParagraph"/>
        <w:numPr>
          <w:ilvl w:val="0"/>
          <w:numId w:val="31"/>
        </w:numPr>
      </w:pPr>
      <w:r w:rsidRPr="00295D96">
        <w:t xml:space="preserve">Dialectical behaviour therapy has a growing evidence base, though clinical guidelines continue to recommend this as a secondary treatment, particularly in the context of </w:t>
      </w:r>
      <w:r w:rsidR="00C06D1E">
        <w:t>mental health issues characterised by emotion dysregulation</w:t>
      </w:r>
      <w:r w:rsidRPr="00295D96">
        <w:t xml:space="preserve"> </w:t>
      </w:r>
      <w:r w:rsidR="00ED3B6A">
        <w:fldChar w:fldCharType="begin">
          <w:fldData xml:space="preserve">PEVuZE5vdGU+PENpdGU+PEF1dGhvcj5CZW4tUG9yYXRoPC9BdXRob3I+PFllYXI+MjAyMDwvWWVh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</w:fldData>
        </w:fldChar>
      </w:r>
      <w:r w:rsidR="006B472D">
        <w:instrText xml:space="preserve"> ADDIN EN.CITE </w:instrText>
      </w:r>
      <w:r w:rsidR="006B472D">
        <w:fldChar w:fldCharType="begin">
          <w:fldData xml:space="preserve">PEVuZE5vdGU+PENpdGU+PEF1dGhvcj5CZW4tUG9yYXRoPC9BdXRob3I+PFllYXI+MjAyMDwvWWVh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</w:fldData>
        </w:fldChar>
      </w:r>
      <w:r w:rsidR="006B472D">
        <w:instrText xml:space="preserve"> ADDIN EN.CITE.DATA </w:instrText>
      </w:r>
      <w:r w:rsidR="006B472D">
        <w:fldChar w:fldCharType="end"/>
      </w:r>
      <w:r w:rsidR="00ED3B6A">
        <w:fldChar w:fldCharType="separate"/>
      </w:r>
      <w:r w:rsidR="006B472D" w:rsidRPr="006B472D">
        <w:rPr>
          <w:noProof/>
          <w:vertAlign w:val="superscript"/>
        </w:rPr>
        <w:t>63</w:t>
      </w:r>
      <w:r w:rsidR="00ED3B6A">
        <w:fldChar w:fldCharType="end"/>
      </w:r>
      <w:r w:rsidR="00ED3B6A">
        <w:t>.</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bottom w:w="57" w:type="dxa"/>
        </w:tblCellMar>
        <w:tblLook w:val="04A0" w:firstRow="1" w:lastRow="0" w:firstColumn="1" w:lastColumn="0" w:noHBand="0" w:noVBand="1"/>
      </w:tblPr>
      <w:tblGrid>
        <w:gridCol w:w="230"/>
        <w:gridCol w:w="543"/>
        <w:gridCol w:w="378"/>
        <w:gridCol w:w="63"/>
        <w:gridCol w:w="7585"/>
        <w:gridCol w:w="227"/>
      </w:tblGrid>
      <w:tr w:rsidR="00183795" w:rsidRPr="009C72D3" w14:paraId="2BACC12B" w14:textId="77777777" w:rsidTr="004E6C22">
        <w:trPr>
          <w:tblHeader/>
        </w:trPr>
        <w:tc>
          <w:tcPr>
            <w:tcW w:w="127" w:type="pct"/>
            <w:shd w:val="clear" w:color="auto" w:fill="33C7CC" w:themeFill="accent5"/>
          </w:tcPr>
          <w:p w14:paraId="11CFD992" w14:textId="77777777" w:rsidR="00183795" w:rsidRPr="009C72D3" w:rsidRDefault="00183795">
            <w:pPr>
              <w:spacing w:before="80" w:after="80"/>
              <w:jc w:val="center"/>
              <w:rPr>
                <w:b/>
                <w:bCs/>
                <w:color w:val="FFFFFF" w:themeColor="background1"/>
                <w:sz w:val="28"/>
                <w:szCs w:val="28"/>
              </w:rPr>
            </w:pPr>
          </w:p>
        </w:tc>
        <w:tc>
          <w:tcPr>
            <w:tcW w:w="4747" w:type="pct"/>
            <w:gridSpan w:val="4"/>
            <w:shd w:val="clear" w:color="auto" w:fill="33C7CC" w:themeFill="accent5"/>
          </w:tcPr>
          <w:p w14:paraId="6DDA65B1" w14:textId="0824D96F" w:rsidR="00183795" w:rsidRPr="009C72D3" w:rsidRDefault="00183795">
            <w:pPr>
              <w:spacing w:before="80" w:after="80"/>
              <w:jc w:val="center"/>
              <w:rPr>
                <w:b/>
                <w:bCs/>
                <w:sz w:val="28"/>
                <w:szCs w:val="28"/>
              </w:rPr>
            </w:pPr>
            <w:r w:rsidRPr="009C72D3">
              <w:rPr>
                <w:b/>
                <w:bCs/>
                <w:color w:val="FFFFFF" w:themeColor="background1"/>
                <w:sz w:val="28"/>
                <w:szCs w:val="28"/>
              </w:rPr>
              <w:t>Recommendations</w:t>
            </w:r>
            <w:r w:rsidR="00A15517">
              <w:rPr>
                <w:b/>
                <w:bCs/>
                <w:color w:val="FFFFFF" w:themeColor="background1"/>
                <w:sz w:val="28"/>
                <w:szCs w:val="28"/>
              </w:rPr>
              <w:t xml:space="preserve">: </w:t>
            </w:r>
            <w:r w:rsidR="00A15517" w:rsidRPr="00A15517">
              <w:rPr>
                <w:b/>
                <w:bCs/>
                <w:color w:val="FFFFFF" w:themeColor="background1"/>
                <w:sz w:val="28"/>
                <w:szCs w:val="28"/>
              </w:rPr>
              <w:t>Treatment Delivery and Approved Therapies</w:t>
            </w:r>
          </w:p>
        </w:tc>
        <w:tc>
          <w:tcPr>
            <w:tcW w:w="126" w:type="pct"/>
            <w:shd w:val="clear" w:color="auto" w:fill="33C7CC" w:themeFill="accent5"/>
          </w:tcPr>
          <w:p w14:paraId="6E7C2538" w14:textId="77777777" w:rsidR="00183795" w:rsidRPr="009C72D3" w:rsidRDefault="00183795">
            <w:pPr>
              <w:spacing w:before="80" w:after="80"/>
              <w:jc w:val="center"/>
              <w:rPr>
                <w:b/>
                <w:bCs/>
                <w:color w:val="FFFFFF" w:themeColor="background1"/>
                <w:sz w:val="28"/>
                <w:szCs w:val="28"/>
              </w:rPr>
            </w:pPr>
          </w:p>
        </w:tc>
      </w:tr>
      <w:tr w:rsidR="00F914D2" w:rsidRPr="00295D96" w14:paraId="614BBBCF" w14:textId="77777777" w:rsidTr="004E6C22">
        <w:trPr>
          <w:trHeight w:val="680"/>
        </w:trPr>
        <w:tc>
          <w:tcPr>
            <w:tcW w:w="127" w:type="pct"/>
            <w:shd w:val="clear" w:color="auto" w:fill="33C7CC" w:themeFill="accent5"/>
          </w:tcPr>
          <w:p w14:paraId="1D7B50C9" w14:textId="77777777" w:rsidR="00F914D2" w:rsidRPr="00197398" w:rsidRDefault="00F914D2">
            <w:pPr>
              <w:ind w:left="458" w:hanging="425"/>
              <w:rPr>
                <w:b/>
                <w:noProof/>
                <w:color w:val="FFFFFF" w:themeColor="background1"/>
                <w:sz w:val="28"/>
                <w:szCs w:val="28"/>
              </w:rPr>
            </w:pPr>
          </w:p>
        </w:tc>
        <w:tc>
          <w:tcPr>
            <w:tcW w:w="301" w:type="pct"/>
            <w:shd w:val="clear" w:color="auto" w:fill="FFFFFF" w:themeFill="background1"/>
          </w:tcPr>
          <w:p w14:paraId="1A5890D3" w14:textId="70460353" w:rsidR="00F914D2" w:rsidRPr="00DF6BF1" w:rsidRDefault="00F914D2" w:rsidP="00F534C3">
            <w:pPr>
              <w:rPr>
                <w:noProof/>
                <w:sz w:val="22"/>
                <w:szCs w:val="22"/>
              </w:rPr>
            </w:pPr>
            <w:r w:rsidRPr="00DF6BF1">
              <w:rPr>
                <w:noProof/>
                <w:sz w:val="22"/>
                <w:szCs w:val="22"/>
              </w:rPr>
              <w:t>27.</w:t>
            </w:r>
          </w:p>
        </w:tc>
        <w:tc>
          <w:tcPr>
            <w:tcW w:w="4446" w:type="pct"/>
            <w:gridSpan w:val="3"/>
            <w:shd w:val="clear" w:color="auto" w:fill="FFFFFF" w:themeFill="background1"/>
          </w:tcPr>
          <w:p w14:paraId="624175D4" w14:textId="574B3599" w:rsidR="00F914D2" w:rsidRPr="00DF6BF1" w:rsidRDefault="00F914D2" w:rsidP="00DF6BF1">
            <w:pPr>
              <w:spacing w:after="120"/>
              <w:rPr>
                <w:sz w:val="22"/>
                <w:szCs w:val="22"/>
              </w:rPr>
            </w:pPr>
            <w:r w:rsidRPr="00DF6BF1">
              <w:rPr>
                <w:sz w:val="22"/>
                <w:szCs w:val="22"/>
              </w:rPr>
              <w:t xml:space="preserve">Retain access to up to 40 psychological sessions and 20 dietetic sessions with further refinements to enhance </w:t>
            </w:r>
            <w:r w:rsidR="00960386">
              <w:rPr>
                <w:sz w:val="22"/>
                <w:szCs w:val="22"/>
              </w:rPr>
              <w:t xml:space="preserve">clinical </w:t>
            </w:r>
            <w:r w:rsidRPr="00DF6BF1">
              <w:rPr>
                <w:sz w:val="22"/>
                <w:szCs w:val="22"/>
              </w:rPr>
              <w:t xml:space="preserve">effectiveness </w:t>
            </w:r>
            <w:r w:rsidR="00960386">
              <w:rPr>
                <w:sz w:val="22"/>
                <w:szCs w:val="22"/>
              </w:rPr>
              <w:t xml:space="preserve">and reduce likelihood of under-dosing </w:t>
            </w:r>
            <w:r w:rsidRPr="00DF6BF1">
              <w:rPr>
                <w:sz w:val="22"/>
                <w:szCs w:val="22"/>
              </w:rPr>
              <w:t>(see recommendations #</w:t>
            </w:r>
            <w:r w:rsidR="00E37F4A">
              <w:rPr>
                <w:sz w:val="22"/>
                <w:szCs w:val="22"/>
              </w:rPr>
              <w:t xml:space="preserve">10; </w:t>
            </w:r>
            <w:r w:rsidRPr="00DF6BF1">
              <w:rPr>
                <w:sz w:val="22"/>
                <w:szCs w:val="22"/>
              </w:rPr>
              <w:t>28-30; 37-41)</w:t>
            </w:r>
            <w:r>
              <w:rPr>
                <w:sz w:val="22"/>
                <w:szCs w:val="22"/>
              </w:rPr>
              <w:t>.</w:t>
            </w:r>
          </w:p>
        </w:tc>
        <w:tc>
          <w:tcPr>
            <w:tcW w:w="126" w:type="pct"/>
            <w:shd w:val="clear" w:color="auto" w:fill="33C7CC" w:themeFill="accent5"/>
          </w:tcPr>
          <w:p w14:paraId="0452386F" w14:textId="77777777" w:rsidR="00F914D2" w:rsidRPr="00197398" w:rsidRDefault="00F914D2">
            <w:pPr>
              <w:ind w:left="33"/>
              <w:rPr>
                <w:b/>
                <w:noProof/>
                <w:color w:val="FFFFFF" w:themeColor="background1"/>
                <w:sz w:val="28"/>
                <w:szCs w:val="28"/>
              </w:rPr>
            </w:pPr>
          </w:p>
        </w:tc>
      </w:tr>
      <w:tr w:rsidR="00F914D2" w:rsidRPr="00295D96" w14:paraId="0AE80334" w14:textId="77777777" w:rsidTr="004E6C22">
        <w:trPr>
          <w:trHeight w:val="510"/>
        </w:trPr>
        <w:tc>
          <w:tcPr>
            <w:tcW w:w="127" w:type="pct"/>
            <w:shd w:val="clear" w:color="auto" w:fill="33C7CC" w:themeFill="accent5"/>
          </w:tcPr>
          <w:p w14:paraId="43F497E0" w14:textId="77777777" w:rsidR="00F914D2" w:rsidRPr="00197398" w:rsidRDefault="00F914D2">
            <w:pPr>
              <w:ind w:left="458" w:hanging="425"/>
              <w:rPr>
                <w:b/>
                <w:noProof/>
                <w:color w:val="FFFFFF" w:themeColor="background1"/>
                <w:sz w:val="28"/>
                <w:szCs w:val="28"/>
              </w:rPr>
            </w:pPr>
          </w:p>
        </w:tc>
        <w:tc>
          <w:tcPr>
            <w:tcW w:w="301" w:type="pct"/>
            <w:shd w:val="clear" w:color="auto" w:fill="FFFFFF" w:themeFill="background1"/>
          </w:tcPr>
          <w:p w14:paraId="197336EE" w14:textId="03441464" w:rsidR="00F914D2" w:rsidRPr="00DF6BF1" w:rsidRDefault="00F914D2" w:rsidP="00F534C3">
            <w:pPr>
              <w:rPr>
                <w:noProof/>
                <w:sz w:val="22"/>
                <w:szCs w:val="22"/>
              </w:rPr>
            </w:pPr>
            <w:r w:rsidRPr="00DF6BF1">
              <w:rPr>
                <w:noProof/>
                <w:sz w:val="22"/>
                <w:szCs w:val="22"/>
              </w:rPr>
              <w:t>28.</w:t>
            </w:r>
          </w:p>
        </w:tc>
        <w:tc>
          <w:tcPr>
            <w:tcW w:w="4446" w:type="pct"/>
            <w:gridSpan w:val="3"/>
            <w:shd w:val="clear" w:color="auto" w:fill="FFFFFF" w:themeFill="background1"/>
          </w:tcPr>
          <w:p w14:paraId="0219E75E" w14:textId="431F99F3" w:rsidR="00F914D2" w:rsidRPr="00DF6BF1" w:rsidRDefault="00F914D2" w:rsidP="00DF6BF1">
            <w:pPr>
              <w:spacing w:after="120"/>
              <w:rPr>
                <w:bCs/>
                <w:noProof/>
                <w:sz w:val="22"/>
                <w:szCs w:val="22"/>
              </w:rPr>
            </w:pPr>
            <w:r w:rsidRPr="00DF6BF1">
              <w:rPr>
                <w:sz w:val="22"/>
                <w:szCs w:val="22"/>
              </w:rPr>
              <w:t xml:space="preserve">Psychological treatment sessions should be delivered at a frequency of one session per week, where possible, to optimise outcomes. </w:t>
            </w:r>
          </w:p>
        </w:tc>
        <w:tc>
          <w:tcPr>
            <w:tcW w:w="126" w:type="pct"/>
            <w:shd w:val="clear" w:color="auto" w:fill="33C7CC" w:themeFill="accent5"/>
          </w:tcPr>
          <w:p w14:paraId="36CDA963" w14:textId="77777777" w:rsidR="00F914D2" w:rsidRPr="00197398" w:rsidRDefault="00F914D2">
            <w:pPr>
              <w:ind w:left="33"/>
              <w:rPr>
                <w:b/>
                <w:noProof/>
                <w:color w:val="FFFFFF" w:themeColor="background1"/>
                <w:sz w:val="28"/>
                <w:szCs w:val="28"/>
              </w:rPr>
            </w:pPr>
          </w:p>
        </w:tc>
      </w:tr>
      <w:tr w:rsidR="00F914D2" w:rsidRPr="00295D96" w14:paraId="0F815375" w14:textId="77777777" w:rsidTr="004E6C22">
        <w:trPr>
          <w:trHeight w:val="340"/>
        </w:trPr>
        <w:tc>
          <w:tcPr>
            <w:tcW w:w="127" w:type="pct"/>
            <w:shd w:val="clear" w:color="auto" w:fill="33C7CC" w:themeFill="accent5"/>
          </w:tcPr>
          <w:p w14:paraId="6DB87189" w14:textId="77777777" w:rsidR="00F914D2" w:rsidRPr="00197398" w:rsidRDefault="00F914D2">
            <w:pPr>
              <w:ind w:left="458" w:hanging="425"/>
              <w:rPr>
                <w:b/>
                <w:noProof/>
                <w:color w:val="FFFFFF" w:themeColor="background1"/>
                <w:sz w:val="28"/>
                <w:szCs w:val="28"/>
              </w:rPr>
            </w:pPr>
          </w:p>
        </w:tc>
        <w:tc>
          <w:tcPr>
            <w:tcW w:w="301" w:type="pct"/>
            <w:shd w:val="clear" w:color="auto" w:fill="FFFFFF" w:themeFill="background1"/>
          </w:tcPr>
          <w:p w14:paraId="57E88F80" w14:textId="32C5506A" w:rsidR="00F914D2" w:rsidRPr="00DF6BF1" w:rsidRDefault="00F914D2" w:rsidP="00F534C3">
            <w:pPr>
              <w:rPr>
                <w:noProof/>
                <w:sz w:val="22"/>
                <w:szCs w:val="22"/>
              </w:rPr>
            </w:pPr>
            <w:r w:rsidRPr="00DF6BF1">
              <w:rPr>
                <w:noProof/>
                <w:sz w:val="22"/>
                <w:szCs w:val="22"/>
              </w:rPr>
              <w:t>29.</w:t>
            </w:r>
          </w:p>
        </w:tc>
        <w:tc>
          <w:tcPr>
            <w:tcW w:w="4446" w:type="pct"/>
            <w:gridSpan w:val="3"/>
            <w:shd w:val="clear" w:color="auto" w:fill="FFFFFF" w:themeFill="background1"/>
          </w:tcPr>
          <w:p w14:paraId="2225E71A" w14:textId="72D1A483" w:rsidR="00F914D2" w:rsidRPr="00DF6BF1" w:rsidRDefault="00F914D2" w:rsidP="00DF6BF1">
            <w:pPr>
              <w:rPr>
                <w:bCs/>
                <w:noProof/>
                <w:sz w:val="22"/>
                <w:szCs w:val="22"/>
              </w:rPr>
            </w:pPr>
            <w:r w:rsidRPr="00DF6BF1">
              <w:rPr>
                <w:sz w:val="22"/>
                <w:szCs w:val="22"/>
              </w:rPr>
              <w:t>Explore strategies to increase the frequency of sessions, such as:</w:t>
            </w:r>
          </w:p>
        </w:tc>
        <w:tc>
          <w:tcPr>
            <w:tcW w:w="126" w:type="pct"/>
            <w:shd w:val="clear" w:color="auto" w:fill="33C7CC" w:themeFill="accent5"/>
          </w:tcPr>
          <w:p w14:paraId="231FA172" w14:textId="77777777" w:rsidR="00F914D2" w:rsidRPr="00197398" w:rsidRDefault="00F914D2">
            <w:pPr>
              <w:ind w:left="33"/>
              <w:rPr>
                <w:b/>
                <w:noProof/>
                <w:color w:val="FFFFFF" w:themeColor="background1"/>
                <w:sz w:val="28"/>
                <w:szCs w:val="28"/>
              </w:rPr>
            </w:pPr>
          </w:p>
        </w:tc>
      </w:tr>
      <w:tr w:rsidR="00D47D02" w:rsidRPr="00295D96" w14:paraId="38A3E275" w14:textId="77777777" w:rsidTr="00101CF7">
        <w:trPr>
          <w:trHeight w:val="1134"/>
        </w:trPr>
        <w:tc>
          <w:tcPr>
            <w:tcW w:w="127" w:type="pct"/>
            <w:shd w:val="clear" w:color="auto" w:fill="33C7CC" w:themeFill="accent5"/>
          </w:tcPr>
          <w:p w14:paraId="6D307300" w14:textId="77777777" w:rsidR="00D47D02" w:rsidRPr="00197398" w:rsidRDefault="00D47D02">
            <w:pPr>
              <w:ind w:left="458" w:hanging="425"/>
              <w:rPr>
                <w:b/>
                <w:noProof/>
                <w:color w:val="FFFFFF" w:themeColor="background1"/>
                <w:sz w:val="28"/>
                <w:szCs w:val="28"/>
              </w:rPr>
            </w:pPr>
          </w:p>
        </w:tc>
        <w:tc>
          <w:tcPr>
            <w:tcW w:w="301" w:type="pct"/>
            <w:shd w:val="clear" w:color="auto" w:fill="FFFFFF" w:themeFill="background1"/>
          </w:tcPr>
          <w:p w14:paraId="76B8C89F" w14:textId="77777777" w:rsidR="00D47D02" w:rsidRDefault="00D47D02" w:rsidP="00F534C3">
            <w:pPr>
              <w:rPr>
                <w:noProof/>
              </w:rPr>
            </w:pPr>
          </w:p>
        </w:tc>
        <w:tc>
          <w:tcPr>
            <w:tcW w:w="244" w:type="pct"/>
            <w:gridSpan w:val="2"/>
            <w:shd w:val="clear" w:color="auto" w:fill="FFFFFF" w:themeFill="background1"/>
          </w:tcPr>
          <w:p w14:paraId="29F58542" w14:textId="4F24187A" w:rsidR="00D47D02" w:rsidRPr="00DF6BF1" w:rsidRDefault="00DF6BF1" w:rsidP="00F534C3">
            <w:pPr>
              <w:rPr>
                <w:noProof/>
                <w:sz w:val="22"/>
                <w:szCs w:val="22"/>
              </w:rPr>
            </w:pPr>
            <w:r w:rsidRPr="00DF6BF1">
              <w:rPr>
                <w:noProof/>
                <w:sz w:val="22"/>
                <w:szCs w:val="22"/>
              </w:rPr>
              <w:t>a.</w:t>
            </w:r>
          </w:p>
        </w:tc>
        <w:tc>
          <w:tcPr>
            <w:tcW w:w="4202" w:type="pct"/>
            <w:shd w:val="clear" w:color="auto" w:fill="FFFFFF" w:themeFill="background1"/>
          </w:tcPr>
          <w:p w14:paraId="4B05F471" w14:textId="254954D6" w:rsidR="00D47D02" w:rsidRPr="00DF6BF1" w:rsidRDefault="00D47D02" w:rsidP="00DF6BF1">
            <w:pPr>
              <w:rPr>
                <w:bCs/>
                <w:noProof/>
                <w:sz w:val="22"/>
                <w:szCs w:val="22"/>
              </w:rPr>
            </w:pPr>
            <w:r w:rsidRPr="00DF6BF1">
              <w:rPr>
                <w:sz w:val="22"/>
                <w:szCs w:val="22"/>
              </w:rPr>
              <w:t xml:space="preserve">updating the NEDC Training Framework so that approved training modules include information on the importance of weekly sessions (compared with lower frequency delivery) to produce change and the need to document sessional progress. </w:t>
            </w:r>
          </w:p>
        </w:tc>
        <w:tc>
          <w:tcPr>
            <w:tcW w:w="126" w:type="pct"/>
            <w:shd w:val="clear" w:color="auto" w:fill="33C7CC" w:themeFill="accent5"/>
          </w:tcPr>
          <w:p w14:paraId="3E7F671F" w14:textId="77777777" w:rsidR="00D47D02" w:rsidRPr="00197398" w:rsidRDefault="00D47D02">
            <w:pPr>
              <w:ind w:left="33"/>
              <w:rPr>
                <w:b/>
                <w:noProof/>
                <w:color w:val="FFFFFF" w:themeColor="background1"/>
                <w:sz w:val="28"/>
                <w:szCs w:val="28"/>
              </w:rPr>
            </w:pPr>
          </w:p>
        </w:tc>
      </w:tr>
      <w:tr w:rsidR="00D47D02" w:rsidRPr="00295D96" w14:paraId="6B3AECC5" w14:textId="77777777" w:rsidTr="00101CF7">
        <w:trPr>
          <w:trHeight w:val="850"/>
        </w:trPr>
        <w:tc>
          <w:tcPr>
            <w:tcW w:w="127" w:type="pct"/>
            <w:shd w:val="clear" w:color="auto" w:fill="33C7CC" w:themeFill="accent5"/>
          </w:tcPr>
          <w:p w14:paraId="215E0712" w14:textId="77777777" w:rsidR="00D47D02" w:rsidRPr="00197398" w:rsidRDefault="00D47D02">
            <w:pPr>
              <w:ind w:left="458" w:hanging="425"/>
              <w:rPr>
                <w:b/>
                <w:noProof/>
                <w:color w:val="FFFFFF" w:themeColor="background1"/>
                <w:sz w:val="28"/>
                <w:szCs w:val="28"/>
              </w:rPr>
            </w:pPr>
          </w:p>
        </w:tc>
        <w:tc>
          <w:tcPr>
            <w:tcW w:w="301" w:type="pct"/>
            <w:shd w:val="clear" w:color="auto" w:fill="FFFFFF" w:themeFill="background1"/>
          </w:tcPr>
          <w:p w14:paraId="2F42016D" w14:textId="77777777" w:rsidR="00D47D02" w:rsidRDefault="00D47D02" w:rsidP="00F534C3">
            <w:pPr>
              <w:rPr>
                <w:noProof/>
              </w:rPr>
            </w:pPr>
          </w:p>
        </w:tc>
        <w:tc>
          <w:tcPr>
            <w:tcW w:w="244" w:type="pct"/>
            <w:gridSpan w:val="2"/>
            <w:shd w:val="clear" w:color="auto" w:fill="FFFFFF" w:themeFill="background1"/>
          </w:tcPr>
          <w:p w14:paraId="123D7BCE" w14:textId="4438572E" w:rsidR="00D47D02" w:rsidRPr="00DF6BF1" w:rsidRDefault="00DF6BF1" w:rsidP="00F534C3">
            <w:pPr>
              <w:rPr>
                <w:noProof/>
                <w:sz w:val="22"/>
                <w:szCs w:val="22"/>
              </w:rPr>
            </w:pPr>
            <w:r w:rsidRPr="00DF6BF1">
              <w:rPr>
                <w:noProof/>
                <w:sz w:val="22"/>
                <w:szCs w:val="22"/>
              </w:rPr>
              <w:t>b.</w:t>
            </w:r>
          </w:p>
        </w:tc>
        <w:tc>
          <w:tcPr>
            <w:tcW w:w="4202" w:type="pct"/>
            <w:shd w:val="clear" w:color="auto" w:fill="FFFFFF" w:themeFill="background1"/>
          </w:tcPr>
          <w:p w14:paraId="5BC35311" w14:textId="45A3825B" w:rsidR="00D47D02" w:rsidRPr="00DF6BF1" w:rsidRDefault="00D47D02" w:rsidP="00E55987">
            <w:pPr>
              <w:rPr>
                <w:bCs/>
                <w:noProof/>
                <w:sz w:val="22"/>
                <w:szCs w:val="22"/>
              </w:rPr>
            </w:pPr>
            <w:r w:rsidRPr="00DF6BF1">
              <w:rPr>
                <w:sz w:val="22"/>
                <w:szCs w:val="22"/>
              </w:rPr>
              <w:t xml:space="preserve">communicating the importance of session frequency for treatment outcomes across multiple forums, e.g., ANZAED webinars, NEDC newsletters, </w:t>
            </w:r>
            <w:proofErr w:type="spellStart"/>
            <w:r w:rsidRPr="00DF6BF1">
              <w:rPr>
                <w:sz w:val="22"/>
                <w:szCs w:val="22"/>
              </w:rPr>
              <w:t>InsideOut</w:t>
            </w:r>
            <w:proofErr w:type="spellEnd"/>
            <w:r w:rsidRPr="00DF6BF1">
              <w:rPr>
                <w:sz w:val="22"/>
                <w:szCs w:val="22"/>
              </w:rPr>
              <w:t xml:space="preserve"> web resources.</w:t>
            </w:r>
          </w:p>
        </w:tc>
        <w:tc>
          <w:tcPr>
            <w:tcW w:w="126" w:type="pct"/>
            <w:shd w:val="clear" w:color="auto" w:fill="33C7CC" w:themeFill="accent5"/>
          </w:tcPr>
          <w:p w14:paraId="6F56AD15" w14:textId="77777777" w:rsidR="00D47D02" w:rsidRPr="00197398" w:rsidRDefault="00D47D02">
            <w:pPr>
              <w:ind w:left="33"/>
              <w:rPr>
                <w:b/>
                <w:noProof/>
                <w:color w:val="FFFFFF" w:themeColor="background1"/>
                <w:sz w:val="28"/>
                <w:szCs w:val="28"/>
              </w:rPr>
            </w:pPr>
          </w:p>
        </w:tc>
      </w:tr>
      <w:tr w:rsidR="00D47D02" w:rsidRPr="00295D96" w14:paraId="3A5F280C" w14:textId="77777777" w:rsidTr="00101CF7">
        <w:trPr>
          <w:trHeight w:val="680"/>
        </w:trPr>
        <w:tc>
          <w:tcPr>
            <w:tcW w:w="127" w:type="pct"/>
            <w:shd w:val="clear" w:color="auto" w:fill="33C7CC" w:themeFill="accent5"/>
          </w:tcPr>
          <w:p w14:paraId="64726D55" w14:textId="77777777" w:rsidR="00D47D02" w:rsidRPr="00197398" w:rsidRDefault="00D47D02">
            <w:pPr>
              <w:ind w:left="458" w:hanging="425"/>
              <w:rPr>
                <w:b/>
                <w:noProof/>
                <w:color w:val="FFFFFF" w:themeColor="background1"/>
                <w:sz w:val="28"/>
                <w:szCs w:val="28"/>
              </w:rPr>
            </w:pPr>
          </w:p>
        </w:tc>
        <w:tc>
          <w:tcPr>
            <w:tcW w:w="4747" w:type="pct"/>
            <w:gridSpan w:val="4"/>
            <w:shd w:val="clear" w:color="auto" w:fill="FFFFFF" w:themeFill="background1"/>
          </w:tcPr>
          <w:p w14:paraId="116BC761" w14:textId="17CABE6B" w:rsidR="00D47D02" w:rsidRPr="0063050E" w:rsidRDefault="00D47D02" w:rsidP="00D47D02">
            <w:pPr>
              <w:spacing w:after="120"/>
              <w:ind w:left="66"/>
              <w:rPr>
                <w:bCs/>
                <w:noProof/>
                <w:sz w:val="22"/>
                <w:szCs w:val="22"/>
              </w:rPr>
            </w:pPr>
            <w:r w:rsidRPr="001B4DAA">
              <w:rPr>
                <w:sz w:val="22"/>
                <w:szCs w:val="22"/>
              </w:rPr>
              <w:t>As per recommendation #24, increasing workforce capacity will provide greater availability for more regular session delivery.</w:t>
            </w:r>
          </w:p>
        </w:tc>
        <w:tc>
          <w:tcPr>
            <w:tcW w:w="126" w:type="pct"/>
            <w:shd w:val="clear" w:color="auto" w:fill="33C7CC" w:themeFill="accent5"/>
          </w:tcPr>
          <w:p w14:paraId="6ECC9AE5" w14:textId="77777777" w:rsidR="00D47D02" w:rsidRPr="00197398" w:rsidRDefault="00D47D02">
            <w:pPr>
              <w:ind w:left="33"/>
              <w:rPr>
                <w:b/>
                <w:noProof/>
                <w:color w:val="FFFFFF" w:themeColor="background1"/>
                <w:sz w:val="28"/>
                <w:szCs w:val="28"/>
              </w:rPr>
            </w:pPr>
          </w:p>
        </w:tc>
      </w:tr>
      <w:tr w:rsidR="00DA7E7F" w:rsidRPr="00295D96" w14:paraId="288A739A" w14:textId="77777777" w:rsidTr="004E6C22">
        <w:trPr>
          <w:trHeight w:val="1247"/>
        </w:trPr>
        <w:tc>
          <w:tcPr>
            <w:tcW w:w="127" w:type="pct"/>
            <w:shd w:val="clear" w:color="auto" w:fill="33C7CC" w:themeFill="accent5"/>
          </w:tcPr>
          <w:p w14:paraId="4ED77F4F" w14:textId="77777777" w:rsidR="00DA7E7F" w:rsidRPr="00197398" w:rsidRDefault="00DA7E7F">
            <w:pPr>
              <w:ind w:left="458" w:hanging="425"/>
              <w:rPr>
                <w:b/>
                <w:noProof/>
                <w:color w:val="FFFFFF" w:themeColor="background1"/>
                <w:sz w:val="28"/>
                <w:szCs w:val="28"/>
              </w:rPr>
            </w:pPr>
          </w:p>
        </w:tc>
        <w:tc>
          <w:tcPr>
            <w:tcW w:w="301" w:type="pct"/>
            <w:shd w:val="clear" w:color="auto" w:fill="FFFFFF" w:themeFill="background1"/>
          </w:tcPr>
          <w:p w14:paraId="4A446BE3" w14:textId="0560744E" w:rsidR="00DA7E7F" w:rsidRPr="00DA7E7F" w:rsidRDefault="00DA7E7F" w:rsidP="00F534C3">
            <w:pPr>
              <w:rPr>
                <w:sz w:val="22"/>
                <w:szCs w:val="22"/>
              </w:rPr>
            </w:pPr>
            <w:r w:rsidRPr="00DA7E7F">
              <w:rPr>
                <w:sz w:val="22"/>
                <w:szCs w:val="22"/>
              </w:rPr>
              <w:t>30.</w:t>
            </w:r>
          </w:p>
        </w:tc>
        <w:tc>
          <w:tcPr>
            <w:tcW w:w="4446" w:type="pct"/>
            <w:gridSpan w:val="3"/>
            <w:shd w:val="clear" w:color="auto" w:fill="FFFFFF" w:themeFill="background1"/>
          </w:tcPr>
          <w:p w14:paraId="3C3BD556" w14:textId="119D92B5" w:rsidR="00DA7E7F" w:rsidRPr="00DA7E7F" w:rsidRDefault="00DA7E7F" w:rsidP="00DA7E7F">
            <w:pPr>
              <w:rPr>
                <w:b/>
                <w:color w:val="FFFFFF" w:themeColor="background1"/>
                <w:sz w:val="22"/>
                <w:szCs w:val="22"/>
              </w:rPr>
            </w:pPr>
            <w:r w:rsidRPr="00DA7E7F">
              <w:rPr>
                <w:sz w:val="22"/>
                <w:szCs w:val="22"/>
              </w:rPr>
              <w:t>Data should be collected at each session on any changes to eating behaviours and body image to optimise outcomes and enhance the benefit of review sessions and feedback about sessional progress should be provided to the person receiving treatment. The process should include:</w:t>
            </w:r>
          </w:p>
        </w:tc>
        <w:tc>
          <w:tcPr>
            <w:tcW w:w="126" w:type="pct"/>
            <w:shd w:val="clear" w:color="auto" w:fill="33C7CC" w:themeFill="accent5"/>
          </w:tcPr>
          <w:p w14:paraId="5E7423B3" w14:textId="77777777" w:rsidR="00DA7E7F" w:rsidRPr="00197398" w:rsidRDefault="00DA7E7F">
            <w:pPr>
              <w:ind w:left="33"/>
              <w:rPr>
                <w:b/>
                <w:noProof/>
                <w:color w:val="FFFFFF" w:themeColor="background1"/>
                <w:sz w:val="28"/>
                <w:szCs w:val="28"/>
              </w:rPr>
            </w:pPr>
          </w:p>
        </w:tc>
      </w:tr>
      <w:tr w:rsidR="00E80DFA" w:rsidRPr="00295D96" w14:paraId="7DFE6268" w14:textId="77777777" w:rsidTr="00101CF7">
        <w:trPr>
          <w:trHeight w:val="170"/>
        </w:trPr>
        <w:tc>
          <w:tcPr>
            <w:tcW w:w="127" w:type="pct"/>
            <w:shd w:val="clear" w:color="auto" w:fill="33C7CC" w:themeFill="accent5"/>
          </w:tcPr>
          <w:p w14:paraId="3165E3F8" w14:textId="77777777" w:rsidR="00E80DFA" w:rsidRPr="00197398" w:rsidRDefault="00E80DFA">
            <w:pPr>
              <w:ind w:left="458" w:hanging="425"/>
              <w:rPr>
                <w:b/>
                <w:noProof/>
                <w:color w:val="FFFFFF" w:themeColor="background1"/>
                <w:sz w:val="28"/>
                <w:szCs w:val="28"/>
              </w:rPr>
            </w:pPr>
          </w:p>
        </w:tc>
        <w:tc>
          <w:tcPr>
            <w:tcW w:w="301" w:type="pct"/>
            <w:shd w:val="clear" w:color="auto" w:fill="FFFFFF" w:themeFill="background1"/>
          </w:tcPr>
          <w:p w14:paraId="2CE76EDF" w14:textId="77777777" w:rsidR="00E80DFA" w:rsidRPr="00DA7E7F" w:rsidRDefault="00E80DFA" w:rsidP="00F534C3">
            <w:pPr>
              <w:rPr>
                <w:sz w:val="22"/>
                <w:szCs w:val="22"/>
              </w:rPr>
            </w:pPr>
          </w:p>
        </w:tc>
        <w:tc>
          <w:tcPr>
            <w:tcW w:w="244" w:type="pct"/>
            <w:gridSpan w:val="2"/>
            <w:shd w:val="clear" w:color="auto" w:fill="FFFFFF" w:themeFill="background1"/>
          </w:tcPr>
          <w:p w14:paraId="45952951" w14:textId="0C6E77B9" w:rsidR="00E80DFA" w:rsidRPr="00DA7E7F" w:rsidRDefault="00E80DFA" w:rsidP="00F534C3">
            <w:pPr>
              <w:rPr>
                <w:sz w:val="22"/>
                <w:szCs w:val="22"/>
              </w:rPr>
            </w:pPr>
            <w:r w:rsidRPr="00DA7E7F">
              <w:rPr>
                <w:sz w:val="22"/>
                <w:szCs w:val="22"/>
              </w:rPr>
              <w:t>a.</w:t>
            </w:r>
          </w:p>
        </w:tc>
        <w:tc>
          <w:tcPr>
            <w:tcW w:w="4202" w:type="pct"/>
            <w:shd w:val="clear" w:color="auto" w:fill="FFFFFF" w:themeFill="background1"/>
          </w:tcPr>
          <w:p w14:paraId="065EED22" w14:textId="74A52773" w:rsidR="00E80DFA" w:rsidRPr="00DA7E7F" w:rsidRDefault="00E80DFA" w:rsidP="00E80DFA">
            <w:pPr>
              <w:rPr>
                <w:sz w:val="22"/>
                <w:szCs w:val="22"/>
              </w:rPr>
            </w:pPr>
            <w:r w:rsidRPr="00DA7E7F">
              <w:rPr>
                <w:sz w:val="22"/>
                <w:szCs w:val="22"/>
              </w:rPr>
              <w:t xml:space="preserve">using the short ED15 questionnaire </w:t>
            </w:r>
            <w:r w:rsidRPr="00DA7E7F">
              <w:fldChar w:fldCharType="begin">
                <w:fldData xml:space="preserve">PEVuZE5vdGU+PENpdGU+PEF1dGhvcj5UYXRoYW08L0F1dGhvcj48WWVhcj4yMDE1PC9ZZWFyPjxS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</w:fldData>
              </w:fldChar>
            </w:r>
            <w:r w:rsidR="006B472D">
              <w:instrText xml:space="preserve"> ADDIN EN.CITE </w:instrText>
            </w:r>
            <w:r w:rsidR="006B472D">
              <w:fldChar w:fldCharType="begin">
                <w:fldData xml:space="preserve">PEVuZE5vdGU+PENpdGU+PEF1dGhvcj5UYXRoYW08L0F1dGhvcj48WWVhcj4yMDE1PC9ZZWFyPjxS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</w:fldData>
              </w:fldChar>
            </w:r>
            <w:r w:rsidR="006B472D">
              <w:instrText xml:space="preserve"> ADDIN EN.CITE.DATA </w:instrText>
            </w:r>
            <w:r w:rsidR="006B472D">
              <w:fldChar w:fldCharType="end"/>
            </w:r>
            <w:r w:rsidRPr="00DA7E7F">
              <w:fldChar w:fldCharType="separate"/>
            </w:r>
            <w:r w:rsidR="006B472D" w:rsidRPr="006B472D">
              <w:rPr>
                <w:noProof/>
                <w:vertAlign w:val="superscript"/>
              </w:rPr>
              <w:t>64</w:t>
            </w:r>
            <w:r w:rsidRPr="00DA7E7F">
              <w:fldChar w:fldCharType="end"/>
            </w:r>
            <w:r w:rsidRPr="00DA7E7F">
              <w:rPr>
                <w:sz w:val="22"/>
                <w:szCs w:val="22"/>
              </w:rPr>
              <w:t xml:space="preserve"> </w:t>
            </w:r>
          </w:p>
        </w:tc>
        <w:tc>
          <w:tcPr>
            <w:tcW w:w="126" w:type="pct"/>
            <w:shd w:val="clear" w:color="auto" w:fill="33C7CC" w:themeFill="accent5"/>
          </w:tcPr>
          <w:p w14:paraId="02BBE9A0" w14:textId="77777777" w:rsidR="00E80DFA" w:rsidRPr="00197398" w:rsidRDefault="00E80DFA">
            <w:pPr>
              <w:ind w:left="33"/>
              <w:rPr>
                <w:b/>
                <w:noProof/>
                <w:color w:val="FFFFFF" w:themeColor="background1"/>
                <w:sz w:val="28"/>
                <w:szCs w:val="28"/>
              </w:rPr>
            </w:pPr>
          </w:p>
        </w:tc>
      </w:tr>
      <w:tr w:rsidR="00E80DFA" w:rsidRPr="00295D96" w14:paraId="7650F511" w14:textId="77777777" w:rsidTr="00101CF7">
        <w:trPr>
          <w:trHeight w:val="397"/>
        </w:trPr>
        <w:tc>
          <w:tcPr>
            <w:tcW w:w="127" w:type="pct"/>
            <w:shd w:val="clear" w:color="auto" w:fill="33C7CC" w:themeFill="accent5"/>
          </w:tcPr>
          <w:p w14:paraId="631DF95B" w14:textId="77777777" w:rsidR="00E80DFA" w:rsidRPr="00197398" w:rsidRDefault="00E80DFA">
            <w:pPr>
              <w:ind w:left="458" w:hanging="425"/>
              <w:rPr>
                <w:b/>
                <w:noProof/>
                <w:color w:val="FFFFFF" w:themeColor="background1"/>
                <w:sz w:val="28"/>
                <w:szCs w:val="28"/>
              </w:rPr>
            </w:pPr>
          </w:p>
        </w:tc>
        <w:tc>
          <w:tcPr>
            <w:tcW w:w="301" w:type="pct"/>
            <w:shd w:val="clear" w:color="auto" w:fill="FFFFFF" w:themeFill="background1"/>
          </w:tcPr>
          <w:p w14:paraId="0FF405E8" w14:textId="77777777" w:rsidR="00E80DFA" w:rsidRPr="00DA7E7F" w:rsidRDefault="00E80DFA" w:rsidP="00F534C3">
            <w:pPr>
              <w:rPr>
                <w:sz w:val="22"/>
                <w:szCs w:val="22"/>
              </w:rPr>
            </w:pPr>
          </w:p>
        </w:tc>
        <w:tc>
          <w:tcPr>
            <w:tcW w:w="244" w:type="pct"/>
            <w:gridSpan w:val="2"/>
            <w:shd w:val="clear" w:color="auto" w:fill="FFFFFF" w:themeFill="background1"/>
          </w:tcPr>
          <w:p w14:paraId="1F9353B3" w14:textId="30995AFD" w:rsidR="00E80DFA" w:rsidRPr="00DA7E7F" w:rsidRDefault="00E80DFA" w:rsidP="00F534C3">
            <w:pPr>
              <w:rPr>
                <w:sz w:val="22"/>
                <w:szCs w:val="22"/>
              </w:rPr>
            </w:pPr>
            <w:r w:rsidRPr="00DA7E7F">
              <w:rPr>
                <w:sz w:val="22"/>
                <w:szCs w:val="22"/>
              </w:rPr>
              <w:t>b.</w:t>
            </w:r>
          </w:p>
        </w:tc>
        <w:tc>
          <w:tcPr>
            <w:tcW w:w="4202" w:type="pct"/>
            <w:shd w:val="clear" w:color="auto" w:fill="FFFFFF" w:themeFill="background1"/>
          </w:tcPr>
          <w:p w14:paraId="71FEB944" w14:textId="21109CF0" w:rsidR="00E80DFA" w:rsidRPr="00DA7E7F" w:rsidRDefault="00E80DFA" w:rsidP="00E80DFA">
            <w:pPr>
              <w:rPr>
                <w:sz w:val="22"/>
                <w:szCs w:val="22"/>
              </w:rPr>
            </w:pPr>
            <w:r w:rsidRPr="00DA7E7F">
              <w:rPr>
                <w:sz w:val="22"/>
                <w:szCs w:val="22"/>
              </w:rPr>
              <w:t xml:space="preserve">providing data on progress from responses to the ED15 questionnaire to the GP or specialist ahead of review sessions (see recommendations #38-41) </w:t>
            </w:r>
          </w:p>
        </w:tc>
        <w:tc>
          <w:tcPr>
            <w:tcW w:w="126" w:type="pct"/>
            <w:shd w:val="clear" w:color="auto" w:fill="33C7CC" w:themeFill="accent5"/>
          </w:tcPr>
          <w:p w14:paraId="54164B3B" w14:textId="77777777" w:rsidR="00E80DFA" w:rsidRPr="00197398" w:rsidRDefault="00E80DFA">
            <w:pPr>
              <w:ind w:left="33"/>
              <w:rPr>
                <w:b/>
                <w:noProof/>
                <w:color w:val="FFFFFF" w:themeColor="background1"/>
                <w:sz w:val="28"/>
                <w:szCs w:val="28"/>
              </w:rPr>
            </w:pPr>
          </w:p>
        </w:tc>
      </w:tr>
      <w:tr w:rsidR="00101CF7" w:rsidRPr="00295D96" w14:paraId="54090C9C" w14:textId="77777777" w:rsidTr="00101CF7">
        <w:trPr>
          <w:trHeight w:val="283"/>
        </w:trPr>
        <w:tc>
          <w:tcPr>
            <w:tcW w:w="127" w:type="pct"/>
            <w:shd w:val="clear" w:color="auto" w:fill="33C7CC" w:themeFill="accent5"/>
          </w:tcPr>
          <w:p w14:paraId="60FC3F3F" w14:textId="77777777" w:rsidR="00101CF7" w:rsidRPr="00197398" w:rsidRDefault="00101CF7" w:rsidP="00101CF7">
            <w:pPr>
              <w:spacing w:line="240" w:lineRule="auto"/>
              <w:ind w:left="458" w:hanging="425"/>
              <w:rPr>
                <w:b/>
                <w:noProof/>
                <w:color w:val="FFFFFF" w:themeColor="background1"/>
                <w:sz w:val="28"/>
                <w:szCs w:val="28"/>
              </w:rPr>
            </w:pPr>
          </w:p>
        </w:tc>
        <w:tc>
          <w:tcPr>
            <w:tcW w:w="301" w:type="pct"/>
            <w:shd w:val="clear" w:color="auto" w:fill="33C7CC" w:themeFill="accent5"/>
          </w:tcPr>
          <w:p w14:paraId="48133C90" w14:textId="77777777" w:rsidR="00101CF7" w:rsidRPr="00DA7E7F" w:rsidRDefault="00101CF7" w:rsidP="00101CF7">
            <w:pPr>
              <w:spacing w:line="240" w:lineRule="auto"/>
            </w:pPr>
          </w:p>
        </w:tc>
        <w:tc>
          <w:tcPr>
            <w:tcW w:w="244" w:type="pct"/>
            <w:gridSpan w:val="2"/>
            <w:shd w:val="clear" w:color="auto" w:fill="33C7CC" w:themeFill="accent5"/>
          </w:tcPr>
          <w:p w14:paraId="250730A3" w14:textId="77777777" w:rsidR="00101CF7" w:rsidRPr="00DA7E7F" w:rsidRDefault="00101CF7" w:rsidP="00101CF7">
            <w:pPr>
              <w:spacing w:line="240" w:lineRule="auto"/>
            </w:pPr>
          </w:p>
        </w:tc>
        <w:tc>
          <w:tcPr>
            <w:tcW w:w="4202" w:type="pct"/>
            <w:shd w:val="clear" w:color="auto" w:fill="33C7CC" w:themeFill="accent5"/>
          </w:tcPr>
          <w:p w14:paraId="1FE1AC44" w14:textId="77777777" w:rsidR="00101CF7" w:rsidRPr="00DA7E7F" w:rsidRDefault="00101CF7" w:rsidP="00101CF7">
            <w:pPr>
              <w:spacing w:line="240" w:lineRule="auto"/>
            </w:pPr>
          </w:p>
        </w:tc>
        <w:tc>
          <w:tcPr>
            <w:tcW w:w="126" w:type="pct"/>
            <w:shd w:val="clear" w:color="auto" w:fill="33C7CC" w:themeFill="accent5"/>
          </w:tcPr>
          <w:p w14:paraId="2F9A7862" w14:textId="77777777" w:rsidR="00101CF7" w:rsidRPr="00197398" w:rsidRDefault="00101CF7" w:rsidP="00101CF7">
            <w:pPr>
              <w:spacing w:line="240" w:lineRule="auto"/>
              <w:ind w:left="33"/>
              <w:rPr>
                <w:b/>
                <w:noProof/>
                <w:color w:val="FFFFFF" w:themeColor="background1"/>
                <w:sz w:val="28"/>
                <w:szCs w:val="28"/>
              </w:rPr>
            </w:pPr>
          </w:p>
        </w:tc>
      </w:tr>
      <w:tr w:rsidR="0063050E" w:rsidRPr="00295D96" w14:paraId="1BA8C469" w14:textId="77777777" w:rsidTr="00101CF7">
        <w:trPr>
          <w:trHeight w:val="907"/>
        </w:trPr>
        <w:tc>
          <w:tcPr>
            <w:tcW w:w="127" w:type="pct"/>
            <w:shd w:val="clear" w:color="auto" w:fill="33C7CC" w:themeFill="accent5"/>
          </w:tcPr>
          <w:p w14:paraId="48DAACBD" w14:textId="77777777" w:rsidR="0063050E" w:rsidRPr="00197398" w:rsidRDefault="0063050E">
            <w:pPr>
              <w:ind w:left="458" w:hanging="425"/>
              <w:rPr>
                <w:b/>
                <w:noProof/>
                <w:color w:val="FFFFFF" w:themeColor="background1"/>
                <w:sz w:val="28"/>
                <w:szCs w:val="28"/>
              </w:rPr>
            </w:pPr>
          </w:p>
        </w:tc>
        <w:tc>
          <w:tcPr>
            <w:tcW w:w="301" w:type="pct"/>
            <w:shd w:val="clear" w:color="auto" w:fill="FFFFFF" w:themeFill="background1"/>
          </w:tcPr>
          <w:p w14:paraId="0821A13C" w14:textId="77777777" w:rsidR="0063050E" w:rsidRPr="00DA7E7F" w:rsidRDefault="0063050E" w:rsidP="00F534C3">
            <w:pPr>
              <w:rPr>
                <w:sz w:val="22"/>
                <w:szCs w:val="22"/>
              </w:rPr>
            </w:pPr>
          </w:p>
        </w:tc>
        <w:tc>
          <w:tcPr>
            <w:tcW w:w="244" w:type="pct"/>
            <w:gridSpan w:val="2"/>
            <w:shd w:val="clear" w:color="auto" w:fill="FFFFFF" w:themeFill="background1"/>
          </w:tcPr>
          <w:p w14:paraId="0D3334B8" w14:textId="18454E04" w:rsidR="0063050E" w:rsidRPr="00DA7E7F" w:rsidRDefault="00E80DFA" w:rsidP="00F534C3">
            <w:pPr>
              <w:rPr>
                <w:sz w:val="22"/>
                <w:szCs w:val="22"/>
              </w:rPr>
            </w:pPr>
            <w:r w:rsidRPr="00DA7E7F">
              <w:rPr>
                <w:sz w:val="22"/>
                <w:szCs w:val="22"/>
              </w:rPr>
              <w:t>c.</w:t>
            </w:r>
          </w:p>
        </w:tc>
        <w:tc>
          <w:tcPr>
            <w:tcW w:w="4202" w:type="pct"/>
            <w:shd w:val="clear" w:color="auto" w:fill="FFFFFF" w:themeFill="background1"/>
          </w:tcPr>
          <w:p w14:paraId="007A39FC" w14:textId="0A479DFF" w:rsidR="0063050E" w:rsidRPr="00DA7E7F" w:rsidRDefault="00E80DFA" w:rsidP="00E837D1">
            <w:pPr>
              <w:spacing w:after="40"/>
              <w:rPr>
                <w:sz w:val="22"/>
                <w:szCs w:val="22"/>
              </w:rPr>
            </w:pPr>
            <w:r w:rsidRPr="00DA7E7F">
              <w:rPr>
                <w:sz w:val="22"/>
                <w:szCs w:val="22"/>
              </w:rPr>
              <w:t xml:space="preserve">making an excel spreadsheet available on multiple platforms, such as NEDC, ANZAED, and </w:t>
            </w:r>
            <w:proofErr w:type="spellStart"/>
            <w:r w:rsidRPr="00DA7E7F">
              <w:rPr>
                <w:sz w:val="22"/>
                <w:szCs w:val="22"/>
              </w:rPr>
              <w:t>InsideOut</w:t>
            </w:r>
            <w:proofErr w:type="spellEnd"/>
            <w:r w:rsidRPr="00DA7E7F">
              <w:rPr>
                <w:sz w:val="22"/>
                <w:szCs w:val="22"/>
              </w:rPr>
              <w:t xml:space="preserve"> websites (a schematic of an Excel spreadsheet document that can be used to score and graph results is shown in Appendix 9).</w:t>
            </w:r>
          </w:p>
        </w:tc>
        <w:tc>
          <w:tcPr>
            <w:tcW w:w="126" w:type="pct"/>
            <w:shd w:val="clear" w:color="auto" w:fill="33C7CC" w:themeFill="accent5"/>
          </w:tcPr>
          <w:p w14:paraId="6C0F226E" w14:textId="77777777" w:rsidR="0063050E" w:rsidRPr="00197398" w:rsidRDefault="0063050E">
            <w:pPr>
              <w:ind w:left="33"/>
              <w:rPr>
                <w:b/>
                <w:noProof/>
                <w:color w:val="FFFFFF" w:themeColor="background1"/>
                <w:sz w:val="28"/>
                <w:szCs w:val="28"/>
              </w:rPr>
            </w:pPr>
          </w:p>
        </w:tc>
      </w:tr>
      <w:tr w:rsidR="00E55987" w:rsidRPr="00295D96" w14:paraId="71F7BA77" w14:textId="77777777" w:rsidTr="004E6C22">
        <w:trPr>
          <w:trHeight w:val="283"/>
        </w:trPr>
        <w:tc>
          <w:tcPr>
            <w:tcW w:w="127" w:type="pct"/>
            <w:shd w:val="clear" w:color="auto" w:fill="33C7CC" w:themeFill="accent5"/>
          </w:tcPr>
          <w:p w14:paraId="122ED46F" w14:textId="77777777" w:rsidR="00E55987" w:rsidRPr="00197398" w:rsidRDefault="00E55987">
            <w:pPr>
              <w:ind w:left="458" w:hanging="425"/>
              <w:rPr>
                <w:b/>
                <w:noProof/>
                <w:color w:val="FFFFFF" w:themeColor="background1"/>
                <w:sz w:val="28"/>
                <w:szCs w:val="28"/>
              </w:rPr>
            </w:pPr>
          </w:p>
        </w:tc>
        <w:tc>
          <w:tcPr>
            <w:tcW w:w="301" w:type="pct"/>
            <w:shd w:val="clear" w:color="auto" w:fill="FFFFFF" w:themeFill="background1"/>
          </w:tcPr>
          <w:p w14:paraId="193B01BD" w14:textId="393169C4" w:rsidR="00E55987" w:rsidRPr="00E55987" w:rsidRDefault="00E55987" w:rsidP="00F534C3">
            <w:pPr>
              <w:rPr>
                <w:sz w:val="22"/>
                <w:szCs w:val="22"/>
              </w:rPr>
            </w:pPr>
            <w:r w:rsidRPr="00E55987">
              <w:rPr>
                <w:sz w:val="22"/>
                <w:szCs w:val="22"/>
              </w:rPr>
              <w:t>31.</w:t>
            </w:r>
          </w:p>
        </w:tc>
        <w:tc>
          <w:tcPr>
            <w:tcW w:w="4446" w:type="pct"/>
            <w:gridSpan w:val="3"/>
            <w:shd w:val="clear" w:color="auto" w:fill="FFFFFF" w:themeFill="background1"/>
          </w:tcPr>
          <w:p w14:paraId="299853E2" w14:textId="36414939" w:rsidR="00E55987" w:rsidRPr="00E55987" w:rsidRDefault="00E55987" w:rsidP="00E55987">
            <w:pPr>
              <w:rPr>
                <w:sz w:val="22"/>
                <w:szCs w:val="22"/>
              </w:rPr>
            </w:pPr>
            <w:r w:rsidRPr="00E55987">
              <w:rPr>
                <w:sz w:val="22"/>
                <w:szCs w:val="22"/>
              </w:rPr>
              <w:t>Recommended ‘first line’ treatments should only be included if they:</w:t>
            </w:r>
          </w:p>
        </w:tc>
        <w:tc>
          <w:tcPr>
            <w:tcW w:w="126" w:type="pct"/>
            <w:shd w:val="clear" w:color="auto" w:fill="33C7CC" w:themeFill="accent5"/>
          </w:tcPr>
          <w:p w14:paraId="53D6C95C" w14:textId="77777777" w:rsidR="00E55987" w:rsidRPr="00197398" w:rsidRDefault="00E55987">
            <w:pPr>
              <w:ind w:left="33"/>
              <w:rPr>
                <w:b/>
                <w:noProof/>
                <w:color w:val="FFFFFF" w:themeColor="background1"/>
                <w:sz w:val="28"/>
                <w:szCs w:val="28"/>
              </w:rPr>
            </w:pPr>
          </w:p>
        </w:tc>
      </w:tr>
      <w:tr w:rsidR="00DA7E7F" w:rsidRPr="00295D96" w14:paraId="714403E5" w14:textId="77777777" w:rsidTr="00101CF7">
        <w:trPr>
          <w:trHeight w:val="340"/>
        </w:trPr>
        <w:tc>
          <w:tcPr>
            <w:tcW w:w="127" w:type="pct"/>
            <w:shd w:val="clear" w:color="auto" w:fill="33C7CC" w:themeFill="accent5"/>
          </w:tcPr>
          <w:p w14:paraId="223DAB82" w14:textId="77777777" w:rsidR="00DA7E7F" w:rsidRPr="00197398" w:rsidRDefault="00DA7E7F">
            <w:pPr>
              <w:ind w:left="458" w:hanging="425"/>
              <w:rPr>
                <w:b/>
                <w:noProof/>
                <w:color w:val="FFFFFF" w:themeColor="background1"/>
                <w:sz w:val="28"/>
                <w:szCs w:val="28"/>
              </w:rPr>
            </w:pPr>
          </w:p>
        </w:tc>
        <w:tc>
          <w:tcPr>
            <w:tcW w:w="301" w:type="pct"/>
            <w:shd w:val="clear" w:color="auto" w:fill="FFFFFF" w:themeFill="background1"/>
          </w:tcPr>
          <w:p w14:paraId="32E96ED2" w14:textId="77777777" w:rsidR="00DA7E7F" w:rsidRPr="00E55987" w:rsidRDefault="00DA7E7F" w:rsidP="00F534C3">
            <w:pPr>
              <w:rPr>
                <w:sz w:val="22"/>
                <w:szCs w:val="22"/>
              </w:rPr>
            </w:pPr>
          </w:p>
        </w:tc>
        <w:tc>
          <w:tcPr>
            <w:tcW w:w="244" w:type="pct"/>
            <w:gridSpan w:val="2"/>
            <w:shd w:val="clear" w:color="auto" w:fill="FFFFFF" w:themeFill="background1"/>
          </w:tcPr>
          <w:p w14:paraId="404D4AE7" w14:textId="4654B377" w:rsidR="00DA7E7F" w:rsidRPr="00E55987" w:rsidRDefault="00E55987" w:rsidP="00F534C3">
            <w:pPr>
              <w:rPr>
                <w:sz w:val="22"/>
                <w:szCs w:val="22"/>
              </w:rPr>
            </w:pPr>
            <w:r w:rsidRPr="00E55987">
              <w:rPr>
                <w:sz w:val="22"/>
                <w:szCs w:val="22"/>
              </w:rPr>
              <w:t>a.</w:t>
            </w:r>
          </w:p>
        </w:tc>
        <w:tc>
          <w:tcPr>
            <w:tcW w:w="4202" w:type="pct"/>
            <w:shd w:val="clear" w:color="auto" w:fill="FFFFFF" w:themeFill="background1"/>
          </w:tcPr>
          <w:p w14:paraId="703F46DF" w14:textId="0831BAD0" w:rsidR="00DA7E7F" w:rsidRPr="00E55987" w:rsidRDefault="00DA7E7F" w:rsidP="00E55987">
            <w:pPr>
              <w:rPr>
                <w:sz w:val="22"/>
                <w:szCs w:val="22"/>
              </w:rPr>
            </w:pPr>
            <w:r w:rsidRPr="00E55987">
              <w:rPr>
                <w:sz w:val="22"/>
                <w:szCs w:val="22"/>
              </w:rPr>
              <w:t xml:space="preserve">are recommended by treatment guidelines and/or meta-analytic evidence as a potential stand-alone therapy* </w:t>
            </w:r>
            <w:r w:rsidRPr="00E55987">
              <w:rPr>
                <w:i/>
                <w:sz w:val="22"/>
                <w:szCs w:val="22"/>
              </w:rPr>
              <w:t>and</w:t>
            </w:r>
            <w:r w:rsidRPr="00E55987">
              <w:rPr>
                <w:sz w:val="22"/>
                <w:szCs w:val="22"/>
              </w:rPr>
              <w:t xml:space="preserve"> </w:t>
            </w:r>
          </w:p>
        </w:tc>
        <w:tc>
          <w:tcPr>
            <w:tcW w:w="126" w:type="pct"/>
            <w:shd w:val="clear" w:color="auto" w:fill="33C7CC" w:themeFill="accent5"/>
          </w:tcPr>
          <w:p w14:paraId="468ED9BD" w14:textId="77777777" w:rsidR="00DA7E7F" w:rsidRPr="00197398" w:rsidRDefault="00DA7E7F">
            <w:pPr>
              <w:ind w:left="33"/>
              <w:rPr>
                <w:b/>
                <w:noProof/>
                <w:color w:val="FFFFFF" w:themeColor="background1"/>
                <w:sz w:val="28"/>
                <w:szCs w:val="28"/>
              </w:rPr>
            </w:pPr>
          </w:p>
        </w:tc>
      </w:tr>
      <w:tr w:rsidR="00DA7E7F" w:rsidRPr="00295D96" w14:paraId="18BD4DF5" w14:textId="77777777" w:rsidTr="00101CF7">
        <w:trPr>
          <w:trHeight w:val="396"/>
        </w:trPr>
        <w:tc>
          <w:tcPr>
            <w:tcW w:w="127" w:type="pct"/>
            <w:shd w:val="clear" w:color="auto" w:fill="33C7CC" w:themeFill="accent5"/>
          </w:tcPr>
          <w:p w14:paraId="3408E16D" w14:textId="77777777" w:rsidR="00DA7E7F" w:rsidRPr="00197398" w:rsidRDefault="00DA7E7F">
            <w:pPr>
              <w:ind w:left="458" w:hanging="425"/>
              <w:rPr>
                <w:b/>
                <w:noProof/>
                <w:color w:val="FFFFFF" w:themeColor="background1"/>
                <w:sz w:val="28"/>
                <w:szCs w:val="28"/>
              </w:rPr>
            </w:pPr>
          </w:p>
        </w:tc>
        <w:tc>
          <w:tcPr>
            <w:tcW w:w="301" w:type="pct"/>
            <w:shd w:val="clear" w:color="auto" w:fill="FFFFFF" w:themeFill="background1"/>
          </w:tcPr>
          <w:p w14:paraId="53BCF042" w14:textId="77777777" w:rsidR="00DA7E7F" w:rsidRPr="00E55987" w:rsidRDefault="00DA7E7F" w:rsidP="00F534C3">
            <w:pPr>
              <w:rPr>
                <w:sz w:val="22"/>
                <w:szCs w:val="22"/>
              </w:rPr>
            </w:pPr>
          </w:p>
        </w:tc>
        <w:tc>
          <w:tcPr>
            <w:tcW w:w="244" w:type="pct"/>
            <w:gridSpan w:val="2"/>
            <w:shd w:val="clear" w:color="auto" w:fill="FFFFFF" w:themeFill="background1"/>
          </w:tcPr>
          <w:p w14:paraId="1259EFC4" w14:textId="532107D4" w:rsidR="00DA7E7F" w:rsidRPr="00E55987" w:rsidRDefault="00E55987" w:rsidP="00F534C3">
            <w:pPr>
              <w:rPr>
                <w:sz w:val="22"/>
                <w:szCs w:val="22"/>
              </w:rPr>
            </w:pPr>
            <w:r w:rsidRPr="00E55987">
              <w:rPr>
                <w:sz w:val="22"/>
                <w:szCs w:val="22"/>
              </w:rPr>
              <w:t>b.</w:t>
            </w:r>
          </w:p>
        </w:tc>
        <w:tc>
          <w:tcPr>
            <w:tcW w:w="4202" w:type="pct"/>
            <w:shd w:val="clear" w:color="auto" w:fill="FFFFFF" w:themeFill="background1"/>
          </w:tcPr>
          <w:p w14:paraId="1F4FF93D" w14:textId="1D22DBF2" w:rsidR="00DA7E7F" w:rsidRPr="00E55987" w:rsidRDefault="00DA7E7F" w:rsidP="00866B4E">
            <w:pPr>
              <w:rPr>
                <w:sz w:val="22"/>
                <w:szCs w:val="22"/>
              </w:rPr>
            </w:pPr>
            <w:r w:rsidRPr="00E55987">
              <w:rPr>
                <w:sz w:val="22"/>
                <w:szCs w:val="22"/>
              </w:rPr>
              <w:t>a comprehensive treatment manual or workbook is available to support implementation and dissemination and training.</w:t>
            </w:r>
          </w:p>
        </w:tc>
        <w:tc>
          <w:tcPr>
            <w:tcW w:w="126" w:type="pct"/>
            <w:shd w:val="clear" w:color="auto" w:fill="33C7CC" w:themeFill="accent5"/>
          </w:tcPr>
          <w:p w14:paraId="5A195421" w14:textId="77777777" w:rsidR="00DA7E7F" w:rsidRPr="00197398" w:rsidRDefault="00DA7E7F">
            <w:pPr>
              <w:ind w:left="33"/>
              <w:rPr>
                <w:b/>
                <w:noProof/>
                <w:color w:val="FFFFFF" w:themeColor="background1"/>
                <w:sz w:val="28"/>
                <w:szCs w:val="28"/>
              </w:rPr>
            </w:pPr>
          </w:p>
        </w:tc>
      </w:tr>
      <w:tr w:rsidR="00DA7E7F" w:rsidRPr="00295D96" w14:paraId="7D9B550E" w14:textId="77777777" w:rsidTr="00101CF7">
        <w:trPr>
          <w:trHeight w:val="396"/>
        </w:trPr>
        <w:tc>
          <w:tcPr>
            <w:tcW w:w="127" w:type="pct"/>
            <w:shd w:val="clear" w:color="auto" w:fill="33C7CC" w:themeFill="accent5"/>
          </w:tcPr>
          <w:p w14:paraId="398FB9FB" w14:textId="77777777" w:rsidR="00DA7E7F" w:rsidRPr="00197398" w:rsidRDefault="00DA7E7F">
            <w:pPr>
              <w:ind w:left="458" w:hanging="425"/>
              <w:rPr>
                <w:b/>
                <w:noProof/>
                <w:color w:val="FFFFFF" w:themeColor="background1"/>
                <w:sz w:val="28"/>
                <w:szCs w:val="28"/>
              </w:rPr>
            </w:pPr>
          </w:p>
        </w:tc>
        <w:tc>
          <w:tcPr>
            <w:tcW w:w="4747" w:type="pct"/>
            <w:gridSpan w:val="4"/>
            <w:shd w:val="clear" w:color="auto" w:fill="FFFFFF" w:themeFill="background1"/>
          </w:tcPr>
          <w:p w14:paraId="72FF7A36" w14:textId="5CD35168" w:rsidR="00DA7E7F" w:rsidRPr="00E55987" w:rsidRDefault="00DA7E7F" w:rsidP="00DA7E7F">
            <w:pPr>
              <w:ind w:left="81"/>
              <w:rPr>
                <w:sz w:val="22"/>
                <w:szCs w:val="22"/>
              </w:rPr>
            </w:pPr>
            <w:r w:rsidRPr="00E55987">
              <w:rPr>
                <w:sz w:val="22"/>
                <w:szCs w:val="22"/>
              </w:rPr>
              <w:t xml:space="preserve">*Note: </w:t>
            </w:r>
            <w:r w:rsidR="008235AE">
              <w:rPr>
                <w:sz w:val="22"/>
                <w:szCs w:val="22"/>
              </w:rPr>
              <w:t>In line with</w:t>
            </w:r>
            <w:r w:rsidR="00490CE9">
              <w:rPr>
                <w:sz w:val="22"/>
                <w:szCs w:val="22"/>
              </w:rPr>
              <w:t xml:space="preserve"> appropriate use of individualised treatment, f</w:t>
            </w:r>
            <w:r w:rsidRPr="00E55987">
              <w:rPr>
                <w:sz w:val="22"/>
                <w:szCs w:val="22"/>
              </w:rPr>
              <w:t>irst line treatments could be augmented when progress towards identified goals is not satisfactory (see Section 7.5). This refers to use of a specific intervention or technique as a supplement to the first line treatment to improve effectiveness.</w:t>
            </w:r>
          </w:p>
        </w:tc>
        <w:tc>
          <w:tcPr>
            <w:tcW w:w="126" w:type="pct"/>
            <w:shd w:val="clear" w:color="auto" w:fill="33C7CC" w:themeFill="accent5"/>
          </w:tcPr>
          <w:p w14:paraId="4E0053CA" w14:textId="77777777" w:rsidR="00DA7E7F" w:rsidRPr="00197398" w:rsidRDefault="00DA7E7F">
            <w:pPr>
              <w:ind w:left="33"/>
              <w:rPr>
                <w:b/>
                <w:noProof/>
                <w:color w:val="FFFFFF" w:themeColor="background1"/>
                <w:sz w:val="28"/>
                <w:szCs w:val="28"/>
              </w:rPr>
            </w:pPr>
          </w:p>
        </w:tc>
      </w:tr>
      <w:tr w:rsidR="00415750" w:rsidRPr="00295D96" w14:paraId="071CF64C" w14:textId="77777777" w:rsidTr="004E6C22">
        <w:trPr>
          <w:trHeight w:val="624"/>
        </w:trPr>
        <w:tc>
          <w:tcPr>
            <w:tcW w:w="127" w:type="pct"/>
            <w:shd w:val="clear" w:color="auto" w:fill="33C7CC" w:themeFill="accent5"/>
          </w:tcPr>
          <w:p w14:paraId="7B0A7AF3" w14:textId="77777777" w:rsidR="00415750" w:rsidRPr="00197398" w:rsidRDefault="00415750">
            <w:pPr>
              <w:ind w:left="458" w:hanging="425"/>
              <w:rPr>
                <w:b/>
                <w:noProof/>
                <w:color w:val="FFFFFF" w:themeColor="background1"/>
                <w:sz w:val="28"/>
                <w:szCs w:val="28"/>
              </w:rPr>
            </w:pPr>
          </w:p>
        </w:tc>
        <w:tc>
          <w:tcPr>
            <w:tcW w:w="301" w:type="pct"/>
            <w:shd w:val="clear" w:color="auto" w:fill="FFFFFF" w:themeFill="background1"/>
          </w:tcPr>
          <w:p w14:paraId="461F3592" w14:textId="0B2336F5" w:rsidR="00415750" w:rsidRPr="00D95956" w:rsidRDefault="00415750" w:rsidP="00F534C3">
            <w:pPr>
              <w:rPr>
                <w:sz w:val="22"/>
                <w:szCs w:val="22"/>
              </w:rPr>
            </w:pPr>
            <w:r w:rsidRPr="00D95956">
              <w:rPr>
                <w:sz w:val="22"/>
                <w:szCs w:val="22"/>
              </w:rPr>
              <w:t>32.</w:t>
            </w:r>
          </w:p>
        </w:tc>
        <w:tc>
          <w:tcPr>
            <w:tcW w:w="4446" w:type="pct"/>
            <w:gridSpan w:val="3"/>
            <w:shd w:val="clear" w:color="auto" w:fill="FFFFFF" w:themeFill="background1"/>
          </w:tcPr>
          <w:p w14:paraId="5C1BC180" w14:textId="23171171" w:rsidR="00415750" w:rsidRPr="00D95956" w:rsidRDefault="00415750" w:rsidP="00D95956">
            <w:pPr>
              <w:rPr>
                <w:sz w:val="22"/>
                <w:szCs w:val="22"/>
              </w:rPr>
            </w:pPr>
            <w:r w:rsidRPr="00D95956">
              <w:rPr>
                <w:sz w:val="22"/>
                <w:szCs w:val="22"/>
              </w:rPr>
              <w:t>Make changes, based on the accumulated evidence, to the acceptable treatments approved for use by practitioners with the Eating Disorders MBS items as follows:</w:t>
            </w:r>
          </w:p>
        </w:tc>
        <w:tc>
          <w:tcPr>
            <w:tcW w:w="126" w:type="pct"/>
            <w:shd w:val="clear" w:color="auto" w:fill="33C7CC" w:themeFill="accent5"/>
          </w:tcPr>
          <w:p w14:paraId="2FDB3214" w14:textId="77777777" w:rsidR="00415750" w:rsidRPr="00197398" w:rsidRDefault="00415750">
            <w:pPr>
              <w:ind w:left="33"/>
              <w:rPr>
                <w:b/>
                <w:noProof/>
                <w:color w:val="FFFFFF" w:themeColor="background1"/>
                <w:sz w:val="28"/>
                <w:szCs w:val="28"/>
              </w:rPr>
            </w:pPr>
          </w:p>
        </w:tc>
      </w:tr>
      <w:tr w:rsidR="00C72D57" w:rsidRPr="00295D96" w14:paraId="35CF9E41" w14:textId="77777777" w:rsidTr="00101CF7">
        <w:trPr>
          <w:trHeight w:val="454"/>
        </w:trPr>
        <w:tc>
          <w:tcPr>
            <w:tcW w:w="127" w:type="pct"/>
            <w:shd w:val="clear" w:color="auto" w:fill="33C7CC" w:themeFill="accent5"/>
          </w:tcPr>
          <w:p w14:paraId="6A01A333" w14:textId="77777777" w:rsidR="00C72D57" w:rsidRPr="00197398" w:rsidRDefault="00C72D57">
            <w:pPr>
              <w:ind w:left="458" w:hanging="425"/>
              <w:rPr>
                <w:b/>
                <w:noProof/>
                <w:color w:val="FFFFFF" w:themeColor="background1"/>
                <w:sz w:val="28"/>
                <w:szCs w:val="28"/>
              </w:rPr>
            </w:pPr>
          </w:p>
        </w:tc>
        <w:tc>
          <w:tcPr>
            <w:tcW w:w="301" w:type="pct"/>
            <w:shd w:val="clear" w:color="auto" w:fill="FFFFFF" w:themeFill="background1"/>
          </w:tcPr>
          <w:p w14:paraId="5BDEDBE1" w14:textId="77777777" w:rsidR="00C72D57" w:rsidRPr="00D95956" w:rsidRDefault="00C72D57" w:rsidP="00F534C3">
            <w:pPr>
              <w:rPr>
                <w:sz w:val="22"/>
                <w:szCs w:val="22"/>
              </w:rPr>
            </w:pPr>
          </w:p>
        </w:tc>
        <w:tc>
          <w:tcPr>
            <w:tcW w:w="244" w:type="pct"/>
            <w:gridSpan w:val="2"/>
            <w:shd w:val="clear" w:color="auto" w:fill="FFFFFF" w:themeFill="background1"/>
          </w:tcPr>
          <w:p w14:paraId="0FA6265A" w14:textId="35FBC199" w:rsidR="00C72D57" w:rsidRPr="00D95956" w:rsidRDefault="00C72D57" w:rsidP="00F534C3">
            <w:pPr>
              <w:rPr>
                <w:sz w:val="22"/>
                <w:szCs w:val="22"/>
              </w:rPr>
            </w:pPr>
            <w:r w:rsidRPr="00D95956">
              <w:rPr>
                <w:sz w:val="22"/>
                <w:szCs w:val="22"/>
              </w:rPr>
              <w:t>a.</w:t>
            </w:r>
          </w:p>
        </w:tc>
        <w:tc>
          <w:tcPr>
            <w:tcW w:w="4202" w:type="pct"/>
            <w:shd w:val="clear" w:color="auto" w:fill="FFFFFF" w:themeFill="background1"/>
          </w:tcPr>
          <w:p w14:paraId="7419F57A" w14:textId="1BC5DCE2" w:rsidR="00C72D57" w:rsidRPr="00D95956" w:rsidRDefault="00C72D57" w:rsidP="00415750">
            <w:pPr>
              <w:rPr>
                <w:sz w:val="22"/>
                <w:szCs w:val="22"/>
              </w:rPr>
            </w:pPr>
            <w:r w:rsidRPr="00D95956">
              <w:rPr>
                <w:sz w:val="22"/>
                <w:szCs w:val="22"/>
              </w:rPr>
              <w:t>Family based treatment for eating disorders (including whole family, parent-based therapy, parent only or separated therapy): no changes to initial listing.</w:t>
            </w:r>
          </w:p>
        </w:tc>
        <w:tc>
          <w:tcPr>
            <w:tcW w:w="126" w:type="pct"/>
            <w:shd w:val="clear" w:color="auto" w:fill="33C7CC" w:themeFill="accent5"/>
          </w:tcPr>
          <w:p w14:paraId="22EB3EA9" w14:textId="77777777" w:rsidR="00C72D57" w:rsidRPr="00197398" w:rsidRDefault="00C72D57">
            <w:pPr>
              <w:ind w:left="33"/>
              <w:rPr>
                <w:b/>
                <w:noProof/>
                <w:color w:val="FFFFFF" w:themeColor="background1"/>
                <w:sz w:val="28"/>
                <w:szCs w:val="28"/>
              </w:rPr>
            </w:pPr>
          </w:p>
        </w:tc>
      </w:tr>
      <w:tr w:rsidR="00C72D57" w:rsidRPr="00295D96" w14:paraId="15C22191" w14:textId="77777777" w:rsidTr="00101CF7">
        <w:trPr>
          <w:trHeight w:val="567"/>
        </w:trPr>
        <w:tc>
          <w:tcPr>
            <w:tcW w:w="127" w:type="pct"/>
            <w:shd w:val="clear" w:color="auto" w:fill="33C7CC" w:themeFill="accent5"/>
          </w:tcPr>
          <w:p w14:paraId="616564F8" w14:textId="77777777" w:rsidR="00C72D57" w:rsidRPr="00197398" w:rsidRDefault="00C72D57">
            <w:pPr>
              <w:ind w:left="458" w:hanging="425"/>
              <w:rPr>
                <w:b/>
                <w:noProof/>
                <w:color w:val="FFFFFF" w:themeColor="background1"/>
                <w:sz w:val="28"/>
                <w:szCs w:val="28"/>
              </w:rPr>
            </w:pPr>
          </w:p>
        </w:tc>
        <w:tc>
          <w:tcPr>
            <w:tcW w:w="301" w:type="pct"/>
            <w:shd w:val="clear" w:color="auto" w:fill="FFFFFF" w:themeFill="background1"/>
          </w:tcPr>
          <w:p w14:paraId="09DF59E2" w14:textId="77777777" w:rsidR="00C72D57" w:rsidRPr="00D95956" w:rsidRDefault="00C72D57" w:rsidP="00F534C3">
            <w:pPr>
              <w:rPr>
                <w:sz w:val="22"/>
                <w:szCs w:val="22"/>
              </w:rPr>
            </w:pPr>
          </w:p>
        </w:tc>
        <w:tc>
          <w:tcPr>
            <w:tcW w:w="244" w:type="pct"/>
            <w:gridSpan w:val="2"/>
            <w:shd w:val="clear" w:color="auto" w:fill="FFFFFF" w:themeFill="background1"/>
          </w:tcPr>
          <w:p w14:paraId="5887FA22" w14:textId="059A173D" w:rsidR="00C72D57" w:rsidRPr="00D95956" w:rsidRDefault="00C72D57" w:rsidP="00F534C3">
            <w:pPr>
              <w:rPr>
                <w:sz w:val="22"/>
                <w:szCs w:val="22"/>
              </w:rPr>
            </w:pPr>
            <w:r w:rsidRPr="00D95956">
              <w:rPr>
                <w:sz w:val="22"/>
                <w:szCs w:val="22"/>
              </w:rPr>
              <w:t>b.</w:t>
            </w:r>
          </w:p>
        </w:tc>
        <w:tc>
          <w:tcPr>
            <w:tcW w:w="4202" w:type="pct"/>
            <w:shd w:val="clear" w:color="auto" w:fill="FFFFFF" w:themeFill="background1"/>
          </w:tcPr>
          <w:p w14:paraId="7393CBAE" w14:textId="579C5648" w:rsidR="00C72D57" w:rsidRPr="00D95956" w:rsidRDefault="00C72D57" w:rsidP="00415750">
            <w:pPr>
              <w:rPr>
                <w:sz w:val="22"/>
                <w:szCs w:val="22"/>
              </w:rPr>
            </w:pPr>
            <w:r w:rsidRPr="00D95956">
              <w:rPr>
                <w:sz w:val="22"/>
                <w:szCs w:val="22"/>
              </w:rPr>
              <w:t>Adolescent focused therapy (AFT) - specified for anorexia nervosa: previously listed as Adolescent Focused Therapy for eating disorders.</w:t>
            </w:r>
          </w:p>
        </w:tc>
        <w:tc>
          <w:tcPr>
            <w:tcW w:w="126" w:type="pct"/>
            <w:shd w:val="clear" w:color="auto" w:fill="33C7CC" w:themeFill="accent5"/>
          </w:tcPr>
          <w:p w14:paraId="07F9D08B" w14:textId="77777777" w:rsidR="00C72D57" w:rsidRPr="00197398" w:rsidRDefault="00C72D57">
            <w:pPr>
              <w:ind w:left="33"/>
              <w:rPr>
                <w:b/>
                <w:noProof/>
                <w:color w:val="FFFFFF" w:themeColor="background1"/>
                <w:sz w:val="28"/>
                <w:szCs w:val="28"/>
              </w:rPr>
            </w:pPr>
          </w:p>
        </w:tc>
      </w:tr>
      <w:tr w:rsidR="00C72D57" w:rsidRPr="00295D96" w14:paraId="4A3C922E" w14:textId="77777777" w:rsidTr="00101CF7">
        <w:trPr>
          <w:trHeight w:val="567"/>
        </w:trPr>
        <w:tc>
          <w:tcPr>
            <w:tcW w:w="127" w:type="pct"/>
            <w:shd w:val="clear" w:color="auto" w:fill="33C7CC" w:themeFill="accent5"/>
          </w:tcPr>
          <w:p w14:paraId="4F692496" w14:textId="77777777" w:rsidR="00C72D57" w:rsidRPr="00197398" w:rsidRDefault="00C72D57">
            <w:pPr>
              <w:ind w:left="458" w:hanging="425"/>
              <w:rPr>
                <w:b/>
                <w:noProof/>
                <w:color w:val="FFFFFF" w:themeColor="background1"/>
                <w:sz w:val="28"/>
                <w:szCs w:val="28"/>
              </w:rPr>
            </w:pPr>
          </w:p>
        </w:tc>
        <w:tc>
          <w:tcPr>
            <w:tcW w:w="301" w:type="pct"/>
            <w:shd w:val="clear" w:color="auto" w:fill="FFFFFF" w:themeFill="background1"/>
          </w:tcPr>
          <w:p w14:paraId="0FAD5F6B" w14:textId="77777777" w:rsidR="00C72D57" w:rsidRPr="00D95956" w:rsidRDefault="00C72D57" w:rsidP="00F534C3">
            <w:pPr>
              <w:rPr>
                <w:sz w:val="22"/>
                <w:szCs w:val="22"/>
              </w:rPr>
            </w:pPr>
          </w:p>
        </w:tc>
        <w:tc>
          <w:tcPr>
            <w:tcW w:w="244" w:type="pct"/>
            <w:gridSpan w:val="2"/>
            <w:shd w:val="clear" w:color="auto" w:fill="FFFFFF" w:themeFill="background1"/>
          </w:tcPr>
          <w:p w14:paraId="093245F2" w14:textId="01826E10" w:rsidR="00C72D57" w:rsidRPr="00D95956" w:rsidRDefault="00C72D57" w:rsidP="00F534C3">
            <w:pPr>
              <w:rPr>
                <w:sz w:val="22"/>
                <w:szCs w:val="22"/>
              </w:rPr>
            </w:pPr>
            <w:r w:rsidRPr="00D95956">
              <w:rPr>
                <w:sz w:val="22"/>
                <w:szCs w:val="22"/>
              </w:rPr>
              <w:t>c.</w:t>
            </w:r>
          </w:p>
        </w:tc>
        <w:tc>
          <w:tcPr>
            <w:tcW w:w="4202" w:type="pct"/>
            <w:shd w:val="clear" w:color="auto" w:fill="FFFFFF" w:themeFill="background1"/>
          </w:tcPr>
          <w:p w14:paraId="68B1FF9F" w14:textId="65589CF2" w:rsidR="00C72D57" w:rsidRPr="00D95956" w:rsidRDefault="00C72D57" w:rsidP="00415750">
            <w:pPr>
              <w:rPr>
                <w:sz w:val="22"/>
                <w:szCs w:val="22"/>
              </w:rPr>
            </w:pPr>
            <w:r w:rsidRPr="00D95956">
              <w:rPr>
                <w:kern w:val="0"/>
                <w:sz w:val="22"/>
                <w:szCs w:val="22"/>
              </w:rPr>
              <w:t>Cognitive behavioural therapy-enhanced (CBT-E</w:t>
            </w:r>
            <w:r w:rsidRPr="00D95956">
              <w:rPr>
                <w:sz w:val="22"/>
                <w:szCs w:val="22"/>
              </w:rPr>
              <w:t xml:space="preserve">) </w:t>
            </w:r>
            <w:r w:rsidRPr="00D95956">
              <w:fldChar w:fldCharType="begin"/>
            </w:r>
            <w:r w:rsidR="001F3400">
              <w:instrText xml:space="preserve"> ADDIN EN.CITE &lt;EndNote&gt;&lt;Cite&gt;&lt;Author&gt;Fairburn&lt;/Author&gt;&lt;Year&gt;2008&lt;/Year&gt;&lt;RecNum&gt;55&lt;/RecNum&gt;&lt;DisplayText&gt;&lt;style face="superscript"&gt;65&lt;/style&gt;&lt;/DisplayText&gt;&lt;record&gt;&lt;rec-number&gt;55&lt;/rec-number&gt;&lt;foreign-keys&gt;&lt;key app="EN" db-id="vpa55vwpg99wrse99drvprr5vzt0s5ses9sf" timestamp="1698126133" guid="5e380f54-0add-4f05-b42b-94230499a814"&gt;55&lt;/key&gt;&lt;/foreign-keys&gt;&lt;ref-type name="Book"&gt;6&lt;/ref-type&gt;&lt;contributors&gt;&lt;authors&gt;&lt;author&gt;Fairburn, C. G.&lt;/author&gt;&lt;/authors&gt;&lt;/contributors&gt;&lt;titles&gt;&lt;title&gt;Cognitive behaviour therapy and eating disorders&lt;/title&gt;&lt;/titles&gt;&lt;dates&gt;&lt;year&gt;2008&lt;/year&gt;&lt;/dates&gt;&lt;pub-location&gt;New York&lt;/pub-location&gt;&lt;publisher&gt;Guilford Press&lt;/publisher&gt;&lt;urls&gt;&lt;/urls&gt;&lt;/record&gt;&lt;/Cite&gt;&lt;/EndNote&gt;</w:instrText>
            </w:r>
            <w:r w:rsidRPr="00D95956">
              <w:fldChar w:fldCharType="separate"/>
            </w:r>
            <w:r w:rsidR="006B472D" w:rsidRPr="006B472D">
              <w:rPr>
                <w:noProof/>
                <w:vertAlign w:val="superscript"/>
              </w:rPr>
              <w:t>65</w:t>
            </w:r>
            <w:r w:rsidRPr="00D95956">
              <w:fldChar w:fldCharType="end"/>
            </w:r>
            <w:r w:rsidRPr="00D95956">
              <w:rPr>
                <w:sz w:val="22"/>
                <w:szCs w:val="22"/>
              </w:rPr>
              <w:t>; previously listed as CBT-anorexia nervosa; CBT for bulimia nervosa and binge-eating disorder.</w:t>
            </w:r>
          </w:p>
        </w:tc>
        <w:tc>
          <w:tcPr>
            <w:tcW w:w="126" w:type="pct"/>
            <w:shd w:val="clear" w:color="auto" w:fill="33C7CC" w:themeFill="accent5"/>
          </w:tcPr>
          <w:p w14:paraId="0FA86522" w14:textId="77777777" w:rsidR="00C72D57" w:rsidRPr="00197398" w:rsidRDefault="00C72D57">
            <w:pPr>
              <w:ind w:left="33"/>
              <w:rPr>
                <w:b/>
                <w:noProof/>
                <w:color w:val="FFFFFF" w:themeColor="background1"/>
                <w:sz w:val="28"/>
                <w:szCs w:val="28"/>
              </w:rPr>
            </w:pPr>
          </w:p>
        </w:tc>
      </w:tr>
      <w:tr w:rsidR="00C72D57" w:rsidRPr="00295D96" w14:paraId="4894B0CB" w14:textId="77777777" w:rsidTr="00101CF7">
        <w:trPr>
          <w:trHeight w:val="567"/>
        </w:trPr>
        <w:tc>
          <w:tcPr>
            <w:tcW w:w="127" w:type="pct"/>
            <w:shd w:val="clear" w:color="auto" w:fill="33C7CC" w:themeFill="accent5"/>
          </w:tcPr>
          <w:p w14:paraId="686E8CA9" w14:textId="77777777" w:rsidR="00C72D57" w:rsidRPr="00197398" w:rsidRDefault="00C72D57">
            <w:pPr>
              <w:ind w:left="458" w:hanging="425"/>
              <w:rPr>
                <w:b/>
                <w:noProof/>
                <w:color w:val="FFFFFF" w:themeColor="background1"/>
                <w:sz w:val="28"/>
                <w:szCs w:val="28"/>
              </w:rPr>
            </w:pPr>
          </w:p>
        </w:tc>
        <w:tc>
          <w:tcPr>
            <w:tcW w:w="301" w:type="pct"/>
            <w:shd w:val="clear" w:color="auto" w:fill="FFFFFF" w:themeFill="background1"/>
          </w:tcPr>
          <w:p w14:paraId="74171F8F" w14:textId="77777777" w:rsidR="00C72D57" w:rsidRPr="00D95956" w:rsidRDefault="00C72D57" w:rsidP="00F534C3">
            <w:pPr>
              <w:rPr>
                <w:sz w:val="22"/>
                <w:szCs w:val="22"/>
              </w:rPr>
            </w:pPr>
          </w:p>
        </w:tc>
        <w:tc>
          <w:tcPr>
            <w:tcW w:w="244" w:type="pct"/>
            <w:gridSpan w:val="2"/>
            <w:shd w:val="clear" w:color="auto" w:fill="FFFFFF" w:themeFill="background1"/>
          </w:tcPr>
          <w:p w14:paraId="3622ADEE" w14:textId="7F26F00D" w:rsidR="00C72D57" w:rsidRPr="00D95956" w:rsidRDefault="00C72D57" w:rsidP="00F534C3">
            <w:pPr>
              <w:rPr>
                <w:sz w:val="22"/>
                <w:szCs w:val="22"/>
              </w:rPr>
            </w:pPr>
            <w:r w:rsidRPr="00D95956">
              <w:rPr>
                <w:sz w:val="22"/>
                <w:szCs w:val="22"/>
              </w:rPr>
              <w:t>d.</w:t>
            </w:r>
          </w:p>
        </w:tc>
        <w:tc>
          <w:tcPr>
            <w:tcW w:w="4202" w:type="pct"/>
            <w:shd w:val="clear" w:color="auto" w:fill="FFFFFF" w:themeFill="background1"/>
          </w:tcPr>
          <w:p w14:paraId="6B775C66" w14:textId="42A8A4A8" w:rsidR="00C72D57" w:rsidRPr="00D95956" w:rsidRDefault="00C72D57" w:rsidP="00415750">
            <w:pPr>
              <w:rPr>
                <w:sz w:val="22"/>
                <w:szCs w:val="22"/>
              </w:rPr>
            </w:pPr>
            <w:r w:rsidRPr="00D95956">
              <w:rPr>
                <w:sz w:val="22"/>
                <w:szCs w:val="22"/>
              </w:rPr>
              <w:t xml:space="preserve">Specialist Supportive Clinical Management (SSCM) </w:t>
            </w:r>
            <w:r w:rsidRPr="00D95956">
              <w:fldChar w:fldCharType="begin">
                <w:fldData xml:space="preserve">PEVuZE5vdGU+PENpdGU+PEF1dGhvcj5Kb3JkYW48L0F1dGhvcj48WWVhcj4yMDIwPC9ZZWFyPjxS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==
</w:fldData>
              </w:fldChar>
            </w:r>
            <w:r w:rsidR="006B472D">
              <w:instrText xml:space="preserve"> ADDIN EN.CITE </w:instrText>
            </w:r>
            <w:r w:rsidR="006B472D">
              <w:fldChar w:fldCharType="begin">
                <w:fldData xml:space="preserve">PEVuZE5vdGU+PENpdGU+PEF1dGhvcj5Kb3JkYW48L0F1dGhvcj48WWVhcj4yMDIwPC9ZZWFyPjxS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==
</w:fldData>
              </w:fldChar>
            </w:r>
            <w:r w:rsidR="006B472D">
              <w:instrText xml:space="preserve"> ADDIN EN.CITE.DATA </w:instrText>
            </w:r>
            <w:r w:rsidR="006B472D">
              <w:fldChar w:fldCharType="end"/>
            </w:r>
            <w:r w:rsidRPr="00D95956">
              <w:fldChar w:fldCharType="separate"/>
            </w:r>
            <w:r w:rsidR="006B472D" w:rsidRPr="006B472D">
              <w:rPr>
                <w:noProof/>
                <w:vertAlign w:val="superscript"/>
              </w:rPr>
              <w:t>66</w:t>
            </w:r>
            <w:r w:rsidRPr="00D95956">
              <w:fldChar w:fldCharType="end"/>
            </w:r>
            <w:r w:rsidRPr="00D95956">
              <w:rPr>
                <w:sz w:val="22"/>
                <w:szCs w:val="22"/>
              </w:rPr>
              <w:t xml:space="preserve"> – specified for anorexia nervosa; previously listed as Specialist Supportive Clinical Management for eating disorders.</w:t>
            </w:r>
          </w:p>
        </w:tc>
        <w:tc>
          <w:tcPr>
            <w:tcW w:w="126" w:type="pct"/>
            <w:shd w:val="clear" w:color="auto" w:fill="33C7CC" w:themeFill="accent5"/>
          </w:tcPr>
          <w:p w14:paraId="5D20A632" w14:textId="77777777" w:rsidR="00C72D57" w:rsidRPr="00197398" w:rsidRDefault="00C72D57">
            <w:pPr>
              <w:ind w:left="33"/>
              <w:rPr>
                <w:b/>
                <w:noProof/>
                <w:color w:val="FFFFFF" w:themeColor="background1"/>
                <w:sz w:val="28"/>
                <w:szCs w:val="28"/>
              </w:rPr>
            </w:pPr>
          </w:p>
        </w:tc>
      </w:tr>
      <w:tr w:rsidR="00C72D57" w:rsidRPr="00295D96" w14:paraId="194A71B8" w14:textId="77777777" w:rsidTr="00101CF7">
        <w:trPr>
          <w:trHeight w:val="510"/>
        </w:trPr>
        <w:tc>
          <w:tcPr>
            <w:tcW w:w="127" w:type="pct"/>
            <w:shd w:val="clear" w:color="auto" w:fill="33C7CC" w:themeFill="accent5"/>
          </w:tcPr>
          <w:p w14:paraId="48BBB35E" w14:textId="77777777" w:rsidR="00C72D57" w:rsidRPr="00197398" w:rsidRDefault="00C72D57">
            <w:pPr>
              <w:ind w:left="458" w:hanging="425"/>
              <w:rPr>
                <w:b/>
                <w:noProof/>
                <w:color w:val="FFFFFF" w:themeColor="background1"/>
                <w:sz w:val="28"/>
                <w:szCs w:val="28"/>
              </w:rPr>
            </w:pPr>
          </w:p>
        </w:tc>
        <w:tc>
          <w:tcPr>
            <w:tcW w:w="301" w:type="pct"/>
            <w:shd w:val="clear" w:color="auto" w:fill="FFFFFF" w:themeFill="background1"/>
          </w:tcPr>
          <w:p w14:paraId="63DD03E0" w14:textId="77777777" w:rsidR="00C72D57" w:rsidRPr="00D95956" w:rsidRDefault="00C72D57" w:rsidP="00F534C3">
            <w:pPr>
              <w:rPr>
                <w:sz w:val="22"/>
                <w:szCs w:val="22"/>
              </w:rPr>
            </w:pPr>
          </w:p>
        </w:tc>
        <w:tc>
          <w:tcPr>
            <w:tcW w:w="244" w:type="pct"/>
            <w:gridSpan w:val="2"/>
            <w:shd w:val="clear" w:color="auto" w:fill="FFFFFF" w:themeFill="background1"/>
          </w:tcPr>
          <w:p w14:paraId="30EA8357" w14:textId="4D9FE095" w:rsidR="00C72D57" w:rsidRPr="00D95956" w:rsidRDefault="00C72D57" w:rsidP="00F534C3">
            <w:pPr>
              <w:rPr>
                <w:sz w:val="22"/>
                <w:szCs w:val="22"/>
              </w:rPr>
            </w:pPr>
            <w:r w:rsidRPr="00D95956">
              <w:rPr>
                <w:sz w:val="22"/>
                <w:szCs w:val="22"/>
              </w:rPr>
              <w:t>e.</w:t>
            </w:r>
          </w:p>
        </w:tc>
        <w:tc>
          <w:tcPr>
            <w:tcW w:w="4202" w:type="pct"/>
            <w:shd w:val="clear" w:color="auto" w:fill="FFFFFF" w:themeFill="background1"/>
          </w:tcPr>
          <w:p w14:paraId="2FBD67B7" w14:textId="20894ACE" w:rsidR="00C72D57" w:rsidRPr="00D95956" w:rsidRDefault="00C72D57" w:rsidP="00415750">
            <w:pPr>
              <w:rPr>
                <w:sz w:val="22"/>
                <w:szCs w:val="22"/>
              </w:rPr>
            </w:pPr>
            <w:r w:rsidRPr="00D95956">
              <w:rPr>
                <w:sz w:val="22"/>
                <w:szCs w:val="22"/>
              </w:rPr>
              <w:t>Maudsley Model of Anorexia Treatment in Adults (MANTRA); no changes to initial listing.</w:t>
            </w:r>
          </w:p>
        </w:tc>
        <w:tc>
          <w:tcPr>
            <w:tcW w:w="126" w:type="pct"/>
            <w:shd w:val="clear" w:color="auto" w:fill="33C7CC" w:themeFill="accent5"/>
          </w:tcPr>
          <w:p w14:paraId="1040996C" w14:textId="77777777" w:rsidR="00C72D57" w:rsidRPr="00197398" w:rsidRDefault="00C72D57">
            <w:pPr>
              <w:ind w:left="33"/>
              <w:rPr>
                <w:b/>
                <w:noProof/>
                <w:color w:val="FFFFFF" w:themeColor="background1"/>
                <w:sz w:val="28"/>
                <w:szCs w:val="28"/>
              </w:rPr>
            </w:pPr>
          </w:p>
        </w:tc>
      </w:tr>
      <w:tr w:rsidR="00C72D57" w:rsidRPr="00295D96" w14:paraId="605A8F8E" w14:textId="77777777" w:rsidTr="00101CF7">
        <w:trPr>
          <w:trHeight w:val="567"/>
        </w:trPr>
        <w:tc>
          <w:tcPr>
            <w:tcW w:w="127" w:type="pct"/>
            <w:shd w:val="clear" w:color="auto" w:fill="33C7CC" w:themeFill="accent5"/>
          </w:tcPr>
          <w:p w14:paraId="384D7742" w14:textId="77777777" w:rsidR="00C72D57" w:rsidRPr="00197398" w:rsidRDefault="00C72D57">
            <w:pPr>
              <w:ind w:left="458" w:hanging="425"/>
              <w:rPr>
                <w:b/>
                <w:noProof/>
                <w:color w:val="FFFFFF" w:themeColor="background1"/>
                <w:sz w:val="28"/>
                <w:szCs w:val="28"/>
              </w:rPr>
            </w:pPr>
          </w:p>
        </w:tc>
        <w:tc>
          <w:tcPr>
            <w:tcW w:w="301" w:type="pct"/>
            <w:shd w:val="clear" w:color="auto" w:fill="FFFFFF" w:themeFill="background1"/>
          </w:tcPr>
          <w:p w14:paraId="0EE4F586" w14:textId="77777777" w:rsidR="00C72D57" w:rsidRPr="00D95956" w:rsidRDefault="00C72D57" w:rsidP="00F534C3">
            <w:pPr>
              <w:rPr>
                <w:sz w:val="22"/>
                <w:szCs w:val="22"/>
              </w:rPr>
            </w:pPr>
          </w:p>
        </w:tc>
        <w:tc>
          <w:tcPr>
            <w:tcW w:w="244" w:type="pct"/>
            <w:gridSpan w:val="2"/>
            <w:shd w:val="clear" w:color="auto" w:fill="FFFFFF" w:themeFill="background1"/>
          </w:tcPr>
          <w:p w14:paraId="00ABC14B" w14:textId="1A9B2FF1" w:rsidR="00C72D57" w:rsidRPr="00D95956" w:rsidRDefault="00C72D57" w:rsidP="00F534C3">
            <w:pPr>
              <w:rPr>
                <w:sz w:val="22"/>
                <w:szCs w:val="22"/>
              </w:rPr>
            </w:pPr>
            <w:r w:rsidRPr="00D95956">
              <w:rPr>
                <w:sz w:val="22"/>
                <w:szCs w:val="22"/>
              </w:rPr>
              <w:t>f.</w:t>
            </w:r>
          </w:p>
        </w:tc>
        <w:tc>
          <w:tcPr>
            <w:tcW w:w="4202" w:type="pct"/>
            <w:shd w:val="clear" w:color="auto" w:fill="FFFFFF" w:themeFill="background1"/>
          </w:tcPr>
          <w:p w14:paraId="582302C8" w14:textId="6D773EB3" w:rsidR="00C72D57" w:rsidRPr="00D95956" w:rsidRDefault="00C72D57" w:rsidP="00415750">
            <w:pPr>
              <w:rPr>
                <w:sz w:val="22"/>
                <w:szCs w:val="22"/>
              </w:rPr>
            </w:pPr>
            <w:r w:rsidRPr="00D95956">
              <w:rPr>
                <w:sz w:val="22"/>
                <w:szCs w:val="22"/>
              </w:rPr>
              <w:t>Interpersonal Therapy (IPT) – specified for bulimia nervosa; binge eating disorder; no changes to initial listing.</w:t>
            </w:r>
          </w:p>
        </w:tc>
        <w:tc>
          <w:tcPr>
            <w:tcW w:w="126" w:type="pct"/>
            <w:shd w:val="clear" w:color="auto" w:fill="33C7CC" w:themeFill="accent5"/>
          </w:tcPr>
          <w:p w14:paraId="522E96C3" w14:textId="77777777" w:rsidR="00C72D57" w:rsidRPr="00197398" w:rsidRDefault="00C72D57">
            <w:pPr>
              <w:ind w:left="33"/>
              <w:rPr>
                <w:b/>
                <w:noProof/>
                <w:color w:val="FFFFFF" w:themeColor="background1"/>
                <w:sz w:val="28"/>
                <w:szCs w:val="28"/>
              </w:rPr>
            </w:pPr>
          </w:p>
        </w:tc>
      </w:tr>
      <w:tr w:rsidR="00C72D57" w:rsidRPr="00295D96" w14:paraId="4734305F" w14:textId="77777777" w:rsidTr="00E837D1">
        <w:trPr>
          <w:trHeight w:val="454"/>
        </w:trPr>
        <w:tc>
          <w:tcPr>
            <w:tcW w:w="127" w:type="pct"/>
            <w:shd w:val="clear" w:color="auto" w:fill="33C7CC" w:themeFill="accent5"/>
          </w:tcPr>
          <w:p w14:paraId="76EE8A09" w14:textId="77777777" w:rsidR="00C72D57" w:rsidRPr="00197398" w:rsidRDefault="00C72D57">
            <w:pPr>
              <w:ind w:left="458" w:hanging="425"/>
              <w:rPr>
                <w:b/>
                <w:noProof/>
                <w:color w:val="FFFFFF" w:themeColor="background1"/>
                <w:sz w:val="28"/>
                <w:szCs w:val="28"/>
              </w:rPr>
            </w:pPr>
          </w:p>
        </w:tc>
        <w:tc>
          <w:tcPr>
            <w:tcW w:w="301" w:type="pct"/>
            <w:shd w:val="clear" w:color="auto" w:fill="FFFFFF" w:themeFill="background1"/>
          </w:tcPr>
          <w:p w14:paraId="38328284" w14:textId="77777777" w:rsidR="00C72D57" w:rsidRPr="00D95956" w:rsidRDefault="00C72D57" w:rsidP="00F534C3">
            <w:pPr>
              <w:rPr>
                <w:sz w:val="22"/>
                <w:szCs w:val="22"/>
              </w:rPr>
            </w:pPr>
          </w:p>
        </w:tc>
        <w:tc>
          <w:tcPr>
            <w:tcW w:w="244" w:type="pct"/>
            <w:gridSpan w:val="2"/>
            <w:shd w:val="clear" w:color="auto" w:fill="FFFFFF" w:themeFill="background1"/>
          </w:tcPr>
          <w:p w14:paraId="04C5D68D" w14:textId="68569653" w:rsidR="00C72D57" w:rsidRPr="00D95956" w:rsidRDefault="00C72D57" w:rsidP="00F534C3">
            <w:pPr>
              <w:rPr>
                <w:sz w:val="22"/>
                <w:szCs w:val="22"/>
              </w:rPr>
            </w:pPr>
            <w:r w:rsidRPr="00D95956">
              <w:rPr>
                <w:sz w:val="22"/>
                <w:szCs w:val="22"/>
              </w:rPr>
              <w:t>g.</w:t>
            </w:r>
          </w:p>
        </w:tc>
        <w:tc>
          <w:tcPr>
            <w:tcW w:w="4202" w:type="pct"/>
            <w:shd w:val="clear" w:color="auto" w:fill="FFFFFF" w:themeFill="background1"/>
          </w:tcPr>
          <w:p w14:paraId="34C49579" w14:textId="57C42216" w:rsidR="00C72D57" w:rsidRPr="00D95956" w:rsidRDefault="00C72D57" w:rsidP="00415750">
            <w:pPr>
              <w:rPr>
                <w:sz w:val="22"/>
                <w:szCs w:val="22"/>
              </w:rPr>
            </w:pPr>
            <w:r w:rsidRPr="00D95956">
              <w:rPr>
                <w:sz w:val="22"/>
                <w:szCs w:val="22"/>
              </w:rPr>
              <w:t xml:space="preserve">Focal psychodynamic therapy – specified for anorexia nervosa only; previously listed as focal psychodynamic therapy for eating disorders which is not indicated </w:t>
            </w:r>
            <w:r w:rsidRPr="00D95956">
              <w:fldChar w:fldCharType="begin"/>
            </w:r>
            <w:r w:rsidR="001F3400">
              <w:instrText xml:space="preserve"> ADDIN EN.CITE &lt;EndNote&gt;&lt;Cite&gt;&lt;Author&gt;Poulsen&lt;/Author&gt;&lt;Year&gt;2014&lt;/Year&gt;&lt;RecNum&gt;58&lt;/RecNum&gt;&lt;DisplayText&gt;&lt;style face="superscript"&gt;67&lt;/style&gt;&lt;/DisplayText&gt;&lt;record&gt;&lt;rec-number&gt;58&lt;/rec-number&gt;&lt;foreign-keys&gt;&lt;key app="EN" db-id="vpa55vwpg99wrse99drvprr5vzt0s5ses9sf" timestamp="1698126133" guid="09038d01-9a7f-4348-8b98-60bb6c745ef9"&gt;58&lt;/key&gt;&lt;/foreign-keys&gt;&lt;ref-type name="Journal Article"&gt;17&lt;/ref-type&gt;&lt;contributors&gt;&lt;authors&gt;&lt;author&gt;Poulsen, S.&lt;/author&gt;&lt;author&gt;Lunn, S.&lt;/author&gt;&lt;author&gt;Daniel, S. I.&lt;/author&gt;&lt;author&gt;Folke, S.&lt;/author&gt;&lt;author&gt;Mathiesen, B. B.&lt;/author&gt;&lt;author&gt;Katznelson, H.&lt;/author&gt;&lt;author&gt;Fairburn, C. G.&lt;/author&gt;&lt;/authors&gt;&lt;/contributors&gt;&lt;titles&gt;&lt;title&gt;A randomized controlled trial of psychoanalytic psychotherapy or cognitive-behavioral therapy for bulimia nervosa&lt;/title&gt;&lt;secondary-title&gt;Americal Journal of Psychiatry&lt;/secondary-title&gt;&lt;/titles&gt;&lt;periodical&gt;&lt;full-title&gt;Americal Journal of Psychiatry&lt;/full-title&gt;&lt;/periodical&gt;&lt;pages&gt;109-116&lt;/pages&gt;&lt;volume&gt;171&lt;/volume&gt;&lt;number&gt;1&lt;/number&gt;&lt;keywords&gt;&lt;keyword&gt;Adult&lt;/keyword&gt;&lt;keyword&gt;Bulimia Nervosa/psychology/*therapy&lt;/keyword&gt;&lt;keyword&gt;*Cognitive Behavioral Therapy&lt;/keyword&gt;&lt;keyword&gt;Female&lt;/keyword&gt;&lt;keyword&gt;Humans&lt;/keyword&gt;&lt;keyword&gt;Male&lt;/keyword&gt;&lt;keyword&gt;*Psychoanalytic Therapy&lt;/keyword&gt;&lt;keyword&gt;Treatment Outcome&lt;/keyword&gt;&lt;/keywords&gt;&lt;dates&gt;&lt;year&gt;2014&lt;/year&gt;&lt;/dates&gt;&lt;isbn&gt;0002-953x&lt;/isbn&gt;&lt;accession-num&gt;24275909&lt;/accession-num&gt;&lt;urls&gt;&lt;/urls&gt;&lt;electronic-resource-num&gt;10.1176/appi.ajp.2013.12121511&lt;/electronic-resource-num&gt;&lt;remote-database-provider&gt;NLM&lt;/remote-database-provider&gt;&lt;language&gt;eng&lt;/language&gt;&lt;/record&gt;&lt;/Cite&gt;&lt;/EndNote&gt;</w:instrText>
            </w:r>
            <w:r w:rsidRPr="00D95956">
              <w:fldChar w:fldCharType="separate"/>
            </w:r>
            <w:r w:rsidR="006B472D" w:rsidRPr="006B472D">
              <w:rPr>
                <w:noProof/>
                <w:vertAlign w:val="superscript"/>
              </w:rPr>
              <w:t>67</w:t>
            </w:r>
            <w:r w:rsidRPr="00D95956">
              <w:fldChar w:fldCharType="end"/>
            </w:r>
            <w:r w:rsidRPr="00D95956">
              <w:rPr>
                <w:sz w:val="22"/>
                <w:szCs w:val="22"/>
              </w:rPr>
              <w:t>.</w:t>
            </w:r>
          </w:p>
        </w:tc>
        <w:tc>
          <w:tcPr>
            <w:tcW w:w="126" w:type="pct"/>
            <w:shd w:val="clear" w:color="auto" w:fill="33C7CC" w:themeFill="accent5"/>
          </w:tcPr>
          <w:p w14:paraId="74A709E9" w14:textId="77777777" w:rsidR="00C72D57" w:rsidRPr="00197398" w:rsidRDefault="00C72D57">
            <w:pPr>
              <w:ind w:left="33"/>
              <w:rPr>
                <w:b/>
                <w:noProof/>
                <w:color w:val="FFFFFF" w:themeColor="background1"/>
                <w:sz w:val="28"/>
                <w:szCs w:val="28"/>
              </w:rPr>
            </w:pPr>
          </w:p>
        </w:tc>
      </w:tr>
      <w:tr w:rsidR="00C72D57" w:rsidRPr="00295D96" w14:paraId="587F915E" w14:textId="77777777" w:rsidTr="00101CF7">
        <w:trPr>
          <w:trHeight w:val="1361"/>
        </w:trPr>
        <w:tc>
          <w:tcPr>
            <w:tcW w:w="127" w:type="pct"/>
            <w:shd w:val="clear" w:color="auto" w:fill="33C7CC" w:themeFill="accent5"/>
          </w:tcPr>
          <w:p w14:paraId="0D20DF0A" w14:textId="77777777" w:rsidR="00C72D57" w:rsidRPr="00197398" w:rsidRDefault="00C72D57">
            <w:pPr>
              <w:ind w:left="458" w:hanging="425"/>
              <w:rPr>
                <w:b/>
                <w:noProof/>
                <w:color w:val="FFFFFF" w:themeColor="background1"/>
                <w:sz w:val="28"/>
                <w:szCs w:val="28"/>
              </w:rPr>
            </w:pPr>
          </w:p>
        </w:tc>
        <w:tc>
          <w:tcPr>
            <w:tcW w:w="4747" w:type="pct"/>
            <w:gridSpan w:val="4"/>
            <w:shd w:val="clear" w:color="auto" w:fill="FFFFFF" w:themeFill="background1"/>
          </w:tcPr>
          <w:p w14:paraId="54DE6A5C" w14:textId="0B6AACBB" w:rsidR="00C72D57" w:rsidRPr="00C72D57" w:rsidRDefault="00C72D57" w:rsidP="00866B4E">
            <w:pPr>
              <w:ind w:left="81"/>
            </w:pPr>
            <w:r w:rsidRPr="00C72D57">
              <w:rPr>
                <w:sz w:val="22"/>
                <w:szCs w:val="22"/>
              </w:rPr>
              <w:t>Note. Dialectical behavioural therapy (DBT) for bulimia nervosa and for binge eating disorder was previously listed as an acceptable treatment. Based on available evidence and existing clinical guidelines, we recommend it currently only be used to augment the first line therapies for emotion regulation difficulties and not as a standalone treatment for eating disorders.</w:t>
            </w:r>
          </w:p>
        </w:tc>
        <w:tc>
          <w:tcPr>
            <w:tcW w:w="126" w:type="pct"/>
            <w:shd w:val="clear" w:color="auto" w:fill="33C7CC" w:themeFill="accent5"/>
          </w:tcPr>
          <w:p w14:paraId="73A33D9C" w14:textId="77777777" w:rsidR="00C72D57" w:rsidRPr="00197398" w:rsidRDefault="00C72D57">
            <w:pPr>
              <w:ind w:left="33"/>
              <w:rPr>
                <w:b/>
                <w:noProof/>
                <w:color w:val="FFFFFF" w:themeColor="background1"/>
                <w:sz w:val="28"/>
                <w:szCs w:val="28"/>
              </w:rPr>
            </w:pPr>
          </w:p>
        </w:tc>
      </w:tr>
      <w:tr w:rsidR="00866B4E" w:rsidRPr="00295D96" w14:paraId="0B89F111" w14:textId="77777777" w:rsidTr="00E837D1">
        <w:trPr>
          <w:trHeight w:val="227"/>
        </w:trPr>
        <w:tc>
          <w:tcPr>
            <w:tcW w:w="127" w:type="pct"/>
            <w:shd w:val="clear" w:color="auto" w:fill="33C7CC" w:themeFill="accent5"/>
          </w:tcPr>
          <w:p w14:paraId="7AA8EC25" w14:textId="77777777" w:rsidR="00866B4E" w:rsidRPr="00197398" w:rsidRDefault="00866B4E" w:rsidP="00E837D1">
            <w:pPr>
              <w:spacing w:line="240" w:lineRule="auto"/>
              <w:ind w:left="458" w:hanging="425"/>
              <w:rPr>
                <w:b/>
                <w:noProof/>
                <w:color w:val="FFFFFF" w:themeColor="background1"/>
                <w:sz w:val="28"/>
                <w:szCs w:val="28"/>
              </w:rPr>
            </w:pPr>
          </w:p>
        </w:tc>
        <w:tc>
          <w:tcPr>
            <w:tcW w:w="4747" w:type="pct"/>
            <w:gridSpan w:val="4"/>
            <w:shd w:val="clear" w:color="auto" w:fill="33C7CC" w:themeFill="accent5"/>
          </w:tcPr>
          <w:p w14:paraId="3D7841BA" w14:textId="77777777" w:rsidR="00866B4E" w:rsidRPr="00C72D57" w:rsidRDefault="00866B4E" w:rsidP="00E837D1">
            <w:pPr>
              <w:spacing w:line="240" w:lineRule="auto"/>
              <w:ind w:left="81"/>
            </w:pPr>
          </w:p>
        </w:tc>
        <w:tc>
          <w:tcPr>
            <w:tcW w:w="126" w:type="pct"/>
            <w:shd w:val="clear" w:color="auto" w:fill="33C7CC" w:themeFill="accent5"/>
          </w:tcPr>
          <w:p w14:paraId="497E40D4" w14:textId="77777777" w:rsidR="00866B4E" w:rsidRPr="00197398" w:rsidRDefault="00866B4E" w:rsidP="00E837D1">
            <w:pPr>
              <w:spacing w:line="240" w:lineRule="auto"/>
              <w:ind w:left="33"/>
              <w:rPr>
                <w:b/>
                <w:noProof/>
                <w:color w:val="FFFFFF" w:themeColor="background1"/>
                <w:sz w:val="28"/>
                <w:szCs w:val="28"/>
              </w:rPr>
            </w:pPr>
          </w:p>
        </w:tc>
      </w:tr>
      <w:tr w:rsidR="00415750" w:rsidRPr="00295D96" w14:paraId="1407F060" w14:textId="77777777" w:rsidTr="00101CF7">
        <w:trPr>
          <w:trHeight w:val="2721"/>
        </w:trPr>
        <w:tc>
          <w:tcPr>
            <w:tcW w:w="127" w:type="pct"/>
            <w:shd w:val="clear" w:color="auto" w:fill="33C7CC" w:themeFill="accent5"/>
          </w:tcPr>
          <w:p w14:paraId="47B4A7C5" w14:textId="77777777" w:rsidR="00415750" w:rsidRPr="00197398" w:rsidRDefault="00415750">
            <w:pPr>
              <w:ind w:left="458" w:hanging="425"/>
              <w:rPr>
                <w:b/>
                <w:noProof/>
                <w:color w:val="FFFFFF" w:themeColor="background1"/>
                <w:sz w:val="28"/>
                <w:szCs w:val="28"/>
              </w:rPr>
            </w:pPr>
          </w:p>
        </w:tc>
        <w:tc>
          <w:tcPr>
            <w:tcW w:w="301" w:type="pct"/>
            <w:shd w:val="clear" w:color="auto" w:fill="FFFFFF" w:themeFill="background1"/>
          </w:tcPr>
          <w:p w14:paraId="20D5A135" w14:textId="2FA4C9CC" w:rsidR="00415750" w:rsidRPr="00F534C3" w:rsidRDefault="00415750" w:rsidP="00F534C3">
            <w:pPr>
              <w:rPr>
                <w:sz w:val="22"/>
                <w:szCs w:val="22"/>
              </w:rPr>
            </w:pPr>
            <w:r>
              <w:rPr>
                <w:sz w:val="22"/>
                <w:szCs w:val="22"/>
              </w:rPr>
              <w:t>33.</w:t>
            </w:r>
          </w:p>
        </w:tc>
        <w:tc>
          <w:tcPr>
            <w:tcW w:w="4446" w:type="pct"/>
            <w:gridSpan w:val="3"/>
            <w:shd w:val="clear" w:color="auto" w:fill="FFFFFF" w:themeFill="background1"/>
          </w:tcPr>
          <w:p w14:paraId="78951019" w14:textId="40996A42" w:rsidR="00415750" w:rsidRPr="00C72D57" w:rsidRDefault="00C82A1D" w:rsidP="00D15EBB">
            <w:pPr>
              <w:spacing w:after="120"/>
              <w:rPr>
                <w:sz w:val="22"/>
                <w:szCs w:val="22"/>
              </w:rPr>
            </w:pPr>
            <w:r>
              <w:rPr>
                <w:sz w:val="22"/>
                <w:szCs w:val="22"/>
              </w:rPr>
              <w:t>R</w:t>
            </w:r>
            <w:r w:rsidR="00415750" w:rsidRPr="1960A358">
              <w:rPr>
                <w:sz w:val="22"/>
                <w:szCs w:val="22"/>
              </w:rPr>
              <w:t xml:space="preserve">egular review and updating </w:t>
            </w:r>
            <w:r w:rsidR="00846E8B">
              <w:rPr>
                <w:sz w:val="22"/>
                <w:szCs w:val="22"/>
              </w:rPr>
              <w:t>of</w:t>
            </w:r>
            <w:r>
              <w:rPr>
                <w:sz w:val="22"/>
                <w:szCs w:val="22"/>
              </w:rPr>
              <w:t xml:space="preserve"> </w:t>
            </w:r>
            <w:r w:rsidR="00415750" w:rsidRPr="1960A358">
              <w:rPr>
                <w:sz w:val="22"/>
                <w:szCs w:val="22"/>
              </w:rPr>
              <w:t xml:space="preserve">the approved acceptable treatments </w:t>
            </w:r>
            <w:r>
              <w:rPr>
                <w:sz w:val="22"/>
                <w:szCs w:val="22"/>
              </w:rPr>
              <w:t xml:space="preserve">under the Eating Disorders MBS items to be scheduled within </w:t>
            </w:r>
            <w:r w:rsidR="00F16E84">
              <w:rPr>
                <w:sz w:val="22"/>
                <w:szCs w:val="22"/>
              </w:rPr>
              <w:t>existing mecha</w:t>
            </w:r>
            <w:r>
              <w:rPr>
                <w:sz w:val="22"/>
                <w:szCs w:val="22"/>
              </w:rPr>
              <w:t>n</w:t>
            </w:r>
            <w:r w:rsidR="00F16E84">
              <w:rPr>
                <w:sz w:val="22"/>
                <w:szCs w:val="22"/>
              </w:rPr>
              <w:t xml:space="preserve">isms </w:t>
            </w:r>
            <w:r w:rsidR="00415750" w:rsidRPr="1960A358">
              <w:rPr>
                <w:sz w:val="22"/>
                <w:szCs w:val="22"/>
              </w:rPr>
              <w:t>(</w:t>
            </w:r>
            <w:r w:rsidR="0067598B">
              <w:rPr>
                <w:sz w:val="22"/>
                <w:szCs w:val="22"/>
              </w:rPr>
              <w:t>M</w:t>
            </w:r>
            <w:r w:rsidR="00F16E84">
              <w:rPr>
                <w:sz w:val="22"/>
                <w:szCs w:val="22"/>
              </w:rPr>
              <w:t>BS Review Advisory Committee</w:t>
            </w:r>
            <w:r w:rsidR="0067598B">
              <w:rPr>
                <w:sz w:val="22"/>
                <w:szCs w:val="22"/>
              </w:rPr>
              <w:t xml:space="preserve"> and</w:t>
            </w:r>
            <w:r w:rsidR="00415750" w:rsidRPr="1960A358">
              <w:rPr>
                <w:sz w:val="22"/>
                <w:szCs w:val="22"/>
              </w:rPr>
              <w:t xml:space="preserve"> Medical Services Advisory Committee)</w:t>
            </w:r>
            <w:r w:rsidR="002F78BF">
              <w:rPr>
                <w:sz w:val="22"/>
                <w:szCs w:val="22"/>
              </w:rPr>
              <w:t>. Reviews are require</w:t>
            </w:r>
            <w:r w:rsidR="00846E8B">
              <w:rPr>
                <w:sz w:val="22"/>
                <w:szCs w:val="22"/>
              </w:rPr>
              <w:t>d</w:t>
            </w:r>
            <w:r w:rsidR="00415750" w:rsidRPr="1960A358">
              <w:rPr>
                <w:sz w:val="22"/>
                <w:szCs w:val="22"/>
              </w:rPr>
              <w:t xml:space="preserve"> to respond to emerging evidence of efficacy (following National Health and Medical Research Council [NHMRC] Level 1 evidence standards). This will enable expansion of the approved treatments as the evidence base changes, and consideration of inclusion of other eating disorders e.g., avoidant restrictive food intake disorder (ARFID), when sufficient evidence for the effectiveness and safety of treatments are available - at present only 2 published evaluation studies exist but a further 7 studies are listed in ClinicalTrials.gov, which may make new recommendations possible in around 3 years.</w:t>
            </w:r>
          </w:p>
        </w:tc>
        <w:tc>
          <w:tcPr>
            <w:tcW w:w="126" w:type="pct"/>
            <w:shd w:val="clear" w:color="auto" w:fill="33C7CC" w:themeFill="accent5"/>
          </w:tcPr>
          <w:p w14:paraId="09977FA1" w14:textId="77777777" w:rsidR="00415750" w:rsidRPr="00197398" w:rsidRDefault="00415750">
            <w:pPr>
              <w:ind w:left="33"/>
              <w:rPr>
                <w:b/>
                <w:noProof/>
                <w:color w:val="FFFFFF" w:themeColor="background1"/>
                <w:sz w:val="28"/>
                <w:szCs w:val="28"/>
              </w:rPr>
            </w:pPr>
          </w:p>
        </w:tc>
      </w:tr>
      <w:tr w:rsidR="005D05F1" w:rsidRPr="00295D96" w14:paraId="40E29F40" w14:textId="77777777" w:rsidTr="00101CF7">
        <w:trPr>
          <w:trHeight w:val="2112"/>
        </w:trPr>
        <w:tc>
          <w:tcPr>
            <w:tcW w:w="127" w:type="pct"/>
            <w:shd w:val="clear" w:color="auto" w:fill="33C7CC" w:themeFill="accent5"/>
          </w:tcPr>
          <w:p w14:paraId="5986A657" w14:textId="77777777" w:rsidR="005D05F1" w:rsidRPr="00197398" w:rsidRDefault="005D05F1">
            <w:pPr>
              <w:ind w:left="458" w:hanging="425"/>
              <w:rPr>
                <w:b/>
                <w:noProof/>
                <w:color w:val="FFFFFF" w:themeColor="background1"/>
                <w:sz w:val="28"/>
                <w:szCs w:val="28"/>
              </w:rPr>
            </w:pPr>
          </w:p>
        </w:tc>
        <w:tc>
          <w:tcPr>
            <w:tcW w:w="301" w:type="pct"/>
            <w:shd w:val="clear" w:color="auto" w:fill="FFFFFF" w:themeFill="background1"/>
          </w:tcPr>
          <w:p w14:paraId="1DA847C7" w14:textId="77777777" w:rsidR="005D05F1" w:rsidRDefault="005D05F1" w:rsidP="00F534C3"/>
        </w:tc>
        <w:tc>
          <w:tcPr>
            <w:tcW w:w="209" w:type="pct"/>
            <w:shd w:val="clear" w:color="auto" w:fill="FFFFFF" w:themeFill="background1"/>
          </w:tcPr>
          <w:p w14:paraId="48D0CC7C" w14:textId="567FE673" w:rsidR="005D05F1" w:rsidRPr="005A1C2D" w:rsidDel="002F78BF" w:rsidRDefault="00127D13" w:rsidP="1960A358">
            <w:pPr>
              <w:spacing w:after="120"/>
              <w:rPr>
                <w:sz w:val="22"/>
                <w:szCs w:val="22"/>
              </w:rPr>
            </w:pPr>
            <w:r w:rsidRPr="005A1C2D">
              <w:rPr>
                <w:sz w:val="22"/>
                <w:szCs w:val="22"/>
              </w:rPr>
              <w:t>a.</w:t>
            </w:r>
          </w:p>
        </w:tc>
        <w:tc>
          <w:tcPr>
            <w:tcW w:w="4237" w:type="pct"/>
            <w:gridSpan w:val="2"/>
            <w:shd w:val="clear" w:color="auto" w:fill="FFFFFF" w:themeFill="background1"/>
          </w:tcPr>
          <w:p w14:paraId="5BD64D8C" w14:textId="6F6C7E12" w:rsidR="005D05F1" w:rsidRPr="005A1C2D" w:rsidDel="002F78BF" w:rsidRDefault="0027257F" w:rsidP="1960A358">
            <w:pPr>
              <w:spacing w:after="120"/>
              <w:rPr>
                <w:sz w:val="22"/>
                <w:szCs w:val="22"/>
              </w:rPr>
            </w:pPr>
            <w:r w:rsidRPr="005A1C2D">
              <w:rPr>
                <w:sz w:val="22"/>
                <w:szCs w:val="22"/>
              </w:rPr>
              <w:t>The Department of Health and Aged Care to promote at regular intervals (e.g., annually) to the eating disorder sector the processes required to request a review via the MBS Review Advisory Committee and Medical Services Advisory Committee. This will facilitate submission of the most up to date evidence for emerging treatments for consideration for inclusion in the Eating Disorders MBS items initiative.</w:t>
            </w:r>
          </w:p>
        </w:tc>
        <w:tc>
          <w:tcPr>
            <w:tcW w:w="126" w:type="pct"/>
            <w:shd w:val="clear" w:color="auto" w:fill="33C7CC" w:themeFill="accent5"/>
          </w:tcPr>
          <w:p w14:paraId="4769CCCD" w14:textId="77777777" w:rsidR="005D05F1" w:rsidRPr="00197398" w:rsidRDefault="005D05F1">
            <w:pPr>
              <w:ind w:left="33"/>
              <w:rPr>
                <w:b/>
                <w:noProof/>
                <w:color w:val="FFFFFF" w:themeColor="background1"/>
                <w:sz w:val="28"/>
                <w:szCs w:val="28"/>
              </w:rPr>
            </w:pPr>
          </w:p>
        </w:tc>
      </w:tr>
      <w:tr w:rsidR="00183795" w:rsidRPr="00197398" w14:paraId="31A80011" w14:textId="77777777" w:rsidTr="00101CF7">
        <w:trPr>
          <w:trHeight w:val="283"/>
        </w:trPr>
        <w:tc>
          <w:tcPr>
            <w:tcW w:w="127" w:type="pct"/>
            <w:shd w:val="clear" w:color="auto" w:fill="33C7CC" w:themeFill="accent5"/>
          </w:tcPr>
          <w:p w14:paraId="3170EAF6" w14:textId="77777777" w:rsidR="00183795" w:rsidRPr="008520E0" w:rsidRDefault="00183795">
            <w:pPr>
              <w:spacing w:line="240" w:lineRule="auto"/>
              <w:ind w:left="458" w:hanging="425"/>
              <w:rPr>
                <w:b/>
                <w:noProof/>
                <w:color w:val="FFFFFF" w:themeColor="background1"/>
                <w:sz w:val="12"/>
                <w:szCs w:val="12"/>
              </w:rPr>
            </w:pPr>
          </w:p>
        </w:tc>
        <w:tc>
          <w:tcPr>
            <w:tcW w:w="4747" w:type="pct"/>
            <w:gridSpan w:val="4"/>
            <w:shd w:val="clear" w:color="auto" w:fill="33C7CC" w:themeFill="accent5"/>
          </w:tcPr>
          <w:p w14:paraId="53F2B562" w14:textId="68830263" w:rsidR="00183795" w:rsidRPr="008520E0" w:rsidRDefault="00183795">
            <w:pPr>
              <w:spacing w:line="240" w:lineRule="auto"/>
              <w:rPr>
                <w:b/>
                <w:noProof/>
                <w:color w:val="FFFFFF" w:themeColor="background1"/>
                <w:sz w:val="12"/>
                <w:szCs w:val="12"/>
              </w:rPr>
            </w:pPr>
          </w:p>
        </w:tc>
        <w:tc>
          <w:tcPr>
            <w:tcW w:w="126" w:type="pct"/>
            <w:shd w:val="clear" w:color="auto" w:fill="33C7CC" w:themeFill="accent5"/>
          </w:tcPr>
          <w:p w14:paraId="21255E86" w14:textId="77777777" w:rsidR="00183795" w:rsidRPr="008520E0" w:rsidRDefault="00183795">
            <w:pPr>
              <w:spacing w:line="240" w:lineRule="auto"/>
              <w:ind w:left="458" w:hanging="425"/>
              <w:rPr>
                <w:b/>
                <w:noProof/>
                <w:color w:val="FFFFFF" w:themeColor="background1"/>
                <w:sz w:val="12"/>
                <w:szCs w:val="12"/>
              </w:rPr>
            </w:pPr>
          </w:p>
        </w:tc>
      </w:tr>
    </w:tbl>
    <w:p w14:paraId="11037B13" w14:textId="4A888303" w:rsidR="009E273B" w:rsidRPr="00295D96" w:rsidRDefault="009E273B" w:rsidP="009E273B">
      <w:pPr>
        <w:pStyle w:val="Heading3"/>
      </w:pPr>
      <w:bookmarkStart w:id="72" w:name="_Toc152570592"/>
      <w:r w:rsidRPr="00295D96">
        <w:t xml:space="preserve">Involvement of </w:t>
      </w:r>
      <w:r w:rsidR="00D148DD">
        <w:t xml:space="preserve">Carers of People Living with an </w:t>
      </w:r>
      <w:proofErr w:type="gramStart"/>
      <w:r w:rsidR="00D148DD">
        <w:t xml:space="preserve">Eating </w:t>
      </w:r>
      <w:r w:rsidRPr="00295D96">
        <w:t>Disorder</w:t>
      </w:r>
      <w:bookmarkEnd w:id="72"/>
      <w:proofErr w:type="gramEnd"/>
    </w:p>
    <w:p w14:paraId="4D953336" w14:textId="77777777" w:rsidR="009E273B" w:rsidRPr="00295D96" w:rsidRDefault="009E273B" w:rsidP="009E273B">
      <w:pPr>
        <w:pStyle w:val="Non-numberedheadings"/>
      </w:pPr>
      <w:r w:rsidRPr="00295D96">
        <w:t>Previous recommendations</w:t>
      </w:r>
    </w:p>
    <w:p w14:paraId="6FDA7801" w14:textId="57DC56DC" w:rsidR="009E273B" w:rsidRPr="00295D96" w:rsidRDefault="009E273B" w:rsidP="008601CE">
      <w:pPr>
        <w:pStyle w:val="ListParagraph"/>
        <w:numPr>
          <w:ilvl w:val="0"/>
          <w:numId w:val="32"/>
        </w:numPr>
      </w:pPr>
      <w:r w:rsidRPr="00295D96">
        <w:t>Families</w:t>
      </w:r>
      <w:r w:rsidRPr="00295D96">
        <w:rPr>
          <w:rFonts w:cstheme="minorHAnsi"/>
        </w:rPr>
        <w:t xml:space="preserve"> are</w:t>
      </w:r>
      <w:r w:rsidRPr="00295D96">
        <w:t xml:space="preserve"> recognised as part of the treatment team; provision for education, counselling support and separate eating disorder therapy sessions are needed for people with lived experience of caring for someone with an eating disorder who is undergoing treatment</w:t>
      </w:r>
      <w:r w:rsidR="009155C8">
        <w:t xml:space="preserve"> </w:t>
      </w:r>
      <w:r w:rsidR="009155C8">
        <w:fldChar w:fldCharType="begin"/>
      </w:r>
      <w:r w:rsidR="001F3400">
        <w:instrText xml:space="preserve"> ADDIN EN.CITE &lt;EndNote&gt;&lt;Cite&gt;&lt;Author&gt;Butterfly Foundation&lt;/Author&gt;&lt;Year&gt;2018&lt;/Year&gt;&lt;RecNum&gt;122&lt;/RecNum&gt;&lt;DisplayText&gt;&lt;style face="superscript"&gt;28&lt;/style&gt;&lt;/DisplayText&gt;&lt;record&gt;&lt;rec-number&gt;122&lt;/rec-number&gt;&lt;foreign-keys&gt;&lt;key app="EN" db-id="vpa55vwpg99wrse99drvprr5vzt0s5ses9sf" timestamp="1702941659" guid="bc2719f1-965d-49bd-b913-1e25b0cdb95d"&gt;122&lt;/key&gt;&lt;/foreign-keys&gt;&lt;ref-type name="Report"&gt;27&lt;/ref-type&gt;&lt;contributors&gt;&lt;authors&gt;&lt;author&gt;Butterfly Foundation,&lt;/author&gt;&lt;/authors&gt;&lt;secondary-authors&gt;&lt;author&gt;Unpublished report&lt;/author&gt;&lt;/secondary-authors&gt;&lt;/contributors&gt;&lt;titles&gt;&lt;title&gt;Improving Access to Evidence Based Eating Disorders Treatment through Primary and Allied Health Services&lt;/title&gt;&lt;/titles&gt;&lt;dates&gt;&lt;year&gt;2018&lt;/year&gt;&lt;/dates&gt;&lt;urls&gt;&lt;/urls&gt;&lt;/record&gt;&lt;/Cite&gt;&lt;/EndNote&gt;</w:instrText>
      </w:r>
      <w:r w:rsidR="009155C8">
        <w:fldChar w:fldCharType="separate"/>
      </w:r>
      <w:r w:rsidR="006B472D" w:rsidRPr="006B472D">
        <w:rPr>
          <w:noProof/>
          <w:vertAlign w:val="superscript"/>
        </w:rPr>
        <w:t>28</w:t>
      </w:r>
      <w:r w:rsidR="009155C8">
        <w:fldChar w:fldCharType="end"/>
      </w:r>
      <w:r w:rsidR="009155C8">
        <w:t>.</w:t>
      </w:r>
      <w:r w:rsidRPr="00295D96">
        <w:t xml:space="preserve"> </w:t>
      </w:r>
    </w:p>
    <w:p w14:paraId="2B3AB2F4" w14:textId="69CDE3B2" w:rsidR="009E273B" w:rsidRPr="00295D96" w:rsidRDefault="009E273B" w:rsidP="008601CE">
      <w:pPr>
        <w:pStyle w:val="ListParagraph"/>
        <w:numPr>
          <w:ilvl w:val="0"/>
          <w:numId w:val="32"/>
        </w:numPr>
      </w:pPr>
      <w:r w:rsidRPr="00295D96">
        <w:t xml:space="preserve">Limitations of current Medicare funding include lack of funding of item numbers for support of people with lived experience of caring for someone with an eating disorder, including respite care, peer support, education, and counselling </w:t>
      </w:r>
      <w:r w:rsidR="007E330E">
        <w:fldChar w:fldCharType="begin"/>
      </w:r>
      <w:r w:rsidR="001F3400">
        <w:instrText xml:space="preserve"> ADDIN EN.CITE &lt;EndNote&gt;&lt;Cite&gt;&lt;Author&gt;Medicare Benefits Schedule Review Taskforce Report&lt;/Author&gt;&lt;Year&gt;2018&lt;/Year&gt;&lt;RecNum&gt;119&lt;/RecNum&gt;&lt;DisplayText&gt;&lt;style face="superscript"&gt;29&lt;/style&gt;&lt;/DisplayText&gt;&lt;record&gt;&lt;rec-number&gt;119&lt;/rec-number&gt;&lt;foreign-keys&gt;&lt;key app="EN" db-id="vpa55vwpg99wrse99drvprr5vzt0s5ses9sf" timestamp="1702941659" guid="9cd9c410-9df0-47b9-937d-7cb3a3ad6e59"&gt;119&lt;/key&gt;&lt;/foreign-keys&gt;&lt;ref-type name="Report"&gt;27&lt;/ref-type&gt;&lt;contributors&gt;&lt;authors&gt;&lt;author&gt;Medicare Benefits Schedule Review Taskforce Report,&lt;/author&gt;&lt;/authors&gt;&lt;/contributors&gt;&lt;titles&gt;&lt;title&gt;Report from the Eating Disorders Working Group&lt;/title&gt;&lt;/titles&gt;&lt;dates&gt;&lt;year&gt;2018&lt;/year&gt;&lt;/dates&gt;&lt;urls&gt;&lt;related-urls&gt;&lt;url&gt;https://www.health.gov.au/sites/default/files/documents/2021/05/taskforce-endorsed-report-eating-disorder-working-group-report-from-the-eating-disorders-working-group.pdf&lt;/url&gt;&lt;/related-urls&gt;&lt;/urls&gt;&lt;/record&gt;&lt;/Cite&gt;&lt;/EndNote&gt;</w:instrText>
      </w:r>
      <w:r w:rsidR="007E330E">
        <w:fldChar w:fldCharType="separate"/>
      </w:r>
      <w:r w:rsidR="006B472D" w:rsidRPr="006B472D">
        <w:rPr>
          <w:noProof/>
          <w:vertAlign w:val="superscript"/>
        </w:rPr>
        <w:t>29</w:t>
      </w:r>
      <w:r w:rsidR="007E330E">
        <w:fldChar w:fldCharType="end"/>
      </w:r>
      <w:r w:rsidR="007E330E">
        <w:t>.</w:t>
      </w:r>
    </w:p>
    <w:p w14:paraId="05F00666" w14:textId="7F3BC15B" w:rsidR="009E273B" w:rsidRPr="00295D96" w:rsidRDefault="009E273B" w:rsidP="009E273B">
      <w:pPr>
        <w:pStyle w:val="Non-numberedheadings"/>
      </w:pPr>
      <w:r w:rsidRPr="00295D96">
        <w:t xml:space="preserve">Findings </w:t>
      </w:r>
      <w:r w:rsidR="004B3F28">
        <w:t>from</w:t>
      </w:r>
      <w:r w:rsidRPr="00295D96">
        <w:t xml:space="preserve"> the evaluation project</w:t>
      </w:r>
    </w:p>
    <w:p w14:paraId="64321CAB" w14:textId="0171404C" w:rsidR="009E273B" w:rsidRDefault="00794787" w:rsidP="009E273B">
      <w:r>
        <w:t>P</w:t>
      </w:r>
      <w:r w:rsidR="009E273B" w:rsidRPr="00295D96">
        <w:t xml:space="preserve">ositive outcomes from access to the Eating Disorders MBS items for those supporting </w:t>
      </w:r>
      <w:r>
        <w:t>someone</w:t>
      </w:r>
      <w:r w:rsidR="009E273B" w:rsidRPr="00295D96">
        <w:t xml:space="preserve"> through eating disorder treatment </w:t>
      </w:r>
      <w:r w:rsidR="0058047E">
        <w:t>were indicated by r</w:t>
      </w:r>
      <w:r w:rsidR="0058047E" w:rsidRPr="00295D96">
        <w:t xml:space="preserve">atings of helpfulness in the community survey </w:t>
      </w:r>
      <w:r w:rsidR="009E273B" w:rsidRPr="00295D96">
        <w:t>(</w:t>
      </w:r>
      <w:r w:rsidR="009E273B" w:rsidRPr="003C2B17">
        <w:t>page 1</w:t>
      </w:r>
      <w:r w:rsidR="00EF09A0">
        <w:t>1</w:t>
      </w:r>
      <w:r w:rsidR="006F309B">
        <w:t>6</w:t>
      </w:r>
      <w:r w:rsidR="003C2B17" w:rsidRPr="003C2B17">
        <w:t>).</w:t>
      </w:r>
      <w:r w:rsidR="009E273B" w:rsidRPr="00295D96">
        <w:t xml:space="preserve"> However, some expressed frustration about difficulties in gaining access to sessions, especially once the person they care for was over 18</w:t>
      </w:r>
      <w:r w:rsidR="00575E9C">
        <w:t xml:space="preserve"> years of age</w:t>
      </w:r>
      <w:r w:rsidR="009E273B" w:rsidRPr="00295D96">
        <w:t xml:space="preserve">. Access was seen to be particularly critical in the assessment phase of </w:t>
      </w:r>
      <w:r w:rsidR="00633B55">
        <w:t>an</w:t>
      </w:r>
      <w:r w:rsidR="00633B55" w:rsidRPr="00295D96">
        <w:t xml:space="preserve"> </w:t>
      </w:r>
      <w:r w:rsidR="009E273B" w:rsidRPr="00295D96">
        <w:t>Eating Disorder Plan. Additionally, most people who care for a person with an eating disorder believe that it is necessary for carers to access sessions without the person with an eating disorder to better understand the experience of the eating disorder (93%) and to get personal support for needs related to their carer role (96</w:t>
      </w:r>
      <w:r w:rsidR="009E273B" w:rsidRPr="00A92CAE">
        <w:t xml:space="preserve">%; pages </w:t>
      </w:r>
      <w:r w:rsidR="00897CAB">
        <w:t>61</w:t>
      </w:r>
      <w:r w:rsidR="004405A2">
        <w:t>,</w:t>
      </w:r>
      <w:r w:rsidR="009E273B" w:rsidRPr="00A92CAE">
        <w:t xml:space="preserve"> </w:t>
      </w:r>
      <w:r w:rsidR="00DF73B8">
        <w:t>7</w:t>
      </w:r>
      <w:r w:rsidR="00897CAB">
        <w:t>2</w:t>
      </w:r>
      <w:r w:rsidR="009E273B" w:rsidRPr="00A92CAE">
        <w:t xml:space="preserve">). </w:t>
      </w:r>
      <w:r w:rsidR="00FF0A5B" w:rsidRPr="00A92CAE">
        <w:t xml:space="preserve">The </w:t>
      </w:r>
      <w:r w:rsidR="009E273B" w:rsidRPr="00A92CAE">
        <w:t>Better Access Mental Health Treatment Plan was common</w:t>
      </w:r>
      <w:r w:rsidR="00A04544" w:rsidRPr="00A92CAE">
        <w:t>ly used</w:t>
      </w:r>
      <w:r w:rsidR="009E273B" w:rsidRPr="00A92CAE">
        <w:t xml:space="preserve"> </w:t>
      </w:r>
      <w:r w:rsidR="00463506" w:rsidRPr="00A92CAE">
        <w:t xml:space="preserve">to </w:t>
      </w:r>
      <w:r w:rsidR="009E273B" w:rsidRPr="00A92CAE">
        <w:t>receiv</w:t>
      </w:r>
      <w:r w:rsidR="00463506" w:rsidRPr="00A92CAE">
        <w:t>e</w:t>
      </w:r>
      <w:r w:rsidR="009E273B" w:rsidRPr="00A92CAE">
        <w:t xml:space="preserve"> support for personal needs</w:t>
      </w:r>
      <w:r w:rsidR="00EE4AD6" w:rsidRPr="00A92CAE">
        <w:t xml:space="preserve"> (page </w:t>
      </w:r>
      <w:r w:rsidR="006A6353">
        <w:t>61</w:t>
      </w:r>
      <w:r w:rsidR="00DD62D1" w:rsidRPr="00A92CAE">
        <w:t>)</w:t>
      </w:r>
      <w:r w:rsidR="009E273B" w:rsidRPr="00A92CAE">
        <w:t>.</w:t>
      </w:r>
      <w:r w:rsidR="009E273B" w:rsidRPr="00295D96">
        <w:t xml:space="preserve"> </w:t>
      </w:r>
      <w:r w:rsidR="00B958EB" w:rsidRPr="00B958EB">
        <w:t xml:space="preserve">These findings suggest there should be additional MBS items included that enable </w:t>
      </w:r>
      <w:r w:rsidR="00BC43ED">
        <w:t>further</w:t>
      </w:r>
      <w:r w:rsidR="00B958EB" w:rsidRPr="00B958EB">
        <w:t xml:space="preserve"> support for people who are caring for someone with an eating disorder. There should also be methods to enhance awareness for these carers about the avenues for support that are available</w:t>
      </w:r>
      <w:r w:rsidR="009E273B" w:rsidRPr="00295D96">
        <w:t>.</w:t>
      </w:r>
    </w:p>
    <w:p w14:paraId="7182AD00" w14:textId="77777777" w:rsidR="009E273B" w:rsidRPr="00295D96" w:rsidRDefault="009E273B" w:rsidP="009E273B">
      <w:pPr>
        <w:pStyle w:val="Non-numberedheadings"/>
      </w:pPr>
      <w:r w:rsidRPr="00295D96">
        <w:lastRenderedPageBreak/>
        <w:t>Emerging evidence</w:t>
      </w:r>
    </w:p>
    <w:p w14:paraId="3D33D3E2" w14:textId="2B638DF9" w:rsidR="009E273B" w:rsidRPr="00295D96" w:rsidRDefault="009E273B" w:rsidP="008601CE">
      <w:pPr>
        <w:pStyle w:val="ListParagraph"/>
        <w:numPr>
          <w:ilvl w:val="0"/>
          <w:numId w:val="33"/>
        </w:numPr>
      </w:pPr>
      <w:r w:rsidRPr="00295D96">
        <w:t xml:space="preserve">Treatment guidelines (e.g., </w:t>
      </w:r>
      <w:r w:rsidR="00620640">
        <w:fldChar w:fldCharType="begin"/>
      </w:r>
      <w:r w:rsidR="001F3400">
        <w:instrText xml:space="preserve"> ADDIN EN.CITE &lt;EndNote&gt;&lt;Cite AuthorYear="1"&gt;&lt;Author&gt;SIGN&lt;/Author&gt;&lt;Year&gt;2022&lt;/Year&gt;&lt;RecNum&gt;11&lt;/RecNum&gt;&lt;DisplayText&gt;SIGN &lt;style face="superscript"&gt;68&lt;/style&gt;&lt;/DisplayText&gt;&lt;record&gt;&lt;rec-number&gt;11&lt;/rec-number&gt;&lt;foreign-keys&gt;&lt;key app="EN" db-id="vpa55vwpg99wrse99drvprr5vzt0s5ses9sf" timestamp="1698013703" guid="2d5e505f-c210-4dc0-ae2c-fbad2babefe3"&gt;11&lt;/key&gt;&lt;/foreign-keys&gt;&lt;ref-type name="Journal Article"&gt;17&lt;/ref-type&gt;&lt;contributors&gt;&lt;authors&gt;&lt;author&gt;SIGN&lt;/author&gt;&lt;/authors&gt;&lt;/contributors&gt;&lt;titles&gt;&lt;title&gt;Eating Disorders A National Clinical Guideline&lt;/title&gt;&lt;/titles&gt;&lt;keywords&gt;&lt;keyword&gt;Eating Disorders&lt;/keyword&gt;&lt;/keywords&gt;&lt;dates&gt;&lt;year&gt;2022&lt;/year&gt;&lt;/dates&gt;&lt;accession-num&gt;rayyan-538465729&lt;/accession-num&gt;&lt;urls&gt;&lt;related-urls&gt;&lt;url&gt;internal-pdf://1823089412/scotland eating disorder.pdf&lt;/url&gt;&lt;/related-urls&gt;&lt;/urls&gt;&lt;custom1&gt;RAYYAN-INCLUSION: {&amp;quot;catherine&amp;quot;=&amp;gt;&amp;quot;Included&amp;quot;, &amp;quot;Madelon&amp;quot;=&amp;gt;&amp;quot;Included&amp;quot;}&lt;/custom1&gt;&lt;/record&gt;&lt;/Cite&gt;&lt;/EndNote&gt;</w:instrText>
      </w:r>
      <w:r w:rsidR="00620640">
        <w:fldChar w:fldCharType="separate"/>
      </w:r>
      <w:r w:rsidR="006B472D">
        <w:rPr>
          <w:noProof/>
        </w:rPr>
        <w:t xml:space="preserve">SIGN </w:t>
      </w:r>
      <w:r w:rsidR="006B472D" w:rsidRPr="006B472D">
        <w:rPr>
          <w:noProof/>
          <w:vertAlign w:val="superscript"/>
        </w:rPr>
        <w:t>68</w:t>
      </w:r>
      <w:r w:rsidR="00620640">
        <w:fldChar w:fldCharType="end"/>
      </w:r>
      <w:r w:rsidRPr="00295D96">
        <w:t xml:space="preserve">) recommend formal support be offered to people who care for a person with an eating disorder. </w:t>
      </w:r>
    </w:p>
    <w:p w14:paraId="08545AC0" w14:textId="52A85133" w:rsidR="009E273B" w:rsidRPr="00295D96" w:rsidRDefault="009E273B" w:rsidP="008601CE">
      <w:pPr>
        <w:pStyle w:val="ListParagraph"/>
        <w:numPr>
          <w:ilvl w:val="0"/>
          <w:numId w:val="33"/>
        </w:numPr>
      </w:pPr>
      <w:r w:rsidRPr="00295D96">
        <w:t>Distress, burden and expressed emotion of people with lived experience of caring for someone with an eating disorder can be reduced by a variety of psychoeducational interventions, and these changes are sustainable over time</w:t>
      </w:r>
      <w:r w:rsidR="00496205">
        <w:t xml:space="preserve"> </w:t>
      </w:r>
      <w:r w:rsidR="00496205">
        <w:fldChar w:fldCharType="begin"/>
      </w:r>
      <w:r w:rsidR="001F3400">
        <w:instrText xml:space="preserve"> ADDIN EN.CITE &lt;EndNote&gt;&lt;Cite&gt;&lt;Author&gt;Hibbs&lt;/Author&gt;&lt;Year&gt;2015&lt;/Year&gt;&lt;RecNum&gt;59&lt;/RecNum&gt;&lt;DisplayText&gt;&lt;style face="superscript"&gt;69&lt;/style&gt;&lt;/DisplayText&gt;&lt;record&gt;&lt;rec-number&gt;59&lt;/rec-number&gt;&lt;foreign-keys&gt;&lt;key app="EN" db-id="vpa55vwpg99wrse99drvprr5vzt0s5ses9sf" timestamp="1698126133" guid="64ddfa1f-eeca-47cc-a08d-50b20923e17a"&gt;59&lt;/key&gt;&lt;/foreign-keys&gt;&lt;ref-type name="Journal Article"&gt;17&lt;/ref-type&gt;&lt;contributors&gt;&lt;authors&gt;&lt;author&gt;Hibbs, R.&lt;/author&gt;&lt;author&gt;Rhind, C.&lt;/author&gt;&lt;author&gt;Leppanen, J.&lt;/author&gt;&lt;author&gt;Treasure, J.&lt;/author&gt;&lt;/authors&gt;&lt;/contributors&gt;&lt;auth-address&gt;Department of Psychological Medicine, King&amp;apos;s College London, Institute of Psychiatry, London, United Kingdom.&lt;/auth-address&gt;&lt;titles&gt;&lt;title&gt;Interventions for caregivers of someone with an eating disorder: A meta-analysis&lt;/title&gt;&lt;secondary-title&gt;International Journal of Eating Disorders&lt;/secondary-title&gt;&lt;/titles&gt;&lt;periodical&gt;&lt;full-title&gt;International Journal of Eating Disorders&lt;/full-title&gt;&lt;/periodical&gt;&lt;pages&gt;349-61&lt;/pages&gt;&lt;volume&gt;48&lt;/volume&gt;&lt;number&gt;4&lt;/number&gt;&lt;keywords&gt;&lt;keyword&gt;Adaptation, Psychological&lt;/keyword&gt;&lt;keyword&gt;Caregivers/*psychology&lt;/keyword&gt;&lt;keyword&gt;Cost of Illness&lt;/keyword&gt;&lt;keyword&gt;Expressed Emotion&lt;/keyword&gt;&lt;keyword&gt;Feeding and Eating Disorders/*nursing&lt;/keyword&gt;&lt;keyword&gt;Female&lt;/keyword&gt;&lt;keyword&gt;Health Education/methods&lt;/keyword&gt;&lt;keyword&gt;Humans&lt;/keyword&gt;&lt;keyword&gt;Male&lt;/keyword&gt;&lt;keyword&gt;Psychiatric Status Rating Scales&lt;/keyword&gt;&lt;keyword&gt;Psychotherapy/*methods&lt;/keyword&gt;&lt;keyword&gt;Randomized Controlled Trials as Topic&lt;/keyword&gt;&lt;keyword&gt;Stress, Psychological/*prevention &amp;amp; control&lt;/keyword&gt;&lt;keyword&gt;caregivers&lt;/keyword&gt;&lt;keyword&gt;eating disorders&lt;/keyword&gt;&lt;keyword&gt;intervention&lt;/keyword&gt;&lt;keyword&gt;meta-analysis&lt;/keyword&gt;&lt;keyword&gt;psychoeducation&lt;/keyword&gt;&lt;/keywords&gt;&lt;dates&gt;&lt;year&gt;2015&lt;/year&gt;&lt;/dates&gt;&lt;isbn&gt;0276-3478&lt;/isbn&gt;&lt;accession-num&gt;24891101&lt;/accession-num&gt;&lt;urls&gt;&lt;/urls&gt;&lt;electronic-resource-num&gt;10.1002/eat.22298&lt;/electronic-resource-num&gt;&lt;remote-database-provider&gt;NLM&lt;/remote-database-provider&gt;&lt;language&gt;eng&lt;/language&gt;&lt;/record&gt;&lt;/Cite&gt;&lt;/EndNote&gt;</w:instrText>
      </w:r>
      <w:r w:rsidR="00496205">
        <w:fldChar w:fldCharType="separate"/>
      </w:r>
      <w:r w:rsidR="006B472D" w:rsidRPr="006B472D">
        <w:rPr>
          <w:noProof/>
          <w:vertAlign w:val="superscript"/>
        </w:rPr>
        <w:t>69</w:t>
      </w:r>
      <w:r w:rsidR="00496205">
        <w:fldChar w:fldCharType="end"/>
      </w:r>
      <w:r w:rsidRPr="00295D96">
        <w:t xml:space="preserve">.  </w:t>
      </w:r>
    </w:p>
    <w:p w14:paraId="272A1C77" w14:textId="08843B5D" w:rsidR="009E273B" w:rsidRDefault="009E273B" w:rsidP="008601CE">
      <w:pPr>
        <w:pStyle w:val="ListParagraph"/>
        <w:numPr>
          <w:ilvl w:val="0"/>
          <w:numId w:val="33"/>
        </w:numPr>
        <w:rPr>
          <w:b/>
          <w:bCs/>
        </w:rPr>
      </w:pPr>
      <w:r w:rsidRPr="00295D96">
        <w:t xml:space="preserve">Slow progress in a child’s weight gain (for children receiving treatment for anorexia nervosa) can be substantially improved when parents are given four sessions of intensive coaching </w:t>
      </w:r>
      <w:r w:rsidR="00496205">
        <w:fldChar w:fldCharType="begin">
          <w:fldData xml:space="preserve">PEVuZE5vdGU+PENpdGU+PEF1dGhvcj5Mb2NrPC9BdXRob3I+PFllYXI+MjAxNTwvWWVhcj48UmVj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</w:fldData>
        </w:fldChar>
      </w:r>
      <w:r w:rsidR="006B472D">
        <w:instrText xml:space="preserve"> ADDIN EN.CITE </w:instrText>
      </w:r>
      <w:r w:rsidR="006B472D">
        <w:fldChar w:fldCharType="begin">
          <w:fldData xml:space="preserve">PEVuZE5vdGU+PENpdGU+PEF1dGhvcj5Mb2NrPC9BdXRob3I+PFllYXI+MjAxNTwvWWVhcj48UmVj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</w:fldData>
        </w:fldChar>
      </w:r>
      <w:r w:rsidR="006B472D">
        <w:instrText xml:space="preserve"> ADDIN EN.CITE.DATA </w:instrText>
      </w:r>
      <w:r w:rsidR="006B472D">
        <w:fldChar w:fldCharType="end"/>
      </w:r>
      <w:r w:rsidR="00496205">
        <w:fldChar w:fldCharType="separate"/>
      </w:r>
      <w:r w:rsidR="006B472D" w:rsidRPr="006B472D">
        <w:rPr>
          <w:noProof/>
          <w:vertAlign w:val="superscript"/>
        </w:rPr>
        <w:t>62,70</w:t>
      </w:r>
      <w:r w:rsidR="00496205">
        <w:fldChar w:fldCharType="end"/>
      </w:r>
      <w:r w:rsidRPr="00295D96">
        <w:rPr>
          <w:b/>
          <w:bCs/>
        </w:rPr>
        <w:t>.</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bottom w:w="57" w:type="dxa"/>
        </w:tblCellMar>
        <w:tblLook w:val="04A0" w:firstRow="1" w:lastRow="0" w:firstColumn="1" w:lastColumn="0" w:noHBand="0" w:noVBand="1"/>
      </w:tblPr>
      <w:tblGrid>
        <w:gridCol w:w="235"/>
        <w:gridCol w:w="527"/>
        <w:gridCol w:w="460"/>
        <w:gridCol w:w="7569"/>
        <w:gridCol w:w="235"/>
      </w:tblGrid>
      <w:tr w:rsidR="00266E97" w:rsidRPr="00A3250F" w14:paraId="5AD9ABC9" w14:textId="27D54760" w:rsidTr="004E6C22">
        <w:trPr>
          <w:tblHeader/>
        </w:trPr>
        <w:tc>
          <w:tcPr>
            <w:tcW w:w="130" w:type="pct"/>
            <w:shd w:val="clear" w:color="auto" w:fill="33C7CC" w:themeFill="accent5"/>
          </w:tcPr>
          <w:p w14:paraId="1F5F50AE" w14:textId="77777777" w:rsidR="00266E97" w:rsidRPr="00A3250F" w:rsidRDefault="00266E97">
            <w:pPr>
              <w:spacing w:before="80" w:after="80"/>
              <w:jc w:val="center"/>
              <w:rPr>
                <w:b/>
                <w:bCs/>
                <w:color w:val="FFFFFF" w:themeColor="background1"/>
                <w:sz w:val="28"/>
                <w:szCs w:val="28"/>
              </w:rPr>
            </w:pPr>
          </w:p>
        </w:tc>
        <w:tc>
          <w:tcPr>
            <w:tcW w:w="4740" w:type="pct"/>
            <w:gridSpan w:val="3"/>
            <w:shd w:val="clear" w:color="auto" w:fill="33C7CC" w:themeFill="accent5"/>
          </w:tcPr>
          <w:p w14:paraId="3DF0D2F4" w14:textId="5FF6E1C2" w:rsidR="00266E97" w:rsidRPr="00A3250F" w:rsidRDefault="00266E97">
            <w:pPr>
              <w:spacing w:before="80" w:after="80"/>
              <w:jc w:val="center"/>
              <w:rPr>
                <w:b/>
                <w:bCs/>
                <w:sz w:val="28"/>
                <w:szCs w:val="28"/>
              </w:rPr>
            </w:pPr>
            <w:r w:rsidRPr="00A3250F">
              <w:rPr>
                <w:b/>
                <w:bCs/>
                <w:color w:val="FFFFFF" w:themeColor="background1"/>
                <w:sz w:val="28"/>
                <w:szCs w:val="28"/>
              </w:rPr>
              <w:t>Recommendations</w:t>
            </w:r>
            <w:r w:rsidR="006614D8">
              <w:rPr>
                <w:b/>
                <w:bCs/>
                <w:color w:val="FFFFFF" w:themeColor="background1"/>
                <w:sz w:val="28"/>
                <w:szCs w:val="28"/>
              </w:rPr>
              <w:t xml:space="preserve">: </w:t>
            </w:r>
            <w:r w:rsidR="009E1D1E" w:rsidRPr="009E1D1E">
              <w:rPr>
                <w:b/>
                <w:bCs/>
                <w:color w:val="FFFFFF" w:themeColor="background1"/>
                <w:sz w:val="28"/>
                <w:szCs w:val="28"/>
              </w:rPr>
              <w:t>Involvement of Carers</w:t>
            </w:r>
          </w:p>
        </w:tc>
        <w:tc>
          <w:tcPr>
            <w:tcW w:w="130" w:type="pct"/>
            <w:shd w:val="clear" w:color="auto" w:fill="33C7CC" w:themeFill="accent5"/>
          </w:tcPr>
          <w:p w14:paraId="3C1FFB94" w14:textId="77777777" w:rsidR="00266E97" w:rsidRPr="00A3250F" w:rsidRDefault="00266E97">
            <w:pPr>
              <w:spacing w:before="80" w:after="80"/>
              <w:jc w:val="center"/>
              <w:rPr>
                <w:b/>
                <w:bCs/>
                <w:color w:val="FFFFFF" w:themeColor="background1"/>
                <w:sz w:val="28"/>
                <w:szCs w:val="28"/>
              </w:rPr>
            </w:pPr>
          </w:p>
        </w:tc>
      </w:tr>
      <w:tr w:rsidR="00573EF3" w:rsidRPr="00295D96" w14:paraId="61CC406F" w14:textId="625E9953" w:rsidTr="009566AF">
        <w:tc>
          <w:tcPr>
            <w:tcW w:w="130" w:type="pct"/>
            <w:shd w:val="clear" w:color="auto" w:fill="33C7CC" w:themeFill="accent5"/>
          </w:tcPr>
          <w:p w14:paraId="50AF169B" w14:textId="77777777" w:rsidR="00573EF3" w:rsidRPr="00996B44" w:rsidRDefault="00573EF3" w:rsidP="00996B44">
            <w:pPr>
              <w:ind w:left="458" w:hanging="425"/>
              <w:rPr>
                <w:b/>
                <w:noProof/>
                <w:color w:val="FFFFFF" w:themeColor="background1"/>
                <w:sz w:val="28"/>
                <w:szCs w:val="28"/>
              </w:rPr>
            </w:pPr>
          </w:p>
        </w:tc>
        <w:tc>
          <w:tcPr>
            <w:tcW w:w="292" w:type="pct"/>
            <w:shd w:val="clear" w:color="auto" w:fill="FFFFFF" w:themeFill="background1"/>
          </w:tcPr>
          <w:p w14:paraId="31E6AD44" w14:textId="2FCFA023" w:rsidR="00573EF3" w:rsidRPr="00AB5F1F" w:rsidRDefault="00573EF3" w:rsidP="00573EF3">
            <w:pPr>
              <w:rPr>
                <w:noProof/>
                <w:sz w:val="22"/>
                <w:szCs w:val="22"/>
              </w:rPr>
            </w:pPr>
            <w:r w:rsidRPr="00AB5F1F">
              <w:rPr>
                <w:noProof/>
                <w:sz w:val="22"/>
                <w:szCs w:val="22"/>
              </w:rPr>
              <w:t>34.</w:t>
            </w:r>
          </w:p>
        </w:tc>
        <w:tc>
          <w:tcPr>
            <w:tcW w:w="4448" w:type="pct"/>
            <w:gridSpan w:val="2"/>
            <w:shd w:val="clear" w:color="auto" w:fill="FFFFFF" w:themeFill="background1"/>
          </w:tcPr>
          <w:p w14:paraId="5FFF577D" w14:textId="6ACBDBEB" w:rsidR="00573EF3" w:rsidRPr="00AB5F1F" w:rsidRDefault="009C6F31" w:rsidP="00573EF3">
            <w:pPr>
              <w:rPr>
                <w:sz w:val="22"/>
                <w:szCs w:val="22"/>
              </w:rPr>
            </w:pPr>
            <w:r>
              <w:rPr>
                <w:sz w:val="22"/>
                <w:szCs w:val="22"/>
              </w:rPr>
              <w:t xml:space="preserve">Make directed, carer-related, eating disorder-specific </w:t>
            </w:r>
            <w:r w:rsidR="00274D3A">
              <w:rPr>
                <w:sz w:val="22"/>
                <w:szCs w:val="22"/>
              </w:rPr>
              <w:t>psychological services</w:t>
            </w:r>
            <w:r>
              <w:rPr>
                <w:sz w:val="22"/>
                <w:szCs w:val="22"/>
              </w:rPr>
              <w:t xml:space="preserve"> available for people caring for someone receiving eating disorder treatment </w:t>
            </w:r>
            <w:r w:rsidR="00E01B24">
              <w:rPr>
                <w:sz w:val="22"/>
                <w:szCs w:val="22"/>
              </w:rPr>
              <w:t>under an Eating Disorder Plan</w:t>
            </w:r>
            <w:r w:rsidR="009F243C">
              <w:rPr>
                <w:sz w:val="22"/>
                <w:szCs w:val="22"/>
              </w:rPr>
              <w:t xml:space="preserve"> to support</w:t>
            </w:r>
            <w:r w:rsidR="0047424F">
              <w:rPr>
                <w:sz w:val="22"/>
                <w:szCs w:val="22"/>
              </w:rPr>
              <w:t xml:space="preserve"> them in their carer roles</w:t>
            </w:r>
            <w:r w:rsidR="00E01B24">
              <w:rPr>
                <w:sz w:val="22"/>
                <w:szCs w:val="22"/>
              </w:rPr>
              <w:t xml:space="preserve">. </w:t>
            </w:r>
            <w:r w:rsidR="00583871">
              <w:rPr>
                <w:sz w:val="22"/>
                <w:szCs w:val="22"/>
              </w:rPr>
              <w:t xml:space="preserve">This support, explicitly linked to the Eating Disorder Plan of the person </w:t>
            </w:r>
            <w:r w:rsidR="00924F1D">
              <w:rPr>
                <w:sz w:val="22"/>
                <w:szCs w:val="22"/>
              </w:rPr>
              <w:t xml:space="preserve">receiving </w:t>
            </w:r>
            <w:r w:rsidR="00583871">
              <w:rPr>
                <w:sz w:val="22"/>
                <w:szCs w:val="22"/>
              </w:rPr>
              <w:t>eating disorder</w:t>
            </w:r>
            <w:r w:rsidR="00924F1D">
              <w:rPr>
                <w:sz w:val="22"/>
                <w:szCs w:val="22"/>
              </w:rPr>
              <w:t xml:space="preserve"> treatment</w:t>
            </w:r>
            <w:r w:rsidR="00583871">
              <w:rPr>
                <w:sz w:val="22"/>
                <w:szCs w:val="22"/>
              </w:rPr>
              <w:t>,</w:t>
            </w:r>
            <w:r w:rsidR="00992612">
              <w:rPr>
                <w:sz w:val="22"/>
                <w:szCs w:val="22"/>
              </w:rPr>
              <w:t xml:space="preserve"> </w:t>
            </w:r>
            <w:r w:rsidR="00D07428">
              <w:rPr>
                <w:sz w:val="22"/>
                <w:szCs w:val="22"/>
              </w:rPr>
              <w:t>could</w:t>
            </w:r>
            <w:r w:rsidR="00992612" w:rsidDel="00D07428">
              <w:rPr>
                <w:sz w:val="22"/>
                <w:szCs w:val="22"/>
              </w:rPr>
              <w:t xml:space="preserve"> </w:t>
            </w:r>
            <w:r w:rsidR="001A4724">
              <w:rPr>
                <w:sz w:val="22"/>
                <w:szCs w:val="22"/>
              </w:rPr>
              <w:t xml:space="preserve">be </w:t>
            </w:r>
            <w:r w:rsidR="00D07428">
              <w:rPr>
                <w:sz w:val="22"/>
                <w:szCs w:val="22"/>
              </w:rPr>
              <w:t xml:space="preserve">made </w:t>
            </w:r>
            <w:r w:rsidR="001A4724">
              <w:rPr>
                <w:sz w:val="22"/>
                <w:szCs w:val="22"/>
              </w:rPr>
              <w:t>available through existing</w:t>
            </w:r>
            <w:r w:rsidR="00992612">
              <w:rPr>
                <w:sz w:val="22"/>
                <w:szCs w:val="22"/>
              </w:rPr>
              <w:t xml:space="preserve"> services (Better Access</w:t>
            </w:r>
            <w:r w:rsidR="001725BA">
              <w:rPr>
                <w:sz w:val="22"/>
                <w:szCs w:val="22"/>
              </w:rPr>
              <w:t>, Medicare Mental Health Centres</w:t>
            </w:r>
            <w:r w:rsidR="00677689">
              <w:rPr>
                <w:sz w:val="22"/>
                <w:szCs w:val="22"/>
              </w:rPr>
              <w:t>, etc.</w:t>
            </w:r>
            <w:r w:rsidR="00992612">
              <w:rPr>
                <w:sz w:val="22"/>
                <w:szCs w:val="22"/>
              </w:rPr>
              <w:t>). This is intended</w:t>
            </w:r>
            <w:r w:rsidR="00573EF3" w:rsidRPr="00AB5F1F">
              <w:rPr>
                <w:sz w:val="22"/>
                <w:szCs w:val="22"/>
              </w:rPr>
              <w:t xml:space="preserve"> to support people with lived experience of caring </w:t>
            </w:r>
            <w:r w:rsidR="006A16C6">
              <w:rPr>
                <w:sz w:val="22"/>
                <w:szCs w:val="22"/>
              </w:rPr>
              <w:t>for</w:t>
            </w:r>
            <w:r w:rsidR="00573EF3" w:rsidRPr="00AB5F1F">
              <w:rPr>
                <w:sz w:val="22"/>
                <w:szCs w:val="22"/>
              </w:rPr>
              <w:t xml:space="preserve"> someone with an eating disorder to:</w:t>
            </w:r>
          </w:p>
        </w:tc>
        <w:tc>
          <w:tcPr>
            <w:tcW w:w="130" w:type="pct"/>
            <w:shd w:val="clear" w:color="auto" w:fill="33C7CC" w:themeFill="accent5"/>
          </w:tcPr>
          <w:p w14:paraId="622CF252" w14:textId="77777777" w:rsidR="00573EF3" w:rsidRPr="00996B44" w:rsidRDefault="00573EF3" w:rsidP="00996B44">
            <w:pPr>
              <w:ind w:left="458" w:hanging="425"/>
              <w:rPr>
                <w:b/>
                <w:noProof/>
                <w:color w:val="FFFFFF" w:themeColor="background1"/>
                <w:sz w:val="28"/>
                <w:szCs w:val="28"/>
              </w:rPr>
            </w:pPr>
          </w:p>
        </w:tc>
      </w:tr>
      <w:tr w:rsidR="00573EF3" w:rsidRPr="00295D96" w14:paraId="4CFE4228" w14:textId="77777777" w:rsidTr="009566AF">
        <w:trPr>
          <w:trHeight w:val="340"/>
        </w:trPr>
        <w:tc>
          <w:tcPr>
            <w:tcW w:w="130" w:type="pct"/>
            <w:shd w:val="clear" w:color="auto" w:fill="33C7CC" w:themeFill="accent5"/>
          </w:tcPr>
          <w:p w14:paraId="5AA81474" w14:textId="77777777" w:rsidR="00573EF3" w:rsidRPr="00996B44" w:rsidRDefault="00573EF3" w:rsidP="00996B44">
            <w:pPr>
              <w:ind w:left="458" w:hanging="425"/>
              <w:rPr>
                <w:b/>
                <w:noProof/>
                <w:color w:val="FFFFFF" w:themeColor="background1"/>
                <w:sz w:val="28"/>
                <w:szCs w:val="28"/>
              </w:rPr>
            </w:pPr>
          </w:p>
        </w:tc>
        <w:tc>
          <w:tcPr>
            <w:tcW w:w="292" w:type="pct"/>
            <w:shd w:val="clear" w:color="auto" w:fill="FFFFFF" w:themeFill="background1"/>
          </w:tcPr>
          <w:p w14:paraId="7D2582F9" w14:textId="77777777" w:rsidR="00573EF3" w:rsidRPr="00AB5F1F" w:rsidRDefault="00573EF3" w:rsidP="00573EF3">
            <w:pPr>
              <w:rPr>
                <w:noProof/>
                <w:sz w:val="22"/>
                <w:szCs w:val="22"/>
              </w:rPr>
            </w:pPr>
          </w:p>
        </w:tc>
        <w:tc>
          <w:tcPr>
            <w:tcW w:w="255" w:type="pct"/>
            <w:shd w:val="clear" w:color="auto" w:fill="FFFFFF" w:themeFill="background1"/>
          </w:tcPr>
          <w:p w14:paraId="231E8CAF" w14:textId="6E8C7180" w:rsidR="00573EF3" w:rsidRPr="00AB5F1F" w:rsidRDefault="00573EF3" w:rsidP="00573EF3">
            <w:pPr>
              <w:rPr>
                <w:noProof/>
                <w:sz w:val="22"/>
                <w:szCs w:val="22"/>
              </w:rPr>
            </w:pPr>
            <w:r w:rsidRPr="00AB5F1F">
              <w:rPr>
                <w:noProof/>
                <w:sz w:val="22"/>
                <w:szCs w:val="22"/>
              </w:rPr>
              <w:t>a.</w:t>
            </w:r>
          </w:p>
        </w:tc>
        <w:tc>
          <w:tcPr>
            <w:tcW w:w="4193" w:type="pct"/>
            <w:shd w:val="clear" w:color="auto" w:fill="FFFFFF" w:themeFill="background1"/>
          </w:tcPr>
          <w:p w14:paraId="6607E3B9" w14:textId="567BC919" w:rsidR="00573EF3" w:rsidRPr="00AB5F1F" w:rsidRDefault="00573EF3" w:rsidP="00573EF3">
            <w:pPr>
              <w:rPr>
                <w:rFonts w:cs="Calibri"/>
                <w:kern w:val="0"/>
                <w:sz w:val="22"/>
                <w:szCs w:val="22"/>
              </w:rPr>
            </w:pPr>
            <w:r w:rsidRPr="00AB5F1F">
              <w:rPr>
                <w:sz w:val="22"/>
                <w:szCs w:val="22"/>
              </w:rPr>
              <w:t>engage in separated family-based therap</w:t>
            </w:r>
            <w:r w:rsidR="00266E97" w:rsidRPr="00AB5F1F">
              <w:rPr>
                <w:sz w:val="22"/>
                <w:szCs w:val="22"/>
              </w:rPr>
              <w:t>y</w:t>
            </w:r>
          </w:p>
        </w:tc>
        <w:tc>
          <w:tcPr>
            <w:tcW w:w="130" w:type="pct"/>
            <w:shd w:val="clear" w:color="auto" w:fill="33C7CC" w:themeFill="accent5"/>
          </w:tcPr>
          <w:p w14:paraId="57B81B5A" w14:textId="77777777" w:rsidR="00573EF3" w:rsidRPr="00996B44" w:rsidRDefault="00573EF3" w:rsidP="00996B44">
            <w:pPr>
              <w:ind w:left="458" w:hanging="425"/>
              <w:rPr>
                <w:b/>
                <w:noProof/>
                <w:color w:val="FFFFFF" w:themeColor="background1"/>
                <w:sz w:val="28"/>
                <w:szCs w:val="28"/>
              </w:rPr>
            </w:pPr>
          </w:p>
        </w:tc>
      </w:tr>
      <w:tr w:rsidR="00573EF3" w:rsidRPr="00295D96" w14:paraId="396E3CE0" w14:textId="77777777" w:rsidTr="009566AF">
        <w:trPr>
          <w:trHeight w:val="567"/>
        </w:trPr>
        <w:tc>
          <w:tcPr>
            <w:tcW w:w="130" w:type="pct"/>
            <w:shd w:val="clear" w:color="auto" w:fill="33C7CC" w:themeFill="accent5"/>
          </w:tcPr>
          <w:p w14:paraId="39122007" w14:textId="77777777" w:rsidR="00573EF3" w:rsidRPr="00996B44" w:rsidRDefault="00573EF3" w:rsidP="00996B44">
            <w:pPr>
              <w:ind w:left="458" w:hanging="425"/>
              <w:rPr>
                <w:b/>
                <w:noProof/>
                <w:color w:val="FFFFFF" w:themeColor="background1"/>
                <w:sz w:val="28"/>
                <w:szCs w:val="28"/>
              </w:rPr>
            </w:pPr>
          </w:p>
        </w:tc>
        <w:tc>
          <w:tcPr>
            <w:tcW w:w="292" w:type="pct"/>
            <w:shd w:val="clear" w:color="auto" w:fill="FFFFFF" w:themeFill="background1"/>
          </w:tcPr>
          <w:p w14:paraId="07637321" w14:textId="77777777" w:rsidR="00573EF3" w:rsidRPr="00AB5F1F" w:rsidRDefault="00573EF3" w:rsidP="00573EF3">
            <w:pPr>
              <w:rPr>
                <w:noProof/>
                <w:sz w:val="22"/>
                <w:szCs w:val="22"/>
              </w:rPr>
            </w:pPr>
          </w:p>
        </w:tc>
        <w:tc>
          <w:tcPr>
            <w:tcW w:w="255" w:type="pct"/>
            <w:shd w:val="clear" w:color="auto" w:fill="FFFFFF" w:themeFill="background1"/>
          </w:tcPr>
          <w:p w14:paraId="0D447083" w14:textId="265F2CAD" w:rsidR="00573EF3" w:rsidRPr="00AB5F1F" w:rsidRDefault="00573EF3" w:rsidP="00573EF3">
            <w:pPr>
              <w:rPr>
                <w:noProof/>
                <w:sz w:val="22"/>
                <w:szCs w:val="22"/>
              </w:rPr>
            </w:pPr>
            <w:r w:rsidRPr="00AB5F1F">
              <w:rPr>
                <w:noProof/>
                <w:sz w:val="22"/>
                <w:szCs w:val="22"/>
              </w:rPr>
              <w:t>b.</w:t>
            </w:r>
          </w:p>
        </w:tc>
        <w:tc>
          <w:tcPr>
            <w:tcW w:w="4193" w:type="pct"/>
            <w:shd w:val="clear" w:color="auto" w:fill="FFFFFF" w:themeFill="background1"/>
          </w:tcPr>
          <w:p w14:paraId="159D1BEC" w14:textId="4BDF1994" w:rsidR="00573EF3" w:rsidRPr="00AB5F1F" w:rsidRDefault="00573EF3" w:rsidP="00573EF3">
            <w:pPr>
              <w:rPr>
                <w:rFonts w:cs="Calibri"/>
                <w:kern w:val="0"/>
                <w:sz w:val="22"/>
                <w:szCs w:val="22"/>
              </w:rPr>
            </w:pPr>
            <w:r w:rsidRPr="00AB5F1F">
              <w:rPr>
                <w:sz w:val="22"/>
                <w:szCs w:val="22"/>
              </w:rPr>
              <w:t>develop appropriate management skills for the eating disorder, as well as self-care skill</w:t>
            </w:r>
          </w:p>
        </w:tc>
        <w:tc>
          <w:tcPr>
            <w:tcW w:w="130" w:type="pct"/>
            <w:shd w:val="clear" w:color="auto" w:fill="33C7CC" w:themeFill="accent5"/>
          </w:tcPr>
          <w:p w14:paraId="4744E767" w14:textId="77777777" w:rsidR="00573EF3" w:rsidRPr="00996B44" w:rsidRDefault="00573EF3" w:rsidP="00996B44">
            <w:pPr>
              <w:ind w:left="458" w:hanging="425"/>
              <w:rPr>
                <w:b/>
                <w:noProof/>
                <w:color w:val="FFFFFF" w:themeColor="background1"/>
                <w:sz w:val="28"/>
                <w:szCs w:val="28"/>
              </w:rPr>
            </w:pPr>
          </w:p>
        </w:tc>
      </w:tr>
      <w:tr w:rsidR="00573EF3" w:rsidRPr="00295D96" w14:paraId="111DBB5C" w14:textId="77777777" w:rsidTr="009566AF">
        <w:tc>
          <w:tcPr>
            <w:tcW w:w="130" w:type="pct"/>
            <w:shd w:val="clear" w:color="auto" w:fill="33C7CC" w:themeFill="accent5"/>
          </w:tcPr>
          <w:p w14:paraId="67F7BC95" w14:textId="77777777" w:rsidR="00573EF3" w:rsidRPr="00996B44" w:rsidRDefault="00573EF3" w:rsidP="00996B44">
            <w:pPr>
              <w:ind w:left="458" w:hanging="425"/>
              <w:rPr>
                <w:b/>
                <w:noProof/>
                <w:color w:val="FFFFFF" w:themeColor="background1"/>
                <w:sz w:val="28"/>
                <w:szCs w:val="28"/>
              </w:rPr>
            </w:pPr>
          </w:p>
        </w:tc>
        <w:tc>
          <w:tcPr>
            <w:tcW w:w="292" w:type="pct"/>
            <w:shd w:val="clear" w:color="auto" w:fill="FFFFFF" w:themeFill="background1"/>
          </w:tcPr>
          <w:p w14:paraId="260A8BE1" w14:textId="77777777" w:rsidR="00573EF3" w:rsidRPr="00AB5F1F" w:rsidRDefault="00573EF3" w:rsidP="00573EF3">
            <w:pPr>
              <w:rPr>
                <w:noProof/>
                <w:sz w:val="22"/>
                <w:szCs w:val="22"/>
              </w:rPr>
            </w:pPr>
          </w:p>
        </w:tc>
        <w:tc>
          <w:tcPr>
            <w:tcW w:w="255" w:type="pct"/>
            <w:shd w:val="clear" w:color="auto" w:fill="FFFFFF" w:themeFill="background1"/>
          </w:tcPr>
          <w:p w14:paraId="7DA4F1DA" w14:textId="67D3325B" w:rsidR="00573EF3" w:rsidRPr="00AB5F1F" w:rsidRDefault="00573EF3" w:rsidP="00573EF3">
            <w:pPr>
              <w:rPr>
                <w:noProof/>
                <w:sz w:val="22"/>
                <w:szCs w:val="22"/>
              </w:rPr>
            </w:pPr>
            <w:r w:rsidRPr="00AB5F1F">
              <w:rPr>
                <w:noProof/>
                <w:sz w:val="22"/>
                <w:szCs w:val="22"/>
              </w:rPr>
              <w:t>c.</w:t>
            </w:r>
          </w:p>
        </w:tc>
        <w:tc>
          <w:tcPr>
            <w:tcW w:w="4193" w:type="pct"/>
            <w:shd w:val="clear" w:color="auto" w:fill="FFFFFF" w:themeFill="background1"/>
          </w:tcPr>
          <w:p w14:paraId="3BDF4476" w14:textId="59C5C0B0" w:rsidR="00573EF3" w:rsidRPr="00AB5F1F" w:rsidRDefault="00573EF3" w:rsidP="00573EF3">
            <w:pPr>
              <w:rPr>
                <w:rFonts w:cs="Calibri"/>
                <w:kern w:val="0"/>
                <w:sz w:val="22"/>
                <w:szCs w:val="22"/>
              </w:rPr>
            </w:pPr>
            <w:r w:rsidRPr="00AB5F1F">
              <w:rPr>
                <w:sz w:val="22"/>
                <w:szCs w:val="22"/>
              </w:rPr>
              <w:t>participate in family coaching where this might improve progress for the person receiving treatment for an eating disorder.</w:t>
            </w:r>
          </w:p>
        </w:tc>
        <w:tc>
          <w:tcPr>
            <w:tcW w:w="130" w:type="pct"/>
            <w:shd w:val="clear" w:color="auto" w:fill="33C7CC" w:themeFill="accent5"/>
          </w:tcPr>
          <w:p w14:paraId="7F523DE7" w14:textId="77777777" w:rsidR="00573EF3" w:rsidRPr="00996B44" w:rsidRDefault="00573EF3" w:rsidP="00996B44">
            <w:pPr>
              <w:ind w:left="458" w:hanging="425"/>
              <w:rPr>
                <w:b/>
                <w:noProof/>
                <w:color w:val="FFFFFF" w:themeColor="background1"/>
                <w:sz w:val="28"/>
                <w:szCs w:val="28"/>
              </w:rPr>
            </w:pPr>
          </w:p>
        </w:tc>
      </w:tr>
      <w:tr w:rsidR="00266E97" w:rsidRPr="00295D96" w14:paraId="077519A5" w14:textId="77777777" w:rsidTr="009566AF">
        <w:tc>
          <w:tcPr>
            <w:tcW w:w="130" w:type="pct"/>
            <w:shd w:val="clear" w:color="auto" w:fill="33C7CC" w:themeFill="accent5"/>
          </w:tcPr>
          <w:p w14:paraId="45B257D6" w14:textId="77777777" w:rsidR="00266E97" w:rsidRPr="00996B44" w:rsidRDefault="00266E97" w:rsidP="00996B44">
            <w:pPr>
              <w:ind w:left="458" w:hanging="425"/>
              <w:rPr>
                <w:b/>
                <w:noProof/>
                <w:color w:val="FFFFFF" w:themeColor="background1"/>
                <w:sz w:val="28"/>
                <w:szCs w:val="28"/>
              </w:rPr>
            </w:pPr>
          </w:p>
        </w:tc>
        <w:tc>
          <w:tcPr>
            <w:tcW w:w="4740" w:type="pct"/>
            <w:gridSpan w:val="3"/>
            <w:shd w:val="clear" w:color="auto" w:fill="FFFFFF" w:themeFill="background1"/>
          </w:tcPr>
          <w:p w14:paraId="13F22F8E" w14:textId="775EAE20" w:rsidR="00266E97" w:rsidRPr="00AB5F1F" w:rsidRDefault="00266E97" w:rsidP="003F1050">
            <w:pPr>
              <w:spacing w:after="120"/>
              <w:ind w:left="81"/>
              <w:rPr>
                <w:noProof/>
                <w:sz w:val="22"/>
                <w:szCs w:val="22"/>
              </w:rPr>
            </w:pPr>
            <w:r w:rsidRPr="00AB5F1F">
              <w:rPr>
                <w:sz w:val="22"/>
                <w:szCs w:val="22"/>
              </w:rPr>
              <w:t xml:space="preserve">Note. </w:t>
            </w:r>
            <w:r w:rsidR="00992612">
              <w:rPr>
                <w:sz w:val="22"/>
                <w:szCs w:val="22"/>
              </w:rPr>
              <w:t>It is critical that this carer support</w:t>
            </w:r>
            <w:r w:rsidRPr="00AB5F1F">
              <w:rPr>
                <w:sz w:val="22"/>
                <w:szCs w:val="22"/>
              </w:rPr>
              <w:t xml:space="preserve"> be connected to an Eating Disorder Plan of the person </w:t>
            </w:r>
            <w:r w:rsidR="00A332C8">
              <w:rPr>
                <w:sz w:val="22"/>
                <w:szCs w:val="22"/>
              </w:rPr>
              <w:t>living with</w:t>
            </w:r>
            <w:r w:rsidRPr="00AB5F1F">
              <w:rPr>
                <w:sz w:val="22"/>
                <w:szCs w:val="22"/>
              </w:rPr>
              <w:t xml:space="preserve"> an eating disorder to reinforce the importance of carer</w:t>
            </w:r>
            <w:r w:rsidR="007016BC">
              <w:rPr>
                <w:sz w:val="22"/>
                <w:szCs w:val="22"/>
              </w:rPr>
              <w:t xml:space="preserve"> involvement</w:t>
            </w:r>
            <w:r w:rsidRPr="00AB5F1F">
              <w:rPr>
                <w:sz w:val="22"/>
                <w:szCs w:val="22"/>
              </w:rPr>
              <w:t xml:space="preserve"> in eating disorder treatment, and to facilitate ongoing evaluation of the full scope of treatment received under Eating Disorders MBS items (also see recommendation #43).</w:t>
            </w:r>
          </w:p>
        </w:tc>
        <w:tc>
          <w:tcPr>
            <w:tcW w:w="130" w:type="pct"/>
            <w:shd w:val="clear" w:color="auto" w:fill="33C7CC" w:themeFill="accent5"/>
          </w:tcPr>
          <w:p w14:paraId="4D170705" w14:textId="77777777" w:rsidR="00266E97" w:rsidRPr="00996B44" w:rsidRDefault="00266E97" w:rsidP="00996B44">
            <w:pPr>
              <w:ind w:left="458" w:hanging="425"/>
              <w:rPr>
                <w:b/>
                <w:noProof/>
                <w:color w:val="FFFFFF" w:themeColor="background1"/>
                <w:sz w:val="28"/>
                <w:szCs w:val="28"/>
              </w:rPr>
            </w:pPr>
          </w:p>
        </w:tc>
      </w:tr>
      <w:tr w:rsidR="00AB5F1F" w:rsidRPr="00295D96" w14:paraId="5F2A0A85" w14:textId="5586DAF3" w:rsidTr="009566AF">
        <w:tc>
          <w:tcPr>
            <w:tcW w:w="130" w:type="pct"/>
            <w:shd w:val="clear" w:color="auto" w:fill="33C7CC" w:themeFill="accent5"/>
          </w:tcPr>
          <w:p w14:paraId="686EFBDF" w14:textId="77777777" w:rsidR="00AB5F1F" w:rsidRPr="00996B44" w:rsidRDefault="00AB5F1F" w:rsidP="00996B44">
            <w:pPr>
              <w:ind w:left="458" w:hanging="425"/>
            </w:pPr>
          </w:p>
        </w:tc>
        <w:tc>
          <w:tcPr>
            <w:tcW w:w="292" w:type="pct"/>
            <w:shd w:val="clear" w:color="auto" w:fill="FFFFFF" w:themeFill="background1"/>
          </w:tcPr>
          <w:p w14:paraId="3CE12580" w14:textId="6959DDDB" w:rsidR="00AB5F1F" w:rsidRPr="00AB5F1F" w:rsidRDefault="00AB5F1F" w:rsidP="00573EF3">
            <w:pPr>
              <w:rPr>
                <w:sz w:val="22"/>
                <w:szCs w:val="22"/>
              </w:rPr>
            </w:pPr>
            <w:r w:rsidRPr="00AB5F1F">
              <w:rPr>
                <w:sz w:val="22"/>
                <w:szCs w:val="22"/>
              </w:rPr>
              <w:t>35.</w:t>
            </w:r>
          </w:p>
        </w:tc>
        <w:tc>
          <w:tcPr>
            <w:tcW w:w="4448" w:type="pct"/>
            <w:gridSpan w:val="2"/>
            <w:shd w:val="clear" w:color="auto" w:fill="FFFFFF" w:themeFill="background1"/>
          </w:tcPr>
          <w:p w14:paraId="51FFD8B9" w14:textId="04C1FC2A" w:rsidR="00AB5F1F" w:rsidRPr="00AB5F1F" w:rsidRDefault="00AB5F1F" w:rsidP="003F1050">
            <w:pPr>
              <w:rPr>
                <w:sz w:val="22"/>
                <w:szCs w:val="22"/>
              </w:rPr>
            </w:pPr>
            <w:r w:rsidRPr="00AB5F1F">
              <w:rPr>
                <w:sz w:val="22"/>
                <w:szCs w:val="22"/>
              </w:rPr>
              <w:t>Develop strategies to raise awareness for people with lived experience of caring for someone with an eating disorder about the importance of looking after themselves as a carer and pathways to receive this support. Strategies could include:</w:t>
            </w:r>
          </w:p>
        </w:tc>
        <w:tc>
          <w:tcPr>
            <w:tcW w:w="130" w:type="pct"/>
            <w:shd w:val="clear" w:color="auto" w:fill="33C7CC" w:themeFill="accent5"/>
          </w:tcPr>
          <w:p w14:paraId="318A7B23" w14:textId="77777777" w:rsidR="00AB5F1F" w:rsidRPr="00996B44" w:rsidRDefault="00AB5F1F" w:rsidP="00996B44">
            <w:pPr>
              <w:ind w:left="458" w:hanging="425"/>
            </w:pPr>
          </w:p>
        </w:tc>
      </w:tr>
      <w:tr w:rsidR="003F1050" w:rsidRPr="00295D96" w14:paraId="3E05B3B5" w14:textId="77777777" w:rsidTr="009566AF">
        <w:tc>
          <w:tcPr>
            <w:tcW w:w="130" w:type="pct"/>
            <w:shd w:val="clear" w:color="auto" w:fill="33C7CC" w:themeFill="accent5"/>
          </w:tcPr>
          <w:p w14:paraId="61A0EFDF" w14:textId="77777777" w:rsidR="003F1050" w:rsidRPr="00996B44" w:rsidRDefault="003F1050" w:rsidP="00996B44">
            <w:pPr>
              <w:ind w:left="458" w:hanging="425"/>
            </w:pPr>
          </w:p>
        </w:tc>
        <w:tc>
          <w:tcPr>
            <w:tcW w:w="292" w:type="pct"/>
            <w:shd w:val="clear" w:color="auto" w:fill="FFFFFF" w:themeFill="background1"/>
          </w:tcPr>
          <w:p w14:paraId="761F2A5B" w14:textId="77777777" w:rsidR="003F1050" w:rsidRPr="00AB5F1F" w:rsidRDefault="003F1050" w:rsidP="00573EF3">
            <w:pPr>
              <w:rPr>
                <w:sz w:val="22"/>
                <w:szCs w:val="22"/>
              </w:rPr>
            </w:pPr>
          </w:p>
        </w:tc>
        <w:tc>
          <w:tcPr>
            <w:tcW w:w="255" w:type="pct"/>
            <w:shd w:val="clear" w:color="auto" w:fill="FFFFFF" w:themeFill="background1"/>
          </w:tcPr>
          <w:p w14:paraId="24A8D7ED" w14:textId="50AFF84C" w:rsidR="003F1050" w:rsidRPr="00AB5F1F" w:rsidRDefault="003F1050" w:rsidP="00573EF3">
            <w:pPr>
              <w:rPr>
                <w:sz w:val="22"/>
                <w:szCs w:val="22"/>
              </w:rPr>
            </w:pPr>
            <w:r w:rsidRPr="00AB5F1F">
              <w:rPr>
                <w:sz w:val="22"/>
                <w:szCs w:val="22"/>
              </w:rPr>
              <w:t>a.</w:t>
            </w:r>
          </w:p>
        </w:tc>
        <w:tc>
          <w:tcPr>
            <w:tcW w:w="4193" w:type="pct"/>
            <w:shd w:val="clear" w:color="auto" w:fill="FFFFFF" w:themeFill="background1"/>
          </w:tcPr>
          <w:p w14:paraId="7C70641A" w14:textId="6D2339B4" w:rsidR="003F1050" w:rsidRPr="00AB5F1F" w:rsidRDefault="003F1050" w:rsidP="00AB5F1F">
            <w:pPr>
              <w:rPr>
                <w:sz w:val="22"/>
                <w:szCs w:val="22"/>
              </w:rPr>
            </w:pPr>
            <w:r w:rsidRPr="00AB5F1F">
              <w:rPr>
                <w:sz w:val="22"/>
                <w:szCs w:val="22"/>
              </w:rPr>
              <w:t>adding a section in the GP Eating Disorder Plan to indicate the importance of accessing support and detail where this support can be accessed, e.g., eating disorder support organisations, carer support organisations, Mental Health Treatment Plan</w:t>
            </w:r>
          </w:p>
        </w:tc>
        <w:tc>
          <w:tcPr>
            <w:tcW w:w="130" w:type="pct"/>
            <w:shd w:val="clear" w:color="auto" w:fill="33C7CC" w:themeFill="accent5"/>
          </w:tcPr>
          <w:p w14:paraId="7EBD44CF" w14:textId="77777777" w:rsidR="003F1050" w:rsidRPr="00996B44" w:rsidRDefault="003F1050" w:rsidP="00996B44">
            <w:pPr>
              <w:ind w:left="458" w:hanging="425"/>
            </w:pPr>
          </w:p>
        </w:tc>
      </w:tr>
      <w:tr w:rsidR="003F1050" w:rsidRPr="00295D96" w14:paraId="413ED4BA" w14:textId="77777777" w:rsidTr="009566AF">
        <w:tc>
          <w:tcPr>
            <w:tcW w:w="130" w:type="pct"/>
            <w:shd w:val="clear" w:color="auto" w:fill="33C7CC" w:themeFill="accent5"/>
          </w:tcPr>
          <w:p w14:paraId="0C5EAAE2" w14:textId="77777777" w:rsidR="003F1050" w:rsidRPr="00996B44" w:rsidRDefault="003F1050" w:rsidP="00996B44">
            <w:pPr>
              <w:ind w:left="458" w:hanging="425"/>
            </w:pPr>
          </w:p>
        </w:tc>
        <w:tc>
          <w:tcPr>
            <w:tcW w:w="292" w:type="pct"/>
            <w:shd w:val="clear" w:color="auto" w:fill="FFFFFF" w:themeFill="background1"/>
          </w:tcPr>
          <w:p w14:paraId="26CE4498" w14:textId="77777777" w:rsidR="003F1050" w:rsidRPr="00AB5F1F" w:rsidRDefault="003F1050" w:rsidP="00573EF3">
            <w:pPr>
              <w:rPr>
                <w:sz w:val="22"/>
                <w:szCs w:val="22"/>
              </w:rPr>
            </w:pPr>
          </w:p>
        </w:tc>
        <w:tc>
          <w:tcPr>
            <w:tcW w:w="255" w:type="pct"/>
            <w:shd w:val="clear" w:color="auto" w:fill="FFFFFF" w:themeFill="background1"/>
          </w:tcPr>
          <w:p w14:paraId="522A404D" w14:textId="58D72777" w:rsidR="003F1050" w:rsidRPr="00AB5F1F" w:rsidRDefault="003F1050" w:rsidP="00573EF3">
            <w:pPr>
              <w:rPr>
                <w:sz w:val="22"/>
                <w:szCs w:val="22"/>
              </w:rPr>
            </w:pPr>
            <w:r w:rsidRPr="00AB5F1F">
              <w:rPr>
                <w:sz w:val="22"/>
                <w:szCs w:val="22"/>
              </w:rPr>
              <w:t>b.</w:t>
            </w:r>
          </w:p>
        </w:tc>
        <w:tc>
          <w:tcPr>
            <w:tcW w:w="4193" w:type="pct"/>
            <w:shd w:val="clear" w:color="auto" w:fill="FFFFFF" w:themeFill="background1"/>
          </w:tcPr>
          <w:p w14:paraId="39F1B5F2" w14:textId="33D70F02" w:rsidR="003F1050" w:rsidRPr="00AB5F1F" w:rsidRDefault="003F1050" w:rsidP="00AB5F1F">
            <w:pPr>
              <w:spacing w:after="120"/>
              <w:rPr>
                <w:sz w:val="22"/>
                <w:szCs w:val="22"/>
              </w:rPr>
            </w:pPr>
            <w:r w:rsidRPr="00AB5F1F">
              <w:rPr>
                <w:sz w:val="22"/>
                <w:szCs w:val="22"/>
              </w:rPr>
              <w:t>promoting sources of support for people with lived experience of caring for someone with an eating disorder provided by carer support organisations.</w:t>
            </w:r>
          </w:p>
        </w:tc>
        <w:tc>
          <w:tcPr>
            <w:tcW w:w="130" w:type="pct"/>
            <w:shd w:val="clear" w:color="auto" w:fill="33C7CC" w:themeFill="accent5"/>
          </w:tcPr>
          <w:p w14:paraId="08DDD4F1" w14:textId="77777777" w:rsidR="003F1050" w:rsidRPr="00996B44" w:rsidRDefault="003F1050" w:rsidP="00996B44">
            <w:pPr>
              <w:ind w:left="458" w:hanging="425"/>
            </w:pPr>
          </w:p>
        </w:tc>
      </w:tr>
      <w:tr w:rsidR="00AB5F1F" w:rsidRPr="00295D96" w14:paraId="153903A8" w14:textId="19DBF7C6" w:rsidTr="009566AF">
        <w:tc>
          <w:tcPr>
            <w:tcW w:w="130" w:type="pct"/>
            <w:shd w:val="clear" w:color="auto" w:fill="33C7CC" w:themeFill="accent5"/>
          </w:tcPr>
          <w:p w14:paraId="65F4B838" w14:textId="77777777" w:rsidR="00AB5F1F" w:rsidRPr="00996B44" w:rsidRDefault="00AB5F1F" w:rsidP="00996B44">
            <w:pPr>
              <w:ind w:left="458" w:hanging="425"/>
            </w:pPr>
          </w:p>
        </w:tc>
        <w:tc>
          <w:tcPr>
            <w:tcW w:w="292" w:type="pct"/>
            <w:shd w:val="clear" w:color="auto" w:fill="FFFFFF" w:themeFill="background1"/>
          </w:tcPr>
          <w:p w14:paraId="3A7FB9FD" w14:textId="33AF663E" w:rsidR="00AB5F1F" w:rsidRPr="00AB5F1F" w:rsidRDefault="00AB5F1F" w:rsidP="00573EF3">
            <w:pPr>
              <w:rPr>
                <w:sz w:val="22"/>
                <w:szCs w:val="22"/>
              </w:rPr>
            </w:pPr>
            <w:r w:rsidRPr="00AB5F1F">
              <w:rPr>
                <w:sz w:val="22"/>
                <w:szCs w:val="22"/>
              </w:rPr>
              <w:t>36.</w:t>
            </w:r>
          </w:p>
        </w:tc>
        <w:tc>
          <w:tcPr>
            <w:tcW w:w="4448" w:type="pct"/>
            <w:gridSpan w:val="2"/>
            <w:shd w:val="clear" w:color="auto" w:fill="FFFFFF" w:themeFill="background1"/>
          </w:tcPr>
          <w:p w14:paraId="1E6EA191" w14:textId="43214A6F" w:rsidR="00AB5F1F" w:rsidRPr="00AB5F1F" w:rsidRDefault="00AB5F1F" w:rsidP="00AB5F1F">
            <w:pPr>
              <w:rPr>
                <w:sz w:val="22"/>
                <w:szCs w:val="22"/>
              </w:rPr>
            </w:pPr>
            <w:r w:rsidRPr="00AB5F1F">
              <w:rPr>
                <w:sz w:val="22"/>
                <w:szCs w:val="22"/>
              </w:rPr>
              <w:t>Implement actions that will assist people with a lived experience of supporting a person with an eating disorder be more involved in their treatment, in line with requirements for integrated care, including:</w:t>
            </w:r>
          </w:p>
        </w:tc>
        <w:tc>
          <w:tcPr>
            <w:tcW w:w="130" w:type="pct"/>
            <w:shd w:val="clear" w:color="auto" w:fill="33C7CC" w:themeFill="accent5"/>
          </w:tcPr>
          <w:p w14:paraId="26BD2CEA" w14:textId="77777777" w:rsidR="00AB5F1F" w:rsidRPr="00996B44" w:rsidRDefault="00AB5F1F" w:rsidP="00996B44">
            <w:pPr>
              <w:ind w:left="458" w:hanging="425"/>
            </w:pPr>
          </w:p>
        </w:tc>
      </w:tr>
      <w:tr w:rsidR="00AB5F1F" w:rsidRPr="00295D96" w14:paraId="4936FF0A" w14:textId="77777777" w:rsidTr="009566AF">
        <w:tc>
          <w:tcPr>
            <w:tcW w:w="130" w:type="pct"/>
            <w:shd w:val="clear" w:color="auto" w:fill="33C7CC" w:themeFill="accent5"/>
          </w:tcPr>
          <w:p w14:paraId="08763956" w14:textId="77777777" w:rsidR="00AB5F1F" w:rsidRPr="00996B44" w:rsidRDefault="00AB5F1F" w:rsidP="00996B44">
            <w:pPr>
              <w:ind w:left="458" w:hanging="425"/>
            </w:pPr>
          </w:p>
        </w:tc>
        <w:tc>
          <w:tcPr>
            <w:tcW w:w="292" w:type="pct"/>
            <w:shd w:val="clear" w:color="auto" w:fill="FFFFFF" w:themeFill="background1"/>
          </w:tcPr>
          <w:p w14:paraId="3A824713" w14:textId="77777777" w:rsidR="00AB5F1F" w:rsidRPr="00AB5F1F" w:rsidRDefault="00AB5F1F" w:rsidP="00573EF3">
            <w:pPr>
              <w:rPr>
                <w:sz w:val="22"/>
                <w:szCs w:val="22"/>
              </w:rPr>
            </w:pPr>
          </w:p>
        </w:tc>
        <w:tc>
          <w:tcPr>
            <w:tcW w:w="255" w:type="pct"/>
            <w:shd w:val="clear" w:color="auto" w:fill="FFFFFF" w:themeFill="background1"/>
          </w:tcPr>
          <w:p w14:paraId="32ED6B89" w14:textId="645B5B4E" w:rsidR="00AB5F1F" w:rsidRPr="00AB5F1F" w:rsidRDefault="00AB5F1F" w:rsidP="00573EF3">
            <w:pPr>
              <w:rPr>
                <w:sz w:val="22"/>
                <w:szCs w:val="22"/>
              </w:rPr>
            </w:pPr>
            <w:r w:rsidRPr="00AB5F1F">
              <w:rPr>
                <w:sz w:val="22"/>
                <w:szCs w:val="22"/>
              </w:rPr>
              <w:t>a.</w:t>
            </w:r>
          </w:p>
        </w:tc>
        <w:tc>
          <w:tcPr>
            <w:tcW w:w="4193" w:type="pct"/>
            <w:shd w:val="clear" w:color="auto" w:fill="FFFFFF" w:themeFill="background1"/>
          </w:tcPr>
          <w:p w14:paraId="5943331F" w14:textId="5F764203" w:rsidR="00AB5F1F" w:rsidRPr="00AB5F1F" w:rsidRDefault="00AB5F1F" w:rsidP="00AB5F1F">
            <w:pPr>
              <w:rPr>
                <w:sz w:val="22"/>
                <w:szCs w:val="22"/>
              </w:rPr>
            </w:pPr>
            <w:r w:rsidRPr="00AB5F1F">
              <w:rPr>
                <w:sz w:val="22"/>
                <w:szCs w:val="22"/>
              </w:rPr>
              <w:t>the need for people with lived experience of caring for someone with an eating disorder to be included in treatment to be more prominent in the Medicare Benefits Schedule Online explanatory notes</w:t>
            </w:r>
          </w:p>
        </w:tc>
        <w:tc>
          <w:tcPr>
            <w:tcW w:w="130" w:type="pct"/>
            <w:shd w:val="clear" w:color="auto" w:fill="33C7CC" w:themeFill="accent5"/>
          </w:tcPr>
          <w:p w14:paraId="020D09A0" w14:textId="77777777" w:rsidR="00AB5F1F" w:rsidRPr="00996B44" w:rsidRDefault="00AB5F1F" w:rsidP="00996B44">
            <w:pPr>
              <w:ind w:left="458" w:hanging="425"/>
            </w:pPr>
          </w:p>
        </w:tc>
      </w:tr>
      <w:tr w:rsidR="00AB5F1F" w:rsidRPr="00295D96" w14:paraId="7FE67280" w14:textId="77777777" w:rsidTr="009566AF">
        <w:trPr>
          <w:trHeight w:val="964"/>
        </w:trPr>
        <w:tc>
          <w:tcPr>
            <w:tcW w:w="130" w:type="pct"/>
            <w:shd w:val="clear" w:color="auto" w:fill="33C7CC" w:themeFill="accent5"/>
          </w:tcPr>
          <w:p w14:paraId="7BA6B934" w14:textId="77777777" w:rsidR="00AB5F1F" w:rsidRPr="00996B44" w:rsidRDefault="00AB5F1F" w:rsidP="00996B44">
            <w:pPr>
              <w:ind w:left="458" w:hanging="425"/>
            </w:pPr>
          </w:p>
        </w:tc>
        <w:tc>
          <w:tcPr>
            <w:tcW w:w="292" w:type="pct"/>
            <w:shd w:val="clear" w:color="auto" w:fill="FFFFFF" w:themeFill="background1"/>
          </w:tcPr>
          <w:p w14:paraId="461BF78D" w14:textId="77777777" w:rsidR="00AB5F1F" w:rsidRPr="00AB5F1F" w:rsidRDefault="00AB5F1F" w:rsidP="00573EF3">
            <w:pPr>
              <w:rPr>
                <w:sz w:val="22"/>
                <w:szCs w:val="22"/>
              </w:rPr>
            </w:pPr>
          </w:p>
        </w:tc>
        <w:tc>
          <w:tcPr>
            <w:tcW w:w="255" w:type="pct"/>
            <w:shd w:val="clear" w:color="auto" w:fill="FFFFFF" w:themeFill="background1"/>
          </w:tcPr>
          <w:p w14:paraId="39F4B936" w14:textId="3E9BF465" w:rsidR="00AB5F1F" w:rsidRPr="00AB5F1F" w:rsidRDefault="00AB5F1F" w:rsidP="00573EF3">
            <w:pPr>
              <w:rPr>
                <w:sz w:val="22"/>
                <w:szCs w:val="22"/>
              </w:rPr>
            </w:pPr>
            <w:r w:rsidRPr="00AB5F1F">
              <w:rPr>
                <w:sz w:val="22"/>
                <w:szCs w:val="22"/>
              </w:rPr>
              <w:t>b.</w:t>
            </w:r>
          </w:p>
        </w:tc>
        <w:tc>
          <w:tcPr>
            <w:tcW w:w="4193" w:type="pct"/>
            <w:shd w:val="clear" w:color="auto" w:fill="FFFFFF" w:themeFill="background1"/>
          </w:tcPr>
          <w:p w14:paraId="7C72100D" w14:textId="33851503" w:rsidR="00AB5F1F" w:rsidRPr="00AB5F1F" w:rsidRDefault="00AB5F1F" w:rsidP="00AB5F1F">
            <w:pPr>
              <w:spacing w:after="120"/>
              <w:rPr>
                <w:sz w:val="22"/>
                <w:szCs w:val="22"/>
              </w:rPr>
            </w:pPr>
            <w:r w:rsidRPr="00AB5F1F">
              <w:rPr>
                <w:sz w:val="22"/>
                <w:szCs w:val="22"/>
              </w:rPr>
              <w:t>introductory training having an additional module on integrating people with lived experience of caring for someone with an eating disorder in treatment/intervention.</w:t>
            </w:r>
          </w:p>
        </w:tc>
        <w:tc>
          <w:tcPr>
            <w:tcW w:w="130" w:type="pct"/>
            <w:shd w:val="clear" w:color="auto" w:fill="33C7CC" w:themeFill="accent5"/>
          </w:tcPr>
          <w:p w14:paraId="3EDEAED8" w14:textId="77777777" w:rsidR="00AB5F1F" w:rsidRPr="00996B44" w:rsidRDefault="00AB5F1F" w:rsidP="00996B44">
            <w:pPr>
              <w:ind w:left="458" w:hanging="425"/>
            </w:pPr>
          </w:p>
        </w:tc>
      </w:tr>
      <w:tr w:rsidR="0013586F" w:rsidRPr="00996B44" w14:paraId="3DCCDBAB" w14:textId="77777777" w:rsidTr="009566AF">
        <w:trPr>
          <w:trHeight w:val="283"/>
        </w:trPr>
        <w:tc>
          <w:tcPr>
            <w:tcW w:w="130" w:type="pct"/>
            <w:shd w:val="clear" w:color="auto" w:fill="33C7CC" w:themeFill="accent5"/>
          </w:tcPr>
          <w:p w14:paraId="41E0FB8B" w14:textId="77777777" w:rsidR="0013586F" w:rsidRPr="00996B44" w:rsidRDefault="0013586F" w:rsidP="00996B44">
            <w:pPr>
              <w:spacing w:line="240" w:lineRule="auto"/>
              <w:ind w:left="425" w:hanging="425"/>
              <w:rPr>
                <w:sz w:val="12"/>
                <w:szCs w:val="12"/>
              </w:rPr>
            </w:pPr>
          </w:p>
        </w:tc>
        <w:tc>
          <w:tcPr>
            <w:tcW w:w="4740" w:type="pct"/>
            <w:gridSpan w:val="3"/>
            <w:shd w:val="clear" w:color="auto" w:fill="33C7CC" w:themeFill="accent5"/>
          </w:tcPr>
          <w:p w14:paraId="6F1ECE1F" w14:textId="7AD66C09" w:rsidR="0013586F" w:rsidRPr="00996B44" w:rsidRDefault="0013586F" w:rsidP="00996B44">
            <w:pPr>
              <w:spacing w:line="240" w:lineRule="auto"/>
              <w:ind w:left="425" w:hanging="425"/>
              <w:rPr>
                <w:sz w:val="12"/>
                <w:szCs w:val="12"/>
              </w:rPr>
            </w:pPr>
          </w:p>
        </w:tc>
        <w:tc>
          <w:tcPr>
            <w:tcW w:w="130" w:type="pct"/>
            <w:shd w:val="clear" w:color="auto" w:fill="33C7CC" w:themeFill="accent5"/>
          </w:tcPr>
          <w:p w14:paraId="0BD6782C" w14:textId="77777777" w:rsidR="0013586F" w:rsidRPr="00996B44" w:rsidRDefault="0013586F" w:rsidP="00996B44">
            <w:pPr>
              <w:spacing w:line="240" w:lineRule="auto"/>
              <w:ind w:left="425" w:hanging="425"/>
              <w:rPr>
                <w:sz w:val="12"/>
                <w:szCs w:val="12"/>
              </w:rPr>
            </w:pPr>
          </w:p>
        </w:tc>
      </w:tr>
    </w:tbl>
    <w:p w14:paraId="162B3BBF" w14:textId="647BAB3A" w:rsidR="009E273B" w:rsidRPr="00295D96" w:rsidRDefault="009E273B" w:rsidP="009E273B">
      <w:pPr>
        <w:pStyle w:val="Heading2"/>
      </w:pPr>
      <w:bookmarkStart w:id="73" w:name="_Toc152570593"/>
      <w:bookmarkStart w:id="74" w:name="_Toc167790907"/>
      <w:r w:rsidRPr="00295D96">
        <w:t>Reviews</w:t>
      </w:r>
      <w:bookmarkEnd w:id="73"/>
      <w:bookmarkEnd w:id="74"/>
    </w:p>
    <w:p w14:paraId="139FBDAB" w14:textId="77777777" w:rsidR="009E273B" w:rsidRPr="00295D96" w:rsidRDefault="009E273B" w:rsidP="009E273B">
      <w:pPr>
        <w:pStyle w:val="Non-numberedheadings"/>
      </w:pPr>
      <w:r w:rsidRPr="00295D96">
        <w:t>Previous recommendations</w:t>
      </w:r>
    </w:p>
    <w:p w14:paraId="723C1432" w14:textId="5D8482A2" w:rsidR="009E273B" w:rsidRPr="00295D96" w:rsidRDefault="009E273B" w:rsidP="008601CE">
      <w:pPr>
        <w:pStyle w:val="ListParagraph"/>
        <w:numPr>
          <w:ilvl w:val="0"/>
          <w:numId w:val="34"/>
        </w:numPr>
      </w:pPr>
      <w:r w:rsidRPr="00295D96">
        <w:t xml:space="preserve">The core team is GP, psychologist, and dietitian, with frequent communication to coordinate treatment goals, review progress and support transition to alternative treatment as presentation of this dynamic illness changes </w:t>
      </w:r>
      <w:r w:rsidR="00E01014">
        <w:fldChar w:fldCharType="begin"/>
      </w:r>
      <w:r w:rsidR="001F3400">
        <w:instrText xml:space="preserve"> ADDIN EN.CITE &lt;EndNote&gt;&lt;Cite&gt;&lt;Author&gt;Butterfly Foundation&lt;/Author&gt;&lt;Year&gt;2018&lt;/Year&gt;&lt;RecNum&gt;122&lt;/RecNum&gt;&lt;DisplayText&gt;&lt;style face="superscript"&gt;28&lt;/style&gt;&lt;/DisplayText&gt;&lt;record&gt;&lt;rec-number&gt;122&lt;/rec-number&gt;&lt;foreign-keys&gt;&lt;key app="EN" db-id="vpa55vwpg99wrse99drvprr5vzt0s5ses9sf" timestamp="1702941659" guid="bc2719f1-965d-49bd-b913-1e25b0cdb95d"&gt;122&lt;/key&gt;&lt;/foreign-keys&gt;&lt;ref-type name="Report"&gt;27&lt;/ref-type&gt;&lt;contributors&gt;&lt;authors&gt;&lt;author&gt;Butterfly Foundation,&lt;/author&gt;&lt;/authors&gt;&lt;secondary-authors&gt;&lt;author&gt;Unpublished report&lt;/author&gt;&lt;/secondary-authors&gt;&lt;/contributors&gt;&lt;titles&gt;&lt;title&gt;Improving Access to Evidence Based Eating Disorders Treatment through Primary and Allied Health Services&lt;/title&gt;&lt;/titles&gt;&lt;dates&gt;&lt;year&gt;2018&lt;/year&gt;&lt;/dates&gt;&lt;urls&gt;&lt;/urls&gt;&lt;/record&gt;&lt;/Cite&gt;&lt;/EndNote&gt;</w:instrText>
      </w:r>
      <w:r w:rsidR="00E01014">
        <w:fldChar w:fldCharType="separate"/>
      </w:r>
      <w:r w:rsidR="006B472D" w:rsidRPr="006B472D">
        <w:rPr>
          <w:noProof/>
          <w:vertAlign w:val="superscript"/>
        </w:rPr>
        <w:t>28</w:t>
      </w:r>
      <w:r w:rsidR="00E01014">
        <w:fldChar w:fldCharType="end"/>
      </w:r>
      <w:r w:rsidR="00E01014">
        <w:t>.</w:t>
      </w:r>
      <w:r w:rsidRPr="00295D96">
        <w:t xml:space="preserve"> </w:t>
      </w:r>
    </w:p>
    <w:p w14:paraId="05DFC285" w14:textId="77E440AA" w:rsidR="009E273B" w:rsidRPr="00295D96" w:rsidRDefault="009E273B" w:rsidP="008601CE">
      <w:pPr>
        <w:pStyle w:val="ListParagraph"/>
        <w:numPr>
          <w:ilvl w:val="0"/>
          <w:numId w:val="34"/>
        </w:numPr>
      </w:pPr>
      <w:r w:rsidRPr="00295D96">
        <w:t xml:space="preserve">GPs should be the focal point, providing frequent monitoring of progress and medical condition </w:t>
      </w:r>
      <w:r w:rsidR="00904330">
        <w:fldChar w:fldCharType="begin"/>
      </w:r>
      <w:r w:rsidR="001F3400">
        <w:instrText xml:space="preserve"> ADDIN EN.CITE &lt;EndNote&gt;&lt;Cite&gt;&lt;Author&gt;Medicare Benefits Schedule Review Taskforce Report&lt;/Author&gt;&lt;Year&gt;2018&lt;/Year&gt;&lt;RecNum&gt;119&lt;/RecNum&gt;&lt;DisplayText&gt;&lt;style face="superscript"&gt;29&lt;/style&gt;&lt;/DisplayText&gt;&lt;record&gt;&lt;rec-number&gt;119&lt;/rec-number&gt;&lt;foreign-keys&gt;&lt;key app="EN" db-id="vpa55vwpg99wrse99drvprr5vzt0s5ses9sf" timestamp="1702941659" guid="9cd9c410-9df0-47b9-937d-7cb3a3ad6e59"&gt;119&lt;/key&gt;&lt;/foreign-keys&gt;&lt;ref-type name="Report"&gt;27&lt;/ref-type&gt;&lt;contributors&gt;&lt;authors&gt;&lt;author&gt;Medicare Benefits Schedule Review Taskforce Report,&lt;/author&gt;&lt;/authors&gt;&lt;/contributors&gt;&lt;titles&gt;&lt;title&gt;Report from the Eating Disorders Working Group&lt;/title&gt;&lt;/titles&gt;&lt;dates&gt;&lt;year&gt;2018&lt;/year&gt;&lt;/dates&gt;&lt;urls&gt;&lt;related-urls&gt;&lt;url&gt;https://www.health.gov.au/sites/default/files/documents/2021/05/taskforce-endorsed-report-eating-disorder-working-group-report-from-the-eating-disorders-working-group.pdf&lt;/url&gt;&lt;/related-urls&gt;&lt;/urls&gt;&lt;/record&gt;&lt;/Cite&gt;&lt;/EndNote&gt;</w:instrText>
      </w:r>
      <w:r w:rsidR="00904330">
        <w:fldChar w:fldCharType="separate"/>
      </w:r>
      <w:r w:rsidR="006B472D" w:rsidRPr="006B472D">
        <w:rPr>
          <w:noProof/>
          <w:vertAlign w:val="superscript"/>
        </w:rPr>
        <w:t>29</w:t>
      </w:r>
      <w:r w:rsidR="00904330">
        <w:fldChar w:fldCharType="end"/>
      </w:r>
      <w:r w:rsidR="00904330">
        <w:t>.</w:t>
      </w:r>
      <w:r w:rsidRPr="00295D96">
        <w:t xml:space="preserve"> </w:t>
      </w:r>
    </w:p>
    <w:p w14:paraId="743621A2" w14:textId="3369DBFD" w:rsidR="009E273B" w:rsidRPr="00295D96" w:rsidRDefault="009E273B" w:rsidP="008601CE">
      <w:pPr>
        <w:pStyle w:val="ListParagraph"/>
        <w:numPr>
          <w:ilvl w:val="0"/>
          <w:numId w:val="34"/>
        </w:numPr>
      </w:pPr>
      <w:r w:rsidRPr="00295D96">
        <w:t xml:space="preserve">Given complexities of eating disorders and potential for rapid escalation in symptoms or risk, it is advisable that the core team have access to an eating disorder specialist or psychiatrist to assist with case review </w:t>
      </w:r>
      <w:r w:rsidR="00E01014">
        <w:fldChar w:fldCharType="begin"/>
      </w:r>
      <w:r w:rsidR="001F3400">
        <w:instrText xml:space="preserve"> ADDIN EN.CITE &lt;EndNote&gt;&lt;Cite&gt;&lt;Author&gt;Butterfly Foundation&lt;/Author&gt;&lt;Year&gt;2018&lt;/Year&gt;&lt;RecNum&gt;122&lt;/RecNum&gt;&lt;DisplayText&gt;&lt;style face="superscript"&gt;28&lt;/style&gt;&lt;/DisplayText&gt;&lt;record&gt;&lt;rec-number&gt;122&lt;/rec-number&gt;&lt;foreign-keys&gt;&lt;key app="EN" db-id="vpa55vwpg99wrse99drvprr5vzt0s5ses9sf" timestamp="1702941659" guid="bc2719f1-965d-49bd-b913-1e25b0cdb95d"&gt;122&lt;/key&gt;&lt;/foreign-keys&gt;&lt;ref-type name="Report"&gt;27&lt;/ref-type&gt;&lt;contributors&gt;&lt;authors&gt;&lt;author&gt;Butterfly Foundation,&lt;/author&gt;&lt;/authors&gt;&lt;secondary-authors&gt;&lt;author&gt;Unpublished report&lt;/author&gt;&lt;/secondary-authors&gt;&lt;/contributors&gt;&lt;titles&gt;&lt;title&gt;Improving Access to Evidence Based Eating Disorders Treatment through Primary and Allied Health Services&lt;/title&gt;&lt;/titles&gt;&lt;dates&gt;&lt;year&gt;2018&lt;/year&gt;&lt;/dates&gt;&lt;urls&gt;&lt;/urls&gt;&lt;/record&gt;&lt;/Cite&gt;&lt;/EndNote&gt;</w:instrText>
      </w:r>
      <w:r w:rsidR="00E01014">
        <w:fldChar w:fldCharType="separate"/>
      </w:r>
      <w:r w:rsidR="006B472D" w:rsidRPr="006B472D">
        <w:rPr>
          <w:noProof/>
          <w:vertAlign w:val="superscript"/>
        </w:rPr>
        <w:t>28</w:t>
      </w:r>
      <w:r w:rsidR="00E01014">
        <w:fldChar w:fldCharType="end"/>
      </w:r>
      <w:r w:rsidR="00E01014">
        <w:t>.</w:t>
      </w:r>
      <w:r w:rsidRPr="00295D96">
        <w:t xml:space="preserve"> </w:t>
      </w:r>
    </w:p>
    <w:p w14:paraId="5BB54254" w14:textId="5695A30B" w:rsidR="009E273B" w:rsidRPr="00295D96" w:rsidRDefault="009E273B" w:rsidP="008601CE">
      <w:pPr>
        <w:pStyle w:val="ListParagraph"/>
        <w:numPr>
          <w:ilvl w:val="0"/>
          <w:numId w:val="34"/>
        </w:numPr>
      </w:pPr>
      <w:r w:rsidRPr="00295D96">
        <w:t xml:space="preserve">Assigning initial assessment to a psychiatrist or paediatrician is likely to create a bottleneck to access </w:t>
      </w:r>
      <w:r w:rsidR="00904330">
        <w:fldChar w:fldCharType="begin"/>
      </w:r>
      <w:r w:rsidR="001F3400">
        <w:instrText xml:space="preserve"> ADDIN EN.CITE &lt;EndNote&gt;&lt;Cite&gt;&lt;Author&gt;Medicare Benefits Schedule Review Taskforce Report&lt;/Author&gt;&lt;Year&gt;2018&lt;/Year&gt;&lt;RecNum&gt;119&lt;/RecNum&gt;&lt;DisplayText&gt;&lt;style face="superscript"&gt;29&lt;/style&gt;&lt;/DisplayText&gt;&lt;record&gt;&lt;rec-number&gt;119&lt;/rec-number&gt;&lt;foreign-keys&gt;&lt;key app="EN" db-id="vpa55vwpg99wrse99drvprr5vzt0s5ses9sf" timestamp="1702941659" guid="9cd9c410-9df0-47b9-937d-7cb3a3ad6e59"&gt;119&lt;/key&gt;&lt;/foreign-keys&gt;&lt;ref-type name="Report"&gt;27&lt;/ref-type&gt;&lt;contributors&gt;&lt;authors&gt;&lt;author&gt;Medicare Benefits Schedule Review Taskforce Report,&lt;/author&gt;&lt;/authors&gt;&lt;/contributors&gt;&lt;titles&gt;&lt;title&gt;Report from the Eating Disorders Working Group&lt;/title&gt;&lt;/titles&gt;&lt;dates&gt;&lt;year&gt;2018&lt;/year&gt;&lt;/dates&gt;&lt;urls&gt;&lt;related-urls&gt;&lt;url&gt;https://www.health.gov.au/sites/default/files/documents/2021/05/taskforce-endorsed-report-eating-disorder-working-group-report-from-the-eating-disorders-working-group.pdf&lt;/url&gt;&lt;/related-urls&gt;&lt;/urls&gt;&lt;/record&gt;&lt;/Cite&gt;&lt;/EndNote&gt;</w:instrText>
      </w:r>
      <w:r w:rsidR="00904330">
        <w:fldChar w:fldCharType="separate"/>
      </w:r>
      <w:r w:rsidR="006B472D" w:rsidRPr="006B472D">
        <w:rPr>
          <w:noProof/>
          <w:vertAlign w:val="superscript"/>
        </w:rPr>
        <w:t>29</w:t>
      </w:r>
      <w:r w:rsidR="00904330">
        <w:fldChar w:fldCharType="end"/>
      </w:r>
      <w:r w:rsidR="00904330">
        <w:t>.</w:t>
      </w:r>
      <w:r w:rsidRPr="00295D96">
        <w:t xml:space="preserve"> </w:t>
      </w:r>
    </w:p>
    <w:p w14:paraId="53BE81BB" w14:textId="071F8604" w:rsidR="009E273B" w:rsidRPr="00295D96" w:rsidRDefault="009E273B" w:rsidP="008601CE">
      <w:pPr>
        <w:pStyle w:val="ListParagraph"/>
        <w:numPr>
          <w:ilvl w:val="0"/>
          <w:numId w:val="34"/>
        </w:numPr>
      </w:pPr>
      <w:r w:rsidRPr="00295D96">
        <w:t xml:space="preserve">Case conference items to be expanded to include dietitians and eating disorder clinicians and may include a designated care coordinator </w:t>
      </w:r>
      <w:r w:rsidR="00C91840">
        <w:fldChar w:fldCharType="begin"/>
      </w:r>
      <w:r w:rsidR="001F3400">
        <w:instrText xml:space="preserve"> ADDIN EN.CITE &lt;EndNote&gt;&lt;Cite&gt;&lt;Author&gt;Medicare Benefits Schedule Review Taskforce Report&lt;/Author&gt;&lt;Year&gt;2018&lt;/Year&gt;&lt;RecNum&gt;119&lt;/RecNum&gt;&lt;DisplayText&gt;&lt;style face="superscript"&gt;29&lt;/style&gt;&lt;/DisplayText&gt;&lt;record&gt;&lt;rec-number&gt;119&lt;/rec-number&gt;&lt;foreign-keys&gt;&lt;key app="EN" db-id="vpa55vwpg99wrse99drvprr5vzt0s5ses9sf" timestamp="1702941659" guid="9cd9c410-9df0-47b9-937d-7cb3a3ad6e59"&gt;119&lt;/key&gt;&lt;/foreign-keys&gt;&lt;ref-type name="Report"&gt;27&lt;/ref-type&gt;&lt;contributors&gt;&lt;authors&gt;&lt;author&gt;Medicare Benefits Schedule Review Taskforce Report,&lt;/author&gt;&lt;/authors&gt;&lt;/contributors&gt;&lt;titles&gt;&lt;title&gt;Report from the Eating Disorders Working Group&lt;/title&gt;&lt;/titles&gt;&lt;dates&gt;&lt;year&gt;2018&lt;/year&gt;&lt;/dates&gt;&lt;urls&gt;&lt;related-urls&gt;&lt;url&gt;https://www.health.gov.au/sites/default/files/documents/2021/05/taskforce-endorsed-report-eating-disorder-working-group-report-from-the-eating-disorders-working-group.pdf&lt;/url&gt;&lt;/related-urls&gt;&lt;/urls&gt;&lt;/record&gt;&lt;/Cite&gt;&lt;/EndNote&gt;</w:instrText>
      </w:r>
      <w:r w:rsidR="00C91840">
        <w:fldChar w:fldCharType="separate"/>
      </w:r>
      <w:r w:rsidR="006B472D" w:rsidRPr="006B472D">
        <w:rPr>
          <w:noProof/>
          <w:vertAlign w:val="superscript"/>
        </w:rPr>
        <w:t>29</w:t>
      </w:r>
      <w:r w:rsidR="00C91840">
        <w:fldChar w:fldCharType="end"/>
      </w:r>
      <w:r w:rsidR="00C91840">
        <w:t>.</w:t>
      </w:r>
    </w:p>
    <w:p w14:paraId="4E83CE61" w14:textId="68CDC537" w:rsidR="009E273B" w:rsidRPr="00295D96" w:rsidRDefault="009E273B" w:rsidP="009E273B">
      <w:pPr>
        <w:pStyle w:val="Non-numberedheadings"/>
      </w:pPr>
      <w:r w:rsidRPr="00295D96">
        <w:t xml:space="preserve">Findings </w:t>
      </w:r>
      <w:r w:rsidR="00B9630D">
        <w:t>from</w:t>
      </w:r>
      <w:r w:rsidRPr="00295D96">
        <w:t xml:space="preserve"> the evaluation project</w:t>
      </w:r>
    </w:p>
    <w:p w14:paraId="31914B36" w14:textId="7186E285" w:rsidR="009E273B" w:rsidRPr="0042031B" w:rsidRDefault="009E273B" w:rsidP="009E273B">
      <w:pPr>
        <w:rPr>
          <w:b/>
          <w:bCs/>
          <w:i/>
          <w:iCs/>
        </w:rPr>
      </w:pPr>
      <w:r w:rsidRPr="0042031B">
        <w:rPr>
          <w:i/>
          <w:iCs/>
        </w:rPr>
        <w:t xml:space="preserve">Progressing past 10 session review </w:t>
      </w:r>
    </w:p>
    <w:p w14:paraId="2DFF26A4" w14:textId="46F80098" w:rsidR="009E273B" w:rsidRPr="004E6C22" w:rsidRDefault="004F4496" w:rsidP="009E273B">
      <w:r w:rsidRPr="00EC342B">
        <w:t>A</w:t>
      </w:r>
      <w:r w:rsidR="009E273B" w:rsidRPr="00EC342B">
        <w:t xml:space="preserve">pproximately </w:t>
      </w:r>
      <w:r w:rsidR="00EC5605" w:rsidRPr="00EC342B">
        <w:t>50</w:t>
      </w:r>
      <w:r w:rsidR="009E273B" w:rsidRPr="00EC342B">
        <w:t>% of people who receive</w:t>
      </w:r>
      <w:r w:rsidR="009E719D" w:rsidRPr="00EC342B">
        <w:t>d</w:t>
      </w:r>
      <w:r w:rsidR="009E273B" w:rsidRPr="00EC342B">
        <w:t xml:space="preserve"> psychological treatment complete</w:t>
      </w:r>
      <w:r w:rsidR="009E719D" w:rsidRPr="00EC342B">
        <w:t>d</w:t>
      </w:r>
      <w:r w:rsidR="009E273B" w:rsidRPr="00EC342B">
        <w:t xml:space="preserve"> at least 10</w:t>
      </w:r>
      <w:r w:rsidR="009E273B" w:rsidRPr="00295D96">
        <w:t xml:space="preserve"> psychological sessions</w:t>
      </w:r>
      <w:r w:rsidR="004A3CFA">
        <w:t xml:space="preserve"> (page 4</w:t>
      </w:r>
      <w:r w:rsidR="00CF0D32">
        <w:t>6</w:t>
      </w:r>
      <w:r w:rsidR="004A3CFA">
        <w:t>)</w:t>
      </w:r>
      <w:r w:rsidR="009E273B" w:rsidRPr="00295D96">
        <w:t xml:space="preserve">, but only </w:t>
      </w:r>
      <w:r w:rsidR="00C74A7F" w:rsidRPr="00295D96">
        <w:t>3</w:t>
      </w:r>
      <w:r w:rsidR="00C74A7F">
        <w:t>2</w:t>
      </w:r>
      <w:r w:rsidR="009E273B" w:rsidRPr="00295D96">
        <w:t xml:space="preserve">% of </w:t>
      </w:r>
      <w:r w:rsidR="009E719D">
        <w:t>people</w:t>
      </w:r>
      <w:r w:rsidR="009E719D" w:rsidRPr="00295D96">
        <w:t xml:space="preserve"> </w:t>
      </w:r>
      <w:r w:rsidR="009E273B" w:rsidRPr="00295D96">
        <w:t>receiving treatment with an Eating Disorder Plan receive</w:t>
      </w:r>
      <w:r w:rsidR="009E719D">
        <w:t>d</w:t>
      </w:r>
      <w:r w:rsidR="009E273B" w:rsidRPr="00295D96">
        <w:t xml:space="preserve"> a review after their initial 10 sessions</w:t>
      </w:r>
      <w:r w:rsidR="00C74A7F">
        <w:t xml:space="preserve"> (</w:t>
      </w:r>
      <w:r w:rsidR="001571D7">
        <w:t>page 4</w:t>
      </w:r>
      <w:r w:rsidR="00215957">
        <w:t>6)</w:t>
      </w:r>
      <w:r w:rsidR="009E273B" w:rsidRPr="00295D96">
        <w:t xml:space="preserve">. </w:t>
      </w:r>
      <w:r w:rsidR="000F52E0">
        <w:t>Peaks in cessation prior to review were observed for 10, 20, and 30 sessions (page</w:t>
      </w:r>
      <w:r w:rsidR="001571D7">
        <w:t>s</w:t>
      </w:r>
      <w:r w:rsidR="000F52E0">
        <w:t xml:space="preserve"> </w:t>
      </w:r>
      <w:r w:rsidR="001571D7">
        <w:t>4</w:t>
      </w:r>
      <w:r w:rsidR="00DA27EF">
        <w:t>7-</w:t>
      </w:r>
      <w:r w:rsidR="001571D7">
        <w:t>48</w:t>
      </w:r>
      <w:r w:rsidR="000F52E0">
        <w:t>)</w:t>
      </w:r>
      <w:r w:rsidR="00E44A44">
        <w:t>, suggesting many individuals did not get the opportunity to evaluate progress with healthcare providers, nor the opportunity to adjust course to enhance outcomes if needed</w:t>
      </w:r>
      <w:r w:rsidR="000F52E0">
        <w:t>.</w:t>
      </w:r>
      <w:r w:rsidR="00B41C05">
        <w:t xml:space="preserve"> This missed opportunity</w:t>
      </w:r>
      <w:r w:rsidR="004C375B">
        <w:t xml:space="preserve"> may also provide a marker of later treatment prognosis,</w:t>
      </w:r>
      <w:r w:rsidR="00B41C05">
        <w:t xml:space="preserve"> exemplified by findings that</w:t>
      </w:r>
      <w:r w:rsidR="000F52E0">
        <w:t xml:space="preserve"> </w:t>
      </w:r>
      <w:r w:rsidR="00B41C05">
        <w:t>e</w:t>
      </w:r>
      <w:r w:rsidR="008F2CB7" w:rsidRPr="00295D96">
        <w:t xml:space="preserve">arly improvement recorded at the first 10-session review was associated with a significantly greater likelihood of meeting goals at the 30-session </w:t>
      </w:r>
      <w:r w:rsidR="008F2CB7" w:rsidRPr="000E58A2">
        <w:t xml:space="preserve">review (page </w:t>
      </w:r>
      <w:r w:rsidR="008F2CB7">
        <w:t>9</w:t>
      </w:r>
      <w:r w:rsidR="00FA147F">
        <w:t>5</w:t>
      </w:r>
      <w:r w:rsidR="008F2CB7" w:rsidRPr="000E58A2">
        <w:t>).</w:t>
      </w:r>
      <w:r w:rsidR="008F2CB7">
        <w:t xml:space="preserve"> </w:t>
      </w:r>
    </w:p>
    <w:p w14:paraId="307A3B1E" w14:textId="5AF8940F" w:rsidR="009E273B" w:rsidRPr="004E6C22" w:rsidRDefault="009E273B" w:rsidP="009E273B">
      <w:r w:rsidRPr="0042031B">
        <w:rPr>
          <w:i/>
          <w:iCs/>
        </w:rPr>
        <w:t>20-session review</w:t>
      </w:r>
    </w:p>
    <w:p w14:paraId="5C3ACA0F" w14:textId="01A94359" w:rsidR="009E273B" w:rsidRPr="00F37E93" w:rsidRDefault="009E273B" w:rsidP="009E273B">
      <w:pPr>
        <w:rPr>
          <w:highlight w:val="yellow"/>
        </w:rPr>
      </w:pPr>
      <w:r w:rsidRPr="00295D96">
        <w:t xml:space="preserve">The specialist review at 20 sessions was discussed by all participants and its relevance was questioned. For some </w:t>
      </w:r>
      <w:r w:rsidR="009E719D">
        <w:t>people</w:t>
      </w:r>
      <w:r w:rsidR="009E719D" w:rsidRPr="00295D96">
        <w:t xml:space="preserve"> </w:t>
      </w:r>
      <w:r w:rsidR="003550D3">
        <w:t>experienc</w:t>
      </w:r>
      <w:r w:rsidR="00BB07CA">
        <w:t>ing</w:t>
      </w:r>
      <w:r w:rsidR="003550D3">
        <w:t xml:space="preserve"> </w:t>
      </w:r>
      <w:r w:rsidRPr="00295D96">
        <w:t xml:space="preserve">an eating disorder, the significant financial cost, lengthy wait times and inability to find a psychiatrist able to complete the review meant that </w:t>
      </w:r>
      <w:r w:rsidRPr="002C5E00">
        <w:t xml:space="preserve">the review could not be completed, and further services were unable to be provided (page </w:t>
      </w:r>
      <w:r w:rsidR="003566A6">
        <w:t>70</w:t>
      </w:r>
      <w:r w:rsidRPr="002C5E00">
        <w:t xml:space="preserve">). </w:t>
      </w:r>
      <w:r w:rsidRPr="002C5E00">
        <w:rPr>
          <w:rFonts w:cstheme="minorHAnsi"/>
          <w:color w:val="242424"/>
          <w14:textFill>
            <w14:solidFill>
              <w14:srgbClr w14:val="242424">
                <w14:lumMod w14:val="85000"/>
                <w14:lumOff w14:val="15000"/>
              </w14:srgbClr>
            </w14:solidFill>
          </w14:textFill>
        </w:rPr>
        <w:t>Finding</w:t>
      </w:r>
      <w:r w:rsidRPr="002C5E00">
        <w:t xml:space="preserve"> a </w:t>
      </w:r>
      <w:r w:rsidRPr="002C5E00">
        <w:lastRenderedPageBreak/>
        <w:t xml:space="preserve">provider </w:t>
      </w:r>
      <w:r w:rsidR="003550D3" w:rsidRPr="002C5E00">
        <w:t>who was</w:t>
      </w:r>
      <w:r w:rsidRPr="002C5E00">
        <w:t xml:space="preserve"> availab</w:t>
      </w:r>
      <w:r w:rsidR="003550D3" w:rsidRPr="002C5E00">
        <w:t>le</w:t>
      </w:r>
      <w:r w:rsidRPr="002C5E00">
        <w:t xml:space="preserve"> to conduct a timely review was </w:t>
      </w:r>
      <w:r w:rsidR="003550D3" w:rsidRPr="002C5E00">
        <w:t xml:space="preserve">seen </w:t>
      </w:r>
      <w:r w:rsidRPr="002C5E00">
        <w:t>to be difficult by 9</w:t>
      </w:r>
      <w:r w:rsidR="000C2C25" w:rsidRPr="002C5E00">
        <w:t>6</w:t>
      </w:r>
      <w:r w:rsidRPr="002C5E00">
        <w:t xml:space="preserve">% of GPs (page </w:t>
      </w:r>
      <w:r w:rsidR="007C6235">
        <w:t>8</w:t>
      </w:r>
      <w:r w:rsidR="00413704">
        <w:t>7</w:t>
      </w:r>
      <w:r w:rsidRPr="002C5E00">
        <w:t xml:space="preserve">). </w:t>
      </w:r>
      <w:r w:rsidR="000946CA" w:rsidRPr="002C5E00">
        <w:t>Accessing</w:t>
      </w:r>
      <w:r w:rsidR="000946CA">
        <w:t xml:space="preserve"> </w:t>
      </w:r>
      <w:r w:rsidR="0092083B">
        <w:t xml:space="preserve">the specialist review session was also reported to be difficult by about half of people with lived experience of an eating disorder (53%) and with lived experience of caring for someone with an eating disorder (44%; page </w:t>
      </w:r>
      <w:r w:rsidR="004171A6">
        <w:t>8</w:t>
      </w:r>
      <w:r w:rsidR="00217728">
        <w:t>6</w:t>
      </w:r>
      <w:r w:rsidR="0092083B">
        <w:t xml:space="preserve">). </w:t>
      </w:r>
      <w:r w:rsidR="006924CE">
        <w:t xml:space="preserve">Not wanting a review </w:t>
      </w:r>
      <w:r w:rsidR="00BC2FF3">
        <w:t xml:space="preserve">was </w:t>
      </w:r>
      <w:r w:rsidR="00256F93">
        <w:t>the most common</w:t>
      </w:r>
      <w:r w:rsidR="00BC2FF3">
        <w:t xml:space="preserve"> reported reason for ceasing treatment for those </w:t>
      </w:r>
      <w:r w:rsidR="00256F93">
        <w:t>who had received between 10-19 psychological treatment sessions (40%</w:t>
      </w:r>
      <w:r w:rsidR="002304A8">
        <w:t xml:space="preserve">; page </w:t>
      </w:r>
      <w:r w:rsidR="00731BFE">
        <w:t>8</w:t>
      </w:r>
      <w:r w:rsidR="00CF5AC4">
        <w:t>6</w:t>
      </w:r>
      <w:r w:rsidR="00256F93">
        <w:t>)</w:t>
      </w:r>
      <w:r w:rsidR="00172DE6">
        <w:t xml:space="preserve"> and may account for peaks in drop-out observed around the 20</w:t>
      </w:r>
      <w:r w:rsidR="00766FD3">
        <w:t>-</w:t>
      </w:r>
      <w:r w:rsidR="00172DE6">
        <w:t>session review milestone (pages 4</w:t>
      </w:r>
      <w:r w:rsidR="00F25EA0">
        <w:t>7-</w:t>
      </w:r>
      <w:r w:rsidR="00172DE6">
        <w:t>48)</w:t>
      </w:r>
      <w:r w:rsidR="00256F93">
        <w:t xml:space="preserve">. </w:t>
      </w:r>
      <w:r w:rsidRPr="00295D96">
        <w:t>For health professionals</w:t>
      </w:r>
      <w:r w:rsidR="001B0075">
        <w:t>,</w:t>
      </w:r>
      <w:r w:rsidRPr="00295D96">
        <w:t xml:space="preserve"> </w:t>
      </w:r>
      <w:r w:rsidR="003550D3">
        <w:t>people</w:t>
      </w:r>
      <w:r w:rsidR="003550D3" w:rsidRPr="00295D96">
        <w:t xml:space="preserve"> </w:t>
      </w:r>
      <w:r w:rsidRPr="00295D96">
        <w:t>experienc</w:t>
      </w:r>
      <w:r w:rsidR="00ED3EA3">
        <w:t>ing</w:t>
      </w:r>
      <w:r w:rsidRPr="00295D96">
        <w:t xml:space="preserve"> an eating disorder,</w:t>
      </w:r>
      <w:r w:rsidR="001B0075">
        <w:t xml:space="preserve"> and people with lived experience of caring for someone with an eating disorder,</w:t>
      </w:r>
      <w:r w:rsidRPr="00295D96">
        <w:t xml:space="preserve"> it was</w:t>
      </w:r>
      <w:r w:rsidR="00514280">
        <w:t xml:space="preserve"> </w:t>
      </w:r>
      <w:r w:rsidRPr="00295D96">
        <w:t xml:space="preserve">important </w:t>
      </w:r>
      <w:r w:rsidR="003E620C">
        <w:t xml:space="preserve">that </w:t>
      </w:r>
      <w:r w:rsidRPr="00295D96">
        <w:t>health professionals who provide reviews have the appropriate knowledge, skills, and experience to provide eating disorder treatment, and not simply an available psychiatrist or paediatrician</w:t>
      </w:r>
      <w:r w:rsidR="00C84056">
        <w:t xml:space="preserve"> (</w:t>
      </w:r>
      <w:r w:rsidR="00C84056" w:rsidRPr="00981021">
        <w:t xml:space="preserve">page </w:t>
      </w:r>
      <w:r w:rsidR="006256B4">
        <w:t>7</w:t>
      </w:r>
      <w:r w:rsidR="0024180B">
        <w:t>5</w:t>
      </w:r>
      <w:r w:rsidR="00C84056" w:rsidRPr="00981021">
        <w:t>)</w:t>
      </w:r>
      <w:r w:rsidRPr="00981021">
        <w:t>.</w:t>
      </w:r>
      <w:r w:rsidRPr="00295D96">
        <w:t xml:space="preserve"> </w:t>
      </w:r>
    </w:p>
    <w:p w14:paraId="56668B52" w14:textId="2B322798" w:rsidR="009E273B" w:rsidRPr="00295D96" w:rsidRDefault="009E273B" w:rsidP="009E273B">
      <w:r w:rsidRPr="00295D96">
        <w:t>These findings suggest that the 10-session review can be very useful for adjusting</w:t>
      </w:r>
      <w:r w:rsidR="003550D3">
        <w:t xml:space="preserve"> the</w:t>
      </w:r>
      <w:r w:rsidRPr="00295D96">
        <w:t xml:space="preserve"> direction of therapy if progress is not </w:t>
      </w:r>
      <w:r w:rsidR="003550D3">
        <w:t>being made</w:t>
      </w:r>
      <w:r w:rsidRPr="00295D96">
        <w:t xml:space="preserve">, and that reviews with external clinicians need to be </w:t>
      </w:r>
      <w:r w:rsidR="00C31559" w:rsidRPr="00295D96">
        <w:t xml:space="preserve">significantly </w:t>
      </w:r>
      <w:r w:rsidRPr="00295D96">
        <w:t>modified to provide less of a barrier to progress at the 20-session mark.</w:t>
      </w:r>
    </w:p>
    <w:p w14:paraId="36FBBBE1" w14:textId="2B6DED2D" w:rsidR="009E273B" w:rsidRPr="00295D96" w:rsidRDefault="009E273B" w:rsidP="009E273B">
      <w:pPr>
        <w:pStyle w:val="Non-numberedheadings"/>
      </w:pPr>
      <w:r w:rsidRPr="00295D96">
        <w:t>Emerging evidence</w:t>
      </w:r>
    </w:p>
    <w:p w14:paraId="72638093" w14:textId="4CD49E49" w:rsidR="009E273B" w:rsidRPr="00295D96" w:rsidRDefault="009E273B" w:rsidP="008601CE">
      <w:pPr>
        <w:pStyle w:val="ListParagraph"/>
        <w:numPr>
          <w:ilvl w:val="0"/>
          <w:numId w:val="35"/>
        </w:numPr>
        <w:rPr>
          <w:b/>
          <w:bCs/>
        </w:rPr>
      </w:pPr>
      <w:r w:rsidRPr="00295D96">
        <w:t xml:space="preserve">The most robust predictor of outcome at both end of treatment and follow-up in eating disorders is not baseline measures but greater symptom reduction early during treatment (first 4 to 8 sessions) </w:t>
      </w:r>
      <w:r w:rsidR="002D5983" w:rsidRPr="00991350">
        <w:t>–</w:t>
      </w:r>
      <w:r w:rsidRPr="00295D96">
        <w:t xml:space="preserve"> across age groups</w:t>
      </w:r>
      <w:r w:rsidR="003A3EE2">
        <w:t>,</w:t>
      </w:r>
      <w:r w:rsidRPr="00295D96">
        <w:t xml:space="preserve"> disorders and therapeutic modalities </w:t>
      </w:r>
      <w:r w:rsidR="00DB24C9">
        <w:fldChar w:fldCharType="begin">
          <w:fldData xml:space="preserve">PEVuZE5vdGU+PENpdGU+PEF1dGhvcj5WYWxsPC9BdXRob3I+PFllYXI+MjAxNTwvWWVhcj48UmVj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</w:fldData>
        </w:fldChar>
      </w:r>
      <w:r w:rsidR="006B472D">
        <w:instrText xml:space="preserve"> ADDIN EN.CITE </w:instrText>
      </w:r>
      <w:r w:rsidR="006B472D">
        <w:fldChar w:fldCharType="begin">
          <w:fldData xml:space="preserve">PEVuZE5vdGU+PENpdGU+PEF1dGhvcj5WYWxsPC9BdXRob3I+PFllYXI+MjAxNTwvWWVhcj48UmVj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</w:fldData>
        </w:fldChar>
      </w:r>
      <w:r w:rsidR="006B472D">
        <w:instrText xml:space="preserve"> ADDIN EN.CITE.DATA </w:instrText>
      </w:r>
      <w:r w:rsidR="006B472D">
        <w:fldChar w:fldCharType="end"/>
      </w:r>
      <w:r w:rsidR="00DB24C9">
        <w:fldChar w:fldCharType="separate"/>
      </w:r>
      <w:r w:rsidR="006B472D" w:rsidRPr="006B472D">
        <w:rPr>
          <w:noProof/>
          <w:vertAlign w:val="superscript"/>
        </w:rPr>
        <w:t>71,72</w:t>
      </w:r>
      <w:r w:rsidR="00DB24C9">
        <w:fldChar w:fldCharType="end"/>
      </w:r>
      <w:r w:rsidRPr="00295D96">
        <w:t>.</w:t>
      </w:r>
    </w:p>
    <w:p w14:paraId="6E487F6F" w14:textId="2F2141B9" w:rsidR="009E273B" w:rsidRPr="00295D96" w:rsidRDefault="009E273B" w:rsidP="008601CE">
      <w:pPr>
        <w:pStyle w:val="ListParagraph"/>
        <w:numPr>
          <w:ilvl w:val="0"/>
          <w:numId w:val="35"/>
        </w:numPr>
        <w:rPr>
          <w:b/>
          <w:bCs/>
        </w:rPr>
      </w:pPr>
      <w:r w:rsidRPr="00295D96">
        <w:t xml:space="preserve">Most other predictors, including </w:t>
      </w:r>
      <w:r w:rsidR="00846812">
        <w:t>severity of eating disorder symptoms</w:t>
      </w:r>
      <w:r w:rsidRPr="00295D96">
        <w:t xml:space="preserve">, are </w:t>
      </w:r>
      <w:r w:rsidR="00C31559">
        <w:t>‘</w:t>
      </w:r>
      <w:r w:rsidRPr="00295D96">
        <w:t>consistently unrelated</w:t>
      </w:r>
      <w:r w:rsidR="00C31559">
        <w:t>’</w:t>
      </w:r>
      <w:r w:rsidRPr="00295D96">
        <w:t xml:space="preserve"> to outcome </w:t>
      </w:r>
      <w:r w:rsidR="0016158B">
        <w:fldChar w:fldCharType="begin"/>
      </w:r>
      <w:r w:rsidR="001F3400">
        <w:instrText xml:space="preserve"> ADDIN EN.CITE &lt;EndNote&gt;&lt;Cite&gt;&lt;Author&gt;Linardon&lt;/Author&gt;&lt;Year&gt;2017&lt;/Year&gt;&lt;RecNum&gt;63&lt;/RecNum&gt;&lt;DisplayText&gt;&lt;style face="superscript"&gt;73&lt;/style&gt;&lt;/DisplayText&gt;&lt;record&gt;&lt;rec-number&gt;63&lt;/rec-number&gt;&lt;foreign-keys&gt;&lt;key app="EN" db-id="vpa55vwpg99wrse99drvprr5vzt0s5ses9sf" timestamp="1698126133" guid="5d2c177b-d8f5-4872-8af9-b198343f31fc"&gt;63&lt;/key&gt;&lt;/foreign-keys&gt;&lt;ref-type name="Journal Article"&gt;17&lt;/ref-type&gt;&lt;contributors&gt;&lt;authors&gt;&lt;author&gt;Linardon, J.&lt;/author&gt;&lt;author&gt;de la Piedad Garcia, X.&lt;/author&gt;&lt;author&gt;Brennan, L.&lt;/author&gt;&lt;/authors&gt;&lt;/contributors&gt;&lt;auth-address&gt;School of Psychology, Australian Catholic University, Melbourne, Victoria, Australia.&lt;/auth-address&gt;&lt;titles&gt;&lt;title&gt;Predictors, moderators, and mediators of treatment outcome following manualised cognitive-behavioural therapy for eating disorders: A systematic review&lt;/title&gt;&lt;secondary-title&gt;European Eating Disorder Review&lt;/secondary-title&gt;&lt;/titles&gt;&lt;periodical&gt;&lt;full-title&gt;European Eating Disorder Review&lt;/full-title&gt;&lt;/periodical&gt;&lt;pages&gt;3-12&lt;/pages&gt;&lt;volume&gt;25&lt;/volume&gt;&lt;number&gt;1&lt;/number&gt;&lt;keywords&gt;&lt;keyword&gt;*Cognitive Behavioral Therapy&lt;/keyword&gt;&lt;keyword&gt;Feeding and Eating Disorders/psychology/*therapy&lt;/keyword&gt;&lt;keyword&gt;Humans&lt;/keyword&gt;&lt;keyword&gt;Randomized Controlled Trials as Topic&lt;/keyword&gt;&lt;keyword&gt;Treatment Outcome&lt;/keyword&gt;&lt;keyword&gt;cognitive behaviour therapy&lt;/keyword&gt;&lt;keyword&gt;eating disorder&lt;/keyword&gt;&lt;keyword&gt;mediator&lt;/keyword&gt;&lt;keyword&gt;moderator&lt;/keyword&gt;&lt;keyword&gt;predictor&lt;/keyword&gt;&lt;/keywords&gt;&lt;dates&gt;&lt;year&gt;2017&lt;/year&gt;&lt;/dates&gt;&lt;isbn&gt;1072-4133&lt;/isbn&gt;&lt;accession-num&gt;27862611&lt;/accession-num&gt;&lt;urls&gt;&lt;/urls&gt;&lt;electronic-resource-num&gt;10.1002/erv.2492&lt;/electronic-resource-num&gt;&lt;remote-database-provider&gt;NLM&lt;/remote-database-provider&gt;&lt;language&gt;eng&lt;/language&gt;&lt;/record&gt;&lt;/Cite&gt;&lt;/EndNote&gt;</w:instrText>
      </w:r>
      <w:r w:rsidR="0016158B">
        <w:fldChar w:fldCharType="separate"/>
      </w:r>
      <w:r w:rsidR="006B472D" w:rsidRPr="006B472D">
        <w:rPr>
          <w:noProof/>
          <w:vertAlign w:val="superscript"/>
        </w:rPr>
        <w:t>73</w:t>
      </w:r>
      <w:r w:rsidR="0016158B">
        <w:fldChar w:fldCharType="end"/>
      </w:r>
      <w:r w:rsidRPr="00295D96">
        <w:t>.</w:t>
      </w:r>
    </w:p>
    <w:p w14:paraId="6E4DC539" w14:textId="7D768FA9" w:rsidR="009E273B" w:rsidRPr="00295D96" w:rsidRDefault="009E273B" w:rsidP="008601CE">
      <w:pPr>
        <w:pStyle w:val="ListParagraph"/>
        <w:numPr>
          <w:ilvl w:val="0"/>
          <w:numId w:val="35"/>
        </w:numPr>
        <w:rPr>
          <w:b/>
          <w:bCs/>
        </w:rPr>
      </w:pPr>
      <w:r w:rsidRPr="00295D96">
        <w:t>Where some meaningful change has not occurred, review and some change in direction (</w:t>
      </w:r>
      <w:r w:rsidR="00C31559">
        <w:t>e.g.,</w:t>
      </w:r>
      <w:r w:rsidRPr="00295D96">
        <w:t xml:space="preserve"> augmentation, a different therapeutic approach, more intensive treatment options) is recommended as it improves outcomes</w:t>
      </w:r>
      <w:r w:rsidR="0016158B">
        <w:t xml:space="preserve"> </w:t>
      </w:r>
      <w:r w:rsidR="0016158B">
        <w:fldChar w:fldCharType="begin"/>
      </w:r>
      <w:r w:rsidR="001F3400">
        <w:instrText xml:space="preserve"> ADDIN EN.CITE &lt;EndNote&gt;&lt;Cite&gt;&lt;Author&gt;Wade&lt;/Author&gt;&lt;Year&gt;2023&lt;/Year&gt;&lt;RecNum&gt;64&lt;/RecNum&gt;&lt;DisplayText&gt;&lt;style face="superscript"&gt;74&lt;/style&gt;&lt;/DisplayText&gt;&lt;record&gt;&lt;rec-number&gt;64&lt;/rec-number&gt;&lt;foreign-keys&gt;&lt;key app="EN" db-id="vpa55vwpg99wrse99drvprr5vzt0s5ses9sf" timestamp="1698126134" guid="a73c7eb9-40a6-4dbd-89b7-e25eafa4d381"&gt;64&lt;/key&gt;&lt;/foreign-keys&gt;&lt;ref-type name="Journal Article"&gt;17&lt;/ref-type&gt;&lt;contributors&gt;&lt;authors&gt;&lt;author&gt;Wade, T. D.&lt;/author&gt;&lt;author&gt;Shafran, R.&lt;/author&gt;&lt;author&gt;Cooper, Z.&lt;/author&gt;&lt;/authors&gt;&lt;/contributors&gt;&lt;auth-address&gt;Blackbird Initiative, Flinders Institute for Mental Health and Wellbeing, Flinders University, Bedford Park, South Australia, Australia.&amp;#xD;UCL Great Ormond Street Institute of Child Health, University College London, London, UK.&amp;#xD;Yale School of Medicine, New Haven, Connecticut, USA.&amp;#xD;Department of Psychiatry, Oxford University, Oxford, UK.&lt;/auth-address&gt;&lt;titles&gt;&lt;title&gt;Developing a protocol to address co-occurring mental health conditions in the treatment of eating disorders&lt;/title&gt;&lt;secondary-title&gt;International Journal of Eating Disorders&lt;/secondary-title&gt;&lt;/titles&gt;&lt;periodical&gt;&lt;full-title&gt;International Journal of Eating Disorders&lt;/full-title&gt;&lt;/periodical&gt;&lt;pages&gt;Online ahead of print&lt;/pages&gt;&lt;keywords&gt;&lt;keyword&gt;co-occurring mental health conditions&lt;/keyword&gt;&lt;keyword&gt;comorbidity&lt;/keyword&gt;&lt;keyword&gt;eating disorders&lt;/keyword&gt;&lt;keyword&gt;integrated intervention&lt;/keyword&gt;&lt;keyword&gt;therapist drift&lt;/keyword&gt;&lt;keyword&gt;treatment guidelines&lt;/keyword&gt;&lt;/keywords&gt;&lt;dates&gt;&lt;year&gt;2023&lt;/year&gt;&lt;/dates&gt;&lt;isbn&gt;0276-3478&lt;/isbn&gt;&lt;accession-num&gt;37278186&lt;/accession-num&gt;&lt;urls&gt;&lt;/urls&gt;&lt;electronic-resource-num&gt;10.1002/eat.24008&lt;/electronic-resource-num&gt;&lt;remote-database-provider&gt;NLM&lt;/remote-database-provider&gt;&lt;language&gt;eng&lt;/language&gt;&lt;/record&gt;&lt;/Cite&gt;&lt;/EndNote&gt;</w:instrText>
      </w:r>
      <w:r w:rsidR="0016158B">
        <w:fldChar w:fldCharType="separate"/>
      </w:r>
      <w:r w:rsidR="006B472D" w:rsidRPr="006B472D">
        <w:rPr>
          <w:noProof/>
          <w:vertAlign w:val="superscript"/>
        </w:rPr>
        <w:t>74</w:t>
      </w:r>
      <w:r w:rsidR="0016158B">
        <w:fldChar w:fldCharType="end"/>
      </w:r>
      <w:r w:rsidRPr="00295D96">
        <w:t>.</w:t>
      </w:r>
    </w:p>
    <w:p w14:paraId="38941E4F" w14:textId="3647A0BE" w:rsidR="009E273B" w:rsidRPr="009566AF" w:rsidRDefault="009E273B" w:rsidP="008601CE">
      <w:pPr>
        <w:pStyle w:val="ListParagraph"/>
        <w:numPr>
          <w:ilvl w:val="0"/>
          <w:numId w:val="35"/>
        </w:numPr>
        <w:rPr>
          <w:b/>
          <w:bCs/>
        </w:rPr>
      </w:pPr>
      <w:r w:rsidRPr="00295D96">
        <w:t xml:space="preserve">Treatment completion for an eating disorder was predicted by uptake of ≥ 3 dietetic sessions, and ≥ 2 team case conferences, the latter also predicting better outcome </w:t>
      </w:r>
      <w:r w:rsidR="006F6DD6">
        <w:fldChar w:fldCharType="begin"/>
      </w:r>
      <w:r w:rsidR="001F3400">
        <w:instrText xml:space="preserve"> ADDIN EN.CITE &lt;EndNote&gt;&lt;Cite&gt;&lt;Author&gt;Johnson&lt;/Author&gt;&lt;Year&gt;2022&lt;/Year&gt;&lt;RecNum&gt;45&lt;/RecNum&gt;&lt;DisplayText&gt;&lt;style face="superscript"&gt;39&lt;/style&gt;&lt;/DisplayText&gt;&lt;record&gt;&lt;rec-number&gt;45&lt;/rec-number&gt;&lt;foreign-keys&gt;&lt;key app="EN" db-id="vpa55vwpg99wrse99drvprr5vzt0s5ses9sf" timestamp="1698126132" guid="03563b77-6c5b-4469-99e6-986ab5f10cb9"&gt;45&lt;/key&gt;&lt;/foreign-keys&gt;&lt;ref-type name="Journal Article"&gt;17&lt;/ref-type&gt;&lt;contributors&gt;&lt;authors&gt;&lt;author&gt;Johnson, C.&lt;/author&gt;&lt;author&gt;Cook, L.&lt;/author&gt;&lt;author&gt;Cadman, K.&lt;/author&gt;&lt;author&gt;Andersen, T.&lt;/author&gt;&lt;author&gt;Williamson, P.&lt;/author&gt;&lt;author&gt;Wade, T. D.&lt;/author&gt;&lt;/authors&gt;&lt;/contributors&gt;&lt;auth-address&gt;Blackbird Initiative, Flinders University, Adelaide, SA, Australia. catherine.johnson@flinders.edu.au.&amp;#xD;Partners in Practice, Sydney, Australia.&amp;#xD;The Butterfly Foundation, Crows Nest, Australia.&amp;#xD;Blackbird Initiative, Flinders University, Adelaide, SA, Australia.&lt;/auth-address&gt;&lt;titles&gt;&lt;title&gt;Evaluating an implementation model of evidence-based therapy for eating disorders in non-specialist regional mental health settings&lt;/title&gt;&lt;secondary-title&gt;Journal of Eating Disorders&lt;/secondary-title&gt;&lt;/titles&gt;&lt;periodical&gt;&lt;full-title&gt;Journal of Eating Disorders&lt;/full-title&gt;&lt;/periodical&gt;&lt;pages&gt;170&lt;/pages&gt;&lt;volume&gt;10&lt;/volume&gt;&lt;number&gt;1&lt;/number&gt;&lt;keywords&gt;&lt;keyword&gt;Case conferencing&lt;/keyword&gt;&lt;keyword&gt;Community mental health&lt;/keyword&gt;&lt;keyword&gt;Dietetics&lt;/keyword&gt;&lt;keyword&gt;Dissemination&lt;/keyword&gt;&lt;keyword&gt;Evidence-based&lt;/keyword&gt;&lt;keyword&gt;Implementation&lt;/keyword&gt;&lt;keyword&gt;In-session weighing&lt;/keyword&gt;&lt;keyword&gt;Research-practice gap&lt;/keyword&gt;&lt;/keywords&gt;&lt;dates&gt;&lt;year&gt;2022&lt;/year&gt;&lt;/dates&gt;&lt;isbn&gt;2050-2974 (Print)&amp;#xD;2050-2974&lt;/isbn&gt;&lt;accession-num&gt;36397157&lt;/accession-num&gt;&lt;urls&gt;&lt;/urls&gt;&lt;custom2&gt;PMC9670061&lt;/custom2&gt;&lt;electronic-resource-num&gt;10.1186/s40337-022-00695-7&lt;/electronic-resource-num&gt;&lt;remote-database-provider&gt;NLM&lt;/remote-database-provider&gt;&lt;language&gt;eng&lt;/language&gt;&lt;/record&gt;&lt;/Cite&gt;&lt;/EndNote&gt;</w:instrText>
      </w:r>
      <w:r w:rsidR="006F6DD6">
        <w:fldChar w:fldCharType="separate"/>
      </w:r>
      <w:r w:rsidR="006B472D" w:rsidRPr="006B472D">
        <w:rPr>
          <w:noProof/>
          <w:vertAlign w:val="superscript"/>
        </w:rPr>
        <w:t>39</w:t>
      </w:r>
      <w:r w:rsidR="006F6DD6">
        <w:fldChar w:fldCharType="end"/>
      </w:r>
      <w:r w:rsidRPr="00295D96">
        <w:t>.</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bottom w:w="57" w:type="dxa"/>
        </w:tblCellMar>
        <w:tblLook w:val="04A0" w:firstRow="1" w:lastRow="0" w:firstColumn="1" w:lastColumn="0" w:noHBand="0" w:noVBand="1"/>
      </w:tblPr>
      <w:tblGrid>
        <w:gridCol w:w="232"/>
        <w:gridCol w:w="527"/>
        <w:gridCol w:w="403"/>
        <w:gridCol w:w="7631"/>
        <w:gridCol w:w="233"/>
      </w:tblGrid>
      <w:tr w:rsidR="0013586F" w:rsidRPr="009C72D3" w14:paraId="6BBB3F87" w14:textId="0FB558C5" w:rsidTr="004E6C22">
        <w:trPr>
          <w:tblHeader/>
        </w:trPr>
        <w:tc>
          <w:tcPr>
            <w:tcW w:w="129" w:type="pct"/>
            <w:shd w:val="clear" w:color="auto" w:fill="33C7CC" w:themeFill="accent5"/>
          </w:tcPr>
          <w:p w14:paraId="19199689" w14:textId="77777777" w:rsidR="0013586F" w:rsidRPr="009C72D3" w:rsidRDefault="0013586F">
            <w:pPr>
              <w:spacing w:before="80" w:after="80"/>
              <w:jc w:val="center"/>
              <w:rPr>
                <w:b/>
                <w:bCs/>
                <w:color w:val="FFFFFF" w:themeColor="background1"/>
                <w:sz w:val="28"/>
                <w:szCs w:val="28"/>
              </w:rPr>
            </w:pPr>
          </w:p>
        </w:tc>
        <w:tc>
          <w:tcPr>
            <w:tcW w:w="4742" w:type="pct"/>
            <w:gridSpan w:val="3"/>
            <w:shd w:val="clear" w:color="auto" w:fill="33C7CC" w:themeFill="accent5"/>
          </w:tcPr>
          <w:p w14:paraId="43609830" w14:textId="067D0E11" w:rsidR="0013586F" w:rsidRPr="009C72D3" w:rsidRDefault="0013586F">
            <w:pPr>
              <w:spacing w:before="80" w:after="80"/>
              <w:jc w:val="center"/>
              <w:rPr>
                <w:b/>
                <w:bCs/>
                <w:sz w:val="28"/>
                <w:szCs w:val="28"/>
              </w:rPr>
            </w:pPr>
            <w:r w:rsidRPr="009C72D3">
              <w:rPr>
                <w:b/>
                <w:bCs/>
                <w:color w:val="FFFFFF" w:themeColor="background1"/>
                <w:sz w:val="28"/>
                <w:szCs w:val="28"/>
              </w:rPr>
              <w:t>Recommendations</w:t>
            </w:r>
            <w:r w:rsidR="009E1D1E">
              <w:rPr>
                <w:b/>
                <w:bCs/>
                <w:color w:val="FFFFFF" w:themeColor="background1"/>
                <w:sz w:val="28"/>
                <w:szCs w:val="28"/>
              </w:rPr>
              <w:t xml:space="preserve">: </w:t>
            </w:r>
            <w:r w:rsidR="00D56AEC" w:rsidRPr="00D56AEC">
              <w:rPr>
                <w:b/>
                <w:bCs/>
                <w:color w:val="FFFFFF" w:themeColor="background1"/>
                <w:sz w:val="28"/>
                <w:szCs w:val="28"/>
              </w:rPr>
              <w:t>Reviews</w:t>
            </w:r>
          </w:p>
        </w:tc>
        <w:tc>
          <w:tcPr>
            <w:tcW w:w="129" w:type="pct"/>
            <w:shd w:val="clear" w:color="auto" w:fill="33C7CC" w:themeFill="accent5"/>
          </w:tcPr>
          <w:p w14:paraId="3B1B244E" w14:textId="77777777" w:rsidR="0013586F" w:rsidRPr="009C72D3" w:rsidRDefault="0013586F">
            <w:pPr>
              <w:spacing w:before="80" w:after="80"/>
              <w:jc w:val="center"/>
              <w:rPr>
                <w:b/>
                <w:bCs/>
                <w:color w:val="FFFFFF" w:themeColor="background1"/>
                <w:sz w:val="28"/>
                <w:szCs w:val="28"/>
              </w:rPr>
            </w:pPr>
          </w:p>
        </w:tc>
      </w:tr>
      <w:tr w:rsidR="00AC0051" w:rsidRPr="00D5680F" w14:paraId="553DBC36" w14:textId="7B698657" w:rsidTr="00552116">
        <w:trPr>
          <w:trHeight w:val="567"/>
        </w:trPr>
        <w:tc>
          <w:tcPr>
            <w:tcW w:w="129" w:type="pct"/>
            <w:shd w:val="clear" w:color="auto" w:fill="33C7CC" w:themeFill="accent5"/>
          </w:tcPr>
          <w:p w14:paraId="4149CB5C" w14:textId="77777777" w:rsidR="00AC0051" w:rsidRPr="00B35835" w:rsidRDefault="00AC0051" w:rsidP="00B35835">
            <w:pPr>
              <w:ind w:left="458" w:hanging="425"/>
              <w:rPr>
                <w:b/>
                <w:noProof/>
                <w:color w:val="FFFFFF" w:themeColor="background1"/>
              </w:rPr>
            </w:pPr>
          </w:p>
        </w:tc>
        <w:tc>
          <w:tcPr>
            <w:tcW w:w="292" w:type="pct"/>
            <w:shd w:val="clear" w:color="auto" w:fill="FFFFFF" w:themeFill="background1"/>
          </w:tcPr>
          <w:p w14:paraId="3EBBBAA3" w14:textId="4D254708" w:rsidR="00AC0051" w:rsidRPr="00AC0051" w:rsidRDefault="00AC0051" w:rsidP="00A579FB">
            <w:pPr>
              <w:rPr>
                <w:noProof/>
                <w:sz w:val="22"/>
                <w:szCs w:val="22"/>
              </w:rPr>
            </w:pPr>
            <w:r w:rsidRPr="00AC0051">
              <w:rPr>
                <w:noProof/>
                <w:sz w:val="22"/>
                <w:szCs w:val="22"/>
              </w:rPr>
              <w:t xml:space="preserve">37. </w:t>
            </w:r>
          </w:p>
        </w:tc>
        <w:tc>
          <w:tcPr>
            <w:tcW w:w="4450" w:type="pct"/>
            <w:gridSpan w:val="2"/>
            <w:shd w:val="clear" w:color="auto" w:fill="FFFFFF" w:themeFill="background1"/>
          </w:tcPr>
          <w:p w14:paraId="600259D9" w14:textId="6CF7737F" w:rsidR="00AC0051" w:rsidRPr="00AC0051" w:rsidRDefault="00AC0051" w:rsidP="00A579FB">
            <w:pPr>
              <w:rPr>
                <w:sz w:val="22"/>
                <w:szCs w:val="22"/>
              </w:rPr>
            </w:pPr>
            <w:r w:rsidRPr="00AC0051">
              <w:rPr>
                <w:sz w:val="22"/>
                <w:szCs w:val="22"/>
              </w:rPr>
              <w:t xml:space="preserve">Clarify the purpose and therapeutic value of reviews to shift perceptions of reviews as punitive or performing a purely gatekeeping function. </w:t>
            </w:r>
          </w:p>
        </w:tc>
        <w:tc>
          <w:tcPr>
            <w:tcW w:w="129" w:type="pct"/>
            <w:shd w:val="clear" w:color="auto" w:fill="33C7CC" w:themeFill="accent5"/>
          </w:tcPr>
          <w:p w14:paraId="1A53C0F4" w14:textId="77777777" w:rsidR="00AC0051" w:rsidRPr="009C1AAB" w:rsidRDefault="00AC0051" w:rsidP="009C1AAB">
            <w:pPr>
              <w:ind w:left="458" w:hanging="425"/>
              <w:rPr>
                <w:b/>
                <w:noProof/>
                <w:color w:val="FFFFFF" w:themeColor="background1"/>
              </w:rPr>
            </w:pPr>
          </w:p>
        </w:tc>
      </w:tr>
      <w:tr w:rsidR="00A579FB" w:rsidRPr="00D5680F" w14:paraId="574C8198" w14:textId="77777777" w:rsidTr="00552116">
        <w:trPr>
          <w:trHeight w:val="1474"/>
        </w:trPr>
        <w:tc>
          <w:tcPr>
            <w:tcW w:w="129" w:type="pct"/>
            <w:shd w:val="clear" w:color="auto" w:fill="33C7CC" w:themeFill="accent5"/>
          </w:tcPr>
          <w:p w14:paraId="79EC4C32" w14:textId="77777777" w:rsidR="00A579FB" w:rsidRPr="00B35835" w:rsidRDefault="00A579FB" w:rsidP="00B35835">
            <w:pPr>
              <w:ind w:left="458" w:hanging="425"/>
              <w:rPr>
                <w:b/>
                <w:noProof/>
                <w:color w:val="FFFFFF" w:themeColor="background1"/>
              </w:rPr>
            </w:pPr>
          </w:p>
        </w:tc>
        <w:tc>
          <w:tcPr>
            <w:tcW w:w="292" w:type="pct"/>
            <w:shd w:val="clear" w:color="auto" w:fill="FFFFFF" w:themeFill="background1"/>
          </w:tcPr>
          <w:p w14:paraId="79340EF9" w14:textId="77777777" w:rsidR="00A579FB" w:rsidRPr="00AC0051" w:rsidRDefault="00A579FB" w:rsidP="00A579FB">
            <w:pPr>
              <w:rPr>
                <w:noProof/>
                <w:sz w:val="22"/>
                <w:szCs w:val="22"/>
              </w:rPr>
            </w:pPr>
          </w:p>
        </w:tc>
        <w:tc>
          <w:tcPr>
            <w:tcW w:w="223" w:type="pct"/>
            <w:shd w:val="clear" w:color="auto" w:fill="FFFFFF" w:themeFill="background1"/>
          </w:tcPr>
          <w:p w14:paraId="5D2F6D8D" w14:textId="2A6E41D5" w:rsidR="00A579FB" w:rsidRPr="00AC0051" w:rsidRDefault="00A579FB" w:rsidP="00A579FB">
            <w:pPr>
              <w:rPr>
                <w:noProof/>
                <w:sz w:val="22"/>
                <w:szCs w:val="22"/>
              </w:rPr>
            </w:pPr>
            <w:r w:rsidRPr="00AC0051">
              <w:rPr>
                <w:noProof/>
                <w:sz w:val="22"/>
                <w:szCs w:val="22"/>
              </w:rPr>
              <w:t>a.</w:t>
            </w:r>
          </w:p>
        </w:tc>
        <w:tc>
          <w:tcPr>
            <w:tcW w:w="4227" w:type="pct"/>
            <w:shd w:val="clear" w:color="auto" w:fill="FFFFFF" w:themeFill="background1"/>
          </w:tcPr>
          <w:p w14:paraId="7F8AA73D" w14:textId="3AE46D98" w:rsidR="00A579FB" w:rsidRPr="00AC0051" w:rsidRDefault="00A579FB" w:rsidP="00AC0051">
            <w:pPr>
              <w:rPr>
                <w:sz w:val="22"/>
                <w:szCs w:val="22"/>
              </w:rPr>
            </w:pPr>
            <w:r w:rsidRPr="00AC0051">
              <w:rPr>
                <w:sz w:val="22"/>
                <w:szCs w:val="22"/>
              </w:rPr>
              <w:t xml:space="preserve">Reinforce the original intent of review sessions through the reframing </w:t>
            </w:r>
            <w:proofErr w:type="gramStart"/>
            <w:r w:rsidRPr="00AC0051">
              <w:rPr>
                <w:sz w:val="22"/>
                <w:szCs w:val="22"/>
              </w:rPr>
              <w:t>as a means to</w:t>
            </w:r>
            <w:proofErr w:type="gramEnd"/>
            <w:r w:rsidRPr="00AC0051">
              <w:rPr>
                <w:sz w:val="22"/>
                <w:szCs w:val="22"/>
              </w:rPr>
              <w:t xml:space="preserve"> support people </w:t>
            </w:r>
            <w:r w:rsidR="003868CD">
              <w:rPr>
                <w:sz w:val="22"/>
                <w:szCs w:val="22"/>
              </w:rPr>
              <w:t>experiencing</w:t>
            </w:r>
            <w:r w:rsidRPr="00AC0051">
              <w:rPr>
                <w:sz w:val="22"/>
                <w:szCs w:val="22"/>
              </w:rPr>
              <w:t xml:space="preserve"> an eating disorder by providing an opportunity to assess progress from both their own and their health professional team’s perspectives and, where necessary, modify the therapeutic/intervention approach to ensure best outcomes. </w:t>
            </w:r>
          </w:p>
        </w:tc>
        <w:tc>
          <w:tcPr>
            <w:tcW w:w="129" w:type="pct"/>
            <w:shd w:val="clear" w:color="auto" w:fill="33C7CC" w:themeFill="accent5"/>
          </w:tcPr>
          <w:p w14:paraId="053EDA61" w14:textId="77777777" w:rsidR="00A579FB" w:rsidRPr="009C1AAB" w:rsidRDefault="00A579FB" w:rsidP="009C1AAB">
            <w:pPr>
              <w:ind w:left="458" w:hanging="425"/>
              <w:rPr>
                <w:b/>
                <w:noProof/>
                <w:color w:val="FFFFFF" w:themeColor="background1"/>
              </w:rPr>
            </w:pPr>
          </w:p>
        </w:tc>
      </w:tr>
      <w:tr w:rsidR="00A579FB" w:rsidRPr="00D5680F" w14:paraId="5231C47E" w14:textId="77777777" w:rsidTr="00552116">
        <w:trPr>
          <w:trHeight w:val="1247"/>
        </w:trPr>
        <w:tc>
          <w:tcPr>
            <w:tcW w:w="129" w:type="pct"/>
            <w:shd w:val="clear" w:color="auto" w:fill="33C7CC" w:themeFill="accent5"/>
          </w:tcPr>
          <w:p w14:paraId="4DBEAF0A" w14:textId="77777777" w:rsidR="00A579FB" w:rsidRPr="00B35835" w:rsidRDefault="00A579FB" w:rsidP="00B35835">
            <w:pPr>
              <w:ind w:left="458" w:hanging="425"/>
              <w:rPr>
                <w:b/>
                <w:noProof/>
                <w:color w:val="FFFFFF" w:themeColor="background1"/>
              </w:rPr>
            </w:pPr>
          </w:p>
        </w:tc>
        <w:tc>
          <w:tcPr>
            <w:tcW w:w="292" w:type="pct"/>
            <w:shd w:val="clear" w:color="auto" w:fill="FFFFFF" w:themeFill="background1"/>
          </w:tcPr>
          <w:p w14:paraId="274DF40B" w14:textId="77777777" w:rsidR="00A579FB" w:rsidRPr="00AC0051" w:rsidRDefault="00A579FB" w:rsidP="00A579FB">
            <w:pPr>
              <w:rPr>
                <w:noProof/>
                <w:sz w:val="22"/>
                <w:szCs w:val="22"/>
              </w:rPr>
            </w:pPr>
          </w:p>
        </w:tc>
        <w:tc>
          <w:tcPr>
            <w:tcW w:w="223" w:type="pct"/>
            <w:shd w:val="clear" w:color="auto" w:fill="FFFFFF" w:themeFill="background1"/>
          </w:tcPr>
          <w:p w14:paraId="74980290" w14:textId="70ABDE0E" w:rsidR="00A579FB" w:rsidRPr="00AC0051" w:rsidRDefault="00A579FB" w:rsidP="00A579FB">
            <w:pPr>
              <w:rPr>
                <w:noProof/>
                <w:sz w:val="22"/>
                <w:szCs w:val="22"/>
              </w:rPr>
            </w:pPr>
            <w:r w:rsidRPr="00AC0051">
              <w:rPr>
                <w:noProof/>
                <w:sz w:val="22"/>
                <w:szCs w:val="22"/>
              </w:rPr>
              <w:t>b.</w:t>
            </w:r>
          </w:p>
        </w:tc>
        <w:tc>
          <w:tcPr>
            <w:tcW w:w="4227" w:type="pct"/>
            <w:shd w:val="clear" w:color="auto" w:fill="FFFFFF" w:themeFill="background1"/>
          </w:tcPr>
          <w:p w14:paraId="06A753D7" w14:textId="3B55A1FE" w:rsidR="00A579FB" w:rsidRPr="00AC0051" w:rsidRDefault="00A579FB" w:rsidP="00AC0051">
            <w:pPr>
              <w:spacing w:after="120"/>
              <w:rPr>
                <w:noProof/>
                <w:sz w:val="22"/>
                <w:szCs w:val="22"/>
              </w:rPr>
            </w:pPr>
            <w:r w:rsidRPr="00AC0051">
              <w:rPr>
                <w:sz w:val="22"/>
                <w:szCs w:val="22"/>
              </w:rPr>
              <w:t>Ensure consistent use of the reframed messaging about purpose of reviews across all public-facing materials about the Eating Disorders MBS items, including MBS explanatory notes, and in initial assessment, treatment, and review sessions by healthcare providers when explaining the review process.</w:t>
            </w:r>
          </w:p>
        </w:tc>
        <w:tc>
          <w:tcPr>
            <w:tcW w:w="129" w:type="pct"/>
            <w:shd w:val="clear" w:color="auto" w:fill="33C7CC" w:themeFill="accent5"/>
          </w:tcPr>
          <w:p w14:paraId="5C480697" w14:textId="77777777" w:rsidR="00A579FB" w:rsidRPr="009C1AAB" w:rsidRDefault="00A579FB" w:rsidP="009C1AAB">
            <w:pPr>
              <w:ind w:left="458" w:hanging="425"/>
              <w:rPr>
                <w:b/>
                <w:noProof/>
                <w:color w:val="FFFFFF" w:themeColor="background1"/>
              </w:rPr>
            </w:pPr>
          </w:p>
        </w:tc>
      </w:tr>
      <w:tr w:rsidR="00EB3F0E" w:rsidRPr="00295D96" w14:paraId="1FDF6693" w14:textId="75AB2D45" w:rsidTr="00552116">
        <w:tc>
          <w:tcPr>
            <w:tcW w:w="129" w:type="pct"/>
            <w:shd w:val="clear" w:color="auto" w:fill="33C7CC" w:themeFill="accent5"/>
          </w:tcPr>
          <w:p w14:paraId="5C46E029" w14:textId="77777777" w:rsidR="00EB3F0E" w:rsidRPr="00B35835" w:rsidRDefault="00EB3F0E" w:rsidP="00B35835">
            <w:pPr>
              <w:ind w:left="458" w:hanging="425"/>
            </w:pPr>
          </w:p>
        </w:tc>
        <w:tc>
          <w:tcPr>
            <w:tcW w:w="292" w:type="pct"/>
            <w:shd w:val="clear" w:color="auto" w:fill="FFFFFF" w:themeFill="background1"/>
          </w:tcPr>
          <w:p w14:paraId="4ECFB296" w14:textId="38455A55" w:rsidR="00EB3F0E" w:rsidRPr="00AC0051" w:rsidRDefault="00EB3F0E" w:rsidP="00A579FB">
            <w:pPr>
              <w:rPr>
                <w:sz w:val="22"/>
                <w:szCs w:val="22"/>
              </w:rPr>
            </w:pPr>
            <w:r w:rsidRPr="00AC0051">
              <w:rPr>
                <w:sz w:val="22"/>
                <w:szCs w:val="22"/>
              </w:rPr>
              <w:t>38.</w:t>
            </w:r>
          </w:p>
        </w:tc>
        <w:tc>
          <w:tcPr>
            <w:tcW w:w="4450" w:type="pct"/>
            <w:gridSpan w:val="2"/>
            <w:shd w:val="clear" w:color="auto" w:fill="FFFFFF" w:themeFill="background1"/>
          </w:tcPr>
          <w:p w14:paraId="6A1E1A2F" w14:textId="53826BF5" w:rsidR="00EB3F0E" w:rsidRPr="00AC0051" w:rsidRDefault="00EB3F0E" w:rsidP="00AC0051">
            <w:pPr>
              <w:rPr>
                <w:sz w:val="22"/>
                <w:szCs w:val="22"/>
              </w:rPr>
            </w:pPr>
            <w:r w:rsidRPr="00AC0051">
              <w:rPr>
                <w:sz w:val="22"/>
                <w:szCs w:val="22"/>
              </w:rPr>
              <w:t xml:space="preserve">With this framing and purpose in mind, implementing reviews should focus on evaluating symptom change and personal recovery and the need for augmenting or </w:t>
            </w:r>
            <w:r w:rsidRPr="00AC0051">
              <w:rPr>
                <w:sz w:val="22"/>
                <w:szCs w:val="22"/>
              </w:rPr>
              <w:lastRenderedPageBreak/>
              <w:t xml:space="preserve">changing direction in treatment. Consequently, the first 10-session review is more critical than later reviews because early change is critical for treatment outcomes. To this end, the review process for the 10-session review should be revised so: </w:t>
            </w:r>
          </w:p>
        </w:tc>
        <w:tc>
          <w:tcPr>
            <w:tcW w:w="129" w:type="pct"/>
            <w:shd w:val="clear" w:color="auto" w:fill="33C7CC" w:themeFill="accent5"/>
          </w:tcPr>
          <w:p w14:paraId="42F49AEA" w14:textId="77777777" w:rsidR="00EB3F0E" w:rsidRPr="009C1AAB" w:rsidRDefault="00EB3F0E" w:rsidP="009C1AAB">
            <w:pPr>
              <w:ind w:left="458" w:hanging="425"/>
            </w:pPr>
          </w:p>
        </w:tc>
      </w:tr>
      <w:tr w:rsidR="00AC0051" w:rsidRPr="00295D96" w14:paraId="1E4E8D80" w14:textId="77777777" w:rsidTr="00552116">
        <w:tc>
          <w:tcPr>
            <w:tcW w:w="129" w:type="pct"/>
            <w:shd w:val="clear" w:color="auto" w:fill="33C7CC" w:themeFill="accent5"/>
          </w:tcPr>
          <w:p w14:paraId="54C2373C" w14:textId="77777777" w:rsidR="00AC0051" w:rsidRPr="00B35835" w:rsidRDefault="00AC0051" w:rsidP="00B35835">
            <w:pPr>
              <w:ind w:left="458" w:hanging="425"/>
            </w:pPr>
          </w:p>
        </w:tc>
        <w:tc>
          <w:tcPr>
            <w:tcW w:w="292" w:type="pct"/>
            <w:shd w:val="clear" w:color="auto" w:fill="FFFFFF" w:themeFill="background1"/>
          </w:tcPr>
          <w:p w14:paraId="39CDD15D" w14:textId="77777777" w:rsidR="00AC0051" w:rsidRPr="00AC0051" w:rsidRDefault="00AC0051" w:rsidP="00A579FB">
            <w:pPr>
              <w:rPr>
                <w:sz w:val="22"/>
                <w:szCs w:val="22"/>
              </w:rPr>
            </w:pPr>
          </w:p>
        </w:tc>
        <w:tc>
          <w:tcPr>
            <w:tcW w:w="223" w:type="pct"/>
            <w:shd w:val="clear" w:color="auto" w:fill="FFFFFF" w:themeFill="background1"/>
          </w:tcPr>
          <w:p w14:paraId="27E5AB16" w14:textId="64BCDB3D" w:rsidR="00AC0051" w:rsidRPr="00AC0051" w:rsidRDefault="00AC0051" w:rsidP="00A579FB">
            <w:pPr>
              <w:rPr>
                <w:sz w:val="22"/>
                <w:szCs w:val="22"/>
              </w:rPr>
            </w:pPr>
            <w:r w:rsidRPr="00AC0051">
              <w:rPr>
                <w:sz w:val="22"/>
                <w:szCs w:val="22"/>
              </w:rPr>
              <w:t>a.</w:t>
            </w:r>
          </w:p>
        </w:tc>
        <w:tc>
          <w:tcPr>
            <w:tcW w:w="4227" w:type="pct"/>
            <w:shd w:val="clear" w:color="auto" w:fill="FFFFFF" w:themeFill="background1"/>
          </w:tcPr>
          <w:p w14:paraId="30E13DB7" w14:textId="4DF2936F" w:rsidR="00AC0051" w:rsidRPr="00AC0051" w:rsidRDefault="00AC0051" w:rsidP="00AC0051">
            <w:pPr>
              <w:rPr>
                <w:sz w:val="22"/>
                <w:szCs w:val="22"/>
              </w:rPr>
            </w:pPr>
            <w:r w:rsidRPr="00AC0051">
              <w:rPr>
                <w:sz w:val="22"/>
                <w:szCs w:val="22"/>
              </w:rPr>
              <w:t xml:space="preserve">in the case of satisfactory progress towards initial goals as indicated by the treating clinician, the 10-session review is conducted by the GP, with input from the treating mental health clinician and where relevant, dietitian; alternatively, </w:t>
            </w:r>
          </w:p>
        </w:tc>
        <w:tc>
          <w:tcPr>
            <w:tcW w:w="129" w:type="pct"/>
            <w:shd w:val="clear" w:color="auto" w:fill="33C7CC" w:themeFill="accent5"/>
          </w:tcPr>
          <w:p w14:paraId="4C095D56" w14:textId="77777777" w:rsidR="00AC0051" w:rsidRPr="009C1AAB" w:rsidRDefault="00AC0051" w:rsidP="009C1AAB">
            <w:pPr>
              <w:ind w:left="458" w:hanging="425"/>
            </w:pPr>
          </w:p>
        </w:tc>
      </w:tr>
      <w:tr w:rsidR="00AC0051" w:rsidRPr="00295D96" w14:paraId="5423DD3E" w14:textId="77777777" w:rsidTr="00552116">
        <w:tc>
          <w:tcPr>
            <w:tcW w:w="129" w:type="pct"/>
            <w:shd w:val="clear" w:color="auto" w:fill="33C7CC" w:themeFill="accent5"/>
          </w:tcPr>
          <w:p w14:paraId="6C5E7F96" w14:textId="77777777" w:rsidR="00AC0051" w:rsidRPr="00B35835" w:rsidRDefault="00AC0051" w:rsidP="00B35835">
            <w:pPr>
              <w:ind w:left="458" w:hanging="425"/>
            </w:pPr>
          </w:p>
        </w:tc>
        <w:tc>
          <w:tcPr>
            <w:tcW w:w="292" w:type="pct"/>
            <w:shd w:val="clear" w:color="auto" w:fill="FFFFFF" w:themeFill="background1"/>
          </w:tcPr>
          <w:p w14:paraId="00518785" w14:textId="77777777" w:rsidR="00AC0051" w:rsidRPr="00EB3F0E" w:rsidRDefault="00AC0051" w:rsidP="00A579FB">
            <w:pPr>
              <w:rPr>
                <w:sz w:val="22"/>
                <w:szCs w:val="22"/>
              </w:rPr>
            </w:pPr>
          </w:p>
        </w:tc>
        <w:tc>
          <w:tcPr>
            <w:tcW w:w="223" w:type="pct"/>
            <w:shd w:val="clear" w:color="auto" w:fill="FFFFFF" w:themeFill="background1"/>
          </w:tcPr>
          <w:p w14:paraId="52C8ADB1" w14:textId="77A7818D" w:rsidR="00AC0051" w:rsidRPr="00EB3F0E" w:rsidRDefault="00AC0051" w:rsidP="00A579FB">
            <w:pPr>
              <w:rPr>
                <w:sz w:val="22"/>
                <w:szCs w:val="22"/>
              </w:rPr>
            </w:pPr>
            <w:r w:rsidRPr="00EB3F0E">
              <w:rPr>
                <w:sz w:val="22"/>
                <w:szCs w:val="22"/>
              </w:rPr>
              <w:t>b.</w:t>
            </w:r>
          </w:p>
        </w:tc>
        <w:tc>
          <w:tcPr>
            <w:tcW w:w="4227" w:type="pct"/>
            <w:shd w:val="clear" w:color="auto" w:fill="FFFFFF" w:themeFill="background1"/>
          </w:tcPr>
          <w:p w14:paraId="77BC37DD" w14:textId="042AA4A9" w:rsidR="00AC0051" w:rsidRPr="00EB3F0E" w:rsidRDefault="00AC0051" w:rsidP="00AC0051">
            <w:pPr>
              <w:spacing w:after="120"/>
              <w:rPr>
                <w:sz w:val="22"/>
                <w:szCs w:val="22"/>
              </w:rPr>
            </w:pPr>
            <w:r w:rsidRPr="00EB3F0E">
              <w:rPr>
                <w:sz w:val="22"/>
                <w:szCs w:val="22"/>
              </w:rPr>
              <w:t>in the case of slow/no progress towards initial goals as indicated by the treating clinician, a case conference is conducted at the 10-session mark, organised by the GP, or treating clinician as per recommendation #14, with members of the multidisciplinary team present to agree on a clear strategy for the forthcoming treatment sessions to enhance likelihood of positive outcomes.</w:t>
            </w:r>
          </w:p>
        </w:tc>
        <w:tc>
          <w:tcPr>
            <w:tcW w:w="129" w:type="pct"/>
            <w:shd w:val="clear" w:color="auto" w:fill="33C7CC" w:themeFill="accent5"/>
          </w:tcPr>
          <w:p w14:paraId="0AB81C57" w14:textId="77777777" w:rsidR="00AC0051" w:rsidRPr="009C1AAB" w:rsidRDefault="00AC0051" w:rsidP="009C1AAB">
            <w:pPr>
              <w:ind w:left="458" w:hanging="425"/>
            </w:pPr>
          </w:p>
        </w:tc>
      </w:tr>
      <w:tr w:rsidR="00EB3F0E" w:rsidRPr="00295D96" w14:paraId="7B7BE315" w14:textId="04211EF2" w:rsidTr="00552116">
        <w:tc>
          <w:tcPr>
            <w:tcW w:w="129" w:type="pct"/>
            <w:shd w:val="clear" w:color="auto" w:fill="33C7CC" w:themeFill="accent5"/>
          </w:tcPr>
          <w:p w14:paraId="23BCB14B" w14:textId="77777777" w:rsidR="00EB3F0E" w:rsidRPr="00B35835" w:rsidRDefault="00EB3F0E" w:rsidP="00B35835">
            <w:pPr>
              <w:ind w:left="458" w:hanging="425"/>
            </w:pPr>
          </w:p>
        </w:tc>
        <w:tc>
          <w:tcPr>
            <w:tcW w:w="292" w:type="pct"/>
            <w:shd w:val="clear" w:color="auto" w:fill="FFFFFF" w:themeFill="background1"/>
          </w:tcPr>
          <w:p w14:paraId="46065CF0" w14:textId="4B9FA868" w:rsidR="00EB3F0E" w:rsidRPr="00EB3F0E" w:rsidRDefault="00EB3F0E" w:rsidP="00A579FB">
            <w:pPr>
              <w:rPr>
                <w:sz w:val="22"/>
                <w:szCs w:val="22"/>
              </w:rPr>
            </w:pPr>
            <w:r w:rsidRPr="00EB3F0E">
              <w:rPr>
                <w:sz w:val="22"/>
                <w:szCs w:val="22"/>
              </w:rPr>
              <w:t>39.</w:t>
            </w:r>
          </w:p>
        </w:tc>
        <w:tc>
          <w:tcPr>
            <w:tcW w:w="4450" w:type="pct"/>
            <w:gridSpan w:val="2"/>
            <w:shd w:val="clear" w:color="auto" w:fill="FFFFFF" w:themeFill="background1"/>
          </w:tcPr>
          <w:p w14:paraId="2D323DDC" w14:textId="02A26264" w:rsidR="00EB3F0E" w:rsidRPr="00EB3F0E" w:rsidRDefault="00EB3F0E" w:rsidP="00EB3F0E">
            <w:pPr>
              <w:rPr>
                <w:sz w:val="22"/>
                <w:szCs w:val="22"/>
              </w:rPr>
            </w:pPr>
            <w:r w:rsidRPr="00EB3F0E">
              <w:rPr>
                <w:sz w:val="22"/>
                <w:szCs w:val="22"/>
              </w:rPr>
              <w:t>Conduct the 20-session review as follows:</w:t>
            </w:r>
          </w:p>
        </w:tc>
        <w:tc>
          <w:tcPr>
            <w:tcW w:w="129" w:type="pct"/>
            <w:shd w:val="clear" w:color="auto" w:fill="33C7CC" w:themeFill="accent5"/>
          </w:tcPr>
          <w:p w14:paraId="05ACD647" w14:textId="77777777" w:rsidR="00EB3F0E" w:rsidRPr="009C1AAB" w:rsidRDefault="00EB3F0E" w:rsidP="009C1AAB">
            <w:pPr>
              <w:ind w:left="33"/>
            </w:pPr>
          </w:p>
        </w:tc>
      </w:tr>
      <w:tr w:rsidR="00EB3F0E" w:rsidRPr="00295D96" w14:paraId="0A2B6DE3" w14:textId="77777777" w:rsidTr="00552116">
        <w:tc>
          <w:tcPr>
            <w:tcW w:w="129" w:type="pct"/>
            <w:shd w:val="clear" w:color="auto" w:fill="33C7CC" w:themeFill="accent5"/>
          </w:tcPr>
          <w:p w14:paraId="75BD1834" w14:textId="77777777" w:rsidR="00EB3F0E" w:rsidRPr="00B35835" w:rsidRDefault="00EB3F0E" w:rsidP="00B35835">
            <w:pPr>
              <w:ind w:left="458" w:hanging="425"/>
            </w:pPr>
          </w:p>
        </w:tc>
        <w:tc>
          <w:tcPr>
            <w:tcW w:w="292" w:type="pct"/>
            <w:shd w:val="clear" w:color="auto" w:fill="FFFFFF" w:themeFill="background1"/>
          </w:tcPr>
          <w:p w14:paraId="72567501" w14:textId="77777777" w:rsidR="00EB3F0E" w:rsidRPr="00EB3F0E" w:rsidRDefault="00EB3F0E" w:rsidP="00A579FB">
            <w:pPr>
              <w:rPr>
                <w:sz w:val="22"/>
                <w:szCs w:val="22"/>
              </w:rPr>
            </w:pPr>
          </w:p>
        </w:tc>
        <w:tc>
          <w:tcPr>
            <w:tcW w:w="223" w:type="pct"/>
            <w:shd w:val="clear" w:color="auto" w:fill="FFFFFF" w:themeFill="background1"/>
          </w:tcPr>
          <w:p w14:paraId="79D399C7" w14:textId="4376D91F" w:rsidR="00EB3F0E" w:rsidRPr="00EB3F0E" w:rsidRDefault="00EB3F0E" w:rsidP="00A579FB">
            <w:pPr>
              <w:rPr>
                <w:sz w:val="22"/>
                <w:szCs w:val="22"/>
              </w:rPr>
            </w:pPr>
            <w:r w:rsidRPr="00EB3F0E">
              <w:rPr>
                <w:sz w:val="22"/>
                <w:szCs w:val="22"/>
              </w:rPr>
              <w:t>a.</w:t>
            </w:r>
          </w:p>
        </w:tc>
        <w:tc>
          <w:tcPr>
            <w:tcW w:w="4227" w:type="pct"/>
            <w:shd w:val="clear" w:color="auto" w:fill="FFFFFF" w:themeFill="background1"/>
          </w:tcPr>
          <w:p w14:paraId="45BF4F38" w14:textId="288AE3AF" w:rsidR="00EB3F0E" w:rsidRPr="00EB3F0E" w:rsidRDefault="00EB3F0E" w:rsidP="00EB3F0E">
            <w:pPr>
              <w:rPr>
                <w:sz w:val="22"/>
                <w:szCs w:val="22"/>
              </w:rPr>
            </w:pPr>
            <w:r w:rsidRPr="00EB3F0E">
              <w:rPr>
                <w:sz w:val="22"/>
                <w:szCs w:val="22"/>
              </w:rPr>
              <w:t xml:space="preserve">in the case of satisfactory progress towards goals as indicated by the treating clinician, the 20-session review is conducted by the GP, with input from the treating mental health clinician and where relevant, dietitian; alternatively, </w:t>
            </w:r>
          </w:p>
        </w:tc>
        <w:tc>
          <w:tcPr>
            <w:tcW w:w="129" w:type="pct"/>
            <w:shd w:val="clear" w:color="auto" w:fill="33C7CC" w:themeFill="accent5"/>
          </w:tcPr>
          <w:p w14:paraId="574EEEC9" w14:textId="77777777" w:rsidR="00EB3F0E" w:rsidRPr="009C1AAB" w:rsidRDefault="00EB3F0E" w:rsidP="009C1AAB">
            <w:pPr>
              <w:ind w:left="33"/>
            </w:pPr>
          </w:p>
        </w:tc>
      </w:tr>
      <w:tr w:rsidR="00EB3F0E" w:rsidRPr="00295D96" w14:paraId="3E55CF3D" w14:textId="77777777" w:rsidTr="00552116">
        <w:tc>
          <w:tcPr>
            <w:tcW w:w="129" w:type="pct"/>
            <w:shd w:val="clear" w:color="auto" w:fill="33C7CC" w:themeFill="accent5"/>
          </w:tcPr>
          <w:p w14:paraId="1C67998A" w14:textId="77777777" w:rsidR="00EB3F0E" w:rsidRPr="00B35835" w:rsidRDefault="00EB3F0E" w:rsidP="00B35835">
            <w:pPr>
              <w:ind w:left="458" w:hanging="425"/>
            </w:pPr>
          </w:p>
        </w:tc>
        <w:tc>
          <w:tcPr>
            <w:tcW w:w="292" w:type="pct"/>
            <w:shd w:val="clear" w:color="auto" w:fill="FFFFFF" w:themeFill="background1"/>
          </w:tcPr>
          <w:p w14:paraId="4D7A151B" w14:textId="77777777" w:rsidR="00EB3F0E" w:rsidRPr="00EB3F0E" w:rsidRDefault="00EB3F0E" w:rsidP="00A579FB">
            <w:pPr>
              <w:rPr>
                <w:sz w:val="22"/>
                <w:szCs w:val="22"/>
              </w:rPr>
            </w:pPr>
          </w:p>
        </w:tc>
        <w:tc>
          <w:tcPr>
            <w:tcW w:w="223" w:type="pct"/>
            <w:shd w:val="clear" w:color="auto" w:fill="FFFFFF" w:themeFill="background1"/>
          </w:tcPr>
          <w:p w14:paraId="5F887BB5" w14:textId="659E87AC" w:rsidR="00EB3F0E" w:rsidRPr="00EB3F0E" w:rsidRDefault="00EB3F0E" w:rsidP="00A579FB">
            <w:pPr>
              <w:rPr>
                <w:sz w:val="22"/>
                <w:szCs w:val="22"/>
              </w:rPr>
            </w:pPr>
            <w:r w:rsidRPr="00EB3F0E">
              <w:rPr>
                <w:sz w:val="22"/>
                <w:szCs w:val="22"/>
              </w:rPr>
              <w:t>b.</w:t>
            </w:r>
          </w:p>
        </w:tc>
        <w:tc>
          <w:tcPr>
            <w:tcW w:w="4227" w:type="pct"/>
            <w:shd w:val="clear" w:color="auto" w:fill="FFFFFF" w:themeFill="background1"/>
          </w:tcPr>
          <w:p w14:paraId="11FEB2DC" w14:textId="5EC247CB" w:rsidR="00EB3F0E" w:rsidRPr="00EB3F0E" w:rsidRDefault="00EB3F0E" w:rsidP="00EB3F0E">
            <w:pPr>
              <w:rPr>
                <w:sz w:val="22"/>
                <w:szCs w:val="22"/>
              </w:rPr>
            </w:pPr>
            <w:r w:rsidRPr="00EB3F0E">
              <w:rPr>
                <w:sz w:val="22"/>
                <w:szCs w:val="22"/>
              </w:rPr>
              <w:t>in the case of slow/no progress toward goals at the 20-session mark, as indicated by the treating clinician, specialist advice/review is sought in a case conference organised by the GP, with members of the multidisciplinary team and the specialist present to agree on a clear strategy for the following treatment sessions to enhance likelihood of positive outcomes</w:t>
            </w:r>
          </w:p>
        </w:tc>
        <w:tc>
          <w:tcPr>
            <w:tcW w:w="129" w:type="pct"/>
            <w:shd w:val="clear" w:color="auto" w:fill="33C7CC" w:themeFill="accent5"/>
          </w:tcPr>
          <w:p w14:paraId="73206F2C" w14:textId="77777777" w:rsidR="00EB3F0E" w:rsidRPr="009C1AAB" w:rsidRDefault="00EB3F0E" w:rsidP="009C1AAB">
            <w:pPr>
              <w:ind w:left="33"/>
            </w:pPr>
          </w:p>
        </w:tc>
      </w:tr>
      <w:tr w:rsidR="00BC7D87" w:rsidRPr="00295D96" w14:paraId="30144E1A" w14:textId="77777777" w:rsidTr="00552116">
        <w:tc>
          <w:tcPr>
            <w:tcW w:w="129" w:type="pct"/>
            <w:shd w:val="clear" w:color="auto" w:fill="33C7CC" w:themeFill="accent5"/>
          </w:tcPr>
          <w:p w14:paraId="605CE7C2" w14:textId="77777777" w:rsidR="00BC7D87" w:rsidRPr="00B35835" w:rsidRDefault="00BC7D87" w:rsidP="00BC7D87">
            <w:pPr>
              <w:ind w:left="458" w:hanging="425"/>
            </w:pPr>
          </w:p>
        </w:tc>
        <w:tc>
          <w:tcPr>
            <w:tcW w:w="292" w:type="pct"/>
            <w:shd w:val="clear" w:color="auto" w:fill="FFFFFF" w:themeFill="background1"/>
          </w:tcPr>
          <w:p w14:paraId="6733E699" w14:textId="77777777" w:rsidR="00BC7D87" w:rsidRPr="00EB3F0E" w:rsidRDefault="00BC7D87" w:rsidP="00BC7D87"/>
        </w:tc>
        <w:tc>
          <w:tcPr>
            <w:tcW w:w="223" w:type="pct"/>
            <w:shd w:val="clear" w:color="auto" w:fill="FFFFFF" w:themeFill="background1"/>
          </w:tcPr>
          <w:p w14:paraId="4D2275B7" w14:textId="1325416F" w:rsidR="00BC7D87" w:rsidRPr="00EB3F0E" w:rsidRDefault="00BC7D87" w:rsidP="00BC7D87">
            <w:r w:rsidRPr="00EB3F0E">
              <w:rPr>
                <w:sz w:val="22"/>
                <w:szCs w:val="22"/>
              </w:rPr>
              <w:t>c.</w:t>
            </w:r>
          </w:p>
        </w:tc>
        <w:tc>
          <w:tcPr>
            <w:tcW w:w="4227" w:type="pct"/>
            <w:shd w:val="clear" w:color="auto" w:fill="FFFFFF" w:themeFill="background1"/>
          </w:tcPr>
          <w:p w14:paraId="3E0ACA2B" w14:textId="6EBC3FAE" w:rsidR="00BC7D87" w:rsidRPr="00BC7D87" w:rsidRDefault="00BC7D87" w:rsidP="00BC7D87">
            <w:pPr>
              <w:spacing w:after="120"/>
              <w:rPr>
                <w:sz w:val="22"/>
                <w:szCs w:val="22"/>
              </w:rPr>
            </w:pPr>
            <w:r w:rsidRPr="00EB3F0E">
              <w:rPr>
                <w:sz w:val="22"/>
                <w:szCs w:val="22"/>
              </w:rPr>
              <w:t>the specialist should be a practitioner experienced in working with eating disorders rather than a particular profession.</w:t>
            </w:r>
          </w:p>
        </w:tc>
        <w:tc>
          <w:tcPr>
            <w:tcW w:w="129" w:type="pct"/>
            <w:shd w:val="clear" w:color="auto" w:fill="33C7CC" w:themeFill="accent5"/>
          </w:tcPr>
          <w:p w14:paraId="3EFAA18C" w14:textId="77777777" w:rsidR="00BC7D87" w:rsidRPr="009C1AAB" w:rsidRDefault="00BC7D87" w:rsidP="00BC7D87">
            <w:pPr>
              <w:ind w:left="33"/>
            </w:pPr>
          </w:p>
        </w:tc>
      </w:tr>
      <w:tr w:rsidR="00EB3F0E" w:rsidRPr="00295D96" w14:paraId="2575C02F" w14:textId="77777777" w:rsidTr="00552116">
        <w:trPr>
          <w:trHeight w:val="907"/>
        </w:trPr>
        <w:tc>
          <w:tcPr>
            <w:tcW w:w="129" w:type="pct"/>
            <w:shd w:val="clear" w:color="auto" w:fill="33C7CC" w:themeFill="accent5"/>
          </w:tcPr>
          <w:p w14:paraId="31AD9695" w14:textId="77777777" w:rsidR="00EB3F0E" w:rsidRPr="00B35835" w:rsidRDefault="00EB3F0E" w:rsidP="00B35835">
            <w:pPr>
              <w:ind w:left="458" w:hanging="425"/>
            </w:pPr>
          </w:p>
        </w:tc>
        <w:tc>
          <w:tcPr>
            <w:tcW w:w="292" w:type="pct"/>
            <w:shd w:val="clear" w:color="auto" w:fill="FFFFFF" w:themeFill="background1"/>
          </w:tcPr>
          <w:p w14:paraId="6B769304" w14:textId="77777777" w:rsidR="00EB3F0E" w:rsidRPr="00EB3F0E" w:rsidRDefault="00EB3F0E" w:rsidP="00A579FB">
            <w:pPr>
              <w:rPr>
                <w:sz w:val="22"/>
                <w:szCs w:val="22"/>
              </w:rPr>
            </w:pPr>
          </w:p>
        </w:tc>
        <w:tc>
          <w:tcPr>
            <w:tcW w:w="223" w:type="pct"/>
            <w:shd w:val="clear" w:color="auto" w:fill="FFFFFF" w:themeFill="background1"/>
          </w:tcPr>
          <w:p w14:paraId="3EF2E5D5" w14:textId="7E0F14A1" w:rsidR="00EB3F0E" w:rsidRPr="00EB3F0E" w:rsidRDefault="00EB3F0E" w:rsidP="00A579FB">
            <w:pPr>
              <w:rPr>
                <w:sz w:val="22"/>
                <w:szCs w:val="22"/>
              </w:rPr>
            </w:pPr>
          </w:p>
        </w:tc>
        <w:tc>
          <w:tcPr>
            <w:tcW w:w="4227" w:type="pct"/>
            <w:shd w:val="clear" w:color="auto" w:fill="FFFFFF" w:themeFill="background1"/>
          </w:tcPr>
          <w:p w14:paraId="7A1C4ACB" w14:textId="771B9E1F" w:rsidR="00AA1558" w:rsidRDefault="000E1AAA" w:rsidP="000A1EFE">
            <w:pPr>
              <w:spacing w:after="120"/>
              <w:rPr>
                <w:sz w:val="22"/>
                <w:szCs w:val="22"/>
              </w:rPr>
            </w:pPr>
            <w:r>
              <w:rPr>
                <w:sz w:val="22"/>
                <w:szCs w:val="22"/>
              </w:rPr>
              <w:t>An out</w:t>
            </w:r>
            <w:r w:rsidR="00DB22B6">
              <w:rPr>
                <w:sz w:val="22"/>
                <w:szCs w:val="22"/>
              </w:rPr>
              <w:t xml:space="preserve">line of the </w:t>
            </w:r>
            <w:r w:rsidR="00C64DB9">
              <w:rPr>
                <w:sz w:val="22"/>
                <w:szCs w:val="22"/>
              </w:rPr>
              <w:t>s</w:t>
            </w:r>
            <w:r w:rsidR="009246C5">
              <w:rPr>
                <w:sz w:val="22"/>
                <w:szCs w:val="22"/>
              </w:rPr>
              <w:t xml:space="preserve">teps and </w:t>
            </w:r>
            <w:r w:rsidR="00EA57E6">
              <w:rPr>
                <w:sz w:val="22"/>
                <w:szCs w:val="22"/>
              </w:rPr>
              <w:t>provisions</w:t>
            </w:r>
            <w:r w:rsidR="004C19D2">
              <w:rPr>
                <w:sz w:val="22"/>
                <w:szCs w:val="22"/>
              </w:rPr>
              <w:t xml:space="preserve"> </w:t>
            </w:r>
            <w:r w:rsidR="00A97692">
              <w:rPr>
                <w:sz w:val="22"/>
                <w:szCs w:val="22"/>
              </w:rPr>
              <w:t>are</w:t>
            </w:r>
            <w:r w:rsidR="004C19D2">
              <w:rPr>
                <w:sz w:val="22"/>
                <w:szCs w:val="22"/>
              </w:rPr>
              <w:t xml:space="preserve"> required </w:t>
            </w:r>
            <w:r w:rsidR="00CF694C">
              <w:rPr>
                <w:sz w:val="22"/>
                <w:szCs w:val="22"/>
              </w:rPr>
              <w:t xml:space="preserve">for </w:t>
            </w:r>
            <w:r w:rsidR="00CF4BCB">
              <w:rPr>
                <w:sz w:val="22"/>
                <w:szCs w:val="22"/>
              </w:rPr>
              <w:t>putting this specialist process in place</w:t>
            </w:r>
            <w:r w:rsidR="00DB22B6">
              <w:rPr>
                <w:sz w:val="22"/>
                <w:szCs w:val="22"/>
              </w:rPr>
              <w:t xml:space="preserve"> is as follows:</w:t>
            </w:r>
            <w:r w:rsidR="00906D4C">
              <w:rPr>
                <w:sz w:val="22"/>
                <w:szCs w:val="22"/>
              </w:rPr>
              <w:t xml:space="preserve"> </w:t>
            </w:r>
            <w:r w:rsidR="00F35A9B">
              <w:rPr>
                <w:sz w:val="22"/>
                <w:szCs w:val="22"/>
              </w:rPr>
              <w:t>1)</w:t>
            </w:r>
            <w:r w:rsidR="00272661">
              <w:rPr>
                <w:sz w:val="22"/>
                <w:szCs w:val="22"/>
              </w:rPr>
              <w:t xml:space="preserve"> </w:t>
            </w:r>
            <w:r w:rsidR="00E23BDD">
              <w:rPr>
                <w:sz w:val="22"/>
                <w:szCs w:val="22"/>
              </w:rPr>
              <w:t>determin</w:t>
            </w:r>
            <w:r w:rsidR="00906D4C">
              <w:rPr>
                <w:sz w:val="22"/>
                <w:szCs w:val="22"/>
              </w:rPr>
              <w:t>ation of</w:t>
            </w:r>
            <w:r w:rsidR="00E23BDD">
              <w:rPr>
                <w:sz w:val="22"/>
                <w:szCs w:val="22"/>
              </w:rPr>
              <w:t xml:space="preserve"> </w:t>
            </w:r>
            <w:r w:rsidR="00DF3D1B">
              <w:rPr>
                <w:sz w:val="22"/>
                <w:szCs w:val="22"/>
              </w:rPr>
              <w:t xml:space="preserve">the criteria </w:t>
            </w:r>
            <w:r w:rsidR="00244657">
              <w:rPr>
                <w:sz w:val="22"/>
                <w:szCs w:val="22"/>
              </w:rPr>
              <w:t>and thresholds required to</w:t>
            </w:r>
            <w:r w:rsidR="00036359">
              <w:rPr>
                <w:sz w:val="22"/>
                <w:szCs w:val="22"/>
              </w:rPr>
              <w:t xml:space="preserve"> indicate a sufficient degree of experience in</w:t>
            </w:r>
            <w:r w:rsidR="00B06D00">
              <w:rPr>
                <w:sz w:val="22"/>
                <w:szCs w:val="22"/>
              </w:rPr>
              <w:t xml:space="preserve"> working with</w:t>
            </w:r>
            <w:r w:rsidR="00036359">
              <w:rPr>
                <w:sz w:val="22"/>
                <w:szCs w:val="22"/>
              </w:rPr>
              <w:t xml:space="preserve"> </w:t>
            </w:r>
            <w:r w:rsidR="009C615A">
              <w:rPr>
                <w:sz w:val="22"/>
                <w:szCs w:val="22"/>
              </w:rPr>
              <w:t>eating disorders</w:t>
            </w:r>
            <w:r w:rsidR="00EA57E6">
              <w:rPr>
                <w:sz w:val="22"/>
                <w:szCs w:val="22"/>
              </w:rPr>
              <w:t xml:space="preserve"> to denote specialist status</w:t>
            </w:r>
            <w:r w:rsidR="00F35A9B">
              <w:rPr>
                <w:sz w:val="22"/>
                <w:szCs w:val="22"/>
              </w:rPr>
              <w:t xml:space="preserve">, 2) </w:t>
            </w:r>
            <w:r w:rsidR="00462C17">
              <w:rPr>
                <w:sz w:val="22"/>
                <w:szCs w:val="22"/>
              </w:rPr>
              <w:t xml:space="preserve">infrastructure and processes to </w:t>
            </w:r>
            <w:r w:rsidR="00F25BD5">
              <w:rPr>
                <w:sz w:val="22"/>
                <w:szCs w:val="22"/>
              </w:rPr>
              <w:t xml:space="preserve">objectively </w:t>
            </w:r>
            <w:r w:rsidR="0051180D">
              <w:rPr>
                <w:sz w:val="22"/>
                <w:szCs w:val="22"/>
              </w:rPr>
              <w:t>review and determine which health professionals meet criteria</w:t>
            </w:r>
            <w:r w:rsidR="00F25BD5">
              <w:rPr>
                <w:sz w:val="22"/>
                <w:szCs w:val="22"/>
              </w:rPr>
              <w:t xml:space="preserve">, </w:t>
            </w:r>
            <w:r w:rsidR="0025695C">
              <w:rPr>
                <w:sz w:val="22"/>
                <w:szCs w:val="22"/>
              </w:rPr>
              <w:t>3) identification of the specialist</w:t>
            </w:r>
            <w:r w:rsidR="00037CB9">
              <w:rPr>
                <w:sz w:val="22"/>
                <w:szCs w:val="22"/>
              </w:rPr>
              <w:t xml:space="preserve"> within the MBS/Services Australia system, and 4) </w:t>
            </w:r>
            <w:r w:rsidR="00A17853">
              <w:rPr>
                <w:sz w:val="22"/>
                <w:szCs w:val="22"/>
              </w:rPr>
              <w:t>public</w:t>
            </w:r>
            <w:r>
              <w:rPr>
                <w:sz w:val="22"/>
                <w:szCs w:val="22"/>
              </w:rPr>
              <w:t>ly available information to identify</w:t>
            </w:r>
            <w:r w:rsidR="00F25BD5">
              <w:rPr>
                <w:sz w:val="22"/>
                <w:szCs w:val="22"/>
              </w:rPr>
              <w:t xml:space="preserve"> specialists </w:t>
            </w:r>
            <w:r w:rsidR="00A17853">
              <w:rPr>
                <w:sz w:val="22"/>
                <w:szCs w:val="22"/>
              </w:rPr>
              <w:t xml:space="preserve">to allow multidisciplinary teams to </w:t>
            </w:r>
            <w:r w:rsidR="000A3D9B">
              <w:rPr>
                <w:sz w:val="22"/>
                <w:szCs w:val="22"/>
              </w:rPr>
              <w:t xml:space="preserve">seek their involvement in </w:t>
            </w:r>
            <w:r w:rsidR="003301D9">
              <w:rPr>
                <w:sz w:val="22"/>
                <w:szCs w:val="22"/>
              </w:rPr>
              <w:t>review sessions.</w:t>
            </w:r>
            <w:r w:rsidR="00AA1558">
              <w:rPr>
                <w:sz w:val="22"/>
                <w:szCs w:val="22"/>
              </w:rPr>
              <w:t xml:space="preserve"> </w:t>
            </w:r>
          </w:p>
          <w:p w14:paraId="0767ED15" w14:textId="6F331B6A" w:rsidR="00EB3F0E" w:rsidRPr="00EB3F0E" w:rsidRDefault="004C095C" w:rsidP="000A1EFE">
            <w:pPr>
              <w:spacing w:after="120"/>
              <w:rPr>
                <w:sz w:val="22"/>
                <w:szCs w:val="22"/>
              </w:rPr>
            </w:pPr>
            <w:r>
              <w:rPr>
                <w:sz w:val="22"/>
                <w:szCs w:val="22"/>
              </w:rPr>
              <w:t>Th</w:t>
            </w:r>
            <w:r w:rsidR="004F519D">
              <w:rPr>
                <w:sz w:val="22"/>
                <w:szCs w:val="22"/>
              </w:rPr>
              <w:t>e details of this</w:t>
            </w:r>
            <w:r>
              <w:rPr>
                <w:sz w:val="22"/>
                <w:szCs w:val="22"/>
              </w:rPr>
              <w:t xml:space="preserve"> process, </w:t>
            </w:r>
            <w:r w:rsidR="00304DF2">
              <w:rPr>
                <w:sz w:val="22"/>
                <w:szCs w:val="22"/>
              </w:rPr>
              <w:t>particularly de</w:t>
            </w:r>
            <w:r w:rsidR="00960508">
              <w:rPr>
                <w:sz w:val="22"/>
                <w:szCs w:val="22"/>
              </w:rPr>
              <w:t>ciding on</w:t>
            </w:r>
            <w:r w:rsidR="00304DF2">
              <w:rPr>
                <w:sz w:val="22"/>
                <w:szCs w:val="22"/>
              </w:rPr>
              <w:t xml:space="preserve"> criteria for eligibility to provide the specialist review</w:t>
            </w:r>
            <w:r>
              <w:rPr>
                <w:sz w:val="22"/>
                <w:szCs w:val="22"/>
              </w:rPr>
              <w:t>,</w:t>
            </w:r>
            <w:r w:rsidR="00304DF2">
              <w:rPr>
                <w:sz w:val="22"/>
                <w:szCs w:val="22"/>
              </w:rPr>
              <w:t xml:space="preserve"> should be </w:t>
            </w:r>
            <w:r w:rsidR="004F519D">
              <w:rPr>
                <w:sz w:val="22"/>
                <w:szCs w:val="22"/>
              </w:rPr>
              <w:t xml:space="preserve">established </w:t>
            </w:r>
            <w:r>
              <w:rPr>
                <w:sz w:val="22"/>
                <w:szCs w:val="22"/>
              </w:rPr>
              <w:t xml:space="preserve">in greater detail </w:t>
            </w:r>
            <w:r w:rsidR="007A4081">
              <w:rPr>
                <w:sz w:val="22"/>
                <w:szCs w:val="22"/>
              </w:rPr>
              <w:t>through sector consultation.</w:t>
            </w:r>
          </w:p>
        </w:tc>
        <w:tc>
          <w:tcPr>
            <w:tcW w:w="129" w:type="pct"/>
            <w:shd w:val="clear" w:color="auto" w:fill="33C7CC" w:themeFill="accent5"/>
          </w:tcPr>
          <w:p w14:paraId="38FEE3CB" w14:textId="77777777" w:rsidR="00EB3F0E" w:rsidRPr="009C1AAB" w:rsidRDefault="00EB3F0E" w:rsidP="009C1AAB">
            <w:pPr>
              <w:ind w:left="33"/>
            </w:pPr>
          </w:p>
        </w:tc>
      </w:tr>
      <w:tr w:rsidR="00EB3F0E" w:rsidRPr="00295D96" w14:paraId="298CA7F7" w14:textId="77777777" w:rsidTr="00552116">
        <w:tc>
          <w:tcPr>
            <w:tcW w:w="129" w:type="pct"/>
            <w:shd w:val="clear" w:color="auto" w:fill="33C7CC" w:themeFill="accent5"/>
          </w:tcPr>
          <w:p w14:paraId="0AB2151E" w14:textId="77777777" w:rsidR="00EB3F0E" w:rsidRPr="00B35835" w:rsidRDefault="00EB3F0E" w:rsidP="00B35835">
            <w:pPr>
              <w:ind w:left="458" w:hanging="425"/>
            </w:pPr>
          </w:p>
        </w:tc>
        <w:tc>
          <w:tcPr>
            <w:tcW w:w="292" w:type="pct"/>
            <w:shd w:val="clear" w:color="auto" w:fill="FFFFFF" w:themeFill="background1"/>
          </w:tcPr>
          <w:p w14:paraId="6CE0C523" w14:textId="0FD73329" w:rsidR="00EB3F0E" w:rsidRPr="00EB3F0E" w:rsidRDefault="00EB3F0E" w:rsidP="00A579FB">
            <w:pPr>
              <w:rPr>
                <w:sz w:val="22"/>
                <w:szCs w:val="22"/>
              </w:rPr>
            </w:pPr>
            <w:r w:rsidRPr="00EB3F0E">
              <w:rPr>
                <w:sz w:val="22"/>
                <w:szCs w:val="22"/>
              </w:rPr>
              <w:t>40.</w:t>
            </w:r>
          </w:p>
        </w:tc>
        <w:tc>
          <w:tcPr>
            <w:tcW w:w="4450" w:type="pct"/>
            <w:gridSpan w:val="2"/>
            <w:shd w:val="clear" w:color="auto" w:fill="FFFFFF" w:themeFill="background1"/>
          </w:tcPr>
          <w:p w14:paraId="0AC5CC07" w14:textId="67EFF2C6" w:rsidR="00EB3F0E" w:rsidRPr="00EB3F0E" w:rsidRDefault="00EB3F0E" w:rsidP="00EB3F0E">
            <w:pPr>
              <w:rPr>
                <w:sz w:val="22"/>
                <w:szCs w:val="22"/>
              </w:rPr>
            </w:pPr>
            <w:r w:rsidRPr="00EB3F0E">
              <w:rPr>
                <w:sz w:val="22"/>
                <w:szCs w:val="22"/>
              </w:rPr>
              <w:t>Conduct the 30-session review as per recommendation #38 for 10-session reviews</w:t>
            </w:r>
            <w:r w:rsidR="00854251">
              <w:rPr>
                <w:sz w:val="22"/>
                <w:szCs w:val="22"/>
              </w:rPr>
              <w:t>.</w:t>
            </w:r>
          </w:p>
        </w:tc>
        <w:tc>
          <w:tcPr>
            <w:tcW w:w="129" w:type="pct"/>
            <w:shd w:val="clear" w:color="auto" w:fill="33C7CC" w:themeFill="accent5"/>
          </w:tcPr>
          <w:p w14:paraId="6130D5F3" w14:textId="77777777" w:rsidR="00EB3F0E" w:rsidRPr="009C1AAB" w:rsidRDefault="00EB3F0E" w:rsidP="009C1AAB">
            <w:pPr>
              <w:ind w:left="33"/>
            </w:pPr>
          </w:p>
        </w:tc>
      </w:tr>
      <w:tr w:rsidR="00EB3F0E" w:rsidRPr="00295D96" w14:paraId="48A2B668" w14:textId="77777777" w:rsidTr="00552116">
        <w:tc>
          <w:tcPr>
            <w:tcW w:w="129" w:type="pct"/>
            <w:shd w:val="clear" w:color="auto" w:fill="33C7CC" w:themeFill="accent5"/>
          </w:tcPr>
          <w:p w14:paraId="52EEE1D3" w14:textId="77777777" w:rsidR="00EB3F0E" w:rsidRPr="00B35835" w:rsidRDefault="00EB3F0E" w:rsidP="00B35835">
            <w:pPr>
              <w:ind w:left="458" w:hanging="425"/>
            </w:pPr>
          </w:p>
        </w:tc>
        <w:tc>
          <w:tcPr>
            <w:tcW w:w="4742" w:type="pct"/>
            <w:gridSpan w:val="3"/>
            <w:shd w:val="clear" w:color="auto" w:fill="FFFFFF" w:themeFill="background1"/>
          </w:tcPr>
          <w:p w14:paraId="7A0BA433" w14:textId="02A7705F" w:rsidR="00EB3F0E" w:rsidRPr="00EB3F0E" w:rsidRDefault="00EB3F0E" w:rsidP="000A1EFE">
            <w:pPr>
              <w:spacing w:after="120"/>
              <w:ind w:left="81"/>
              <w:rPr>
                <w:sz w:val="22"/>
                <w:szCs w:val="22"/>
              </w:rPr>
            </w:pPr>
            <w:r w:rsidRPr="00EB3F0E">
              <w:rPr>
                <w:sz w:val="22"/>
                <w:szCs w:val="22"/>
              </w:rPr>
              <w:t>Note. Appendix 10 shows a schematic of the treatment and review process under the Eating Disorder Plan demonstrating inclusions of recommendations #9, #18, and 38-40</w:t>
            </w:r>
          </w:p>
        </w:tc>
        <w:tc>
          <w:tcPr>
            <w:tcW w:w="129" w:type="pct"/>
            <w:shd w:val="clear" w:color="auto" w:fill="33C7CC" w:themeFill="accent5"/>
          </w:tcPr>
          <w:p w14:paraId="2BA734D6" w14:textId="77777777" w:rsidR="00EB3F0E" w:rsidRPr="009C1AAB" w:rsidRDefault="00EB3F0E" w:rsidP="009C1AAB">
            <w:pPr>
              <w:ind w:left="33"/>
            </w:pPr>
          </w:p>
        </w:tc>
      </w:tr>
      <w:tr w:rsidR="000A1EFE" w:rsidRPr="00295D96" w14:paraId="19E0B1AF" w14:textId="6F9DEB4A" w:rsidTr="00552116">
        <w:tc>
          <w:tcPr>
            <w:tcW w:w="129" w:type="pct"/>
            <w:shd w:val="clear" w:color="auto" w:fill="33C7CC" w:themeFill="accent5"/>
          </w:tcPr>
          <w:p w14:paraId="68CDE824" w14:textId="77777777" w:rsidR="000A1EFE" w:rsidRPr="00B35835" w:rsidRDefault="000A1EFE" w:rsidP="00B35835">
            <w:pPr>
              <w:ind w:left="458" w:hanging="425"/>
            </w:pPr>
          </w:p>
        </w:tc>
        <w:tc>
          <w:tcPr>
            <w:tcW w:w="292" w:type="pct"/>
            <w:shd w:val="clear" w:color="auto" w:fill="FFFFFF" w:themeFill="background1"/>
          </w:tcPr>
          <w:p w14:paraId="492EA369" w14:textId="6709E09E" w:rsidR="000A1EFE" w:rsidRPr="000A1EFE" w:rsidRDefault="000A1EFE" w:rsidP="00A579FB">
            <w:pPr>
              <w:rPr>
                <w:sz w:val="22"/>
                <w:szCs w:val="22"/>
              </w:rPr>
            </w:pPr>
            <w:r w:rsidRPr="000A1EFE">
              <w:rPr>
                <w:sz w:val="22"/>
                <w:szCs w:val="22"/>
              </w:rPr>
              <w:t>41.</w:t>
            </w:r>
          </w:p>
        </w:tc>
        <w:tc>
          <w:tcPr>
            <w:tcW w:w="4450" w:type="pct"/>
            <w:gridSpan w:val="2"/>
            <w:shd w:val="clear" w:color="auto" w:fill="FFFFFF" w:themeFill="background1"/>
          </w:tcPr>
          <w:p w14:paraId="5AC38561" w14:textId="59149BD0" w:rsidR="000A1EFE" w:rsidRPr="000A1EFE" w:rsidRDefault="000A1EFE" w:rsidP="000A1EFE">
            <w:pPr>
              <w:rPr>
                <w:sz w:val="22"/>
                <w:szCs w:val="22"/>
              </w:rPr>
            </w:pPr>
            <w:r w:rsidRPr="000A1EFE">
              <w:rPr>
                <w:sz w:val="22"/>
                <w:szCs w:val="22"/>
              </w:rPr>
              <w:t>Inform all reviews with data from a short sessional measure of treatment response and progress (as per recommendation #30), including measuring body mass index (for people with anorexia nervosa only).</w:t>
            </w:r>
          </w:p>
        </w:tc>
        <w:tc>
          <w:tcPr>
            <w:tcW w:w="129" w:type="pct"/>
            <w:shd w:val="clear" w:color="auto" w:fill="33C7CC" w:themeFill="accent5"/>
          </w:tcPr>
          <w:p w14:paraId="18585D49" w14:textId="77777777" w:rsidR="000A1EFE" w:rsidRPr="009C1AAB" w:rsidRDefault="000A1EFE" w:rsidP="009C1AAB">
            <w:pPr>
              <w:ind w:left="458" w:hanging="425"/>
            </w:pPr>
          </w:p>
        </w:tc>
      </w:tr>
      <w:tr w:rsidR="000A1EFE" w:rsidRPr="00295D96" w14:paraId="52B3C993" w14:textId="77777777" w:rsidTr="00552116">
        <w:trPr>
          <w:trHeight w:val="567"/>
        </w:trPr>
        <w:tc>
          <w:tcPr>
            <w:tcW w:w="129" w:type="pct"/>
            <w:shd w:val="clear" w:color="auto" w:fill="33C7CC" w:themeFill="accent5"/>
          </w:tcPr>
          <w:p w14:paraId="53A24048" w14:textId="77777777" w:rsidR="000A1EFE" w:rsidRPr="00B35835" w:rsidRDefault="000A1EFE" w:rsidP="00B35835">
            <w:pPr>
              <w:ind w:left="458" w:hanging="425"/>
            </w:pPr>
          </w:p>
        </w:tc>
        <w:tc>
          <w:tcPr>
            <w:tcW w:w="4742" w:type="pct"/>
            <w:gridSpan w:val="3"/>
            <w:shd w:val="clear" w:color="auto" w:fill="FFFFFF" w:themeFill="background1"/>
          </w:tcPr>
          <w:p w14:paraId="2989372E" w14:textId="6452876D" w:rsidR="000A1EFE" w:rsidRPr="000A1EFE" w:rsidRDefault="000A1EFE" w:rsidP="000A1EFE">
            <w:pPr>
              <w:spacing w:after="120"/>
              <w:ind w:left="81"/>
              <w:rPr>
                <w:sz w:val="22"/>
                <w:szCs w:val="22"/>
              </w:rPr>
            </w:pPr>
            <w:r w:rsidRPr="000A1EFE">
              <w:rPr>
                <w:sz w:val="22"/>
                <w:szCs w:val="22"/>
              </w:rPr>
              <w:t>Note. Appendix 6 provides a review report template for the treating clinician to share with the GP and members of the multidisciplinary team prior to review sessions</w:t>
            </w:r>
            <w:r w:rsidR="004F445A">
              <w:rPr>
                <w:sz w:val="22"/>
                <w:szCs w:val="22"/>
              </w:rPr>
              <w:t>.</w:t>
            </w:r>
          </w:p>
        </w:tc>
        <w:tc>
          <w:tcPr>
            <w:tcW w:w="129" w:type="pct"/>
            <w:shd w:val="clear" w:color="auto" w:fill="33C7CC" w:themeFill="accent5"/>
          </w:tcPr>
          <w:p w14:paraId="1016B894" w14:textId="77777777" w:rsidR="000A1EFE" w:rsidRPr="009C1AAB" w:rsidRDefault="000A1EFE" w:rsidP="009C1AAB">
            <w:pPr>
              <w:ind w:left="458" w:hanging="425"/>
            </w:pPr>
          </w:p>
        </w:tc>
      </w:tr>
      <w:tr w:rsidR="0013586F" w:rsidRPr="00295D96" w14:paraId="3C2859B9" w14:textId="049F06EB" w:rsidTr="00552116">
        <w:trPr>
          <w:trHeight w:val="1191"/>
        </w:trPr>
        <w:tc>
          <w:tcPr>
            <w:tcW w:w="129" w:type="pct"/>
            <w:shd w:val="clear" w:color="auto" w:fill="33C7CC" w:themeFill="accent5"/>
          </w:tcPr>
          <w:p w14:paraId="64C795CD" w14:textId="77777777" w:rsidR="0013586F" w:rsidRPr="00B35835" w:rsidRDefault="0013586F" w:rsidP="00B35835">
            <w:pPr>
              <w:ind w:left="458" w:hanging="425"/>
            </w:pPr>
          </w:p>
        </w:tc>
        <w:tc>
          <w:tcPr>
            <w:tcW w:w="292" w:type="pct"/>
            <w:shd w:val="clear" w:color="auto" w:fill="FFFFFF" w:themeFill="background1"/>
          </w:tcPr>
          <w:p w14:paraId="62098AAD" w14:textId="588577FB" w:rsidR="0013586F" w:rsidRPr="0013586F" w:rsidRDefault="0013586F" w:rsidP="00A579FB">
            <w:pPr>
              <w:rPr>
                <w:sz w:val="22"/>
                <w:szCs w:val="22"/>
              </w:rPr>
            </w:pPr>
            <w:r w:rsidRPr="0013586F">
              <w:rPr>
                <w:sz w:val="22"/>
                <w:szCs w:val="22"/>
              </w:rPr>
              <w:t>42.</w:t>
            </w:r>
          </w:p>
        </w:tc>
        <w:tc>
          <w:tcPr>
            <w:tcW w:w="4450" w:type="pct"/>
            <w:gridSpan w:val="2"/>
            <w:shd w:val="clear" w:color="auto" w:fill="FFFFFF" w:themeFill="background1"/>
          </w:tcPr>
          <w:p w14:paraId="6B6C7DF0" w14:textId="77ACFE7B" w:rsidR="0013586F" w:rsidRPr="0013586F" w:rsidRDefault="0013586F" w:rsidP="0013586F">
            <w:pPr>
              <w:rPr>
                <w:sz w:val="22"/>
                <w:szCs w:val="22"/>
              </w:rPr>
            </w:pPr>
            <w:r w:rsidRPr="0013586F">
              <w:rPr>
                <w:sz w:val="22"/>
                <w:szCs w:val="22"/>
              </w:rPr>
              <w:t xml:space="preserve">Modify the </w:t>
            </w:r>
            <w:proofErr w:type="spellStart"/>
            <w:r w:rsidRPr="0013586F">
              <w:rPr>
                <w:sz w:val="22"/>
                <w:szCs w:val="22"/>
              </w:rPr>
              <w:t>InsideOut</w:t>
            </w:r>
            <w:proofErr w:type="spellEnd"/>
            <w:r w:rsidRPr="0013586F">
              <w:rPr>
                <w:sz w:val="22"/>
                <w:szCs w:val="22"/>
              </w:rPr>
              <w:t xml:space="preserve"> Institute review template (</w:t>
            </w:r>
            <w:hyperlink r:id="rId103" w:history="1">
              <w:r w:rsidRPr="0013586F">
                <w:rPr>
                  <w:rStyle w:val="Hyperlink"/>
                  <w:color w:val="262626" w:themeColor="text1" w:themeTint="D9"/>
                  <w:sz w:val="22"/>
                  <w:szCs w:val="22"/>
                </w:rPr>
                <w:t>https://insideoutinstitute.org.au/resource-library/gp-care-plan-review-template</w:t>
              </w:r>
            </w:hyperlink>
            <w:r w:rsidRPr="0013586F">
              <w:rPr>
                <w:rStyle w:val="Hyperlink"/>
                <w:color w:val="262626" w:themeColor="text1" w:themeTint="D9"/>
                <w:sz w:val="22"/>
                <w:szCs w:val="22"/>
                <w:u w:val="none"/>
              </w:rPr>
              <w:t>)</w:t>
            </w:r>
            <w:r w:rsidRPr="0013586F">
              <w:rPr>
                <w:sz w:val="22"/>
                <w:szCs w:val="22"/>
              </w:rPr>
              <w:t xml:space="preserve"> to facilitate appropriate documentation of progress and outcomes of all reviews, to include recording:</w:t>
            </w:r>
          </w:p>
        </w:tc>
        <w:tc>
          <w:tcPr>
            <w:tcW w:w="129" w:type="pct"/>
            <w:shd w:val="clear" w:color="auto" w:fill="33C7CC" w:themeFill="accent5"/>
          </w:tcPr>
          <w:p w14:paraId="63D91985" w14:textId="77777777" w:rsidR="0013586F" w:rsidRPr="009C1AAB" w:rsidRDefault="0013586F" w:rsidP="009C1AAB">
            <w:pPr>
              <w:ind w:left="458" w:hanging="425"/>
            </w:pPr>
          </w:p>
        </w:tc>
      </w:tr>
      <w:tr w:rsidR="000A1EFE" w:rsidRPr="00295D96" w14:paraId="16B89DFD" w14:textId="77777777" w:rsidTr="00552116">
        <w:trPr>
          <w:trHeight w:val="680"/>
        </w:trPr>
        <w:tc>
          <w:tcPr>
            <w:tcW w:w="129" w:type="pct"/>
            <w:shd w:val="clear" w:color="auto" w:fill="33C7CC" w:themeFill="accent5"/>
          </w:tcPr>
          <w:p w14:paraId="35230BD5" w14:textId="77777777" w:rsidR="000A1EFE" w:rsidRPr="00B35835" w:rsidRDefault="000A1EFE" w:rsidP="00B35835">
            <w:pPr>
              <w:ind w:left="458" w:hanging="425"/>
            </w:pPr>
          </w:p>
        </w:tc>
        <w:tc>
          <w:tcPr>
            <w:tcW w:w="292" w:type="pct"/>
            <w:shd w:val="clear" w:color="auto" w:fill="FFFFFF" w:themeFill="background1"/>
          </w:tcPr>
          <w:p w14:paraId="1C89B54F" w14:textId="77777777" w:rsidR="000A1EFE" w:rsidRPr="0013586F" w:rsidRDefault="000A1EFE" w:rsidP="00A579FB">
            <w:pPr>
              <w:rPr>
                <w:sz w:val="22"/>
                <w:szCs w:val="22"/>
              </w:rPr>
            </w:pPr>
          </w:p>
        </w:tc>
        <w:tc>
          <w:tcPr>
            <w:tcW w:w="223" w:type="pct"/>
            <w:shd w:val="clear" w:color="auto" w:fill="FFFFFF" w:themeFill="background1"/>
          </w:tcPr>
          <w:p w14:paraId="69FD63C0" w14:textId="5A50DBA4" w:rsidR="000A1EFE" w:rsidRPr="0013586F" w:rsidRDefault="008A6218" w:rsidP="00A579FB">
            <w:pPr>
              <w:rPr>
                <w:sz w:val="22"/>
                <w:szCs w:val="22"/>
              </w:rPr>
            </w:pPr>
            <w:r w:rsidRPr="0013586F">
              <w:rPr>
                <w:sz w:val="22"/>
                <w:szCs w:val="22"/>
              </w:rPr>
              <w:t>a.</w:t>
            </w:r>
          </w:p>
        </w:tc>
        <w:tc>
          <w:tcPr>
            <w:tcW w:w="4227" w:type="pct"/>
            <w:shd w:val="clear" w:color="auto" w:fill="FFFFFF" w:themeFill="background1"/>
          </w:tcPr>
          <w:p w14:paraId="38E8A49A" w14:textId="74B00A81" w:rsidR="000A1EFE" w:rsidRPr="0013586F" w:rsidRDefault="0013586F" w:rsidP="0013586F">
            <w:pPr>
              <w:rPr>
                <w:sz w:val="22"/>
                <w:szCs w:val="22"/>
              </w:rPr>
            </w:pPr>
            <w:r w:rsidRPr="0013586F">
              <w:rPr>
                <w:sz w:val="22"/>
                <w:szCs w:val="22"/>
              </w:rPr>
              <w:t>t</w:t>
            </w:r>
            <w:r w:rsidR="008A6218" w:rsidRPr="0013586F">
              <w:rPr>
                <w:sz w:val="22"/>
                <w:szCs w:val="22"/>
              </w:rPr>
              <w:t>he current psychological treatment and dietetic services intervention approaches used in sessions and comments on progress from the treating clinician</w:t>
            </w:r>
          </w:p>
        </w:tc>
        <w:tc>
          <w:tcPr>
            <w:tcW w:w="129" w:type="pct"/>
            <w:shd w:val="clear" w:color="auto" w:fill="33C7CC" w:themeFill="accent5"/>
          </w:tcPr>
          <w:p w14:paraId="4FFF7858" w14:textId="77777777" w:rsidR="000A1EFE" w:rsidRPr="009C1AAB" w:rsidRDefault="000A1EFE" w:rsidP="009C1AAB">
            <w:pPr>
              <w:ind w:left="458" w:hanging="425"/>
            </w:pPr>
          </w:p>
        </w:tc>
      </w:tr>
      <w:tr w:rsidR="000A1EFE" w:rsidRPr="00295D96" w14:paraId="6DDC8FF5" w14:textId="77777777" w:rsidTr="00552116">
        <w:trPr>
          <w:trHeight w:val="567"/>
        </w:trPr>
        <w:tc>
          <w:tcPr>
            <w:tcW w:w="129" w:type="pct"/>
            <w:shd w:val="clear" w:color="auto" w:fill="33C7CC" w:themeFill="accent5"/>
          </w:tcPr>
          <w:p w14:paraId="66BBBD95" w14:textId="77777777" w:rsidR="000A1EFE" w:rsidRPr="00B35835" w:rsidRDefault="000A1EFE" w:rsidP="00B35835">
            <w:pPr>
              <w:ind w:left="458" w:hanging="425"/>
            </w:pPr>
          </w:p>
        </w:tc>
        <w:tc>
          <w:tcPr>
            <w:tcW w:w="292" w:type="pct"/>
            <w:shd w:val="clear" w:color="auto" w:fill="FFFFFF" w:themeFill="background1"/>
          </w:tcPr>
          <w:p w14:paraId="4B64E14F" w14:textId="77777777" w:rsidR="000A1EFE" w:rsidRPr="0013586F" w:rsidRDefault="000A1EFE" w:rsidP="00A579FB">
            <w:pPr>
              <w:rPr>
                <w:sz w:val="22"/>
                <w:szCs w:val="22"/>
              </w:rPr>
            </w:pPr>
          </w:p>
        </w:tc>
        <w:tc>
          <w:tcPr>
            <w:tcW w:w="223" w:type="pct"/>
            <w:shd w:val="clear" w:color="auto" w:fill="FFFFFF" w:themeFill="background1"/>
          </w:tcPr>
          <w:p w14:paraId="782467EA" w14:textId="3A6F9CAB" w:rsidR="000A1EFE" w:rsidRPr="0013586F" w:rsidRDefault="008A6218" w:rsidP="00A579FB">
            <w:pPr>
              <w:rPr>
                <w:sz w:val="22"/>
                <w:szCs w:val="22"/>
              </w:rPr>
            </w:pPr>
            <w:r w:rsidRPr="0013586F">
              <w:rPr>
                <w:sz w:val="22"/>
                <w:szCs w:val="22"/>
              </w:rPr>
              <w:t>b.</w:t>
            </w:r>
          </w:p>
        </w:tc>
        <w:tc>
          <w:tcPr>
            <w:tcW w:w="4227" w:type="pct"/>
            <w:shd w:val="clear" w:color="auto" w:fill="FFFFFF" w:themeFill="background1"/>
          </w:tcPr>
          <w:p w14:paraId="27B38282" w14:textId="7A5EA552" w:rsidR="000A1EFE" w:rsidRPr="0013586F" w:rsidRDefault="008A6218" w:rsidP="0013586F">
            <w:pPr>
              <w:rPr>
                <w:sz w:val="22"/>
                <w:szCs w:val="22"/>
              </w:rPr>
            </w:pPr>
            <w:r w:rsidRPr="0013586F">
              <w:rPr>
                <w:sz w:val="22"/>
                <w:szCs w:val="22"/>
              </w:rPr>
              <w:t>quantitative data on change in eating disorder behaviours, rather than just the absolute level of behaviours</w:t>
            </w:r>
          </w:p>
        </w:tc>
        <w:tc>
          <w:tcPr>
            <w:tcW w:w="129" w:type="pct"/>
            <w:shd w:val="clear" w:color="auto" w:fill="33C7CC" w:themeFill="accent5"/>
          </w:tcPr>
          <w:p w14:paraId="2CA26A81" w14:textId="77777777" w:rsidR="000A1EFE" w:rsidRPr="009C1AAB" w:rsidRDefault="000A1EFE" w:rsidP="009C1AAB">
            <w:pPr>
              <w:ind w:left="458" w:hanging="425"/>
            </w:pPr>
          </w:p>
        </w:tc>
      </w:tr>
      <w:tr w:rsidR="000A1EFE" w:rsidRPr="00295D96" w14:paraId="293D3632" w14:textId="77777777" w:rsidTr="00552116">
        <w:trPr>
          <w:trHeight w:val="227"/>
        </w:trPr>
        <w:tc>
          <w:tcPr>
            <w:tcW w:w="129" w:type="pct"/>
            <w:shd w:val="clear" w:color="auto" w:fill="33C7CC" w:themeFill="accent5"/>
          </w:tcPr>
          <w:p w14:paraId="5FAB5DB1" w14:textId="77777777" w:rsidR="000A1EFE" w:rsidRPr="00B35835" w:rsidRDefault="000A1EFE" w:rsidP="00B35835">
            <w:pPr>
              <w:ind w:left="458" w:hanging="425"/>
            </w:pPr>
          </w:p>
        </w:tc>
        <w:tc>
          <w:tcPr>
            <w:tcW w:w="292" w:type="pct"/>
            <w:shd w:val="clear" w:color="auto" w:fill="FFFFFF" w:themeFill="background1"/>
          </w:tcPr>
          <w:p w14:paraId="4C364BAE" w14:textId="77777777" w:rsidR="000A1EFE" w:rsidRPr="0013586F" w:rsidRDefault="000A1EFE" w:rsidP="00A579FB">
            <w:pPr>
              <w:rPr>
                <w:sz w:val="22"/>
                <w:szCs w:val="22"/>
              </w:rPr>
            </w:pPr>
          </w:p>
        </w:tc>
        <w:tc>
          <w:tcPr>
            <w:tcW w:w="223" w:type="pct"/>
            <w:shd w:val="clear" w:color="auto" w:fill="FFFFFF" w:themeFill="background1"/>
          </w:tcPr>
          <w:p w14:paraId="5A024021" w14:textId="68F70B3D" w:rsidR="000A1EFE" w:rsidRPr="0013586F" w:rsidRDefault="008A6218" w:rsidP="00A579FB">
            <w:pPr>
              <w:rPr>
                <w:sz w:val="22"/>
                <w:szCs w:val="22"/>
              </w:rPr>
            </w:pPr>
            <w:r w:rsidRPr="0013586F">
              <w:rPr>
                <w:sz w:val="22"/>
                <w:szCs w:val="22"/>
              </w:rPr>
              <w:t>c.</w:t>
            </w:r>
          </w:p>
        </w:tc>
        <w:tc>
          <w:tcPr>
            <w:tcW w:w="4227" w:type="pct"/>
            <w:shd w:val="clear" w:color="auto" w:fill="FFFFFF" w:themeFill="background1"/>
          </w:tcPr>
          <w:p w14:paraId="23631DBD" w14:textId="7EA72446" w:rsidR="000A1EFE" w:rsidRPr="0013586F" w:rsidRDefault="008A6218" w:rsidP="0013586F">
            <w:pPr>
              <w:rPr>
                <w:sz w:val="22"/>
                <w:szCs w:val="22"/>
              </w:rPr>
            </w:pPr>
            <w:r w:rsidRPr="0013586F">
              <w:rPr>
                <w:sz w:val="22"/>
                <w:szCs w:val="22"/>
              </w:rPr>
              <w:t>identified reasons for satisfactory or unsatisfactory progress toward goals</w:t>
            </w:r>
          </w:p>
        </w:tc>
        <w:tc>
          <w:tcPr>
            <w:tcW w:w="129" w:type="pct"/>
            <w:shd w:val="clear" w:color="auto" w:fill="33C7CC" w:themeFill="accent5"/>
          </w:tcPr>
          <w:p w14:paraId="2C7896C8" w14:textId="77777777" w:rsidR="000A1EFE" w:rsidRPr="009C1AAB" w:rsidRDefault="000A1EFE" w:rsidP="009C1AAB">
            <w:pPr>
              <w:ind w:left="458" w:hanging="425"/>
            </w:pPr>
          </w:p>
        </w:tc>
      </w:tr>
      <w:tr w:rsidR="000A1EFE" w:rsidRPr="00295D96" w14:paraId="6BCCB458" w14:textId="77777777" w:rsidTr="00BC7D87">
        <w:trPr>
          <w:trHeight w:val="932"/>
        </w:trPr>
        <w:tc>
          <w:tcPr>
            <w:tcW w:w="129" w:type="pct"/>
            <w:shd w:val="clear" w:color="auto" w:fill="33C7CC" w:themeFill="accent5"/>
          </w:tcPr>
          <w:p w14:paraId="48BE9E6F" w14:textId="77777777" w:rsidR="000A1EFE" w:rsidRPr="00B35835" w:rsidRDefault="000A1EFE" w:rsidP="00B35835">
            <w:pPr>
              <w:ind w:left="458" w:hanging="425"/>
            </w:pPr>
          </w:p>
        </w:tc>
        <w:tc>
          <w:tcPr>
            <w:tcW w:w="292" w:type="pct"/>
            <w:shd w:val="clear" w:color="auto" w:fill="FFFFFF" w:themeFill="background1"/>
          </w:tcPr>
          <w:p w14:paraId="53D0E0D0" w14:textId="77777777" w:rsidR="000A1EFE" w:rsidRPr="0013586F" w:rsidRDefault="000A1EFE" w:rsidP="00A579FB">
            <w:pPr>
              <w:rPr>
                <w:sz w:val="22"/>
                <w:szCs w:val="22"/>
              </w:rPr>
            </w:pPr>
          </w:p>
        </w:tc>
        <w:tc>
          <w:tcPr>
            <w:tcW w:w="223" w:type="pct"/>
            <w:shd w:val="clear" w:color="auto" w:fill="FFFFFF" w:themeFill="background1"/>
          </w:tcPr>
          <w:p w14:paraId="0F4D7943" w14:textId="2C30D467" w:rsidR="000A1EFE" w:rsidRPr="0013586F" w:rsidRDefault="008A6218" w:rsidP="00A579FB">
            <w:pPr>
              <w:rPr>
                <w:sz w:val="22"/>
                <w:szCs w:val="22"/>
              </w:rPr>
            </w:pPr>
            <w:r w:rsidRPr="0013586F">
              <w:rPr>
                <w:sz w:val="22"/>
                <w:szCs w:val="22"/>
              </w:rPr>
              <w:t>d.</w:t>
            </w:r>
          </w:p>
        </w:tc>
        <w:tc>
          <w:tcPr>
            <w:tcW w:w="4227" w:type="pct"/>
            <w:shd w:val="clear" w:color="auto" w:fill="FFFFFF" w:themeFill="background1"/>
          </w:tcPr>
          <w:p w14:paraId="2A31AFD2" w14:textId="2A6ECB64" w:rsidR="000A1EFE" w:rsidRPr="0013586F" w:rsidRDefault="008A6218" w:rsidP="0013586F">
            <w:pPr>
              <w:rPr>
                <w:sz w:val="22"/>
                <w:szCs w:val="22"/>
              </w:rPr>
            </w:pPr>
            <w:r w:rsidRPr="0013586F">
              <w:rPr>
                <w:sz w:val="22"/>
                <w:szCs w:val="22"/>
              </w:rPr>
              <w:t>actions from the treating team, including recommendations for augmentation or changes in therapy that should proceed directly from the identified reasons for progress that have been shared with the person experienc</w:t>
            </w:r>
            <w:r w:rsidR="00A3390D">
              <w:rPr>
                <w:sz w:val="22"/>
                <w:szCs w:val="22"/>
              </w:rPr>
              <w:t>ing</w:t>
            </w:r>
            <w:r w:rsidRPr="0013586F">
              <w:rPr>
                <w:sz w:val="22"/>
                <w:szCs w:val="22"/>
              </w:rPr>
              <w:t xml:space="preserve"> an eating disorder.</w:t>
            </w:r>
          </w:p>
        </w:tc>
        <w:tc>
          <w:tcPr>
            <w:tcW w:w="129" w:type="pct"/>
            <w:shd w:val="clear" w:color="auto" w:fill="33C7CC" w:themeFill="accent5"/>
          </w:tcPr>
          <w:p w14:paraId="4F32D2C5" w14:textId="77777777" w:rsidR="000A1EFE" w:rsidRPr="009C1AAB" w:rsidRDefault="000A1EFE" w:rsidP="009C1AAB">
            <w:pPr>
              <w:ind w:left="458" w:hanging="425"/>
            </w:pPr>
          </w:p>
        </w:tc>
      </w:tr>
      <w:tr w:rsidR="008A6218" w:rsidRPr="00295D96" w14:paraId="2AB867B4" w14:textId="77777777" w:rsidTr="00552116">
        <w:trPr>
          <w:trHeight w:val="567"/>
        </w:trPr>
        <w:tc>
          <w:tcPr>
            <w:tcW w:w="129" w:type="pct"/>
            <w:shd w:val="clear" w:color="auto" w:fill="33C7CC" w:themeFill="accent5"/>
          </w:tcPr>
          <w:p w14:paraId="1151A9F5" w14:textId="77777777" w:rsidR="008A6218" w:rsidRPr="00B35835" w:rsidRDefault="008A6218" w:rsidP="00B35835">
            <w:pPr>
              <w:ind w:left="458" w:hanging="425"/>
            </w:pPr>
          </w:p>
        </w:tc>
        <w:tc>
          <w:tcPr>
            <w:tcW w:w="4742" w:type="pct"/>
            <w:gridSpan w:val="3"/>
            <w:shd w:val="clear" w:color="auto" w:fill="FFFFFF" w:themeFill="background1"/>
          </w:tcPr>
          <w:p w14:paraId="467569DE" w14:textId="68DABCCA" w:rsidR="008A6218" w:rsidRPr="0013586F" w:rsidRDefault="008A6218" w:rsidP="0013586F">
            <w:pPr>
              <w:spacing w:after="120"/>
              <w:ind w:left="81"/>
              <w:rPr>
                <w:sz w:val="22"/>
                <w:szCs w:val="22"/>
              </w:rPr>
            </w:pPr>
            <w:r w:rsidRPr="0013586F">
              <w:rPr>
                <w:sz w:val="22"/>
                <w:szCs w:val="22"/>
              </w:rPr>
              <w:t>Note. We have also provided an updated review template for the GP to facilitate this proposed change in approach (Appendix 7).</w:t>
            </w:r>
          </w:p>
        </w:tc>
        <w:tc>
          <w:tcPr>
            <w:tcW w:w="129" w:type="pct"/>
            <w:shd w:val="clear" w:color="auto" w:fill="33C7CC" w:themeFill="accent5"/>
          </w:tcPr>
          <w:p w14:paraId="216B4164" w14:textId="77777777" w:rsidR="008A6218" w:rsidRPr="009C1AAB" w:rsidRDefault="008A6218" w:rsidP="009C1AAB">
            <w:pPr>
              <w:ind w:left="458" w:hanging="425"/>
            </w:pPr>
          </w:p>
        </w:tc>
      </w:tr>
      <w:tr w:rsidR="008A6218" w:rsidRPr="00295D96" w14:paraId="13937490" w14:textId="295E11AA" w:rsidTr="00552116">
        <w:trPr>
          <w:trHeight w:val="283"/>
        </w:trPr>
        <w:tc>
          <w:tcPr>
            <w:tcW w:w="129" w:type="pct"/>
            <w:shd w:val="clear" w:color="auto" w:fill="33C7CC" w:themeFill="accent5"/>
          </w:tcPr>
          <w:p w14:paraId="2D4FC6C3" w14:textId="77777777" w:rsidR="008A6218" w:rsidRPr="009C1AAB" w:rsidRDefault="008A6218" w:rsidP="009C1AAB">
            <w:pPr>
              <w:spacing w:line="240" w:lineRule="auto"/>
              <w:ind w:left="425" w:hanging="425"/>
              <w:rPr>
                <w:sz w:val="12"/>
                <w:szCs w:val="12"/>
              </w:rPr>
            </w:pPr>
          </w:p>
        </w:tc>
        <w:tc>
          <w:tcPr>
            <w:tcW w:w="4742" w:type="pct"/>
            <w:gridSpan w:val="3"/>
            <w:shd w:val="clear" w:color="auto" w:fill="33C7CC" w:themeFill="accent5"/>
          </w:tcPr>
          <w:p w14:paraId="0B7E9E81" w14:textId="7BB8B11E" w:rsidR="008A6218" w:rsidRPr="009C1AAB" w:rsidRDefault="008A6218" w:rsidP="009C1AAB">
            <w:pPr>
              <w:spacing w:line="240" w:lineRule="auto"/>
              <w:ind w:left="425" w:hanging="425"/>
              <w:rPr>
                <w:sz w:val="12"/>
                <w:szCs w:val="12"/>
              </w:rPr>
            </w:pPr>
          </w:p>
        </w:tc>
        <w:tc>
          <w:tcPr>
            <w:tcW w:w="129" w:type="pct"/>
            <w:shd w:val="clear" w:color="auto" w:fill="33C7CC" w:themeFill="accent5"/>
          </w:tcPr>
          <w:p w14:paraId="18D8792F" w14:textId="77777777" w:rsidR="008A6218" w:rsidRPr="009C1AAB" w:rsidRDefault="008A6218" w:rsidP="009C1AAB">
            <w:pPr>
              <w:spacing w:line="240" w:lineRule="auto"/>
              <w:ind w:left="425" w:hanging="425"/>
              <w:rPr>
                <w:sz w:val="12"/>
                <w:szCs w:val="12"/>
              </w:rPr>
            </w:pPr>
          </w:p>
        </w:tc>
      </w:tr>
    </w:tbl>
    <w:p w14:paraId="68D8FEDC" w14:textId="4A7100B9" w:rsidR="009E273B" w:rsidRPr="00295D96" w:rsidRDefault="009E273B" w:rsidP="009E273B">
      <w:pPr>
        <w:pStyle w:val="Heading2"/>
      </w:pPr>
      <w:bookmarkStart w:id="75" w:name="_Toc167790908"/>
      <w:r w:rsidRPr="00295D96">
        <w:t xml:space="preserve">Integration with </w:t>
      </w:r>
      <w:r w:rsidR="00B0404D">
        <w:t>C</w:t>
      </w:r>
      <w:r w:rsidRPr="00295D96">
        <w:t xml:space="preserve">omplementary </w:t>
      </w:r>
      <w:r w:rsidR="00B0404D">
        <w:t>S</w:t>
      </w:r>
      <w:r w:rsidRPr="00295D96">
        <w:t xml:space="preserve">ervices, </w:t>
      </w:r>
      <w:r w:rsidR="00B0404D">
        <w:t>M</w:t>
      </w:r>
      <w:r w:rsidRPr="00295D96">
        <w:t>echanisms</w:t>
      </w:r>
      <w:r w:rsidR="00DD1B8F">
        <w:t>,</w:t>
      </w:r>
      <w:r w:rsidRPr="00295D96">
        <w:t xml:space="preserve"> and </w:t>
      </w:r>
      <w:r w:rsidR="0058100C">
        <w:t>P</w:t>
      </w:r>
      <w:r w:rsidRPr="00295D96">
        <w:t>artnerships</w:t>
      </w:r>
      <w:bookmarkEnd w:id="75"/>
    </w:p>
    <w:p w14:paraId="67B62F70" w14:textId="77777777" w:rsidR="009E273B" w:rsidRPr="00295D96" w:rsidRDefault="009E273B" w:rsidP="009E273B">
      <w:pPr>
        <w:pStyle w:val="Non-numberedheadings"/>
      </w:pPr>
      <w:r w:rsidRPr="00295D96">
        <w:t>Previous recommendations</w:t>
      </w:r>
    </w:p>
    <w:p w14:paraId="5346BCA5" w14:textId="2C8E18D4" w:rsidR="009E273B" w:rsidRPr="00295D96" w:rsidRDefault="009E273B" w:rsidP="008601CE">
      <w:pPr>
        <w:pStyle w:val="ListParagraph"/>
        <w:numPr>
          <w:ilvl w:val="0"/>
          <w:numId w:val="34"/>
        </w:numPr>
      </w:pPr>
      <w:r w:rsidRPr="00295D96">
        <w:t xml:space="preserve">Stepped care approach for treatment of eating disorders, whereby intensity and type of treatment is dictated by stage of illness, symptom severity and comorbidities </w:t>
      </w:r>
      <w:r w:rsidR="000A4D7B">
        <w:fldChar w:fldCharType="begin"/>
      </w:r>
      <w:r w:rsidR="001F3400">
        <w:instrText xml:space="preserve"> ADDIN EN.CITE &lt;EndNote&gt;&lt;Cite&gt;&lt;Author&gt;Medicare Benefits Schedule Review Taskforce Report&lt;/Author&gt;&lt;Year&gt;2018&lt;/Year&gt;&lt;RecNum&gt;119&lt;/RecNum&gt;&lt;DisplayText&gt;&lt;style face="superscript"&gt;29&lt;/style&gt;&lt;/DisplayText&gt;&lt;record&gt;&lt;rec-number&gt;119&lt;/rec-number&gt;&lt;foreign-keys&gt;&lt;key app="EN" db-id="vpa55vwpg99wrse99drvprr5vzt0s5ses9sf" timestamp="1702941659" guid="9cd9c410-9df0-47b9-937d-7cb3a3ad6e59"&gt;119&lt;/key&gt;&lt;/foreign-keys&gt;&lt;ref-type name="Report"&gt;27&lt;/ref-type&gt;&lt;contributors&gt;&lt;authors&gt;&lt;author&gt;Medicare Benefits Schedule Review Taskforce Report,&lt;/author&gt;&lt;/authors&gt;&lt;/contributors&gt;&lt;titles&gt;&lt;title&gt;Report from the Eating Disorders Working Group&lt;/title&gt;&lt;/titles&gt;&lt;dates&gt;&lt;year&gt;2018&lt;/year&gt;&lt;/dates&gt;&lt;urls&gt;&lt;related-urls&gt;&lt;url&gt;https://www.health.gov.au/sites/default/files/documents/2021/05/taskforce-endorsed-report-eating-disorder-working-group-report-from-the-eating-disorders-working-group.pdf&lt;/url&gt;&lt;/related-urls&gt;&lt;/urls&gt;&lt;/record&gt;&lt;/Cite&gt;&lt;/EndNote&gt;</w:instrText>
      </w:r>
      <w:r w:rsidR="000A4D7B">
        <w:fldChar w:fldCharType="separate"/>
      </w:r>
      <w:r w:rsidR="006B472D" w:rsidRPr="006B472D">
        <w:rPr>
          <w:noProof/>
          <w:vertAlign w:val="superscript"/>
        </w:rPr>
        <w:t>29</w:t>
      </w:r>
      <w:r w:rsidR="000A4D7B">
        <w:fldChar w:fldCharType="end"/>
      </w:r>
    </w:p>
    <w:p w14:paraId="5BBFE16D" w14:textId="2A0E3416" w:rsidR="009E273B" w:rsidRPr="00295D96" w:rsidRDefault="009E273B" w:rsidP="008601CE">
      <w:pPr>
        <w:pStyle w:val="ListParagraph"/>
        <w:numPr>
          <w:ilvl w:val="0"/>
          <w:numId w:val="34"/>
        </w:numPr>
      </w:pPr>
      <w:r w:rsidRPr="00295D96">
        <w:t>Prioritise delivery of proposed Eating Disorders MBS items to those individuals with most severe eating disorder symptoms and comorbidities</w:t>
      </w:r>
      <w:r w:rsidRPr="00295D96">
        <w:rPr>
          <w:rFonts w:cstheme="minorHAnsi"/>
        </w:rPr>
        <w:t xml:space="preserve">, but with evaluation after 3 years to ensure fit-for-purpose and evaluate extending to those </w:t>
      </w:r>
      <w:r w:rsidR="00A3390D">
        <w:rPr>
          <w:rFonts w:cstheme="minorHAnsi"/>
        </w:rPr>
        <w:t>living with</w:t>
      </w:r>
      <w:r w:rsidRPr="00295D96">
        <w:rPr>
          <w:rFonts w:cstheme="minorHAnsi"/>
        </w:rPr>
        <w:t xml:space="preserve"> an eating disorder who are not initially eligible for these items </w:t>
      </w:r>
      <w:r w:rsidR="000A4D7B">
        <w:rPr>
          <w:rFonts w:cstheme="minorHAnsi"/>
        </w:rPr>
        <w:fldChar w:fldCharType="begin"/>
      </w:r>
      <w:r w:rsidR="001F3400">
        <w:rPr>
          <w:rFonts w:cstheme="minorHAnsi"/>
        </w:rPr>
        <w:instrText xml:space="preserve"> ADDIN EN.CITE &lt;EndNote&gt;&lt;Cite&gt;&lt;Author&gt;Medicare Benefits Schedule Review Taskforce Report&lt;/Author&gt;&lt;Year&gt;2018&lt;/Year&gt;&lt;RecNum&gt;119&lt;/RecNum&gt;&lt;DisplayText&gt;&lt;style face="superscript"&gt;29&lt;/style&gt;&lt;/DisplayText&gt;&lt;record&gt;&lt;rec-number&gt;119&lt;/rec-number&gt;&lt;foreign-keys&gt;&lt;key app="EN" db-id="vpa55vwpg99wrse99drvprr5vzt0s5ses9sf" timestamp="1702941659" guid="9cd9c410-9df0-47b9-937d-7cb3a3ad6e59"&gt;119&lt;/key&gt;&lt;/foreign-keys&gt;&lt;ref-type name="Report"&gt;27&lt;/ref-type&gt;&lt;contributors&gt;&lt;authors&gt;&lt;author&gt;Medicare Benefits Schedule Review Taskforce Report,&lt;/author&gt;&lt;/authors&gt;&lt;/contributors&gt;&lt;titles&gt;&lt;title&gt;Report from the Eating Disorders Working Group&lt;/title&gt;&lt;/titles&gt;&lt;dates&gt;&lt;year&gt;2018&lt;/year&gt;&lt;/dates&gt;&lt;urls&gt;&lt;related-urls&gt;&lt;url&gt;https://www.health.gov.au/sites/default/files/documents/2021/05/taskforce-endorsed-report-eating-disorder-working-group-report-from-the-eating-disorders-working-group.pdf&lt;/url&gt;&lt;/related-urls&gt;&lt;/urls&gt;&lt;/record&gt;&lt;/Cite&gt;&lt;/EndNote&gt;</w:instrText>
      </w:r>
      <w:r w:rsidR="000A4D7B">
        <w:rPr>
          <w:rFonts w:cstheme="minorHAnsi"/>
        </w:rPr>
        <w:fldChar w:fldCharType="separate"/>
      </w:r>
      <w:r w:rsidR="006B472D" w:rsidRPr="006B472D">
        <w:rPr>
          <w:rFonts w:cstheme="minorHAnsi"/>
          <w:noProof/>
          <w:vertAlign w:val="superscript"/>
        </w:rPr>
        <w:t>29</w:t>
      </w:r>
      <w:r w:rsidR="000A4D7B">
        <w:rPr>
          <w:rFonts w:cstheme="minorHAnsi"/>
        </w:rPr>
        <w:fldChar w:fldCharType="end"/>
      </w:r>
    </w:p>
    <w:p w14:paraId="6B380A7B" w14:textId="449B05FC" w:rsidR="009E273B" w:rsidRPr="00295D96" w:rsidRDefault="009E273B" w:rsidP="009E273B">
      <w:pPr>
        <w:pStyle w:val="Non-numberedheadings"/>
      </w:pPr>
      <w:r w:rsidRPr="00295D96">
        <w:t xml:space="preserve">Findings </w:t>
      </w:r>
      <w:r w:rsidR="00E77292">
        <w:t>from</w:t>
      </w:r>
      <w:r w:rsidRPr="00295D96">
        <w:t xml:space="preserve"> the evaluation project</w:t>
      </w:r>
    </w:p>
    <w:p w14:paraId="5FF70280" w14:textId="4F91C174" w:rsidR="009E273B" w:rsidRPr="00295D96" w:rsidRDefault="00E77292" w:rsidP="009E273B">
      <w:r>
        <w:t>People</w:t>
      </w:r>
      <w:r w:rsidRPr="00295D96">
        <w:t xml:space="preserve"> </w:t>
      </w:r>
      <w:r w:rsidR="009E273B" w:rsidRPr="00295D96">
        <w:t xml:space="preserve">with lived experience of an eating disorder who were granted access to the Eating Disorders MBS items rated their experience of this scheme as much more beneficial than other services they </w:t>
      </w:r>
      <w:r w:rsidR="009E273B" w:rsidRPr="00176DAC">
        <w:t>had received for their eating disorder symptom treatment (e.g., Better Access; page</w:t>
      </w:r>
      <w:r w:rsidR="00A62991">
        <w:t>s</w:t>
      </w:r>
      <w:r w:rsidR="009E273B" w:rsidRPr="00176DAC">
        <w:t xml:space="preserve"> </w:t>
      </w:r>
      <w:r w:rsidR="00241D1B">
        <w:t>10</w:t>
      </w:r>
      <w:r w:rsidR="00DE462A">
        <w:t>5-106</w:t>
      </w:r>
      <w:r w:rsidR="009E273B" w:rsidRPr="00176DAC">
        <w:t xml:space="preserve">). </w:t>
      </w:r>
      <w:r w:rsidR="00C702C4" w:rsidRPr="00176DAC">
        <w:t>O</w:t>
      </w:r>
      <w:r w:rsidR="009E273B" w:rsidRPr="00176DAC">
        <w:t xml:space="preserve">ur evaluation </w:t>
      </w:r>
      <w:r w:rsidR="00C702C4" w:rsidRPr="00176DAC">
        <w:t xml:space="preserve">also shows </w:t>
      </w:r>
      <w:r w:rsidR="009E273B" w:rsidRPr="00176DAC">
        <w:t xml:space="preserve">that Better Access </w:t>
      </w:r>
      <w:r w:rsidR="00C702C4" w:rsidRPr="00176DAC">
        <w:t>wa</w:t>
      </w:r>
      <w:r w:rsidR="009E273B" w:rsidRPr="00176DAC">
        <w:t xml:space="preserve">s </w:t>
      </w:r>
      <w:r w:rsidR="00C702C4" w:rsidRPr="00176DAC">
        <w:t xml:space="preserve">used </w:t>
      </w:r>
      <w:r w:rsidR="009E273B" w:rsidRPr="00176DAC">
        <w:t xml:space="preserve">by many </w:t>
      </w:r>
      <w:r w:rsidR="00C702C4" w:rsidRPr="00176DAC">
        <w:t xml:space="preserve">people </w:t>
      </w:r>
      <w:r w:rsidR="009E273B" w:rsidRPr="00176DAC">
        <w:t xml:space="preserve">with lived experience of an eating disorder prior and </w:t>
      </w:r>
      <w:proofErr w:type="gramStart"/>
      <w:r w:rsidR="009E273B" w:rsidRPr="00176DAC">
        <w:t>subsequent to</w:t>
      </w:r>
      <w:proofErr w:type="gramEnd"/>
      <w:r w:rsidR="009E273B" w:rsidRPr="00176DAC">
        <w:t xml:space="preserve"> Eating Disorders MBS item use (pages </w:t>
      </w:r>
      <w:r w:rsidR="0027151D">
        <w:t>56</w:t>
      </w:r>
      <w:r w:rsidR="00436EB2">
        <w:t>-58</w:t>
      </w:r>
      <w:r w:rsidR="009E273B" w:rsidRPr="00176DAC">
        <w:t xml:space="preserve">), and – in cases where eligibility </w:t>
      </w:r>
      <w:r w:rsidR="00C702C4" w:rsidRPr="00176DAC">
        <w:t>wa</w:t>
      </w:r>
      <w:r w:rsidR="009E273B" w:rsidRPr="00176DAC">
        <w:t xml:space="preserve">s uncertain or ruled out – instead of the Eating Disorders MBS items (page </w:t>
      </w:r>
      <w:r w:rsidR="002C2329">
        <w:t>60</w:t>
      </w:r>
      <w:r w:rsidR="009E273B" w:rsidRPr="00176DAC">
        <w:t>).</w:t>
      </w:r>
      <w:r w:rsidR="009E273B" w:rsidRPr="00295D96">
        <w:t xml:space="preserve"> </w:t>
      </w:r>
    </w:p>
    <w:p w14:paraId="2227BF0B" w14:textId="69E03717" w:rsidR="009E273B" w:rsidRPr="00295D96" w:rsidRDefault="009E273B" w:rsidP="009E273B">
      <w:r w:rsidRPr="00295D96">
        <w:lastRenderedPageBreak/>
        <w:t xml:space="preserve">Even so, we note that MBS items for Better Access do not identify the psychological condition for which treatment is sought, and any information collected during psychological treatment </w:t>
      </w:r>
      <w:r w:rsidR="00C702C4">
        <w:t>about</w:t>
      </w:r>
      <w:r w:rsidR="00C702C4" w:rsidRPr="00295D96">
        <w:t xml:space="preserve"> </w:t>
      </w:r>
      <w:r w:rsidRPr="00295D96">
        <w:t xml:space="preserve">diagnosis, symptom severity, treatment progress, and treatment strategies deployed are not linked in </w:t>
      </w:r>
      <w:r w:rsidR="00B409EF">
        <w:t>PLIDA (formerly MADIP)</w:t>
      </w:r>
      <w:r w:rsidR="00B409EF" w:rsidRPr="00295D96">
        <w:t xml:space="preserve"> </w:t>
      </w:r>
      <w:r w:rsidRPr="00295D96">
        <w:t xml:space="preserve">or other data sources that would provide data linkage-based analysis of efficacy of treatment. </w:t>
      </w:r>
    </w:p>
    <w:p w14:paraId="69D8DAF7" w14:textId="763AB2E9" w:rsidR="009E273B" w:rsidRDefault="009E273B" w:rsidP="009E273B">
      <w:r w:rsidRPr="00295D96">
        <w:t xml:space="preserve">Without more detailed and integrated data collection, it is difficult to determine whether combinations of existing services (e.g., Better Access plus Eating Disorders MBS items) sufficiently form the full stepped care plan envisaged for eating disorder treatment, or whether other complementary services are needed to fill remaining gaps in treatment. </w:t>
      </w:r>
      <w:r w:rsidR="000D60A9">
        <w:t xml:space="preserve">We acknowledge that the stepped care model </w:t>
      </w:r>
      <w:r w:rsidR="00D15449">
        <w:t>also include</w:t>
      </w:r>
      <w:r w:rsidR="00B93D72">
        <w:t>s</w:t>
      </w:r>
      <w:r w:rsidR="00D15449">
        <w:t xml:space="preserve"> prevention</w:t>
      </w:r>
      <w:r w:rsidR="009151B7">
        <w:t>,</w:t>
      </w:r>
      <w:r w:rsidR="00D15449">
        <w:t xml:space="preserve"> however, prevention is out of scope of </w:t>
      </w:r>
      <w:r w:rsidR="00AC3E8A">
        <w:t>services provided through MBS</w:t>
      </w:r>
      <w:r w:rsidR="00D15449">
        <w:t xml:space="preserve">. </w:t>
      </w:r>
      <w:r w:rsidRPr="00295D96">
        <w:t xml:space="preserve">It is also unclear whether the sorts of psychological treatments received by </w:t>
      </w:r>
      <w:r w:rsidR="00C702C4">
        <w:t>people</w:t>
      </w:r>
      <w:r w:rsidR="00C702C4" w:rsidRPr="00295D96">
        <w:t xml:space="preserve"> </w:t>
      </w:r>
      <w:r w:rsidRPr="00295D96">
        <w:t xml:space="preserve">with </w:t>
      </w:r>
      <w:r w:rsidR="00C702C4">
        <w:t xml:space="preserve">a lived experience of </w:t>
      </w:r>
      <w:r w:rsidRPr="00295D96">
        <w:t xml:space="preserve">an eating disorder via Better Access and other schemes </w:t>
      </w:r>
      <w:r w:rsidR="00C702C4">
        <w:t>are</w:t>
      </w:r>
      <w:r w:rsidRPr="00295D96">
        <w:t xml:space="preserve"> well-matched to symptom severity profiles, and evidence-informed, since strict provisions on eligible treatments (as per Eating Disorder</w:t>
      </w:r>
      <w:r w:rsidR="00C07F64">
        <w:t>s</w:t>
      </w:r>
      <w:r w:rsidRPr="00295D96">
        <w:t xml:space="preserve"> MBS items) are not developed for these more general (non-eating disorder specific) schemes.</w:t>
      </w:r>
    </w:p>
    <w:p w14:paraId="3F552AFE" w14:textId="77777777" w:rsidR="009E273B" w:rsidRPr="00295D96" w:rsidRDefault="009E273B" w:rsidP="009E273B">
      <w:pPr>
        <w:pStyle w:val="Non-numberedheadings"/>
      </w:pPr>
      <w:r w:rsidRPr="00295D96">
        <w:t>Emerging evidence</w:t>
      </w:r>
    </w:p>
    <w:p w14:paraId="415F3661" w14:textId="4F75834C" w:rsidR="009E273B" w:rsidRPr="00295D96" w:rsidRDefault="009E273B" w:rsidP="008601CE">
      <w:pPr>
        <w:pStyle w:val="ListParagraph"/>
        <w:numPr>
          <w:ilvl w:val="0"/>
          <w:numId w:val="35"/>
        </w:numPr>
      </w:pPr>
      <w:r w:rsidRPr="00295D96">
        <w:t xml:space="preserve">Lower intensity treatment options, such as 10-session cognitive behaviour therapy for eating disorder treatment (CBT-T) and guided self-help, can be beneficial for individuals with less severe symptom presentations </w:t>
      </w:r>
      <w:r w:rsidR="009C7427">
        <w:fldChar w:fldCharType="begin"/>
      </w:r>
      <w:r w:rsidR="001F3400">
        <w:instrText xml:space="preserve"> ADDIN EN.CITE &lt;EndNote&gt;&lt;Cite&gt;&lt;Author&gt;Wade&lt;/Author&gt;&lt;Year&gt;2021&lt;/Year&gt;&lt;RecNum&gt;116&lt;/RecNum&gt;&lt;DisplayText&gt;&lt;style face="superscript"&gt;75&lt;/style&gt;&lt;/DisplayText&gt;&lt;record&gt;&lt;rec-number&gt;116&lt;/rec-number&gt;&lt;foreign-keys&gt;&lt;key app="EN" db-id="vpa55vwpg99wrse99drvprr5vzt0s5ses9sf" timestamp="1702941658" guid="3ba739cd-54bb-41fa-bc06-01f94e7b0eac"&gt;116&lt;/key&gt;&lt;/foreign-keys&gt;&lt;ref-type name="Journal Article"&gt;17&lt;/ref-type&gt;&lt;contributors&gt;&lt;authors&gt;&lt;author&gt;Wade, T. D.&lt;/author&gt;&lt;author&gt;Ghan, C.&lt;/author&gt;&lt;author&gt;Waller, G.&lt;/author&gt;&lt;/authors&gt;&lt;/contributors&gt;&lt;auth-address&gt;Blackbird Initiative, Órama Institute, Flinders University, Australia. Electronic address: tracey.wade@flinders.edu.au.&amp;#xD;Blackbird Initiative, Órama Institute, Flinders University, Australia.&amp;#xD;Department of Psychology, University of Sheffield, Sheffield, UK.&lt;/auth-address&gt;&lt;titles&gt;&lt;title&gt;A randomized controlled trial of two 10-session cognitive behaviour therapies for eating disorders: An exploratory investigation of which approach works best for whom&lt;/title&gt;&lt;secondary-title&gt;Behavior Research and Therapy&lt;/secondary-title&gt;&lt;/titles&gt;&lt;periodical&gt;&lt;full-title&gt;Behavior Research and Therapy&lt;/full-title&gt;&lt;/periodical&gt;&lt;pages&gt;103962&lt;/pages&gt;&lt;volume&gt;146&lt;/volume&gt;&lt;keywords&gt;&lt;keyword&gt;Adult&lt;/keyword&gt;&lt;keyword&gt;Body Image&lt;/keyword&gt;&lt;keyword&gt;*Cognitive Behavioral Therapy&lt;/keyword&gt;&lt;keyword&gt;*Feeding and Eating Disorders/therapy&lt;/keyword&gt;&lt;keyword&gt;Humans&lt;/keyword&gt;&lt;keyword&gt;Motivation&lt;/keyword&gt;&lt;keyword&gt;Treatment Outcome&lt;/keyword&gt;&lt;keyword&gt;Cognitive behaviour therapy&lt;/keyword&gt;&lt;keyword&gt;Eating disorders&lt;/keyword&gt;&lt;keyword&gt;Moderation&lt;/keyword&gt;&lt;/keywords&gt;&lt;dates&gt;&lt;year&gt;2021&lt;/year&gt;&lt;/dates&gt;&lt;isbn&gt;0005-7967&lt;/isbn&gt;&lt;accession-num&gt;34534858&lt;/accession-num&gt;&lt;urls&gt;&lt;/urls&gt;&lt;electronic-resource-num&gt;10.1016/j.brat.2021.103962&lt;/electronic-resource-num&gt;&lt;remote-database-provider&gt;NLM&lt;/remote-database-provider&gt;&lt;language&gt;eng&lt;/language&gt;&lt;/record&gt;&lt;/Cite&gt;&lt;/EndNote&gt;</w:instrText>
      </w:r>
      <w:r w:rsidR="009C7427">
        <w:fldChar w:fldCharType="separate"/>
      </w:r>
      <w:r w:rsidR="006B472D" w:rsidRPr="006B472D">
        <w:rPr>
          <w:noProof/>
          <w:vertAlign w:val="superscript"/>
        </w:rPr>
        <w:t>75</w:t>
      </w:r>
      <w:r w:rsidR="009C7427">
        <w:fldChar w:fldCharType="end"/>
      </w:r>
    </w:p>
    <w:p w14:paraId="7CB5F47C" w14:textId="2F818105" w:rsidR="009E273B" w:rsidRPr="00295D96" w:rsidRDefault="009E273B" w:rsidP="008601CE">
      <w:pPr>
        <w:pStyle w:val="ListParagraph"/>
        <w:numPr>
          <w:ilvl w:val="0"/>
          <w:numId w:val="35"/>
        </w:numPr>
      </w:pPr>
      <w:r w:rsidRPr="00295D96">
        <w:t xml:space="preserve">Availability of a manual </w:t>
      </w:r>
      <w:r w:rsidR="00651642">
        <w:fldChar w:fldCharType="begin"/>
      </w:r>
      <w:r w:rsidR="001F3400">
        <w:instrText xml:space="preserve"> ADDIN EN.CITE &lt;EndNote&gt;&lt;Cite&gt;&lt;Author&gt;Waller&lt;/Author&gt;&lt;Year&gt;2019&lt;/Year&gt;&lt;RecNum&gt;90&lt;/RecNum&gt;&lt;DisplayText&gt;&lt;style face="superscript"&gt;76&lt;/style&gt;&lt;/DisplayText&gt;&lt;record&gt;&lt;rec-number&gt;90&lt;/rec-number&gt;&lt;foreign-keys&gt;&lt;key app="EN" db-id="vpa55vwpg99wrse99drvprr5vzt0s5ses9sf" timestamp="1702267404" guid="c1b5aea8-90e6-4514-92ad-d046aabfb351"&gt;90&lt;/key&gt;&lt;/foreign-keys&gt;&lt;ref-type name="Book"&gt;6&lt;/ref-type&gt;&lt;contributors&gt;&lt;authors&gt;&lt;author&gt;Waller, G&lt;/author&gt;&lt;author&gt;Turner, H&lt;/author&gt;&lt;author&gt;Tatham, M&lt;/author&gt;&lt;author&gt;Mountford, V&lt;/author&gt;&lt;author&gt;Wade, T&lt;/author&gt;&lt;/authors&gt;&lt;/contributors&gt;&lt;titles&gt;&lt;title&gt;Brief Cognitive Behavioural Therapy for Non-Underweight Patients: CBT-T for Eating Disorders&lt;/title&gt;&lt;/titles&gt;&lt;edition&gt;1st&lt;/edition&gt;&lt;dates&gt;&lt;year&gt;2019&lt;/year&gt;&lt;/dates&gt;&lt;publisher&gt;Routledge&lt;/publisher&gt;&lt;urls&gt;&lt;/urls&gt;&lt;electronic-resource-num&gt;10.4324/9780367192280&lt;/electronic-resource-num&gt;&lt;/record&gt;&lt;/Cite&gt;&lt;/EndNote&gt;</w:instrText>
      </w:r>
      <w:r w:rsidR="00651642">
        <w:fldChar w:fldCharType="separate"/>
      </w:r>
      <w:r w:rsidR="006B472D" w:rsidRPr="006B472D">
        <w:rPr>
          <w:noProof/>
          <w:vertAlign w:val="superscript"/>
        </w:rPr>
        <w:t>76</w:t>
      </w:r>
      <w:r w:rsidR="00651642">
        <w:fldChar w:fldCharType="end"/>
      </w:r>
      <w:r w:rsidR="00651642">
        <w:t xml:space="preserve"> </w:t>
      </w:r>
      <w:r w:rsidRPr="00295D96">
        <w:t>and extensive website resources support implementation and dissemination of CBT-T; similarly, web resources with manuals and training are available for guided self-help for eating disorder treatment</w:t>
      </w:r>
    </w:p>
    <w:p w14:paraId="6B7143A9" w14:textId="4CE974D5" w:rsidR="009E273B" w:rsidRPr="00295D96" w:rsidRDefault="009E273B" w:rsidP="008601CE">
      <w:pPr>
        <w:pStyle w:val="ListParagraph"/>
        <w:numPr>
          <w:ilvl w:val="0"/>
          <w:numId w:val="35"/>
        </w:numPr>
      </w:pPr>
      <w:r w:rsidRPr="00295D96">
        <w:t>Efforts to enhance data linkage capacity across states and territories in Australia are underway</w:t>
      </w:r>
      <w:r w:rsidR="00264DFB">
        <w:t>.</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bottom w:w="57" w:type="dxa"/>
        </w:tblCellMar>
        <w:tblLook w:val="04A0" w:firstRow="1" w:lastRow="0" w:firstColumn="1" w:lastColumn="0" w:noHBand="0" w:noVBand="1"/>
      </w:tblPr>
      <w:tblGrid>
        <w:gridCol w:w="237"/>
        <w:gridCol w:w="554"/>
        <w:gridCol w:w="417"/>
        <w:gridCol w:w="7582"/>
        <w:gridCol w:w="236"/>
      </w:tblGrid>
      <w:tr w:rsidR="0079506F" w:rsidRPr="009C72D3" w14:paraId="1FFFFEBF" w14:textId="074883C9" w:rsidTr="003F6F3B">
        <w:trPr>
          <w:tblHeader/>
        </w:trPr>
        <w:tc>
          <w:tcPr>
            <w:tcW w:w="131" w:type="pct"/>
            <w:shd w:val="clear" w:color="auto" w:fill="33C7CC" w:themeFill="accent5"/>
          </w:tcPr>
          <w:p w14:paraId="5869E1D1" w14:textId="77777777" w:rsidR="0079506F" w:rsidRPr="000840E1" w:rsidRDefault="0079506F" w:rsidP="000840E1">
            <w:pPr>
              <w:spacing w:line="240" w:lineRule="auto"/>
              <w:jc w:val="center"/>
              <w:rPr>
                <w:b/>
                <w:bCs/>
                <w:color w:val="FFFFFF" w:themeColor="background1"/>
                <w:sz w:val="12"/>
                <w:szCs w:val="12"/>
              </w:rPr>
            </w:pPr>
          </w:p>
        </w:tc>
        <w:tc>
          <w:tcPr>
            <w:tcW w:w="4738" w:type="pct"/>
            <w:gridSpan w:val="3"/>
            <w:shd w:val="clear" w:color="auto" w:fill="33C7CC" w:themeFill="accent5"/>
          </w:tcPr>
          <w:p w14:paraId="733DAC18" w14:textId="69C94E46" w:rsidR="0079506F" w:rsidRPr="009C72D3" w:rsidRDefault="0079506F">
            <w:pPr>
              <w:spacing w:before="80" w:after="80"/>
              <w:jc w:val="center"/>
              <w:rPr>
                <w:b/>
                <w:bCs/>
                <w:sz w:val="28"/>
                <w:szCs w:val="28"/>
              </w:rPr>
            </w:pPr>
            <w:r w:rsidRPr="009C72D3">
              <w:rPr>
                <w:b/>
                <w:bCs/>
                <w:color w:val="FFFFFF" w:themeColor="background1"/>
                <w:sz w:val="28"/>
                <w:szCs w:val="28"/>
              </w:rPr>
              <w:t>Recommendations</w:t>
            </w:r>
            <w:r w:rsidR="00D56AEC">
              <w:rPr>
                <w:b/>
                <w:bCs/>
                <w:color w:val="FFFFFF" w:themeColor="background1"/>
                <w:sz w:val="28"/>
                <w:szCs w:val="28"/>
              </w:rPr>
              <w:t xml:space="preserve">: </w:t>
            </w:r>
            <w:r w:rsidR="002B0EF9" w:rsidRPr="002B0EF9">
              <w:rPr>
                <w:b/>
                <w:bCs/>
                <w:color w:val="FFFFFF" w:themeColor="background1"/>
                <w:sz w:val="28"/>
                <w:szCs w:val="28"/>
              </w:rPr>
              <w:t>Integration</w:t>
            </w:r>
          </w:p>
        </w:tc>
        <w:tc>
          <w:tcPr>
            <w:tcW w:w="131" w:type="pct"/>
            <w:shd w:val="clear" w:color="auto" w:fill="33C7CC" w:themeFill="accent5"/>
          </w:tcPr>
          <w:p w14:paraId="03F46B39" w14:textId="77777777" w:rsidR="0079506F" w:rsidRPr="000840E1" w:rsidRDefault="0079506F" w:rsidP="000840E1">
            <w:pPr>
              <w:spacing w:line="240" w:lineRule="auto"/>
              <w:jc w:val="center"/>
              <w:rPr>
                <w:b/>
                <w:bCs/>
                <w:color w:val="FFFFFF" w:themeColor="background1"/>
                <w:sz w:val="12"/>
                <w:szCs w:val="12"/>
              </w:rPr>
            </w:pPr>
          </w:p>
        </w:tc>
      </w:tr>
      <w:tr w:rsidR="00182E98" w:rsidRPr="00295D96" w14:paraId="01981E8E" w14:textId="0FE6B7BF" w:rsidTr="003F6F3B">
        <w:tc>
          <w:tcPr>
            <w:tcW w:w="131" w:type="pct"/>
            <w:shd w:val="clear" w:color="auto" w:fill="33C7CC" w:themeFill="accent5"/>
          </w:tcPr>
          <w:p w14:paraId="1F2BE080" w14:textId="77777777" w:rsidR="00182E98" w:rsidRPr="000840E1" w:rsidRDefault="00182E98" w:rsidP="000840E1">
            <w:pPr>
              <w:spacing w:line="240" w:lineRule="auto"/>
              <w:ind w:hanging="425"/>
              <w:rPr>
                <w:b/>
                <w:noProof/>
                <w:color w:val="FFFFFF" w:themeColor="background1"/>
                <w:sz w:val="12"/>
                <w:szCs w:val="12"/>
              </w:rPr>
            </w:pPr>
          </w:p>
        </w:tc>
        <w:tc>
          <w:tcPr>
            <w:tcW w:w="307" w:type="pct"/>
            <w:shd w:val="clear" w:color="auto" w:fill="FFFFFF" w:themeFill="background1"/>
          </w:tcPr>
          <w:p w14:paraId="435C8056" w14:textId="1B270CA0" w:rsidR="00182E98" w:rsidRPr="002F615E" w:rsidRDefault="00182E98" w:rsidP="00675369">
            <w:pPr>
              <w:rPr>
                <w:noProof/>
                <w:sz w:val="22"/>
                <w:szCs w:val="22"/>
              </w:rPr>
            </w:pPr>
            <w:r w:rsidRPr="002F615E">
              <w:rPr>
                <w:noProof/>
                <w:sz w:val="22"/>
                <w:szCs w:val="22"/>
              </w:rPr>
              <w:t>43.</w:t>
            </w:r>
          </w:p>
        </w:tc>
        <w:tc>
          <w:tcPr>
            <w:tcW w:w="4431" w:type="pct"/>
            <w:gridSpan w:val="2"/>
            <w:shd w:val="clear" w:color="auto" w:fill="FFFFFF" w:themeFill="background1"/>
          </w:tcPr>
          <w:p w14:paraId="55A3A259" w14:textId="1859D2A0" w:rsidR="00182E98" w:rsidRPr="002F615E" w:rsidRDefault="00182E98" w:rsidP="002F615E">
            <w:pPr>
              <w:rPr>
                <w:sz w:val="22"/>
                <w:szCs w:val="22"/>
              </w:rPr>
            </w:pPr>
            <w:r w:rsidRPr="002F615E">
              <w:rPr>
                <w:sz w:val="22"/>
                <w:szCs w:val="22"/>
              </w:rPr>
              <w:t>Enhance data collection and linkage through PLIDA to enable formal evaluation of the full scope of MBS eating disorder treatment, including:</w:t>
            </w:r>
          </w:p>
        </w:tc>
        <w:tc>
          <w:tcPr>
            <w:tcW w:w="131" w:type="pct"/>
            <w:shd w:val="clear" w:color="auto" w:fill="33C7CC" w:themeFill="accent5"/>
          </w:tcPr>
          <w:p w14:paraId="2123E1F2" w14:textId="77777777" w:rsidR="00182E98" w:rsidRPr="000840E1" w:rsidRDefault="00182E98" w:rsidP="000840E1">
            <w:pPr>
              <w:spacing w:line="240" w:lineRule="auto"/>
              <w:ind w:hanging="425"/>
              <w:rPr>
                <w:b/>
                <w:noProof/>
                <w:color w:val="FFFFFF" w:themeColor="background1"/>
                <w:sz w:val="12"/>
                <w:szCs w:val="12"/>
              </w:rPr>
            </w:pPr>
          </w:p>
        </w:tc>
      </w:tr>
      <w:tr w:rsidR="002F615E" w:rsidRPr="00295D96" w14:paraId="6C444112" w14:textId="77777777" w:rsidTr="003F6F3B">
        <w:tc>
          <w:tcPr>
            <w:tcW w:w="131" w:type="pct"/>
            <w:shd w:val="clear" w:color="auto" w:fill="33C7CC" w:themeFill="accent5"/>
          </w:tcPr>
          <w:p w14:paraId="18C00D24" w14:textId="77777777" w:rsidR="002F615E" w:rsidRPr="000840E1" w:rsidRDefault="002F615E" w:rsidP="000840E1">
            <w:pPr>
              <w:spacing w:line="240" w:lineRule="auto"/>
              <w:ind w:hanging="425"/>
              <w:rPr>
                <w:b/>
                <w:noProof/>
                <w:color w:val="FFFFFF" w:themeColor="background1"/>
                <w:sz w:val="12"/>
                <w:szCs w:val="12"/>
              </w:rPr>
            </w:pPr>
          </w:p>
        </w:tc>
        <w:tc>
          <w:tcPr>
            <w:tcW w:w="307" w:type="pct"/>
            <w:shd w:val="clear" w:color="auto" w:fill="FFFFFF" w:themeFill="background1"/>
          </w:tcPr>
          <w:p w14:paraId="1AC4DB99" w14:textId="77777777" w:rsidR="002F615E" w:rsidRPr="002F615E" w:rsidRDefault="002F615E" w:rsidP="00675369">
            <w:pPr>
              <w:rPr>
                <w:noProof/>
                <w:sz w:val="22"/>
                <w:szCs w:val="22"/>
              </w:rPr>
            </w:pPr>
          </w:p>
        </w:tc>
        <w:tc>
          <w:tcPr>
            <w:tcW w:w="231" w:type="pct"/>
            <w:shd w:val="clear" w:color="auto" w:fill="FFFFFF" w:themeFill="background1"/>
          </w:tcPr>
          <w:p w14:paraId="0D2934EE" w14:textId="0680F9F8" w:rsidR="002F615E" w:rsidRPr="002F615E" w:rsidRDefault="002F615E" w:rsidP="00675369">
            <w:pPr>
              <w:rPr>
                <w:noProof/>
                <w:sz w:val="22"/>
                <w:szCs w:val="22"/>
              </w:rPr>
            </w:pPr>
            <w:r w:rsidRPr="002F615E">
              <w:rPr>
                <w:noProof/>
                <w:sz w:val="22"/>
                <w:szCs w:val="22"/>
              </w:rPr>
              <w:t>a.</w:t>
            </w:r>
          </w:p>
        </w:tc>
        <w:tc>
          <w:tcPr>
            <w:tcW w:w="4200" w:type="pct"/>
            <w:shd w:val="clear" w:color="auto" w:fill="FFFFFF" w:themeFill="background1"/>
          </w:tcPr>
          <w:p w14:paraId="00E058B8" w14:textId="4B254C9F" w:rsidR="002F615E" w:rsidRPr="002F615E" w:rsidRDefault="002F615E" w:rsidP="00AB5C13">
            <w:pPr>
              <w:rPr>
                <w:rFonts w:cs="Calibri"/>
                <w:kern w:val="0"/>
                <w:sz w:val="22"/>
                <w:szCs w:val="22"/>
              </w:rPr>
            </w:pPr>
            <w:r w:rsidRPr="002F615E">
              <w:rPr>
                <w:sz w:val="22"/>
                <w:szCs w:val="22"/>
              </w:rPr>
              <w:t>linking MBS item numbers for eating disorder treatments (whether Better Access, chronic disease management or Eating Disorders MBS items) to eating disorder diagnosis and symptom severity data</w:t>
            </w:r>
          </w:p>
        </w:tc>
        <w:tc>
          <w:tcPr>
            <w:tcW w:w="131" w:type="pct"/>
            <w:shd w:val="clear" w:color="auto" w:fill="33C7CC" w:themeFill="accent5"/>
          </w:tcPr>
          <w:p w14:paraId="39B83E8C" w14:textId="77777777" w:rsidR="002F615E" w:rsidRPr="000840E1" w:rsidRDefault="002F615E" w:rsidP="000840E1">
            <w:pPr>
              <w:spacing w:line="240" w:lineRule="auto"/>
              <w:ind w:hanging="425"/>
              <w:rPr>
                <w:b/>
                <w:noProof/>
                <w:color w:val="FFFFFF" w:themeColor="background1"/>
                <w:sz w:val="12"/>
                <w:szCs w:val="12"/>
              </w:rPr>
            </w:pPr>
          </w:p>
        </w:tc>
      </w:tr>
      <w:tr w:rsidR="002F615E" w:rsidRPr="00295D96" w14:paraId="62C66779" w14:textId="77777777" w:rsidTr="003F6F3B">
        <w:tc>
          <w:tcPr>
            <w:tcW w:w="131" w:type="pct"/>
            <w:shd w:val="clear" w:color="auto" w:fill="33C7CC" w:themeFill="accent5"/>
          </w:tcPr>
          <w:p w14:paraId="311816F1" w14:textId="77777777" w:rsidR="002F615E" w:rsidRPr="000840E1" w:rsidRDefault="002F615E" w:rsidP="000840E1">
            <w:pPr>
              <w:spacing w:line="240" w:lineRule="auto"/>
              <w:ind w:hanging="425"/>
              <w:rPr>
                <w:b/>
                <w:noProof/>
                <w:color w:val="FFFFFF" w:themeColor="background1"/>
                <w:sz w:val="12"/>
                <w:szCs w:val="12"/>
              </w:rPr>
            </w:pPr>
          </w:p>
        </w:tc>
        <w:tc>
          <w:tcPr>
            <w:tcW w:w="307" w:type="pct"/>
            <w:shd w:val="clear" w:color="auto" w:fill="FFFFFF" w:themeFill="background1"/>
          </w:tcPr>
          <w:p w14:paraId="0434EEF3" w14:textId="77777777" w:rsidR="002F615E" w:rsidRPr="002F615E" w:rsidRDefault="002F615E" w:rsidP="00675369">
            <w:pPr>
              <w:rPr>
                <w:noProof/>
                <w:sz w:val="22"/>
                <w:szCs w:val="22"/>
              </w:rPr>
            </w:pPr>
          </w:p>
        </w:tc>
        <w:tc>
          <w:tcPr>
            <w:tcW w:w="231" w:type="pct"/>
            <w:shd w:val="clear" w:color="auto" w:fill="FFFFFF" w:themeFill="background1"/>
          </w:tcPr>
          <w:p w14:paraId="7DBF9A1E" w14:textId="7ED8892E" w:rsidR="002F615E" w:rsidRPr="002F615E" w:rsidRDefault="002F615E" w:rsidP="00675369">
            <w:pPr>
              <w:rPr>
                <w:noProof/>
                <w:sz w:val="22"/>
                <w:szCs w:val="22"/>
              </w:rPr>
            </w:pPr>
            <w:r w:rsidRPr="002F615E">
              <w:rPr>
                <w:noProof/>
                <w:sz w:val="22"/>
                <w:szCs w:val="22"/>
              </w:rPr>
              <w:t>b.</w:t>
            </w:r>
          </w:p>
        </w:tc>
        <w:tc>
          <w:tcPr>
            <w:tcW w:w="4200" w:type="pct"/>
            <w:shd w:val="clear" w:color="auto" w:fill="FFFFFF" w:themeFill="background1"/>
          </w:tcPr>
          <w:p w14:paraId="3A8879CB" w14:textId="70F93EBC" w:rsidR="002F615E" w:rsidRPr="002F615E" w:rsidRDefault="002F615E" w:rsidP="002F615E">
            <w:pPr>
              <w:rPr>
                <w:rFonts w:cs="Calibri"/>
                <w:kern w:val="0"/>
                <w:sz w:val="22"/>
                <w:szCs w:val="22"/>
              </w:rPr>
            </w:pPr>
            <w:r w:rsidRPr="002F615E">
              <w:rPr>
                <w:sz w:val="22"/>
                <w:szCs w:val="22"/>
              </w:rPr>
              <w:t>identifying treatment approaches receive</w:t>
            </w:r>
            <w:r>
              <w:rPr>
                <w:sz w:val="22"/>
                <w:szCs w:val="22"/>
              </w:rPr>
              <w:t>d</w:t>
            </w:r>
          </w:p>
        </w:tc>
        <w:tc>
          <w:tcPr>
            <w:tcW w:w="131" w:type="pct"/>
            <w:shd w:val="clear" w:color="auto" w:fill="33C7CC" w:themeFill="accent5"/>
          </w:tcPr>
          <w:p w14:paraId="20B53531" w14:textId="77777777" w:rsidR="002F615E" w:rsidRPr="000840E1" w:rsidRDefault="002F615E" w:rsidP="000840E1">
            <w:pPr>
              <w:spacing w:line="240" w:lineRule="auto"/>
              <w:ind w:hanging="425"/>
              <w:rPr>
                <w:b/>
                <w:noProof/>
                <w:color w:val="FFFFFF" w:themeColor="background1"/>
                <w:sz w:val="12"/>
                <w:szCs w:val="12"/>
              </w:rPr>
            </w:pPr>
          </w:p>
        </w:tc>
      </w:tr>
      <w:tr w:rsidR="00AB5C13" w:rsidRPr="00295D96" w14:paraId="746C20BA" w14:textId="77777777" w:rsidTr="003F6F3B">
        <w:tc>
          <w:tcPr>
            <w:tcW w:w="131" w:type="pct"/>
            <w:shd w:val="clear" w:color="auto" w:fill="33C7CC" w:themeFill="accent5"/>
          </w:tcPr>
          <w:p w14:paraId="4B4C872A" w14:textId="77777777" w:rsidR="00AB5C13" w:rsidRPr="000840E1" w:rsidRDefault="00AB5C13" w:rsidP="000840E1">
            <w:pPr>
              <w:spacing w:line="240" w:lineRule="auto"/>
              <w:ind w:hanging="425"/>
              <w:rPr>
                <w:b/>
                <w:noProof/>
                <w:color w:val="FFFFFF" w:themeColor="background1"/>
                <w:sz w:val="12"/>
                <w:szCs w:val="12"/>
              </w:rPr>
            </w:pPr>
          </w:p>
        </w:tc>
        <w:tc>
          <w:tcPr>
            <w:tcW w:w="307" w:type="pct"/>
            <w:shd w:val="clear" w:color="auto" w:fill="FFFFFF" w:themeFill="background1"/>
          </w:tcPr>
          <w:p w14:paraId="51EA3C9C" w14:textId="77777777" w:rsidR="00AB5C13" w:rsidRPr="002F615E" w:rsidRDefault="00AB5C13" w:rsidP="00675369">
            <w:pPr>
              <w:rPr>
                <w:noProof/>
                <w:sz w:val="22"/>
                <w:szCs w:val="22"/>
              </w:rPr>
            </w:pPr>
          </w:p>
        </w:tc>
        <w:tc>
          <w:tcPr>
            <w:tcW w:w="231" w:type="pct"/>
            <w:shd w:val="clear" w:color="auto" w:fill="FFFFFF" w:themeFill="background1"/>
          </w:tcPr>
          <w:p w14:paraId="22240B29" w14:textId="52B3150A" w:rsidR="00AB5C13" w:rsidRPr="002F615E" w:rsidRDefault="002F615E" w:rsidP="00675369">
            <w:pPr>
              <w:rPr>
                <w:noProof/>
                <w:sz w:val="22"/>
                <w:szCs w:val="22"/>
              </w:rPr>
            </w:pPr>
            <w:r w:rsidRPr="002F615E">
              <w:rPr>
                <w:noProof/>
                <w:sz w:val="22"/>
                <w:szCs w:val="22"/>
              </w:rPr>
              <w:t>c.</w:t>
            </w:r>
          </w:p>
        </w:tc>
        <w:tc>
          <w:tcPr>
            <w:tcW w:w="4200" w:type="pct"/>
            <w:shd w:val="clear" w:color="auto" w:fill="FFFFFF" w:themeFill="background1"/>
          </w:tcPr>
          <w:p w14:paraId="5BCCD93E" w14:textId="2DC3CFFE" w:rsidR="00AB5C13" w:rsidRPr="002F615E" w:rsidRDefault="00AB5C13" w:rsidP="00182E98">
            <w:pPr>
              <w:spacing w:after="120"/>
              <w:rPr>
                <w:noProof/>
                <w:sz w:val="22"/>
                <w:szCs w:val="22"/>
              </w:rPr>
            </w:pPr>
            <w:r w:rsidRPr="002F615E">
              <w:rPr>
                <w:sz w:val="22"/>
                <w:szCs w:val="22"/>
              </w:rPr>
              <w:t>charting treatment progress, as per recommendation #30.</w:t>
            </w:r>
          </w:p>
        </w:tc>
        <w:tc>
          <w:tcPr>
            <w:tcW w:w="131" w:type="pct"/>
            <w:shd w:val="clear" w:color="auto" w:fill="33C7CC" w:themeFill="accent5"/>
          </w:tcPr>
          <w:p w14:paraId="5CB705F3" w14:textId="77777777" w:rsidR="00AB5C13" w:rsidRPr="000840E1" w:rsidRDefault="00AB5C13" w:rsidP="000840E1">
            <w:pPr>
              <w:spacing w:line="240" w:lineRule="auto"/>
              <w:ind w:hanging="425"/>
              <w:rPr>
                <w:b/>
                <w:noProof/>
                <w:color w:val="FFFFFF" w:themeColor="background1"/>
                <w:sz w:val="12"/>
                <w:szCs w:val="12"/>
              </w:rPr>
            </w:pPr>
          </w:p>
        </w:tc>
      </w:tr>
      <w:tr w:rsidR="00182E98" w:rsidRPr="00295D96" w14:paraId="735B87AE" w14:textId="71BFDF55" w:rsidTr="003F6F3B">
        <w:tc>
          <w:tcPr>
            <w:tcW w:w="131" w:type="pct"/>
            <w:shd w:val="clear" w:color="auto" w:fill="33C7CC" w:themeFill="accent5"/>
          </w:tcPr>
          <w:p w14:paraId="264B212C" w14:textId="77777777" w:rsidR="00182E98" w:rsidRPr="000840E1" w:rsidRDefault="00182E98" w:rsidP="000840E1">
            <w:pPr>
              <w:spacing w:line="240" w:lineRule="auto"/>
              <w:ind w:hanging="425"/>
              <w:rPr>
                <w:sz w:val="12"/>
                <w:szCs w:val="12"/>
              </w:rPr>
            </w:pPr>
          </w:p>
        </w:tc>
        <w:tc>
          <w:tcPr>
            <w:tcW w:w="307" w:type="pct"/>
            <w:shd w:val="clear" w:color="auto" w:fill="FFFFFF" w:themeFill="background1"/>
          </w:tcPr>
          <w:p w14:paraId="51CC22CC" w14:textId="074B3D8F" w:rsidR="00182E98" w:rsidRPr="00182E98" w:rsidRDefault="00182E98" w:rsidP="00675369">
            <w:pPr>
              <w:rPr>
                <w:sz w:val="22"/>
                <w:szCs w:val="22"/>
              </w:rPr>
            </w:pPr>
            <w:r w:rsidRPr="00182E98">
              <w:rPr>
                <w:sz w:val="22"/>
                <w:szCs w:val="22"/>
              </w:rPr>
              <w:t>44.</w:t>
            </w:r>
          </w:p>
        </w:tc>
        <w:tc>
          <w:tcPr>
            <w:tcW w:w="4431" w:type="pct"/>
            <w:gridSpan w:val="2"/>
            <w:shd w:val="clear" w:color="auto" w:fill="FFFFFF" w:themeFill="background1"/>
          </w:tcPr>
          <w:p w14:paraId="43D8E87B" w14:textId="65EE1DFF" w:rsidR="00182E98" w:rsidRPr="00182E98" w:rsidRDefault="00182E98" w:rsidP="00182E98">
            <w:pPr>
              <w:rPr>
                <w:sz w:val="22"/>
                <w:szCs w:val="22"/>
              </w:rPr>
            </w:pPr>
            <w:r w:rsidRPr="00182E98">
              <w:rPr>
                <w:sz w:val="22"/>
                <w:szCs w:val="22"/>
              </w:rPr>
              <w:t xml:space="preserve">Evaluate which MBS services (including and beyond Eating Disorders MBS items) are associated with positive outcomes for different eating disorder presentations including level of complexity and severity of eating disorder symptoms; such information could inform appropriate treatment matching as per the stepped care model. </w:t>
            </w:r>
          </w:p>
        </w:tc>
        <w:tc>
          <w:tcPr>
            <w:tcW w:w="131" w:type="pct"/>
            <w:shd w:val="clear" w:color="auto" w:fill="33C7CC" w:themeFill="accent5"/>
          </w:tcPr>
          <w:p w14:paraId="68E7A1E2" w14:textId="77777777" w:rsidR="00182E98" w:rsidRPr="000840E1" w:rsidRDefault="00182E98" w:rsidP="000840E1">
            <w:pPr>
              <w:spacing w:line="240" w:lineRule="auto"/>
              <w:rPr>
                <w:sz w:val="12"/>
                <w:szCs w:val="12"/>
              </w:rPr>
            </w:pPr>
          </w:p>
        </w:tc>
      </w:tr>
      <w:tr w:rsidR="0079506F" w:rsidRPr="00295D96" w14:paraId="51C8E5F1" w14:textId="0CF1224D" w:rsidTr="003F6F3B">
        <w:tc>
          <w:tcPr>
            <w:tcW w:w="131" w:type="pct"/>
            <w:shd w:val="clear" w:color="auto" w:fill="33C7CC" w:themeFill="accent5"/>
          </w:tcPr>
          <w:p w14:paraId="38584436" w14:textId="77777777" w:rsidR="0079506F" w:rsidRPr="00BA2CF0" w:rsidRDefault="0079506F" w:rsidP="000840E1">
            <w:pPr>
              <w:spacing w:line="240" w:lineRule="auto"/>
              <w:ind w:hanging="425"/>
              <w:rPr>
                <w:sz w:val="22"/>
                <w:szCs w:val="22"/>
              </w:rPr>
            </w:pPr>
          </w:p>
        </w:tc>
        <w:tc>
          <w:tcPr>
            <w:tcW w:w="307" w:type="pct"/>
            <w:shd w:val="clear" w:color="auto" w:fill="FFFFFF" w:themeFill="background1"/>
          </w:tcPr>
          <w:p w14:paraId="2483FD92" w14:textId="02E6E3B4" w:rsidR="0079506F" w:rsidRPr="0079506F" w:rsidRDefault="0079506F" w:rsidP="00675369">
            <w:pPr>
              <w:rPr>
                <w:sz w:val="22"/>
                <w:szCs w:val="22"/>
              </w:rPr>
            </w:pPr>
            <w:r w:rsidRPr="0079506F">
              <w:rPr>
                <w:sz w:val="22"/>
                <w:szCs w:val="22"/>
              </w:rPr>
              <w:t>45.</w:t>
            </w:r>
          </w:p>
        </w:tc>
        <w:tc>
          <w:tcPr>
            <w:tcW w:w="4431" w:type="pct"/>
            <w:gridSpan w:val="2"/>
            <w:shd w:val="clear" w:color="auto" w:fill="FFFFFF" w:themeFill="background1"/>
          </w:tcPr>
          <w:p w14:paraId="099FC804" w14:textId="25E7CDDA" w:rsidR="0079506F" w:rsidRPr="0079506F" w:rsidRDefault="0079506F" w:rsidP="007666A0">
            <w:pPr>
              <w:rPr>
                <w:sz w:val="22"/>
                <w:szCs w:val="22"/>
              </w:rPr>
            </w:pPr>
            <w:r w:rsidRPr="0079506F">
              <w:rPr>
                <w:sz w:val="22"/>
                <w:szCs w:val="22"/>
              </w:rPr>
              <w:t>Promote awareness of evidence-informed treatment options aligned with lower intensity treatment needs in the stepped care model for eating disorder treatment, by:</w:t>
            </w:r>
          </w:p>
        </w:tc>
        <w:tc>
          <w:tcPr>
            <w:tcW w:w="131" w:type="pct"/>
            <w:shd w:val="clear" w:color="auto" w:fill="33C7CC" w:themeFill="accent5"/>
          </w:tcPr>
          <w:p w14:paraId="19BD8937" w14:textId="77777777" w:rsidR="0079506F" w:rsidRPr="000840E1" w:rsidRDefault="0079506F" w:rsidP="000840E1">
            <w:pPr>
              <w:spacing w:line="240" w:lineRule="auto"/>
              <w:ind w:hanging="425"/>
              <w:rPr>
                <w:sz w:val="12"/>
                <w:szCs w:val="12"/>
              </w:rPr>
            </w:pPr>
          </w:p>
        </w:tc>
      </w:tr>
      <w:tr w:rsidR="007666A0" w:rsidRPr="00295D96" w14:paraId="6036F194" w14:textId="77777777" w:rsidTr="003F6F3B">
        <w:tc>
          <w:tcPr>
            <w:tcW w:w="131" w:type="pct"/>
            <w:shd w:val="clear" w:color="auto" w:fill="33C7CC" w:themeFill="accent5"/>
          </w:tcPr>
          <w:p w14:paraId="7CD0250E" w14:textId="77777777" w:rsidR="007666A0" w:rsidRPr="00BA2CF0" w:rsidRDefault="007666A0" w:rsidP="000840E1">
            <w:pPr>
              <w:spacing w:line="240" w:lineRule="auto"/>
              <w:ind w:hanging="425"/>
            </w:pPr>
          </w:p>
        </w:tc>
        <w:tc>
          <w:tcPr>
            <w:tcW w:w="307" w:type="pct"/>
            <w:shd w:val="clear" w:color="auto" w:fill="FFFFFF" w:themeFill="background1"/>
          </w:tcPr>
          <w:p w14:paraId="582A83D8" w14:textId="77777777" w:rsidR="007666A0" w:rsidRPr="0079506F" w:rsidRDefault="007666A0" w:rsidP="00675369">
            <w:pPr>
              <w:rPr>
                <w:sz w:val="22"/>
                <w:szCs w:val="22"/>
              </w:rPr>
            </w:pPr>
          </w:p>
        </w:tc>
        <w:tc>
          <w:tcPr>
            <w:tcW w:w="231" w:type="pct"/>
            <w:shd w:val="clear" w:color="auto" w:fill="FFFFFF" w:themeFill="background1"/>
          </w:tcPr>
          <w:p w14:paraId="7210D5C0" w14:textId="54C29FA4" w:rsidR="007666A0" w:rsidRPr="0079506F" w:rsidRDefault="007666A0" w:rsidP="00675369">
            <w:pPr>
              <w:rPr>
                <w:sz w:val="22"/>
                <w:szCs w:val="22"/>
              </w:rPr>
            </w:pPr>
            <w:r w:rsidRPr="0079506F">
              <w:rPr>
                <w:sz w:val="22"/>
                <w:szCs w:val="22"/>
              </w:rPr>
              <w:t>a.</w:t>
            </w:r>
          </w:p>
        </w:tc>
        <w:tc>
          <w:tcPr>
            <w:tcW w:w="4200" w:type="pct"/>
            <w:shd w:val="clear" w:color="auto" w:fill="FFFFFF" w:themeFill="background1"/>
          </w:tcPr>
          <w:p w14:paraId="0AE51041" w14:textId="1B54EFCC" w:rsidR="007666A0" w:rsidRPr="0079506F" w:rsidRDefault="007666A0" w:rsidP="007666A0">
            <w:pPr>
              <w:rPr>
                <w:sz w:val="22"/>
                <w:szCs w:val="22"/>
              </w:rPr>
            </w:pPr>
            <w:r w:rsidRPr="0079506F">
              <w:rPr>
                <w:sz w:val="22"/>
                <w:szCs w:val="22"/>
              </w:rPr>
              <w:t xml:space="preserve">developing </w:t>
            </w:r>
            <w:proofErr w:type="gramStart"/>
            <w:r w:rsidRPr="0079506F">
              <w:rPr>
                <w:sz w:val="22"/>
                <w:szCs w:val="22"/>
              </w:rPr>
              <w:t>a brief summary</w:t>
            </w:r>
            <w:proofErr w:type="gramEnd"/>
            <w:r w:rsidRPr="0079506F">
              <w:rPr>
                <w:sz w:val="22"/>
                <w:szCs w:val="22"/>
              </w:rPr>
              <w:t xml:space="preserve"> document outlining treatment options for eating disorders across varying levels of risk for those who do not meet the criteria for Eating Disorders MBS items to raise awareness of these options</w:t>
            </w:r>
          </w:p>
        </w:tc>
        <w:tc>
          <w:tcPr>
            <w:tcW w:w="131" w:type="pct"/>
            <w:shd w:val="clear" w:color="auto" w:fill="33C7CC" w:themeFill="accent5"/>
          </w:tcPr>
          <w:p w14:paraId="10AD3780" w14:textId="77777777" w:rsidR="007666A0" w:rsidRPr="000840E1" w:rsidRDefault="007666A0" w:rsidP="000840E1">
            <w:pPr>
              <w:spacing w:line="240" w:lineRule="auto"/>
              <w:ind w:hanging="425"/>
              <w:rPr>
                <w:sz w:val="12"/>
                <w:szCs w:val="12"/>
              </w:rPr>
            </w:pPr>
          </w:p>
        </w:tc>
      </w:tr>
      <w:tr w:rsidR="007666A0" w:rsidRPr="00295D96" w14:paraId="4E668EF2" w14:textId="77777777" w:rsidTr="003F6F3B">
        <w:tc>
          <w:tcPr>
            <w:tcW w:w="131" w:type="pct"/>
            <w:shd w:val="clear" w:color="auto" w:fill="33C7CC" w:themeFill="accent5"/>
          </w:tcPr>
          <w:p w14:paraId="61EBE6F3" w14:textId="77777777" w:rsidR="007666A0" w:rsidRPr="00BA2CF0" w:rsidRDefault="007666A0" w:rsidP="000840E1">
            <w:pPr>
              <w:spacing w:line="240" w:lineRule="auto"/>
              <w:ind w:hanging="425"/>
            </w:pPr>
          </w:p>
        </w:tc>
        <w:tc>
          <w:tcPr>
            <w:tcW w:w="307" w:type="pct"/>
            <w:shd w:val="clear" w:color="auto" w:fill="FFFFFF" w:themeFill="background1"/>
          </w:tcPr>
          <w:p w14:paraId="3207E96C" w14:textId="77777777" w:rsidR="007666A0" w:rsidRPr="0079506F" w:rsidRDefault="007666A0" w:rsidP="00675369">
            <w:pPr>
              <w:rPr>
                <w:sz w:val="22"/>
                <w:szCs w:val="22"/>
              </w:rPr>
            </w:pPr>
          </w:p>
        </w:tc>
        <w:tc>
          <w:tcPr>
            <w:tcW w:w="231" w:type="pct"/>
            <w:shd w:val="clear" w:color="auto" w:fill="FFFFFF" w:themeFill="background1"/>
          </w:tcPr>
          <w:p w14:paraId="74929259" w14:textId="66C4201F" w:rsidR="007666A0" w:rsidRPr="0079506F" w:rsidRDefault="007666A0" w:rsidP="00675369">
            <w:pPr>
              <w:rPr>
                <w:sz w:val="22"/>
                <w:szCs w:val="22"/>
              </w:rPr>
            </w:pPr>
            <w:r w:rsidRPr="0079506F">
              <w:rPr>
                <w:sz w:val="22"/>
                <w:szCs w:val="22"/>
              </w:rPr>
              <w:t>b.</w:t>
            </w:r>
          </w:p>
        </w:tc>
        <w:tc>
          <w:tcPr>
            <w:tcW w:w="4200" w:type="pct"/>
            <w:shd w:val="clear" w:color="auto" w:fill="FFFFFF" w:themeFill="background1"/>
          </w:tcPr>
          <w:p w14:paraId="3605506D" w14:textId="1BFBFD31" w:rsidR="007666A0" w:rsidRPr="0079506F" w:rsidRDefault="007666A0" w:rsidP="0079506F">
            <w:pPr>
              <w:spacing w:after="120"/>
              <w:rPr>
                <w:sz w:val="22"/>
                <w:szCs w:val="22"/>
              </w:rPr>
            </w:pPr>
            <w:r w:rsidRPr="0079506F">
              <w:rPr>
                <w:sz w:val="22"/>
                <w:szCs w:val="22"/>
              </w:rPr>
              <w:t xml:space="preserve">prioritising CBT-T and guided self-help as treatment approaches that are </w:t>
            </w:r>
            <w:proofErr w:type="spellStart"/>
            <w:r w:rsidRPr="0079506F">
              <w:rPr>
                <w:sz w:val="22"/>
                <w:szCs w:val="22"/>
              </w:rPr>
              <w:t>i</w:t>
            </w:r>
            <w:proofErr w:type="spellEnd"/>
            <w:r w:rsidRPr="0079506F">
              <w:rPr>
                <w:sz w:val="22"/>
                <w:szCs w:val="22"/>
              </w:rPr>
              <w:t xml:space="preserve">) aligned with lower intensity needs, ii) have a strong evidence-base, and iii) have available manuals and </w:t>
            </w:r>
            <w:hyperlink r:id="rId104" w:history="1">
              <w:r w:rsidRPr="0079506F">
                <w:rPr>
                  <w:rStyle w:val="Hyperlink"/>
                  <w:color w:val="262626" w:themeColor="text1" w:themeTint="D9"/>
                  <w:sz w:val="22"/>
                  <w:szCs w:val="22"/>
                </w:rPr>
                <w:t>workbooks</w:t>
              </w:r>
            </w:hyperlink>
            <w:r w:rsidRPr="0079506F">
              <w:rPr>
                <w:sz w:val="22"/>
                <w:szCs w:val="22"/>
              </w:rPr>
              <w:t xml:space="preserve"> and </w:t>
            </w:r>
            <w:r w:rsidRPr="0079506F">
              <w:rPr>
                <w:rFonts w:cstheme="minorHAnsi"/>
                <w:kern w:val="0"/>
                <w:sz w:val="22"/>
                <w:szCs w:val="22"/>
              </w:rPr>
              <w:t xml:space="preserve">extensive </w:t>
            </w:r>
            <w:hyperlink r:id="rId105" w:history="1">
              <w:r w:rsidRPr="0079506F">
                <w:rPr>
                  <w:rStyle w:val="Hyperlink"/>
                  <w:rFonts w:cstheme="minorHAnsi"/>
                  <w:color w:val="262626" w:themeColor="text1" w:themeTint="D9"/>
                  <w:kern w:val="0"/>
                  <w:sz w:val="22"/>
                  <w:szCs w:val="22"/>
                </w:rPr>
                <w:t>website support</w:t>
              </w:r>
            </w:hyperlink>
            <w:r w:rsidRPr="0079506F">
              <w:rPr>
                <w:rFonts w:cstheme="minorHAnsi"/>
                <w:kern w:val="0"/>
                <w:sz w:val="22"/>
                <w:szCs w:val="22"/>
              </w:rPr>
              <w:t xml:space="preserve"> </w:t>
            </w:r>
            <w:r w:rsidRPr="0079506F">
              <w:rPr>
                <w:sz w:val="22"/>
                <w:szCs w:val="22"/>
              </w:rPr>
              <w:t>(though mechanisms are needed to update recommendations based on emerging evidence (as per recommendation #33))</w:t>
            </w:r>
          </w:p>
        </w:tc>
        <w:tc>
          <w:tcPr>
            <w:tcW w:w="131" w:type="pct"/>
            <w:shd w:val="clear" w:color="auto" w:fill="33C7CC" w:themeFill="accent5"/>
          </w:tcPr>
          <w:p w14:paraId="04EB3540" w14:textId="77777777" w:rsidR="007666A0" w:rsidRPr="000840E1" w:rsidRDefault="007666A0" w:rsidP="000840E1">
            <w:pPr>
              <w:spacing w:line="240" w:lineRule="auto"/>
              <w:ind w:hanging="425"/>
              <w:rPr>
                <w:sz w:val="12"/>
                <w:szCs w:val="12"/>
              </w:rPr>
            </w:pPr>
          </w:p>
        </w:tc>
      </w:tr>
      <w:tr w:rsidR="0079506F" w:rsidRPr="00295D96" w14:paraId="44110456" w14:textId="77777777" w:rsidTr="003F6F3B">
        <w:tc>
          <w:tcPr>
            <w:tcW w:w="131" w:type="pct"/>
            <w:shd w:val="clear" w:color="auto" w:fill="33C7CC" w:themeFill="accent5"/>
          </w:tcPr>
          <w:p w14:paraId="54BCA93A" w14:textId="77777777" w:rsidR="0079506F" w:rsidRPr="00BA2CF0" w:rsidRDefault="0079506F" w:rsidP="000840E1">
            <w:pPr>
              <w:spacing w:line="240" w:lineRule="auto"/>
              <w:ind w:hanging="425"/>
            </w:pPr>
          </w:p>
        </w:tc>
        <w:tc>
          <w:tcPr>
            <w:tcW w:w="307" w:type="pct"/>
            <w:shd w:val="clear" w:color="auto" w:fill="FFFFFF" w:themeFill="background1"/>
          </w:tcPr>
          <w:p w14:paraId="64B503B0" w14:textId="298C8A86" w:rsidR="0079506F" w:rsidRPr="00047AC3" w:rsidRDefault="0079506F" w:rsidP="002461D1">
            <w:r w:rsidRPr="002461D1">
              <w:rPr>
                <w:sz w:val="22"/>
                <w:szCs w:val="22"/>
              </w:rPr>
              <w:t>46.</w:t>
            </w:r>
          </w:p>
        </w:tc>
        <w:tc>
          <w:tcPr>
            <w:tcW w:w="4431" w:type="pct"/>
            <w:gridSpan w:val="2"/>
            <w:shd w:val="clear" w:color="auto" w:fill="FFFFFF" w:themeFill="background1"/>
          </w:tcPr>
          <w:p w14:paraId="417822F3" w14:textId="6902CDA0" w:rsidR="0079506F" w:rsidRPr="002461D1" w:rsidRDefault="0079506F" w:rsidP="002461D1">
            <w:pPr>
              <w:rPr>
                <w:sz w:val="22"/>
                <w:szCs w:val="22"/>
              </w:rPr>
            </w:pPr>
            <w:r w:rsidRPr="002461D1">
              <w:rPr>
                <w:sz w:val="22"/>
                <w:szCs w:val="22"/>
              </w:rPr>
              <w:t>Provide training and support in delivery of CBT-T and guided self-help, including through</w:t>
            </w:r>
            <w:r w:rsidR="004C4ED1" w:rsidRPr="002461D1">
              <w:rPr>
                <w:sz w:val="22"/>
                <w:szCs w:val="22"/>
              </w:rPr>
              <w:t>:</w:t>
            </w:r>
          </w:p>
        </w:tc>
        <w:tc>
          <w:tcPr>
            <w:tcW w:w="131" w:type="pct"/>
            <w:shd w:val="clear" w:color="auto" w:fill="33C7CC" w:themeFill="accent5"/>
          </w:tcPr>
          <w:p w14:paraId="38E1A8AF" w14:textId="77777777" w:rsidR="0079506F" w:rsidRPr="000840E1" w:rsidRDefault="0079506F" w:rsidP="000840E1">
            <w:pPr>
              <w:spacing w:line="240" w:lineRule="auto"/>
              <w:ind w:hanging="425"/>
              <w:rPr>
                <w:sz w:val="12"/>
                <w:szCs w:val="12"/>
              </w:rPr>
            </w:pPr>
          </w:p>
        </w:tc>
      </w:tr>
      <w:tr w:rsidR="00FE0E71" w:rsidRPr="00295D96" w14:paraId="0EE8E0A0" w14:textId="77777777" w:rsidTr="003F6F3B">
        <w:trPr>
          <w:trHeight w:val="907"/>
        </w:trPr>
        <w:tc>
          <w:tcPr>
            <w:tcW w:w="131" w:type="pct"/>
            <w:shd w:val="clear" w:color="auto" w:fill="33C7CC" w:themeFill="accent5"/>
          </w:tcPr>
          <w:p w14:paraId="137FB098" w14:textId="77777777" w:rsidR="00FE0E71" w:rsidRPr="00BA2CF0" w:rsidRDefault="00FE0E71" w:rsidP="000840E1">
            <w:pPr>
              <w:spacing w:line="240" w:lineRule="auto"/>
              <w:ind w:hanging="425"/>
            </w:pPr>
          </w:p>
        </w:tc>
        <w:tc>
          <w:tcPr>
            <w:tcW w:w="307" w:type="pct"/>
            <w:shd w:val="clear" w:color="auto" w:fill="FFFFFF" w:themeFill="background1"/>
          </w:tcPr>
          <w:p w14:paraId="24A68260" w14:textId="77777777" w:rsidR="00FE0E71" w:rsidRPr="00047AC3" w:rsidRDefault="00FE0E71" w:rsidP="00675369">
            <w:pPr>
              <w:rPr>
                <w:sz w:val="22"/>
                <w:szCs w:val="22"/>
              </w:rPr>
            </w:pPr>
          </w:p>
        </w:tc>
        <w:tc>
          <w:tcPr>
            <w:tcW w:w="231" w:type="pct"/>
            <w:shd w:val="clear" w:color="auto" w:fill="FFFFFF" w:themeFill="background1"/>
          </w:tcPr>
          <w:p w14:paraId="22E45779" w14:textId="05B212F0" w:rsidR="00FE0E71" w:rsidRPr="00047AC3" w:rsidRDefault="00FE0E71" w:rsidP="002461D1">
            <w:r w:rsidRPr="002461D1">
              <w:rPr>
                <w:sz w:val="22"/>
                <w:szCs w:val="22"/>
              </w:rPr>
              <w:t>a.</w:t>
            </w:r>
          </w:p>
        </w:tc>
        <w:tc>
          <w:tcPr>
            <w:tcW w:w="4200" w:type="pct"/>
            <w:shd w:val="clear" w:color="auto" w:fill="FFFFFF" w:themeFill="background1"/>
          </w:tcPr>
          <w:p w14:paraId="2CFC7215" w14:textId="73E1D381" w:rsidR="00FE0E71" w:rsidRPr="00FE0E71" w:rsidRDefault="00FE0E71" w:rsidP="002461D1">
            <w:r w:rsidRPr="002461D1">
              <w:rPr>
                <w:sz w:val="22"/>
                <w:szCs w:val="22"/>
              </w:rPr>
              <w:t xml:space="preserve">promoting and making existing materials and </w:t>
            </w:r>
            <w:hyperlink r:id="rId106" w:history="1">
              <w:r w:rsidRPr="002461D1">
                <w:t>web resources</w:t>
              </w:r>
            </w:hyperlink>
            <w:r w:rsidRPr="002461D1">
              <w:rPr>
                <w:sz w:val="22"/>
                <w:szCs w:val="22"/>
              </w:rPr>
              <w:t xml:space="preserve"> readily available through PHNs, with particular targeted focus on promotion to GPs of guided self-help to enhance uptake</w:t>
            </w:r>
          </w:p>
        </w:tc>
        <w:tc>
          <w:tcPr>
            <w:tcW w:w="131" w:type="pct"/>
            <w:shd w:val="clear" w:color="auto" w:fill="33C7CC" w:themeFill="accent5"/>
          </w:tcPr>
          <w:p w14:paraId="6BB16126" w14:textId="77777777" w:rsidR="00FE0E71" w:rsidRPr="000840E1" w:rsidRDefault="00FE0E71" w:rsidP="000840E1">
            <w:pPr>
              <w:spacing w:line="240" w:lineRule="auto"/>
              <w:ind w:hanging="425"/>
              <w:rPr>
                <w:sz w:val="12"/>
                <w:szCs w:val="12"/>
              </w:rPr>
            </w:pPr>
          </w:p>
        </w:tc>
      </w:tr>
      <w:tr w:rsidR="00FE0E71" w:rsidRPr="00295D96" w14:paraId="5E5CC0E1" w14:textId="77777777" w:rsidTr="003F6F3B">
        <w:tc>
          <w:tcPr>
            <w:tcW w:w="131" w:type="pct"/>
            <w:shd w:val="clear" w:color="auto" w:fill="33C7CC" w:themeFill="accent5"/>
          </w:tcPr>
          <w:p w14:paraId="1FA424B2" w14:textId="77777777" w:rsidR="00FE0E71" w:rsidRPr="00BA2CF0" w:rsidRDefault="00FE0E71" w:rsidP="000840E1">
            <w:pPr>
              <w:spacing w:line="240" w:lineRule="auto"/>
              <w:ind w:hanging="425"/>
            </w:pPr>
          </w:p>
        </w:tc>
        <w:tc>
          <w:tcPr>
            <w:tcW w:w="307" w:type="pct"/>
            <w:shd w:val="clear" w:color="auto" w:fill="FFFFFF" w:themeFill="background1"/>
          </w:tcPr>
          <w:p w14:paraId="7720757C" w14:textId="77777777" w:rsidR="00FE0E71" w:rsidRPr="00047AC3" w:rsidRDefault="00FE0E71" w:rsidP="00675369">
            <w:pPr>
              <w:rPr>
                <w:sz w:val="22"/>
                <w:szCs w:val="22"/>
              </w:rPr>
            </w:pPr>
          </w:p>
        </w:tc>
        <w:tc>
          <w:tcPr>
            <w:tcW w:w="231" w:type="pct"/>
            <w:shd w:val="clear" w:color="auto" w:fill="FFFFFF" w:themeFill="background1"/>
          </w:tcPr>
          <w:p w14:paraId="3348186C" w14:textId="1138E5CE" w:rsidR="00FE0E71" w:rsidRPr="00047AC3" w:rsidRDefault="00FE0E71" w:rsidP="00675369">
            <w:pPr>
              <w:rPr>
                <w:sz w:val="22"/>
                <w:szCs w:val="22"/>
              </w:rPr>
            </w:pPr>
            <w:r w:rsidRPr="00047AC3">
              <w:rPr>
                <w:sz w:val="22"/>
                <w:szCs w:val="22"/>
              </w:rPr>
              <w:t>b.</w:t>
            </w:r>
          </w:p>
        </w:tc>
        <w:tc>
          <w:tcPr>
            <w:tcW w:w="4200" w:type="pct"/>
            <w:shd w:val="clear" w:color="auto" w:fill="FFFFFF" w:themeFill="background1"/>
          </w:tcPr>
          <w:p w14:paraId="6FDDC32B" w14:textId="4B144AF9" w:rsidR="00FE0E71" w:rsidRPr="00FE0E71" w:rsidRDefault="00FE0E71" w:rsidP="0079506F">
            <w:pPr>
              <w:spacing w:after="120"/>
            </w:pPr>
            <w:r w:rsidRPr="00E405A7">
              <w:rPr>
                <w:sz w:val="22"/>
                <w:szCs w:val="22"/>
              </w:rPr>
              <w:t>providing training to mental health professionals in delivering CBT-T to enhance uptake.</w:t>
            </w:r>
          </w:p>
        </w:tc>
        <w:tc>
          <w:tcPr>
            <w:tcW w:w="131" w:type="pct"/>
            <w:shd w:val="clear" w:color="auto" w:fill="33C7CC" w:themeFill="accent5"/>
          </w:tcPr>
          <w:p w14:paraId="299543F4" w14:textId="77777777" w:rsidR="00FE0E71" w:rsidRPr="000840E1" w:rsidRDefault="00FE0E71" w:rsidP="000840E1">
            <w:pPr>
              <w:spacing w:line="240" w:lineRule="auto"/>
              <w:ind w:hanging="425"/>
              <w:rPr>
                <w:sz w:val="12"/>
                <w:szCs w:val="12"/>
              </w:rPr>
            </w:pPr>
          </w:p>
        </w:tc>
      </w:tr>
      <w:tr w:rsidR="0079506F" w:rsidRPr="00295D96" w14:paraId="43D22207" w14:textId="3A588252" w:rsidTr="003F6F3B">
        <w:trPr>
          <w:trHeight w:val="283"/>
        </w:trPr>
        <w:tc>
          <w:tcPr>
            <w:tcW w:w="131" w:type="pct"/>
            <w:shd w:val="clear" w:color="auto" w:fill="33C7CC" w:themeFill="accent5"/>
          </w:tcPr>
          <w:p w14:paraId="7A7D62EB" w14:textId="77777777" w:rsidR="0079506F" w:rsidRPr="000840E1" w:rsidRDefault="0079506F" w:rsidP="000840E1">
            <w:pPr>
              <w:spacing w:line="240" w:lineRule="auto"/>
              <w:ind w:left="425" w:hanging="425"/>
              <w:rPr>
                <w:sz w:val="12"/>
                <w:szCs w:val="12"/>
              </w:rPr>
            </w:pPr>
          </w:p>
        </w:tc>
        <w:tc>
          <w:tcPr>
            <w:tcW w:w="4738" w:type="pct"/>
            <w:gridSpan w:val="3"/>
            <w:shd w:val="clear" w:color="auto" w:fill="33C7CC" w:themeFill="accent5"/>
          </w:tcPr>
          <w:p w14:paraId="3497EFAA" w14:textId="7928D68E" w:rsidR="0079506F" w:rsidRPr="009371BC" w:rsidRDefault="0079506F" w:rsidP="000840E1">
            <w:pPr>
              <w:spacing w:line="240" w:lineRule="auto"/>
              <w:ind w:left="425" w:hanging="425"/>
              <w:rPr>
                <w:sz w:val="12"/>
                <w:szCs w:val="12"/>
              </w:rPr>
            </w:pPr>
          </w:p>
        </w:tc>
        <w:tc>
          <w:tcPr>
            <w:tcW w:w="131" w:type="pct"/>
            <w:shd w:val="clear" w:color="auto" w:fill="33C7CC" w:themeFill="accent5"/>
          </w:tcPr>
          <w:p w14:paraId="708C6079" w14:textId="77777777" w:rsidR="0079506F" w:rsidRPr="000840E1" w:rsidRDefault="0079506F" w:rsidP="000840E1">
            <w:pPr>
              <w:spacing w:line="240" w:lineRule="auto"/>
              <w:ind w:left="425" w:hanging="425"/>
              <w:rPr>
                <w:sz w:val="12"/>
                <w:szCs w:val="12"/>
              </w:rPr>
            </w:pPr>
          </w:p>
        </w:tc>
      </w:tr>
    </w:tbl>
    <w:p w14:paraId="5D082E71" w14:textId="6C790E10" w:rsidR="00B82775" w:rsidRPr="00295D96" w:rsidRDefault="00B82775" w:rsidP="009E273B">
      <w:r>
        <w:t xml:space="preserve">Appendix </w:t>
      </w:r>
      <w:r w:rsidR="00514AB3">
        <w:t>1</w:t>
      </w:r>
      <w:r w:rsidR="00E63509">
        <w:t>1</w:t>
      </w:r>
      <w:r>
        <w:t xml:space="preserve"> </w:t>
      </w:r>
      <w:r w:rsidR="00536789">
        <w:t>provides mapping of</w:t>
      </w:r>
      <w:r w:rsidR="00280D3E">
        <w:t xml:space="preserve"> recommendations </w:t>
      </w:r>
      <w:r w:rsidR="002A5F76">
        <w:t xml:space="preserve">in </w:t>
      </w:r>
      <w:proofErr w:type="gramStart"/>
      <w:r w:rsidR="002A5F76">
        <w:t>this</w:t>
      </w:r>
      <w:proofErr w:type="gramEnd"/>
      <w:r w:rsidR="002A5F76">
        <w:t xml:space="preserve"> </w:t>
      </w:r>
      <w:r w:rsidR="00E349C1">
        <w:t xml:space="preserve">and other sections </w:t>
      </w:r>
      <w:r w:rsidR="00280D3E">
        <w:t xml:space="preserve">aligned with </w:t>
      </w:r>
      <w:r w:rsidR="00C16BA3">
        <w:t xml:space="preserve">key evaluation questions </w:t>
      </w:r>
      <w:r w:rsidR="00522922">
        <w:t xml:space="preserve">specifically about policy recommendations. These </w:t>
      </w:r>
      <w:r w:rsidR="009C129A">
        <w:t xml:space="preserve">policy recommendations are </w:t>
      </w:r>
      <w:proofErr w:type="gramStart"/>
      <w:r w:rsidR="009C129A">
        <w:t>with regard to</w:t>
      </w:r>
      <w:proofErr w:type="gramEnd"/>
      <w:r w:rsidR="008A7E7C">
        <w:t xml:space="preserve"> </w:t>
      </w:r>
      <w:r w:rsidR="00A212E3" w:rsidRPr="00295D96">
        <w:t>complementary services</w:t>
      </w:r>
      <w:r w:rsidR="005606D4">
        <w:t xml:space="preserve"> and partnerships</w:t>
      </w:r>
      <w:r w:rsidR="00A212E3" w:rsidRPr="00295D96">
        <w:t xml:space="preserve">, </w:t>
      </w:r>
      <w:r w:rsidR="00890F5B">
        <w:t>gaps in data and evidence, and</w:t>
      </w:r>
      <w:r w:rsidR="00FC3187">
        <w:t xml:space="preserve"> policies</w:t>
      </w:r>
      <w:r w:rsidR="00DF7166">
        <w:t xml:space="preserve"> and programs </w:t>
      </w:r>
      <w:r w:rsidR="00660C62">
        <w:t xml:space="preserve">to better </w:t>
      </w:r>
      <w:r w:rsidR="00660C62" w:rsidRPr="00660C62">
        <w:t>support access to the Eating Disorders MBS Items and improve usage and outcomes</w:t>
      </w:r>
      <w:r w:rsidR="00DF7166">
        <w:t>.</w:t>
      </w:r>
    </w:p>
    <w:p w14:paraId="25FFD79C" w14:textId="77777777" w:rsidR="009E273B" w:rsidRPr="00295D96" w:rsidRDefault="009E273B" w:rsidP="009E273B">
      <w:r w:rsidRPr="00295D96">
        <w:br w:type="page"/>
      </w:r>
    </w:p>
    <w:p w14:paraId="21F576C9" w14:textId="42A0963F" w:rsidR="00E5714F" w:rsidRDefault="009A3949" w:rsidP="00FA32FD">
      <w:pPr>
        <w:pStyle w:val="Heading1"/>
      </w:pPr>
      <w:bookmarkStart w:id="76" w:name="_Toc167790909"/>
      <w:r>
        <w:rPr>
          <w:noProof/>
        </w:rPr>
        <w:lastRenderedPageBreak/>
        <w:drawing>
          <wp:anchor distT="0" distB="0" distL="114300" distR="114300" simplePos="0" relativeHeight="251658295" behindDoc="0" locked="0" layoutInCell="1" allowOverlap="1" wp14:anchorId="0E7C4415" wp14:editId="2029CD72">
            <wp:simplePos x="0" y="0"/>
            <wp:positionH relativeFrom="column">
              <wp:posOffset>-900430</wp:posOffset>
            </wp:positionH>
            <wp:positionV relativeFrom="paragraph">
              <wp:posOffset>-1080868</wp:posOffset>
            </wp:positionV>
            <wp:extent cx="7560000" cy="10699031"/>
            <wp:effectExtent l="0" t="0" r="3175" b="7620"/>
            <wp:wrapNone/>
            <wp:docPr id="545956080" name="Picture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5956080" name="Picture 9">
                      <a:extLst>
                        <a:ext uri="{C183D7F6-B498-43B3-948B-1728B52AA6E4}">
                          <adec:decorative xmlns:adec="http://schemas.microsoft.com/office/drawing/2017/decorative" val="1"/>
                        </a:ext>
                      </a:extLst>
                    </pic:cNvPr>
                    <pic:cNvPicPr>
                      <a:picLocks noChangeAspect="1" noChangeArrowheads="1"/>
                    </pic:cNvPicPr>
                  </pic:nvPicPr>
                  <pic:blipFill>
                    <a:blip r:embed="rId107">
                      <a:extLst>
                        <a:ext uri="{28A0092B-C50C-407E-A947-70E740481C1C}">
                          <a14:useLocalDpi xmlns:a14="http://schemas.microsoft.com/office/drawing/2010/main" val="0"/>
                        </a:ext>
                      </a:extLst>
                    </a:blip>
                    <a:srcRect/>
                    <a:stretch>
                      <a:fillRect/>
                    </a:stretch>
                  </pic:blipFill>
                  <pic:spPr bwMode="auto">
                    <a:xfrm>
                      <a:off x="0" y="0"/>
                      <a:ext cx="7560000" cy="10699031"/>
                    </a:xfrm>
                    <a:prstGeom prst="rect">
                      <a:avLst/>
                    </a:prstGeom>
                    <a:noFill/>
                    <a:ln>
                      <a:noFill/>
                    </a:ln>
                  </pic:spPr>
                </pic:pic>
              </a:graphicData>
            </a:graphic>
            <wp14:sizeRelH relativeFrom="page">
              <wp14:pctWidth>0</wp14:pctWidth>
            </wp14:sizeRelH>
            <wp14:sizeRelV relativeFrom="page">
              <wp14:pctHeight>0</wp14:pctHeight>
            </wp14:sizeRelV>
          </wp:anchor>
        </w:drawing>
      </w:r>
      <w:r w:rsidR="004D1414" w:rsidRPr="00295D96">
        <w:t>Reference</w:t>
      </w:r>
      <w:r w:rsidR="004B557D">
        <w:t>s</w:t>
      </w:r>
      <w:bookmarkEnd w:id="76"/>
    </w:p>
    <w:p w14:paraId="0B638C37" w14:textId="77777777" w:rsidR="000D3417" w:rsidRDefault="000D3417">
      <w:pPr>
        <w:spacing w:line="259" w:lineRule="auto"/>
        <w:rPr>
          <w:rFonts w:asciiTheme="majorHAnsi" w:eastAsiaTheme="majorEastAsia" w:hAnsiTheme="majorHAnsi" w:cstheme="majorBidi"/>
          <w:color w:val="CC3399"/>
          <w:sz w:val="32"/>
          <w:szCs w:val="32"/>
        </w:rPr>
      </w:pPr>
      <w:r>
        <w:br w:type="page"/>
      </w:r>
    </w:p>
    <w:p w14:paraId="5A8B4193" w14:textId="73C599F3" w:rsidR="00E5714F" w:rsidRPr="00FA32FD" w:rsidRDefault="008F0106" w:rsidP="008F0106">
      <w:pPr>
        <w:pStyle w:val="Heading2"/>
        <w:rPr>
          <w:rStyle w:val="Hyperlink"/>
          <w:color w:val="CC3399"/>
          <w:u w:val="none"/>
        </w:rPr>
      </w:pPr>
      <w:bookmarkStart w:id="77" w:name="_Toc167790910"/>
      <w:r>
        <w:rPr>
          <w:rStyle w:val="Hyperlink"/>
          <w:color w:val="CC3399"/>
          <w:u w:val="none"/>
        </w:rPr>
        <w:lastRenderedPageBreak/>
        <w:t>Reference List</w:t>
      </w:r>
      <w:bookmarkEnd w:id="77"/>
    </w:p>
    <w:p w14:paraId="794E1A77" w14:textId="77777777" w:rsidR="00CF14CD" w:rsidRPr="009A11F6" w:rsidRDefault="007A3C37" w:rsidP="009A11F6">
      <w:pPr>
        <w:pStyle w:val="EndNoteBibliography"/>
        <w:spacing w:afterLines="40" w:after="96" w:line="276" w:lineRule="auto"/>
        <w:rPr>
          <w:rFonts w:cstheme="minorHAnsi"/>
        </w:rPr>
      </w:pPr>
      <w:r w:rsidRPr="009A11F6">
        <w:rPr>
          <w:rFonts w:cstheme="minorHAnsi"/>
          <w:i/>
          <w:iCs/>
          <w:noProof w:val="0"/>
          <w:lang w:val="en-AU"/>
        </w:rPr>
        <w:fldChar w:fldCharType="begin"/>
      </w:r>
      <w:r w:rsidRPr="009A11F6">
        <w:rPr>
          <w:rFonts w:cstheme="minorHAnsi"/>
          <w:i/>
          <w:iCs/>
          <w:noProof w:val="0"/>
          <w:lang w:val="en-AU"/>
        </w:rPr>
        <w:instrText xml:space="preserve"> ADDIN EN.REFLIST </w:instrText>
      </w:r>
      <w:r w:rsidRPr="009A11F6">
        <w:rPr>
          <w:rFonts w:cstheme="minorHAnsi"/>
          <w:i/>
          <w:iCs/>
          <w:noProof w:val="0"/>
          <w:lang w:val="en-AU"/>
        </w:rPr>
        <w:fldChar w:fldCharType="separate"/>
      </w:r>
      <w:r w:rsidR="00CF14CD" w:rsidRPr="009A11F6">
        <w:rPr>
          <w:rFonts w:cstheme="minorHAnsi"/>
        </w:rPr>
        <w:t>1.</w:t>
      </w:r>
      <w:r w:rsidR="00CF14CD" w:rsidRPr="009A11F6">
        <w:rPr>
          <w:rFonts w:cstheme="minorHAnsi"/>
        </w:rPr>
        <w:tab/>
        <w:t xml:space="preserve">Santomauro DF, Melen S, Mitchison D, Vos T, Whiteford H, Ferrari AJ. The hidden burden of eating disorders: An extension of estimates from the Global Burden of Disease Study 2019. </w:t>
      </w:r>
      <w:r w:rsidR="00CF14CD" w:rsidRPr="009A11F6">
        <w:rPr>
          <w:rFonts w:cstheme="minorHAnsi"/>
          <w:i/>
        </w:rPr>
        <w:t>Lancet Psychiatry</w:t>
      </w:r>
      <w:r w:rsidR="00CF14CD" w:rsidRPr="009A11F6">
        <w:rPr>
          <w:rFonts w:cstheme="minorHAnsi"/>
        </w:rPr>
        <w:t>. 2021;8(4):320-328. doi:10.1016/s2215-0366(21)00040-7</w:t>
      </w:r>
    </w:p>
    <w:p w14:paraId="563CA174" w14:textId="77777777" w:rsidR="00CF14CD" w:rsidRPr="009A11F6" w:rsidRDefault="00CF14CD" w:rsidP="009A11F6">
      <w:pPr>
        <w:pStyle w:val="EndNoteBibliography"/>
        <w:spacing w:afterLines="40" w:after="96" w:line="276" w:lineRule="auto"/>
        <w:rPr>
          <w:rFonts w:cstheme="minorHAnsi"/>
        </w:rPr>
      </w:pPr>
      <w:r w:rsidRPr="009A11F6">
        <w:rPr>
          <w:rFonts w:cstheme="minorHAnsi"/>
        </w:rPr>
        <w:t>2.</w:t>
      </w:r>
      <w:r w:rsidRPr="009A11F6">
        <w:rPr>
          <w:rFonts w:cstheme="minorHAnsi"/>
        </w:rPr>
        <w:tab/>
        <w:t xml:space="preserve">Hay P, Aouad P, Le A, et al. Epidemiology of eating disorders: Population, prevalence, disease burden and quality of life informing public policy in Australia-a rapid review. </w:t>
      </w:r>
      <w:r w:rsidRPr="009A11F6">
        <w:rPr>
          <w:rFonts w:cstheme="minorHAnsi"/>
          <w:i/>
        </w:rPr>
        <w:t>Journal of Eating Disorders</w:t>
      </w:r>
      <w:r w:rsidRPr="009A11F6">
        <w:rPr>
          <w:rFonts w:cstheme="minorHAnsi"/>
        </w:rPr>
        <w:t>. 2023;11(1):23. doi:10.1186/s40337-023-00738-7</w:t>
      </w:r>
    </w:p>
    <w:p w14:paraId="50364D62" w14:textId="77777777" w:rsidR="00CF14CD" w:rsidRPr="009A11F6" w:rsidRDefault="00CF14CD" w:rsidP="009A11F6">
      <w:pPr>
        <w:pStyle w:val="EndNoteBibliography"/>
        <w:spacing w:afterLines="40" w:after="96" w:line="276" w:lineRule="auto"/>
        <w:rPr>
          <w:rFonts w:cstheme="minorHAnsi"/>
        </w:rPr>
      </w:pPr>
      <w:r w:rsidRPr="009A11F6">
        <w:rPr>
          <w:rFonts w:cstheme="minorHAnsi"/>
        </w:rPr>
        <w:t>3.</w:t>
      </w:r>
      <w:r w:rsidRPr="009A11F6">
        <w:rPr>
          <w:rFonts w:cstheme="minorHAnsi"/>
        </w:rPr>
        <w:tab/>
        <w:t xml:space="preserve">Galmiche M, Déchelotte P, Lambert G, Tavolacci MP. Prevalence of eating disorders over the 2000–2018 period: A systematic literature review. </w:t>
      </w:r>
      <w:r w:rsidRPr="009A11F6">
        <w:rPr>
          <w:rFonts w:cstheme="minorHAnsi"/>
          <w:i/>
        </w:rPr>
        <w:t>The American Journal of Clinical Nutrition</w:t>
      </w:r>
      <w:r w:rsidRPr="009A11F6">
        <w:rPr>
          <w:rFonts w:cstheme="minorHAnsi"/>
        </w:rPr>
        <w:t>. 2019;109(5):1402-1413. doi:10.1093/ajcn/nqy342</w:t>
      </w:r>
    </w:p>
    <w:p w14:paraId="4105C52D" w14:textId="77777777" w:rsidR="00CF14CD" w:rsidRPr="009A11F6" w:rsidRDefault="00CF14CD" w:rsidP="009A11F6">
      <w:pPr>
        <w:pStyle w:val="EndNoteBibliography"/>
        <w:spacing w:afterLines="40" w:after="96" w:line="276" w:lineRule="auto"/>
        <w:rPr>
          <w:rFonts w:cstheme="minorHAnsi"/>
        </w:rPr>
      </w:pPr>
      <w:r w:rsidRPr="009A11F6">
        <w:rPr>
          <w:rFonts w:cstheme="minorHAnsi"/>
        </w:rPr>
        <w:t>4.</w:t>
      </w:r>
      <w:r w:rsidRPr="009A11F6">
        <w:rPr>
          <w:rFonts w:cstheme="minorHAnsi"/>
        </w:rPr>
        <w:tab/>
        <w:t xml:space="preserve">Mitchison D, Mond J, Bussey K, et al. DSM-5 full syndrome, other specified, and unspecified eating disorders in Australian adolescents: </w:t>
      </w:r>
      <w:r w:rsidR="002F1499" w:rsidRPr="009A11F6">
        <w:rPr>
          <w:rFonts w:cstheme="minorHAnsi"/>
        </w:rPr>
        <w:t>Prevalence and clinical significance.</w:t>
      </w:r>
      <w:r w:rsidRPr="009A11F6">
        <w:rPr>
          <w:rFonts w:cstheme="minorHAnsi"/>
        </w:rPr>
        <w:t xml:space="preserve"> </w:t>
      </w:r>
      <w:r w:rsidRPr="009A11F6">
        <w:rPr>
          <w:rFonts w:cstheme="minorHAnsi"/>
          <w:i/>
        </w:rPr>
        <w:t>Psychological Medicine</w:t>
      </w:r>
      <w:r w:rsidRPr="009A11F6">
        <w:rPr>
          <w:rFonts w:cstheme="minorHAnsi"/>
        </w:rPr>
        <w:t>. 2020;50(6):981-990. doi:10.1017/s0033291719000898</w:t>
      </w:r>
    </w:p>
    <w:p w14:paraId="6CA61966" w14:textId="77777777" w:rsidR="00CF14CD" w:rsidRPr="009A11F6" w:rsidRDefault="00CF14CD" w:rsidP="009A11F6">
      <w:pPr>
        <w:pStyle w:val="EndNoteBibliography"/>
        <w:spacing w:afterLines="40" w:after="96" w:line="276" w:lineRule="auto"/>
        <w:rPr>
          <w:rFonts w:cstheme="minorHAnsi"/>
        </w:rPr>
      </w:pPr>
      <w:r w:rsidRPr="009A11F6">
        <w:rPr>
          <w:rFonts w:cstheme="minorHAnsi"/>
        </w:rPr>
        <w:t>5.</w:t>
      </w:r>
      <w:r w:rsidRPr="009A11F6">
        <w:rPr>
          <w:rFonts w:cstheme="minorHAnsi"/>
        </w:rPr>
        <w:tab/>
        <w:t xml:space="preserve">Hay P, Girosi F, Mond J. Prevalence and sociodemographic correlates of DSM-5 eating disorders in the Australian population. </w:t>
      </w:r>
      <w:r w:rsidRPr="009A11F6">
        <w:rPr>
          <w:rFonts w:cstheme="minorHAnsi"/>
          <w:i/>
        </w:rPr>
        <w:t>Journal of Eating Disorders</w:t>
      </w:r>
      <w:r w:rsidRPr="009A11F6">
        <w:rPr>
          <w:rFonts w:cstheme="minorHAnsi"/>
        </w:rPr>
        <w:t>. 2015;3:19. doi:10.1186/s40337-015-0056-0</w:t>
      </w:r>
    </w:p>
    <w:p w14:paraId="6195909A" w14:textId="77777777" w:rsidR="00CF14CD" w:rsidRPr="009A11F6" w:rsidRDefault="00CF14CD" w:rsidP="009A11F6">
      <w:pPr>
        <w:pStyle w:val="EndNoteBibliography"/>
        <w:spacing w:afterLines="40" w:after="96" w:line="276" w:lineRule="auto"/>
        <w:rPr>
          <w:rFonts w:cstheme="minorHAnsi"/>
        </w:rPr>
      </w:pPr>
      <w:r w:rsidRPr="009A11F6">
        <w:rPr>
          <w:rFonts w:cstheme="minorHAnsi"/>
        </w:rPr>
        <w:t>6.</w:t>
      </w:r>
      <w:r w:rsidRPr="009A11F6">
        <w:rPr>
          <w:rFonts w:cstheme="minorHAnsi"/>
        </w:rPr>
        <w:tab/>
        <w:t xml:space="preserve">Chesney E, Goodwin GM, Fazel S. Risks of all-cause and suicide mortality in mental disorders: A meta-review. </w:t>
      </w:r>
      <w:r w:rsidRPr="009A11F6">
        <w:rPr>
          <w:rFonts w:cstheme="minorHAnsi"/>
          <w:i/>
        </w:rPr>
        <w:t>World Psychiatry</w:t>
      </w:r>
      <w:r w:rsidRPr="009A11F6">
        <w:rPr>
          <w:rFonts w:cstheme="minorHAnsi"/>
        </w:rPr>
        <w:t>. 2014;13(2):153-160. doi:10.1002/wps.20128</w:t>
      </w:r>
    </w:p>
    <w:p w14:paraId="497133AB" w14:textId="77777777" w:rsidR="00CF14CD" w:rsidRPr="009A11F6" w:rsidRDefault="00CF14CD" w:rsidP="009A11F6">
      <w:pPr>
        <w:pStyle w:val="EndNoteBibliography"/>
        <w:spacing w:afterLines="40" w:after="96" w:line="276" w:lineRule="auto"/>
        <w:rPr>
          <w:rFonts w:cstheme="minorHAnsi"/>
        </w:rPr>
      </w:pPr>
      <w:r w:rsidRPr="009A11F6">
        <w:rPr>
          <w:rFonts w:cstheme="minorHAnsi"/>
        </w:rPr>
        <w:t>7.</w:t>
      </w:r>
      <w:r w:rsidRPr="009A11F6">
        <w:rPr>
          <w:rFonts w:cstheme="minorHAnsi"/>
        </w:rPr>
        <w:tab/>
        <w:t xml:space="preserve">Fairburn CG, Harrison PJ. Eating disorders. </w:t>
      </w:r>
      <w:r w:rsidRPr="009A11F6">
        <w:rPr>
          <w:rFonts w:cstheme="minorHAnsi"/>
          <w:i/>
        </w:rPr>
        <w:t>Lancet</w:t>
      </w:r>
      <w:r w:rsidRPr="009A11F6">
        <w:rPr>
          <w:rFonts w:cstheme="minorHAnsi"/>
        </w:rPr>
        <w:t>. 2003;361(9355):407-416. doi:10.1016/s0140-6736(03)12378-1</w:t>
      </w:r>
    </w:p>
    <w:p w14:paraId="5CE2F547" w14:textId="77777777" w:rsidR="00CF14CD" w:rsidRPr="009A11F6" w:rsidRDefault="00CF14CD" w:rsidP="009A11F6">
      <w:pPr>
        <w:pStyle w:val="EndNoteBibliography"/>
        <w:spacing w:afterLines="40" w:after="96" w:line="276" w:lineRule="auto"/>
        <w:rPr>
          <w:rFonts w:cstheme="minorHAnsi"/>
        </w:rPr>
      </w:pPr>
      <w:r w:rsidRPr="009A11F6">
        <w:rPr>
          <w:rFonts w:cstheme="minorHAnsi"/>
        </w:rPr>
        <w:t>8.</w:t>
      </w:r>
      <w:r w:rsidRPr="009A11F6">
        <w:rPr>
          <w:rFonts w:cstheme="minorHAnsi"/>
        </w:rPr>
        <w:tab/>
        <w:t xml:space="preserve">Striegel-Moore RH, DeBar L, Wilson GT, et al. Health services use in eating disorders. </w:t>
      </w:r>
      <w:r w:rsidRPr="009A11F6">
        <w:rPr>
          <w:rFonts w:cstheme="minorHAnsi"/>
          <w:i/>
        </w:rPr>
        <w:t>Psychological Medicine</w:t>
      </w:r>
      <w:r w:rsidRPr="009A11F6">
        <w:rPr>
          <w:rFonts w:cstheme="minorHAnsi"/>
        </w:rPr>
        <w:t>. 2008;38(10):1465-74. doi:10.1017/s0033291707001833</w:t>
      </w:r>
    </w:p>
    <w:p w14:paraId="029A472E" w14:textId="77777777" w:rsidR="00CF14CD" w:rsidRPr="009A11F6" w:rsidRDefault="00CF14CD" w:rsidP="009A11F6">
      <w:pPr>
        <w:pStyle w:val="EndNoteBibliography"/>
        <w:spacing w:afterLines="40" w:after="96" w:line="276" w:lineRule="auto"/>
        <w:rPr>
          <w:rFonts w:cstheme="minorHAnsi"/>
        </w:rPr>
      </w:pPr>
      <w:r w:rsidRPr="009A11F6">
        <w:rPr>
          <w:rFonts w:cstheme="minorHAnsi"/>
        </w:rPr>
        <w:t>9.</w:t>
      </w:r>
      <w:r w:rsidRPr="009A11F6">
        <w:rPr>
          <w:rFonts w:cstheme="minorHAnsi"/>
        </w:rPr>
        <w:tab/>
      </w:r>
      <w:r w:rsidR="00E73DDF" w:rsidRPr="009A11F6">
        <w:rPr>
          <w:rFonts w:cstheme="minorHAnsi"/>
        </w:rPr>
        <w:t xml:space="preserve">Tannous WK, Hay P, Girosi F, Heriseanu AI, Ahmed MU, Touyz S. The economic cost of bulimia nervosa and binge eating disorder: A population-based study. </w:t>
      </w:r>
      <w:r w:rsidR="00E73DDF" w:rsidRPr="009A11F6">
        <w:rPr>
          <w:rFonts w:cstheme="minorHAnsi"/>
          <w:i/>
        </w:rPr>
        <w:t>Psychological Medicine</w:t>
      </w:r>
      <w:r w:rsidR="00E73DDF" w:rsidRPr="009A11F6">
        <w:rPr>
          <w:rFonts w:cstheme="minorHAnsi"/>
        </w:rPr>
        <w:t>. 2021:1-15. doi:10.1017/s0033291721000775</w:t>
      </w:r>
    </w:p>
    <w:p w14:paraId="465182F6" w14:textId="6792FEBA" w:rsidR="00E73DDF" w:rsidRPr="009A11F6" w:rsidRDefault="00E73DDF" w:rsidP="009A11F6">
      <w:pPr>
        <w:pStyle w:val="EndNoteBibliography"/>
        <w:spacing w:afterLines="40" w:after="96" w:line="276" w:lineRule="auto"/>
        <w:rPr>
          <w:rFonts w:cstheme="minorHAnsi"/>
        </w:rPr>
      </w:pPr>
      <w:r w:rsidRPr="009A11F6">
        <w:rPr>
          <w:rFonts w:cstheme="minorHAnsi"/>
        </w:rPr>
        <w:t>10.</w:t>
      </w:r>
      <w:r w:rsidRPr="009A11F6">
        <w:rPr>
          <w:rFonts w:cstheme="minorHAnsi"/>
        </w:rPr>
        <w:tab/>
      </w:r>
      <w:r w:rsidR="006B472D" w:rsidRPr="009A11F6">
        <w:rPr>
          <w:rFonts w:cstheme="minorHAnsi"/>
        </w:rPr>
        <w:t xml:space="preserve">Butterfly Foundation. </w:t>
      </w:r>
      <w:r w:rsidR="006B472D" w:rsidRPr="009A11F6">
        <w:rPr>
          <w:rFonts w:cstheme="minorHAnsi"/>
          <w:i/>
        </w:rPr>
        <w:t>Paying the Price: Second Edition</w:t>
      </w:r>
      <w:r w:rsidR="006B472D" w:rsidRPr="009A11F6">
        <w:rPr>
          <w:rFonts w:cstheme="minorHAnsi"/>
        </w:rPr>
        <w:t xml:space="preserve">. 2024. </w:t>
      </w:r>
      <w:hyperlink r:id="rId108" w:history="1">
        <w:r w:rsidR="006B472D" w:rsidRPr="009A11F6">
          <w:rPr>
            <w:rStyle w:val="Hyperlink"/>
            <w:rFonts w:cstheme="minorHAnsi"/>
          </w:rPr>
          <w:t>https://butterfly.org.au/wp-content/uploads/2024/02/Paying-the-Price_Second-Edition_2024_FINAL.pdf</w:t>
        </w:r>
      </w:hyperlink>
    </w:p>
    <w:p w14:paraId="136E2C5F"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11.</w:t>
      </w:r>
      <w:r w:rsidRPr="009A11F6">
        <w:rPr>
          <w:rFonts w:cstheme="minorHAnsi"/>
        </w:rPr>
        <w:tab/>
        <w:t xml:space="preserve">Ali K, Farrer L, Fassnacht DB, Gulliver A, Bauer S, Griffiths KM. Perceived barriers and facilitators towards help-seeking for eating disorders: A systematic review. </w:t>
      </w:r>
      <w:r w:rsidRPr="009A11F6">
        <w:rPr>
          <w:rFonts w:cstheme="minorHAnsi"/>
          <w:i/>
        </w:rPr>
        <w:t>International Journal of Eating Disorders</w:t>
      </w:r>
      <w:r w:rsidRPr="009A11F6">
        <w:rPr>
          <w:rFonts w:cstheme="minorHAnsi"/>
        </w:rPr>
        <w:t>. 2017;50(1):9-21. doi:10.1002/eat.22598</w:t>
      </w:r>
    </w:p>
    <w:p w14:paraId="330945DB"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12.</w:t>
      </w:r>
      <w:r w:rsidRPr="009A11F6">
        <w:rPr>
          <w:rFonts w:cstheme="minorHAnsi"/>
        </w:rPr>
        <w:tab/>
        <w:t xml:space="preserve">Fatt SJ, Mond J, Bussey K, et al. Help-seeking for body image problems among adolescents with eating disorders: Findings from the EveryBODY study. </w:t>
      </w:r>
      <w:r w:rsidRPr="009A11F6">
        <w:rPr>
          <w:rFonts w:cstheme="minorHAnsi"/>
          <w:i/>
        </w:rPr>
        <w:t>Eating and Weight Disorders</w:t>
      </w:r>
      <w:r w:rsidRPr="009A11F6">
        <w:rPr>
          <w:rFonts w:cstheme="minorHAnsi"/>
        </w:rPr>
        <w:t>. 2020;25(5):1267-1275. doi:10.1007/s40519-019-00759-9</w:t>
      </w:r>
    </w:p>
    <w:p w14:paraId="3A028B08"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13.</w:t>
      </w:r>
      <w:r w:rsidRPr="009A11F6">
        <w:rPr>
          <w:rFonts w:cstheme="minorHAnsi"/>
        </w:rPr>
        <w:tab/>
        <w:t xml:space="preserve">Swanson SA, Crow SJ, Le Grange D, Swendsen J, Merikangas KR. Prevalence and correlates of eating disorders in adolescents. Results from the national comorbidity survey replication adolescent supplement. </w:t>
      </w:r>
      <w:r w:rsidRPr="009A11F6">
        <w:rPr>
          <w:rFonts w:cstheme="minorHAnsi"/>
          <w:i/>
        </w:rPr>
        <w:t>Archives of General Psychiatry</w:t>
      </w:r>
      <w:r w:rsidRPr="009A11F6">
        <w:rPr>
          <w:rFonts w:cstheme="minorHAnsi"/>
        </w:rPr>
        <w:t>. 2011;68(7):714-723. doi:10.1001/archgenpsychiatry.2011.22</w:t>
      </w:r>
    </w:p>
    <w:p w14:paraId="252E8122"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14.</w:t>
      </w:r>
      <w:r w:rsidRPr="009A11F6">
        <w:rPr>
          <w:rFonts w:cstheme="minorHAnsi"/>
        </w:rPr>
        <w:tab/>
        <w:t xml:space="preserve">Hamilton A, Mitchison D, Basten C, et al. Understanding treatment delay: Perceived barriers preventing treatment-seeking for eating disorders. </w:t>
      </w:r>
      <w:r w:rsidRPr="009A11F6">
        <w:rPr>
          <w:rFonts w:cstheme="minorHAnsi"/>
          <w:i/>
        </w:rPr>
        <w:t>Australian and New Zealand Journal of Psychiatry</w:t>
      </w:r>
      <w:r w:rsidRPr="009A11F6">
        <w:rPr>
          <w:rFonts w:cstheme="minorHAnsi"/>
        </w:rPr>
        <w:t>. 2022;56(3):248-259. doi:10.1177/00048674211020102</w:t>
      </w:r>
    </w:p>
    <w:p w14:paraId="5ECD31EC"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lastRenderedPageBreak/>
        <w:t>15.</w:t>
      </w:r>
      <w:r w:rsidRPr="009A11F6">
        <w:rPr>
          <w:rFonts w:cstheme="minorHAnsi"/>
        </w:rPr>
        <w:tab/>
        <w:t xml:space="preserve">Austin A, Flynn M, Richards K, et al. Duration of untreated eating disorder and relationship to outcomes: A systematic review of the literature. </w:t>
      </w:r>
      <w:r w:rsidRPr="009A11F6">
        <w:rPr>
          <w:rFonts w:cstheme="minorHAnsi"/>
          <w:i/>
        </w:rPr>
        <w:t>European Eating Disorder Review</w:t>
      </w:r>
      <w:r w:rsidRPr="009A11F6">
        <w:rPr>
          <w:rFonts w:cstheme="minorHAnsi"/>
        </w:rPr>
        <w:t>. 2021;29(3):329-345. doi:10.1002/erv.2745</w:t>
      </w:r>
    </w:p>
    <w:p w14:paraId="1E526B3A"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16.</w:t>
      </w:r>
      <w:r w:rsidRPr="009A11F6">
        <w:rPr>
          <w:rFonts w:cstheme="minorHAnsi"/>
        </w:rPr>
        <w:tab/>
        <w:t>Soloff C, Lawrence D, Johnstone R. The Longitudinal Study of Australian Children: Sample Design: LSAC Technical Paper Number 1. 2005;</w:t>
      </w:r>
    </w:p>
    <w:p w14:paraId="5EA5828B" w14:textId="3376B59B" w:rsidR="006B472D" w:rsidRPr="009A11F6" w:rsidRDefault="006B472D" w:rsidP="009A11F6">
      <w:pPr>
        <w:pStyle w:val="EndNoteBibliography"/>
        <w:spacing w:afterLines="40" w:after="96" w:line="276" w:lineRule="auto"/>
        <w:rPr>
          <w:rFonts w:cstheme="minorHAnsi"/>
        </w:rPr>
      </w:pPr>
      <w:r w:rsidRPr="009A11F6">
        <w:rPr>
          <w:rFonts w:cstheme="minorHAnsi"/>
        </w:rPr>
        <w:t>17.</w:t>
      </w:r>
      <w:r w:rsidRPr="009A11F6">
        <w:rPr>
          <w:rFonts w:cstheme="minorHAnsi"/>
        </w:rPr>
        <w:tab/>
        <w:t>Scottish Intercollegiate Guidelines Network</w:t>
      </w:r>
      <w:r w:rsidR="002F1499" w:rsidRPr="009A11F6">
        <w:rPr>
          <w:rFonts w:cstheme="minorHAnsi"/>
        </w:rPr>
        <w:t xml:space="preserve"> (SIGN). </w:t>
      </w:r>
      <w:r w:rsidR="002F1499" w:rsidRPr="009A11F6">
        <w:rPr>
          <w:rFonts w:cstheme="minorHAnsi"/>
          <w:i/>
        </w:rPr>
        <w:t>Eating disorders: A national clinical guideline</w:t>
      </w:r>
      <w:r w:rsidR="002F1499" w:rsidRPr="009A11F6">
        <w:rPr>
          <w:rFonts w:cstheme="minorHAnsi"/>
        </w:rPr>
        <w:t xml:space="preserve">. 2022. </w:t>
      </w:r>
      <w:hyperlink r:id="rId109" w:history="1">
        <w:r w:rsidR="002F1499" w:rsidRPr="009A11F6">
          <w:rPr>
            <w:rStyle w:val="Hyperlink"/>
            <w:rFonts w:cstheme="minorHAnsi"/>
          </w:rPr>
          <w:t>https://www.sign.ac.uk/media/1987/sign-164-eating-disorders-v2.pdf</w:t>
        </w:r>
      </w:hyperlink>
    </w:p>
    <w:p w14:paraId="78139A83" w14:textId="5FB3DCD4" w:rsidR="00CF14CD" w:rsidRPr="009A11F6" w:rsidRDefault="006B472D" w:rsidP="009A11F6">
      <w:pPr>
        <w:pStyle w:val="EndNoteBibliography"/>
        <w:spacing w:afterLines="40" w:after="96" w:line="276" w:lineRule="auto"/>
        <w:rPr>
          <w:rFonts w:cstheme="minorHAnsi"/>
        </w:rPr>
      </w:pPr>
      <w:r w:rsidRPr="009A11F6">
        <w:rPr>
          <w:rFonts w:cstheme="minorHAnsi"/>
        </w:rPr>
        <w:t>18.</w:t>
      </w:r>
      <w:r w:rsidRPr="009A11F6">
        <w:rPr>
          <w:rFonts w:cstheme="minorHAnsi"/>
        </w:rPr>
        <w:tab/>
        <w:t xml:space="preserve">Australian Department of Health and Aged Care. Medicare Benefits Schedule - Item 90264. 2023. </w:t>
      </w:r>
      <w:hyperlink r:id="rId110" w:history="1">
        <w:r w:rsidR="00CF14CD" w:rsidRPr="009A11F6">
          <w:rPr>
            <w:rStyle w:val="Hyperlink"/>
            <w:rFonts w:cstheme="minorHAnsi"/>
          </w:rPr>
          <w:t>https://www9.health.gov.au/mbs/fullDisplay.cfm?type=item&amp;qt=ItemID&amp;q=90264</w:t>
        </w:r>
      </w:hyperlink>
    </w:p>
    <w:p w14:paraId="438C3EEF" w14:textId="68604787" w:rsidR="006B472D" w:rsidRPr="009A11F6" w:rsidRDefault="006B472D" w:rsidP="009A11F6">
      <w:pPr>
        <w:pStyle w:val="EndNoteBibliography"/>
        <w:spacing w:afterLines="40" w:after="96" w:line="276" w:lineRule="auto"/>
        <w:rPr>
          <w:rFonts w:cstheme="minorHAnsi"/>
        </w:rPr>
      </w:pPr>
      <w:r w:rsidRPr="009A11F6">
        <w:rPr>
          <w:rFonts w:cstheme="minorHAnsi"/>
        </w:rPr>
        <w:t>19.</w:t>
      </w:r>
      <w:r w:rsidRPr="009A11F6">
        <w:rPr>
          <w:rFonts w:cstheme="minorHAnsi"/>
        </w:rPr>
        <w:tab/>
      </w:r>
      <w:r w:rsidR="002F1499" w:rsidRPr="009A11F6">
        <w:rPr>
          <w:rFonts w:cstheme="minorHAnsi"/>
        </w:rPr>
        <w:t xml:space="preserve">Association of the Scientific Medical Societies in Germany. </w:t>
      </w:r>
      <w:r w:rsidR="002F1499" w:rsidRPr="009A11F6">
        <w:rPr>
          <w:rFonts w:cstheme="minorHAnsi"/>
          <w:i/>
        </w:rPr>
        <w:t>S3 Guidelines: Diagnosis and Treatment of Eating Disorders</w:t>
      </w:r>
      <w:r w:rsidR="002F1499" w:rsidRPr="009A11F6">
        <w:rPr>
          <w:rFonts w:cstheme="minorHAnsi"/>
        </w:rPr>
        <w:t xml:space="preserve">. 2019. </w:t>
      </w:r>
      <w:hyperlink r:id="rId111" w:history="1">
        <w:r w:rsidR="002F1499" w:rsidRPr="009A11F6">
          <w:rPr>
            <w:rStyle w:val="Hyperlink"/>
            <w:rFonts w:cstheme="minorHAnsi"/>
          </w:rPr>
          <w:t>https://higherlogicdownload.s3.amazonaws.com/AEDWEB/27a3b69a-8aae-45b2-a04c-2a078d02145d/UploadedImages/Resources/German_ED_diagnosis_and_treatment.pdf</w:t>
        </w:r>
      </w:hyperlink>
    </w:p>
    <w:p w14:paraId="28BE1F4F"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20.</w:t>
      </w:r>
      <w:r w:rsidRPr="009A11F6">
        <w:rPr>
          <w:rFonts w:cstheme="minorHAnsi"/>
        </w:rPr>
        <w:tab/>
        <w:t xml:space="preserve">Crone C, Fochtmann LJ, Attia E, et al. The American Psychiatric Association practice guideline for the treatment of patients with eating disorders. </w:t>
      </w:r>
      <w:r w:rsidRPr="009A11F6">
        <w:rPr>
          <w:rFonts w:cstheme="minorHAnsi"/>
          <w:i/>
        </w:rPr>
        <w:t>American Journal of Psychiatry</w:t>
      </w:r>
      <w:r w:rsidRPr="009A11F6">
        <w:rPr>
          <w:rFonts w:cstheme="minorHAnsi"/>
        </w:rPr>
        <w:t>. 2023;180(2):167-171. doi:10.1176/appi.ajp.23180001</w:t>
      </w:r>
    </w:p>
    <w:p w14:paraId="2D837D05" w14:textId="3D7B72F6" w:rsidR="006B472D" w:rsidRPr="009A11F6" w:rsidRDefault="006B472D" w:rsidP="009A11F6">
      <w:pPr>
        <w:pStyle w:val="EndNoteBibliography"/>
        <w:spacing w:afterLines="40" w:after="96" w:line="276" w:lineRule="auto"/>
        <w:rPr>
          <w:rFonts w:cstheme="minorHAnsi"/>
        </w:rPr>
      </w:pPr>
      <w:r w:rsidRPr="009A11F6">
        <w:rPr>
          <w:rFonts w:cstheme="minorHAnsi"/>
        </w:rPr>
        <w:t>21.</w:t>
      </w:r>
      <w:r w:rsidRPr="009A11F6">
        <w:rPr>
          <w:rFonts w:cstheme="minorHAnsi"/>
        </w:rPr>
        <w:tab/>
      </w:r>
      <w:r w:rsidR="002F1499" w:rsidRPr="009A11F6">
        <w:rPr>
          <w:rFonts w:cstheme="minorHAnsi"/>
        </w:rPr>
        <w:t xml:space="preserve">Royal College of Psychiatrists. </w:t>
      </w:r>
      <w:r w:rsidR="002F1499" w:rsidRPr="009A11F6">
        <w:rPr>
          <w:rFonts w:cstheme="minorHAnsi"/>
          <w:i/>
        </w:rPr>
        <w:t>Medical emergencies in eating disorders–guidance on recognition and management</w:t>
      </w:r>
      <w:r w:rsidR="002F1499" w:rsidRPr="009A11F6">
        <w:rPr>
          <w:rFonts w:cstheme="minorHAnsi"/>
        </w:rPr>
        <w:t xml:space="preserve">. 2022. </w:t>
      </w:r>
      <w:hyperlink r:id="rId112" w:history="1">
        <w:r w:rsidR="002F1499" w:rsidRPr="009A11F6">
          <w:rPr>
            <w:rStyle w:val="Hyperlink"/>
            <w:rFonts w:cstheme="minorHAnsi"/>
          </w:rPr>
          <w:t>https://www.rcpsych.ac.uk/docs/default-source/improving-care/better-mh-policy/college-reports/college-report-cr233-medical-emergencies-in-eating-disorders-(meed)-guidance.pdf?sfvrsn=2d327483_63</w:t>
        </w:r>
      </w:hyperlink>
    </w:p>
    <w:p w14:paraId="04C8EA6D"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22.</w:t>
      </w:r>
      <w:r w:rsidRPr="009A11F6">
        <w:rPr>
          <w:rFonts w:cstheme="minorHAnsi"/>
        </w:rPr>
        <w:tab/>
        <w:t xml:space="preserve">Allen KL, Mountford VA, Elwyn R, et al. A framework for conceptualising early intervention for eating disorders. </w:t>
      </w:r>
      <w:r w:rsidRPr="009A11F6">
        <w:rPr>
          <w:rFonts w:cstheme="minorHAnsi"/>
          <w:i/>
        </w:rPr>
        <w:t>European Eating Disorder Review</w:t>
      </w:r>
      <w:r w:rsidRPr="009A11F6">
        <w:rPr>
          <w:rFonts w:cstheme="minorHAnsi"/>
        </w:rPr>
        <w:t>. 2023;31(2):320-334. doi:10.1002/erv.2959</w:t>
      </w:r>
    </w:p>
    <w:p w14:paraId="14B4D04E"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23.</w:t>
      </w:r>
      <w:r w:rsidRPr="009A11F6">
        <w:rPr>
          <w:rFonts w:cstheme="minorHAnsi"/>
        </w:rPr>
        <w:tab/>
        <w:t xml:space="preserve">Hurst K, Heruc G, Thornton C, et al. ANZAED practice and training standards for mental health professionals providing eating disorder treatment. </w:t>
      </w:r>
      <w:r w:rsidRPr="009A11F6">
        <w:rPr>
          <w:rFonts w:cstheme="minorHAnsi"/>
          <w:i/>
        </w:rPr>
        <w:t>Journal of Eating Disorders</w:t>
      </w:r>
      <w:r w:rsidRPr="009A11F6">
        <w:rPr>
          <w:rFonts w:cstheme="minorHAnsi"/>
        </w:rPr>
        <w:t xml:space="preserve">. </w:t>
      </w:r>
      <w:r w:rsidR="002F1499" w:rsidRPr="009A11F6">
        <w:rPr>
          <w:rFonts w:cstheme="minorHAnsi"/>
        </w:rPr>
        <w:t xml:space="preserve">2020/11/02 </w:t>
      </w:r>
      <w:r w:rsidRPr="009A11F6">
        <w:rPr>
          <w:rFonts w:cstheme="minorHAnsi"/>
        </w:rPr>
        <w:t>2020;8(1):58. doi:10.1186/s40337-020-00333-0</w:t>
      </w:r>
    </w:p>
    <w:p w14:paraId="37CB86A7"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24.</w:t>
      </w:r>
      <w:r w:rsidRPr="009A11F6">
        <w:rPr>
          <w:rFonts w:cstheme="minorHAnsi"/>
        </w:rPr>
        <w:tab/>
        <w:t xml:space="preserve">Parker EK, Ashley MA, Moretti C, Harris DM, Stefoska-Needham A. Exploring perceived training and professional development needs of Australian dietetic students and practising dietitians in the area of eating disorders: </w:t>
      </w:r>
      <w:r w:rsidR="002F1499" w:rsidRPr="009A11F6">
        <w:rPr>
          <w:rFonts w:cstheme="minorHAnsi"/>
        </w:rPr>
        <w:t xml:space="preserve">A focus group study. </w:t>
      </w:r>
      <w:r w:rsidR="002F1499" w:rsidRPr="009A11F6">
        <w:rPr>
          <w:rFonts w:cstheme="minorHAnsi"/>
          <w:i/>
        </w:rPr>
        <w:t>Journal of Eating Disorders</w:t>
      </w:r>
      <w:r w:rsidR="002F1499" w:rsidRPr="009A11F6">
        <w:rPr>
          <w:rFonts w:cstheme="minorHAnsi"/>
        </w:rPr>
        <w:t>. 2022/03/18</w:t>
      </w:r>
      <w:r w:rsidRPr="009A11F6">
        <w:rPr>
          <w:rFonts w:cstheme="minorHAnsi"/>
        </w:rPr>
        <w:t xml:space="preserve"> 2022;10(1):40. doi:10.1186/s40337-022-00567-0</w:t>
      </w:r>
    </w:p>
    <w:p w14:paraId="22F98D1A" w14:textId="25CCA4AB" w:rsidR="006B472D" w:rsidRPr="009A11F6" w:rsidRDefault="006B472D" w:rsidP="009A11F6">
      <w:pPr>
        <w:pStyle w:val="EndNoteBibliography"/>
        <w:spacing w:afterLines="40" w:after="96" w:line="276" w:lineRule="auto"/>
        <w:rPr>
          <w:rFonts w:cstheme="minorHAnsi"/>
        </w:rPr>
      </w:pPr>
      <w:r w:rsidRPr="009A11F6">
        <w:rPr>
          <w:rFonts w:cstheme="minorHAnsi"/>
        </w:rPr>
        <w:t>25.</w:t>
      </w:r>
      <w:r w:rsidRPr="009A11F6">
        <w:rPr>
          <w:rFonts w:cstheme="minorHAnsi"/>
        </w:rPr>
        <w:tab/>
        <w:t xml:space="preserve">Australian Department of Health and Aged Care. Medicare Benefits Schedule - Item 82366. 2023. </w:t>
      </w:r>
      <w:hyperlink r:id="rId113" w:anchor="assocNotes" w:history="1">
        <w:r w:rsidRPr="009A11F6">
          <w:rPr>
            <w:rStyle w:val="Hyperlink"/>
            <w:rFonts w:cstheme="minorHAnsi"/>
          </w:rPr>
          <w:t>https://www9.health.gov.au/mbs/fullDisplay.cfm?type=item&amp;qt=ItemID&amp;q=82366#assocNotes</w:t>
        </w:r>
      </w:hyperlink>
    </w:p>
    <w:p w14:paraId="3F5F6C9C"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26.</w:t>
      </w:r>
      <w:r w:rsidRPr="009A11F6">
        <w:rPr>
          <w:rFonts w:cstheme="minorHAnsi"/>
        </w:rPr>
        <w:tab/>
        <w:t>Australian Institute of Health and Welfare. Mental health workforce. 2023;</w:t>
      </w:r>
    </w:p>
    <w:p w14:paraId="222E1E83"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27.</w:t>
      </w:r>
      <w:r w:rsidRPr="009A11F6">
        <w:rPr>
          <w:rFonts w:cstheme="minorHAnsi"/>
        </w:rPr>
        <w:tab/>
        <w:t>Grattan Institute. Not so universal: How to reduce out-of-pocket healthcare payments. 2022;</w:t>
      </w:r>
    </w:p>
    <w:p w14:paraId="09265190"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28.</w:t>
      </w:r>
      <w:r w:rsidRPr="009A11F6">
        <w:rPr>
          <w:rFonts w:cstheme="minorHAnsi"/>
        </w:rPr>
        <w:tab/>
        <w:t xml:space="preserve">Butterfly Foundation. </w:t>
      </w:r>
      <w:r w:rsidRPr="009A11F6">
        <w:rPr>
          <w:rFonts w:cstheme="minorHAnsi"/>
          <w:i/>
        </w:rPr>
        <w:t>Improving Access to Evidence Based Eating Disorders Treatment through Primary and Allied Health Services</w:t>
      </w:r>
      <w:r w:rsidRPr="009A11F6">
        <w:rPr>
          <w:rFonts w:cstheme="minorHAnsi"/>
        </w:rPr>
        <w:t xml:space="preserve">. 2018. </w:t>
      </w:r>
    </w:p>
    <w:p w14:paraId="6C7B4526" w14:textId="25A60BBF" w:rsidR="00CF14CD" w:rsidRPr="009A11F6" w:rsidRDefault="006B472D" w:rsidP="009A11F6">
      <w:pPr>
        <w:pStyle w:val="EndNoteBibliography"/>
        <w:spacing w:afterLines="40" w:after="96" w:line="276" w:lineRule="auto"/>
        <w:rPr>
          <w:rFonts w:cstheme="minorHAnsi"/>
        </w:rPr>
      </w:pPr>
      <w:r w:rsidRPr="009A11F6">
        <w:rPr>
          <w:rFonts w:cstheme="minorHAnsi"/>
        </w:rPr>
        <w:t>29.</w:t>
      </w:r>
      <w:r w:rsidRPr="009A11F6">
        <w:rPr>
          <w:rFonts w:cstheme="minorHAnsi"/>
        </w:rPr>
        <w:tab/>
        <w:t xml:space="preserve">Medicare Benefits Schedule Review Taskforce Report. </w:t>
      </w:r>
      <w:r w:rsidRPr="009A11F6">
        <w:rPr>
          <w:rFonts w:cstheme="minorHAnsi"/>
          <w:i/>
        </w:rPr>
        <w:t>Report from the Eating Disorders Working Group</w:t>
      </w:r>
      <w:r w:rsidRPr="009A11F6">
        <w:rPr>
          <w:rFonts w:cstheme="minorHAnsi"/>
        </w:rPr>
        <w:t xml:space="preserve">. 2018. </w:t>
      </w:r>
      <w:hyperlink r:id="rId114" w:history="1">
        <w:r w:rsidR="00CF14CD" w:rsidRPr="009A11F6">
          <w:rPr>
            <w:rStyle w:val="Hyperlink"/>
            <w:rFonts w:cstheme="minorHAnsi"/>
          </w:rPr>
          <w:t>https://www.health.gov.au/sites/default/files/documents/2021/05/taskforce-endorsed-report-eating-disorder-working-group-report-from-the-eating-disorders-working-group.pdf</w:t>
        </w:r>
      </w:hyperlink>
    </w:p>
    <w:p w14:paraId="60209F81"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lastRenderedPageBreak/>
        <w:t>30.</w:t>
      </w:r>
      <w:r w:rsidRPr="009A11F6">
        <w:rPr>
          <w:rFonts w:cstheme="minorHAnsi"/>
        </w:rPr>
        <w:tab/>
        <w:t xml:space="preserve">Keski-Rahkonen A, Mustelin L. Epidemiology of eating disorders in Europe: Prevalence, incidence, comorbidity, course, consequences, and risk factors. </w:t>
      </w:r>
      <w:r w:rsidRPr="009A11F6">
        <w:rPr>
          <w:rFonts w:cstheme="minorHAnsi"/>
          <w:i/>
        </w:rPr>
        <w:t>Current Opinion in Psychiatry</w:t>
      </w:r>
      <w:r w:rsidRPr="009A11F6">
        <w:rPr>
          <w:rFonts w:cstheme="minorHAnsi"/>
        </w:rPr>
        <w:t>. 2016;29(6):340-5. doi:10.1097/yco.0000000000000278</w:t>
      </w:r>
    </w:p>
    <w:p w14:paraId="14792A54"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31.</w:t>
      </w:r>
      <w:r w:rsidRPr="009A11F6">
        <w:rPr>
          <w:rFonts w:cstheme="minorHAnsi"/>
        </w:rPr>
        <w:tab/>
        <w:t xml:space="preserve">Radunz M, Ali K, Wade TD. Pathways to improve early intervention for eating disorders: Findings from a systematic review and meta-analysis. </w:t>
      </w:r>
      <w:r w:rsidRPr="009A11F6">
        <w:rPr>
          <w:rFonts w:cstheme="minorHAnsi"/>
          <w:i/>
        </w:rPr>
        <w:t>International Journal of Eating Disorders</w:t>
      </w:r>
      <w:r w:rsidRPr="009A11F6">
        <w:rPr>
          <w:rFonts w:cstheme="minorHAnsi"/>
        </w:rPr>
        <w:t>. 2023;56(2):314-330. doi:10.1002/eat.23845</w:t>
      </w:r>
    </w:p>
    <w:p w14:paraId="459847CD"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32.</w:t>
      </w:r>
      <w:r w:rsidRPr="009A11F6">
        <w:rPr>
          <w:rFonts w:cstheme="minorHAnsi"/>
        </w:rPr>
        <w:tab/>
        <w:t xml:space="preserve">Radunz M, Wade TD. Towards an understanding of help-seeking behaviour for disordered eating: Refinement of a barriers to help-seeking measure. </w:t>
      </w:r>
      <w:r w:rsidRPr="009A11F6">
        <w:rPr>
          <w:rFonts w:cstheme="minorHAnsi"/>
          <w:i/>
        </w:rPr>
        <w:t>Early Intervention in Psychiatry</w:t>
      </w:r>
      <w:r w:rsidRPr="009A11F6">
        <w:rPr>
          <w:rFonts w:cstheme="minorHAnsi"/>
        </w:rPr>
        <w:t>. 2023;17(10):1012-1020. doi:10.1111/eip.13394</w:t>
      </w:r>
    </w:p>
    <w:p w14:paraId="6C5C0035"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33.</w:t>
      </w:r>
      <w:r w:rsidRPr="009A11F6">
        <w:rPr>
          <w:rFonts w:cstheme="minorHAnsi"/>
        </w:rPr>
        <w:tab/>
        <w:t xml:space="preserve">Bryant E, Spielman K, Le A, Marks P, Touyz S, Maguire S. Screening, assessment and diagnosis in the eating disorders: findings from a rapid review. </w:t>
      </w:r>
      <w:r w:rsidRPr="009A11F6">
        <w:rPr>
          <w:rFonts w:cstheme="minorHAnsi"/>
          <w:i/>
        </w:rPr>
        <w:t>Journal of Eating Disorders</w:t>
      </w:r>
      <w:r w:rsidRPr="009A11F6">
        <w:rPr>
          <w:rFonts w:cstheme="minorHAnsi"/>
        </w:rPr>
        <w:t>. 2022;10(1):78. doi:10.1186/s40337-022-00597-8</w:t>
      </w:r>
    </w:p>
    <w:p w14:paraId="57878C8A"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34.</w:t>
      </w:r>
      <w:r w:rsidRPr="009A11F6">
        <w:rPr>
          <w:rFonts w:cstheme="minorHAnsi"/>
        </w:rPr>
        <w:tab/>
        <w:t xml:space="preserve">Wade TD, Johnson C, Cadman K, Cook L. Turning eating disorders screening in primary practice into treatment: A clinical practice approach. </w:t>
      </w:r>
      <w:r w:rsidRPr="009A11F6">
        <w:rPr>
          <w:rFonts w:cstheme="minorHAnsi"/>
          <w:i/>
        </w:rPr>
        <w:t>International Journal of Eating Disorders</w:t>
      </w:r>
      <w:r w:rsidRPr="009A11F6">
        <w:rPr>
          <w:rFonts w:cstheme="minorHAnsi"/>
        </w:rPr>
        <w:t>. 2022;55(9):1259-1263. doi:10.1002/eat.23732</w:t>
      </w:r>
    </w:p>
    <w:p w14:paraId="1DB16509"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35.</w:t>
      </w:r>
      <w:r w:rsidRPr="009A11F6">
        <w:rPr>
          <w:rFonts w:cstheme="minorHAnsi"/>
        </w:rPr>
        <w:tab/>
        <w:t xml:space="preserve">O'Shea A, Wade TD. Applying an implementation framework to the establishment of a child and adolescent eating disorder service in South Australia. </w:t>
      </w:r>
      <w:r w:rsidRPr="009A11F6">
        <w:rPr>
          <w:rFonts w:cstheme="minorHAnsi"/>
          <w:i/>
        </w:rPr>
        <w:t>Unpublished report</w:t>
      </w:r>
      <w:r w:rsidRPr="009A11F6">
        <w:rPr>
          <w:rFonts w:cstheme="minorHAnsi"/>
        </w:rPr>
        <w:t>. 2023;</w:t>
      </w:r>
    </w:p>
    <w:p w14:paraId="7716CD15"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36.</w:t>
      </w:r>
      <w:r w:rsidRPr="009A11F6">
        <w:rPr>
          <w:rFonts w:cstheme="minorHAnsi"/>
        </w:rPr>
        <w:tab/>
        <w:t xml:space="preserve">Gumz A, Reuter L, Löwe B, et al. Factors influencing the duration of untreated illness among patients with anorexia nervosa: A multicenter and multi-informant study. </w:t>
      </w:r>
      <w:r w:rsidRPr="009A11F6">
        <w:rPr>
          <w:rFonts w:cstheme="minorHAnsi"/>
          <w:i/>
        </w:rPr>
        <w:t>International Journal of Eating Disorders</w:t>
      </w:r>
      <w:r w:rsidRPr="009A11F6">
        <w:rPr>
          <w:rFonts w:cstheme="minorHAnsi"/>
        </w:rPr>
        <w:t>. 2023;56(12):2315-2327. doi:10.1002/eat.24069</w:t>
      </w:r>
    </w:p>
    <w:p w14:paraId="5F91391B"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37.</w:t>
      </w:r>
      <w:r w:rsidRPr="009A11F6">
        <w:rPr>
          <w:rFonts w:cstheme="minorHAnsi"/>
        </w:rPr>
        <w:tab/>
        <w:t xml:space="preserve">Maguen S, Hebenstreit C, Li Y, et al. Screen for disordered eating: Improving the accuracy of eating disorder screening in primary care. </w:t>
      </w:r>
      <w:r w:rsidRPr="009A11F6">
        <w:rPr>
          <w:rFonts w:cstheme="minorHAnsi"/>
          <w:i/>
        </w:rPr>
        <w:t>General Hospital Psychiatry</w:t>
      </w:r>
      <w:r w:rsidRPr="009A11F6">
        <w:rPr>
          <w:rFonts w:cstheme="minorHAnsi"/>
        </w:rPr>
        <w:t>. 2018;50:20-25. doi:10.1016/j.genhosppsych.2017.09.004</w:t>
      </w:r>
    </w:p>
    <w:p w14:paraId="6BE9A0CD"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38.</w:t>
      </w:r>
      <w:r w:rsidRPr="009A11F6">
        <w:rPr>
          <w:rFonts w:cstheme="minorHAnsi"/>
        </w:rPr>
        <w:tab/>
        <w:t xml:space="preserve">Hay P, Ghabrial B, Mannan H, et al. General practitioner and mental healthcare use in a community sample of people with diagnostic threshold symptoms of bulimia nervosa, binge-eating disorder, and other eating disorders. </w:t>
      </w:r>
      <w:r w:rsidRPr="009A11F6">
        <w:rPr>
          <w:rFonts w:cstheme="minorHAnsi"/>
          <w:i/>
        </w:rPr>
        <w:t>International Journal of Eating Disorders</w:t>
      </w:r>
      <w:r w:rsidRPr="009A11F6">
        <w:rPr>
          <w:rFonts w:cstheme="minorHAnsi"/>
        </w:rPr>
        <w:t>. 2020;53(1):61-68. doi:10.1002/eat.23174</w:t>
      </w:r>
    </w:p>
    <w:p w14:paraId="3AC88871"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39.</w:t>
      </w:r>
      <w:r w:rsidRPr="009A11F6">
        <w:rPr>
          <w:rFonts w:cstheme="minorHAnsi"/>
        </w:rPr>
        <w:tab/>
        <w:t xml:space="preserve">Johnson C, Cook L, Cadman K, Andersen T, Williamson P, Wade TD. Evaluating an implementation model of evidence-based therapy for eating disorders in non-specialist regional mental health settings. </w:t>
      </w:r>
      <w:r w:rsidRPr="009A11F6">
        <w:rPr>
          <w:rFonts w:cstheme="minorHAnsi"/>
          <w:i/>
        </w:rPr>
        <w:t>Journal of Eating Disorders</w:t>
      </w:r>
      <w:r w:rsidRPr="009A11F6">
        <w:rPr>
          <w:rFonts w:cstheme="minorHAnsi"/>
        </w:rPr>
        <w:t>. 2022;10(1):170. doi:10.1186/s40337-022-00695-7</w:t>
      </w:r>
    </w:p>
    <w:p w14:paraId="656FD550"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40.</w:t>
      </w:r>
      <w:r w:rsidRPr="009A11F6">
        <w:rPr>
          <w:rFonts w:cstheme="minorHAnsi"/>
        </w:rPr>
        <w:tab/>
        <w:t xml:space="preserve">Raykos BC, Erceg-Hurn DM, Hill J, Campbell BNC, McEvoy PM. Positive outcomes from integrating telehealth into routine clinical practice for eating disorders during COVID-19. </w:t>
      </w:r>
      <w:r w:rsidRPr="009A11F6">
        <w:rPr>
          <w:rFonts w:cstheme="minorHAnsi"/>
          <w:i/>
        </w:rPr>
        <w:t>International Journal of Eating Disorders</w:t>
      </w:r>
      <w:r w:rsidRPr="009A11F6">
        <w:rPr>
          <w:rFonts w:cstheme="minorHAnsi"/>
        </w:rPr>
        <w:t>. 2021;54(9):1689-1695. doi:10.1002/eat.23574</w:t>
      </w:r>
    </w:p>
    <w:p w14:paraId="2073B653"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41.</w:t>
      </w:r>
      <w:r w:rsidRPr="009A11F6">
        <w:rPr>
          <w:rFonts w:cstheme="minorHAnsi"/>
        </w:rPr>
        <w:tab/>
        <w:t xml:space="preserve">Erekson DM, Lambert MJ, Eggett DL. The relationship between session frequency and psychotherapy outcome in a naturalistic setting. </w:t>
      </w:r>
      <w:r w:rsidRPr="009A11F6">
        <w:rPr>
          <w:rFonts w:cstheme="minorHAnsi"/>
          <w:i/>
        </w:rPr>
        <w:t>Journal of Consulting and Clinical Psychology</w:t>
      </w:r>
      <w:r w:rsidRPr="009A11F6">
        <w:rPr>
          <w:rFonts w:cstheme="minorHAnsi"/>
        </w:rPr>
        <w:t>. 2015;83(6):1097-107. doi:10.1037/a0039774</w:t>
      </w:r>
    </w:p>
    <w:p w14:paraId="1EF01E91" w14:textId="348CEFF8" w:rsidR="00E73DDF" w:rsidRPr="009A11F6" w:rsidRDefault="006B472D" w:rsidP="009A11F6">
      <w:pPr>
        <w:pStyle w:val="EndNoteBibliography"/>
        <w:spacing w:afterLines="40" w:after="96" w:line="276" w:lineRule="auto"/>
        <w:rPr>
          <w:rFonts w:cstheme="minorHAnsi"/>
        </w:rPr>
      </w:pPr>
      <w:r w:rsidRPr="009A11F6">
        <w:rPr>
          <w:rFonts w:cstheme="minorHAnsi"/>
        </w:rPr>
        <w:t>42.</w:t>
      </w:r>
      <w:r w:rsidRPr="009A11F6">
        <w:rPr>
          <w:rFonts w:cstheme="minorHAnsi"/>
        </w:rPr>
        <w:tab/>
        <w:t xml:space="preserve">Butterfly Foundation. </w:t>
      </w:r>
      <w:r w:rsidRPr="009A11F6">
        <w:rPr>
          <w:rFonts w:cstheme="minorHAnsi"/>
          <w:i/>
        </w:rPr>
        <w:t>Paying the Price: The Economic and Social Impact of Eating Disorders in Australia.</w:t>
      </w:r>
      <w:r w:rsidRPr="009A11F6">
        <w:rPr>
          <w:rFonts w:cstheme="minorHAnsi"/>
        </w:rPr>
        <w:t xml:space="preserve"> 2012. </w:t>
      </w:r>
      <w:hyperlink r:id="rId115" w:history="1">
        <w:r w:rsidR="00E73DDF" w:rsidRPr="009A11F6">
          <w:rPr>
            <w:rStyle w:val="Hyperlink"/>
            <w:rFonts w:cstheme="minorHAnsi"/>
          </w:rPr>
          <w:t>https://www.pc.gov.au/__data/assets/pdf_file/0017/215540/sub0078-ndis-costs-attachmenta.pdf</w:t>
        </w:r>
      </w:hyperlink>
    </w:p>
    <w:p w14:paraId="6AC7D7CA" w14:textId="77777777" w:rsidR="00CF14CD" w:rsidRPr="009A11F6" w:rsidRDefault="006B472D" w:rsidP="009A11F6">
      <w:pPr>
        <w:pStyle w:val="EndNoteBibliography"/>
        <w:spacing w:afterLines="40" w:after="96" w:line="276" w:lineRule="auto"/>
        <w:rPr>
          <w:rFonts w:cstheme="minorHAnsi"/>
        </w:rPr>
      </w:pPr>
      <w:r w:rsidRPr="009A11F6">
        <w:rPr>
          <w:rFonts w:cstheme="minorHAnsi"/>
        </w:rPr>
        <w:lastRenderedPageBreak/>
        <w:t>43.</w:t>
      </w:r>
      <w:r w:rsidRPr="009A11F6">
        <w:rPr>
          <w:rFonts w:cstheme="minorHAnsi"/>
        </w:rPr>
        <w:tab/>
        <w:t xml:space="preserve">Regan P, Cachelin FM, Minnick AM. Initial treatment seeking from professional health care providers for eating disorders: A review and synthesis of potential barriers to and facilitators of “first contact”. </w:t>
      </w:r>
      <w:r w:rsidRPr="009A11F6">
        <w:rPr>
          <w:rFonts w:cstheme="minorHAnsi"/>
          <w:i/>
        </w:rPr>
        <w:t>International Journal of Eating Disorders</w:t>
      </w:r>
      <w:r w:rsidRPr="009A11F6">
        <w:rPr>
          <w:rFonts w:cstheme="minorHAnsi"/>
        </w:rPr>
        <w:t xml:space="preserve">. </w:t>
      </w:r>
      <w:r w:rsidR="002F1499" w:rsidRPr="009A11F6">
        <w:rPr>
          <w:rFonts w:cstheme="minorHAnsi"/>
        </w:rPr>
        <w:t>2017;50(3):190-209. doi:doi:10.1002/eat.22683</w:t>
      </w:r>
    </w:p>
    <w:p w14:paraId="5BE3C5BB"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44.</w:t>
      </w:r>
      <w:r w:rsidRPr="009A11F6">
        <w:rPr>
          <w:rFonts w:cstheme="minorHAnsi"/>
        </w:rPr>
        <w:tab/>
        <w:t xml:space="preserve">Carter O, Pannekoek L, Fursland A, Allen KL, Lampard AM, Byrne SM. Increased wait-list time predicts dropout from outpatient enhanced cognitive behaviour therapy (CBT-E) for eating disorders. </w:t>
      </w:r>
      <w:r w:rsidRPr="009A11F6">
        <w:rPr>
          <w:rFonts w:cstheme="minorHAnsi"/>
          <w:i/>
        </w:rPr>
        <w:t>Behavior Research &amp; Therapy</w:t>
      </w:r>
      <w:r w:rsidRPr="009A11F6">
        <w:rPr>
          <w:rFonts w:cstheme="minorHAnsi"/>
        </w:rPr>
        <w:t>. 2012;50:487-92. doi:10.1016/j.brat.2012.03.003</w:t>
      </w:r>
    </w:p>
    <w:p w14:paraId="44F80C1F"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45.</w:t>
      </w:r>
      <w:r w:rsidRPr="009A11F6">
        <w:rPr>
          <w:rFonts w:cstheme="minorHAnsi"/>
        </w:rPr>
        <w:tab/>
        <w:t xml:space="preserve">Fursland A, Erceg-Hurn DM, Byrne SM, McEvoy PM. A single session assessment and psychoeducational intervention for eating disorders: Impact on treatment waitlists and eating disorder symptoms. </w:t>
      </w:r>
      <w:r w:rsidRPr="009A11F6">
        <w:rPr>
          <w:rFonts w:cstheme="minorHAnsi"/>
          <w:i/>
        </w:rPr>
        <w:t>International Journal of Eating Disorders</w:t>
      </w:r>
      <w:r w:rsidRPr="009A11F6">
        <w:rPr>
          <w:rFonts w:cstheme="minorHAnsi"/>
        </w:rPr>
        <w:t>. 2018;51(12):1373-1377. doi:10.1002/eat.22983</w:t>
      </w:r>
    </w:p>
    <w:p w14:paraId="0B58BE3A"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46.</w:t>
      </w:r>
      <w:r w:rsidRPr="009A11F6">
        <w:rPr>
          <w:rFonts w:cstheme="minorHAnsi"/>
        </w:rPr>
        <w:tab/>
        <w:t xml:space="preserve">Keegan E, Waller G, Tchanturia K, Wade TD. The potential value of brief waitlist interventions in enhancing treatment retention and outcomes: A randomised controlled trial. </w:t>
      </w:r>
      <w:r w:rsidR="002F1499" w:rsidRPr="009A11F6">
        <w:rPr>
          <w:rFonts w:cstheme="minorHAnsi"/>
          <w:i/>
        </w:rPr>
        <w:t>Cognitive Behaviour Therapy</w:t>
      </w:r>
      <w:r w:rsidR="002F1499" w:rsidRPr="009A11F6">
        <w:rPr>
          <w:rFonts w:cstheme="minorHAnsi"/>
        </w:rPr>
        <w:t xml:space="preserve">. 2024;Advance Online publication:1-13. </w:t>
      </w:r>
    </w:p>
    <w:p w14:paraId="7A0CC2DD"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47.</w:t>
      </w:r>
      <w:r w:rsidRPr="009A11F6">
        <w:rPr>
          <w:rFonts w:cstheme="minorHAnsi"/>
        </w:rPr>
        <w:tab/>
        <w:t xml:space="preserve">Gorrell S, Reilly EE, Brosof L, Le Grange D. Use of telehealth in the management of adolescent eating disorders: Patient perspectives and future directions suggested from the COVID-19 pandemic. </w:t>
      </w:r>
      <w:r w:rsidRPr="009A11F6">
        <w:rPr>
          <w:rFonts w:cstheme="minorHAnsi"/>
          <w:i/>
        </w:rPr>
        <w:t>Adolescent Health, Medicine and Therapeutics</w:t>
      </w:r>
      <w:r w:rsidRPr="009A11F6">
        <w:rPr>
          <w:rFonts w:cstheme="minorHAnsi"/>
        </w:rPr>
        <w:t>. 2022;13:45-53. doi:10.2147/ahmt.S334977</w:t>
      </w:r>
    </w:p>
    <w:p w14:paraId="627DDD3C"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48.</w:t>
      </w:r>
      <w:r w:rsidRPr="009A11F6">
        <w:rPr>
          <w:rFonts w:cstheme="minorHAnsi"/>
        </w:rPr>
        <w:tab/>
        <w:t xml:space="preserve">Miller WR, Yahne CE, Moyers TB, Martinez J, Pirritano M. A randomized trial of methods to help clinicians learn motivational interviewing. </w:t>
      </w:r>
      <w:r w:rsidRPr="009A11F6">
        <w:rPr>
          <w:rFonts w:cstheme="minorHAnsi"/>
          <w:i/>
        </w:rPr>
        <w:t>Journal of Consulting and Clinical Psychology</w:t>
      </w:r>
      <w:r w:rsidRPr="009A11F6">
        <w:rPr>
          <w:rFonts w:cstheme="minorHAnsi"/>
        </w:rPr>
        <w:t>. 2004;72(6):1050-1062. doi:10.1037/0022-006x.72.6.1050</w:t>
      </w:r>
    </w:p>
    <w:p w14:paraId="5A6EC98F"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49.</w:t>
      </w:r>
      <w:r w:rsidRPr="009A11F6">
        <w:rPr>
          <w:rFonts w:cstheme="minorHAnsi"/>
        </w:rPr>
        <w:tab/>
        <w:t xml:space="preserve">Öst LG, Karlstedt A, Widén S. The effects of cognitive behavior therapy delivered by students in a psychologist training program: an effectiveness study. </w:t>
      </w:r>
      <w:r w:rsidRPr="009A11F6">
        <w:rPr>
          <w:rFonts w:cstheme="minorHAnsi"/>
          <w:i/>
        </w:rPr>
        <w:t>Behavior Therapy</w:t>
      </w:r>
      <w:r w:rsidRPr="009A11F6">
        <w:rPr>
          <w:rFonts w:cstheme="minorHAnsi"/>
        </w:rPr>
        <w:t>. 2012;43(1):160-173. doi:10.1016/j.beth.2011.05.001</w:t>
      </w:r>
    </w:p>
    <w:p w14:paraId="395518DF"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50.</w:t>
      </w:r>
      <w:r w:rsidRPr="009A11F6">
        <w:rPr>
          <w:rFonts w:cstheme="minorHAnsi"/>
        </w:rPr>
        <w:tab/>
        <w:t xml:space="preserve">National Institute for Health and Care Excellence. </w:t>
      </w:r>
      <w:r w:rsidRPr="009A11F6">
        <w:rPr>
          <w:rFonts w:cstheme="minorHAnsi"/>
          <w:i/>
        </w:rPr>
        <w:t>Eating disorders: recognition and treatment [NICE Guidelines Version 2].</w:t>
      </w:r>
      <w:r w:rsidRPr="009A11F6">
        <w:rPr>
          <w:rFonts w:cstheme="minorHAnsi"/>
        </w:rPr>
        <w:t xml:space="preserve"> 2017, updated December 2020. </w:t>
      </w:r>
    </w:p>
    <w:p w14:paraId="1590E068"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51.</w:t>
      </w:r>
      <w:r w:rsidRPr="009A11F6">
        <w:rPr>
          <w:rFonts w:cstheme="minorHAnsi"/>
        </w:rPr>
        <w:tab/>
        <w:t xml:space="preserve">Yang Y, Conti J, McMaster CM, Hay P. Beyond refeeding: The effect of including a dietitian in eating disorder treatment. A systematic review. </w:t>
      </w:r>
      <w:r w:rsidRPr="009A11F6">
        <w:rPr>
          <w:rFonts w:cstheme="minorHAnsi"/>
          <w:i/>
        </w:rPr>
        <w:t>Nutrients</w:t>
      </w:r>
      <w:r w:rsidRPr="009A11F6">
        <w:rPr>
          <w:rFonts w:cstheme="minorHAnsi"/>
        </w:rPr>
        <w:t>. 2021;13(12):4490. doi:10.3390/nu13124490</w:t>
      </w:r>
    </w:p>
    <w:p w14:paraId="121C55AC"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52.</w:t>
      </w:r>
      <w:r w:rsidRPr="009A11F6">
        <w:rPr>
          <w:rFonts w:cstheme="minorHAnsi"/>
        </w:rPr>
        <w:tab/>
        <w:t xml:space="preserve">McMaster CM, Wade T, Franklin J, Hart S. Development of consensus-based guidelines for outpatient dietetic treatment of eating disorders: A Delphi study. </w:t>
      </w:r>
      <w:r w:rsidRPr="009A11F6">
        <w:rPr>
          <w:rFonts w:cstheme="minorHAnsi"/>
          <w:i/>
        </w:rPr>
        <w:t>International Journal of Eating Disorders</w:t>
      </w:r>
      <w:r w:rsidRPr="009A11F6">
        <w:rPr>
          <w:rFonts w:cstheme="minorHAnsi"/>
        </w:rPr>
        <w:t>. 2020;53(9):1480-1495. doi:10.1002/eat.23330</w:t>
      </w:r>
    </w:p>
    <w:p w14:paraId="0F32E1B1"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53.</w:t>
      </w:r>
      <w:r w:rsidRPr="009A11F6">
        <w:rPr>
          <w:rFonts w:cstheme="minorHAnsi"/>
        </w:rPr>
        <w:tab/>
        <w:t xml:space="preserve">Lock J, Le Grange D. </w:t>
      </w:r>
      <w:r w:rsidRPr="009A11F6">
        <w:rPr>
          <w:rFonts w:cstheme="minorHAnsi"/>
          <w:i/>
        </w:rPr>
        <w:t>Help your teenager beat an eating disorder</w:t>
      </w:r>
      <w:r w:rsidRPr="009A11F6">
        <w:rPr>
          <w:rFonts w:cstheme="minorHAnsi"/>
        </w:rPr>
        <w:t>. Guilford Press.; 2005.</w:t>
      </w:r>
    </w:p>
    <w:p w14:paraId="2BAD6269"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54.</w:t>
      </w:r>
      <w:r w:rsidRPr="009A11F6">
        <w:rPr>
          <w:rFonts w:cstheme="minorHAnsi"/>
        </w:rPr>
        <w:tab/>
        <w:t xml:space="preserve">Lock J. </w:t>
      </w:r>
      <w:r w:rsidR="002F1499" w:rsidRPr="009A11F6">
        <w:rPr>
          <w:rFonts w:cstheme="minorHAnsi"/>
          <w:i/>
        </w:rPr>
        <w:t>Adolescent-focused therapy for anorexia nervosa: A developmental approach</w:t>
      </w:r>
      <w:r w:rsidR="002F1499" w:rsidRPr="009A11F6">
        <w:rPr>
          <w:rFonts w:cstheme="minorHAnsi"/>
        </w:rPr>
        <w:t>.</w:t>
      </w:r>
      <w:r w:rsidRPr="009A11F6">
        <w:rPr>
          <w:rFonts w:cstheme="minorHAnsi"/>
        </w:rPr>
        <w:t xml:space="preserve"> Guilford Press; 2020.</w:t>
      </w:r>
    </w:p>
    <w:p w14:paraId="069D1E34" w14:textId="77777777" w:rsidR="002F1499" w:rsidRPr="009A11F6" w:rsidRDefault="002F1499" w:rsidP="009A11F6">
      <w:pPr>
        <w:pStyle w:val="EndNoteBibliography"/>
        <w:spacing w:afterLines="40" w:after="96" w:line="276" w:lineRule="auto"/>
        <w:rPr>
          <w:rFonts w:cstheme="minorHAnsi"/>
        </w:rPr>
      </w:pPr>
      <w:r w:rsidRPr="009A11F6">
        <w:rPr>
          <w:rFonts w:cstheme="minorHAnsi"/>
        </w:rPr>
        <w:t>55.</w:t>
      </w:r>
      <w:r w:rsidRPr="009A11F6">
        <w:rPr>
          <w:rFonts w:cstheme="minorHAnsi"/>
        </w:rPr>
        <w:tab/>
        <w:t xml:space="preserve">Schmidt U, Startup H, Treasure J. </w:t>
      </w:r>
      <w:r w:rsidRPr="009A11F6">
        <w:rPr>
          <w:rFonts w:cstheme="minorHAnsi"/>
          <w:i/>
        </w:rPr>
        <w:t>A cognitive-interpersonal therapy workbook for treating anorexia nervosa: The maudsley model</w:t>
      </w:r>
      <w:r w:rsidRPr="009A11F6">
        <w:rPr>
          <w:rFonts w:cstheme="minorHAnsi"/>
        </w:rPr>
        <w:t>. Routledge; 2019.</w:t>
      </w:r>
    </w:p>
    <w:p w14:paraId="0C5EF75F"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56.</w:t>
      </w:r>
      <w:r w:rsidRPr="009A11F6">
        <w:rPr>
          <w:rFonts w:cstheme="minorHAnsi"/>
        </w:rPr>
        <w:tab/>
        <w:t xml:space="preserve">Stuart S, Robertson M. </w:t>
      </w:r>
      <w:r w:rsidRPr="009A11F6">
        <w:rPr>
          <w:rFonts w:cstheme="minorHAnsi"/>
          <w:i/>
        </w:rPr>
        <w:t>Interpersonal Psychotherapy. A Clinician’s Guide</w:t>
      </w:r>
      <w:r w:rsidRPr="009A11F6">
        <w:rPr>
          <w:rFonts w:cstheme="minorHAnsi"/>
        </w:rPr>
        <w:t>. Arnold Publishing; 2003.</w:t>
      </w:r>
    </w:p>
    <w:p w14:paraId="0E9FE640"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57.</w:t>
      </w:r>
      <w:r w:rsidRPr="009A11F6">
        <w:rPr>
          <w:rFonts w:cstheme="minorHAnsi"/>
        </w:rPr>
        <w:tab/>
        <w:t xml:space="preserve">Linehan M. </w:t>
      </w:r>
      <w:r w:rsidRPr="009A11F6">
        <w:rPr>
          <w:rFonts w:cstheme="minorHAnsi"/>
          <w:i/>
        </w:rPr>
        <w:t>DBT® Skills Training Manual</w:t>
      </w:r>
      <w:r w:rsidRPr="009A11F6">
        <w:rPr>
          <w:rFonts w:cstheme="minorHAnsi"/>
        </w:rPr>
        <w:t>. 2nd ed. Guilford Press; 2015.</w:t>
      </w:r>
    </w:p>
    <w:p w14:paraId="25375487"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58.</w:t>
      </w:r>
      <w:r w:rsidRPr="009A11F6">
        <w:rPr>
          <w:rFonts w:cstheme="minorHAnsi"/>
        </w:rPr>
        <w:tab/>
        <w:t xml:space="preserve">Linehan M. </w:t>
      </w:r>
      <w:r w:rsidRPr="009A11F6">
        <w:rPr>
          <w:rFonts w:cstheme="minorHAnsi"/>
          <w:i/>
        </w:rPr>
        <w:t>DBT® Skills Training Handouts and Worksheets</w:t>
      </w:r>
      <w:r w:rsidRPr="009A11F6">
        <w:rPr>
          <w:rFonts w:cstheme="minorHAnsi"/>
        </w:rPr>
        <w:t>. 2nd ed. Guilford Press; 2015.</w:t>
      </w:r>
    </w:p>
    <w:p w14:paraId="08BC0551"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lastRenderedPageBreak/>
        <w:t>59.</w:t>
      </w:r>
      <w:r w:rsidRPr="009A11F6">
        <w:rPr>
          <w:rFonts w:cstheme="minorHAnsi"/>
        </w:rPr>
        <w:tab/>
        <w:t xml:space="preserve">de Jong K, Conijn J, Gallagher R, Reshetnikova A, Heij M, Lutz M. Using progress feedback to improve outcomes and reduce drop-out, treatment duration, and deterioration: A multilevel meta-analysis. </w:t>
      </w:r>
      <w:r w:rsidRPr="009A11F6">
        <w:rPr>
          <w:rFonts w:cstheme="minorHAnsi"/>
          <w:i/>
        </w:rPr>
        <w:t>Clinical Psychology Review</w:t>
      </w:r>
      <w:r w:rsidRPr="009A11F6">
        <w:rPr>
          <w:rFonts w:cstheme="minorHAnsi"/>
        </w:rPr>
        <w:t>. Apr 2021;85:102002. doi:10.1016/j.cpr.2021.102002</w:t>
      </w:r>
    </w:p>
    <w:p w14:paraId="47E34832"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60.</w:t>
      </w:r>
      <w:r w:rsidRPr="009A11F6">
        <w:rPr>
          <w:rFonts w:cstheme="minorHAnsi"/>
        </w:rPr>
        <w:tab/>
        <w:t xml:space="preserve">Monteleone AM, Pellegrino F, Croatto G, et al. Treatment of eating disorders: A systematic meta-review of meta-analyses and network meta-analyses. </w:t>
      </w:r>
      <w:r w:rsidRPr="009A11F6">
        <w:rPr>
          <w:rFonts w:cstheme="minorHAnsi"/>
          <w:i/>
        </w:rPr>
        <w:t>Neuroscience and Biobehavioral Review</w:t>
      </w:r>
      <w:r w:rsidRPr="009A11F6">
        <w:rPr>
          <w:rFonts w:cstheme="minorHAnsi"/>
        </w:rPr>
        <w:t>. 2022;142:104857. doi:10.1016/j.neubiorev.2022.104857</w:t>
      </w:r>
    </w:p>
    <w:p w14:paraId="6441415F"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61.</w:t>
      </w:r>
      <w:r w:rsidRPr="009A11F6">
        <w:rPr>
          <w:rFonts w:cstheme="minorHAnsi"/>
        </w:rPr>
        <w:tab/>
        <w:t xml:space="preserve">Delevry D, Le QA. Effect of treatment preference in randomized controlled trials: Systematic review of the literature and meta-analysis. </w:t>
      </w:r>
      <w:r w:rsidRPr="009A11F6">
        <w:rPr>
          <w:rFonts w:cstheme="minorHAnsi"/>
          <w:i/>
        </w:rPr>
        <w:t>The Patient - Patient-Centered Outcomes Research</w:t>
      </w:r>
      <w:r w:rsidRPr="009A11F6">
        <w:rPr>
          <w:rFonts w:cstheme="minorHAnsi"/>
        </w:rPr>
        <w:t>. 2019;12(6):593-609. doi:10.1007/s40271-019-00379-6</w:t>
      </w:r>
    </w:p>
    <w:p w14:paraId="4052FEFD"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62.</w:t>
      </w:r>
      <w:r w:rsidRPr="009A11F6">
        <w:rPr>
          <w:rFonts w:cstheme="minorHAnsi"/>
        </w:rPr>
        <w:tab/>
        <w:t xml:space="preserve">Le Grange D, Pradel M, Pogos D, et al. Family-based treatment for adolescent anorexia nervosa: Outcomes of a stepped-care model. </w:t>
      </w:r>
      <w:r w:rsidRPr="009A11F6">
        <w:rPr>
          <w:rFonts w:cstheme="minorHAnsi"/>
          <w:i/>
        </w:rPr>
        <w:t>International Journal of Eating Disorders</w:t>
      </w:r>
      <w:r w:rsidRPr="009A11F6">
        <w:rPr>
          <w:rFonts w:cstheme="minorHAnsi"/>
        </w:rPr>
        <w:t>. Nov 2021;54(11):1989-1997. doi:10.1002/eat.23629</w:t>
      </w:r>
    </w:p>
    <w:p w14:paraId="710067C5"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63.</w:t>
      </w:r>
      <w:r w:rsidRPr="009A11F6">
        <w:rPr>
          <w:rFonts w:cstheme="minorHAnsi"/>
        </w:rPr>
        <w:tab/>
        <w:t xml:space="preserve">Ben-Porath D, Duthu F, Luo T, Gonidakis F, Compte EJ, Wisniewski L. Dialectical behavioral therapy: an update and review of the existing treatment models adapted for adults with eating disorders. </w:t>
      </w:r>
      <w:r w:rsidRPr="009A11F6">
        <w:rPr>
          <w:rFonts w:cstheme="minorHAnsi"/>
          <w:i/>
        </w:rPr>
        <w:t>Eating Disorders</w:t>
      </w:r>
      <w:r w:rsidRPr="009A11F6">
        <w:rPr>
          <w:rFonts w:cstheme="minorHAnsi"/>
        </w:rPr>
        <w:t>. 2020;28(2):101-121. doi:10.1080/10640266.2020.1723371</w:t>
      </w:r>
    </w:p>
    <w:p w14:paraId="67967B12"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64.</w:t>
      </w:r>
      <w:r w:rsidRPr="009A11F6">
        <w:rPr>
          <w:rFonts w:cstheme="minorHAnsi"/>
        </w:rPr>
        <w:tab/>
        <w:t xml:space="preserve">Tatham M, Turner H, Mountford VA, Tritt A, Dyas R, Waller G. Development, psychometric properties and preliminary clinical validation of a brief, session-by-session measure of eating disorder cognitions and behaviors: The ED-15. </w:t>
      </w:r>
      <w:r w:rsidRPr="009A11F6">
        <w:rPr>
          <w:rFonts w:cstheme="minorHAnsi"/>
          <w:i/>
        </w:rPr>
        <w:t>International Journal of Eating Disorders</w:t>
      </w:r>
      <w:r w:rsidRPr="009A11F6">
        <w:rPr>
          <w:rFonts w:cstheme="minorHAnsi"/>
        </w:rPr>
        <w:t>. 2015;48(7):1005-15. doi:10.1002/eat.22430</w:t>
      </w:r>
    </w:p>
    <w:p w14:paraId="731CB749"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65.</w:t>
      </w:r>
      <w:r w:rsidRPr="009A11F6">
        <w:rPr>
          <w:rFonts w:cstheme="minorHAnsi"/>
        </w:rPr>
        <w:tab/>
        <w:t xml:space="preserve">Fairburn CG. </w:t>
      </w:r>
      <w:r w:rsidR="002F1499" w:rsidRPr="009A11F6">
        <w:rPr>
          <w:rFonts w:cstheme="minorHAnsi"/>
          <w:i/>
        </w:rPr>
        <w:t>Cognitive behaviour therapy and eating disorders</w:t>
      </w:r>
      <w:r w:rsidR="002F1499" w:rsidRPr="009A11F6">
        <w:rPr>
          <w:rFonts w:cstheme="minorHAnsi"/>
        </w:rPr>
        <w:t>.</w:t>
      </w:r>
      <w:r w:rsidRPr="009A11F6">
        <w:rPr>
          <w:rFonts w:cstheme="minorHAnsi"/>
        </w:rPr>
        <w:t xml:space="preserve"> Guilford Press; 2008.</w:t>
      </w:r>
    </w:p>
    <w:p w14:paraId="0B40D4E6"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66.</w:t>
      </w:r>
      <w:r w:rsidRPr="009A11F6">
        <w:rPr>
          <w:rFonts w:cstheme="minorHAnsi"/>
        </w:rPr>
        <w:tab/>
        <w:t xml:space="preserve">Jordan J, McIntosh VV, Bulik CM. Specialist Supportive Clinical Management for anorexia nervosa: What it is (and what it is not). </w:t>
      </w:r>
      <w:r w:rsidRPr="009A11F6">
        <w:rPr>
          <w:rFonts w:cstheme="minorHAnsi"/>
          <w:i/>
        </w:rPr>
        <w:t>Australas Psychiatry</w:t>
      </w:r>
      <w:r w:rsidRPr="009A11F6">
        <w:rPr>
          <w:rFonts w:cstheme="minorHAnsi"/>
        </w:rPr>
        <w:t>. 2020;28(2):156-159. doi:10.1177/1039856219875024</w:t>
      </w:r>
    </w:p>
    <w:p w14:paraId="37E617A9"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67.</w:t>
      </w:r>
      <w:r w:rsidRPr="009A11F6">
        <w:rPr>
          <w:rFonts w:cstheme="minorHAnsi"/>
        </w:rPr>
        <w:tab/>
        <w:t xml:space="preserve">Poulsen S, Lunn S, Daniel SI, et al. A randomized controlled trial of psychoanalytic psychotherapy or cognitive-behavioral therapy for bulimia nervosa. </w:t>
      </w:r>
      <w:r w:rsidRPr="009A11F6">
        <w:rPr>
          <w:rFonts w:cstheme="minorHAnsi"/>
          <w:i/>
        </w:rPr>
        <w:t>Americal Journal of Psychiatry</w:t>
      </w:r>
      <w:r w:rsidRPr="009A11F6">
        <w:rPr>
          <w:rFonts w:cstheme="minorHAnsi"/>
        </w:rPr>
        <w:t>. 2014;171(1):109-116. doi:10.1176/appi.ajp.2013.12121511</w:t>
      </w:r>
    </w:p>
    <w:p w14:paraId="0C2BAFA8"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68.</w:t>
      </w:r>
      <w:r w:rsidRPr="009A11F6">
        <w:rPr>
          <w:rFonts w:cstheme="minorHAnsi"/>
        </w:rPr>
        <w:tab/>
        <w:t>SIGN. Eating Disorders A National Clinical Guideline. 2022;</w:t>
      </w:r>
    </w:p>
    <w:p w14:paraId="0F9C59B0"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69.</w:t>
      </w:r>
      <w:r w:rsidRPr="009A11F6">
        <w:rPr>
          <w:rFonts w:cstheme="minorHAnsi"/>
        </w:rPr>
        <w:tab/>
        <w:t xml:space="preserve">Hibbs R, Rhind C, Leppanen J, Treasure J. Interventions for caregivers of someone with an eating disorder: A meta-analysis. </w:t>
      </w:r>
      <w:r w:rsidRPr="009A11F6">
        <w:rPr>
          <w:rFonts w:cstheme="minorHAnsi"/>
          <w:i/>
        </w:rPr>
        <w:t>International Journal of Eating Disorders</w:t>
      </w:r>
      <w:r w:rsidRPr="009A11F6">
        <w:rPr>
          <w:rFonts w:cstheme="minorHAnsi"/>
        </w:rPr>
        <w:t>. 2015;48(4):349-61. doi:10.1002/eat.22298</w:t>
      </w:r>
    </w:p>
    <w:p w14:paraId="3867F42F"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70.</w:t>
      </w:r>
      <w:r w:rsidRPr="009A11F6">
        <w:rPr>
          <w:rFonts w:cstheme="minorHAnsi"/>
        </w:rPr>
        <w:tab/>
        <w:t xml:space="preserve">Lock J, Le Grange D, Agras WS, et al. Can adaptive treatment improve outcomes in family-based therapy for adolescents with anorexia nervosa? Feasibility and treatment effects of a multi-site treatment study. </w:t>
      </w:r>
      <w:r w:rsidRPr="009A11F6">
        <w:rPr>
          <w:rFonts w:cstheme="minorHAnsi"/>
          <w:i/>
        </w:rPr>
        <w:t>Behaviour Research and Therapy</w:t>
      </w:r>
      <w:r w:rsidRPr="009A11F6">
        <w:rPr>
          <w:rFonts w:cstheme="minorHAnsi"/>
        </w:rPr>
        <w:t>. 2015;73:90-95. doi:10.1016/j.brat.2015.07.015</w:t>
      </w:r>
    </w:p>
    <w:p w14:paraId="3F813AE3"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71.</w:t>
      </w:r>
      <w:r w:rsidRPr="009A11F6">
        <w:rPr>
          <w:rFonts w:cstheme="minorHAnsi"/>
        </w:rPr>
        <w:tab/>
        <w:t xml:space="preserve">Vall E, Wade TD. Predictors of treatment outcome in individuals with eating disorders: A systematic review and meta-analysis. </w:t>
      </w:r>
      <w:r w:rsidRPr="009A11F6">
        <w:rPr>
          <w:rFonts w:cstheme="minorHAnsi"/>
          <w:i/>
        </w:rPr>
        <w:t>International Journal of Eating Disorders</w:t>
      </w:r>
      <w:r w:rsidRPr="009A11F6">
        <w:rPr>
          <w:rFonts w:cstheme="minorHAnsi"/>
        </w:rPr>
        <w:t>. 2015;48(7):946-971. doi:10.1002/eat.22411</w:t>
      </w:r>
    </w:p>
    <w:p w14:paraId="71AF288D"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72.</w:t>
      </w:r>
      <w:r w:rsidRPr="009A11F6">
        <w:rPr>
          <w:rFonts w:cstheme="minorHAnsi"/>
        </w:rPr>
        <w:tab/>
        <w:t xml:space="preserve">Chang P, Delgadillo J, Waller G. Early response to psychological treatment for eating disorders: A systematic review and meta-analysis. </w:t>
      </w:r>
      <w:r w:rsidRPr="009A11F6">
        <w:rPr>
          <w:rFonts w:cstheme="minorHAnsi"/>
          <w:i/>
        </w:rPr>
        <w:t>Clinical Psychology Review</w:t>
      </w:r>
      <w:r w:rsidRPr="009A11F6">
        <w:rPr>
          <w:rFonts w:cstheme="minorHAnsi"/>
        </w:rPr>
        <w:t>. 2021;86:102032. doi:10.1016/j.cpr.2021.102032</w:t>
      </w:r>
    </w:p>
    <w:p w14:paraId="7B73F359"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lastRenderedPageBreak/>
        <w:t>73.</w:t>
      </w:r>
      <w:r w:rsidRPr="009A11F6">
        <w:rPr>
          <w:rFonts w:cstheme="minorHAnsi"/>
        </w:rPr>
        <w:tab/>
        <w:t xml:space="preserve">Linardon J, de la Piedad Garcia X, Brennan L. Predictors, moderators, and mediators of treatment outcome following manualised cognitive-behavioural therapy for eating disorders: A systematic review. </w:t>
      </w:r>
      <w:r w:rsidRPr="009A11F6">
        <w:rPr>
          <w:rFonts w:cstheme="minorHAnsi"/>
          <w:i/>
        </w:rPr>
        <w:t>European Eating Disorder Review</w:t>
      </w:r>
      <w:r w:rsidRPr="009A11F6">
        <w:rPr>
          <w:rFonts w:cstheme="minorHAnsi"/>
        </w:rPr>
        <w:t>. 2017;25(1):3-12. doi:10.1002/erv.2492</w:t>
      </w:r>
    </w:p>
    <w:p w14:paraId="7554186E"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74.</w:t>
      </w:r>
      <w:r w:rsidRPr="009A11F6">
        <w:rPr>
          <w:rFonts w:cstheme="minorHAnsi"/>
        </w:rPr>
        <w:tab/>
        <w:t xml:space="preserve">Wade TD, Shafran R, Cooper Z. Developing a protocol to address co-occurring mental health conditions in the treatment of eating disorders. </w:t>
      </w:r>
      <w:r w:rsidRPr="009A11F6">
        <w:rPr>
          <w:rFonts w:cstheme="minorHAnsi"/>
          <w:i/>
        </w:rPr>
        <w:t>International Journal of Eating Disorders</w:t>
      </w:r>
      <w:r w:rsidRPr="009A11F6">
        <w:rPr>
          <w:rFonts w:cstheme="minorHAnsi"/>
        </w:rPr>
        <w:t>. 2023:Online ahead of print. doi:10.1002/eat.24008</w:t>
      </w:r>
    </w:p>
    <w:p w14:paraId="19707D51"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75.</w:t>
      </w:r>
      <w:r w:rsidRPr="009A11F6">
        <w:rPr>
          <w:rFonts w:cstheme="minorHAnsi"/>
        </w:rPr>
        <w:tab/>
        <w:t xml:space="preserve">Wade TD, Ghan C, Waller G. A randomized controlled trial of two 10-session cognitive behaviour therapies for eating disorders: An exploratory investigation of which approach works best for whom. </w:t>
      </w:r>
      <w:r w:rsidRPr="009A11F6">
        <w:rPr>
          <w:rFonts w:cstheme="minorHAnsi"/>
          <w:i/>
        </w:rPr>
        <w:t>Behavior Research and Therapy</w:t>
      </w:r>
      <w:r w:rsidRPr="009A11F6">
        <w:rPr>
          <w:rFonts w:cstheme="minorHAnsi"/>
        </w:rPr>
        <w:t>. 2021;146:103962. doi:10.1016/j.brat.2021.103962</w:t>
      </w:r>
    </w:p>
    <w:p w14:paraId="2D83AF33" w14:textId="77777777" w:rsidR="006B472D" w:rsidRPr="009A11F6" w:rsidRDefault="006B472D" w:rsidP="009A11F6">
      <w:pPr>
        <w:pStyle w:val="EndNoteBibliography"/>
        <w:spacing w:afterLines="40" w:after="96" w:line="276" w:lineRule="auto"/>
        <w:rPr>
          <w:rFonts w:cstheme="minorHAnsi"/>
        </w:rPr>
      </w:pPr>
      <w:r w:rsidRPr="009A11F6">
        <w:rPr>
          <w:rFonts w:cstheme="minorHAnsi"/>
        </w:rPr>
        <w:t>76.</w:t>
      </w:r>
      <w:r w:rsidRPr="009A11F6">
        <w:rPr>
          <w:rFonts w:cstheme="minorHAnsi"/>
        </w:rPr>
        <w:tab/>
        <w:t xml:space="preserve">Waller G, Turner H, Tatham M, Mountford V, Wade T. </w:t>
      </w:r>
      <w:r w:rsidRPr="009A11F6">
        <w:rPr>
          <w:rFonts w:cstheme="minorHAnsi"/>
          <w:i/>
        </w:rPr>
        <w:t>Brief Cognitive Behavioural Therapy for Non-Underweight Patients: CBT-T for Eating Disorders</w:t>
      </w:r>
      <w:r w:rsidRPr="009A11F6">
        <w:rPr>
          <w:rFonts w:cstheme="minorHAnsi"/>
        </w:rPr>
        <w:t>. 1st ed. Routledge; 2019.</w:t>
      </w:r>
    </w:p>
    <w:p w14:paraId="2644A68F" w14:textId="328DED7B" w:rsidR="001E3B07" w:rsidRPr="00781DF0" w:rsidRDefault="007A3C37" w:rsidP="004E6C22">
      <w:pPr>
        <w:spacing w:afterLines="40" w:after="96"/>
        <w:rPr>
          <w:rFonts w:cstheme="minorHAnsi"/>
        </w:rPr>
      </w:pPr>
      <w:r w:rsidRPr="009A11F6">
        <w:rPr>
          <w:rFonts w:ascii="Calibri" w:hAnsi="Calibri" w:cstheme="minorHAnsi"/>
        </w:rPr>
        <w:fldChar w:fldCharType="end"/>
      </w:r>
    </w:p>
    <w:p w14:paraId="4FF313B0" w14:textId="77777777" w:rsidR="006E416C" w:rsidRPr="00781DF0" w:rsidRDefault="006E416C" w:rsidP="00BD4B37">
      <w:pPr>
        <w:spacing w:after="120"/>
        <w:ind w:hanging="720"/>
        <w:rPr>
          <w:rFonts w:cstheme="minorHAnsi"/>
        </w:rPr>
        <w:sectPr w:rsidR="006E416C" w:rsidRPr="00781DF0" w:rsidSect="00554631">
          <w:pgSz w:w="11906" w:h="16838" w:code="9"/>
          <w:pgMar w:top="1702" w:right="1440" w:bottom="1276" w:left="1440" w:header="709" w:footer="276" w:gutter="0"/>
          <w:cols w:space="708"/>
          <w:titlePg/>
          <w:docGrid w:linePitch="360"/>
        </w:sectPr>
      </w:pPr>
    </w:p>
    <w:p w14:paraId="62A33DFF" w14:textId="1B0B0E71" w:rsidR="004B3682" w:rsidRPr="00295D96" w:rsidRDefault="00D242CA" w:rsidP="00A77F9A">
      <w:pPr>
        <w:pStyle w:val="Heading1"/>
      </w:pPr>
      <w:bookmarkStart w:id="78" w:name="_Toc167790911"/>
      <w:r>
        <w:rPr>
          <w:noProof/>
        </w:rPr>
        <w:lastRenderedPageBreak/>
        <w:drawing>
          <wp:anchor distT="0" distB="0" distL="114300" distR="114300" simplePos="0" relativeHeight="251658296" behindDoc="0" locked="0" layoutInCell="1" allowOverlap="1" wp14:anchorId="0F5F0D2C" wp14:editId="7EBB49FB">
            <wp:simplePos x="0" y="0"/>
            <wp:positionH relativeFrom="column">
              <wp:posOffset>-900528</wp:posOffset>
            </wp:positionH>
            <wp:positionV relativeFrom="paragraph">
              <wp:posOffset>-915035</wp:posOffset>
            </wp:positionV>
            <wp:extent cx="7560000" cy="10699031"/>
            <wp:effectExtent l="0" t="0" r="3175" b="7620"/>
            <wp:wrapNone/>
            <wp:docPr id="1999273317" name="Picture 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9273317" name="Picture 10">
                      <a:extLst>
                        <a:ext uri="{C183D7F6-B498-43B3-948B-1728B52AA6E4}">
                          <adec:decorative xmlns:adec="http://schemas.microsoft.com/office/drawing/2017/decorative" val="1"/>
                        </a:ext>
                      </a:extLst>
                    </pic:cNvPr>
                    <pic:cNvPicPr>
                      <a:picLocks noChangeAspect="1" noChangeArrowheads="1"/>
                    </pic:cNvPicPr>
                  </pic:nvPicPr>
                  <pic:blipFill>
                    <a:blip r:embed="rId116">
                      <a:extLst>
                        <a:ext uri="{28A0092B-C50C-407E-A947-70E740481C1C}">
                          <a14:useLocalDpi xmlns:a14="http://schemas.microsoft.com/office/drawing/2010/main" val="0"/>
                        </a:ext>
                      </a:extLst>
                    </a:blip>
                    <a:srcRect/>
                    <a:stretch>
                      <a:fillRect/>
                    </a:stretch>
                  </pic:blipFill>
                  <pic:spPr bwMode="auto">
                    <a:xfrm>
                      <a:off x="0" y="0"/>
                      <a:ext cx="7560000" cy="10699031"/>
                    </a:xfrm>
                    <a:prstGeom prst="rect">
                      <a:avLst/>
                    </a:prstGeom>
                    <a:noFill/>
                    <a:ln>
                      <a:noFill/>
                    </a:ln>
                  </pic:spPr>
                </pic:pic>
              </a:graphicData>
            </a:graphic>
            <wp14:sizeRelH relativeFrom="page">
              <wp14:pctWidth>0</wp14:pctWidth>
            </wp14:sizeRelH>
            <wp14:sizeRelV relativeFrom="page">
              <wp14:pctHeight>0</wp14:pctHeight>
            </wp14:sizeRelV>
          </wp:anchor>
        </w:drawing>
      </w:r>
      <w:r w:rsidR="006320A6" w:rsidRPr="00295D96">
        <w:t>Appendices</w:t>
      </w:r>
      <w:bookmarkEnd w:id="78"/>
    </w:p>
    <w:p w14:paraId="51E8DDD9" w14:textId="266FF8E6" w:rsidR="004B3682" w:rsidRPr="00295D96" w:rsidRDefault="004B3682" w:rsidP="00A77F9A"/>
    <w:p w14:paraId="3F280ECA" w14:textId="40E72248" w:rsidR="004B3682" w:rsidRPr="00295D96" w:rsidRDefault="004B3682" w:rsidP="00A77F9A">
      <w:pPr>
        <w:sectPr w:rsidR="004B3682" w:rsidRPr="00295D96" w:rsidSect="00554631">
          <w:pgSz w:w="11906" w:h="16838" w:code="9"/>
          <w:pgMar w:top="1440" w:right="1440" w:bottom="1440" w:left="1440" w:header="709" w:footer="709" w:gutter="0"/>
          <w:cols w:space="708"/>
          <w:titlePg/>
          <w:docGrid w:linePitch="360"/>
        </w:sectPr>
      </w:pPr>
    </w:p>
    <w:p w14:paraId="3EDF671A" w14:textId="7546E270" w:rsidR="006320A6" w:rsidRPr="00295D96" w:rsidRDefault="006320A6" w:rsidP="002461D1">
      <w:pPr>
        <w:pStyle w:val="AppendixHeading2"/>
      </w:pPr>
      <w:r w:rsidRPr="00626B13">
        <w:lastRenderedPageBreak/>
        <w:t>Appendix</w:t>
      </w:r>
      <w:r w:rsidRPr="00295D96">
        <w:t xml:space="preserve"> </w:t>
      </w:r>
      <w:r w:rsidR="00DB2709" w:rsidRPr="00295D96">
        <w:t>1</w:t>
      </w:r>
      <w:r w:rsidR="003E58E2" w:rsidRPr="00295D96">
        <w:t xml:space="preserve">. List of Eating Disorder </w:t>
      </w:r>
      <w:r w:rsidR="00FE193D" w:rsidRPr="00295D96">
        <w:t>Medicare Benefit Schedule</w:t>
      </w:r>
      <w:r w:rsidR="003E58E2" w:rsidRPr="00295D96">
        <w:t xml:space="preserve"> Items</w:t>
      </w:r>
    </w:p>
    <w:tbl>
      <w:tblPr>
        <w:tblW w:w="5000" w:type="pct"/>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blBorders>
        <w:tblLayout w:type="fixed"/>
        <w:tblLook w:val="04A0" w:firstRow="1" w:lastRow="0" w:firstColumn="1" w:lastColumn="0" w:noHBand="0" w:noVBand="1"/>
      </w:tblPr>
      <w:tblGrid>
        <w:gridCol w:w="2122"/>
        <w:gridCol w:w="3571"/>
        <w:gridCol w:w="4793"/>
        <w:gridCol w:w="25"/>
        <w:gridCol w:w="1534"/>
        <w:gridCol w:w="1903"/>
      </w:tblGrid>
      <w:tr w:rsidR="00CB40F0" w:rsidRPr="00295D96" w14:paraId="25F1742D" w14:textId="77777777" w:rsidTr="007A35F5">
        <w:trPr>
          <w:trHeight w:val="397"/>
          <w:tblHeader/>
        </w:trPr>
        <w:tc>
          <w:tcPr>
            <w:tcW w:w="761" w:type="pct"/>
            <w:shd w:val="clear" w:color="auto" w:fill="33C7CC" w:themeFill="accent5"/>
            <w:noWrap/>
            <w:vAlign w:val="center"/>
            <w:hideMark/>
          </w:tcPr>
          <w:p w14:paraId="5A90147D" w14:textId="77777777" w:rsidR="00A6450A" w:rsidRPr="00295D96" w:rsidRDefault="00A6450A" w:rsidP="004E057C">
            <w:pPr>
              <w:pStyle w:val="Tablecolumnandrowheadings"/>
            </w:pPr>
            <w:r w:rsidRPr="00295D96">
              <w:t>Program phase</w:t>
            </w:r>
          </w:p>
        </w:tc>
        <w:tc>
          <w:tcPr>
            <w:tcW w:w="1280" w:type="pct"/>
            <w:shd w:val="clear" w:color="auto" w:fill="33C7CC" w:themeFill="accent5"/>
            <w:noWrap/>
            <w:vAlign w:val="center"/>
            <w:hideMark/>
          </w:tcPr>
          <w:p w14:paraId="646EDB1F" w14:textId="3B21F892" w:rsidR="00A6450A" w:rsidRPr="00295D96" w:rsidRDefault="00584261" w:rsidP="004E057C">
            <w:pPr>
              <w:pStyle w:val="Tablecolumnandrowheadings"/>
            </w:pPr>
            <w:r w:rsidRPr="00295D96">
              <w:t>Item Type</w:t>
            </w:r>
          </w:p>
        </w:tc>
        <w:tc>
          <w:tcPr>
            <w:tcW w:w="1718" w:type="pct"/>
            <w:shd w:val="clear" w:color="auto" w:fill="33C7CC" w:themeFill="accent5"/>
            <w:noWrap/>
            <w:vAlign w:val="center"/>
            <w:hideMark/>
          </w:tcPr>
          <w:p w14:paraId="0BD91AB1" w14:textId="77777777" w:rsidR="00A6450A" w:rsidRPr="00295D96" w:rsidRDefault="00A6450A" w:rsidP="004E057C">
            <w:pPr>
              <w:pStyle w:val="Tablecolumnandrowheadings"/>
            </w:pPr>
            <w:r w:rsidRPr="00295D96">
              <w:t>Provider</w:t>
            </w:r>
          </w:p>
        </w:tc>
        <w:tc>
          <w:tcPr>
            <w:tcW w:w="559" w:type="pct"/>
            <w:gridSpan w:val="2"/>
            <w:shd w:val="clear" w:color="auto" w:fill="33C7CC" w:themeFill="accent5"/>
            <w:vAlign w:val="center"/>
            <w:hideMark/>
          </w:tcPr>
          <w:p w14:paraId="22E1B764" w14:textId="20B5F26A" w:rsidR="00A6450A" w:rsidRPr="00295D96" w:rsidRDefault="00A6450A" w:rsidP="004E057C">
            <w:pPr>
              <w:pStyle w:val="Tablecolumnandrowheadings"/>
            </w:pPr>
            <w:r w:rsidRPr="00295D96">
              <w:t>Item N</w:t>
            </w:r>
            <w:r w:rsidR="00584261" w:rsidRPr="00295D96">
              <w:t>umber</w:t>
            </w:r>
          </w:p>
        </w:tc>
        <w:tc>
          <w:tcPr>
            <w:tcW w:w="682" w:type="pct"/>
            <w:shd w:val="clear" w:color="auto" w:fill="33C7CC" w:themeFill="accent5"/>
            <w:vAlign w:val="center"/>
            <w:hideMark/>
          </w:tcPr>
          <w:p w14:paraId="48454EEB" w14:textId="790E0635" w:rsidR="00A6450A" w:rsidRPr="00295D96" w:rsidRDefault="00A6450A" w:rsidP="004E057C">
            <w:pPr>
              <w:pStyle w:val="Tablecolumnandrowheadings"/>
            </w:pPr>
            <w:r w:rsidRPr="00295D96">
              <w:t>Delivery</w:t>
            </w:r>
            <w:r w:rsidR="00584261" w:rsidRPr="00295D96">
              <w:t xml:space="preserve"> Mode</w:t>
            </w:r>
          </w:p>
        </w:tc>
      </w:tr>
      <w:tr w:rsidR="00CB40F0" w:rsidRPr="00295D96" w14:paraId="469C4C98" w14:textId="77777777" w:rsidTr="007A35F5">
        <w:trPr>
          <w:trHeight w:val="300"/>
        </w:trPr>
        <w:tc>
          <w:tcPr>
            <w:tcW w:w="761" w:type="pct"/>
            <w:shd w:val="clear" w:color="auto" w:fill="F2F2F2" w:themeFill="background1" w:themeFillShade="F2"/>
            <w:noWrap/>
            <w:hideMark/>
          </w:tcPr>
          <w:p w14:paraId="3B029DEB"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6E71035B" w14:textId="77777777" w:rsidR="00A6450A" w:rsidRPr="00295D96" w:rsidRDefault="00A6450A" w:rsidP="00E550EC">
            <w:pPr>
              <w:spacing w:after="40"/>
              <w:rPr>
                <w:sz w:val="20"/>
                <w:szCs w:val="20"/>
                <w:lang w:eastAsia="en-AU"/>
              </w:rPr>
            </w:pPr>
            <w:r w:rsidRPr="00295D96">
              <w:rPr>
                <w:sz w:val="20"/>
                <w:szCs w:val="20"/>
                <w:lang w:eastAsia="en-AU"/>
              </w:rPr>
              <w:t xml:space="preserve">Preparation of Plan (EDTMP) </w:t>
            </w:r>
          </w:p>
        </w:tc>
        <w:tc>
          <w:tcPr>
            <w:tcW w:w="1727" w:type="pct"/>
            <w:gridSpan w:val="2"/>
            <w:shd w:val="clear" w:color="auto" w:fill="F2F2F2" w:themeFill="background1" w:themeFillShade="F2"/>
            <w:noWrap/>
            <w:hideMark/>
          </w:tcPr>
          <w:p w14:paraId="009AA2BD" w14:textId="361C6995" w:rsidR="00A6450A" w:rsidRPr="00295D96" w:rsidRDefault="00A6450A" w:rsidP="00E550EC">
            <w:pPr>
              <w:spacing w:after="40"/>
              <w:rPr>
                <w:sz w:val="20"/>
                <w:szCs w:val="20"/>
                <w:lang w:eastAsia="en-AU"/>
              </w:rPr>
            </w:pPr>
            <w:r w:rsidRPr="00295D96">
              <w:rPr>
                <w:sz w:val="20"/>
                <w:szCs w:val="20"/>
                <w:lang w:eastAsia="en-AU"/>
              </w:rPr>
              <w:t xml:space="preserve">General </w:t>
            </w:r>
            <w:r w:rsidR="0080300E" w:rsidRPr="00295D96">
              <w:rPr>
                <w:sz w:val="20"/>
                <w:szCs w:val="20"/>
                <w:lang w:eastAsia="en-AU"/>
              </w:rPr>
              <w:t>Practitioners</w:t>
            </w:r>
            <w:r w:rsidRPr="00295D96">
              <w:rPr>
                <w:sz w:val="20"/>
                <w:szCs w:val="20"/>
                <w:lang w:eastAsia="en-AU"/>
              </w:rPr>
              <w:t xml:space="preserve"> (w/o MH skills training)</w:t>
            </w:r>
          </w:p>
        </w:tc>
        <w:tc>
          <w:tcPr>
            <w:tcW w:w="550" w:type="pct"/>
            <w:shd w:val="clear" w:color="auto" w:fill="F2F2F2" w:themeFill="background1" w:themeFillShade="F2"/>
            <w:hideMark/>
          </w:tcPr>
          <w:p w14:paraId="4761D6B2"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17" w:history="1">
              <w:r w:rsidR="00A6450A" w:rsidRPr="00295D96">
                <w:rPr>
                  <w:rFonts w:ascii="Calibri" w:eastAsia="Times New Roman" w:hAnsi="Calibri" w:cs="Calibri"/>
                  <w:color w:val="0563C1"/>
                  <w:kern w:val="0"/>
                  <w:sz w:val="20"/>
                  <w:szCs w:val="20"/>
                  <w:u w:val="single"/>
                  <w:lang w:eastAsia="en-AU"/>
                  <w14:ligatures w14:val="none"/>
                </w:rPr>
                <w:t>90250</w:t>
              </w:r>
            </w:hyperlink>
          </w:p>
        </w:tc>
        <w:tc>
          <w:tcPr>
            <w:tcW w:w="682" w:type="pct"/>
            <w:shd w:val="clear" w:color="auto" w:fill="F2F2F2" w:themeFill="background1" w:themeFillShade="F2"/>
            <w:hideMark/>
          </w:tcPr>
          <w:p w14:paraId="0F7640B0" w14:textId="77777777" w:rsidR="00A6450A" w:rsidRPr="00295D96" w:rsidRDefault="00A6450A" w:rsidP="00E550EC">
            <w:pPr>
              <w:spacing w:after="40"/>
              <w:rPr>
                <w:sz w:val="20"/>
                <w:szCs w:val="20"/>
                <w:lang w:eastAsia="en-AU"/>
              </w:rPr>
            </w:pPr>
            <w:r w:rsidRPr="00295D96">
              <w:rPr>
                <w:sz w:val="20"/>
                <w:szCs w:val="20"/>
                <w:lang w:eastAsia="en-AU"/>
              </w:rPr>
              <w:t>Face to face</w:t>
            </w:r>
          </w:p>
        </w:tc>
      </w:tr>
      <w:tr w:rsidR="00CB40F0" w:rsidRPr="00295D96" w14:paraId="29279FF3" w14:textId="77777777" w:rsidTr="007A35F5">
        <w:trPr>
          <w:trHeight w:val="300"/>
        </w:trPr>
        <w:tc>
          <w:tcPr>
            <w:tcW w:w="761" w:type="pct"/>
            <w:shd w:val="clear" w:color="auto" w:fill="F2F2F2" w:themeFill="background1" w:themeFillShade="F2"/>
            <w:noWrap/>
            <w:hideMark/>
          </w:tcPr>
          <w:p w14:paraId="753346F2"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4B35A90D" w14:textId="77777777" w:rsidR="00A6450A" w:rsidRPr="00295D96" w:rsidRDefault="00A6450A" w:rsidP="00E550EC">
            <w:pPr>
              <w:spacing w:after="40"/>
              <w:rPr>
                <w:sz w:val="20"/>
                <w:szCs w:val="20"/>
                <w:lang w:eastAsia="en-AU"/>
              </w:rPr>
            </w:pPr>
            <w:r w:rsidRPr="00295D96">
              <w:rPr>
                <w:sz w:val="20"/>
                <w:szCs w:val="20"/>
                <w:lang w:eastAsia="en-AU"/>
              </w:rPr>
              <w:t xml:space="preserve">Preparation of Plan (EDTMP) </w:t>
            </w:r>
          </w:p>
        </w:tc>
        <w:tc>
          <w:tcPr>
            <w:tcW w:w="1727" w:type="pct"/>
            <w:gridSpan w:val="2"/>
            <w:shd w:val="clear" w:color="auto" w:fill="F2F2F2" w:themeFill="background1" w:themeFillShade="F2"/>
            <w:noWrap/>
            <w:hideMark/>
          </w:tcPr>
          <w:p w14:paraId="64A32A5E" w14:textId="6DD8D9ED" w:rsidR="00A6450A" w:rsidRPr="00295D96" w:rsidRDefault="00A6450A" w:rsidP="00E550EC">
            <w:pPr>
              <w:spacing w:after="40"/>
              <w:rPr>
                <w:sz w:val="20"/>
                <w:szCs w:val="20"/>
                <w:lang w:eastAsia="en-AU"/>
              </w:rPr>
            </w:pPr>
            <w:r w:rsidRPr="00295D96">
              <w:rPr>
                <w:sz w:val="20"/>
                <w:szCs w:val="20"/>
                <w:lang w:eastAsia="en-AU"/>
              </w:rPr>
              <w:t xml:space="preserve">General </w:t>
            </w:r>
            <w:r w:rsidR="0080300E" w:rsidRPr="00295D96">
              <w:rPr>
                <w:sz w:val="20"/>
                <w:szCs w:val="20"/>
                <w:lang w:eastAsia="en-AU"/>
              </w:rPr>
              <w:t>Practitioners</w:t>
            </w:r>
            <w:r w:rsidRPr="00295D96">
              <w:rPr>
                <w:sz w:val="20"/>
                <w:szCs w:val="20"/>
                <w:lang w:eastAsia="en-AU"/>
              </w:rPr>
              <w:t xml:space="preserve"> (w/o MH skills training)</w:t>
            </w:r>
          </w:p>
        </w:tc>
        <w:tc>
          <w:tcPr>
            <w:tcW w:w="550" w:type="pct"/>
            <w:shd w:val="clear" w:color="auto" w:fill="F2F2F2" w:themeFill="background1" w:themeFillShade="F2"/>
            <w:hideMark/>
          </w:tcPr>
          <w:p w14:paraId="629D3F66"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18" w:history="1">
              <w:r w:rsidR="00A6450A" w:rsidRPr="00295D96">
                <w:rPr>
                  <w:rFonts w:ascii="Calibri" w:eastAsia="Times New Roman" w:hAnsi="Calibri" w:cs="Calibri"/>
                  <w:color w:val="0563C1"/>
                  <w:kern w:val="0"/>
                  <w:sz w:val="20"/>
                  <w:szCs w:val="20"/>
                  <w:u w:val="single"/>
                  <w:lang w:eastAsia="en-AU"/>
                  <w14:ligatures w14:val="none"/>
                </w:rPr>
                <w:t>90251</w:t>
              </w:r>
            </w:hyperlink>
          </w:p>
        </w:tc>
        <w:tc>
          <w:tcPr>
            <w:tcW w:w="682" w:type="pct"/>
            <w:shd w:val="clear" w:color="auto" w:fill="F2F2F2" w:themeFill="background1" w:themeFillShade="F2"/>
            <w:hideMark/>
          </w:tcPr>
          <w:p w14:paraId="4596116F" w14:textId="77777777" w:rsidR="00A6450A" w:rsidRPr="00295D96" w:rsidRDefault="00A6450A" w:rsidP="00E550EC">
            <w:pPr>
              <w:spacing w:after="40"/>
              <w:rPr>
                <w:sz w:val="20"/>
                <w:szCs w:val="20"/>
                <w:lang w:eastAsia="en-AU"/>
              </w:rPr>
            </w:pPr>
            <w:r w:rsidRPr="00295D96">
              <w:rPr>
                <w:sz w:val="20"/>
                <w:szCs w:val="20"/>
                <w:lang w:eastAsia="en-AU"/>
              </w:rPr>
              <w:t>Face to face</w:t>
            </w:r>
          </w:p>
        </w:tc>
      </w:tr>
      <w:tr w:rsidR="00CB40F0" w:rsidRPr="00295D96" w14:paraId="16E04485" w14:textId="77777777" w:rsidTr="007A35F5">
        <w:trPr>
          <w:trHeight w:val="300"/>
        </w:trPr>
        <w:tc>
          <w:tcPr>
            <w:tcW w:w="761" w:type="pct"/>
            <w:shd w:val="clear" w:color="auto" w:fill="F2F2F2" w:themeFill="background1" w:themeFillShade="F2"/>
            <w:noWrap/>
            <w:hideMark/>
          </w:tcPr>
          <w:p w14:paraId="702FF1D6"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7A5D804C" w14:textId="77777777" w:rsidR="00A6450A" w:rsidRPr="00295D96" w:rsidRDefault="00A6450A" w:rsidP="00E550EC">
            <w:pPr>
              <w:spacing w:after="40"/>
              <w:rPr>
                <w:sz w:val="20"/>
                <w:szCs w:val="20"/>
                <w:lang w:eastAsia="en-AU"/>
              </w:rPr>
            </w:pPr>
            <w:r w:rsidRPr="00295D96">
              <w:rPr>
                <w:sz w:val="20"/>
                <w:szCs w:val="20"/>
                <w:lang w:eastAsia="en-AU"/>
              </w:rPr>
              <w:t xml:space="preserve">Preparation of Plan (EDTMP) </w:t>
            </w:r>
          </w:p>
        </w:tc>
        <w:tc>
          <w:tcPr>
            <w:tcW w:w="1727" w:type="pct"/>
            <w:gridSpan w:val="2"/>
            <w:shd w:val="clear" w:color="auto" w:fill="F2F2F2" w:themeFill="background1" w:themeFillShade="F2"/>
            <w:noWrap/>
            <w:hideMark/>
          </w:tcPr>
          <w:p w14:paraId="700FD0A1" w14:textId="6D1B387A" w:rsidR="00A6450A" w:rsidRPr="00295D96" w:rsidRDefault="00A6450A" w:rsidP="00E550EC">
            <w:pPr>
              <w:spacing w:after="40"/>
              <w:rPr>
                <w:sz w:val="20"/>
                <w:szCs w:val="20"/>
                <w:lang w:eastAsia="en-AU"/>
              </w:rPr>
            </w:pPr>
            <w:r w:rsidRPr="00295D96">
              <w:rPr>
                <w:sz w:val="20"/>
                <w:szCs w:val="20"/>
                <w:lang w:eastAsia="en-AU"/>
              </w:rPr>
              <w:t xml:space="preserve">General </w:t>
            </w:r>
            <w:r w:rsidR="0080300E" w:rsidRPr="00295D96">
              <w:rPr>
                <w:sz w:val="20"/>
                <w:szCs w:val="20"/>
                <w:lang w:eastAsia="en-AU"/>
              </w:rPr>
              <w:t>Practitioners</w:t>
            </w:r>
            <w:r w:rsidRPr="00295D96">
              <w:rPr>
                <w:sz w:val="20"/>
                <w:szCs w:val="20"/>
                <w:lang w:eastAsia="en-AU"/>
              </w:rPr>
              <w:t xml:space="preserve"> (w/ MH skills training)</w:t>
            </w:r>
          </w:p>
        </w:tc>
        <w:tc>
          <w:tcPr>
            <w:tcW w:w="550" w:type="pct"/>
            <w:shd w:val="clear" w:color="auto" w:fill="F2F2F2" w:themeFill="background1" w:themeFillShade="F2"/>
            <w:hideMark/>
          </w:tcPr>
          <w:p w14:paraId="29C3956B"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19" w:history="1">
              <w:r w:rsidR="00A6450A" w:rsidRPr="00295D96">
                <w:rPr>
                  <w:rFonts w:ascii="Calibri" w:eastAsia="Times New Roman" w:hAnsi="Calibri" w:cs="Calibri"/>
                  <w:color w:val="0563C1"/>
                  <w:kern w:val="0"/>
                  <w:sz w:val="20"/>
                  <w:szCs w:val="20"/>
                  <w:u w:val="single"/>
                  <w:lang w:eastAsia="en-AU"/>
                  <w14:ligatures w14:val="none"/>
                </w:rPr>
                <w:t>90252</w:t>
              </w:r>
            </w:hyperlink>
          </w:p>
        </w:tc>
        <w:tc>
          <w:tcPr>
            <w:tcW w:w="682" w:type="pct"/>
            <w:shd w:val="clear" w:color="auto" w:fill="F2F2F2" w:themeFill="background1" w:themeFillShade="F2"/>
            <w:hideMark/>
          </w:tcPr>
          <w:p w14:paraId="4F47F71F" w14:textId="77777777" w:rsidR="00A6450A" w:rsidRPr="00295D96" w:rsidRDefault="00A6450A" w:rsidP="00E550EC">
            <w:pPr>
              <w:spacing w:after="40"/>
              <w:rPr>
                <w:sz w:val="20"/>
                <w:szCs w:val="20"/>
                <w:lang w:eastAsia="en-AU"/>
              </w:rPr>
            </w:pPr>
            <w:r w:rsidRPr="00295D96">
              <w:rPr>
                <w:sz w:val="20"/>
                <w:szCs w:val="20"/>
                <w:lang w:eastAsia="en-AU"/>
              </w:rPr>
              <w:t>Face to face</w:t>
            </w:r>
          </w:p>
        </w:tc>
      </w:tr>
      <w:tr w:rsidR="00CB40F0" w:rsidRPr="00295D96" w14:paraId="52B42A41" w14:textId="77777777" w:rsidTr="007A35F5">
        <w:trPr>
          <w:trHeight w:val="300"/>
        </w:trPr>
        <w:tc>
          <w:tcPr>
            <w:tcW w:w="761" w:type="pct"/>
            <w:shd w:val="clear" w:color="auto" w:fill="F2F2F2" w:themeFill="background1" w:themeFillShade="F2"/>
            <w:noWrap/>
            <w:hideMark/>
          </w:tcPr>
          <w:p w14:paraId="34B15724"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1268DC18" w14:textId="77777777" w:rsidR="00A6450A" w:rsidRPr="00295D96" w:rsidRDefault="00A6450A" w:rsidP="00E550EC">
            <w:pPr>
              <w:spacing w:after="40"/>
              <w:rPr>
                <w:sz w:val="20"/>
                <w:szCs w:val="20"/>
                <w:lang w:eastAsia="en-AU"/>
              </w:rPr>
            </w:pPr>
            <w:r w:rsidRPr="00295D96">
              <w:rPr>
                <w:sz w:val="20"/>
                <w:szCs w:val="20"/>
                <w:lang w:eastAsia="en-AU"/>
              </w:rPr>
              <w:t xml:space="preserve">Preparation of Plan (EDTMP) </w:t>
            </w:r>
          </w:p>
        </w:tc>
        <w:tc>
          <w:tcPr>
            <w:tcW w:w="1727" w:type="pct"/>
            <w:gridSpan w:val="2"/>
            <w:shd w:val="clear" w:color="auto" w:fill="F2F2F2" w:themeFill="background1" w:themeFillShade="F2"/>
            <w:noWrap/>
            <w:hideMark/>
          </w:tcPr>
          <w:p w14:paraId="5BD03A4B" w14:textId="22AEBFFB" w:rsidR="00A6450A" w:rsidRPr="00295D96" w:rsidRDefault="00A6450A" w:rsidP="00E550EC">
            <w:pPr>
              <w:spacing w:after="40"/>
              <w:rPr>
                <w:sz w:val="20"/>
                <w:szCs w:val="20"/>
                <w:lang w:eastAsia="en-AU"/>
              </w:rPr>
            </w:pPr>
            <w:r w:rsidRPr="00295D96">
              <w:rPr>
                <w:sz w:val="20"/>
                <w:szCs w:val="20"/>
                <w:lang w:eastAsia="en-AU"/>
              </w:rPr>
              <w:t xml:space="preserve">General </w:t>
            </w:r>
            <w:r w:rsidR="0080300E" w:rsidRPr="00295D96">
              <w:rPr>
                <w:sz w:val="20"/>
                <w:szCs w:val="20"/>
                <w:lang w:eastAsia="en-AU"/>
              </w:rPr>
              <w:t>Practitioners</w:t>
            </w:r>
            <w:r w:rsidRPr="00295D96">
              <w:rPr>
                <w:sz w:val="20"/>
                <w:szCs w:val="20"/>
                <w:lang w:eastAsia="en-AU"/>
              </w:rPr>
              <w:t xml:space="preserve"> (w/ MH skills training)</w:t>
            </w:r>
          </w:p>
        </w:tc>
        <w:tc>
          <w:tcPr>
            <w:tcW w:w="550" w:type="pct"/>
            <w:shd w:val="clear" w:color="auto" w:fill="F2F2F2" w:themeFill="background1" w:themeFillShade="F2"/>
            <w:hideMark/>
          </w:tcPr>
          <w:p w14:paraId="5E592437"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20" w:history="1">
              <w:r w:rsidR="00A6450A" w:rsidRPr="00295D96">
                <w:rPr>
                  <w:rFonts w:ascii="Calibri" w:eastAsia="Times New Roman" w:hAnsi="Calibri" w:cs="Calibri"/>
                  <w:color w:val="0563C1"/>
                  <w:kern w:val="0"/>
                  <w:sz w:val="20"/>
                  <w:szCs w:val="20"/>
                  <w:u w:val="single"/>
                  <w:lang w:eastAsia="en-AU"/>
                  <w14:ligatures w14:val="none"/>
                </w:rPr>
                <w:t>90253</w:t>
              </w:r>
            </w:hyperlink>
          </w:p>
        </w:tc>
        <w:tc>
          <w:tcPr>
            <w:tcW w:w="682" w:type="pct"/>
            <w:shd w:val="clear" w:color="auto" w:fill="F2F2F2" w:themeFill="background1" w:themeFillShade="F2"/>
            <w:hideMark/>
          </w:tcPr>
          <w:p w14:paraId="1CCF2B13" w14:textId="77777777" w:rsidR="00A6450A" w:rsidRPr="00295D96" w:rsidRDefault="00A6450A" w:rsidP="00E550EC">
            <w:pPr>
              <w:spacing w:after="40"/>
              <w:rPr>
                <w:sz w:val="20"/>
                <w:szCs w:val="20"/>
                <w:lang w:eastAsia="en-AU"/>
              </w:rPr>
            </w:pPr>
            <w:r w:rsidRPr="00295D96">
              <w:rPr>
                <w:sz w:val="20"/>
                <w:szCs w:val="20"/>
                <w:lang w:eastAsia="en-AU"/>
              </w:rPr>
              <w:t>Face to face</w:t>
            </w:r>
          </w:p>
        </w:tc>
      </w:tr>
      <w:tr w:rsidR="00CB40F0" w:rsidRPr="00295D96" w14:paraId="41D7D27A" w14:textId="77777777" w:rsidTr="007A35F5">
        <w:trPr>
          <w:trHeight w:val="300"/>
        </w:trPr>
        <w:tc>
          <w:tcPr>
            <w:tcW w:w="761" w:type="pct"/>
            <w:shd w:val="clear" w:color="auto" w:fill="F2F2F2" w:themeFill="background1" w:themeFillShade="F2"/>
            <w:noWrap/>
            <w:hideMark/>
          </w:tcPr>
          <w:p w14:paraId="64C5DBD9"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159004AD" w14:textId="77777777" w:rsidR="00A6450A" w:rsidRPr="00295D96" w:rsidRDefault="00A6450A" w:rsidP="00E550EC">
            <w:pPr>
              <w:spacing w:after="40"/>
              <w:rPr>
                <w:sz w:val="20"/>
                <w:szCs w:val="20"/>
                <w:lang w:eastAsia="en-AU"/>
              </w:rPr>
            </w:pPr>
            <w:r w:rsidRPr="00295D96">
              <w:rPr>
                <w:sz w:val="20"/>
                <w:szCs w:val="20"/>
                <w:lang w:eastAsia="en-AU"/>
              </w:rPr>
              <w:t xml:space="preserve">Preparation of Plan (EDTMP) </w:t>
            </w:r>
          </w:p>
        </w:tc>
        <w:tc>
          <w:tcPr>
            <w:tcW w:w="1727" w:type="pct"/>
            <w:gridSpan w:val="2"/>
            <w:shd w:val="clear" w:color="auto" w:fill="F2F2F2" w:themeFill="background1" w:themeFillShade="F2"/>
            <w:noWrap/>
            <w:hideMark/>
          </w:tcPr>
          <w:p w14:paraId="51102974" w14:textId="2507C75E" w:rsidR="00A6450A" w:rsidRPr="00295D96" w:rsidRDefault="00A6450A" w:rsidP="00E550EC">
            <w:pPr>
              <w:spacing w:after="40"/>
              <w:rPr>
                <w:sz w:val="20"/>
                <w:szCs w:val="20"/>
                <w:lang w:eastAsia="en-AU"/>
              </w:rPr>
            </w:pPr>
            <w:r w:rsidRPr="00295D96">
              <w:rPr>
                <w:sz w:val="20"/>
                <w:szCs w:val="20"/>
                <w:lang w:eastAsia="en-AU"/>
              </w:rPr>
              <w:t>Other Medical Practitioners (w/o MH skills training)</w:t>
            </w:r>
          </w:p>
        </w:tc>
        <w:tc>
          <w:tcPr>
            <w:tcW w:w="550" w:type="pct"/>
            <w:shd w:val="clear" w:color="auto" w:fill="F2F2F2" w:themeFill="background1" w:themeFillShade="F2"/>
            <w:hideMark/>
          </w:tcPr>
          <w:p w14:paraId="7413215A"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21" w:history="1">
              <w:r w:rsidR="00A6450A" w:rsidRPr="00295D96">
                <w:rPr>
                  <w:rFonts w:ascii="Calibri" w:eastAsia="Times New Roman" w:hAnsi="Calibri" w:cs="Calibri"/>
                  <w:color w:val="0563C1"/>
                  <w:kern w:val="0"/>
                  <w:sz w:val="20"/>
                  <w:szCs w:val="20"/>
                  <w:u w:val="single"/>
                  <w:lang w:eastAsia="en-AU"/>
                  <w14:ligatures w14:val="none"/>
                </w:rPr>
                <w:t>90254</w:t>
              </w:r>
            </w:hyperlink>
          </w:p>
        </w:tc>
        <w:tc>
          <w:tcPr>
            <w:tcW w:w="682" w:type="pct"/>
            <w:shd w:val="clear" w:color="auto" w:fill="F2F2F2" w:themeFill="background1" w:themeFillShade="F2"/>
            <w:hideMark/>
          </w:tcPr>
          <w:p w14:paraId="1CF36E36" w14:textId="77777777" w:rsidR="00A6450A" w:rsidRPr="00295D96" w:rsidRDefault="00A6450A" w:rsidP="00E550EC">
            <w:pPr>
              <w:spacing w:after="40"/>
              <w:rPr>
                <w:sz w:val="20"/>
                <w:szCs w:val="20"/>
                <w:lang w:eastAsia="en-AU"/>
              </w:rPr>
            </w:pPr>
            <w:r w:rsidRPr="00295D96">
              <w:rPr>
                <w:sz w:val="20"/>
                <w:szCs w:val="20"/>
                <w:lang w:eastAsia="en-AU"/>
              </w:rPr>
              <w:t>Face to face</w:t>
            </w:r>
          </w:p>
        </w:tc>
      </w:tr>
      <w:tr w:rsidR="00CB40F0" w:rsidRPr="00295D96" w14:paraId="6311674B" w14:textId="77777777" w:rsidTr="007A35F5">
        <w:trPr>
          <w:trHeight w:val="300"/>
        </w:trPr>
        <w:tc>
          <w:tcPr>
            <w:tcW w:w="761" w:type="pct"/>
            <w:shd w:val="clear" w:color="auto" w:fill="F2F2F2" w:themeFill="background1" w:themeFillShade="F2"/>
            <w:noWrap/>
            <w:hideMark/>
          </w:tcPr>
          <w:p w14:paraId="0FB26964"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4A81D75A" w14:textId="77777777" w:rsidR="00A6450A" w:rsidRPr="00295D96" w:rsidRDefault="00A6450A" w:rsidP="00E550EC">
            <w:pPr>
              <w:spacing w:after="40"/>
              <w:rPr>
                <w:sz w:val="20"/>
                <w:szCs w:val="20"/>
                <w:lang w:eastAsia="en-AU"/>
              </w:rPr>
            </w:pPr>
            <w:r w:rsidRPr="00295D96">
              <w:rPr>
                <w:sz w:val="20"/>
                <w:szCs w:val="20"/>
                <w:lang w:eastAsia="en-AU"/>
              </w:rPr>
              <w:t xml:space="preserve">Preparation of Plan (EDTMP) </w:t>
            </w:r>
          </w:p>
        </w:tc>
        <w:tc>
          <w:tcPr>
            <w:tcW w:w="1727" w:type="pct"/>
            <w:gridSpan w:val="2"/>
            <w:shd w:val="clear" w:color="auto" w:fill="F2F2F2" w:themeFill="background1" w:themeFillShade="F2"/>
            <w:noWrap/>
            <w:hideMark/>
          </w:tcPr>
          <w:p w14:paraId="722F701C" w14:textId="36782A0E" w:rsidR="00A6450A" w:rsidRPr="00295D96" w:rsidRDefault="00A6450A" w:rsidP="00E550EC">
            <w:pPr>
              <w:spacing w:after="40"/>
              <w:rPr>
                <w:sz w:val="20"/>
                <w:szCs w:val="20"/>
                <w:lang w:eastAsia="en-AU"/>
              </w:rPr>
            </w:pPr>
            <w:r w:rsidRPr="00295D96">
              <w:rPr>
                <w:sz w:val="20"/>
                <w:szCs w:val="20"/>
                <w:lang w:eastAsia="en-AU"/>
              </w:rPr>
              <w:t>Other Medical Practitioners (w/o MH skills training)</w:t>
            </w:r>
          </w:p>
        </w:tc>
        <w:tc>
          <w:tcPr>
            <w:tcW w:w="550" w:type="pct"/>
            <w:shd w:val="clear" w:color="auto" w:fill="F2F2F2" w:themeFill="background1" w:themeFillShade="F2"/>
            <w:hideMark/>
          </w:tcPr>
          <w:p w14:paraId="20ECC8E7"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22" w:history="1">
              <w:r w:rsidR="00A6450A" w:rsidRPr="00295D96">
                <w:rPr>
                  <w:rFonts w:ascii="Calibri" w:eastAsia="Times New Roman" w:hAnsi="Calibri" w:cs="Calibri"/>
                  <w:color w:val="0563C1"/>
                  <w:kern w:val="0"/>
                  <w:sz w:val="20"/>
                  <w:szCs w:val="20"/>
                  <w:u w:val="single"/>
                  <w:lang w:eastAsia="en-AU"/>
                  <w14:ligatures w14:val="none"/>
                </w:rPr>
                <w:t>90255</w:t>
              </w:r>
            </w:hyperlink>
          </w:p>
        </w:tc>
        <w:tc>
          <w:tcPr>
            <w:tcW w:w="682" w:type="pct"/>
            <w:shd w:val="clear" w:color="auto" w:fill="F2F2F2" w:themeFill="background1" w:themeFillShade="F2"/>
            <w:hideMark/>
          </w:tcPr>
          <w:p w14:paraId="36E3FA98" w14:textId="77777777" w:rsidR="00A6450A" w:rsidRPr="00295D96" w:rsidRDefault="00A6450A" w:rsidP="00E550EC">
            <w:pPr>
              <w:spacing w:after="40"/>
              <w:rPr>
                <w:sz w:val="20"/>
                <w:szCs w:val="20"/>
                <w:lang w:eastAsia="en-AU"/>
              </w:rPr>
            </w:pPr>
            <w:r w:rsidRPr="00295D96">
              <w:rPr>
                <w:sz w:val="20"/>
                <w:szCs w:val="20"/>
                <w:lang w:eastAsia="en-AU"/>
              </w:rPr>
              <w:t>Face to face</w:t>
            </w:r>
          </w:p>
        </w:tc>
      </w:tr>
      <w:tr w:rsidR="00CB40F0" w:rsidRPr="00295D96" w14:paraId="4889F4A1" w14:textId="77777777" w:rsidTr="007A35F5">
        <w:trPr>
          <w:trHeight w:val="300"/>
        </w:trPr>
        <w:tc>
          <w:tcPr>
            <w:tcW w:w="761" w:type="pct"/>
            <w:shd w:val="clear" w:color="auto" w:fill="F2F2F2" w:themeFill="background1" w:themeFillShade="F2"/>
            <w:noWrap/>
            <w:hideMark/>
          </w:tcPr>
          <w:p w14:paraId="2DB48C6D"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027C05D2" w14:textId="77777777" w:rsidR="00A6450A" w:rsidRPr="00295D96" w:rsidRDefault="00A6450A" w:rsidP="00E550EC">
            <w:pPr>
              <w:spacing w:after="40"/>
              <w:rPr>
                <w:sz w:val="20"/>
                <w:szCs w:val="20"/>
                <w:lang w:eastAsia="en-AU"/>
              </w:rPr>
            </w:pPr>
            <w:r w:rsidRPr="00295D96">
              <w:rPr>
                <w:sz w:val="20"/>
                <w:szCs w:val="20"/>
                <w:lang w:eastAsia="en-AU"/>
              </w:rPr>
              <w:t xml:space="preserve">Preparation of Plan (EDTMP) </w:t>
            </w:r>
          </w:p>
        </w:tc>
        <w:tc>
          <w:tcPr>
            <w:tcW w:w="1727" w:type="pct"/>
            <w:gridSpan w:val="2"/>
            <w:shd w:val="clear" w:color="auto" w:fill="F2F2F2" w:themeFill="background1" w:themeFillShade="F2"/>
            <w:noWrap/>
            <w:hideMark/>
          </w:tcPr>
          <w:p w14:paraId="6AF8030E" w14:textId="3AF22ACF" w:rsidR="00A6450A" w:rsidRPr="00295D96" w:rsidRDefault="00A6450A" w:rsidP="00E550EC">
            <w:pPr>
              <w:spacing w:after="40"/>
              <w:rPr>
                <w:sz w:val="20"/>
                <w:szCs w:val="20"/>
                <w:lang w:eastAsia="en-AU"/>
              </w:rPr>
            </w:pPr>
            <w:r w:rsidRPr="00295D96">
              <w:rPr>
                <w:sz w:val="20"/>
                <w:szCs w:val="20"/>
                <w:lang w:eastAsia="en-AU"/>
              </w:rPr>
              <w:t>Other Medical Practitioners (w/ MH skills training)</w:t>
            </w:r>
          </w:p>
        </w:tc>
        <w:tc>
          <w:tcPr>
            <w:tcW w:w="550" w:type="pct"/>
            <w:shd w:val="clear" w:color="auto" w:fill="F2F2F2" w:themeFill="background1" w:themeFillShade="F2"/>
            <w:hideMark/>
          </w:tcPr>
          <w:p w14:paraId="479A3204"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23" w:history="1">
              <w:r w:rsidR="00A6450A" w:rsidRPr="00295D96">
                <w:rPr>
                  <w:rFonts w:ascii="Calibri" w:eastAsia="Times New Roman" w:hAnsi="Calibri" w:cs="Calibri"/>
                  <w:color w:val="0563C1"/>
                  <w:kern w:val="0"/>
                  <w:sz w:val="20"/>
                  <w:szCs w:val="20"/>
                  <w:u w:val="single"/>
                  <w:lang w:eastAsia="en-AU"/>
                  <w14:ligatures w14:val="none"/>
                </w:rPr>
                <w:t>90256</w:t>
              </w:r>
            </w:hyperlink>
          </w:p>
        </w:tc>
        <w:tc>
          <w:tcPr>
            <w:tcW w:w="682" w:type="pct"/>
            <w:shd w:val="clear" w:color="auto" w:fill="F2F2F2" w:themeFill="background1" w:themeFillShade="F2"/>
            <w:hideMark/>
          </w:tcPr>
          <w:p w14:paraId="017D8CAA" w14:textId="77777777" w:rsidR="00A6450A" w:rsidRPr="00295D96" w:rsidRDefault="00A6450A" w:rsidP="00E550EC">
            <w:pPr>
              <w:spacing w:after="40"/>
              <w:rPr>
                <w:sz w:val="20"/>
                <w:szCs w:val="20"/>
                <w:lang w:eastAsia="en-AU"/>
              </w:rPr>
            </w:pPr>
            <w:r w:rsidRPr="00295D96">
              <w:rPr>
                <w:sz w:val="20"/>
                <w:szCs w:val="20"/>
                <w:lang w:eastAsia="en-AU"/>
              </w:rPr>
              <w:t>Face to face</w:t>
            </w:r>
          </w:p>
        </w:tc>
      </w:tr>
      <w:tr w:rsidR="00CB40F0" w:rsidRPr="00295D96" w14:paraId="47230C08" w14:textId="77777777" w:rsidTr="007A35F5">
        <w:trPr>
          <w:trHeight w:val="300"/>
        </w:trPr>
        <w:tc>
          <w:tcPr>
            <w:tcW w:w="761" w:type="pct"/>
            <w:shd w:val="clear" w:color="auto" w:fill="F2F2F2" w:themeFill="background1" w:themeFillShade="F2"/>
            <w:noWrap/>
            <w:hideMark/>
          </w:tcPr>
          <w:p w14:paraId="6F7A9808"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4D276484" w14:textId="77777777" w:rsidR="00A6450A" w:rsidRPr="00295D96" w:rsidRDefault="00A6450A" w:rsidP="00E550EC">
            <w:pPr>
              <w:spacing w:after="40"/>
              <w:rPr>
                <w:sz w:val="20"/>
                <w:szCs w:val="20"/>
                <w:lang w:eastAsia="en-AU"/>
              </w:rPr>
            </w:pPr>
            <w:r w:rsidRPr="00295D96">
              <w:rPr>
                <w:sz w:val="20"/>
                <w:szCs w:val="20"/>
                <w:lang w:eastAsia="en-AU"/>
              </w:rPr>
              <w:t xml:space="preserve">Preparation of Plan (EDTMP) </w:t>
            </w:r>
          </w:p>
        </w:tc>
        <w:tc>
          <w:tcPr>
            <w:tcW w:w="1727" w:type="pct"/>
            <w:gridSpan w:val="2"/>
            <w:shd w:val="clear" w:color="auto" w:fill="F2F2F2" w:themeFill="background1" w:themeFillShade="F2"/>
            <w:noWrap/>
            <w:hideMark/>
          </w:tcPr>
          <w:p w14:paraId="7B47EE4C" w14:textId="77612B3A" w:rsidR="00A6450A" w:rsidRPr="00295D96" w:rsidRDefault="00A6450A" w:rsidP="00E550EC">
            <w:pPr>
              <w:spacing w:after="40"/>
              <w:rPr>
                <w:sz w:val="20"/>
                <w:szCs w:val="20"/>
                <w:lang w:eastAsia="en-AU"/>
              </w:rPr>
            </w:pPr>
            <w:r w:rsidRPr="00295D96">
              <w:rPr>
                <w:sz w:val="20"/>
                <w:szCs w:val="20"/>
                <w:lang w:eastAsia="en-AU"/>
              </w:rPr>
              <w:t>Other Medical Practitioners (w/ MH skills training)</w:t>
            </w:r>
          </w:p>
        </w:tc>
        <w:tc>
          <w:tcPr>
            <w:tcW w:w="550" w:type="pct"/>
            <w:shd w:val="clear" w:color="auto" w:fill="F2F2F2" w:themeFill="background1" w:themeFillShade="F2"/>
            <w:hideMark/>
          </w:tcPr>
          <w:p w14:paraId="118DCB5B"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24" w:history="1">
              <w:r w:rsidR="00A6450A" w:rsidRPr="00295D96">
                <w:rPr>
                  <w:rFonts w:ascii="Calibri" w:eastAsia="Times New Roman" w:hAnsi="Calibri" w:cs="Calibri"/>
                  <w:color w:val="0563C1"/>
                  <w:kern w:val="0"/>
                  <w:sz w:val="20"/>
                  <w:szCs w:val="20"/>
                  <w:u w:val="single"/>
                  <w:lang w:eastAsia="en-AU"/>
                  <w14:ligatures w14:val="none"/>
                </w:rPr>
                <w:t>90257</w:t>
              </w:r>
            </w:hyperlink>
          </w:p>
        </w:tc>
        <w:tc>
          <w:tcPr>
            <w:tcW w:w="682" w:type="pct"/>
            <w:shd w:val="clear" w:color="auto" w:fill="F2F2F2" w:themeFill="background1" w:themeFillShade="F2"/>
            <w:hideMark/>
          </w:tcPr>
          <w:p w14:paraId="07BF0B59" w14:textId="77777777" w:rsidR="00A6450A" w:rsidRPr="00295D96" w:rsidRDefault="00A6450A" w:rsidP="00E550EC">
            <w:pPr>
              <w:spacing w:after="40"/>
              <w:rPr>
                <w:sz w:val="20"/>
                <w:szCs w:val="20"/>
                <w:lang w:eastAsia="en-AU"/>
              </w:rPr>
            </w:pPr>
            <w:r w:rsidRPr="00295D96">
              <w:rPr>
                <w:sz w:val="20"/>
                <w:szCs w:val="20"/>
                <w:lang w:eastAsia="en-AU"/>
              </w:rPr>
              <w:t>Face to face</w:t>
            </w:r>
          </w:p>
        </w:tc>
      </w:tr>
      <w:tr w:rsidR="00CB40F0" w:rsidRPr="00295D96" w14:paraId="496E5B1A" w14:textId="77777777" w:rsidTr="007A35F5">
        <w:trPr>
          <w:trHeight w:val="300"/>
        </w:trPr>
        <w:tc>
          <w:tcPr>
            <w:tcW w:w="761" w:type="pct"/>
            <w:shd w:val="clear" w:color="auto" w:fill="F2F2F2" w:themeFill="background1" w:themeFillShade="F2"/>
            <w:noWrap/>
            <w:hideMark/>
          </w:tcPr>
          <w:p w14:paraId="26915950"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311C13B3" w14:textId="77777777" w:rsidR="00A6450A" w:rsidRPr="00295D96" w:rsidRDefault="00A6450A" w:rsidP="00E550EC">
            <w:pPr>
              <w:spacing w:after="40"/>
              <w:rPr>
                <w:sz w:val="20"/>
                <w:szCs w:val="20"/>
                <w:lang w:eastAsia="en-AU"/>
              </w:rPr>
            </w:pPr>
            <w:r w:rsidRPr="00295D96">
              <w:rPr>
                <w:sz w:val="20"/>
                <w:szCs w:val="20"/>
                <w:lang w:eastAsia="en-AU"/>
              </w:rPr>
              <w:t xml:space="preserve">Preparation of Plan (EDTMP) </w:t>
            </w:r>
          </w:p>
        </w:tc>
        <w:tc>
          <w:tcPr>
            <w:tcW w:w="1727" w:type="pct"/>
            <w:gridSpan w:val="2"/>
            <w:shd w:val="clear" w:color="auto" w:fill="F2F2F2" w:themeFill="background1" w:themeFillShade="F2"/>
            <w:noWrap/>
            <w:hideMark/>
          </w:tcPr>
          <w:p w14:paraId="1D2C985D" w14:textId="77777777" w:rsidR="00A6450A" w:rsidRPr="00295D96" w:rsidRDefault="00A6450A" w:rsidP="00E550EC">
            <w:pPr>
              <w:spacing w:after="40"/>
              <w:rPr>
                <w:sz w:val="20"/>
                <w:szCs w:val="20"/>
                <w:lang w:eastAsia="en-AU"/>
              </w:rPr>
            </w:pPr>
            <w:r w:rsidRPr="00295D96">
              <w:rPr>
                <w:sz w:val="20"/>
                <w:szCs w:val="20"/>
                <w:lang w:eastAsia="en-AU"/>
              </w:rPr>
              <w:t>Consultant Psychiatrists</w:t>
            </w:r>
          </w:p>
        </w:tc>
        <w:tc>
          <w:tcPr>
            <w:tcW w:w="550" w:type="pct"/>
            <w:shd w:val="clear" w:color="auto" w:fill="F2F2F2" w:themeFill="background1" w:themeFillShade="F2"/>
            <w:hideMark/>
          </w:tcPr>
          <w:p w14:paraId="52DDF58F"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25" w:history="1">
              <w:r w:rsidR="00A6450A" w:rsidRPr="00295D96">
                <w:rPr>
                  <w:rFonts w:ascii="Calibri" w:eastAsia="Times New Roman" w:hAnsi="Calibri" w:cs="Calibri"/>
                  <w:color w:val="0563C1"/>
                  <w:kern w:val="0"/>
                  <w:sz w:val="20"/>
                  <w:szCs w:val="20"/>
                  <w:u w:val="single"/>
                  <w:lang w:eastAsia="en-AU"/>
                  <w14:ligatures w14:val="none"/>
                </w:rPr>
                <w:t>90260</w:t>
              </w:r>
            </w:hyperlink>
          </w:p>
        </w:tc>
        <w:tc>
          <w:tcPr>
            <w:tcW w:w="682" w:type="pct"/>
            <w:shd w:val="clear" w:color="auto" w:fill="F2F2F2" w:themeFill="background1" w:themeFillShade="F2"/>
            <w:hideMark/>
          </w:tcPr>
          <w:p w14:paraId="28225D9F" w14:textId="77777777" w:rsidR="00A6450A" w:rsidRPr="00295D96" w:rsidRDefault="00A6450A" w:rsidP="00E550EC">
            <w:pPr>
              <w:spacing w:after="40"/>
              <w:rPr>
                <w:sz w:val="20"/>
                <w:szCs w:val="20"/>
                <w:lang w:eastAsia="en-AU"/>
              </w:rPr>
            </w:pPr>
            <w:r w:rsidRPr="00295D96">
              <w:rPr>
                <w:sz w:val="20"/>
                <w:szCs w:val="20"/>
                <w:lang w:eastAsia="en-AU"/>
              </w:rPr>
              <w:t>Face to face</w:t>
            </w:r>
          </w:p>
        </w:tc>
      </w:tr>
      <w:tr w:rsidR="00CB40F0" w:rsidRPr="00295D96" w14:paraId="6982AE7D" w14:textId="77777777" w:rsidTr="007A35F5">
        <w:trPr>
          <w:trHeight w:val="300"/>
        </w:trPr>
        <w:tc>
          <w:tcPr>
            <w:tcW w:w="761" w:type="pct"/>
            <w:shd w:val="clear" w:color="auto" w:fill="F2F2F2" w:themeFill="background1" w:themeFillShade="F2"/>
            <w:noWrap/>
            <w:hideMark/>
          </w:tcPr>
          <w:p w14:paraId="29A9D315"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73138FE9" w14:textId="77777777" w:rsidR="00A6450A" w:rsidRPr="00295D96" w:rsidRDefault="00A6450A" w:rsidP="00E550EC">
            <w:pPr>
              <w:spacing w:after="40"/>
              <w:rPr>
                <w:sz w:val="20"/>
                <w:szCs w:val="20"/>
                <w:lang w:eastAsia="en-AU"/>
              </w:rPr>
            </w:pPr>
            <w:r w:rsidRPr="00295D96">
              <w:rPr>
                <w:sz w:val="20"/>
                <w:szCs w:val="20"/>
                <w:lang w:eastAsia="en-AU"/>
              </w:rPr>
              <w:t xml:space="preserve">Preparation of Plan (EDTMP) </w:t>
            </w:r>
          </w:p>
        </w:tc>
        <w:tc>
          <w:tcPr>
            <w:tcW w:w="1727" w:type="pct"/>
            <w:gridSpan w:val="2"/>
            <w:shd w:val="clear" w:color="auto" w:fill="F2F2F2" w:themeFill="background1" w:themeFillShade="F2"/>
            <w:noWrap/>
            <w:hideMark/>
          </w:tcPr>
          <w:p w14:paraId="5084E231" w14:textId="77777777" w:rsidR="00A6450A" w:rsidRPr="00295D96" w:rsidRDefault="00A6450A" w:rsidP="00E550EC">
            <w:pPr>
              <w:spacing w:after="40"/>
              <w:rPr>
                <w:sz w:val="20"/>
                <w:szCs w:val="20"/>
                <w:lang w:eastAsia="en-AU"/>
              </w:rPr>
            </w:pPr>
            <w:r w:rsidRPr="00295D96">
              <w:rPr>
                <w:sz w:val="20"/>
                <w:szCs w:val="20"/>
                <w:lang w:eastAsia="en-AU"/>
              </w:rPr>
              <w:t>Consultant Paediatricians</w:t>
            </w:r>
          </w:p>
        </w:tc>
        <w:tc>
          <w:tcPr>
            <w:tcW w:w="550" w:type="pct"/>
            <w:shd w:val="clear" w:color="auto" w:fill="F2F2F2" w:themeFill="background1" w:themeFillShade="F2"/>
            <w:hideMark/>
          </w:tcPr>
          <w:p w14:paraId="14E65815"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26" w:history="1">
              <w:r w:rsidR="00A6450A" w:rsidRPr="00295D96">
                <w:rPr>
                  <w:rFonts w:ascii="Calibri" w:eastAsia="Times New Roman" w:hAnsi="Calibri" w:cs="Calibri"/>
                  <w:color w:val="0563C1"/>
                  <w:kern w:val="0"/>
                  <w:sz w:val="20"/>
                  <w:szCs w:val="20"/>
                  <w:u w:val="single"/>
                  <w:lang w:eastAsia="en-AU"/>
                  <w14:ligatures w14:val="none"/>
                </w:rPr>
                <w:t>90261</w:t>
              </w:r>
            </w:hyperlink>
          </w:p>
        </w:tc>
        <w:tc>
          <w:tcPr>
            <w:tcW w:w="682" w:type="pct"/>
            <w:shd w:val="clear" w:color="auto" w:fill="F2F2F2" w:themeFill="background1" w:themeFillShade="F2"/>
            <w:hideMark/>
          </w:tcPr>
          <w:p w14:paraId="63CDCEC8" w14:textId="77777777" w:rsidR="00A6450A" w:rsidRPr="00295D96" w:rsidRDefault="00A6450A" w:rsidP="00E550EC">
            <w:pPr>
              <w:spacing w:after="40"/>
              <w:rPr>
                <w:sz w:val="20"/>
                <w:szCs w:val="20"/>
                <w:lang w:eastAsia="en-AU"/>
              </w:rPr>
            </w:pPr>
            <w:r w:rsidRPr="00295D96">
              <w:rPr>
                <w:sz w:val="20"/>
                <w:szCs w:val="20"/>
                <w:lang w:eastAsia="en-AU"/>
              </w:rPr>
              <w:t>Face to face</w:t>
            </w:r>
          </w:p>
        </w:tc>
      </w:tr>
      <w:tr w:rsidR="00CB40F0" w:rsidRPr="00295D96" w14:paraId="56F3B901" w14:textId="77777777" w:rsidTr="007A35F5">
        <w:trPr>
          <w:trHeight w:val="300"/>
        </w:trPr>
        <w:tc>
          <w:tcPr>
            <w:tcW w:w="761" w:type="pct"/>
            <w:shd w:val="clear" w:color="auto" w:fill="F2F2F2" w:themeFill="background1" w:themeFillShade="F2"/>
            <w:noWrap/>
            <w:hideMark/>
          </w:tcPr>
          <w:p w14:paraId="556CD776" w14:textId="77777777" w:rsidR="00A6450A" w:rsidRPr="00295D96" w:rsidRDefault="00A6450A" w:rsidP="00E550EC">
            <w:pPr>
              <w:spacing w:after="40"/>
              <w:rPr>
                <w:sz w:val="20"/>
                <w:szCs w:val="20"/>
                <w:lang w:eastAsia="en-AU"/>
              </w:rPr>
            </w:pPr>
            <w:r w:rsidRPr="00295D96">
              <w:rPr>
                <w:sz w:val="20"/>
                <w:szCs w:val="20"/>
                <w:lang w:eastAsia="en-AU"/>
              </w:rPr>
              <w:t>Original - removed</w:t>
            </w:r>
          </w:p>
        </w:tc>
        <w:tc>
          <w:tcPr>
            <w:tcW w:w="1280" w:type="pct"/>
            <w:shd w:val="clear" w:color="auto" w:fill="F2F2F2" w:themeFill="background1" w:themeFillShade="F2"/>
            <w:noWrap/>
            <w:hideMark/>
          </w:tcPr>
          <w:p w14:paraId="4B92B2D7" w14:textId="77777777" w:rsidR="00A6450A" w:rsidRPr="00295D96" w:rsidRDefault="00A6450A" w:rsidP="00E550EC">
            <w:pPr>
              <w:spacing w:after="40"/>
              <w:rPr>
                <w:sz w:val="20"/>
                <w:szCs w:val="20"/>
                <w:lang w:eastAsia="en-AU"/>
              </w:rPr>
            </w:pPr>
            <w:r w:rsidRPr="00295D96">
              <w:rPr>
                <w:sz w:val="20"/>
                <w:szCs w:val="20"/>
                <w:lang w:eastAsia="en-AU"/>
              </w:rPr>
              <w:t xml:space="preserve">Preparation of Plan (EDTMP) </w:t>
            </w:r>
          </w:p>
        </w:tc>
        <w:tc>
          <w:tcPr>
            <w:tcW w:w="1727" w:type="pct"/>
            <w:gridSpan w:val="2"/>
            <w:shd w:val="clear" w:color="auto" w:fill="F2F2F2" w:themeFill="background1" w:themeFillShade="F2"/>
            <w:noWrap/>
            <w:hideMark/>
          </w:tcPr>
          <w:p w14:paraId="55E3CE4D" w14:textId="77777777" w:rsidR="00A6450A" w:rsidRPr="00295D96" w:rsidRDefault="00A6450A" w:rsidP="00E550EC">
            <w:pPr>
              <w:spacing w:after="40"/>
              <w:rPr>
                <w:sz w:val="20"/>
                <w:szCs w:val="20"/>
                <w:lang w:eastAsia="en-AU"/>
              </w:rPr>
            </w:pPr>
            <w:r w:rsidRPr="00295D96">
              <w:rPr>
                <w:sz w:val="20"/>
                <w:szCs w:val="20"/>
                <w:lang w:eastAsia="en-AU"/>
              </w:rPr>
              <w:t>Consultant Psychiatrists</w:t>
            </w:r>
          </w:p>
        </w:tc>
        <w:tc>
          <w:tcPr>
            <w:tcW w:w="550" w:type="pct"/>
            <w:shd w:val="clear" w:color="auto" w:fill="F2F2F2" w:themeFill="background1" w:themeFillShade="F2"/>
            <w:noWrap/>
            <w:hideMark/>
          </w:tcPr>
          <w:p w14:paraId="1F6E44E7" w14:textId="77777777" w:rsidR="00A6450A" w:rsidRPr="00295D96" w:rsidRDefault="00A6450A" w:rsidP="00E550EC">
            <w:pPr>
              <w:spacing w:after="40"/>
              <w:rPr>
                <w:sz w:val="20"/>
                <w:szCs w:val="20"/>
                <w:lang w:eastAsia="en-AU"/>
              </w:rPr>
            </w:pPr>
            <w:r w:rsidRPr="00295D96">
              <w:rPr>
                <w:sz w:val="20"/>
                <w:szCs w:val="20"/>
                <w:lang w:eastAsia="en-AU"/>
              </w:rPr>
              <w:t>90262</w:t>
            </w:r>
          </w:p>
        </w:tc>
        <w:tc>
          <w:tcPr>
            <w:tcW w:w="682" w:type="pct"/>
            <w:shd w:val="clear" w:color="auto" w:fill="F2F2F2" w:themeFill="background1" w:themeFillShade="F2"/>
            <w:hideMark/>
          </w:tcPr>
          <w:p w14:paraId="64561F18"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12297A52" w14:textId="77777777" w:rsidTr="007A35F5">
        <w:trPr>
          <w:trHeight w:val="300"/>
        </w:trPr>
        <w:tc>
          <w:tcPr>
            <w:tcW w:w="761" w:type="pct"/>
            <w:shd w:val="clear" w:color="auto" w:fill="F2F2F2" w:themeFill="background1" w:themeFillShade="F2"/>
            <w:noWrap/>
            <w:hideMark/>
          </w:tcPr>
          <w:p w14:paraId="5F0D3AAC" w14:textId="77777777" w:rsidR="00A6450A" w:rsidRPr="00295D96" w:rsidRDefault="00A6450A" w:rsidP="00E550EC">
            <w:pPr>
              <w:spacing w:after="40"/>
              <w:rPr>
                <w:sz w:val="20"/>
                <w:szCs w:val="20"/>
                <w:lang w:eastAsia="en-AU"/>
              </w:rPr>
            </w:pPr>
            <w:r w:rsidRPr="00295D96">
              <w:rPr>
                <w:sz w:val="20"/>
                <w:szCs w:val="20"/>
                <w:lang w:eastAsia="en-AU"/>
              </w:rPr>
              <w:t>Original - removed</w:t>
            </w:r>
          </w:p>
        </w:tc>
        <w:tc>
          <w:tcPr>
            <w:tcW w:w="1280" w:type="pct"/>
            <w:shd w:val="clear" w:color="auto" w:fill="F2F2F2" w:themeFill="background1" w:themeFillShade="F2"/>
            <w:noWrap/>
            <w:hideMark/>
          </w:tcPr>
          <w:p w14:paraId="1990B420" w14:textId="77777777" w:rsidR="00A6450A" w:rsidRPr="00295D96" w:rsidRDefault="00A6450A" w:rsidP="00E550EC">
            <w:pPr>
              <w:spacing w:after="40"/>
              <w:rPr>
                <w:sz w:val="20"/>
                <w:szCs w:val="20"/>
                <w:lang w:eastAsia="en-AU"/>
              </w:rPr>
            </w:pPr>
            <w:r w:rsidRPr="00295D96">
              <w:rPr>
                <w:sz w:val="20"/>
                <w:szCs w:val="20"/>
                <w:lang w:eastAsia="en-AU"/>
              </w:rPr>
              <w:t xml:space="preserve">Preparation of Plan (EDTMP) </w:t>
            </w:r>
          </w:p>
        </w:tc>
        <w:tc>
          <w:tcPr>
            <w:tcW w:w="1727" w:type="pct"/>
            <w:gridSpan w:val="2"/>
            <w:shd w:val="clear" w:color="auto" w:fill="F2F2F2" w:themeFill="background1" w:themeFillShade="F2"/>
            <w:noWrap/>
            <w:hideMark/>
          </w:tcPr>
          <w:p w14:paraId="5F5AE8B8" w14:textId="77777777" w:rsidR="00A6450A" w:rsidRPr="00295D96" w:rsidRDefault="00A6450A" w:rsidP="00E550EC">
            <w:pPr>
              <w:spacing w:after="40"/>
              <w:rPr>
                <w:sz w:val="20"/>
                <w:szCs w:val="20"/>
                <w:lang w:eastAsia="en-AU"/>
              </w:rPr>
            </w:pPr>
            <w:r w:rsidRPr="00295D96">
              <w:rPr>
                <w:sz w:val="20"/>
                <w:szCs w:val="20"/>
                <w:lang w:eastAsia="en-AU"/>
              </w:rPr>
              <w:t>Consultant Paediatricians</w:t>
            </w:r>
          </w:p>
        </w:tc>
        <w:tc>
          <w:tcPr>
            <w:tcW w:w="550" w:type="pct"/>
            <w:shd w:val="clear" w:color="auto" w:fill="F2F2F2" w:themeFill="background1" w:themeFillShade="F2"/>
            <w:noWrap/>
            <w:hideMark/>
          </w:tcPr>
          <w:p w14:paraId="3D9EC46B" w14:textId="77777777" w:rsidR="00A6450A" w:rsidRPr="00295D96" w:rsidRDefault="00A6450A" w:rsidP="00E550EC">
            <w:pPr>
              <w:spacing w:after="40"/>
              <w:rPr>
                <w:sz w:val="20"/>
                <w:szCs w:val="20"/>
                <w:lang w:eastAsia="en-AU"/>
              </w:rPr>
            </w:pPr>
            <w:r w:rsidRPr="00295D96">
              <w:rPr>
                <w:sz w:val="20"/>
                <w:szCs w:val="20"/>
                <w:lang w:eastAsia="en-AU"/>
              </w:rPr>
              <w:t>90263</w:t>
            </w:r>
          </w:p>
        </w:tc>
        <w:tc>
          <w:tcPr>
            <w:tcW w:w="682" w:type="pct"/>
            <w:shd w:val="clear" w:color="auto" w:fill="F2F2F2" w:themeFill="background1" w:themeFillShade="F2"/>
            <w:hideMark/>
          </w:tcPr>
          <w:p w14:paraId="0EE21417"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1559902E" w14:textId="77777777" w:rsidTr="007A35F5">
        <w:trPr>
          <w:trHeight w:val="300"/>
        </w:trPr>
        <w:tc>
          <w:tcPr>
            <w:tcW w:w="761" w:type="pct"/>
            <w:shd w:val="clear" w:color="auto" w:fill="F2F2F2" w:themeFill="background1" w:themeFillShade="F2"/>
            <w:noWrap/>
            <w:hideMark/>
          </w:tcPr>
          <w:p w14:paraId="5C464599" w14:textId="77777777" w:rsidR="00A6450A" w:rsidRPr="00295D96" w:rsidRDefault="00A6450A" w:rsidP="00E550EC">
            <w:pPr>
              <w:spacing w:after="40"/>
              <w:rPr>
                <w:sz w:val="20"/>
                <w:szCs w:val="20"/>
                <w:lang w:eastAsia="en-AU"/>
              </w:rPr>
            </w:pPr>
            <w:r w:rsidRPr="00295D96">
              <w:rPr>
                <w:sz w:val="20"/>
                <w:szCs w:val="20"/>
                <w:lang w:eastAsia="en-AU"/>
              </w:rPr>
              <w:t>COVID-19</w:t>
            </w:r>
          </w:p>
        </w:tc>
        <w:tc>
          <w:tcPr>
            <w:tcW w:w="1280" w:type="pct"/>
            <w:shd w:val="clear" w:color="auto" w:fill="F2F2F2" w:themeFill="background1" w:themeFillShade="F2"/>
            <w:noWrap/>
            <w:hideMark/>
          </w:tcPr>
          <w:p w14:paraId="0EE8E610" w14:textId="77777777" w:rsidR="00A6450A" w:rsidRPr="00295D96" w:rsidRDefault="00A6450A" w:rsidP="00E550EC">
            <w:pPr>
              <w:spacing w:after="40"/>
              <w:rPr>
                <w:sz w:val="20"/>
                <w:szCs w:val="20"/>
                <w:lang w:eastAsia="en-AU"/>
              </w:rPr>
            </w:pPr>
            <w:r w:rsidRPr="00295D96">
              <w:rPr>
                <w:sz w:val="20"/>
                <w:szCs w:val="20"/>
                <w:lang w:eastAsia="en-AU"/>
              </w:rPr>
              <w:t xml:space="preserve">Preparation of Plan (EDTMP) </w:t>
            </w:r>
          </w:p>
        </w:tc>
        <w:tc>
          <w:tcPr>
            <w:tcW w:w="1727" w:type="pct"/>
            <w:gridSpan w:val="2"/>
            <w:shd w:val="clear" w:color="auto" w:fill="F2F2F2" w:themeFill="background1" w:themeFillShade="F2"/>
            <w:noWrap/>
            <w:hideMark/>
          </w:tcPr>
          <w:p w14:paraId="17CEA15F" w14:textId="2E1D7083" w:rsidR="00A6450A" w:rsidRPr="00295D96" w:rsidRDefault="00A6450A" w:rsidP="00E550EC">
            <w:pPr>
              <w:spacing w:after="40"/>
              <w:rPr>
                <w:sz w:val="20"/>
                <w:szCs w:val="20"/>
                <w:lang w:eastAsia="en-AU"/>
              </w:rPr>
            </w:pPr>
            <w:r w:rsidRPr="00295D96">
              <w:rPr>
                <w:sz w:val="20"/>
                <w:szCs w:val="20"/>
                <w:lang w:eastAsia="en-AU"/>
              </w:rPr>
              <w:t xml:space="preserve">General </w:t>
            </w:r>
            <w:r w:rsidR="0080300E" w:rsidRPr="00295D96">
              <w:rPr>
                <w:sz w:val="20"/>
                <w:szCs w:val="20"/>
                <w:lang w:eastAsia="en-AU"/>
              </w:rPr>
              <w:t>Practitioners</w:t>
            </w:r>
            <w:r w:rsidRPr="00295D96">
              <w:rPr>
                <w:sz w:val="20"/>
                <w:szCs w:val="20"/>
                <w:lang w:eastAsia="en-AU"/>
              </w:rPr>
              <w:t xml:space="preserve"> (w/o MH skills training)</w:t>
            </w:r>
          </w:p>
        </w:tc>
        <w:tc>
          <w:tcPr>
            <w:tcW w:w="550" w:type="pct"/>
            <w:shd w:val="clear" w:color="auto" w:fill="F2F2F2" w:themeFill="background1" w:themeFillShade="F2"/>
            <w:hideMark/>
          </w:tcPr>
          <w:p w14:paraId="6D117DC5"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27" w:history="1">
              <w:r w:rsidR="00A6450A" w:rsidRPr="00295D96">
                <w:rPr>
                  <w:rFonts w:ascii="Calibri" w:eastAsia="Times New Roman" w:hAnsi="Calibri" w:cs="Calibri"/>
                  <w:color w:val="0563C1"/>
                  <w:kern w:val="0"/>
                  <w:sz w:val="20"/>
                  <w:szCs w:val="20"/>
                  <w:u w:val="single"/>
                  <w:lang w:eastAsia="en-AU"/>
                  <w14:ligatures w14:val="none"/>
                </w:rPr>
                <w:t>92146</w:t>
              </w:r>
            </w:hyperlink>
          </w:p>
        </w:tc>
        <w:tc>
          <w:tcPr>
            <w:tcW w:w="682" w:type="pct"/>
            <w:shd w:val="clear" w:color="auto" w:fill="F2F2F2" w:themeFill="background1" w:themeFillShade="F2"/>
            <w:hideMark/>
          </w:tcPr>
          <w:p w14:paraId="5312DA9D"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085D5AB7" w14:textId="77777777" w:rsidTr="007A35F5">
        <w:trPr>
          <w:trHeight w:val="300"/>
        </w:trPr>
        <w:tc>
          <w:tcPr>
            <w:tcW w:w="761" w:type="pct"/>
            <w:shd w:val="clear" w:color="auto" w:fill="F2F2F2" w:themeFill="background1" w:themeFillShade="F2"/>
            <w:noWrap/>
            <w:hideMark/>
          </w:tcPr>
          <w:p w14:paraId="27FCF1B4" w14:textId="77777777" w:rsidR="00A6450A" w:rsidRPr="00295D96" w:rsidRDefault="00A6450A" w:rsidP="00E550EC">
            <w:pPr>
              <w:spacing w:after="40"/>
              <w:rPr>
                <w:sz w:val="20"/>
                <w:szCs w:val="20"/>
                <w:lang w:eastAsia="en-AU"/>
              </w:rPr>
            </w:pPr>
            <w:r w:rsidRPr="00295D96">
              <w:rPr>
                <w:sz w:val="20"/>
                <w:szCs w:val="20"/>
                <w:lang w:eastAsia="en-AU"/>
              </w:rPr>
              <w:t>COVID-19</w:t>
            </w:r>
          </w:p>
        </w:tc>
        <w:tc>
          <w:tcPr>
            <w:tcW w:w="1280" w:type="pct"/>
            <w:shd w:val="clear" w:color="auto" w:fill="F2F2F2" w:themeFill="background1" w:themeFillShade="F2"/>
            <w:noWrap/>
            <w:hideMark/>
          </w:tcPr>
          <w:p w14:paraId="2DD15AB0" w14:textId="77777777" w:rsidR="00A6450A" w:rsidRPr="00295D96" w:rsidRDefault="00A6450A" w:rsidP="00E550EC">
            <w:pPr>
              <w:spacing w:after="40"/>
              <w:rPr>
                <w:sz w:val="20"/>
                <w:szCs w:val="20"/>
                <w:lang w:eastAsia="en-AU"/>
              </w:rPr>
            </w:pPr>
            <w:r w:rsidRPr="00295D96">
              <w:rPr>
                <w:sz w:val="20"/>
                <w:szCs w:val="20"/>
                <w:lang w:eastAsia="en-AU"/>
              </w:rPr>
              <w:t xml:space="preserve">Preparation of Plan (EDTMP) </w:t>
            </w:r>
          </w:p>
        </w:tc>
        <w:tc>
          <w:tcPr>
            <w:tcW w:w="1727" w:type="pct"/>
            <w:gridSpan w:val="2"/>
            <w:shd w:val="clear" w:color="auto" w:fill="F2F2F2" w:themeFill="background1" w:themeFillShade="F2"/>
            <w:noWrap/>
            <w:hideMark/>
          </w:tcPr>
          <w:p w14:paraId="5390D2AD" w14:textId="772698C4" w:rsidR="00A6450A" w:rsidRPr="00295D96" w:rsidRDefault="00A6450A" w:rsidP="00E550EC">
            <w:pPr>
              <w:spacing w:after="40"/>
              <w:rPr>
                <w:sz w:val="20"/>
                <w:szCs w:val="20"/>
                <w:lang w:eastAsia="en-AU"/>
              </w:rPr>
            </w:pPr>
            <w:r w:rsidRPr="00295D96">
              <w:rPr>
                <w:sz w:val="20"/>
                <w:szCs w:val="20"/>
                <w:lang w:eastAsia="en-AU"/>
              </w:rPr>
              <w:t xml:space="preserve">General </w:t>
            </w:r>
            <w:r w:rsidR="0080300E" w:rsidRPr="00295D96">
              <w:rPr>
                <w:sz w:val="20"/>
                <w:szCs w:val="20"/>
                <w:lang w:eastAsia="en-AU"/>
              </w:rPr>
              <w:t>Practitioners</w:t>
            </w:r>
            <w:r w:rsidRPr="00295D96">
              <w:rPr>
                <w:sz w:val="20"/>
                <w:szCs w:val="20"/>
                <w:lang w:eastAsia="en-AU"/>
              </w:rPr>
              <w:t xml:space="preserve"> (w/o MH skills training)</w:t>
            </w:r>
          </w:p>
        </w:tc>
        <w:tc>
          <w:tcPr>
            <w:tcW w:w="550" w:type="pct"/>
            <w:shd w:val="clear" w:color="auto" w:fill="F2F2F2" w:themeFill="background1" w:themeFillShade="F2"/>
            <w:hideMark/>
          </w:tcPr>
          <w:p w14:paraId="75EF0E49"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28" w:history="1">
              <w:r w:rsidR="00A6450A" w:rsidRPr="00295D96">
                <w:rPr>
                  <w:rFonts w:ascii="Calibri" w:eastAsia="Times New Roman" w:hAnsi="Calibri" w:cs="Calibri"/>
                  <w:color w:val="0563C1"/>
                  <w:kern w:val="0"/>
                  <w:sz w:val="20"/>
                  <w:szCs w:val="20"/>
                  <w:u w:val="single"/>
                  <w:lang w:eastAsia="en-AU"/>
                  <w14:ligatures w14:val="none"/>
                </w:rPr>
                <w:t>92147</w:t>
              </w:r>
            </w:hyperlink>
          </w:p>
        </w:tc>
        <w:tc>
          <w:tcPr>
            <w:tcW w:w="682" w:type="pct"/>
            <w:shd w:val="clear" w:color="auto" w:fill="F2F2F2" w:themeFill="background1" w:themeFillShade="F2"/>
            <w:hideMark/>
          </w:tcPr>
          <w:p w14:paraId="6F0405BF"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3ED44B04" w14:textId="77777777" w:rsidTr="007A35F5">
        <w:trPr>
          <w:trHeight w:val="300"/>
        </w:trPr>
        <w:tc>
          <w:tcPr>
            <w:tcW w:w="761" w:type="pct"/>
            <w:shd w:val="clear" w:color="auto" w:fill="F2F2F2" w:themeFill="background1" w:themeFillShade="F2"/>
            <w:noWrap/>
            <w:hideMark/>
          </w:tcPr>
          <w:p w14:paraId="006DC85F" w14:textId="77777777" w:rsidR="00A6450A" w:rsidRPr="00295D96" w:rsidRDefault="00A6450A" w:rsidP="00E550EC">
            <w:pPr>
              <w:spacing w:after="40"/>
              <w:rPr>
                <w:sz w:val="20"/>
                <w:szCs w:val="20"/>
                <w:lang w:eastAsia="en-AU"/>
              </w:rPr>
            </w:pPr>
            <w:r w:rsidRPr="00295D96">
              <w:rPr>
                <w:sz w:val="20"/>
                <w:szCs w:val="20"/>
                <w:lang w:eastAsia="en-AU"/>
              </w:rPr>
              <w:t>COVID-19</w:t>
            </w:r>
          </w:p>
        </w:tc>
        <w:tc>
          <w:tcPr>
            <w:tcW w:w="1280" w:type="pct"/>
            <w:shd w:val="clear" w:color="auto" w:fill="F2F2F2" w:themeFill="background1" w:themeFillShade="F2"/>
            <w:noWrap/>
            <w:hideMark/>
          </w:tcPr>
          <w:p w14:paraId="0EAC863C" w14:textId="77777777" w:rsidR="00A6450A" w:rsidRPr="00295D96" w:rsidRDefault="00A6450A" w:rsidP="00E550EC">
            <w:pPr>
              <w:spacing w:after="40"/>
              <w:rPr>
                <w:sz w:val="20"/>
                <w:szCs w:val="20"/>
                <w:lang w:eastAsia="en-AU"/>
              </w:rPr>
            </w:pPr>
            <w:r w:rsidRPr="00295D96">
              <w:rPr>
                <w:sz w:val="20"/>
                <w:szCs w:val="20"/>
                <w:lang w:eastAsia="en-AU"/>
              </w:rPr>
              <w:t xml:space="preserve">Preparation of Plan (EDTMP) </w:t>
            </w:r>
          </w:p>
        </w:tc>
        <w:tc>
          <w:tcPr>
            <w:tcW w:w="1727" w:type="pct"/>
            <w:gridSpan w:val="2"/>
            <w:shd w:val="clear" w:color="auto" w:fill="F2F2F2" w:themeFill="background1" w:themeFillShade="F2"/>
            <w:noWrap/>
            <w:hideMark/>
          </w:tcPr>
          <w:p w14:paraId="0BA6553D" w14:textId="36C166DF" w:rsidR="00A6450A" w:rsidRPr="00295D96" w:rsidRDefault="00A6450A" w:rsidP="00E550EC">
            <w:pPr>
              <w:spacing w:after="40"/>
              <w:rPr>
                <w:sz w:val="20"/>
                <w:szCs w:val="20"/>
                <w:lang w:eastAsia="en-AU"/>
              </w:rPr>
            </w:pPr>
            <w:r w:rsidRPr="00295D96">
              <w:rPr>
                <w:sz w:val="20"/>
                <w:szCs w:val="20"/>
                <w:lang w:eastAsia="en-AU"/>
              </w:rPr>
              <w:t xml:space="preserve">General </w:t>
            </w:r>
            <w:r w:rsidR="0080300E" w:rsidRPr="00295D96">
              <w:rPr>
                <w:sz w:val="20"/>
                <w:szCs w:val="20"/>
                <w:lang w:eastAsia="en-AU"/>
              </w:rPr>
              <w:t>Practitioners</w:t>
            </w:r>
            <w:r w:rsidRPr="00295D96">
              <w:rPr>
                <w:sz w:val="20"/>
                <w:szCs w:val="20"/>
                <w:lang w:eastAsia="en-AU"/>
              </w:rPr>
              <w:t xml:space="preserve"> (w/ MH skills training)</w:t>
            </w:r>
          </w:p>
        </w:tc>
        <w:tc>
          <w:tcPr>
            <w:tcW w:w="550" w:type="pct"/>
            <w:shd w:val="clear" w:color="auto" w:fill="F2F2F2" w:themeFill="background1" w:themeFillShade="F2"/>
            <w:hideMark/>
          </w:tcPr>
          <w:p w14:paraId="0720AEF0"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29" w:history="1">
              <w:r w:rsidR="00A6450A" w:rsidRPr="00295D96">
                <w:rPr>
                  <w:rFonts w:ascii="Calibri" w:eastAsia="Times New Roman" w:hAnsi="Calibri" w:cs="Calibri"/>
                  <w:color w:val="0563C1"/>
                  <w:kern w:val="0"/>
                  <w:sz w:val="20"/>
                  <w:szCs w:val="20"/>
                  <w:u w:val="single"/>
                  <w:lang w:eastAsia="en-AU"/>
                  <w14:ligatures w14:val="none"/>
                </w:rPr>
                <w:t>92148</w:t>
              </w:r>
            </w:hyperlink>
          </w:p>
        </w:tc>
        <w:tc>
          <w:tcPr>
            <w:tcW w:w="682" w:type="pct"/>
            <w:shd w:val="clear" w:color="auto" w:fill="F2F2F2" w:themeFill="background1" w:themeFillShade="F2"/>
            <w:hideMark/>
          </w:tcPr>
          <w:p w14:paraId="0BE3D7A3"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1844A21A" w14:textId="77777777" w:rsidTr="007A35F5">
        <w:trPr>
          <w:trHeight w:val="300"/>
        </w:trPr>
        <w:tc>
          <w:tcPr>
            <w:tcW w:w="761" w:type="pct"/>
            <w:shd w:val="clear" w:color="auto" w:fill="F2F2F2" w:themeFill="background1" w:themeFillShade="F2"/>
            <w:noWrap/>
            <w:hideMark/>
          </w:tcPr>
          <w:p w14:paraId="714E9C86" w14:textId="77777777" w:rsidR="00A6450A" w:rsidRPr="00295D96" w:rsidRDefault="00A6450A" w:rsidP="00E550EC">
            <w:pPr>
              <w:spacing w:after="40"/>
              <w:rPr>
                <w:sz w:val="20"/>
                <w:szCs w:val="20"/>
                <w:lang w:eastAsia="en-AU"/>
              </w:rPr>
            </w:pPr>
            <w:r w:rsidRPr="00295D96">
              <w:rPr>
                <w:sz w:val="20"/>
                <w:szCs w:val="20"/>
                <w:lang w:eastAsia="en-AU"/>
              </w:rPr>
              <w:t>COVID-19</w:t>
            </w:r>
          </w:p>
        </w:tc>
        <w:tc>
          <w:tcPr>
            <w:tcW w:w="1280" w:type="pct"/>
            <w:shd w:val="clear" w:color="auto" w:fill="F2F2F2" w:themeFill="background1" w:themeFillShade="F2"/>
            <w:noWrap/>
            <w:hideMark/>
          </w:tcPr>
          <w:p w14:paraId="6FD7AE86" w14:textId="77777777" w:rsidR="00A6450A" w:rsidRPr="00295D96" w:rsidRDefault="00A6450A" w:rsidP="00E550EC">
            <w:pPr>
              <w:spacing w:after="40"/>
              <w:rPr>
                <w:sz w:val="20"/>
                <w:szCs w:val="20"/>
                <w:lang w:eastAsia="en-AU"/>
              </w:rPr>
            </w:pPr>
            <w:r w:rsidRPr="00295D96">
              <w:rPr>
                <w:sz w:val="20"/>
                <w:szCs w:val="20"/>
                <w:lang w:eastAsia="en-AU"/>
              </w:rPr>
              <w:t xml:space="preserve">Preparation of Plan (EDTMP) </w:t>
            </w:r>
          </w:p>
        </w:tc>
        <w:tc>
          <w:tcPr>
            <w:tcW w:w="1727" w:type="pct"/>
            <w:gridSpan w:val="2"/>
            <w:shd w:val="clear" w:color="auto" w:fill="F2F2F2" w:themeFill="background1" w:themeFillShade="F2"/>
            <w:noWrap/>
            <w:hideMark/>
          </w:tcPr>
          <w:p w14:paraId="404F2F9C" w14:textId="38A2EDB9" w:rsidR="00A6450A" w:rsidRPr="00295D96" w:rsidRDefault="00A6450A" w:rsidP="00E550EC">
            <w:pPr>
              <w:spacing w:after="40"/>
              <w:rPr>
                <w:sz w:val="20"/>
                <w:szCs w:val="20"/>
                <w:lang w:eastAsia="en-AU"/>
              </w:rPr>
            </w:pPr>
            <w:r w:rsidRPr="00295D96">
              <w:rPr>
                <w:sz w:val="20"/>
                <w:szCs w:val="20"/>
                <w:lang w:eastAsia="en-AU"/>
              </w:rPr>
              <w:t xml:space="preserve">General </w:t>
            </w:r>
            <w:r w:rsidR="0080300E" w:rsidRPr="00295D96">
              <w:rPr>
                <w:sz w:val="20"/>
                <w:szCs w:val="20"/>
                <w:lang w:eastAsia="en-AU"/>
              </w:rPr>
              <w:t>Practitioners</w:t>
            </w:r>
            <w:r w:rsidRPr="00295D96">
              <w:rPr>
                <w:sz w:val="20"/>
                <w:szCs w:val="20"/>
                <w:lang w:eastAsia="en-AU"/>
              </w:rPr>
              <w:t xml:space="preserve"> (w/ MH skills training)</w:t>
            </w:r>
          </w:p>
        </w:tc>
        <w:tc>
          <w:tcPr>
            <w:tcW w:w="550" w:type="pct"/>
            <w:shd w:val="clear" w:color="auto" w:fill="F2F2F2" w:themeFill="background1" w:themeFillShade="F2"/>
            <w:hideMark/>
          </w:tcPr>
          <w:p w14:paraId="38E240EC"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30" w:history="1">
              <w:r w:rsidR="00A6450A" w:rsidRPr="00295D96">
                <w:rPr>
                  <w:rFonts w:ascii="Calibri" w:eastAsia="Times New Roman" w:hAnsi="Calibri" w:cs="Calibri"/>
                  <w:color w:val="0563C1"/>
                  <w:kern w:val="0"/>
                  <w:sz w:val="20"/>
                  <w:szCs w:val="20"/>
                  <w:u w:val="single"/>
                  <w:lang w:eastAsia="en-AU"/>
                  <w14:ligatures w14:val="none"/>
                </w:rPr>
                <w:t>92149</w:t>
              </w:r>
            </w:hyperlink>
          </w:p>
        </w:tc>
        <w:tc>
          <w:tcPr>
            <w:tcW w:w="682" w:type="pct"/>
            <w:shd w:val="clear" w:color="auto" w:fill="F2F2F2" w:themeFill="background1" w:themeFillShade="F2"/>
            <w:hideMark/>
          </w:tcPr>
          <w:p w14:paraId="5AE181FD"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54E511B5" w14:textId="77777777" w:rsidTr="007A35F5">
        <w:trPr>
          <w:trHeight w:val="300"/>
        </w:trPr>
        <w:tc>
          <w:tcPr>
            <w:tcW w:w="761" w:type="pct"/>
            <w:shd w:val="clear" w:color="auto" w:fill="F2F2F2" w:themeFill="background1" w:themeFillShade="F2"/>
            <w:noWrap/>
            <w:hideMark/>
          </w:tcPr>
          <w:p w14:paraId="1C0B7519" w14:textId="77777777" w:rsidR="00A6450A" w:rsidRPr="00295D96" w:rsidRDefault="00A6450A" w:rsidP="00E550EC">
            <w:pPr>
              <w:spacing w:after="40"/>
              <w:rPr>
                <w:sz w:val="20"/>
                <w:szCs w:val="20"/>
                <w:lang w:eastAsia="en-AU"/>
              </w:rPr>
            </w:pPr>
            <w:r w:rsidRPr="00295D96">
              <w:rPr>
                <w:sz w:val="20"/>
                <w:szCs w:val="20"/>
                <w:lang w:eastAsia="en-AU"/>
              </w:rPr>
              <w:t>COVID-19</w:t>
            </w:r>
          </w:p>
        </w:tc>
        <w:tc>
          <w:tcPr>
            <w:tcW w:w="1280" w:type="pct"/>
            <w:shd w:val="clear" w:color="auto" w:fill="F2F2F2" w:themeFill="background1" w:themeFillShade="F2"/>
            <w:noWrap/>
            <w:hideMark/>
          </w:tcPr>
          <w:p w14:paraId="7E97F5A7" w14:textId="77777777" w:rsidR="00A6450A" w:rsidRPr="00295D96" w:rsidRDefault="00A6450A" w:rsidP="00E550EC">
            <w:pPr>
              <w:spacing w:after="40"/>
              <w:rPr>
                <w:sz w:val="20"/>
                <w:szCs w:val="20"/>
                <w:lang w:eastAsia="en-AU"/>
              </w:rPr>
            </w:pPr>
            <w:r w:rsidRPr="00295D96">
              <w:rPr>
                <w:sz w:val="20"/>
                <w:szCs w:val="20"/>
                <w:lang w:eastAsia="en-AU"/>
              </w:rPr>
              <w:t xml:space="preserve">Preparation of Plan (EDTMP) </w:t>
            </w:r>
          </w:p>
        </w:tc>
        <w:tc>
          <w:tcPr>
            <w:tcW w:w="1727" w:type="pct"/>
            <w:gridSpan w:val="2"/>
            <w:shd w:val="clear" w:color="auto" w:fill="F2F2F2" w:themeFill="background1" w:themeFillShade="F2"/>
            <w:noWrap/>
            <w:hideMark/>
          </w:tcPr>
          <w:p w14:paraId="26B80300" w14:textId="5D869FD5" w:rsidR="00A6450A" w:rsidRPr="00295D96" w:rsidRDefault="00A6450A" w:rsidP="00E550EC">
            <w:pPr>
              <w:spacing w:after="40"/>
              <w:rPr>
                <w:sz w:val="20"/>
                <w:szCs w:val="20"/>
                <w:lang w:eastAsia="en-AU"/>
              </w:rPr>
            </w:pPr>
            <w:r w:rsidRPr="00295D96">
              <w:rPr>
                <w:sz w:val="20"/>
                <w:szCs w:val="20"/>
                <w:lang w:eastAsia="en-AU"/>
              </w:rPr>
              <w:t>Other Medical Practitioners (w/o MH skills training)</w:t>
            </w:r>
          </w:p>
        </w:tc>
        <w:tc>
          <w:tcPr>
            <w:tcW w:w="550" w:type="pct"/>
            <w:shd w:val="clear" w:color="auto" w:fill="F2F2F2" w:themeFill="background1" w:themeFillShade="F2"/>
            <w:hideMark/>
          </w:tcPr>
          <w:p w14:paraId="7C57F03C"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31" w:history="1">
              <w:r w:rsidR="00A6450A" w:rsidRPr="00295D96">
                <w:rPr>
                  <w:rFonts w:ascii="Calibri" w:eastAsia="Times New Roman" w:hAnsi="Calibri" w:cs="Calibri"/>
                  <w:color w:val="0563C1"/>
                  <w:kern w:val="0"/>
                  <w:sz w:val="20"/>
                  <w:szCs w:val="20"/>
                  <w:u w:val="single"/>
                  <w:lang w:eastAsia="en-AU"/>
                  <w14:ligatures w14:val="none"/>
                </w:rPr>
                <w:t>92150</w:t>
              </w:r>
            </w:hyperlink>
          </w:p>
        </w:tc>
        <w:tc>
          <w:tcPr>
            <w:tcW w:w="682" w:type="pct"/>
            <w:shd w:val="clear" w:color="auto" w:fill="F2F2F2" w:themeFill="background1" w:themeFillShade="F2"/>
            <w:hideMark/>
          </w:tcPr>
          <w:p w14:paraId="54A83AD0"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4EDC45D8" w14:textId="77777777" w:rsidTr="007A35F5">
        <w:trPr>
          <w:trHeight w:val="300"/>
        </w:trPr>
        <w:tc>
          <w:tcPr>
            <w:tcW w:w="761" w:type="pct"/>
            <w:shd w:val="clear" w:color="auto" w:fill="F2F2F2" w:themeFill="background1" w:themeFillShade="F2"/>
            <w:noWrap/>
            <w:hideMark/>
          </w:tcPr>
          <w:p w14:paraId="72E525EA" w14:textId="77777777" w:rsidR="00A6450A" w:rsidRPr="00295D96" w:rsidRDefault="00A6450A" w:rsidP="00E550EC">
            <w:pPr>
              <w:spacing w:after="40"/>
              <w:rPr>
                <w:sz w:val="20"/>
                <w:szCs w:val="20"/>
                <w:lang w:eastAsia="en-AU"/>
              </w:rPr>
            </w:pPr>
            <w:r w:rsidRPr="00295D96">
              <w:rPr>
                <w:sz w:val="20"/>
                <w:szCs w:val="20"/>
                <w:lang w:eastAsia="en-AU"/>
              </w:rPr>
              <w:t>COVID-19</w:t>
            </w:r>
          </w:p>
        </w:tc>
        <w:tc>
          <w:tcPr>
            <w:tcW w:w="1280" w:type="pct"/>
            <w:shd w:val="clear" w:color="auto" w:fill="F2F2F2" w:themeFill="background1" w:themeFillShade="F2"/>
            <w:noWrap/>
            <w:hideMark/>
          </w:tcPr>
          <w:p w14:paraId="5BEC880E" w14:textId="77777777" w:rsidR="00A6450A" w:rsidRPr="00295D96" w:rsidRDefault="00A6450A" w:rsidP="00E550EC">
            <w:pPr>
              <w:spacing w:after="40"/>
              <w:rPr>
                <w:sz w:val="20"/>
                <w:szCs w:val="20"/>
                <w:lang w:eastAsia="en-AU"/>
              </w:rPr>
            </w:pPr>
            <w:r w:rsidRPr="00295D96">
              <w:rPr>
                <w:sz w:val="20"/>
                <w:szCs w:val="20"/>
                <w:lang w:eastAsia="en-AU"/>
              </w:rPr>
              <w:t xml:space="preserve">Preparation of Plan (EDTMP) </w:t>
            </w:r>
          </w:p>
        </w:tc>
        <w:tc>
          <w:tcPr>
            <w:tcW w:w="1727" w:type="pct"/>
            <w:gridSpan w:val="2"/>
            <w:shd w:val="clear" w:color="auto" w:fill="F2F2F2" w:themeFill="background1" w:themeFillShade="F2"/>
            <w:noWrap/>
            <w:hideMark/>
          </w:tcPr>
          <w:p w14:paraId="1C2C5947" w14:textId="10AE8F1D" w:rsidR="00A6450A" w:rsidRPr="00295D96" w:rsidRDefault="00A6450A" w:rsidP="00E550EC">
            <w:pPr>
              <w:spacing w:after="40"/>
              <w:rPr>
                <w:sz w:val="20"/>
                <w:szCs w:val="20"/>
                <w:lang w:eastAsia="en-AU"/>
              </w:rPr>
            </w:pPr>
            <w:r w:rsidRPr="00295D96">
              <w:rPr>
                <w:sz w:val="20"/>
                <w:szCs w:val="20"/>
                <w:lang w:eastAsia="en-AU"/>
              </w:rPr>
              <w:t>Other Medical Practitioners (w/o MH skills training)</w:t>
            </w:r>
          </w:p>
        </w:tc>
        <w:tc>
          <w:tcPr>
            <w:tcW w:w="550" w:type="pct"/>
            <w:shd w:val="clear" w:color="auto" w:fill="F2F2F2" w:themeFill="background1" w:themeFillShade="F2"/>
            <w:hideMark/>
          </w:tcPr>
          <w:p w14:paraId="6C69CA9D"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32" w:history="1">
              <w:r w:rsidR="00A6450A" w:rsidRPr="00295D96">
                <w:rPr>
                  <w:rFonts w:ascii="Calibri" w:eastAsia="Times New Roman" w:hAnsi="Calibri" w:cs="Calibri"/>
                  <w:color w:val="0563C1"/>
                  <w:kern w:val="0"/>
                  <w:sz w:val="20"/>
                  <w:szCs w:val="20"/>
                  <w:u w:val="single"/>
                  <w:lang w:eastAsia="en-AU"/>
                  <w14:ligatures w14:val="none"/>
                </w:rPr>
                <w:t>92151</w:t>
              </w:r>
            </w:hyperlink>
          </w:p>
        </w:tc>
        <w:tc>
          <w:tcPr>
            <w:tcW w:w="682" w:type="pct"/>
            <w:shd w:val="clear" w:color="auto" w:fill="F2F2F2" w:themeFill="background1" w:themeFillShade="F2"/>
            <w:hideMark/>
          </w:tcPr>
          <w:p w14:paraId="318ED05D"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0E2FF04D" w14:textId="77777777" w:rsidTr="007A35F5">
        <w:trPr>
          <w:trHeight w:val="300"/>
        </w:trPr>
        <w:tc>
          <w:tcPr>
            <w:tcW w:w="761" w:type="pct"/>
            <w:shd w:val="clear" w:color="auto" w:fill="F2F2F2" w:themeFill="background1" w:themeFillShade="F2"/>
            <w:noWrap/>
            <w:hideMark/>
          </w:tcPr>
          <w:p w14:paraId="737042F0" w14:textId="77777777" w:rsidR="00A6450A" w:rsidRPr="00295D96" w:rsidRDefault="00A6450A" w:rsidP="00E550EC">
            <w:pPr>
              <w:spacing w:after="40"/>
              <w:rPr>
                <w:sz w:val="20"/>
                <w:szCs w:val="20"/>
                <w:lang w:eastAsia="en-AU"/>
              </w:rPr>
            </w:pPr>
            <w:r w:rsidRPr="00295D96">
              <w:rPr>
                <w:sz w:val="20"/>
                <w:szCs w:val="20"/>
                <w:lang w:eastAsia="en-AU"/>
              </w:rPr>
              <w:t>COVID-19</w:t>
            </w:r>
          </w:p>
        </w:tc>
        <w:tc>
          <w:tcPr>
            <w:tcW w:w="1280" w:type="pct"/>
            <w:shd w:val="clear" w:color="auto" w:fill="F2F2F2" w:themeFill="background1" w:themeFillShade="F2"/>
            <w:noWrap/>
            <w:hideMark/>
          </w:tcPr>
          <w:p w14:paraId="34C4D85D" w14:textId="77777777" w:rsidR="00A6450A" w:rsidRPr="00295D96" w:rsidRDefault="00A6450A" w:rsidP="00E550EC">
            <w:pPr>
              <w:spacing w:after="40"/>
              <w:rPr>
                <w:sz w:val="20"/>
                <w:szCs w:val="20"/>
                <w:lang w:eastAsia="en-AU"/>
              </w:rPr>
            </w:pPr>
            <w:r w:rsidRPr="00295D96">
              <w:rPr>
                <w:sz w:val="20"/>
                <w:szCs w:val="20"/>
                <w:lang w:eastAsia="en-AU"/>
              </w:rPr>
              <w:t xml:space="preserve">Preparation of Plan (EDTMP) </w:t>
            </w:r>
          </w:p>
        </w:tc>
        <w:tc>
          <w:tcPr>
            <w:tcW w:w="1727" w:type="pct"/>
            <w:gridSpan w:val="2"/>
            <w:shd w:val="clear" w:color="auto" w:fill="F2F2F2" w:themeFill="background1" w:themeFillShade="F2"/>
            <w:noWrap/>
            <w:hideMark/>
          </w:tcPr>
          <w:p w14:paraId="7EAD4644" w14:textId="4C3DB48B" w:rsidR="00A6450A" w:rsidRPr="00295D96" w:rsidRDefault="00A6450A" w:rsidP="00E550EC">
            <w:pPr>
              <w:spacing w:after="40"/>
              <w:rPr>
                <w:sz w:val="20"/>
                <w:szCs w:val="20"/>
                <w:lang w:eastAsia="en-AU"/>
              </w:rPr>
            </w:pPr>
            <w:r w:rsidRPr="00295D96">
              <w:rPr>
                <w:sz w:val="20"/>
                <w:szCs w:val="20"/>
                <w:lang w:eastAsia="en-AU"/>
              </w:rPr>
              <w:t>Other Medical Practitioner</w:t>
            </w:r>
            <w:r w:rsidR="00383182" w:rsidRPr="00295D96">
              <w:rPr>
                <w:sz w:val="20"/>
                <w:szCs w:val="20"/>
                <w:lang w:eastAsia="en-AU"/>
              </w:rPr>
              <w:t xml:space="preserve"> </w:t>
            </w:r>
            <w:r w:rsidRPr="00295D96">
              <w:rPr>
                <w:sz w:val="20"/>
                <w:szCs w:val="20"/>
                <w:lang w:eastAsia="en-AU"/>
              </w:rPr>
              <w:t>(w/ MH skills training)</w:t>
            </w:r>
          </w:p>
        </w:tc>
        <w:tc>
          <w:tcPr>
            <w:tcW w:w="550" w:type="pct"/>
            <w:shd w:val="clear" w:color="auto" w:fill="F2F2F2" w:themeFill="background1" w:themeFillShade="F2"/>
            <w:hideMark/>
          </w:tcPr>
          <w:p w14:paraId="586DA0C7"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33" w:history="1">
              <w:r w:rsidR="00A6450A" w:rsidRPr="00295D96">
                <w:rPr>
                  <w:rFonts w:ascii="Calibri" w:eastAsia="Times New Roman" w:hAnsi="Calibri" w:cs="Calibri"/>
                  <w:color w:val="0563C1"/>
                  <w:kern w:val="0"/>
                  <w:sz w:val="20"/>
                  <w:szCs w:val="20"/>
                  <w:u w:val="single"/>
                  <w:lang w:eastAsia="en-AU"/>
                  <w14:ligatures w14:val="none"/>
                </w:rPr>
                <w:t>92152</w:t>
              </w:r>
            </w:hyperlink>
          </w:p>
        </w:tc>
        <w:tc>
          <w:tcPr>
            <w:tcW w:w="682" w:type="pct"/>
            <w:shd w:val="clear" w:color="auto" w:fill="F2F2F2" w:themeFill="background1" w:themeFillShade="F2"/>
            <w:hideMark/>
          </w:tcPr>
          <w:p w14:paraId="00BDD8B9"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7894E050" w14:textId="77777777" w:rsidTr="007A35F5">
        <w:trPr>
          <w:trHeight w:val="300"/>
        </w:trPr>
        <w:tc>
          <w:tcPr>
            <w:tcW w:w="761" w:type="pct"/>
            <w:shd w:val="clear" w:color="auto" w:fill="F2F2F2" w:themeFill="background1" w:themeFillShade="F2"/>
            <w:noWrap/>
            <w:hideMark/>
          </w:tcPr>
          <w:p w14:paraId="60226B33" w14:textId="77777777" w:rsidR="00A6450A" w:rsidRPr="00295D96" w:rsidRDefault="00A6450A" w:rsidP="00E550EC">
            <w:pPr>
              <w:spacing w:after="40"/>
              <w:rPr>
                <w:sz w:val="20"/>
                <w:szCs w:val="20"/>
                <w:lang w:eastAsia="en-AU"/>
              </w:rPr>
            </w:pPr>
            <w:r w:rsidRPr="00295D96">
              <w:rPr>
                <w:sz w:val="20"/>
                <w:szCs w:val="20"/>
                <w:lang w:eastAsia="en-AU"/>
              </w:rPr>
              <w:t>COVID-19</w:t>
            </w:r>
          </w:p>
        </w:tc>
        <w:tc>
          <w:tcPr>
            <w:tcW w:w="1280" w:type="pct"/>
            <w:shd w:val="clear" w:color="auto" w:fill="F2F2F2" w:themeFill="background1" w:themeFillShade="F2"/>
            <w:noWrap/>
            <w:hideMark/>
          </w:tcPr>
          <w:p w14:paraId="237775D5" w14:textId="77777777" w:rsidR="00A6450A" w:rsidRPr="00295D96" w:rsidRDefault="00A6450A" w:rsidP="00E550EC">
            <w:pPr>
              <w:spacing w:after="40"/>
              <w:rPr>
                <w:sz w:val="20"/>
                <w:szCs w:val="20"/>
                <w:lang w:eastAsia="en-AU"/>
              </w:rPr>
            </w:pPr>
            <w:r w:rsidRPr="00295D96">
              <w:rPr>
                <w:sz w:val="20"/>
                <w:szCs w:val="20"/>
                <w:lang w:eastAsia="en-AU"/>
              </w:rPr>
              <w:t xml:space="preserve">Preparation of Plan (EDTMP) </w:t>
            </w:r>
          </w:p>
        </w:tc>
        <w:tc>
          <w:tcPr>
            <w:tcW w:w="1727" w:type="pct"/>
            <w:gridSpan w:val="2"/>
            <w:shd w:val="clear" w:color="auto" w:fill="F2F2F2" w:themeFill="background1" w:themeFillShade="F2"/>
            <w:noWrap/>
            <w:hideMark/>
          </w:tcPr>
          <w:p w14:paraId="38F0368F" w14:textId="2484E6C9" w:rsidR="00A6450A" w:rsidRPr="00295D96" w:rsidRDefault="00A6450A" w:rsidP="00E550EC">
            <w:pPr>
              <w:spacing w:after="40"/>
              <w:rPr>
                <w:sz w:val="20"/>
                <w:szCs w:val="20"/>
                <w:lang w:eastAsia="en-AU"/>
              </w:rPr>
            </w:pPr>
            <w:r w:rsidRPr="00295D96">
              <w:rPr>
                <w:sz w:val="20"/>
                <w:szCs w:val="20"/>
                <w:lang w:eastAsia="en-AU"/>
              </w:rPr>
              <w:t>Other Medical Practitioners (w/ MH skills training)</w:t>
            </w:r>
          </w:p>
        </w:tc>
        <w:tc>
          <w:tcPr>
            <w:tcW w:w="550" w:type="pct"/>
            <w:shd w:val="clear" w:color="auto" w:fill="F2F2F2" w:themeFill="background1" w:themeFillShade="F2"/>
            <w:hideMark/>
          </w:tcPr>
          <w:p w14:paraId="7269DF0B"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34" w:history="1">
              <w:r w:rsidR="00A6450A" w:rsidRPr="00295D96">
                <w:rPr>
                  <w:rFonts w:ascii="Calibri" w:eastAsia="Times New Roman" w:hAnsi="Calibri" w:cs="Calibri"/>
                  <w:color w:val="0563C1"/>
                  <w:kern w:val="0"/>
                  <w:sz w:val="20"/>
                  <w:szCs w:val="20"/>
                  <w:u w:val="single"/>
                  <w:lang w:eastAsia="en-AU"/>
                  <w14:ligatures w14:val="none"/>
                </w:rPr>
                <w:t>92153</w:t>
              </w:r>
            </w:hyperlink>
          </w:p>
        </w:tc>
        <w:tc>
          <w:tcPr>
            <w:tcW w:w="682" w:type="pct"/>
            <w:shd w:val="clear" w:color="auto" w:fill="F2F2F2" w:themeFill="background1" w:themeFillShade="F2"/>
            <w:hideMark/>
          </w:tcPr>
          <w:p w14:paraId="629E93B1"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50CA99D4" w14:textId="77777777" w:rsidTr="007A35F5">
        <w:trPr>
          <w:trHeight w:val="300"/>
        </w:trPr>
        <w:tc>
          <w:tcPr>
            <w:tcW w:w="761" w:type="pct"/>
            <w:shd w:val="clear" w:color="auto" w:fill="F2F2F2" w:themeFill="background1" w:themeFillShade="F2"/>
            <w:noWrap/>
            <w:hideMark/>
          </w:tcPr>
          <w:p w14:paraId="026E564D" w14:textId="77777777" w:rsidR="00A6450A" w:rsidRPr="00295D96" w:rsidRDefault="00A6450A" w:rsidP="00E550EC">
            <w:pPr>
              <w:spacing w:after="40"/>
              <w:rPr>
                <w:sz w:val="20"/>
                <w:szCs w:val="20"/>
                <w:lang w:eastAsia="en-AU"/>
              </w:rPr>
            </w:pPr>
            <w:r w:rsidRPr="00295D96">
              <w:rPr>
                <w:sz w:val="20"/>
                <w:szCs w:val="20"/>
                <w:lang w:eastAsia="en-AU"/>
              </w:rPr>
              <w:t>COVID-19</w:t>
            </w:r>
          </w:p>
        </w:tc>
        <w:tc>
          <w:tcPr>
            <w:tcW w:w="1280" w:type="pct"/>
            <w:shd w:val="clear" w:color="auto" w:fill="F2F2F2" w:themeFill="background1" w:themeFillShade="F2"/>
            <w:noWrap/>
            <w:hideMark/>
          </w:tcPr>
          <w:p w14:paraId="5DF1778D" w14:textId="77777777" w:rsidR="00A6450A" w:rsidRPr="00295D96" w:rsidRDefault="00A6450A" w:rsidP="00E550EC">
            <w:pPr>
              <w:spacing w:after="40"/>
              <w:rPr>
                <w:sz w:val="20"/>
                <w:szCs w:val="20"/>
                <w:lang w:eastAsia="en-AU"/>
              </w:rPr>
            </w:pPr>
            <w:r w:rsidRPr="00295D96">
              <w:rPr>
                <w:sz w:val="20"/>
                <w:szCs w:val="20"/>
                <w:lang w:eastAsia="en-AU"/>
              </w:rPr>
              <w:t xml:space="preserve">Preparation of Plan (EDTMP) </w:t>
            </w:r>
          </w:p>
        </w:tc>
        <w:tc>
          <w:tcPr>
            <w:tcW w:w="1727" w:type="pct"/>
            <w:gridSpan w:val="2"/>
            <w:shd w:val="clear" w:color="auto" w:fill="F2F2F2" w:themeFill="background1" w:themeFillShade="F2"/>
            <w:noWrap/>
            <w:hideMark/>
          </w:tcPr>
          <w:p w14:paraId="1384432E" w14:textId="77777777" w:rsidR="00A6450A" w:rsidRPr="00295D96" w:rsidRDefault="00A6450A" w:rsidP="00E550EC">
            <w:pPr>
              <w:spacing w:after="40"/>
              <w:rPr>
                <w:sz w:val="20"/>
                <w:szCs w:val="20"/>
                <w:lang w:eastAsia="en-AU"/>
              </w:rPr>
            </w:pPr>
            <w:r w:rsidRPr="00295D96">
              <w:rPr>
                <w:sz w:val="20"/>
                <w:szCs w:val="20"/>
                <w:lang w:eastAsia="en-AU"/>
              </w:rPr>
              <w:t>Consultant Psychiatrists</w:t>
            </w:r>
          </w:p>
        </w:tc>
        <w:tc>
          <w:tcPr>
            <w:tcW w:w="550" w:type="pct"/>
            <w:shd w:val="clear" w:color="auto" w:fill="F2F2F2" w:themeFill="background1" w:themeFillShade="F2"/>
            <w:hideMark/>
          </w:tcPr>
          <w:p w14:paraId="5411F5DB"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35" w:history="1">
              <w:r w:rsidR="00A6450A" w:rsidRPr="00295D96">
                <w:rPr>
                  <w:rFonts w:ascii="Calibri" w:eastAsia="Times New Roman" w:hAnsi="Calibri" w:cs="Calibri"/>
                  <w:color w:val="0563C1"/>
                  <w:kern w:val="0"/>
                  <w:sz w:val="20"/>
                  <w:szCs w:val="20"/>
                  <w:u w:val="single"/>
                  <w:lang w:eastAsia="en-AU"/>
                  <w14:ligatures w14:val="none"/>
                </w:rPr>
                <w:t>92162</w:t>
              </w:r>
            </w:hyperlink>
          </w:p>
        </w:tc>
        <w:tc>
          <w:tcPr>
            <w:tcW w:w="682" w:type="pct"/>
            <w:shd w:val="clear" w:color="auto" w:fill="F2F2F2" w:themeFill="background1" w:themeFillShade="F2"/>
            <w:hideMark/>
          </w:tcPr>
          <w:p w14:paraId="5011AA99"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5F1E959E" w14:textId="77777777" w:rsidTr="007A35F5">
        <w:trPr>
          <w:trHeight w:val="300"/>
        </w:trPr>
        <w:tc>
          <w:tcPr>
            <w:tcW w:w="761" w:type="pct"/>
            <w:shd w:val="clear" w:color="auto" w:fill="F2F2F2" w:themeFill="background1" w:themeFillShade="F2"/>
            <w:noWrap/>
            <w:hideMark/>
          </w:tcPr>
          <w:p w14:paraId="077C4996" w14:textId="77777777" w:rsidR="00A6450A" w:rsidRPr="00295D96" w:rsidRDefault="00A6450A" w:rsidP="00E550EC">
            <w:pPr>
              <w:spacing w:after="40"/>
              <w:rPr>
                <w:sz w:val="20"/>
                <w:szCs w:val="20"/>
                <w:lang w:eastAsia="en-AU"/>
              </w:rPr>
            </w:pPr>
            <w:r w:rsidRPr="00295D96">
              <w:rPr>
                <w:sz w:val="20"/>
                <w:szCs w:val="20"/>
                <w:lang w:eastAsia="en-AU"/>
              </w:rPr>
              <w:t>COVID-19</w:t>
            </w:r>
          </w:p>
        </w:tc>
        <w:tc>
          <w:tcPr>
            <w:tcW w:w="1280" w:type="pct"/>
            <w:shd w:val="clear" w:color="auto" w:fill="F2F2F2" w:themeFill="background1" w:themeFillShade="F2"/>
            <w:noWrap/>
            <w:hideMark/>
          </w:tcPr>
          <w:p w14:paraId="461FC4BA" w14:textId="77777777" w:rsidR="00A6450A" w:rsidRPr="00295D96" w:rsidRDefault="00A6450A" w:rsidP="00E550EC">
            <w:pPr>
              <w:spacing w:after="40"/>
              <w:rPr>
                <w:sz w:val="20"/>
                <w:szCs w:val="20"/>
                <w:lang w:eastAsia="en-AU"/>
              </w:rPr>
            </w:pPr>
            <w:r w:rsidRPr="00295D96">
              <w:rPr>
                <w:sz w:val="20"/>
                <w:szCs w:val="20"/>
                <w:lang w:eastAsia="en-AU"/>
              </w:rPr>
              <w:t xml:space="preserve">Preparation of Plan (EDTMP) </w:t>
            </w:r>
          </w:p>
        </w:tc>
        <w:tc>
          <w:tcPr>
            <w:tcW w:w="1727" w:type="pct"/>
            <w:gridSpan w:val="2"/>
            <w:shd w:val="clear" w:color="auto" w:fill="F2F2F2" w:themeFill="background1" w:themeFillShade="F2"/>
            <w:noWrap/>
            <w:hideMark/>
          </w:tcPr>
          <w:p w14:paraId="4BCAE71D" w14:textId="77777777" w:rsidR="00A6450A" w:rsidRPr="00295D96" w:rsidRDefault="00A6450A" w:rsidP="00E550EC">
            <w:pPr>
              <w:spacing w:after="40"/>
              <w:rPr>
                <w:sz w:val="20"/>
                <w:szCs w:val="20"/>
                <w:lang w:eastAsia="en-AU"/>
              </w:rPr>
            </w:pPr>
            <w:r w:rsidRPr="00295D96">
              <w:rPr>
                <w:sz w:val="20"/>
                <w:szCs w:val="20"/>
                <w:lang w:eastAsia="en-AU"/>
              </w:rPr>
              <w:t>Consultant Paediatricians</w:t>
            </w:r>
          </w:p>
        </w:tc>
        <w:tc>
          <w:tcPr>
            <w:tcW w:w="550" w:type="pct"/>
            <w:shd w:val="clear" w:color="auto" w:fill="F2F2F2" w:themeFill="background1" w:themeFillShade="F2"/>
            <w:hideMark/>
          </w:tcPr>
          <w:p w14:paraId="421131AE"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36" w:history="1">
              <w:r w:rsidR="00A6450A" w:rsidRPr="00295D96">
                <w:rPr>
                  <w:rFonts w:ascii="Calibri" w:eastAsia="Times New Roman" w:hAnsi="Calibri" w:cs="Calibri"/>
                  <w:color w:val="0563C1"/>
                  <w:kern w:val="0"/>
                  <w:sz w:val="20"/>
                  <w:szCs w:val="20"/>
                  <w:u w:val="single"/>
                  <w:lang w:eastAsia="en-AU"/>
                  <w14:ligatures w14:val="none"/>
                </w:rPr>
                <w:t>92163</w:t>
              </w:r>
            </w:hyperlink>
          </w:p>
        </w:tc>
        <w:tc>
          <w:tcPr>
            <w:tcW w:w="682" w:type="pct"/>
            <w:shd w:val="clear" w:color="auto" w:fill="F2F2F2" w:themeFill="background1" w:themeFillShade="F2"/>
            <w:hideMark/>
          </w:tcPr>
          <w:p w14:paraId="28ABBA80"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0C4E8104" w14:textId="77777777" w:rsidTr="007A35F5">
        <w:trPr>
          <w:trHeight w:val="300"/>
        </w:trPr>
        <w:tc>
          <w:tcPr>
            <w:tcW w:w="761" w:type="pct"/>
            <w:shd w:val="clear" w:color="auto" w:fill="F2F2F2" w:themeFill="background1" w:themeFillShade="F2"/>
            <w:noWrap/>
            <w:hideMark/>
          </w:tcPr>
          <w:p w14:paraId="335EB56D" w14:textId="77777777" w:rsidR="00A6450A" w:rsidRPr="00295D96" w:rsidRDefault="00A6450A" w:rsidP="00E550EC">
            <w:pPr>
              <w:spacing w:after="40"/>
              <w:rPr>
                <w:sz w:val="20"/>
                <w:szCs w:val="20"/>
                <w:lang w:eastAsia="en-AU"/>
              </w:rPr>
            </w:pPr>
            <w:r w:rsidRPr="00295D96">
              <w:rPr>
                <w:sz w:val="20"/>
                <w:szCs w:val="20"/>
                <w:lang w:eastAsia="en-AU"/>
              </w:rPr>
              <w:t>COVID-19 - removed</w:t>
            </w:r>
          </w:p>
        </w:tc>
        <w:tc>
          <w:tcPr>
            <w:tcW w:w="1280" w:type="pct"/>
            <w:shd w:val="clear" w:color="auto" w:fill="F2F2F2" w:themeFill="background1" w:themeFillShade="F2"/>
            <w:noWrap/>
            <w:hideMark/>
          </w:tcPr>
          <w:p w14:paraId="5362E712" w14:textId="77777777" w:rsidR="00A6450A" w:rsidRPr="00295D96" w:rsidRDefault="00A6450A" w:rsidP="00E550EC">
            <w:pPr>
              <w:spacing w:after="40"/>
              <w:rPr>
                <w:sz w:val="20"/>
                <w:szCs w:val="20"/>
                <w:lang w:eastAsia="en-AU"/>
              </w:rPr>
            </w:pPr>
            <w:r w:rsidRPr="00295D96">
              <w:rPr>
                <w:sz w:val="20"/>
                <w:szCs w:val="20"/>
                <w:lang w:eastAsia="en-AU"/>
              </w:rPr>
              <w:t xml:space="preserve">Preparation of Plan (EDTMP) </w:t>
            </w:r>
          </w:p>
        </w:tc>
        <w:tc>
          <w:tcPr>
            <w:tcW w:w="1727" w:type="pct"/>
            <w:gridSpan w:val="2"/>
            <w:shd w:val="clear" w:color="auto" w:fill="F2F2F2" w:themeFill="background1" w:themeFillShade="F2"/>
            <w:noWrap/>
            <w:hideMark/>
          </w:tcPr>
          <w:p w14:paraId="14477A87" w14:textId="3C6D725D" w:rsidR="00A6450A" w:rsidRPr="00295D96" w:rsidRDefault="00A6450A" w:rsidP="00E550EC">
            <w:pPr>
              <w:spacing w:after="40"/>
              <w:rPr>
                <w:sz w:val="20"/>
                <w:szCs w:val="20"/>
                <w:lang w:eastAsia="en-AU"/>
              </w:rPr>
            </w:pPr>
            <w:r w:rsidRPr="00295D96">
              <w:rPr>
                <w:sz w:val="20"/>
                <w:szCs w:val="20"/>
                <w:lang w:eastAsia="en-AU"/>
              </w:rPr>
              <w:t xml:space="preserve">General </w:t>
            </w:r>
            <w:r w:rsidR="0080300E" w:rsidRPr="00295D96">
              <w:rPr>
                <w:sz w:val="20"/>
                <w:szCs w:val="20"/>
                <w:lang w:eastAsia="en-AU"/>
              </w:rPr>
              <w:t>Practitioners</w:t>
            </w:r>
            <w:r w:rsidRPr="00295D96">
              <w:rPr>
                <w:sz w:val="20"/>
                <w:szCs w:val="20"/>
                <w:lang w:eastAsia="en-AU"/>
              </w:rPr>
              <w:t xml:space="preserve"> (w/o MH skills training)</w:t>
            </w:r>
          </w:p>
        </w:tc>
        <w:tc>
          <w:tcPr>
            <w:tcW w:w="550" w:type="pct"/>
            <w:shd w:val="clear" w:color="auto" w:fill="F2F2F2" w:themeFill="background1" w:themeFillShade="F2"/>
            <w:noWrap/>
            <w:hideMark/>
          </w:tcPr>
          <w:p w14:paraId="1534507B" w14:textId="77777777" w:rsidR="00A6450A" w:rsidRPr="00295D96" w:rsidRDefault="00A6450A" w:rsidP="00E550EC">
            <w:pPr>
              <w:spacing w:after="40"/>
              <w:rPr>
                <w:sz w:val="20"/>
                <w:szCs w:val="20"/>
                <w:lang w:eastAsia="en-AU"/>
              </w:rPr>
            </w:pPr>
            <w:r w:rsidRPr="00295D96">
              <w:rPr>
                <w:sz w:val="20"/>
                <w:szCs w:val="20"/>
                <w:lang w:eastAsia="en-AU"/>
              </w:rPr>
              <w:t>92154</w:t>
            </w:r>
          </w:p>
        </w:tc>
        <w:tc>
          <w:tcPr>
            <w:tcW w:w="682" w:type="pct"/>
            <w:shd w:val="clear" w:color="auto" w:fill="F2F2F2" w:themeFill="background1" w:themeFillShade="F2"/>
            <w:noWrap/>
            <w:hideMark/>
          </w:tcPr>
          <w:p w14:paraId="13004472" w14:textId="77777777" w:rsidR="00A6450A" w:rsidRPr="00295D96" w:rsidRDefault="00A6450A" w:rsidP="00E550EC">
            <w:pPr>
              <w:spacing w:after="40"/>
              <w:rPr>
                <w:sz w:val="20"/>
                <w:szCs w:val="20"/>
                <w:lang w:eastAsia="en-AU"/>
              </w:rPr>
            </w:pPr>
            <w:r w:rsidRPr="00295D96">
              <w:rPr>
                <w:sz w:val="20"/>
                <w:szCs w:val="20"/>
                <w:lang w:eastAsia="en-AU"/>
              </w:rPr>
              <w:t>Phone</w:t>
            </w:r>
          </w:p>
        </w:tc>
      </w:tr>
      <w:tr w:rsidR="00CB40F0" w:rsidRPr="00295D96" w14:paraId="28DFC302" w14:textId="77777777" w:rsidTr="007A35F5">
        <w:trPr>
          <w:trHeight w:val="300"/>
        </w:trPr>
        <w:tc>
          <w:tcPr>
            <w:tcW w:w="761" w:type="pct"/>
            <w:shd w:val="clear" w:color="auto" w:fill="F2F2F2" w:themeFill="background1" w:themeFillShade="F2"/>
            <w:noWrap/>
            <w:hideMark/>
          </w:tcPr>
          <w:p w14:paraId="3AB82163" w14:textId="77777777" w:rsidR="00A6450A" w:rsidRPr="00295D96" w:rsidRDefault="00A6450A" w:rsidP="00E550EC">
            <w:pPr>
              <w:spacing w:after="40"/>
              <w:rPr>
                <w:sz w:val="20"/>
                <w:szCs w:val="20"/>
                <w:lang w:eastAsia="en-AU"/>
              </w:rPr>
            </w:pPr>
            <w:r w:rsidRPr="00295D96">
              <w:rPr>
                <w:sz w:val="20"/>
                <w:szCs w:val="20"/>
                <w:lang w:eastAsia="en-AU"/>
              </w:rPr>
              <w:t>COVID-19 - removed</w:t>
            </w:r>
          </w:p>
        </w:tc>
        <w:tc>
          <w:tcPr>
            <w:tcW w:w="1280" w:type="pct"/>
            <w:shd w:val="clear" w:color="auto" w:fill="F2F2F2" w:themeFill="background1" w:themeFillShade="F2"/>
            <w:noWrap/>
            <w:hideMark/>
          </w:tcPr>
          <w:p w14:paraId="44E5AFE0" w14:textId="77777777" w:rsidR="00A6450A" w:rsidRPr="00295D96" w:rsidRDefault="00A6450A" w:rsidP="00E550EC">
            <w:pPr>
              <w:spacing w:after="40"/>
              <w:rPr>
                <w:sz w:val="20"/>
                <w:szCs w:val="20"/>
                <w:lang w:eastAsia="en-AU"/>
              </w:rPr>
            </w:pPr>
            <w:r w:rsidRPr="00295D96">
              <w:rPr>
                <w:sz w:val="20"/>
                <w:szCs w:val="20"/>
                <w:lang w:eastAsia="en-AU"/>
              </w:rPr>
              <w:t xml:space="preserve">Preparation of Plan (EDTMP) </w:t>
            </w:r>
          </w:p>
        </w:tc>
        <w:tc>
          <w:tcPr>
            <w:tcW w:w="1727" w:type="pct"/>
            <w:gridSpan w:val="2"/>
            <w:shd w:val="clear" w:color="auto" w:fill="F2F2F2" w:themeFill="background1" w:themeFillShade="F2"/>
            <w:noWrap/>
            <w:hideMark/>
          </w:tcPr>
          <w:p w14:paraId="3A990735" w14:textId="76C8BAEB" w:rsidR="00A6450A" w:rsidRPr="00295D96" w:rsidRDefault="00A6450A" w:rsidP="00E550EC">
            <w:pPr>
              <w:spacing w:after="40"/>
              <w:rPr>
                <w:sz w:val="20"/>
                <w:szCs w:val="20"/>
                <w:lang w:eastAsia="en-AU"/>
              </w:rPr>
            </w:pPr>
            <w:r w:rsidRPr="00295D96">
              <w:rPr>
                <w:sz w:val="20"/>
                <w:szCs w:val="20"/>
                <w:lang w:eastAsia="en-AU"/>
              </w:rPr>
              <w:t xml:space="preserve">General </w:t>
            </w:r>
            <w:r w:rsidR="0080300E" w:rsidRPr="00295D96">
              <w:rPr>
                <w:sz w:val="20"/>
                <w:szCs w:val="20"/>
                <w:lang w:eastAsia="en-AU"/>
              </w:rPr>
              <w:t>Practitioners</w:t>
            </w:r>
            <w:r w:rsidRPr="00295D96">
              <w:rPr>
                <w:sz w:val="20"/>
                <w:szCs w:val="20"/>
                <w:lang w:eastAsia="en-AU"/>
              </w:rPr>
              <w:t xml:space="preserve"> (w/o MH skills training)</w:t>
            </w:r>
          </w:p>
        </w:tc>
        <w:tc>
          <w:tcPr>
            <w:tcW w:w="550" w:type="pct"/>
            <w:shd w:val="clear" w:color="auto" w:fill="F2F2F2" w:themeFill="background1" w:themeFillShade="F2"/>
            <w:noWrap/>
            <w:hideMark/>
          </w:tcPr>
          <w:p w14:paraId="1BB64623" w14:textId="77777777" w:rsidR="00A6450A" w:rsidRPr="00295D96" w:rsidRDefault="00A6450A" w:rsidP="00E550EC">
            <w:pPr>
              <w:spacing w:after="40"/>
              <w:rPr>
                <w:sz w:val="20"/>
                <w:szCs w:val="20"/>
                <w:lang w:eastAsia="en-AU"/>
              </w:rPr>
            </w:pPr>
            <w:r w:rsidRPr="00295D96">
              <w:rPr>
                <w:sz w:val="20"/>
                <w:szCs w:val="20"/>
                <w:lang w:eastAsia="en-AU"/>
              </w:rPr>
              <w:t>92155</w:t>
            </w:r>
          </w:p>
        </w:tc>
        <w:tc>
          <w:tcPr>
            <w:tcW w:w="682" w:type="pct"/>
            <w:shd w:val="clear" w:color="auto" w:fill="F2F2F2" w:themeFill="background1" w:themeFillShade="F2"/>
            <w:noWrap/>
            <w:hideMark/>
          </w:tcPr>
          <w:p w14:paraId="3AAD63F0" w14:textId="77777777" w:rsidR="00A6450A" w:rsidRPr="00295D96" w:rsidRDefault="00A6450A" w:rsidP="00E550EC">
            <w:pPr>
              <w:spacing w:after="40"/>
              <w:rPr>
                <w:sz w:val="20"/>
                <w:szCs w:val="20"/>
                <w:lang w:eastAsia="en-AU"/>
              </w:rPr>
            </w:pPr>
            <w:r w:rsidRPr="00295D96">
              <w:rPr>
                <w:sz w:val="20"/>
                <w:szCs w:val="20"/>
                <w:lang w:eastAsia="en-AU"/>
              </w:rPr>
              <w:t>Phone</w:t>
            </w:r>
          </w:p>
        </w:tc>
      </w:tr>
      <w:tr w:rsidR="00CB40F0" w:rsidRPr="00295D96" w14:paraId="4567F6A8" w14:textId="77777777" w:rsidTr="007A35F5">
        <w:trPr>
          <w:trHeight w:val="300"/>
        </w:trPr>
        <w:tc>
          <w:tcPr>
            <w:tcW w:w="761" w:type="pct"/>
            <w:shd w:val="clear" w:color="auto" w:fill="F2F2F2" w:themeFill="background1" w:themeFillShade="F2"/>
            <w:noWrap/>
            <w:hideMark/>
          </w:tcPr>
          <w:p w14:paraId="2B48EEE2" w14:textId="77777777" w:rsidR="00A6450A" w:rsidRPr="00295D96" w:rsidRDefault="00A6450A" w:rsidP="00E550EC">
            <w:pPr>
              <w:spacing w:after="40"/>
              <w:rPr>
                <w:sz w:val="20"/>
                <w:szCs w:val="20"/>
                <w:lang w:eastAsia="en-AU"/>
              </w:rPr>
            </w:pPr>
            <w:r w:rsidRPr="00295D96">
              <w:rPr>
                <w:sz w:val="20"/>
                <w:szCs w:val="20"/>
                <w:lang w:eastAsia="en-AU"/>
              </w:rPr>
              <w:t>COVID-19 - removed</w:t>
            </w:r>
          </w:p>
        </w:tc>
        <w:tc>
          <w:tcPr>
            <w:tcW w:w="1280" w:type="pct"/>
            <w:shd w:val="clear" w:color="auto" w:fill="F2F2F2" w:themeFill="background1" w:themeFillShade="F2"/>
            <w:noWrap/>
            <w:hideMark/>
          </w:tcPr>
          <w:p w14:paraId="28010EB3" w14:textId="77777777" w:rsidR="00A6450A" w:rsidRPr="00295D96" w:rsidRDefault="00A6450A" w:rsidP="00E550EC">
            <w:pPr>
              <w:spacing w:after="40"/>
              <w:rPr>
                <w:sz w:val="20"/>
                <w:szCs w:val="20"/>
                <w:lang w:eastAsia="en-AU"/>
              </w:rPr>
            </w:pPr>
            <w:r w:rsidRPr="00295D96">
              <w:rPr>
                <w:sz w:val="20"/>
                <w:szCs w:val="20"/>
                <w:lang w:eastAsia="en-AU"/>
              </w:rPr>
              <w:t xml:space="preserve">Preparation of Plan (EDTMP) </w:t>
            </w:r>
          </w:p>
        </w:tc>
        <w:tc>
          <w:tcPr>
            <w:tcW w:w="1727" w:type="pct"/>
            <w:gridSpan w:val="2"/>
            <w:shd w:val="clear" w:color="auto" w:fill="F2F2F2" w:themeFill="background1" w:themeFillShade="F2"/>
            <w:noWrap/>
            <w:hideMark/>
          </w:tcPr>
          <w:p w14:paraId="4B9D9E27" w14:textId="5CE5735B" w:rsidR="00A6450A" w:rsidRPr="00295D96" w:rsidRDefault="00A6450A" w:rsidP="00E550EC">
            <w:pPr>
              <w:spacing w:after="40"/>
              <w:rPr>
                <w:sz w:val="20"/>
                <w:szCs w:val="20"/>
                <w:lang w:eastAsia="en-AU"/>
              </w:rPr>
            </w:pPr>
            <w:r w:rsidRPr="00295D96">
              <w:rPr>
                <w:sz w:val="20"/>
                <w:szCs w:val="20"/>
                <w:lang w:eastAsia="en-AU"/>
              </w:rPr>
              <w:t xml:space="preserve">General </w:t>
            </w:r>
            <w:r w:rsidR="0080300E" w:rsidRPr="00295D96">
              <w:rPr>
                <w:sz w:val="20"/>
                <w:szCs w:val="20"/>
                <w:lang w:eastAsia="en-AU"/>
              </w:rPr>
              <w:t>Practitioners</w:t>
            </w:r>
            <w:r w:rsidRPr="00295D96">
              <w:rPr>
                <w:sz w:val="20"/>
                <w:szCs w:val="20"/>
                <w:lang w:eastAsia="en-AU"/>
              </w:rPr>
              <w:t xml:space="preserve"> (w/ MH skills training)</w:t>
            </w:r>
          </w:p>
        </w:tc>
        <w:tc>
          <w:tcPr>
            <w:tcW w:w="550" w:type="pct"/>
            <w:shd w:val="clear" w:color="auto" w:fill="F2F2F2" w:themeFill="background1" w:themeFillShade="F2"/>
            <w:noWrap/>
            <w:hideMark/>
          </w:tcPr>
          <w:p w14:paraId="78C90FB0" w14:textId="77777777" w:rsidR="00A6450A" w:rsidRPr="00295D96" w:rsidRDefault="00A6450A" w:rsidP="00E550EC">
            <w:pPr>
              <w:spacing w:after="40"/>
              <w:rPr>
                <w:sz w:val="20"/>
                <w:szCs w:val="20"/>
                <w:lang w:eastAsia="en-AU"/>
              </w:rPr>
            </w:pPr>
            <w:r w:rsidRPr="00295D96">
              <w:rPr>
                <w:sz w:val="20"/>
                <w:szCs w:val="20"/>
                <w:lang w:eastAsia="en-AU"/>
              </w:rPr>
              <w:t>92156</w:t>
            </w:r>
          </w:p>
        </w:tc>
        <w:tc>
          <w:tcPr>
            <w:tcW w:w="682" w:type="pct"/>
            <w:shd w:val="clear" w:color="auto" w:fill="F2F2F2" w:themeFill="background1" w:themeFillShade="F2"/>
            <w:noWrap/>
            <w:hideMark/>
          </w:tcPr>
          <w:p w14:paraId="546BC4C1" w14:textId="77777777" w:rsidR="00A6450A" w:rsidRPr="00295D96" w:rsidRDefault="00A6450A" w:rsidP="00E550EC">
            <w:pPr>
              <w:spacing w:after="40"/>
              <w:rPr>
                <w:sz w:val="20"/>
                <w:szCs w:val="20"/>
                <w:lang w:eastAsia="en-AU"/>
              </w:rPr>
            </w:pPr>
            <w:r w:rsidRPr="00295D96">
              <w:rPr>
                <w:sz w:val="20"/>
                <w:szCs w:val="20"/>
                <w:lang w:eastAsia="en-AU"/>
              </w:rPr>
              <w:t>Phone</w:t>
            </w:r>
          </w:p>
        </w:tc>
      </w:tr>
      <w:tr w:rsidR="00CB40F0" w:rsidRPr="00295D96" w14:paraId="1243AA48" w14:textId="77777777" w:rsidTr="007A35F5">
        <w:trPr>
          <w:trHeight w:val="300"/>
        </w:trPr>
        <w:tc>
          <w:tcPr>
            <w:tcW w:w="761" w:type="pct"/>
            <w:shd w:val="clear" w:color="auto" w:fill="F2F2F2" w:themeFill="background1" w:themeFillShade="F2"/>
            <w:noWrap/>
            <w:hideMark/>
          </w:tcPr>
          <w:p w14:paraId="406E5D01" w14:textId="77777777" w:rsidR="00A6450A" w:rsidRPr="00295D96" w:rsidRDefault="00A6450A" w:rsidP="00E550EC">
            <w:pPr>
              <w:spacing w:after="40"/>
              <w:rPr>
                <w:sz w:val="20"/>
                <w:szCs w:val="20"/>
                <w:lang w:eastAsia="en-AU"/>
              </w:rPr>
            </w:pPr>
            <w:r w:rsidRPr="00295D96">
              <w:rPr>
                <w:sz w:val="20"/>
                <w:szCs w:val="20"/>
                <w:lang w:eastAsia="en-AU"/>
              </w:rPr>
              <w:lastRenderedPageBreak/>
              <w:t>COVID-19 - removed</w:t>
            </w:r>
          </w:p>
        </w:tc>
        <w:tc>
          <w:tcPr>
            <w:tcW w:w="1280" w:type="pct"/>
            <w:shd w:val="clear" w:color="auto" w:fill="F2F2F2" w:themeFill="background1" w:themeFillShade="F2"/>
            <w:noWrap/>
            <w:hideMark/>
          </w:tcPr>
          <w:p w14:paraId="64F2BE43" w14:textId="77777777" w:rsidR="00A6450A" w:rsidRPr="00295D96" w:rsidRDefault="00A6450A" w:rsidP="00E550EC">
            <w:pPr>
              <w:spacing w:after="40"/>
              <w:rPr>
                <w:sz w:val="20"/>
                <w:szCs w:val="20"/>
                <w:lang w:eastAsia="en-AU"/>
              </w:rPr>
            </w:pPr>
            <w:r w:rsidRPr="00295D96">
              <w:rPr>
                <w:sz w:val="20"/>
                <w:szCs w:val="20"/>
                <w:lang w:eastAsia="en-AU"/>
              </w:rPr>
              <w:t xml:space="preserve">Preparation of Plan (EDTMP) </w:t>
            </w:r>
          </w:p>
        </w:tc>
        <w:tc>
          <w:tcPr>
            <w:tcW w:w="1727" w:type="pct"/>
            <w:gridSpan w:val="2"/>
            <w:shd w:val="clear" w:color="auto" w:fill="F2F2F2" w:themeFill="background1" w:themeFillShade="F2"/>
            <w:noWrap/>
            <w:hideMark/>
          </w:tcPr>
          <w:p w14:paraId="4F79F472" w14:textId="09CB0C1D" w:rsidR="00A6450A" w:rsidRPr="00295D96" w:rsidRDefault="00A6450A" w:rsidP="00E550EC">
            <w:pPr>
              <w:spacing w:after="40"/>
              <w:rPr>
                <w:sz w:val="20"/>
                <w:szCs w:val="20"/>
                <w:lang w:eastAsia="en-AU"/>
              </w:rPr>
            </w:pPr>
            <w:r w:rsidRPr="00295D96">
              <w:rPr>
                <w:sz w:val="20"/>
                <w:szCs w:val="20"/>
                <w:lang w:eastAsia="en-AU"/>
              </w:rPr>
              <w:t xml:space="preserve">General </w:t>
            </w:r>
            <w:r w:rsidR="0080300E" w:rsidRPr="00295D96">
              <w:rPr>
                <w:sz w:val="20"/>
                <w:szCs w:val="20"/>
                <w:lang w:eastAsia="en-AU"/>
              </w:rPr>
              <w:t>Practitioners</w:t>
            </w:r>
            <w:r w:rsidRPr="00295D96">
              <w:rPr>
                <w:sz w:val="20"/>
                <w:szCs w:val="20"/>
                <w:lang w:eastAsia="en-AU"/>
              </w:rPr>
              <w:t xml:space="preserve"> (w/ MH skills training)</w:t>
            </w:r>
          </w:p>
        </w:tc>
        <w:tc>
          <w:tcPr>
            <w:tcW w:w="550" w:type="pct"/>
            <w:shd w:val="clear" w:color="auto" w:fill="F2F2F2" w:themeFill="background1" w:themeFillShade="F2"/>
            <w:noWrap/>
            <w:hideMark/>
          </w:tcPr>
          <w:p w14:paraId="14A386AB" w14:textId="77777777" w:rsidR="00A6450A" w:rsidRPr="00295D96" w:rsidRDefault="00A6450A" w:rsidP="00E550EC">
            <w:pPr>
              <w:spacing w:after="40"/>
              <w:rPr>
                <w:sz w:val="20"/>
                <w:szCs w:val="20"/>
                <w:lang w:eastAsia="en-AU"/>
              </w:rPr>
            </w:pPr>
            <w:r w:rsidRPr="00295D96">
              <w:rPr>
                <w:sz w:val="20"/>
                <w:szCs w:val="20"/>
                <w:lang w:eastAsia="en-AU"/>
              </w:rPr>
              <w:t>92157</w:t>
            </w:r>
          </w:p>
        </w:tc>
        <w:tc>
          <w:tcPr>
            <w:tcW w:w="682" w:type="pct"/>
            <w:shd w:val="clear" w:color="auto" w:fill="F2F2F2" w:themeFill="background1" w:themeFillShade="F2"/>
            <w:noWrap/>
            <w:hideMark/>
          </w:tcPr>
          <w:p w14:paraId="60720C03" w14:textId="77777777" w:rsidR="00A6450A" w:rsidRPr="00295D96" w:rsidRDefault="00A6450A" w:rsidP="00E550EC">
            <w:pPr>
              <w:spacing w:after="40"/>
              <w:rPr>
                <w:sz w:val="20"/>
                <w:szCs w:val="20"/>
                <w:lang w:eastAsia="en-AU"/>
              </w:rPr>
            </w:pPr>
            <w:r w:rsidRPr="00295D96">
              <w:rPr>
                <w:sz w:val="20"/>
                <w:szCs w:val="20"/>
                <w:lang w:eastAsia="en-AU"/>
              </w:rPr>
              <w:t>Phone</w:t>
            </w:r>
          </w:p>
        </w:tc>
      </w:tr>
      <w:tr w:rsidR="00CB40F0" w:rsidRPr="00295D96" w14:paraId="00CB6A46" w14:textId="77777777" w:rsidTr="007A35F5">
        <w:trPr>
          <w:trHeight w:val="300"/>
        </w:trPr>
        <w:tc>
          <w:tcPr>
            <w:tcW w:w="761" w:type="pct"/>
            <w:shd w:val="clear" w:color="auto" w:fill="F2F2F2" w:themeFill="background1" w:themeFillShade="F2"/>
            <w:noWrap/>
            <w:hideMark/>
          </w:tcPr>
          <w:p w14:paraId="48E841CE" w14:textId="77777777" w:rsidR="00A6450A" w:rsidRPr="00295D96" w:rsidRDefault="00A6450A" w:rsidP="00E550EC">
            <w:pPr>
              <w:spacing w:after="40"/>
              <w:rPr>
                <w:sz w:val="20"/>
                <w:szCs w:val="20"/>
                <w:lang w:eastAsia="en-AU"/>
              </w:rPr>
            </w:pPr>
            <w:r w:rsidRPr="00295D96">
              <w:rPr>
                <w:sz w:val="20"/>
                <w:szCs w:val="20"/>
                <w:lang w:eastAsia="en-AU"/>
              </w:rPr>
              <w:t>COVID-19 - removed</w:t>
            </w:r>
          </w:p>
        </w:tc>
        <w:tc>
          <w:tcPr>
            <w:tcW w:w="1280" w:type="pct"/>
            <w:shd w:val="clear" w:color="auto" w:fill="F2F2F2" w:themeFill="background1" w:themeFillShade="F2"/>
            <w:noWrap/>
            <w:hideMark/>
          </w:tcPr>
          <w:p w14:paraId="113157C7" w14:textId="77777777" w:rsidR="00A6450A" w:rsidRPr="00295D96" w:rsidRDefault="00A6450A" w:rsidP="00E550EC">
            <w:pPr>
              <w:spacing w:after="40"/>
              <w:rPr>
                <w:sz w:val="20"/>
                <w:szCs w:val="20"/>
                <w:lang w:eastAsia="en-AU"/>
              </w:rPr>
            </w:pPr>
            <w:r w:rsidRPr="00295D96">
              <w:rPr>
                <w:sz w:val="20"/>
                <w:szCs w:val="20"/>
                <w:lang w:eastAsia="en-AU"/>
              </w:rPr>
              <w:t xml:space="preserve">Preparation of Plan (EDTMP) </w:t>
            </w:r>
          </w:p>
        </w:tc>
        <w:tc>
          <w:tcPr>
            <w:tcW w:w="1727" w:type="pct"/>
            <w:gridSpan w:val="2"/>
            <w:shd w:val="clear" w:color="auto" w:fill="F2F2F2" w:themeFill="background1" w:themeFillShade="F2"/>
            <w:noWrap/>
            <w:hideMark/>
          </w:tcPr>
          <w:p w14:paraId="2D011BE6" w14:textId="4D9C5C66" w:rsidR="00A6450A" w:rsidRPr="00295D96" w:rsidRDefault="00A6450A" w:rsidP="00E550EC">
            <w:pPr>
              <w:spacing w:after="40"/>
              <w:rPr>
                <w:sz w:val="20"/>
                <w:szCs w:val="20"/>
                <w:lang w:eastAsia="en-AU"/>
              </w:rPr>
            </w:pPr>
            <w:r w:rsidRPr="00295D96">
              <w:rPr>
                <w:sz w:val="20"/>
                <w:szCs w:val="20"/>
                <w:lang w:eastAsia="en-AU"/>
              </w:rPr>
              <w:t>Other Medical Practitioners (w/o MH skills training)</w:t>
            </w:r>
          </w:p>
        </w:tc>
        <w:tc>
          <w:tcPr>
            <w:tcW w:w="550" w:type="pct"/>
            <w:shd w:val="clear" w:color="auto" w:fill="F2F2F2" w:themeFill="background1" w:themeFillShade="F2"/>
            <w:noWrap/>
            <w:hideMark/>
          </w:tcPr>
          <w:p w14:paraId="1E981FA6" w14:textId="77777777" w:rsidR="00A6450A" w:rsidRPr="00295D96" w:rsidRDefault="00A6450A" w:rsidP="00E550EC">
            <w:pPr>
              <w:spacing w:after="40"/>
              <w:rPr>
                <w:sz w:val="20"/>
                <w:szCs w:val="20"/>
                <w:lang w:eastAsia="en-AU"/>
              </w:rPr>
            </w:pPr>
            <w:r w:rsidRPr="00295D96">
              <w:rPr>
                <w:sz w:val="20"/>
                <w:szCs w:val="20"/>
                <w:lang w:eastAsia="en-AU"/>
              </w:rPr>
              <w:t>92158</w:t>
            </w:r>
          </w:p>
        </w:tc>
        <w:tc>
          <w:tcPr>
            <w:tcW w:w="682" w:type="pct"/>
            <w:shd w:val="clear" w:color="auto" w:fill="F2F2F2" w:themeFill="background1" w:themeFillShade="F2"/>
            <w:noWrap/>
            <w:hideMark/>
          </w:tcPr>
          <w:p w14:paraId="4D02D5A8" w14:textId="77777777" w:rsidR="00A6450A" w:rsidRPr="00295D96" w:rsidRDefault="00A6450A" w:rsidP="00E550EC">
            <w:pPr>
              <w:spacing w:after="40"/>
              <w:rPr>
                <w:sz w:val="20"/>
                <w:szCs w:val="20"/>
                <w:lang w:eastAsia="en-AU"/>
              </w:rPr>
            </w:pPr>
            <w:r w:rsidRPr="00295D96">
              <w:rPr>
                <w:sz w:val="20"/>
                <w:szCs w:val="20"/>
                <w:lang w:eastAsia="en-AU"/>
              </w:rPr>
              <w:t>Phone</w:t>
            </w:r>
          </w:p>
        </w:tc>
      </w:tr>
      <w:tr w:rsidR="00CB40F0" w:rsidRPr="00295D96" w14:paraId="14A74426" w14:textId="77777777" w:rsidTr="007A35F5">
        <w:trPr>
          <w:trHeight w:val="300"/>
        </w:trPr>
        <w:tc>
          <w:tcPr>
            <w:tcW w:w="761" w:type="pct"/>
            <w:shd w:val="clear" w:color="auto" w:fill="F2F2F2" w:themeFill="background1" w:themeFillShade="F2"/>
            <w:noWrap/>
            <w:hideMark/>
          </w:tcPr>
          <w:p w14:paraId="16B8A38C" w14:textId="77777777" w:rsidR="00A6450A" w:rsidRPr="00295D96" w:rsidRDefault="00A6450A" w:rsidP="00E550EC">
            <w:pPr>
              <w:spacing w:after="40"/>
              <w:rPr>
                <w:sz w:val="20"/>
                <w:szCs w:val="20"/>
                <w:lang w:eastAsia="en-AU"/>
              </w:rPr>
            </w:pPr>
            <w:r w:rsidRPr="00295D96">
              <w:rPr>
                <w:sz w:val="20"/>
                <w:szCs w:val="20"/>
                <w:lang w:eastAsia="en-AU"/>
              </w:rPr>
              <w:t>COVID-19 - removed</w:t>
            </w:r>
          </w:p>
        </w:tc>
        <w:tc>
          <w:tcPr>
            <w:tcW w:w="1280" w:type="pct"/>
            <w:shd w:val="clear" w:color="auto" w:fill="F2F2F2" w:themeFill="background1" w:themeFillShade="F2"/>
            <w:noWrap/>
            <w:hideMark/>
          </w:tcPr>
          <w:p w14:paraId="4466FA77" w14:textId="77777777" w:rsidR="00A6450A" w:rsidRPr="00295D96" w:rsidRDefault="00A6450A" w:rsidP="00E550EC">
            <w:pPr>
              <w:spacing w:after="40"/>
              <w:rPr>
                <w:sz w:val="20"/>
                <w:szCs w:val="20"/>
                <w:lang w:eastAsia="en-AU"/>
              </w:rPr>
            </w:pPr>
            <w:r w:rsidRPr="00295D96">
              <w:rPr>
                <w:sz w:val="20"/>
                <w:szCs w:val="20"/>
                <w:lang w:eastAsia="en-AU"/>
              </w:rPr>
              <w:t xml:space="preserve">Preparation of Plan (EDTMP) </w:t>
            </w:r>
          </w:p>
        </w:tc>
        <w:tc>
          <w:tcPr>
            <w:tcW w:w="1727" w:type="pct"/>
            <w:gridSpan w:val="2"/>
            <w:shd w:val="clear" w:color="auto" w:fill="F2F2F2" w:themeFill="background1" w:themeFillShade="F2"/>
            <w:noWrap/>
            <w:hideMark/>
          </w:tcPr>
          <w:p w14:paraId="3DA38CF2" w14:textId="029180D0" w:rsidR="00A6450A" w:rsidRPr="00295D96" w:rsidRDefault="00A6450A" w:rsidP="00E550EC">
            <w:pPr>
              <w:spacing w:after="40"/>
              <w:rPr>
                <w:sz w:val="20"/>
                <w:szCs w:val="20"/>
                <w:lang w:eastAsia="en-AU"/>
              </w:rPr>
            </w:pPr>
            <w:r w:rsidRPr="00295D96">
              <w:rPr>
                <w:sz w:val="20"/>
                <w:szCs w:val="20"/>
                <w:lang w:eastAsia="en-AU"/>
              </w:rPr>
              <w:t>Other Medical Practitioners (w/o MH skills training)</w:t>
            </w:r>
          </w:p>
        </w:tc>
        <w:tc>
          <w:tcPr>
            <w:tcW w:w="550" w:type="pct"/>
            <w:shd w:val="clear" w:color="auto" w:fill="F2F2F2" w:themeFill="background1" w:themeFillShade="F2"/>
            <w:noWrap/>
            <w:hideMark/>
          </w:tcPr>
          <w:p w14:paraId="4662FCAD" w14:textId="77777777" w:rsidR="00A6450A" w:rsidRPr="00295D96" w:rsidRDefault="00A6450A" w:rsidP="00E550EC">
            <w:pPr>
              <w:spacing w:after="40"/>
              <w:rPr>
                <w:sz w:val="20"/>
                <w:szCs w:val="20"/>
                <w:lang w:eastAsia="en-AU"/>
              </w:rPr>
            </w:pPr>
            <w:r w:rsidRPr="00295D96">
              <w:rPr>
                <w:sz w:val="20"/>
                <w:szCs w:val="20"/>
                <w:lang w:eastAsia="en-AU"/>
              </w:rPr>
              <w:t>92159</w:t>
            </w:r>
          </w:p>
        </w:tc>
        <w:tc>
          <w:tcPr>
            <w:tcW w:w="682" w:type="pct"/>
            <w:shd w:val="clear" w:color="auto" w:fill="F2F2F2" w:themeFill="background1" w:themeFillShade="F2"/>
            <w:noWrap/>
            <w:hideMark/>
          </w:tcPr>
          <w:p w14:paraId="5E844DBD" w14:textId="77777777" w:rsidR="00A6450A" w:rsidRPr="00295D96" w:rsidRDefault="00A6450A" w:rsidP="00E550EC">
            <w:pPr>
              <w:spacing w:after="40"/>
              <w:rPr>
                <w:sz w:val="20"/>
                <w:szCs w:val="20"/>
                <w:lang w:eastAsia="en-AU"/>
              </w:rPr>
            </w:pPr>
            <w:r w:rsidRPr="00295D96">
              <w:rPr>
                <w:sz w:val="20"/>
                <w:szCs w:val="20"/>
                <w:lang w:eastAsia="en-AU"/>
              </w:rPr>
              <w:t>Phone</w:t>
            </w:r>
          </w:p>
        </w:tc>
      </w:tr>
      <w:tr w:rsidR="00CB40F0" w:rsidRPr="00295D96" w14:paraId="24DD5FB6" w14:textId="77777777" w:rsidTr="007A35F5">
        <w:trPr>
          <w:trHeight w:val="300"/>
        </w:trPr>
        <w:tc>
          <w:tcPr>
            <w:tcW w:w="761" w:type="pct"/>
            <w:shd w:val="clear" w:color="auto" w:fill="F2F2F2" w:themeFill="background1" w:themeFillShade="F2"/>
            <w:noWrap/>
            <w:hideMark/>
          </w:tcPr>
          <w:p w14:paraId="6FEE1C46" w14:textId="77777777" w:rsidR="00A6450A" w:rsidRPr="00295D96" w:rsidRDefault="00A6450A" w:rsidP="00E550EC">
            <w:pPr>
              <w:spacing w:after="40"/>
              <w:rPr>
                <w:sz w:val="20"/>
                <w:szCs w:val="20"/>
                <w:lang w:eastAsia="en-AU"/>
              </w:rPr>
            </w:pPr>
            <w:r w:rsidRPr="00295D96">
              <w:rPr>
                <w:sz w:val="20"/>
                <w:szCs w:val="20"/>
                <w:lang w:eastAsia="en-AU"/>
              </w:rPr>
              <w:t>COVID-19 - removed</w:t>
            </w:r>
          </w:p>
        </w:tc>
        <w:tc>
          <w:tcPr>
            <w:tcW w:w="1280" w:type="pct"/>
            <w:shd w:val="clear" w:color="auto" w:fill="F2F2F2" w:themeFill="background1" w:themeFillShade="F2"/>
            <w:noWrap/>
            <w:hideMark/>
          </w:tcPr>
          <w:p w14:paraId="1CBFABA8" w14:textId="77777777" w:rsidR="00A6450A" w:rsidRPr="00295D96" w:rsidRDefault="00A6450A" w:rsidP="00E550EC">
            <w:pPr>
              <w:spacing w:after="40"/>
              <w:rPr>
                <w:sz w:val="20"/>
                <w:szCs w:val="20"/>
                <w:lang w:eastAsia="en-AU"/>
              </w:rPr>
            </w:pPr>
            <w:r w:rsidRPr="00295D96">
              <w:rPr>
                <w:sz w:val="20"/>
                <w:szCs w:val="20"/>
                <w:lang w:eastAsia="en-AU"/>
              </w:rPr>
              <w:t xml:space="preserve">Preparation of Plan (EDTMP) </w:t>
            </w:r>
          </w:p>
        </w:tc>
        <w:tc>
          <w:tcPr>
            <w:tcW w:w="1727" w:type="pct"/>
            <w:gridSpan w:val="2"/>
            <w:shd w:val="clear" w:color="auto" w:fill="F2F2F2" w:themeFill="background1" w:themeFillShade="F2"/>
            <w:noWrap/>
            <w:hideMark/>
          </w:tcPr>
          <w:p w14:paraId="00291A30" w14:textId="2307512E" w:rsidR="00A6450A" w:rsidRPr="00295D96" w:rsidRDefault="00A6450A" w:rsidP="00E550EC">
            <w:pPr>
              <w:spacing w:after="40"/>
              <w:rPr>
                <w:sz w:val="20"/>
                <w:szCs w:val="20"/>
                <w:lang w:eastAsia="en-AU"/>
              </w:rPr>
            </w:pPr>
            <w:r w:rsidRPr="00295D96">
              <w:rPr>
                <w:sz w:val="20"/>
                <w:szCs w:val="20"/>
                <w:lang w:eastAsia="en-AU"/>
              </w:rPr>
              <w:t>Other Medical Practitioners (w/ MH skills training)</w:t>
            </w:r>
          </w:p>
        </w:tc>
        <w:tc>
          <w:tcPr>
            <w:tcW w:w="550" w:type="pct"/>
            <w:shd w:val="clear" w:color="auto" w:fill="F2F2F2" w:themeFill="background1" w:themeFillShade="F2"/>
            <w:noWrap/>
            <w:hideMark/>
          </w:tcPr>
          <w:p w14:paraId="43DE41DC" w14:textId="77777777" w:rsidR="00A6450A" w:rsidRPr="00295D96" w:rsidRDefault="00A6450A" w:rsidP="00E550EC">
            <w:pPr>
              <w:spacing w:after="40"/>
              <w:rPr>
                <w:sz w:val="20"/>
                <w:szCs w:val="20"/>
                <w:lang w:eastAsia="en-AU"/>
              </w:rPr>
            </w:pPr>
            <w:r w:rsidRPr="00295D96">
              <w:rPr>
                <w:sz w:val="20"/>
                <w:szCs w:val="20"/>
                <w:lang w:eastAsia="en-AU"/>
              </w:rPr>
              <w:t>92160</w:t>
            </w:r>
          </w:p>
        </w:tc>
        <w:tc>
          <w:tcPr>
            <w:tcW w:w="682" w:type="pct"/>
            <w:shd w:val="clear" w:color="auto" w:fill="F2F2F2" w:themeFill="background1" w:themeFillShade="F2"/>
            <w:noWrap/>
            <w:hideMark/>
          </w:tcPr>
          <w:p w14:paraId="40916506" w14:textId="77777777" w:rsidR="00A6450A" w:rsidRPr="00295D96" w:rsidRDefault="00A6450A" w:rsidP="00E550EC">
            <w:pPr>
              <w:spacing w:after="40"/>
              <w:rPr>
                <w:sz w:val="20"/>
                <w:szCs w:val="20"/>
                <w:lang w:eastAsia="en-AU"/>
              </w:rPr>
            </w:pPr>
            <w:r w:rsidRPr="00295D96">
              <w:rPr>
                <w:sz w:val="20"/>
                <w:szCs w:val="20"/>
                <w:lang w:eastAsia="en-AU"/>
              </w:rPr>
              <w:t>Phone</w:t>
            </w:r>
          </w:p>
        </w:tc>
      </w:tr>
      <w:tr w:rsidR="00CB40F0" w:rsidRPr="00295D96" w14:paraId="5526BE21" w14:textId="77777777" w:rsidTr="007A35F5">
        <w:trPr>
          <w:trHeight w:val="300"/>
        </w:trPr>
        <w:tc>
          <w:tcPr>
            <w:tcW w:w="761" w:type="pct"/>
            <w:shd w:val="clear" w:color="auto" w:fill="F2F2F2" w:themeFill="background1" w:themeFillShade="F2"/>
            <w:noWrap/>
            <w:hideMark/>
          </w:tcPr>
          <w:p w14:paraId="5BAD9C5C" w14:textId="77777777" w:rsidR="00A6450A" w:rsidRPr="00295D96" w:rsidRDefault="00A6450A" w:rsidP="00E550EC">
            <w:pPr>
              <w:spacing w:after="40"/>
              <w:rPr>
                <w:sz w:val="20"/>
                <w:szCs w:val="20"/>
                <w:lang w:eastAsia="en-AU"/>
              </w:rPr>
            </w:pPr>
            <w:r w:rsidRPr="00295D96">
              <w:rPr>
                <w:sz w:val="20"/>
                <w:szCs w:val="20"/>
                <w:lang w:eastAsia="en-AU"/>
              </w:rPr>
              <w:t>COVID-19 - removed</w:t>
            </w:r>
          </w:p>
        </w:tc>
        <w:tc>
          <w:tcPr>
            <w:tcW w:w="1280" w:type="pct"/>
            <w:shd w:val="clear" w:color="auto" w:fill="F2F2F2" w:themeFill="background1" w:themeFillShade="F2"/>
            <w:noWrap/>
            <w:hideMark/>
          </w:tcPr>
          <w:p w14:paraId="2E546E0F" w14:textId="77777777" w:rsidR="00A6450A" w:rsidRPr="00295D96" w:rsidRDefault="00A6450A" w:rsidP="00E550EC">
            <w:pPr>
              <w:spacing w:after="40"/>
              <w:rPr>
                <w:sz w:val="20"/>
                <w:szCs w:val="20"/>
                <w:lang w:eastAsia="en-AU"/>
              </w:rPr>
            </w:pPr>
            <w:r w:rsidRPr="00295D96">
              <w:rPr>
                <w:sz w:val="20"/>
                <w:szCs w:val="20"/>
                <w:lang w:eastAsia="en-AU"/>
              </w:rPr>
              <w:t xml:space="preserve">Preparation of Plan (EDTMP) </w:t>
            </w:r>
          </w:p>
        </w:tc>
        <w:tc>
          <w:tcPr>
            <w:tcW w:w="1727" w:type="pct"/>
            <w:gridSpan w:val="2"/>
            <w:shd w:val="clear" w:color="auto" w:fill="F2F2F2" w:themeFill="background1" w:themeFillShade="F2"/>
            <w:noWrap/>
            <w:hideMark/>
          </w:tcPr>
          <w:p w14:paraId="780EF9DB" w14:textId="6AC20C3B" w:rsidR="00A6450A" w:rsidRPr="00295D96" w:rsidRDefault="00A6450A" w:rsidP="00E550EC">
            <w:pPr>
              <w:spacing w:after="40"/>
              <w:rPr>
                <w:sz w:val="20"/>
                <w:szCs w:val="20"/>
                <w:lang w:eastAsia="en-AU"/>
              </w:rPr>
            </w:pPr>
            <w:r w:rsidRPr="00295D96">
              <w:rPr>
                <w:sz w:val="20"/>
                <w:szCs w:val="20"/>
                <w:lang w:eastAsia="en-AU"/>
              </w:rPr>
              <w:t>Other Medical Practitioners (w/ MH skills training)</w:t>
            </w:r>
          </w:p>
        </w:tc>
        <w:tc>
          <w:tcPr>
            <w:tcW w:w="550" w:type="pct"/>
            <w:shd w:val="clear" w:color="auto" w:fill="F2F2F2" w:themeFill="background1" w:themeFillShade="F2"/>
            <w:noWrap/>
            <w:hideMark/>
          </w:tcPr>
          <w:p w14:paraId="7194408A" w14:textId="77777777" w:rsidR="00A6450A" w:rsidRPr="00295D96" w:rsidRDefault="00A6450A" w:rsidP="00E550EC">
            <w:pPr>
              <w:spacing w:after="40"/>
              <w:rPr>
                <w:sz w:val="20"/>
                <w:szCs w:val="20"/>
                <w:lang w:eastAsia="en-AU"/>
              </w:rPr>
            </w:pPr>
            <w:r w:rsidRPr="00295D96">
              <w:rPr>
                <w:sz w:val="20"/>
                <w:szCs w:val="20"/>
                <w:lang w:eastAsia="en-AU"/>
              </w:rPr>
              <w:t>92161</w:t>
            </w:r>
          </w:p>
        </w:tc>
        <w:tc>
          <w:tcPr>
            <w:tcW w:w="682" w:type="pct"/>
            <w:shd w:val="clear" w:color="auto" w:fill="F2F2F2" w:themeFill="background1" w:themeFillShade="F2"/>
            <w:noWrap/>
            <w:hideMark/>
          </w:tcPr>
          <w:p w14:paraId="5F7CE33F" w14:textId="77777777" w:rsidR="00A6450A" w:rsidRPr="00295D96" w:rsidRDefault="00A6450A" w:rsidP="00E550EC">
            <w:pPr>
              <w:spacing w:after="40"/>
              <w:rPr>
                <w:sz w:val="20"/>
                <w:szCs w:val="20"/>
                <w:lang w:eastAsia="en-AU"/>
              </w:rPr>
            </w:pPr>
            <w:r w:rsidRPr="00295D96">
              <w:rPr>
                <w:sz w:val="20"/>
                <w:szCs w:val="20"/>
                <w:lang w:eastAsia="en-AU"/>
              </w:rPr>
              <w:t>Phone</w:t>
            </w:r>
          </w:p>
        </w:tc>
      </w:tr>
      <w:tr w:rsidR="00CB40F0" w:rsidRPr="00295D96" w14:paraId="43C10C00" w14:textId="77777777" w:rsidTr="007A35F5">
        <w:trPr>
          <w:trHeight w:val="300"/>
        </w:trPr>
        <w:tc>
          <w:tcPr>
            <w:tcW w:w="761" w:type="pct"/>
            <w:shd w:val="clear" w:color="auto" w:fill="F2F2F2" w:themeFill="background1" w:themeFillShade="F2"/>
            <w:noWrap/>
            <w:hideMark/>
          </w:tcPr>
          <w:p w14:paraId="4A58D473" w14:textId="77777777" w:rsidR="00A6450A" w:rsidRPr="00295D96" w:rsidRDefault="00A6450A" w:rsidP="00E550EC">
            <w:pPr>
              <w:spacing w:after="40"/>
              <w:rPr>
                <w:sz w:val="20"/>
                <w:szCs w:val="20"/>
                <w:lang w:eastAsia="en-AU"/>
              </w:rPr>
            </w:pPr>
            <w:r w:rsidRPr="00295D96">
              <w:rPr>
                <w:sz w:val="20"/>
                <w:szCs w:val="20"/>
                <w:lang w:eastAsia="en-AU"/>
              </w:rPr>
              <w:t>COVID-19 - removed</w:t>
            </w:r>
          </w:p>
        </w:tc>
        <w:tc>
          <w:tcPr>
            <w:tcW w:w="1280" w:type="pct"/>
            <w:shd w:val="clear" w:color="auto" w:fill="F2F2F2" w:themeFill="background1" w:themeFillShade="F2"/>
            <w:noWrap/>
            <w:hideMark/>
          </w:tcPr>
          <w:p w14:paraId="4CDB1F29" w14:textId="77777777" w:rsidR="00A6450A" w:rsidRPr="00295D96" w:rsidRDefault="00A6450A" w:rsidP="00E550EC">
            <w:pPr>
              <w:spacing w:after="40"/>
              <w:rPr>
                <w:sz w:val="20"/>
                <w:szCs w:val="20"/>
                <w:lang w:eastAsia="en-AU"/>
              </w:rPr>
            </w:pPr>
            <w:r w:rsidRPr="00295D96">
              <w:rPr>
                <w:sz w:val="20"/>
                <w:szCs w:val="20"/>
                <w:lang w:eastAsia="en-AU"/>
              </w:rPr>
              <w:t xml:space="preserve">Preparation of Plan (EDTMP) </w:t>
            </w:r>
          </w:p>
        </w:tc>
        <w:tc>
          <w:tcPr>
            <w:tcW w:w="1727" w:type="pct"/>
            <w:gridSpan w:val="2"/>
            <w:shd w:val="clear" w:color="auto" w:fill="F2F2F2" w:themeFill="background1" w:themeFillShade="F2"/>
            <w:noWrap/>
            <w:hideMark/>
          </w:tcPr>
          <w:p w14:paraId="0D474A81" w14:textId="77777777" w:rsidR="00A6450A" w:rsidRPr="00295D96" w:rsidRDefault="00A6450A" w:rsidP="00E550EC">
            <w:pPr>
              <w:spacing w:after="40"/>
              <w:rPr>
                <w:sz w:val="20"/>
                <w:szCs w:val="20"/>
                <w:lang w:eastAsia="en-AU"/>
              </w:rPr>
            </w:pPr>
            <w:r w:rsidRPr="00295D96">
              <w:rPr>
                <w:sz w:val="20"/>
                <w:szCs w:val="20"/>
                <w:lang w:eastAsia="en-AU"/>
              </w:rPr>
              <w:t>Consultant Psychiatrists</w:t>
            </w:r>
          </w:p>
        </w:tc>
        <w:tc>
          <w:tcPr>
            <w:tcW w:w="550" w:type="pct"/>
            <w:shd w:val="clear" w:color="auto" w:fill="F2F2F2" w:themeFill="background1" w:themeFillShade="F2"/>
            <w:noWrap/>
            <w:hideMark/>
          </w:tcPr>
          <w:p w14:paraId="0301EBD7" w14:textId="77777777" w:rsidR="00A6450A" w:rsidRPr="00295D96" w:rsidRDefault="00A6450A" w:rsidP="00E550EC">
            <w:pPr>
              <w:spacing w:after="40"/>
              <w:rPr>
                <w:sz w:val="20"/>
                <w:szCs w:val="20"/>
                <w:lang w:eastAsia="en-AU"/>
              </w:rPr>
            </w:pPr>
            <w:r w:rsidRPr="00295D96">
              <w:rPr>
                <w:sz w:val="20"/>
                <w:szCs w:val="20"/>
                <w:lang w:eastAsia="en-AU"/>
              </w:rPr>
              <w:t>92166</w:t>
            </w:r>
          </w:p>
        </w:tc>
        <w:tc>
          <w:tcPr>
            <w:tcW w:w="682" w:type="pct"/>
            <w:shd w:val="clear" w:color="auto" w:fill="F2F2F2" w:themeFill="background1" w:themeFillShade="F2"/>
            <w:hideMark/>
          </w:tcPr>
          <w:p w14:paraId="7BC15AB0" w14:textId="77777777" w:rsidR="00A6450A" w:rsidRPr="00295D96" w:rsidRDefault="00A6450A" w:rsidP="00E550EC">
            <w:pPr>
              <w:spacing w:after="40"/>
              <w:rPr>
                <w:sz w:val="20"/>
                <w:szCs w:val="20"/>
                <w:lang w:eastAsia="en-AU"/>
              </w:rPr>
            </w:pPr>
            <w:r w:rsidRPr="00295D96">
              <w:rPr>
                <w:sz w:val="20"/>
                <w:szCs w:val="20"/>
                <w:lang w:eastAsia="en-AU"/>
              </w:rPr>
              <w:t>Phone</w:t>
            </w:r>
          </w:p>
        </w:tc>
      </w:tr>
      <w:tr w:rsidR="00CB40F0" w:rsidRPr="00295D96" w14:paraId="2CD38996" w14:textId="77777777" w:rsidTr="007A35F5">
        <w:trPr>
          <w:trHeight w:val="300"/>
        </w:trPr>
        <w:tc>
          <w:tcPr>
            <w:tcW w:w="761" w:type="pct"/>
            <w:shd w:val="clear" w:color="auto" w:fill="F2F2F2" w:themeFill="background1" w:themeFillShade="F2"/>
            <w:noWrap/>
            <w:hideMark/>
          </w:tcPr>
          <w:p w14:paraId="5FF6225B" w14:textId="77777777" w:rsidR="00A6450A" w:rsidRPr="00295D96" w:rsidRDefault="00A6450A" w:rsidP="00E550EC">
            <w:pPr>
              <w:spacing w:after="40"/>
              <w:rPr>
                <w:sz w:val="20"/>
                <w:szCs w:val="20"/>
                <w:lang w:eastAsia="en-AU"/>
              </w:rPr>
            </w:pPr>
            <w:r w:rsidRPr="00295D96">
              <w:rPr>
                <w:sz w:val="20"/>
                <w:szCs w:val="20"/>
                <w:lang w:eastAsia="en-AU"/>
              </w:rPr>
              <w:t>COVID-19 - removed</w:t>
            </w:r>
          </w:p>
        </w:tc>
        <w:tc>
          <w:tcPr>
            <w:tcW w:w="1280" w:type="pct"/>
            <w:shd w:val="clear" w:color="auto" w:fill="F2F2F2" w:themeFill="background1" w:themeFillShade="F2"/>
            <w:noWrap/>
            <w:hideMark/>
          </w:tcPr>
          <w:p w14:paraId="0090EC68" w14:textId="77777777" w:rsidR="00A6450A" w:rsidRPr="00295D96" w:rsidRDefault="00A6450A" w:rsidP="00E550EC">
            <w:pPr>
              <w:spacing w:after="40"/>
              <w:rPr>
                <w:sz w:val="20"/>
                <w:szCs w:val="20"/>
                <w:lang w:eastAsia="en-AU"/>
              </w:rPr>
            </w:pPr>
            <w:r w:rsidRPr="00295D96">
              <w:rPr>
                <w:sz w:val="20"/>
                <w:szCs w:val="20"/>
                <w:lang w:eastAsia="en-AU"/>
              </w:rPr>
              <w:t xml:space="preserve">Preparation of Plan (EDTMP) </w:t>
            </w:r>
          </w:p>
        </w:tc>
        <w:tc>
          <w:tcPr>
            <w:tcW w:w="1727" w:type="pct"/>
            <w:gridSpan w:val="2"/>
            <w:shd w:val="clear" w:color="auto" w:fill="F2F2F2" w:themeFill="background1" w:themeFillShade="F2"/>
            <w:noWrap/>
            <w:hideMark/>
          </w:tcPr>
          <w:p w14:paraId="52CA021C" w14:textId="77777777" w:rsidR="00A6450A" w:rsidRPr="00295D96" w:rsidRDefault="00A6450A" w:rsidP="00E550EC">
            <w:pPr>
              <w:spacing w:after="40"/>
              <w:rPr>
                <w:sz w:val="20"/>
                <w:szCs w:val="20"/>
                <w:lang w:eastAsia="en-AU"/>
              </w:rPr>
            </w:pPr>
            <w:r w:rsidRPr="00295D96">
              <w:rPr>
                <w:sz w:val="20"/>
                <w:szCs w:val="20"/>
                <w:lang w:eastAsia="en-AU"/>
              </w:rPr>
              <w:t>Consultant Paediatricians</w:t>
            </w:r>
          </w:p>
        </w:tc>
        <w:tc>
          <w:tcPr>
            <w:tcW w:w="550" w:type="pct"/>
            <w:shd w:val="clear" w:color="auto" w:fill="F2F2F2" w:themeFill="background1" w:themeFillShade="F2"/>
            <w:noWrap/>
            <w:hideMark/>
          </w:tcPr>
          <w:p w14:paraId="2ABFCC15" w14:textId="77777777" w:rsidR="00A6450A" w:rsidRPr="00295D96" w:rsidRDefault="00A6450A" w:rsidP="00E550EC">
            <w:pPr>
              <w:spacing w:after="40"/>
              <w:rPr>
                <w:sz w:val="20"/>
                <w:szCs w:val="20"/>
                <w:lang w:eastAsia="en-AU"/>
              </w:rPr>
            </w:pPr>
            <w:r w:rsidRPr="00295D96">
              <w:rPr>
                <w:sz w:val="20"/>
                <w:szCs w:val="20"/>
                <w:lang w:eastAsia="en-AU"/>
              </w:rPr>
              <w:t>92167</w:t>
            </w:r>
          </w:p>
        </w:tc>
        <w:tc>
          <w:tcPr>
            <w:tcW w:w="682" w:type="pct"/>
            <w:shd w:val="clear" w:color="auto" w:fill="F2F2F2" w:themeFill="background1" w:themeFillShade="F2"/>
            <w:hideMark/>
          </w:tcPr>
          <w:p w14:paraId="1B0513C1" w14:textId="77777777" w:rsidR="00A6450A" w:rsidRPr="00295D96" w:rsidRDefault="00A6450A" w:rsidP="00E550EC">
            <w:pPr>
              <w:spacing w:after="40"/>
              <w:rPr>
                <w:sz w:val="20"/>
                <w:szCs w:val="20"/>
                <w:lang w:eastAsia="en-AU"/>
              </w:rPr>
            </w:pPr>
            <w:r w:rsidRPr="00295D96">
              <w:rPr>
                <w:sz w:val="20"/>
                <w:szCs w:val="20"/>
                <w:lang w:eastAsia="en-AU"/>
              </w:rPr>
              <w:t>Phone</w:t>
            </w:r>
          </w:p>
        </w:tc>
      </w:tr>
      <w:tr w:rsidR="00CB40F0" w:rsidRPr="00295D96" w14:paraId="6589C30A" w14:textId="77777777" w:rsidTr="007A35F5">
        <w:trPr>
          <w:trHeight w:val="300"/>
        </w:trPr>
        <w:tc>
          <w:tcPr>
            <w:tcW w:w="761" w:type="pct"/>
            <w:shd w:val="clear" w:color="auto" w:fill="F2F2F2" w:themeFill="background1" w:themeFillShade="F2"/>
            <w:noWrap/>
            <w:hideMark/>
          </w:tcPr>
          <w:p w14:paraId="4A521B5B"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4AF0400F"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7DD65CA8" w14:textId="77777777" w:rsidR="00A6450A" w:rsidRPr="00295D96" w:rsidRDefault="00A6450A" w:rsidP="00E550EC">
            <w:pPr>
              <w:spacing w:after="40"/>
              <w:rPr>
                <w:sz w:val="20"/>
                <w:szCs w:val="20"/>
                <w:lang w:eastAsia="en-AU"/>
              </w:rPr>
            </w:pPr>
            <w:r w:rsidRPr="00295D96">
              <w:rPr>
                <w:sz w:val="20"/>
                <w:szCs w:val="20"/>
                <w:lang w:eastAsia="en-AU"/>
              </w:rPr>
              <w:t>Clinical Psychologists</w:t>
            </w:r>
          </w:p>
        </w:tc>
        <w:tc>
          <w:tcPr>
            <w:tcW w:w="550" w:type="pct"/>
            <w:shd w:val="clear" w:color="auto" w:fill="F2F2F2" w:themeFill="background1" w:themeFillShade="F2"/>
            <w:hideMark/>
          </w:tcPr>
          <w:p w14:paraId="23AD97BD"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37" w:history="1">
              <w:r w:rsidR="00A6450A" w:rsidRPr="00295D96">
                <w:rPr>
                  <w:rFonts w:ascii="Calibri" w:eastAsia="Times New Roman" w:hAnsi="Calibri" w:cs="Calibri"/>
                  <w:color w:val="0563C1"/>
                  <w:kern w:val="0"/>
                  <w:sz w:val="20"/>
                  <w:szCs w:val="20"/>
                  <w:u w:val="single"/>
                  <w:lang w:eastAsia="en-AU"/>
                  <w14:ligatures w14:val="none"/>
                </w:rPr>
                <w:t>82352</w:t>
              </w:r>
            </w:hyperlink>
          </w:p>
        </w:tc>
        <w:tc>
          <w:tcPr>
            <w:tcW w:w="682" w:type="pct"/>
            <w:shd w:val="clear" w:color="auto" w:fill="F2F2F2" w:themeFill="background1" w:themeFillShade="F2"/>
            <w:hideMark/>
          </w:tcPr>
          <w:p w14:paraId="55A2E721" w14:textId="77777777" w:rsidR="00A6450A" w:rsidRPr="00295D96" w:rsidRDefault="00A6450A" w:rsidP="00E550EC">
            <w:pPr>
              <w:spacing w:after="40"/>
              <w:rPr>
                <w:sz w:val="20"/>
                <w:szCs w:val="20"/>
                <w:lang w:eastAsia="en-AU"/>
              </w:rPr>
            </w:pPr>
            <w:r w:rsidRPr="00295D96">
              <w:rPr>
                <w:sz w:val="20"/>
                <w:szCs w:val="20"/>
                <w:lang w:eastAsia="en-AU"/>
              </w:rPr>
              <w:t>Face to face</w:t>
            </w:r>
          </w:p>
        </w:tc>
      </w:tr>
      <w:tr w:rsidR="00CB40F0" w:rsidRPr="00295D96" w14:paraId="3372E604" w14:textId="77777777" w:rsidTr="007A35F5">
        <w:trPr>
          <w:trHeight w:val="300"/>
        </w:trPr>
        <w:tc>
          <w:tcPr>
            <w:tcW w:w="761" w:type="pct"/>
            <w:shd w:val="clear" w:color="auto" w:fill="F2F2F2" w:themeFill="background1" w:themeFillShade="F2"/>
            <w:noWrap/>
            <w:hideMark/>
          </w:tcPr>
          <w:p w14:paraId="710C3F9B"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7DF10980"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23067ECB" w14:textId="77777777" w:rsidR="00A6450A" w:rsidRPr="00295D96" w:rsidRDefault="00A6450A" w:rsidP="00E550EC">
            <w:pPr>
              <w:spacing w:after="40"/>
              <w:rPr>
                <w:sz w:val="20"/>
                <w:szCs w:val="20"/>
                <w:lang w:eastAsia="en-AU"/>
              </w:rPr>
            </w:pPr>
            <w:r w:rsidRPr="00295D96">
              <w:rPr>
                <w:sz w:val="20"/>
                <w:szCs w:val="20"/>
                <w:lang w:eastAsia="en-AU"/>
              </w:rPr>
              <w:t>Clinical Psychologists</w:t>
            </w:r>
          </w:p>
        </w:tc>
        <w:tc>
          <w:tcPr>
            <w:tcW w:w="550" w:type="pct"/>
            <w:shd w:val="clear" w:color="auto" w:fill="F2F2F2" w:themeFill="background1" w:themeFillShade="F2"/>
            <w:hideMark/>
          </w:tcPr>
          <w:p w14:paraId="4B3AFEFF"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38" w:history="1">
              <w:r w:rsidR="00A6450A" w:rsidRPr="00295D96">
                <w:rPr>
                  <w:rFonts w:ascii="Calibri" w:eastAsia="Times New Roman" w:hAnsi="Calibri" w:cs="Calibri"/>
                  <w:color w:val="0563C1"/>
                  <w:kern w:val="0"/>
                  <w:sz w:val="20"/>
                  <w:szCs w:val="20"/>
                  <w:u w:val="single"/>
                  <w:lang w:eastAsia="en-AU"/>
                  <w14:ligatures w14:val="none"/>
                </w:rPr>
                <w:t>82354</w:t>
              </w:r>
            </w:hyperlink>
          </w:p>
        </w:tc>
        <w:tc>
          <w:tcPr>
            <w:tcW w:w="682" w:type="pct"/>
            <w:shd w:val="clear" w:color="auto" w:fill="F2F2F2" w:themeFill="background1" w:themeFillShade="F2"/>
            <w:hideMark/>
          </w:tcPr>
          <w:p w14:paraId="315560E4" w14:textId="77777777" w:rsidR="00A6450A" w:rsidRPr="00295D96" w:rsidRDefault="00A6450A" w:rsidP="00E550EC">
            <w:pPr>
              <w:spacing w:after="40"/>
              <w:rPr>
                <w:sz w:val="20"/>
                <w:szCs w:val="20"/>
                <w:lang w:eastAsia="en-AU"/>
              </w:rPr>
            </w:pPr>
            <w:r w:rsidRPr="00295D96">
              <w:rPr>
                <w:sz w:val="20"/>
                <w:szCs w:val="20"/>
                <w:lang w:eastAsia="en-AU"/>
              </w:rPr>
              <w:t>Face to face</w:t>
            </w:r>
          </w:p>
        </w:tc>
      </w:tr>
      <w:tr w:rsidR="00CB40F0" w:rsidRPr="00295D96" w14:paraId="4422CFBA" w14:textId="77777777" w:rsidTr="007A35F5">
        <w:trPr>
          <w:trHeight w:val="300"/>
        </w:trPr>
        <w:tc>
          <w:tcPr>
            <w:tcW w:w="761" w:type="pct"/>
            <w:shd w:val="clear" w:color="auto" w:fill="F2F2F2" w:themeFill="background1" w:themeFillShade="F2"/>
            <w:noWrap/>
            <w:hideMark/>
          </w:tcPr>
          <w:p w14:paraId="59EF0377"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4164C82B"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525FEE97" w14:textId="77777777" w:rsidR="00A6450A" w:rsidRPr="00295D96" w:rsidRDefault="00A6450A" w:rsidP="00E550EC">
            <w:pPr>
              <w:spacing w:after="40"/>
              <w:rPr>
                <w:sz w:val="20"/>
                <w:szCs w:val="20"/>
                <w:lang w:eastAsia="en-AU"/>
              </w:rPr>
            </w:pPr>
            <w:r w:rsidRPr="00295D96">
              <w:rPr>
                <w:sz w:val="20"/>
                <w:szCs w:val="20"/>
                <w:lang w:eastAsia="en-AU"/>
              </w:rPr>
              <w:t>Clinical Psychologists</w:t>
            </w:r>
          </w:p>
        </w:tc>
        <w:tc>
          <w:tcPr>
            <w:tcW w:w="550" w:type="pct"/>
            <w:shd w:val="clear" w:color="auto" w:fill="F2F2F2" w:themeFill="background1" w:themeFillShade="F2"/>
            <w:hideMark/>
          </w:tcPr>
          <w:p w14:paraId="4550EFF2"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39" w:history="1">
              <w:r w:rsidR="00A6450A" w:rsidRPr="00295D96">
                <w:rPr>
                  <w:rFonts w:ascii="Calibri" w:eastAsia="Times New Roman" w:hAnsi="Calibri" w:cs="Calibri"/>
                  <w:color w:val="0563C1"/>
                  <w:kern w:val="0"/>
                  <w:sz w:val="20"/>
                  <w:szCs w:val="20"/>
                  <w:u w:val="single"/>
                  <w:lang w:eastAsia="en-AU"/>
                  <w14:ligatures w14:val="none"/>
                </w:rPr>
                <w:t>82355</w:t>
              </w:r>
            </w:hyperlink>
          </w:p>
        </w:tc>
        <w:tc>
          <w:tcPr>
            <w:tcW w:w="682" w:type="pct"/>
            <w:shd w:val="clear" w:color="auto" w:fill="F2F2F2" w:themeFill="background1" w:themeFillShade="F2"/>
            <w:hideMark/>
          </w:tcPr>
          <w:p w14:paraId="4D11EFA1" w14:textId="77777777" w:rsidR="00A6450A" w:rsidRPr="00295D96" w:rsidRDefault="00A6450A" w:rsidP="00E550EC">
            <w:pPr>
              <w:spacing w:after="40"/>
              <w:rPr>
                <w:sz w:val="20"/>
                <w:szCs w:val="20"/>
                <w:lang w:eastAsia="en-AU"/>
              </w:rPr>
            </w:pPr>
            <w:r w:rsidRPr="00295D96">
              <w:rPr>
                <w:sz w:val="20"/>
                <w:szCs w:val="20"/>
                <w:lang w:eastAsia="en-AU"/>
              </w:rPr>
              <w:t>Face to face</w:t>
            </w:r>
          </w:p>
        </w:tc>
      </w:tr>
      <w:tr w:rsidR="00CB40F0" w:rsidRPr="00295D96" w14:paraId="194C3A44" w14:textId="77777777" w:rsidTr="007A35F5">
        <w:trPr>
          <w:trHeight w:val="300"/>
        </w:trPr>
        <w:tc>
          <w:tcPr>
            <w:tcW w:w="761" w:type="pct"/>
            <w:shd w:val="clear" w:color="auto" w:fill="F2F2F2" w:themeFill="background1" w:themeFillShade="F2"/>
            <w:noWrap/>
            <w:hideMark/>
          </w:tcPr>
          <w:p w14:paraId="0687DD0E"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25380455"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710AE4BA" w14:textId="77777777" w:rsidR="00A6450A" w:rsidRPr="00295D96" w:rsidRDefault="00A6450A" w:rsidP="00E550EC">
            <w:pPr>
              <w:spacing w:after="40"/>
              <w:rPr>
                <w:sz w:val="20"/>
                <w:szCs w:val="20"/>
                <w:lang w:eastAsia="en-AU"/>
              </w:rPr>
            </w:pPr>
            <w:r w:rsidRPr="00295D96">
              <w:rPr>
                <w:sz w:val="20"/>
                <w:szCs w:val="20"/>
                <w:lang w:eastAsia="en-AU"/>
              </w:rPr>
              <w:t>Clinical Psychologists</w:t>
            </w:r>
          </w:p>
        </w:tc>
        <w:tc>
          <w:tcPr>
            <w:tcW w:w="550" w:type="pct"/>
            <w:shd w:val="clear" w:color="auto" w:fill="F2F2F2" w:themeFill="background1" w:themeFillShade="F2"/>
            <w:hideMark/>
          </w:tcPr>
          <w:p w14:paraId="49F5A815"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40" w:history="1">
              <w:r w:rsidR="00A6450A" w:rsidRPr="00295D96">
                <w:rPr>
                  <w:rFonts w:ascii="Calibri" w:eastAsia="Times New Roman" w:hAnsi="Calibri" w:cs="Calibri"/>
                  <w:color w:val="0563C1"/>
                  <w:kern w:val="0"/>
                  <w:sz w:val="20"/>
                  <w:szCs w:val="20"/>
                  <w:u w:val="single"/>
                  <w:lang w:eastAsia="en-AU"/>
                  <w14:ligatures w14:val="none"/>
                </w:rPr>
                <w:t>82356</w:t>
              </w:r>
            </w:hyperlink>
          </w:p>
        </w:tc>
        <w:tc>
          <w:tcPr>
            <w:tcW w:w="682" w:type="pct"/>
            <w:shd w:val="clear" w:color="auto" w:fill="F2F2F2" w:themeFill="background1" w:themeFillShade="F2"/>
            <w:hideMark/>
          </w:tcPr>
          <w:p w14:paraId="703E18D9"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3E5619B9" w14:textId="77777777" w:rsidTr="007A35F5">
        <w:trPr>
          <w:trHeight w:val="300"/>
        </w:trPr>
        <w:tc>
          <w:tcPr>
            <w:tcW w:w="761" w:type="pct"/>
            <w:shd w:val="clear" w:color="auto" w:fill="F2F2F2" w:themeFill="background1" w:themeFillShade="F2"/>
            <w:noWrap/>
            <w:hideMark/>
          </w:tcPr>
          <w:p w14:paraId="1C63F8E1"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424F8FBA"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0149B10F" w14:textId="77777777" w:rsidR="00A6450A" w:rsidRPr="00295D96" w:rsidRDefault="00A6450A" w:rsidP="00E550EC">
            <w:pPr>
              <w:spacing w:after="40"/>
              <w:rPr>
                <w:sz w:val="20"/>
                <w:szCs w:val="20"/>
                <w:lang w:eastAsia="en-AU"/>
              </w:rPr>
            </w:pPr>
            <w:r w:rsidRPr="00295D96">
              <w:rPr>
                <w:sz w:val="20"/>
                <w:szCs w:val="20"/>
                <w:lang w:eastAsia="en-AU"/>
              </w:rPr>
              <w:t>Clinical Psychologists</w:t>
            </w:r>
          </w:p>
        </w:tc>
        <w:tc>
          <w:tcPr>
            <w:tcW w:w="550" w:type="pct"/>
            <w:shd w:val="clear" w:color="auto" w:fill="F2F2F2" w:themeFill="background1" w:themeFillShade="F2"/>
            <w:hideMark/>
          </w:tcPr>
          <w:p w14:paraId="031A41CD"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41" w:history="1">
              <w:r w:rsidR="00A6450A" w:rsidRPr="00295D96">
                <w:rPr>
                  <w:rFonts w:ascii="Calibri" w:eastAsia="Times New Roman" w:hAnsi="Calibri" w:cs="Calibri"/>
                  <w:color w:val="0563C1"/>
                  <w:kern w:val="0"/>
                  <w:sz w:val="20"/>
                  <w:szCs w:val="20"/>
                  <w:u w:val="single"/>
                  <w:lang w:eastAsia="en-AU"/>
                  <w14:ligatures w14:val="none"/>
                </w:rPr>
                <w:t>82357</w:t>
              </w:r>
            </w:hyperlink>
          </w:p>
        </w:tc>
        <w:tc>
          <w:tcPr>
            <w:tcW w:w="682" w:type="pct"/>
            <w:shd w:val="clear" w:color="auto" w:fill="F2F2F2" w:themeFill="background1" w:themeFillShade="F2"/>
            <w:hideMark/>
          </w:tcPr>
          <w:p w14:paraId="215B158A" w14:textId="77777777" w:rsidR="00A6450A" w:rsidRPr="00295D96" w:rsidRDefault="00A6450A" w:rsidP="00E550EC">
            <w:pPr>
              <w:spacing w:after="40"/>
              <w:rPr>
                <w:sz w:val="20"/>
                <w:szCs w:val="20"/>
                <w:lang w:eastAsia="en-AU"/>
              </w:rPr>
            </w:pPr>
            <w:r w:rsidRPr="00295D96">
              <w:rPr>
                <w:sz w:val="20"/>
                <w:szCs w:val="20"/>
                <w:lang w:eastAsia="en-AU"/>
              </w:rPr>
              <w:t>Face to face</w:t>
            </w:r>
          </w:p>
        </w:tc>
      </w:tr>
      <w:tr w:rsidR="00CB40F0" w:rsidRPr="00295D96" w14:paraId="4BF2F12B" w14:textId="77777777" w:rsidTr="007A35F5">
        <w:trPr>
          <w:trHeight w:val="300"/>
        </w:trPr>
        <w:tc>
          <w:tcPr>
            <w:tcW w:w="761" w:type="pct"/>
            <w:shd w:val="clear" w:color="auto" w:fill="F2F2F2" w:themeFill="background1" w:themeFillShade="F2"/>
            <w:noWrap/>
            <w:hideMark/>
          </w:tcPr>
          <w:p w14:paraId="08259D73"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2615E84C"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317D62D5" w14:textId="77777777" w:rsidR="00A6450A" w:rsidRPr="00295D96" w:rsidRDefault="00A6450A" w:rsidP="00E550EC">
            <w:pPr>
              <w:spacing w:after="40"/>
              <w:rPr>
                <w:sz w:val="20"/>
                <w:szCs w:val="20"/>
                <w:lang w:eastAsia="en-AU"/>
              </w:rPr>
            </w:pPr>
            <w:r w:rsidRPr="00295D96">
              <w:rPr>
                <w:sz w:val="20"/>
                <w:szCs w:val="20"/>
                <w:lang w:eastAsia="en-AU"/>
              </w:rPr>
              <w:t>Psychologists</w:t>
            </w:r>
          </w:p>
        </w:tc>
        <w:tc>
          <w:tcPr>
            <w:tcW w:w="550" w:type="pct"/>
            <w:shd w:val="clear" w:color="auto" w:fill="F2F2F2" w:themeFill="background1" w:themeFillShade="F2"/>
            <w:hideMark/>
          </w:tcPr>
          <w:p w14:paraId="32455A33"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42" w:history="1">
              <w:r w:rsidR="00A6450A" w:rsidRPr="00295D96">
                <w:rPr>
                  <w:rFonts w:ascii="Calibri" w:eastAsia="Times New Roman" w:hAnsi="Calibri" w:cs="Calibri"/>
                  <w:color w:val="0563C1"/>
                  <w:kern w:val="0"/>
                  <w:sz w:val="20"/>
                  <w:szCs w:val="20"/>
                  <w:u w:val="single"/>
                  <w:lang w:eastAsia="en-AU"/>
                  <w14:ligatures w14:val="none"/>
                </w:rPr>
                <w:t>82360</w:t>
              </w:r>
            </w:hyperlink>
          </w:p>
        </w:tc>
        <w:tc>
          <w:tcPr>
            <w:tcW w:w="682" w:type="pct"/>
            <w:shd w:val="clear" w:color="auto" w:fill="F2F2F2" w:themeFill="background1" w:themeFillShade="F2"/>
            <w:hideMark/>
          </w:tcPr>
          <w:p w14:paraId="29A221AF" w14:textId="77777777" w:rsidR="00A6450A" w:rsidRPr="00295D96" w:rsidRDefault="00A6450A" w:rsidP="00E550EC">
            <w:pPr>
              <w:spacing w:after="40"/>
              <w:rPr>
                <w:sz w:val="20"/>
                <w:szCs w:val="20"/>
                <w:lang w:eastAsia="en-AU"/>
              </w:rPr>
            </w:pPr>
            <w:r w:rsidRPr="00295D96">
              <w:rPr>
                <w:sz w:val="20"/>
                <w:szCs w:val="20"/>
                <w:lang w:eastAsia="en-AU"/>
              </w:rPr>
              <w:t>Face to face</w:t>
            </w:r>
          </w:p>
        </w:tc>
      </w:tr>
      <w:tr w:rsidR="00CB40F0" w:rsidRPr="00295D96" w14:paraId="162AC231" w14:textId="77777777" w:rsidTr="007A35F5">
        <w:trPr>
          <w:trHeight w:val="300"/>
        </w:trPr>
        <w:tc>
          <w:tcPr>
            <w:tcW w:w="761" w:type="pct"/>
            <w:shd w:val="clear" w:color="auto" w:fill="F2F2F2" w:themeFill="background1" w:themeFillShade="F2"/>
            <w:noWrap/>
            <w:hideMark/>
          </w:tcPr>
          <w:p w14:paraId="421ADA1C"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1B2E35B2"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56CEB91E" w14:textId="77777777" w:rsidR="00A6450A" w:rsidRPr="00295D96" w:rsidRDefault="00A6450A" w:rsidP="00E550EC">
            <w:pPr>
              <w:spacing w:after="40"/>
              <w:rPr>
                <w:sz w:val="20"/>
                <w:szCs w:val="20"/>
                <w:lang w:eastAsia="en-AU"/>
              </w:rPr>
            </w:pPr>
            <w:r w:rsidRPr="00295D96">
              <w:rPr>
                <w:sz w:val="20"/>
                <w:szCs w:val="20"/>
                <w:lang w:eastAsia="en-AU"/>
              </w:rPr>
              <w:t>Psychologists</w:t>
            </w:r>
          </w:p>
        </w:tc>
        <w:tc>
          <w:tcPr>
            <w:tcW w:w="550" w:type="pct"/>
            <w:shd w:val="clear" w:color="auto" w:fill="F2F2F2" w:themeFill="background1" w:themeFillShade="F2"/>
            <w:hideMark/>
          </w:tcPr>
          <w:p w14:paraId="53A08A5D"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43" w:history="1">
              <w:r w:rsidR="00A6450A" w:rsidRPr="00295D96">
                <w:rPr>
                  <w:rFonts w:ascii="Calibri" w:eastAsia="Times New Roman" w:hAnsi="Calibri" w:cs="Calibri"/>
                  <w:color w:val="0563C1"/>
                  <w:kern w:val="0"/>
                  <w:sz w:val="20"/>
                  <w:szCs w:val="20"/>
                  <w:u w:val="single"/>
                  <w:lang w:eastAsia="en-AU"/>
                  <w14:ligatures w14:val="none"/>
                </w:rPr>
                <w:t>82362</w:t>
              </w:r>
            </w:hyperlink>
          </w:p>
        </w:tc>
        <w:tc>
          <w:tcPr>
            <w:tcW w:w="682" w:type="pct"/>
            <w:shd w:val="clear" w:color="auto" w:fill="F2F2F2" w:themeFill="background1" w:themeFillShade="F2"/>
            <w:hideMark/>
          </w:tcPr>
          <w:p w14:paraId="50E90327" w14:textId="77777777" w:rsidR="00A6450A" w:rsidRPr="00295D96" w:rsidRDefault="00A6450A" w:rsidP="00E550EC">
            <w:pPr>
              <w:spacing w:after="40"/>
              <w:rPr>
                <w:sz w:val="20"/>
                <w:szCs w:val="20"/>
                <w:lang w:eastAsia="en-AU"/>
              </w:rPr>
            </w:pPr>
            <w:r w:rsidRPr="00295D96">
              <w:rPr>
                <w:sz w:val="20"/>
                <w:szCs w:val="20"/>
                <w:lang w:eastAsia="en-AU"/>
              </w:rPr>
              <w:t>Face to face</w:t>
            </w:r>
          </w:p>
        </w:tc>
      </w:tr>
      <w:tr w:rsidR="00CB40F0" w:rsidRPr="00295D96" w14:paraId="7E3309AA" w14:textId="77777777" w:rsidTr="007A35F5">
        <w:trPr>
          <w:trHeight w:val="300"/>
        </w:trPr>
        <w:tc>
          <w:tcPr>
            <w:tcW w:w="761" w:type="pct"/>
            <w:shd w:val="clear" w:color="auto" w:fill="F2F2F2" w:themeFill="background1" w:themeFillShade="F2"/>
            <w:noWrap/>
            <w:hideMark/>
          </w:tcPr>
          <w:p w14:paraId="01688F2C"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23493565"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4A923630" w14:textId="77777777" w:rsidR="00A6450A" w:rsidRPr="00295D96" w:rsidRDefault="00A6450A" w:rsidP="00E550EC">
            <w:pPr>
              <w:spacing w:after="40"/>
              <w:rPr>
                <w:sz w:val="20"/>
                <w:szCs w:val="20"/>
                <w:lang w:eastAsia="en-AU"/>
              </w:rPr>
            </w:pPr>
            <w:r w:rsidRPr="00295D96">
              <w:rPr>
                <w:sz w:val="20"/>
                <w:szCs w:val="20"/>
                <w:lang w:eastAsia="en-AU"/>
              </w:rPr>
              <w:t>Psychologists</w:t>
            </w:r>
          </w:p>
        </w:tc>
        <w:tc>
          <w:tcPr>
            <w:tcW w:w="550" w:type="pct"/>
            <w:shd w:val="clear" w:color="auto" w:fill="F2F2F2" w:themeFill="background1" w:themeFillShade="F2"/>
            <w:hideMark/>
          </w:tcPr>
          <w:p w14:paraId="6635B440"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44" w:history="1">
              <w:r w:rsidR="00A6450A" w:rsidRPr="00295D96">
                <w:rPr>
                  <w:rFonts w:ascii="Calibri" w:eastAsia="Times New Roman" w:hAnsi="Calibri" w:cs="Calibri"/>
                  <w:color w:val="0563C1"/>
                  <w:kern w:val="0"/>
                  <w:sz w:val="20"/>
                  <w:szCs w:val="20"/>
                  <w:u w:val="single"/>
                  <w:lang w:eastAsia="en-AU"/>
                  <w14:ligatures w14:val="none"/>
                </w:rPr>
                <w:t>82363</w:t>
              </w:r>
            </w:hyperlink>
          </w:p>
        </w:tc>
        <w:tc>
          <w:tcPr>
            <w:tcW w:w="682" w:type="pct"/>
            <w:shd w:val="clear" w:color="auto" w:fill="F2F2F2" w:themeFill="background1" w:themeFillShade="F2"/>
            <w:hideMark/>
          </w:tcPr>
          <w:p w14:paraId="3550F77B" w14:textId="77777777" w:rsidR="00A6450A" w:rsidRPr="00295D96" w:rsidRDefault="00A6450A" w:rsidP="00E550EC">
            <w:pPr>
              <w:spacing w:after="40"/>
              <w:rPr>
                <w:sz w:val="20"/>
                <w:szCs w:val="20"/>
                <w:lang w:eastAsia="en-AU"/>
              </w:rPr>
            </w:pPr>
            <w:r w:rsidRPr="00295D96">
              <w:rPr>
                <w:sz w:val="20"/>
                <w:szCs w:val="20"/>
                <w:lang w:eastAsia="en-AU"/>
              </w:rPr>
              <w:t>Face to face</w:t>
            </w:r>
          </w:p>
        </w:tc>
      </w:tr>
      <w:tr w:rsidR="00CB40F0" w:rsidRPr="00295D96" w14:paraId="7AEECCFE" w14:textId="77777777" w:rsidTr="007A35F5">
        <w:trPr>
          <w:trHeight w:val="300"/>
        </w:trPr>
        <w:tc>
          <w:tcPr>
            <w:tcW w:w="761" w:type="pct"/>
            <w:shd w:val="clear" w:color="auto" w:fill="F2F2F2" w:themeFill="background1" w:themeFillShade="F2"/>
            <w:noWrap/>
            <w:hideMark/>
          </w:tcPr>
          <w:p w14:paraId="0706B2C0"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27042A1F"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65D0ADD8" w14:textId="77777777" w:rsidR="00A6450A" w:rsidRPr="00295D96" w:rsidRDefault="00A6450A" w:rsidP="00E550EC">
            <w:pPr>
              <w:spacing w:after="40"/>
              <w:rPr>
                <w:sz w:val="20"/>
                <w:szCs w:val="20"/>
                <w:lang w:eastAsia="en-AU"/>
              </w:rPr>
            </w:pPr>
            <w:r w:rsidRPr="00295D96">
              <w:rPr>
                <w:sz w:val="20"/>
                <w:szCs w:val="20"/>
                <w:lang w:eastAsia="en-AU"/>
              </w:rPr>
              <w:t>Psychologists</w:t>
            </w:r>
          </w:p>
        </w:tc>
        <w:tc>
          <w:tcPr>
            <w:tcW w:w="550" w:type="pct"/>
            <w:shd w:val="clear" w:color="auto" w:fill="F2F2F2" w:themeFill="background1" w:themeFillShade="F2"/>
            <w:hideMark/>
          </w:tcPr>
          <w:p w14:paraId="11AA155B"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45" w:history="1">
              <w:r w:rsidR="00A6450A" w:rsidRPr="00295D96">
                <w:rPr>
                  <w:rFonts w:ascii="Calibri" w:eastAsia="Times New Roman" w:hAnsi="Calibri" w:cs="Calibri"/>
                  <w:color w:val="0563C1"/>
                  <w:kern w:val="0"/>
                  <w:sz w:val="20"/>
                  <w:szCs w:val="20"/>
                  <w:u w:val="single"/>
                  <w:lang w:eastAsia="en-AU"/>
                  <w14:ligatures w14:val="none"/>
                </w:rPr>
                <w:t>82365</w:t>
              </w:r>
            </w:hyperlink>
          </w:p>
        </w:tc>
        <w:tc>
          <w:tcPr>
            <w:tcW w:w="682" w:type="pct"/>
            <w:shd w:val="clear" w:color="auto" w:fill="F2F2F2" w:themeFill="background1" w:themeFillShade="F2"/>
            <w:hideMark/>
          </w:tcPr>
          <w:p w14:paraId="45020E63" w14:textId="77777777" w:rsidR="00A6450A" w:rsidRPr="00295D96" w:rsidRDefault="00A6450A" w:rsidP="00E550EC">
            <w:pPr>
              <w:spacing w:after="40"/>
              <w:rPr>
                <w:sz w:val="20"/>
                <w:szCs w:val="20"/>
                <w:lang w:eastAsia="en-AU"/>
              </w:rPr>
            </w:pPr>
            <w:r w:rsidRPr="00295D96">
              <w:rPr>
                <w:sz w:val="20"/>
                <w:szCs w:val="20"/>
                <w:lang w:eastAsia="en-AU"/>
              </w:rPr>
              <w:t>Face to face</w:t>
            </w:r>
          </w:p>
        </w:tc>
      </w:tr>
      <w:tr w:rsidR="00CB40F0" w:rsidRPr="00295D96" w14:paraId="4EEB76EE" w14:textId="77777777" w:rsidTr="007A35F5">
        <w:trPr>
          <w:trHeight w:val="300"/>
        </w:trPr>
        <w:tc>
          <w:tcPr>
            <w:tcW w:w="761" w:type="pct"/>
            <w:shd w:val="clear" w:color="auto" w:fill="F2F2F2" w:themeFill="background1" w:themeFillShade="F2"/>
            <w:noWrap/>
            <w:hideMark/>
          </w:tcPr>
          <w:p w14:paraId="363B3518"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1870A746"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34CDDBD5" w14:textId="77777777" w:rsidR="00A6450A" w:rsidRPr="00295D96" w:rsidRDefault="00A6450A" w:rsidP="00E550EC">
            <w:pPr>
              <w:spacing w:after="40"/>
              <w:rPr>
                <w:sz w:val="20"/>
                <w:szCs w:val="20"/>
                <w:lang w:eastAsia="en-AU"/>
              </w:rPr>
            </w:pPr>
            <w:r w:rsidRPr="00295D96">
              <w:rPr>
                <w:sz w:val="20"/>
                <w:szCs w:val="20"/>
                <w:lang w:eastAsia="en-AU"/>
              </w:rPr>
              <w:t>Occupational Therapists</w:t>
            </w:r>
          </w:p>
        </w:tc>
        <w:tc>
          <w:tcPr>
            <w:tcW w:w="550" w:type="pct"/>
            <w:shd w:val="clear" w:color="auto" w:fill="F2F2F2" w:themeFill="background1" w:themeFillShade="F2"/>
            <w:hideMark/>
          </w:tcPr>
          <w:p w14:paraId="58774515"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46" w:history="1">
              <w:r w:rsidR="00A6450A" w:rsidRPr="00295D96">
                <w:rPr>
                  <w:rFonts w:ascii="Calibri" w:eastAsia="Times New Roman" w:hAnsi="Calibri" w:cs="Calibri"/>
                  <w:color w:val="0563C1"/>
                  <w:kern w:val="0"/>
                  <w:sz w:val="20"/>
                  <w:szCs w:val="20"/>
                  <w:u w:val="single"/>
                  <w:lang w:eastAsia="en-AU"/>
                  <w14:ligatures w14:val="none"/>
                </w:rPr>
                <w:t>82368</w:t>
              </w:r>
            </w:hyperlink>
          </w:p>
        </w:tc>
        <w:tc>
          <w:tcPr>
            <w:tcW w:w="682" w:type="pct"/>
            <w:shd w:val="clear" w:color="auto" w:fill="F2F2F2" w:themeFill="background1" w:themeFillShade="F2"/>
            <w:hideMark/>
          </w:tcPr>
          <w:p w14:paraId="72A21423" w14:textId="77777777" w:rsidR="00A6450A" w:rsidRPr="00295D96" w:rsidRDefault="00A6450A" w:rsidP="00E550EC">
            <w:pPr>
              <w:spacing w:after="40"/>
              <w:rPr>
                <w:sz w:val="20"/>
                <w:szCs w:val="20"/>
                <w:lang w:eastAsia="en-AU"/>
              </w:rPr>
            </w:pPr>
            <w:r w:rsidRPr="00295D96">
              <w:rPr>
                <w:sz w:val="20"/>
                <w:szCs w:val="20"/>
                <w:lang w:eastAsia="en-AU"/>
              </w:rPr>
              <w:t>Face to face</w:t>
            </w:r>
          </w:p>
        </w:tc>
      </w:tr>
      <w:tr w:rsidR="00CB40F0" w:rsidRPr="00295D96" w14:paraId="5EB6EB63" w14:textId="77777777" w:rsidTr="007A35F5">
        <w:trPr>
          <w:trHeight w:val="300"/>
        </w:trPr>
        <w:tc>
          <w:tcPr>
            <w:tcW w:w="761" w:type="pct"/>
            <w:shd w:val="clear" w:color="auto" w:fill="F2F2F2" w:themeFill="background1" w:themeFillShade="F2"/>
            <w:noWrap/>
            <w:hideMark/>
          </w:tcPr>
          <w:p w14:paraId="3A3E57D0"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04BB87C1"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2953ABA4" w14:textId="77777777" w:rsidR="00A6450A" w:rsidRPr="00295D96" w:rsidRDefault="00A6450A" w:rsidP="00E550EC">
            <w:pPr>
              <w:spacing w:after="40"/>
              <w:rPr>
                <w:sz w:val="20"/>
                <w:szCs w:val="20"/>
                <w:lang w:eastAsia="en-AU"/>
              </w:rPr>
            </w:pPr>
            <w:r w:rsidRPr="00295D96">
              <w:rPr>
                <w:sz w:val="20"/>
                <w:szCs w:val="20"/>
                <w:lang w:eastAsia="en-AU"/>
              </w:rPr>
              <w:t>Occupational Therapists</w:t>
            </w:r>
          </w:p>
        </w:tc>
        <w:tc>
          <w:tcPr>
            <w:tcW w:w="550" w:type="pct"/>
            <w:shd w:val="clear" w:color="auto" w:fill="F2F2F2" w:themeFill="background1" w:themeFillShade="F2"/>
            <w:hideMark/>
          </w:tcPr>
          <w:p w14:paraId="09EC72B8"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47" w:history="1">
              <w:r w:rsidR="00A6450A" w:rsidRPr="00295D96">
                <w:rPr>
                  <w:rFonts w:ascii="Calibri" w:eastAsia="Times New Roman" w:hAnsi="Calibri" w:cs="Calibri"/>
                  <w:color w:val="0563C1"/>
                  <w:kern w:val="0"/>
                  <w:sz w:val="20"/>
                  <w:szCs w:val="20"/>
                  <w:u w:val="single"/>
                  <w:lang w:eastAsia="en-AU"/>
                  <w14:ligatures w14:val="none"/>
                </w:rPr>
                <w:t>82370</w:t>
              </w:r>
            </w:hyperlink>
          </w:p>
        </w:tc>
        <w:tc>
          <w:tcPr>
            <w:tcW w:w="682" w:type="pct"/>
            <w:shd w:val="clear" w:color="auto" w:fill="F2F2F2" w:themeFill="background1" w:themeFillShade="F2"/>
            <w:hideMark/>
          </w:tcPr>
          <w:p w14:paraId="4EF9C2E7" w14:textId="77777777" w:rsidR="00A6450A" w:rsidRPr="00295D96" w:rsidRDefault="00A6450A" w:rsidP="00E550EC">
            <w:pPr>
              <w:spacing w:after="40"/>
              <w:rPr>
                <w:sz w:val="20"/>
                <w:szCs w:val="20"/>
                <w:lang w:eastAsia="en-AU"/>
              </w:rPr>
            </w:pPr>
            <w:r w:rsidRPr="00295D96">
              <w:rPr>
                <w:sz w:val="20"/>
                <w:szCs w:val="20"/>
                <w:lang w:eastAsia="en-AU"/>
              </w:rPr>
              <w:t>Face to face</w:t>
            </w:r>
          </w:p>
        </w:tc>
      </w:tr>
      <w:tr w:rsidR="00CB40F0" w:rsidRPr="00295D96" w14:paraId="6404770F" w14:textId="77777777" w:rsidTr="007A35F5">
        <w:trPr>
          <w:trHeight w:val="300"/>
        </w:trPr>
        <w:tc>
          <w:tcPr>
            <w:tcW w:w="761" w:type="pct"/>
            <w:shd w:val="clear" w:color="auto" w:fill="F2F2F2" w:themeFill="background1" w:themeFillShade="F2"/>
            <w:noWrap/>
            <w:hideMark/>
          </w:tcPr>
          <w:p w14:paraId="2A711C25"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50516F7D"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5F2EE327" w14:textId="77777777" w:rsidR="00A6450A" w:rsidRPr="00295D96" w:rsidRDefault="00A6450A" w:rsidP="00E550EC">
            <w:pPr>
              <w:spacing w:after="40"/>
              <w:rPr>
                <w:sz w:val="20"/>
                <w:szCs w:val="20"/>
                <w:lang w:eastAsia="en-AU"/>
              </w:rPr>
            </w:pPr>
            <w:r w:rsidRPr="00295D96">
              <w:rPr>
                <w:sz w:val="20"/>
                <w:szCs w:val="20"/>
                <w:lang w:eastAsia="en-AU"/>
              </w:rPr>
              <w:t>Occupational Therapists</w:t>
            </w:r>
          </w:p>
        </w:tc>
        <w:tc>
          <w:tcPr>
            <w:tcW w:w="550" w:type="pct"/>
            <w:shd w:val="clear" w:color="auto" w:fill="F2F2F2" w:themeFill="background1" w:themeFillShade="F2"/>
            <w:hideMark/>
          </w:tcPr>
          <w:p w14:paraId="24CD39B8"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48" w:history="1">
              <w:r w:rsidR="00A6450A" w:rsidRPr="00295D96">
                <w:rPr>
                  <w:rFonts w:ascii="Calibri" w:eastAsia="Times New Roman" w:hAnsi="Calibri" w:cs="Calibri"/>
                  <w:color w:val="0563C1"/>
                  <w:kern w:val="0"/>
                  <w:sz w:val="20"/>
                  <w:szCs w:val="20"/>
                  <w:u w:val="single"/>
                  <w:lang w:eastAsia="en-AU"/>
                  <w14:ligatures w14:val="none"/>
                </w:rPr>
                <w:t>82371</w:t>
              </w:r>
            </w:hyperlink>
          </w:p>
        </w:tc>
        <w:tc>
          <w:tcPr>
            <w:tcW w:w="682" w:type="pct"/>
            <w:shd w:val="clear" w:color="auto" w:fill="F2F2F2" w:themeFill="background1" w:themeFillShade="F2"/>
            <w:hideMark/>
          </w:tcPr>
          <w:p w14:paraId="702C068E" w14:textId="77777777" w:rsidR="00A6450A" w:rsidRPr="00295D96" w:rsidRDefault="00A6450A" w:rsidP="00E550EC">
            <w:pPr>
              <w:spacing w:after="40"/>
              <w:rPr>
                <w:sz w:val="20"/>
                <w:szCs w:val="20"/>
                <w:lang w:eastAsia="en-AU"/>
              </w:rPr>
            </w:pPr>
            <w:r w:rsidRPr="00295D96">
              <w:rPr>
                <w:sz w:val="20"/>
                <w:szCs w:val="20"/>
                <w:lang w:eastAsia="en-AU"/>
              </w:rPr>
              <w:t>Face to face</w:t>
            </w:r>
          </w:p>
        </w:tc>
      </w:tr>
      <w:tr w:rsidR="00CB40F0" w:rsidRPr="00295D96" w14:paraId="66496B99" w14:textId="77777777" w:rsidTr="007A35F5">
        <w:trPr>
          <w:trHeight w:val="300"/>
        </w:trPr>
        <w:tc>
          <w:tcPr>
            <w:tcW w:w="761" w:type="pct"/>
            <w:shd w:val="clear" w:color="auto" w:fill="F2F2F2" w:themeFill="background1" w:themeFillShade="F2"/>
            <w:noWrap/>
            <w:hideMark/>
          </w:tcPr>
          <w:p w14:paraId="1A5875DC"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4EAE329E"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0BD8ABFF" w14:textId="77777777" w:rsidR="00A6450A" w:rsidRPr="00295D96" w:rsidRDefault="00A6450A" w:rsidP="00E550EC">
            <w:pPr>
              <w:spacing w:after="40"/>
              <w:rPr>
                <w:sz w:val="20"/>
                <w:szCs w:val="20"/>
                <w:lang w:eastAsia="en-AU"/>
              </w:rPr>
            </w:pPr>
            <w:r w:rsidRPr="00295D96">
              <w:rPr>
                <w:sz w:val="20"/>
                <w:szCs w:val="20"/>
                <w:lang w:eastAsia="en-AU"/>
              </w:rPr>
              <w:t>Occupational Therapists</w:t>
            </w:r>
          </w:p>
        </w:tc>
        <w:tc>
          <w:tcPr>
            <w:tcW w:w="550" w:type="pct"/>
            <w:shd w:val="clear" w:color="auto" w:fill="F2F2F2" w:themeFill="background1" w:themeFillShade="F2"/>
            <w:hideMark/>
          </w:tcPr>
          <w:p w14:paraId="124B0BE3"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49" w:history="1">
              <w:r w:rsidR="00A6450A" w:rsidRPr="00295D96">
                <w:rPr>
                  <w:rFonts w:ascii="Calibri" w:eastAsia="Times New Roman" w:hAnsi="Calibri" w:cs="Calibri"/>
                  <w:color w:val="0563C1"/>
                  <w:kern w:val="0"/>
                  <w:sz w:val="20"/>
                  <w:szCs w:val="20"/>
                  <w:u w:val="single"/>
                  <w:lang w:eastAsia="en-AU"/>
                  <w14:ligatures w14:val="none"/>
                </w:rPr>
                <w:t>82373</w:t>
              </w:r>
            </w:hyperlink>
          </w:p>
        </w:tc>
        <w:tc>
          <w:tcPr>
            <w:tcW w:w="682" w:type="pct"/>
            <w:shd w:val="clear" w:color="auto" w:fill="F2F2F2" w:themeFill="background1" w:themeFillShade="F2"/>
            <w:hideMark/>
          </w:tcPr>
          <w:p w14:paraId="6413CA6C" w14:textId="77777777" w:rsidR="00A6450A" w:rsidRPr="00295D96" w:rsidRDefault="00A6450A" w:rsidP="00E550EC">
            <w:pPr>
              <w:spacing w:after="40"/>
              <w:rPr>
                <w:sz w:val="20"/>
                <w:szCs w:val="20"/>
                <w:lang w:eastAsia="en-AU"/>
              </w:rPr>
            </w:pPr>
            <w:r w:rsidRPr="00295D96">
              <w:rPr>
                <w:sz w:val="20"/>
                <w:szCs w:val="20"/>
                <w:lang w:eastAsia="en-AU"/>
              </w:rPr>
              <w:t>Face to face</w:t>
            </w:r>
          </w:p>
        </w:tc>
      </w:tr>
      <w:tr w:rsidR="00CB40F0" w:rsidRPr="00295D96" w14:paraId="7273EDEC" w14:textId="77777777" w:rsidTr="007A35F5">
        <w:trPr>
          <w:trHeight w:val="300"/>
        </w:trPr>
        <w:tc>
          <w:tcPr>
            <w:tcW w:w="761" w:type="pct"/>
            <w:shd w:val="clear" w:color="auto" w:fill="F2F2F2" w:themeFill="background1" w:themeFillShade="F2"/>
            <w:noWrap/>
            <w:hideMark/>
          </w:tcPr>
          <w:p w14:paraId="29B1A8AC"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1FA08B07"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6D025C63" w14:textId="77777777" w:rsidR="00A6450A" w:rsidRPr="00295D96" w:rsidRDefault="00A6450A" w:rsidP="00E550EC">
            <w:pPr>
              <w:spacing w:after="40"/>
              <w:rPr>
                <w:sz w:val="20"/>
                <w:szCs w:val="20"/>
                <w:lang w:eastAsia="en-AU"/>
              </w:rPr>
            </w:pPr>
            <w:r w:rsidRPr="00295D96">
              <w:rPr>
                <w:sz w:val="20"/>
                <w:szCs w:val="20"/>
                <w:lang w:eastAsia="en-AU"/>
              </w:rPr>
              <w:t>Social Worker</w:t>
            </w:r>
          </w:p>
        </w:tc>
        <w:tc>
          <w:tcPr>
            <w:tcW w:w="550" w:type="pct"/>
            <w:shd w:val="clear" w:color="auto" w:fill="F2F2F2" w:themeFill="background1" w:themeFillShade="F2"/>
            <w:hideMark/>
          </w:tcPr>
          <w:p w14:paraId="0E9F41CC"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50" w:history="1">
              <w:r w:rsidR="00A6450A" w:rsidRPr="00295D96">
                <w:rPr>
                  <w:rFonts w:ascii="Calibri" w:eastAsia="Times New Roman" w:hAnsi="Calibri" w:cs="Calibri"/>
                  <w:color w:val="0563C1"/>
                  <w:kern w:val="0"/>
                  <w:sz w:val="20"/>
                  <w:szCs w:val="20"/>
                  <w:u w:val="single"/>
                  <w:lang w:eastAsia="en-AU"/>
                  <w14:ligatures w14:val="none"/>
                </w:rPr>
                <w:t>82376</w:t>
              </w:r>
            </w:hyperlink>
          </w:p>
        </w:tc>
        <w:tc>
          <w:tcPr>
            <w:tcW w:w="682" w:type="pct"/>
            <w:shd w:val="clear" w:color="auto" w:fill="F2F2F2" w:themeFill="background1" w:themeFillShade="F2"/>
            <w:hideMark/>
          </w:tcPr>
          <w:p w14:paraId="0EABDE18" w14:textId="77777777" w:rsidR="00A6450A" w:rsidRPr="00295D96" w:rsidRDefault="00A6450A" w:rsidP="00E550EC">
            <w:pPr>
              <w:spacing w:after="40"/>
              <w:rPr>
                <w:sz w:val="20"/>
                <w:szCs w:val="20"/>
                <w:lang w:eastAsia="en-AU"/>
              </w:rPr>
            </w:pPr>
            <w:r w:rsidRPr="00295D96">
              <w:rPr>
                <w:sz w:val="20"/>
                <w:szCs w:val="20"/>
                <w:lang w:eastAsia="en-AU"/>
              </w:rPr>
              <w:t>Face to face</w:t>
            </w:r>
          </w:p>
        </w:tc>
      </w:tr>
      <w:tr w:rsidR="00CB40F0" w:rsidRPr="00295D96" w14:paraId="58EA5DB1" w14:textId="77777777" w:rsidTr="007A35F5">
        <w:trPr>
          <w:trHeight w:val="300"/>
        </w:trPr>
        <w:tc>
          <w:tcPr>
            <w:tcW w:w="761" w:type="pct"/>
            <w:shd w:val="clear" w:color="auto" w:fill="F2F2F2" w:themeFill="background1" w:themeFillShade="F2"/>
            <w:noWrap/>
            <w:hideMark/>
          </w:tcPr>
          <w:p w14:paraId="647B6135"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6C4D0C70"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62E30AE3" w14:textId="77777777" w:rsidR="00A6450A" w:rsidRPr="00295D96" w:rsidRDefault="00A6450A" w:rsidP="00E550EC">
            <w:pPr>
              <w:spacing w:after="40"/>
              <w:rPr>
                <w:sz w:val="20"/>
                <w:szCs w:val="20"/>
                <w:lang w:eastAsia="en-AU"/>
              </w:rPr>
            </w:pPr>
            <w:r w:rsidRPr="00295D96">
              <w:rPr>
                <w:sz w:val="20"/>
                <w:szCs w:val="20"/>
                <w:lang w:eastAsia="en-AU"/>
              </w:rPr>
              <w:t>Social Worker</w:t>
            </w:r>
          </w:p>
        </w:tc>
        <w:tc>
          <w:tcPr>
            <w:tcW w:w="550" w:type="pct"/>
            <w:shd w:val="clear" w:color="auto" w:fill="F2F2F2" w:themeFill="background1" w:themeFillShade="F2"/>
            <w:hideMark/>
          </w:tcPr>
          <w:p w14:paraId="3B259D60"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51" w:history="1">
              <w:r w:rsidR="00A6450A" w:rsidRPr="00295D96">
                <w:rPr>
                  <w:rFonts w:ascii="Calibri" w:eastAsia="Times New Roman" w:hAnsi="Calibri" w:cs="Calibri"/>
                  <w:color w:val="0563C1"/>
                  <w:kern w:val="0"/>
                  <w:sz w:val="20"/>
                  <w:szCs w:val="20"/>
                  <w:u w:val="single"/>
                  <w:lang w:eastAsia="en-AU"/>
                  <w14:ligatures w14:val="none"/>
                </w:rPr>
                <w:t>82378</w:t>
              </w:r>
            </w:hyperlink>
          </w:p>
        </w:tc>
        <w:tc>
          <w:tcPr>
            <w:tcW w:w="682" w:type="pct"/>
            <w:shd w:val="clear" w:color="auto" w:fill="F2F2F2" w:themeFill="background1" w:themeFillShade="F2"/>
            <w:hideMark/>
          </w:tcPr>
          <w:p w14:paraId="2D134FD5" w14:textId="77777777" w:rsidR="00A6450A" w:rsidRPr="00295D96" w:rsidRDefault="00A6450A" w:rsidP="00E550EC">
            <w:pPr>
              <w:spacing w:after="40"/>
              <w:rPr>
                <w:sz w:val="20"/>
                <w:szCs w:val="20"/>
                <w:lang w:eastAsia="en-AU"/>
              </w:rPr>
            </w:pPr>
            <w:r w:rsidRPr="00295D96">
              <w:rPr>
                <w:sz w:val="20"/>
                <w:szCs w:val="20"/>
                <w:lang w:eastAsia="en-AU"/>
              </w:rPr>
              <w:t>Face to face</w:t>
            </w:r>
          </w:p>
        </w:tc>
      </w:tr>
      <w:tr w:rsidR="00CB40F0" w:rsidRPr="00295D96" w14:paraId="3ECC8F09" w14:textId="77777777" w:rsidTr="007A35F5">
        <w:trPr>
          <w:trHeight w:val="300"/>
        </w:trPr>
        <w:tc>
          <w:tcPr>
            <w:tcW w:w="761" w:type="pct"/>
            <w:shd w:val="clear" w:color="auto" w:fill="F2F2F2" w:themeFill="background1" w:themeFillShade="F2"/>
            <w:noWrap/>
            <w:hideMark/>
          </w:tcPr>
          <w:p w14:paraId="32193BCC"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0D17DB8D"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674E6CEA" w14:textId="77777777" w:rsidR="00A6450A" w:rsidRPr="00295D96" w:rsidRDefault="00A6450A" w:rsidP="00E550EC">
            <w:pPr>
              <w:spacing w:after="40"/>
              <w:rPr>
                <w:sz w:val="20"/>
                <w:szCs w:val="20"/>
                <w:lang w:eastAsia="en-AU"/>
              </w:rPr>
            </w:pPr>
            <w:r w:rsidRPr="00295D96">
              <w:rPr>
                <w:sz w:val="20"/>
                <w:szCs w:val="20"/>
                <w:lang w:eastAsia="en-AU"/>
              </w:rPr>
              <w:t>Social Worker</w:t>
            </w:r>
          </w:p>
        </w:tc>
        <w:tc>
          <w:tcPr>
            <w:tcW w:w="550" w:type="pct"/>
            <w:shd w:val="clear" w:color="auto" w:fill="F2F2F2" w:themeFill="background1" w:themeFillShade="F2"/>
            <w:hideMark/>
          </w:tcPr>
          <w:p w14:paraId="46B52BCB"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52" w:history="1">
              <w:r w:rsidR="00A6450A" w:rsidRPr="00295D96">
                <w:rPr>
                  <w:rFonts w:ascii="Calibri" w:eastAsia="Times New Roman" w:hAnsi="Calibri" w:cs="Calibri"/>
                  <w:color w:val="0563C1"/>
                  <w:kern w:val="0"/>
                  <w:sz w:val="20"/>
                  <w:szCs w:val="20"/>
                  <w:u w:val="single"/>
                  <w:lang w:eastAsia="en-AU"/>
                  <w14:ligatures w14:val="none"/>
                </w:rPr>
                <w:t>82379</w:t>
              </w:r>
            </w:hyperlink>
          </w:p>
        </w:tc>
        <w:tc>
          <w:tcPr>
            <w:tcW w:w="682" w:type="pct"/>
            <w:shd w:val="clear" w:color="auto" w:fill="F2F2F2" w:themeFill="background1" w:themeFillShade="F2"/>
            <w:hideMark/>
          </w:tcPr>
          <w:p w14:paraId="2F5DDBF8" w14:textId="77777777" w:rsidR="00A6450A" w:rsidRPr="00295D96" w:rsidRDefault="00A6450A" w:rsidP="00E550EC">
            <w:pPr>
              <w:spacing w:after="40"/>
              <w:rPr>
                <w:sz w:val="20"/>
                <w:szCs w:val="20"/>
                <w:lang w:eastAsia="en-AU"/>
              </w:rPr>
            </w:pPr>
            <w:r w:rsidRPr="00295D96">
              <w:rPr>
                <w:sz w:val="20"/>
                <w:szCs w:val="20"/>
                <w:lang w:eastAsia="en-AU"/>
              </w:rPr>
              <w:t>Face to face</w:t>
            </w:r>
          </w:p>
        </w:tc>
      </w:tr>
      <w:tr w:rsidR="00CB40F0" w:rsidRPr="00295D96" w14:paraId="4F23898E" w14:textId="77777777" w:rsidTr="007A35F5">
        <w:trPr>
          <w:trHeight w:val="300"/>
        </w:trPr>
        <w:tc>
          <w:tcPr>
            <w:tcW w:w="761" w:type="pct"/>
            <w:shd w:val="clear" w:color="auto" w:fill="F2F2F2" w:themeFill="background1" w:themeFillShade="F2"/>
            <w:noWrap/>
            <w:hideMark/>
          </w:tcPr>
          <w:p w14:paraId="48983339"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11F1DB37"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067387BA" w14:textId="77777777" w:rsidR="00A6450A" w:rsidRPr="00295D96" w:rsidRDefault="00A6450A" w:rsidP="00E550EC">
            <w:pPr>
              <w:spacing w:after="40"/>
              <w:rPr>
                <w:sz w:val="20"/>
                <w:szCs w:val="20"/>
                <w:lang w:eastAsia="en-AU"/>
              </w:rPr>
            </w:pPr>
            <w:r w:rsidRPr="00295D96">
              <w:rPr>
                <w:sz w:val="20"/>
                <w:szCs w:val="20"/>
                <w:lang w:eastAsia="en-AU"/>
              </w:rPr>
              <w:t>Social Worker</w:t>
            </w:r>
          </w:p>
        </w:tc>
        <w:tc>
          <w:tcPr>
            <w:tcW w:w="550" w:type="pct"/>
            <w:shd w:val="clear" w:color="auto" w:fill="F2F2F2" w:themeFill="background1" w:themeFillShade="F2"/>
            <w:hideMark/>
          </w:tcPr>
          <w:p w14:paraId="192AADA2"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53" w:history="1">
              <w:r w:rsidR="00A6450A" w:rsidRPr="00295D96">
                <w:rPr>
                  <w:rFonts w:ascii="Calibri" w:eastAsia="Times New Roman" w:hAnsi="Calibri" w:cs="Calibri"/>
                  <w:color w:val="0563C1"/>
                  <w:kern w:val="0"/>
                  <w:sz w:val="20"/>
                  <w:szCs w:val="20"/>
                  <w:u w:val="single"/>
                  <w:lang w:eastAsia="en-AU"/>
                  <w14:ligatures w14:val="none"/>
                </w:rPr>
                <w:t>82381</w:t>
              </w:r>
            </w:hyperlink>
          </w:p>
        </w:tc>
        <w:tc>
          <w:tcPr>
            <w:tcW w:w="682" w:type="pct"/>
            <w:shd w:val="clear" w:color="auto" w:fill="F2F2F2" w:themeFill="background1" w:themeFillShade="F2"/>
            <w:hideMark/>
          </w:tcPr>
          <w:p w14:paraId="1553E922" w14:textId="77777777" w:rsidR="00A6450A" w:rsidRPr="00295D96" w:rsidRDefault="00A6450A" w:rsidP="00E550EC">
            <w:pPr>
              <w:spacing w:after="40"/>
              <w:rPr>
                <w:sz w:val="20"/>
                <w:szCs w:val="20"/>
                <w:lang w:eastAsia="en-AU"/>
              </w:rPr>
            </w:pPr>
            <w:r w:rsidRPr="00295D96">
              <w:rPr>
                <w:sz w:val="20"/>
                <w:szCs w:val="20"/>
                <w:lang w:eastAsia="en-AU"/>
              </w:rPr>
              <w:t>Face to face</w:t>
            </w:r>
          </w:p>
        </w:tc>
      </w:tr>
      <w:tr w:rsidR="00CB40F0" w:rsidRPr="00295D96" w14:paraId="68D8FFEB" w14:textId="77777777" w:rsidTr="007A35F5">
        <w:trPr>
          <w:trHeight w:val="300"/>
        </w:trPr>
        <w:tc>
          <w:tcPr>
            <w:tcW w:w="761" w:type="pct"/>
            <w:shd w:val="clear" w:color="auto" w:fill="F2F2F2" w:themeFill="background1" w:themeFillShade="F2"/>
            <w:noWrap/>
            <w:hideMark/>
          </w:tcPr>
          <w:p w14:paraId="2160DC03"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1BE52740"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411F72A7" w14:textId="2E00BE69" w:rsidR="00A6450A" w:rsidRPr="00295D96" w:rsidRDefault="00A6450A" w:rsidP="00E550EC">
            <w:pPr>
              <w:spacing w:after="40"/>
              <w:rPr>
                <w:sz w:val="20"/>
                <w:szCs w:val="20"/>
                <w:lang w:eastAsia="en-AU"/>
              </w:rPr>
            </w:pPr>
            <w:r w:rsidRPr="00295D96">
              <w:rPr>
                <w:sz w:val="20"/>
                <w:szCs w:val="20"/>
                <w:lang w:eastAsia="en-AU"/>
              </w:rPr>
              <w:t xml:space="preserve">General </w:t>
            </w:r>
            <w:r w:rsidR="00CA0933" w:rsidRPr="00295D96">
              <w:rPr>
                <w:sz w:val="20"/>
                <w:szCs w:val="20"/>
                <w:lang w:eastAsia="en-AU"/>
              </w:rPr>
              <w:t>Practitioners</w:t>
            </w:r>
          </w:p>
        </w:tc>
        <w:tc>
          <w:tcPr>
            <w:tcW w:w="550" w:type="pct"/>
            <w:shd w:val="clear" w:color="auto" w:fill="F2F2F2" w:themeFill="background1" w:themeFillShade="F2"/>
            <w:hideMark/>
          </w:tcPr>
          <w:p w14:paraId="6E7E578B"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54" w:history="1">
              <w:r w:rsidR="00A6450A" w:rsidRPr="00295D96">
                <w:rPr>
                  <w:rFonts w:ascii="Calibri" w:eastAsia="Times New Roman" w:hAnsi="Calibri" w:cs="Calibri"/>
                  <w:color w:val="0563C1"/>
                  <w:kern w:val="0"/>
                  <w:sz w:val="20"/>
                  <w:szCs w:val="20"/>
                  <w:u w:val="single"/>
                  <w:lang w:eastAsia="en-AU"/>
                  <w14:ligatures w14:val="none"/>
                </w:rPr>
                <w:t>90271</w:t>
              </w:r>
            </w:hyperlink>
          </w:p>
        </w:tc>
        <w:tc>
          <w:tcPr>
            <w:tcW w:w="682" w:type="pct"/>
            <w:shd w:val="clear" w:color="auto" w:fill="F2F2F2" w:themeFill="background1" w:themeFillShade="F2"/>
            <w:hideMark/>
          </w:tcPr>
          <w:p w14:paraId="7FF15864" w14:textId="77777777" w:rsidR="00A6450A" w:rsidRPr="00295D96" w:rsidRDefault="00A6450A" w:rsidP="00E550EC">
            <w:pPr>
              <w:spacing w:after="40"/>
              <w:rPr>
                <w:sz w:val="20"/>
                <w:szCs w:val="20"/>
                <w:lang w:eastAsia="en-AU"/>
              </w:rPr>
            </w:pPr>
            <w:r w:rsidRPr="00295D96">
              <w:rPr>
                <w:sz w:val="20"/>
                <w:szCs w:val="20"/>
                <w:lang w:eastAsia="en-AU"/>
              </w:rPr>
              <w:t>Face to face</w:t>
            </w:r>
          </w:p>
        </w:tc>
      </w:tr>
      <w:tr w:rsidR="00CB40F0" w:rsidRPr="00295D96" w14:paraId="7711C3E8" w14:textId="77777777" w:rsidTr="007A35F5">
        <w:trPr>
          <w:trHeight w:val="300"/>
        </w:trPr>
        <w:tc>
          <w:tcPr>
            <w:tcW w:w="761" w:type="pct"/>
            <w:shd w:val="clear" w:color="auto" w:fill="F2F2F2" w:themeFill="background1" w:themeFillShade="F2"/>
            <w:noWrap/>
            <w:hideMark/>
          </w:tcPr>
          <w:p w14:paraId="67DEC37E"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67FEB2E8"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31224AF8" w14:textId="59B8C170" w:rsidR="00A6450A" w:rsidRPr="00295D96" w:rsidRDefault="00A6450A" w:rsidP="00E550EC">
            <w:pPr>
              <w:spacing w:after="40"/>
              <w:rPr>
                <w:sz w:val="20"/>
                <w:szCs w:val="20"/>
                <w:lang w:eastAsia="en-AU"/>
              </w:rPr>
            </w:pPr>
            <w:r w:rsidRPr="00295D96">
              <w:rPr>
                <w:sz w:val="20"/>
                <w:szCs w:val="20"/>
                <w:lang w:eastAsia="en-AU"/>
              </w:rPr>
              <w:t xml:space="preserve">General </w:t>
            </w:r>
            <w:r w:rsidR="00CA0933" w:rsidRPr="00295D96">
              <w:rPr>
                <w:sz w:val="20"/>
                <w:szCs w:val="20"/>
                <w:lang w:eastAsia="en-AU"/>
              </w:rPr>
              <w:t>Practitioners</w:t>
            </w:r>
          </w:p>
        </w:tc>
        <w:tc>
          <w:tcPr>
            <w:tcW w:w="550" w:type="pct"/>
            <w:shd w:val="clear" w:color="auto" w:fill="F2F2F2" w:themeFill="background1" w:themeFillShade="F2"/>
            <w:hideMark/>
          </w:tcPr>
          <w:p w14:paraId="0BA2DA06"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55" w:history="1">
              <w:r w:rsidR="00A6450A" w:rsidRPr="00295D96">
                <w:rPr>
                  <w:rFonts w:ascii="Calibri" w:eastAsia="Times New Roman" w:hAnsi="Calibri" w:cs="Calibri"/>
                  <w:color w:val="0563C1"/>
                  <w:kern w:val="0"/>
                  <w:sz w:val="20"/>
                  <w:szCs w:val="20"/>
                  <w:u w:val="single"/>
                  <w:lang w:eastAsia="en-AU"/>
                  <w14:ligatures w14:val="none"/>
                </w:rPr>
                <w:t>90272</w:t>
              </w:r>
            </w:hyperlink>
          </w:p>
        </w:tc>
        <w:tc>
          <w:tcPr>
            <w:tcW w:w="682" w:type="pct"/>
            <w:shd w:val="clear" w:color="auto" w:fill="F2F2F2" w:themeFill="background1" w:themeFillShade="F2"/>
            <w:hideMark/>
          </w:tcPr>
          <w:p w14:paraId="0192C810" w14:textId="77777777" w:rsidR="00A6450A" w:rsidRPr="00295D96" w:rsidRDefault="00A6450A" w:rsidP="00E550EC">
            <w:pPr>
              <w:spacing w:after="40"/>
              <w:rPr>
                <w:sz w:val="20"/>
                <w:szCs w:val="20"/>
                <w:lang w:eastAsia="en-AU"/>
              </w:rPr>
            </w:pPr>
            <w:r w:rsidRPr="00295D96">
              <w:rPr>
                <w:sz w:val="20"/>
                <w:szCs w:val="20"/>
                <w:lang w:eastAsia="en-AU"/>
              </w:rPr>
              <w:t>Face to face</w:t>
            </w:r>
          </w:p>
        </w:tc>
      </w:tr>
      <w:tr w:rsidR="00CB40F0" w:rsidRPr="00295D96" w14:paraId="77920446" w14:textId="77777777" w:rsidTr="007A35F5">
        <w:trPr>
          <w:trHeight w:val="300"/>
        </w:trPr>
        <w:tc>
          <w:tcPr>
            <w:tcW w:w="761" w:type="pct"/>
            <w:shd w:val="clear" w:color="auto" w:fill="F2F2F2" w:themeFill="background1" w:themeFillShade="F2"/>
            <w:noWrap/>
            <w:hideMark/>
          </w:tcPr>
          <w:p w14:paraId="7F95A107" w14:textId="77777777" w:rsidR="00A6450A" w:rsidRPr="00295D96" w:rsidRDefault="00A6450A" w:rsidP="00E550EC">
            <w:pPr>
              <w:spacing w:after="40"/>
              <w:rPr>
                <w:sz w:val="20"/>
                <w:szCs w:val="20"/>
                <w:lang w:eastAsia="en-AU"/>
              </w:rPr>
            </w:pPr>
            <w:r w:rsidRPr="00295D96">
              <w:rPr>
                <w:sz w:val="20"/>
                <w:szCs w:val="20"/>
                <w:lang w:eastAsia="en-AU"/>
              </w:rPr>
              <w:lastRenderedPageBreak/>
              <w:t>Original</w:t>
            </w:r>
          </w:p>
        </w:tc>
        <w:tc>
          <w:tcPr>
            <w:tcW w:w="1280" w:type="pct"/>
            <w:shd w:val="clear" w:color="auto" w:fill="F2F2F2" w:themeFill="background1" w:themeFillShade="F2"/>
            <w:noWrap/>
            <w:hideMark/>
          </w:tcPr>
          <w:p w14:paraId="2A4F77C4"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45B2552C" w14:textId="10827963" w:rsidR="00A6450A" w:rsidRPr="00295D96" w:rsidRDefault="00A6450A" w:rsidP="00E550EC">
            <w:pPr>
              <w:spacing w:after="40"/>
              <w:rPr>
                <w:sz w:val="20"/>
                <w:szCs w:val="20"/>
                <w:lang w:eastAsia="en-AU"/>
              </w:rPr>
            </w:pPr>
            <w:r w:rsidRPr="00295D96">
              <w:rPr>
                <w:sz w:val="20"/>
                <w:szCs w:val="20"/>
                <w:lang w:eastAsia="en-AU"/>
              </w:rPr>
              <w:t xml:space="preserve">General </w:t>
            </w:r>
            <w:r w:rsidR="00CA0933" w:rsidRPr="00295D96">
              <w:rPr>
                <w:sz w:val="20"/>
                <w:szCs w:val="20"/>
                <w:lang w:eastAsia="en-AU"/>
              </w:rPr>
              <w:t>Practitioners</w:t>
            </w:r>
          </w:p>
        </w:tc>
        <w:tc>
          <w:tcPr>
            <w:tcW w:w="550" w:type="pct"/>
            <w:shd w:val="clear" w:color="auto" w:fill="F2F2F2" w:themeFill="background1" w:themeFillShade="F2"/>
            <w:hideMark/>
          </w:tcPr>
          <w:p w14:paraId="657A50F3"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56" w:history="1">
              <w:r w:rsidR="00A6450A" w:rsidRPr="00295D96">
                <w:rPr>
                  <w:rFonts w:ascii="Calibri" w:eastAsia="Times New Roman" w:hAnsi="Calibri" w:cs="Calibri"/>
                  <w:color w:val="0563C1"/>
                  <w:kern w:val="0"/>
                  <w:sz w:val="20"/>
                  <w:szCs w:val="20"/>
                  <w:u w:val="single"/>
                  <w:lang w:eastAsia="en-AU"/>
                  <w14:ligatures w14:val="none"/>
                </w:rPr>
                <w:t>90273</w:t>
              </w:r>
            </w:hyperlink>
          </w:p>
        </w:tc>
        <w:tc>
          <w:tcPr>
            <w:tcW w:w="682" w:type="pct"/>
            <w:shd w:val="clear" w:color="auto" w:fill="F2F2F2" w:themeFill="background1" w:themeFillShade="F2"/>
            <w:hideMark/>
          </w:tcPr>
          <w:p w14:paraId="20805D8F" w14:textId="77777777" w:rsidR="00A6450A" w:rsidRPr="00295D96" w:rsidRDefault="00A6450A" w:rsidP="00E550EC">
            <w:pPr>
              <w:spacing w:after="40"/>
              <w:rPr>
                <w:sz w:val="20"/>
                <w:szCs w:val="20"/>
                <w:lang w:eastAsia="en-AU"/>
              </w:rPr>
            </w:pPr>
            <w:r w:rsidRPr="00295D96">
              <w:rPr>
                <w:sz w:val="20"/>
                <w:szCs w:val="20"/>
                <w:lang w:eastAsia="en-AU"/>
              </w:rPr>
              <w:t>Face to face</w:t>
            </w:r>
          </w:p>
        </w:tc>
      </w:tr>
      <w:tr w:rsidR="00CB40F0" w:rsidRPr="00295D96" w14:paraId="73C7296A" w14:textId="77777777" w:rsidTr="007A35F5">
        <w:trPr>
          <w:trHeight w:val="300"/>
        </w:trPr>
        <w:tc>
          <w:tcPr>
            <w:tcW w:w="761" w:type="pct"/>
            <w:shd w:val="clear" w:color="auto" w:fill="F2F2F2" w:themeFill="background1" w:themeFillShade="F2"/>
            <w:noWrap/>
            <w:hideMark/>
          </w:tcPr>
          <w:p w14:paraId="37BADCA7"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16AFC9D0"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70DDED8D" w14:textId="122F4B42" w:rsidR="00A6450A" w:rsidRPr="00295D96" w:rsidRDefault="00A6450A" w:rsidP="00E550EC">
            <w:pPr>
              <w:spacing w:after="40"/>
              <w:rPr>
                <w:sz w:val="20"/>
                <w:szCs w:val="20"/>
                <w:lang w:eastAsia="en-AU"/>
              </w:rPr>
            </w:pPr>
            <w:r w:rsidRPr="00295D96">
              <w:rPr>
                <w:sz w:val="20"/>
                <w:szCs w:val="20"/>
                <w:lang w:eastAsia="en-AU"/>
              </w:rPr>
              <w:t xml:space="preserve">General </w:t>
            </w:r>
            <w:r w:rsidR="00CA0933" w:rsidRPr="00295D96">
              <w:rPr>
                <w:sz w:val="20"/>
                <w:szCs w:val="20"/>
                <w:lang w:eastAsia="en-AU"/>
              </w:rPr>
              <w:t>Practitioners</w:t>
            </w:r>
          </w:p>
        </w:tc>
        <w:tc>
          <w:tcPr>
            <w:tcW w:w="550" w:type="pct"/>
            <w:shd w:val="clear" w:color="auto" w:fill="F2F2F2" w:themeFill="background1" w:themeFillShade="F2"/>
            <w:hideMark/>
          </w:tcPr>
          <w:p w14:paraId="0CEF34E2"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57" w:history="1">
              <w:r w:rsidR="00A6450A" w:rsidRPr="00295D96">
                <w:rPr>
                  <w:rFonts w:ascii="Calibri" w:eastAsia="Times New Roman" w:hAnsi="Calibri" w:cs="Calibri"/>
                  <w:color w:val="0563C1"/>
                  <w:kern w:val="0"/>
                  <w:sz w:val="20"/>
                  <w:szCs w:val="20"/>
                  <w:u w:val="single"/>
                  <w:lang w:eastAsia="en-AU"/>
                  <w14:ligatures w14:val="none"/>
                </w:rPr>
                <w:t>90274</w:t>
              </w:r>
            </w:hyperlink>
          </w:p>
        </w:tc>
        <w:tc>
          <w:tcPr>
            <w:tcW w:w="682" w:type="pct"/>
            <w:shd w:val="clear" w:color="auto" w:fill="F2F2F2" w:themeFill="background1" w:themeFillShade="F2"/>
            <w:hideMark/>
          </w:tcPr>
          <w:p w14:paraId="4FCC82EA" w14:textId="77777777" w:rsidR="00A6450A" w:rsidRPr="00295D96" w:rsidRDefault="00A6450A" w:rsidP="00E550EC">
            <w:pPr>
              <w:spacing w:after="40"/>
              <w:rPr>
                <w:sz w:val="20"/>
                <w:szCs w:val="20"/>
                <w:lang w:eastAsia="en-AU"/>
              </w:rPr>
            </w:pPr>
            <w:r w:rsidRPr="00295D96">
              <w:rPr>
                <w:sz w:val="20"/>
                <w:szCs w:val="20"/>
                <w:lang w:eastAsia="en-AU"/>
              </w:rPr>
              <w:t>Face to face</w:t>
            </w:r>
          </w:p>
        </w:tc>
      </w:tr>
      <w:tr w:rsidR="00CB40F0" w:rsidRPr="00295D96" w14:paraId="3385A93B" w14:textId="77777777" w:rsidTr="007A35F5">
        <w:trPr>
          <w:trHeight w:val="300"/>
        </w:trPr>
        <w:tc>
          <w:tcPr>
            <w:tcW w:w="761" w:type="pct"/>
            <w:shd w:val="clear" w:color="auto" w:fill="F2F2F2" w:themeFill="background1" w:themeFillShade="F2"/>
            <w:noWrap/>
            <w:hideMark/>
          </w:tcPr>
          <w:p w14:paraId="3A8CC29E"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4512EBA8"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01E77815" w14:textId="5A83C9E0" w:rsidR="00A6450A" w:rsidRPr="00295D96" w:rsidRDefault="00A6450A" w:rsidP="00E550EC">
            <w:pPr>
              <w:spacing w:after="40"/>
              <w:rPr>
                <w:sz w:val="20"/>
                <w:szCs w:val="20"/>
                <w:lang w:eastAsia="en-AU"/>
              </w:rPr>
            </w:pPr>
            <w:r w:rsidRPr="00295D96">
              <w:rPr>
                <w:sz w:val="20"/>
                <w:szCs w:val="20"/>
                <w:lang w:eastAsia="en-AU"/>
              </w:rPr>
              <w:t xml:space="preserve">Other Medical Practitioners </w:t>
            </w:r>
          </w:p>
        </w:tc>
        <w:tc>
          <w:tcPr>
            <w:tcW w:w="550" w:type="pct"/>
            <w:shd w:val="clear" w:color="auto" w:fill="F2F2F2" w:themeFill="background1" w:themeFillShade="F2"/>
            <w:hideMark/>
          </w:tcPr>
          <w:p w14:paraId="27F66E42"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58" w:history="1">
              <w:r w:rsidR="00A6450A" w:rsidRPr="00295D96">
                <w:rPr>
                  <w:rFonts w:ascii="Calibri" w:eastAsia="Times New Roman" w:hAnsi="Calibri" w:cs="Calibri"/>
                  <w:color w:val="0563C1"/>
                  <w:kern w:val="0"/>
                  <w:sz w:val="20"/>
                  <w:szCs w:val="20"/>
                  <w:u w:val="single"/>
                  <w:lang w:eastAsia="en-AU"/>
                  <w14:ligatures w14:val="none"/>
                </w:rPr>
                <w:t>90275</w:t>
              </w:r>
            </w:hyperlink>
          </w:p>
        </w:tc>
        <w:tc>
          <w:tcPr>
            <w:tcW w:w="682" w:type="pct"/>
            <w:shd w:val="clear" w:color="auto" w:fill="F2F2F2" w:themeFill="background1" w:themeFillShade="F2"/>
            <w:hideMark/>
          </w:tcPr>
          <w:p w14:paraId="33F0AF66" w14:textId="77777777" w:rsidR="00A6450A" w:rsidRPr="00295D96" w:rsidRDefault="00A6450A" w:rsidP="00E550EC">
            <w:pPr>
              <w:spacing w:after="40"/>
              <w:rPr>
                <w:sz w:val="20"/>
                <w:szCs w:val="20"/>
                <w:lang w:eastAsia="en-AU"/>
              </w:rPr>
            </w:pPr>
            <w:r w:rsidRPr="00295D96">
              <w:rPr>
                <w:sz w:val="20"/>
                <w:szCs w:val="20"/>
                <w:lang w:eastAsia="en-AU"/>
              </w:rPr>
              <w:t>Face to face</w:t>
            </w:r>
          </w:p>
        </w:tc>
      </w:tr>
      <w:tr w:rsidR="00CB40F0" w:rsidRPr="00295D96" w14:paraId="12F20182" w14:textId="77777777" w:rsidTr="007A35F5">
        <w:trPr>
          <w:trHeight w:val="300"/>
        </w:trPr>
        <w:tc>
          <w:tcPr>
            <w:tcW w:w="761" w:type="pct"/>
            <w:shd w:val="clear" w:color="auto" w:fill="F2F2F2" w:themeFill="background1" w:themeFillShade="F2"/>
            <w:noWrap/>
            <w:hideMark/>
          </w:tcPr>
          <w:p w14:paraId="29BA19B9"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63798727"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4842BECE" w14:textId="0CE4784F" w:rsidR="00A6450A" w:rsidRPr="00295D96" w:rsidRDefault="00A6450A" w:rsidP="00E550EC">
            <w:pPr>
              <w:spacing w:after="40"/>
              <w:rPr>
                <w:sz w:val="20"/>
                <w:szCs w:val="20"/>
                <w:lang w:eastAsia="en-AU"/>
              </w:rPr>
            </w:pPr>
            <w:r w:rsidRPr="00295D96">
              <w:rPr>
                <w:sz w:val="20"/>
                <w:szCs w:val="20"/>
                <w:lang w:eastAsia="en-AU"/>
              </w:rPr>
              <w:t xml:space="preserve">Other Medical Practitioners </w:t>
            </w:r>
          </w:p>
        </w:tc>
        <w:tc>
          <w:tcPr>
            <w:tcW w:w="550" w:type="pct"/>
            <w:shd w:val="clear" w:color="auto" w:fill="F2F2F2" w:themeFill="background1" w:themeFillShade="F2"/>
            <w:hideMark/>
          </w:tcPr>
          <w:p w14:paraId="439EC44B"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59" w:history="1">
              <w:r w:rsidR="00A6450A" w:rsidRPr="00295D96">
                <w:rPr>
                  <w:rFonts w:ascii="Calibri" w:eastAsia="Times New Roman" w:hAnsi="Calibri" w:cs="Calibri"/>
                  <w:color w:val="0563C1"/>
                  <w:kern w:val="0"/>
                  <w:sz w:val="20"/>
                  <w:szCs w:val="20"/>
                  <w:u w:val="single"/>
                  <w:lang w:eastAsia="en-AU"/>
                  <w14:ligatures w14:val="none"/>
                </w:rPr>
                <w:t>90276</w:t>
              </w:r>
            </w:hyperlink>
          </w:p>
        </w:tc>
        <w:tc>
          <w:tcPr>
            <w:tcW w:w="682" w:type="pct"/>
            <w:shd w:val="clear" w:color="auto" w:fill="F2F2F2" w:themeFill="background1" w:themeFillShade="F2"/>
            <w:hideMark/>
          </w:tcPr>
          <w:p w14:paraId="3CDD5AD2" w14:textId="77777777" w:rsidR="00A6450A" w:rsidRPr="00295D96" w:rsidRDefault="00A6450A" w:rsidP="00E550EC">
            <w:pPr>
              <w:spacing w:after="40"/>
              <w:rPr>
                <w:sz w:val="20"/>
                <w:szCs w:val="20"/>
                <w:lang w:eastAsia="en-AU"/>
              </w:rPr>
            </w:pPr>
            <w:r w:rsidRPr="00295D96">
              <w:rPr>
                <w:sz w:val="20"/>
                <w:szCs w:val="20"/>
                <w:lang w:eastAsia="en-AU"/>
              </w:rPr>
              <w:t>Face to face</w:t>
            </w:r>
          </w:p>
        </w:tc>
      </w:tr>
      <w:tr w:rsidR="00CB40F0" w:rsidRPr="00295D96" w14:paraId="461EFA10" w14:textId="77777777" w:rsidTr="007A35F5">
        <w:trPr>
          <w:trHeight w:val="300"/>
        </w:trPr>
        <w:tc>
          <w:tcPr>
            <w:tcW w:w="761" w:type="pct"/>
            <w:shd w:val="clear" w:color="auto" w:fill="F2F2F2" w:themeFill="background1" w:themeFillShade="F2"/>
            <w:noWrap/>
            <w:hideMark/>
          </w:tcPr>
          <w:p w14:paraId="69309C2F"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08E4AD9D"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47E52126" w14:textId="33E831B0" w:rsidR="00A6450A" w:rsidRPr="00295D96" w:rsidRDefault="00A6450A" w:rsidP="00E550EC">
            <w:pPr>
              <w:spacing w:after="40"/>
              <w:rPr>
                <w:sz w:val="20"/>
                <w:szCs w:val="20"/>
                <w:lang w:eastAsia="en-AU"/>
              </w:rPr>
            </w:pPr>
            <w:r w:rsidRPr="00295D96">
              <w:rPr>
                <w:sz w:val="20"/>
                <w:szCs w:val="20"/>
                <w:lang w:eastAsia="en-AU"/>
              </w:rPr>
              <w:t xml:space="preserve">Other Medical Practitioners </w:t>
            </w:r>
          </w:p>
        </w:tc>
        <w:tc>
          <w:tcPr>
            <w:tcW w:w="550" w:type="pct"/>
            <w:shd w:val="clear" w:color="auto" w:fill="F2F2F2" w:themeFill="background1" w:themeFillShade="F2"/>
            <w:hideMark/>
          </w:tcPr>
          <w:p w14:paraId="3C3582BA"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60" w:history="1">
              <w:r w:rsidR="00A6450A" w:rsidRPr="00295D96">
                <w:rPr>
                  <w:rFonts w:ascii="Calibri" w:eastAsia="Times New Roman" w:hAnsi="Calibri" w:cs="Calibri"/>
                  <w:color w:val="0563C1"/>
                  <w:kern w:val="0"/>
                  <w:sz w:val="20"/>
                  <w:szCs w:val="20"/>
                  <w:u w:val="single"/>
                  <w:lang w:eastAsia="en-AU"/>
                  <w14:ligatures w14:val="none"/>
                </w:rPr>
                <w:t>90277</w:t>
              </w:r>
            </w:hyperlink>
          </w:p>
        </w:tc>
        <w:tc>
          <w:tcPr>
            <w:tcW w:w="682" w:type="pct"/>
            <w:shd w:val="clear" w:color="auto" w:fill="F2F2F2" w:themeFill="background1" w:themeFillShade="F2"/>
            <w:hideMark/>
          </w:tcPr>
          <w:p w14:paraId="6BE4DDD4" w14:textId="77777777" w:rsidR="00A6450A" w:rsidRPr="00295D96" w:rsidRDefault="00A6450A" w:rsidP="00E550EC">
            <w:pPr>
              <w:spacing w:after="40"/>
              <w:rPr>
                <w:sz w:val="20"/>
                <w:szCs w:val="20"/>
                <w:lang w:eastAsia="en-AU"/>
              </w:rPr>
            </w:pPr>
            <w:r w:rsidRPr="00295D96">
              <w:rPr>
                <w:sz w:val="20"/>
                <w:szCs w:val="20"/>
                <w:lang w:eastAsia="en-AU"/>
              </w:rPr>
              <w:t>Face to face</w:t>
            </w:r>
          </w:p>
        </w:tc>
      </w:tr>
      <w:tr w:rsidR="00CB40F0" w:rsidRPr="00295D96" w14:paraId="7F7F87FA" w14:textId="77777777" w:rsidTr="007A35F5">
        <w:trPr>
          <w:trHeight w:val="300"/>
        </w:trPr>
        <w:tc>
          <w:tcPr>
            <w:tcW w:w="761" w:type="pct"/>
            <w:shd w:val="clear" w:color="auto" w:fill="F2F2F2" w:themeFill="background1" w:themeFillShade="F2"/>
            <w:noWrap/>
            <w:hideMark/>
          </w:tcPr>
          <w:p w14:paraId="2D6C0EF5"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258689FF"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3568CFEF" w14:textId="6DC6EF3F" w:rsidR="00A6450A" w:rsidRPr="00295D96" w:rsidRDefault="00A6450A" w:rsidP="00E550EC">
            <w:pPr>
              <w:spacing w:after="40"/>
              <w:rPr>
                <w:sz w:val="20"/>
                <w:szCs w:val="20"/>
                <w:lang w:eastAsia="en-AU"/>
              </w:rPr>
            </w:pPr>
            <w:r w:rsidRPr="00295D96">
              <w:rPr>
                <w:sz w:val="20"/>
                <w:szCs w:val="20"/>
                <w:lang w:eastAsia="en-AU"/>
              </w:rPr>
              <w:t xml:space="preserve">Other Medical Practitioners </w:t>
            </w:r>
          </w:p>
        </w:tc>
        <w:tc>
          <w:tcPr>
            <w:tcW w:w="550" w:type="pct"/>
            <w:shd w:val="clear" w:color="auto" w:fill="F2F2F2" w:themeFill="background1" w:themeFillShade="F2"/>
            <w:hideMark/>
          </w:tcPr>
          <w:p w14:paraId="10FDC491"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61" w:history="1">
              <w:r w:rsidR="00A6450A" w:rsidRPr="00295D96">
                <w:rPr>
                  <w:rFonts w:ascii="Calibri" w:eastAsia="Times New Roman" w:hAnsi="Calibri" w:cs="Calibri"/>
                  <w:color w:val="0563C1"/>
                  <w:kern w:val="0"/>
                  <w:sz w:val="20"/>
                  <w:szCs w:val="20"/>
                  <w:u w:val="single"/>
                  <w:lang w:eastAsia="en-AU"/>
                  <w14:ligatures w14:val="none"/>
                </w:rPr>
                <w:t>90278</w:t>
              </w:r>
            </w:hyperlink>
          </w:p>
        </w:tc>
        <w:tc>
          <w:tcPr>
            <w:tcW w:w="682" w:type="pct"/>
            <w:shd w:val="clear" w:color="auto" w:fill="F2F2F2" w:themeFill="background1" w:themeFillShade="F2"/>
            <w:hideMark/>
          </w:tcPr>
          <w:p w14:paraId="726A9FC0" w14:textId="77777777" w:rsidR="00A6450A" w:rsidRPr="00295D96" w:rsidRDefault="00A6450A" w:rsidP="00E550EC">
            <w:pPr>
              <w:spacing w:after="40"/>
              <w:rPr>
                <w:sz w:val="20"/>
                <w:szCs w:val="20"/>
                <w:lang w:eastAsia="en-AU"/>
              </w:rPr>
            </w:pPr>
            <w:r w:rsidRPr="00295D96">
              <w:rPr>
                <w:sz w:val="20"/>
                <w:szCs w:val="20"/>
                <w:lang w:eastAsia="en-AU"/>
              </w:rPr>
              <w:t>Face to face</w:t>
            </w:r>
          </w:p>
        </w:tc>
      </w:tr>
      <w:tr w:rsidR="00CB40F0" w:rsidRPr="00295D96" w14:paraId="0940F6E7" w14:textId="77777777" w:rsidTr="007A35F5">
        <w:trPr>
          <w:trHeight w:val="300"/>
        </w:trPr>
        <w:tc>
          <w:tcPr>
            <w:tcW w:w="761" w:type="pct"/>
            <w:shd w:val="clear" w:color="auto" w:fill="F2F2F2" w:themeFill="background1" w:themeFillShade="F2"/>
            <w:noWrap/>
            <w:hideMark/>
          </w:tcPr>
          <w:p w14:paraId="5A906C24" w14:textId="77777777" w:rsidR="00A6450A" w:rsidRPr="00295D96" w:rsidRDefault="00A6450A" w:rsidP="00E550EC">
            <w:pPr>
              <w:spacing w:after="40"/>
              <w:rPr>
                <w:sz w:val="20"/>
                <w:szCs w:val="20"/>
                <w:lang w:eastAsia="en-AU"/>
              </w:rPr>
            </w:pPr>
            <w:r w:rsidRPr="00295D96">
              <w:rPr>
                <w:sz w:val="20"/>
                <w:szCs w:val="20"/>
                <w:lang w:eastAsia="en-AU"/>
              </w:rPr>
              <w:t>Original - removed</w:t>
            </w:r>
          </w:p>
        </w:tc>
        <w:tc>
          <w:tcPr>
            <w:tcW w:w="1280" w:type="pct"/>
            <w:shd w:val="clear" w:color="auto" w:fill="F2F2F2" w:themeFill="background1" w:themeFillShade="F2"/>
            <w:noWrap/>
            <w:hideMark/>
          </w:tcPr>
          <w:p w14:paraId="719197B0"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79752961" w14:textId="77777777" w:rsidR="00A6450A" w:rsidRPr="00295D96" w:rsidRDefault="00A6450A" w:rsidP="00E550EC">
            <w:pPr>
              <w:spacing w:after="40"/>
              <w:rPr>
                <w:sz w:val="20"/>
                <w:szCs w:val="20"/>
                <w:lang w:eastAsia="en-AU"/>
              </w:rPr>
            </w:pPr>
            <w:r w:rsidRPr="00295D96">
              <w:rPr>
                <w:sz w:val="20"/>
                <w:szCs w:val="20"/>
                <w:lang w:eastAsia="en-AU"/>
              </w:rPr>
              <w:t>Clinical Psychologists</w:t>
            </w:r>
          </w:p>
        </w:tc>
        <w:tc>
          <w:tcPr>
            <w:tcW w:w="550" w:type="pct"/>
            <w:shd w:val="clear" w:color="auto" w:fill="F2F2F2" w:themeFill="background1" w:themeFillShade="F2"/>
            <w:noWrap/>
            <w:hideMark/>
          </w:tcPr>
          <w:p w14:paraId="1EC1648D" w14:textId="77777777" w:rsidR="00A6450A" w:rsidRPr="00295D96" w:rsidRDefault="00A6450A" w:rsidP="00E550EC">
            <w:pPr>
              <w:spacing w:after="40"/>
              <w:rPr>
                <w:sz w:val="20"/>
                <w:szCs w:val="20"/>
                <w:lang w:eastAsia="en-AU"/>
              </w:rPr>
            </w:pPr>
            <w:r w:rsidRPr="00295D96">
              <w:rPr>
                <w:sz w:val="20"/>
                <w:szCs w:val="20"/>
                <w:lang w:eastAsia="en-AU"/>
              </w:rPr>
              <w:t>82353</w:t>
            </w:r>
          </w:p>
        </w:tc>
        <w:tc>
          <w:tcPr>
            <w:tcW w:w="682" w:type="pct"/>
            <w:shd w:val="clear" w:color="auto" w:fill="F2F2F2" w:themeFill="background1" w:themeFillShade="F2"/>
            <w:hideMark/>
          </w:tcPr>
          <w:p w14:paraId="7C3B47DD"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5B1F46E9" w14:textId="77777777" w:rsidTr="007A35F5">
        <w:trPr>
          <w:trHeight w:val="300"/>
        </w:trPr>
        <w:tc>
          <w:tcPr>
            <w:tcW w:w="761" w:type="pct"/>
            <w:shd w:val="clear" w:color="auto" w:fill="F2F2F2" w:themeFill="background1" w:themeFillShade="F2"/>
            <w:noWrap/>
            <w:hideMark/>
          </w:tcPr>
          <w:p w14:paraId="1C4CBB16" w14:textId="77777777" w:rsidR="00A6450A" w:rsidRPr="00295D96" w:rsidRDefault="00A6450A" w:rsidP="00E550EC">
            <w:pPr>
              <w:spacing w:after="40"/>
              <w:rPr>
                <w:sz w:val="20"/>
                <w:szCs w:val="20"/>
                <w:lang w:eastAsia="en-AU"/>
              </w:rPr>
            </w:pPr>
            <w:r w:rsidRPr="00295D96">
              <w:rPr>
                <w:sz w:val="20"/>
                <w:szCs w:val="20"/>
                <w:lang w:eastAsia="en-AU"/>
              </w:rPr>
              <w:t>Original - removed</w:t>
            </w:r>
          </w:p>
        </w:tc>
        <w:tc>
          <w:tcPr>
            <w:tcW w:w="1280" w:type="pct"/>
            <w:shd w:val="clear" w:color="auto" w:fill="F2F2F2" w:themeFill="background1" w:themeFillShade="F2"/>
            <w:noWrap/>
            <w:hideMark/>
          </w:tcPr>
          <w:p w14:paraId="46B1F330"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33CB5B1E" w14:textId="77777777" w:rsidR="00A6450A" w:rsidRPr="00295D96" w:rsidRDefault="00A6450A" w:rsidP="00E550EC">
            <w:pPr>
              <w:spacing w:after="40"/>
              <w:rPr>
                <w:sz w:val="20"/>
                <w:szCs w:val="20"/>
                <w:lang w:eastAsia="en-AU"/>
              </w:rPr>
            </w:pPr>
            <w:r w:rsidRPr="00295D96">
              <w:rPr>
                <w:sz w:val="20"/>
                <w:szCs w:val="20"/>
                <w:lang w:eastAsia="en-AU"/>
              </w:rPr>
              <w:t>Psychologists</w:t>
            </w:r>
          </w:p>
        </w:tc>
        <w:tc>
          <w:tcPr>
            <w:tcW w:w="550" w:type="pct"/>
            <w:shd w:val="clear" w:color="auto" w:fill="F2F2F2" w:themeFill="background1" w:themeFillShade="F2"/>
            <w:noWrap/>
            <w:hideMark/>
          </w:tcPr>
          <w:p w14:paraId="1B737035" w14:textId="77777777" w:rsidR="00A6450A" w:rsidRPr="00295D96" w:rsidRDefault="00A6450A" w:rsidP="00E550EC">
            <w:pPr>
              <w:spacing w:after="40"/>
              <w:rPr>
                <w:sz w:val="20"/>
                <w:szCs w:val="20"/>
                <w:lang w:eastAsia="en-AU"/>
              </w:rPr>
            </w:pPr>
            <w:r w:rsidRPr="00295D96">
              <w:rPr>
                <w:sz w:val="20"/>
                <w:szCs w:val="20"/>
                <w:lang w:eastAsia="en-AU"/>
              </w:rPr>
              <w:t>82361</w:t>
            </w:r>
          </w:p>
        </w:tc>
        <w:tc>
          <w:tcPr>
            <w:tcW w:w="682" w:type="pct"/>
            <w:shd w:val="clear" w:color="auto" w:fill="F2F2F2" w:themeFill="background1" w:themeFillShade="F2"/>
            <w:hideMark/>
          </w:tcPr>
          <w:p w14:paraId="36A460B8"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34263348" w14:textId="77777777" w:rsidTr="007A35F5">
        <w:trPr>
          <w:trHeight w:val="300"/>
        </w:trPr>
        <w:tc>
          <w:tcPr>
            <w:tcW w:w="761" w:type="pct"/>
            <w:shd w:val="clear" w:color="auto" w:fill="F2F2F2" w:themeFill="background1" w:themeFillShade="F2"/>
            <w:noWrap/>
            <w:hideMark/>
          </w:tcPr>
          <w:p w14:paraId="59F05134" w14:textId="77777777" w:rsidR="00A6450A" w:rsidRPr="00295D96" w:rsidRDefault="00A6450A" w:rsidP="00E550EC">
            <w:pPr>
              <w:spacing w:after="40"/>
              <w:rPr>
                <w:sz w:val="20"/>
                <w:szCs w:val="20"/>
                <w:lang w:eastAsia="en-AU"/>
              </w:rPr>
            </w:pPr>
            <w:r w:rsidRPr="00295D96">
              <w:rPr>
                <w:sz w:val="20"/>
                <w:szCs w:val="20"/>
                <w:lang w:eastAsia="en-AU"/>
              </w:rPr>
              <w:t>Original - removed</w:t>
            </w:r>
          </w:p>
        </w:tc>
        <w:tc>
          <w:tcPr>
            <w:tcW w:w="1280" w:type="pct"/>
            <w:shd w:val="clear" w:color="auto" w:fill="F2F2F2" w:themeFill="background1" w:themeFillShade="F2"/>
            <w:noWrap/>
            <w:hideMark/>
          </w:tcPr>
          <w:p w14:paraId="73681BB1"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7BFB5367" w14:textId="77777777" w:rsidR="00A6450A" w:rsidRPr="00295D96" w:rsidRDefault="00A6450A" w:rsidP="00E550EC">
            <w:pPr>
              <w:spacing w:after="40"/>
              <w:rPr>
                <w:sz w:val="20"/>
                <w:szCs w:val="20"/>
                <w:lang w:eastAsia="en-AU"/>
              </w:rPr>
            </w:pPr>
            <w:r w:rsidRPr="00295D96">
              <w:rPr>
                <w:sz w:val="20"/>
                <w:szCs w:val="20"/>
                <w:lang w:eastAsia="en-AU"/>
              </w:rPr>
              <w:t>Psychologists</w:t>
            </w:r>
          </w:p>
        </w:tc>
        <w:tc>
          <w:tcPr>
            <w:tcW w:w="550" w:type="pct"/>
            <w:shd w:val="clear" w:color="auto" w:fill="F2F2F2" w:themeFill="background1" w:themeFillShade="F2"/>
            <w:noWrap/>
            <w:hideMark/>
          </w:tcPr>
          <w:p w14:paraId="73BB8B3A" w14:textId="77777777" w:rsidR="00A6450A" w:rsidRPr="00295D96" w:rsidRDefault="00A6450A" w:rsidP="00E550EC">
            <w:pPr>
              <w:spacing w:after="40"/>
              <w:rPr>
                <w:sz w:val="20"/>
                <w:szCs w:val="20"/>
                <w:lang w:eastAsia="en-AU"/>
              </w:rPr>
            </w:pPr>
            <w:r w:rsidRPr="00295D96">
              <w:rPr>
                <w:sz w:val="20"/>
                <w:szCs w:val="20"/>
                <w:lang w:eastAsia="en-AU"/>
              </w:rPr>
              <w:t>82364</w:t>
            </w:r>
          </w:p>
        </w:tc>
        <w:tc>
          <w:tcPr>
            <w:tcW w:w="682" w:type="pct"/>
            <w:shd w:val="clear" w:color="auto" w:fill="F2F2F2" w:themeFill="background1" w:themeFillShade="F2"/>
            <w:hideMark/>
          </w:tcPr>
          <w:p w14:paraId="7CD9372A"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33C3E523" w14:textId="77777777" w:rsidTr="007A35F5">
        <w:trPr>
          <w:trHeight w:val="300"/>
        </w:trPr>
        <w:tc>
          <w:tcPr>
            <w:tcW w:w="761" w:type="pct"/>
            <w:shd w:val="clear" w:color="auto" w:fill="F2F2F2" w:themeFill="background1" w:themeFillShade="F2"/>
            <w:noWrap/>
            <w:hideMark/>
          </w:tcPr>
          <w:p w14:paraId="388A0FB9" w14:textId="77777777" w:rsidR="00A6450A" w:rsidRPr="00295D96" w:rsidRDefault="00A6450A" w:rsidP="00E550EC">
            <w:pPr>
              <w:spacing w:after="40"/>
              <w:rPr>
                <w:sz w:val="20"/>
                <w:szCs w:val="20"/>
                <w:lang w:eastAsia="en-AU"/>
              </w:rPr>
            </w:pPr>
            <w:r w:rsidRPr="00295D96">
              <w:rPr>
                <w:sz w:val="20"/>
                <w:szCs w:val="20"/>
                <w:lang w:eastAsia="en-AU"/>
              </w:rPr>
              <w:t>Original - removed</w:t>
            </w:r>
          </w:p>
        </w:tc>
        <w:tc>
          <w:tcPr>
            <w:tcW w:w="1280" w:type="pct"/>
            <w:shd w:val="clear" w:color="auto" w:fill="F2F2F2" w:themeFill="background1" w:themeFillShade="F2"/>
            <w:noWrap/>
            <w:hideMark/>
          </w:tcPr>
          <w:p w14:paraId="2389F963"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7F3101E2" w14:textId="77777777" w:rsidR="00A6450A" w:rsidRPr="00295D96" w:rsidRDefault="00A6450A" w:rsidP="00E550EC">
            <w:pPr>
              <w:spacing w:after="40"/>
              <w:rPr>
                <w:sz w:val="20"/>
                <w:szCs w:val="20"/>
                <w:lang w:eastAsia="en-AU"/>
              </w:rPr>
            </w:pPr>
            <w:r w:rsidRPr="00295D96">
              <w:rPr>
                <w:sz w:val="20"/>
                <w:szCs w:val="20"/>
                <w:lang w:eastAsia="en-AU"/>
              </w:rPr>
              <w:t>Occupational Therapists</w:t>
            </w:r>
          </w:p>
        </w:tc>
        <w:tc>
          <w:tcPr>
            <w:tcW w:w="550" w:type="pct"/>
            <w:shd w:val="clear" w:color="auto" w:fill="F2F2F2" w:themeFill="background1" w:themeFillShade="F2"/>
            <w:noWrap/>
            <w:hideMark/>
          </w:tcPr>
          <w:p w14:paraId="162240C7" w14:textId="77777777" w:rsidR="00A6450A" w:rsidRPr="00295D96" w:rsidRDefault="00A6450A" w:rsidP="00E550EC">
            <w:pPr>
              <w:spacing w:after="40"/>
              <w:rPr>
                <w:sz w:val="20"/>
                <w:szCs w:val="20"/>
                <w:lang w:eastAsia="en-AU"/>
              </w:rPr>
            </w:pPr>
            <w:r w:rsidRPr="00295D96">
              <w:rPr>
                <w:sz w:val="20"/>
                <w:szCs w:val="20"/>
                <w:lang w:eastAsia="en-AU"/>
              </w:rPr>
              <w:t>82369</w:t>
            </w:r>
          </w:p>
        </w:tc>
        <w:tc>
          <w:tcPr>
            <w:tcW w:w="682" w:type="pct"/>
            <w:shd w:val="clear" w:color="auto" w:fill="F2F2F2" w:themeFill="background1" w:themeFillShade="F2"/>
            <w:hideMark/>
          </w:tcPr>
          <w:p w14:paraId="3B1BC791"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3E3767B9" w14:textId="77777777" w:rsidTr="007A35F5">
        <w:trPr>
          <w:trHeight w:val="300"/>
        </w:trPr>
        <w:tc>
          <w:tcPr>
            <w:tcW w:w="761" w:type="pct"/>
            <w:shd w:val="clear" w:color="auto" w:fill="F2F2F2" w:themeFill="background1" w:themeFillShade="F2"/>
            <w:noWrap/>
            <w:hideMark/>
          </w:tcPr>
          <w:p w14:paraId="7D3A32EC" w14:textId="77777777" w:rsidR="00A6450A" w:rsidRPr="00295D96" w:rsidRDefault="00A6450A" w:rsidP="00E550EC">
            <w:pPr>
              <w:spacing w:after="40"/>
              <w:rPr>
                <w:sz w:val="20"/>
                <w:szCs w:val="20"/>
                <w:lang w:eastAsia="en-AU"/>
              </w:rPr>
            </w:pPr>
            <w:r w:rsidRPr="00295D96">
              <w:rPr>
                <w:sz w:val="20"/>
                <w:szCs w:val="20"/>
                <w:lang w:eastAsia="en-AU"/>
              </w:rPr>
              <w:t>Original - removed</w:t>
            </w:r>
          </w:p>
        </w:tc>
        <w:tc>
          <w:tcPr>
            <w:tcW w:w="1280" w:type="pct"/>
            <w:shd w:val="clear" w:color="auto" w:fill="F2F2F2" w:themeFill="background1" w:themeFillShade="F2"/>
            <w:noWrap/>
            <w:hideMark/>
          </w:tcPr>
          <w:p w14:paraId="3CC08551"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40C73863" w14:textId="77777777" w:rsidR="00A6450A" w:rsidRPr="00295D96" w:rsidRDefault="00A6450A" w:rsidP="00E550EC">
            <w:pPr>
              <w:spacing w:after="40"/>
              <w:rPr>
                <w:sz w:val="20"/>
                <w:szCs w:val="20"/>
                <w:lang w:eastAsia="en-AU"/>
              </w:rPr>
            </w:pPr>
            <w:r w:rsidRPr="00295D96">
              <w:rPr>
                <w:sz w:val="20"/>
                <w:szCs w:val="20"/>
                <w:lang w:eastAsia="en-AU"/>
              </w:rPr>
              <w:t>Occupational Therapists</w:t>
            </w:r>
          </w:p>
        </w:tc>
        <w:tc>
          <w:tcPr>
            <w:tcW w:w="550" w:type="pct"/>
            <w:shd w:val="clear" w:color="auto" w:fill="F2F2F2" w:themeFill="background1" w:themeFillShade="F2"/>
            <w:noWrap/>
            <w:hideMark/>
          </w:tcPr>
          <w:p w14:paraId="35CAFE24" w14:textId="77777777" w:rsidR="00A6450A" w:rsidRPr="00295D96" w:rsidRDefault="00A6450A" w:rsidP="00E550EC">
            <w:pPr>
              <w:spacing w:after="40"/>
              <w:rPr>
                <w:sz w:val="20"/>
                <w:szCs w:val="20"/>
                <w:lang w:eastAsia="en-AU"/>
              </w:rPr>
            </w:pPr>
            <w:r w:rsidRPr="00295D96">
              <w:rPr>
                <w:sz w:val="20"/>
                <w:szCs w:val="20"/>
                <w:lang w:eastAsia="en-AU"/>
              </w:rPr>
              <w:t>82372</w:t>
            </w:r>
          </w:p>
        </w:tc>
        <w:tc>
          <w:tcPr>
            <w:tcW w:w="682" w:type="pct"/>
            <w:shd w:val="clear" w:color="auto" w:fill="F2F2F2" w:themeFill="background1" w:themeFillShade="F2"/>
            <w:hideMark/>
          </w:tcPr>
          <w:p w14:paraId="47846C31"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79B75176" w14:textId="77777777" w:rsidTr="007A35F5">
        <w:trPr>
          <w:trHeight w:val="300"/>
        </w:trPr>
        <w:tc>
          <w:tcPr>
            <w:tcW w:w="761" w:type="pct"/>
            <w:shd w:val="clear" w:color="auto" w:fill="F2F2F2" w:themeFill="background1" w:themeFillShade="F2"/>
            <w:noWrap/>
            <w:hideMark/>
          </w:tcPr>
          <w:p w14:paraId="6E92E877" w14:textId="77777777" w:rsidR="00A6450A" w:rsidRPr="00295D96" w:rsidRDefault="00A6450A" w:rsidP="00E550EC">
            <w:pPr>
              <w:spacing w:after="40"/>
              <w:rPr>
                <w:sz w:val="20"/>
                <w:szCs w:val="20"/>
                <w:lang w:eastAsia="en-AU"/>
              </w:rPr>
            </w:pPr>
            <w:r w:rsidRPr="00295D96">
              <w:rPr>
                <w:sz w:val="20"/>
                <w:szCs w:val="20"/>
                <w:lang w:eastAsia="en-AU"/>
              </w:rPr>
              <w:t>Original - removed</w:t>
            </w:r>
          </w:p>
        </w:tc>
        <w:tc>
          <w:tcPr>
            <w:tcW w:w="1280" w:type="pct"/>
            <w:shd w:val="clear" w:color="auto" w:fill="F2F2F2" w:themeFill="background1" w:themeFillShade="F2"/>
            <w:noWrap/>
            <w:hideMark/>
          </w:tcPr>
          <w:p w14:paraId="14ED0948"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6489BFEF" w14:textId="77777777" w:rsidR="00A6450A" w:rsidRPr="00295D96" w:rsidRDefault="00A6450A" w:rsidP="00E550EC">
            <w:pPr>
              <w:spacing w:after="40"/>
              <w:rPr>
                <w:sz w:val="20"/>
                <w:szCs w:val="20"/>
                <w:lang w:eastAsia="en-AU"/>
              </w:rPr>
            </w:pPr>
            <w:r w:rsidRPr="00295D96">
              <w:rPr>
                <w:sz w:val="20"/>
                <w:szCs w:val="20"/>
                <w:lang w:eastAsia="en-AU"/>
              </w:rPr>
              <w:t>Social Worker</w:t>
            </w:r>
          </w:p>
        </w:tc>
        <w:tc>
          <w:tcPr>
            <w:tcW w:w="550" w:type="pct"/>
            <w:shd w:val="clear" w:color="auto" w:fill="F2F2F2" w:themeFill="background1" w:themeFillShade="F2"/>
            <w:noWrap/>
            <w:hideMark/>
          </w:tcPr>
          <w:p w14:paraId="1395172F" w14:textId="77777777" w:rsidR="00A6450A" w:rsidRPr="00295D96" w:rsidRDefault="00A6450A" w:rsidP="00E550EC">
            <w:pPr>
              <w:spacing w:after="40"/>
              <w:rPr>
                <w:sz w:val="20"/>
                <w:szCs w:val="20"/>
                <w:lang w:eastAsia="en-AU"/>
              </w:rPr>
            </w:pPr>
            <w:r w:rsidRPr="00295D96">
              <w:rPr>
                <w:sz w:val="20"/>
                <w:szCs w:val="20"/>
                <w:lang w:eastAsia="en-AU"/>
              </w:rPr>
              <w:t>82377</w:t>
            </w:r>
          </w:p>
        </w:tc>
        <w:tc>
          <w:tcPr>
            <w:tcW w:w="682" w:type="pct"/>
            <w:shd w:val="clear" w:color="auto" w:fill="F2F2F2" w:themeFill="background1" w:themeFillShade="F2"/>
            <w:hideMark/>
          </w:tcPr>
          <w:p w14:paraId="59A71401"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7520A407" w14:textId="77777777" w:rsidTr="007A35F5">
        <w:trPr>
          <w:trHeight w:val="300"/>
        </w:trPr>
        <w:tc>
          <w:tcPr>
            <w:tcW w:w="761" w:type="pct"/>
            <w:shd w:val="clear" w:color="auto" w:fill="F2F2F2" w:themeFill="background1" w:themeFillShade="F2"/>
            <w:noWrap/>
            <w:hideMark/>
          </w:tcPr>
          <w:p w14:paraId="08BD19AD" w14:textId="77777777" w:rsidR="00A6450A" w:rsidRPr="00295D96" w:rsidRDefault="00A6450A" w:rsidP="00E550EC">
            <w:pPr>
              <w:spacing w:after="40"/>
              <w:rPr>
                <w:sz w:val="20"/>
                <w:szCs w:val="20"/>
                <w:lang w:eastAsia="en-AU"/>
              </w:rPr>
            </w:pPr>
            <w:r w:rsidRPr="00295D96">
              <w:rPr>
                <w:sz w:val="20"/>
                <w:szCs w:val="20"/>
                <w:lang w:eastAsia="en-AU"/>
              </w:rPr>
              <w:t>Original - removed</w:t>
            </w:r>
          </w:p>
        </w:tc>
        <w:tc>
          <w:tcPr>
            <w:tcW w:w="1280" w:type="pct"/>
            <w:shd w:val="clear" w:color="auto" w:fill="F2F2F2" w:themeFill="background1" w:themeFillShade="F2"/>
            <w:noWrap/>
            <w:hideMark/>
          </w:tcPr>
          <w:p w14:paraId="598EB46C"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52AC8460" w14:textId="77777777" w:rsidR="00A6450A" w:rsidRPr="00295D96" w:rsidRDefault="00A6450A" w:rsidP="00E550EC">
            <w:pPr>
              <w:spacing w:after="40"/>
              <w:rPr>
                <w:sz w:val="20"/>
                <w:szCs w:val="20"/>
                <w:lang w:eastAsia="en-AU"/>
              </w:rPr>
            </w:pPr>
            <w:r w:rsidRPr="00295D96">
              <w:rPr>
                <w:sz w:val="20"/>
                <w:szCs w:val="20"/>
                <w:lang w:eastAsia="en-AU"/>
              </w:rPr>
              <w:t>Social Worker</w:t>
            </w:r>
          </w:p>
        </w:tc>
        <w:tc>
          <w:tcPr>
            <w:tcW w:w="550" w:type="pct"/>
            <w:shd w:val="clear" w:color="auto" w:fill="F2F2F2" w:themeFill="background1" w:themeFillShade="F2"/>
            <w:noWrap/>
            <w:hideMark/>
          </w:tcPr>
          <w:p w14:paraId="3F5F3B5B" w14:textId="77777777" w:rsidR="00A6450A" w:rsidRPr="00295D96" w:rsidRDefault="00A6450A" w:rsidP="00E550EC">
            <w:pPr>
              <w:spacing w:after="40"/>
              <w:rPr>
                <w:sz w:val="20"/>
                <w:szCs w:val="20"/>
                <w:lang w:eastAsia="en-AU"/>
              </w:rPr>
            </w:pPr>
            <w:r w:rsidRPr="00295D96">
              <w:rPr>
                <w:sz w:val="20"/>
                <w:szCs w:val="20"/>
                <w:lang w:eastAsia="en-AU"/>
              </w:rPr>
              <w:t>82380</w:t>
            </w:r>
          </w:p>
        </w:tc>
        <w:tc>
          <w:tcPr>
            <w:tcW w:w="682" w:type="pct"/>
            <w:shd w:val="clear" w:color="auto" w:fill="F2F2F2" w:themeFill="background1" w:themeFillShade="F2"/>
            <w:hideMark/>
          </w:tcPr>
          <w:p w14:paraId="4374DBCA"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783A608C" w14:textId="77777777" w:rsidTr="007A35F5">
        <w:trPr>
          <w:trHeight w:val="300"/>
        </w:trPr>
        <w:tc>
          <w:tcPr>
            <w:tcW w:w="761" w:type="pct"/>
            <w:shd w:val="clear" w:color="auto" w:fill="F2F2F2" w:themeFill="background1" w:themeFillShade="F2"/>
            <w:noWrap/>
            <w:hideMark/>
          </w:tcPr>
          <w:p w14:paraId="0041A3F9" w14:textId="77777777" w:rsidR="00A6450A" w:rsidRPr="00295D96" w:rsidRDefault="00A6450A" w:rsidP="00E550EC">
            <w:pPr>
              <w:spacing w:after="40"/>
              <w:rPr>
                <w:sz w:val="20"/>
                <w:szCs w:val="20"/>
                <w:lang w:eastAsia="en-AU"/>
              </w:rPr>
            </w:pPr>
            <w:r w:rsidRPr="00295D96">
              <w:rPr>
                <w:sz w:val="20"/>
                <w:szCs w:val="20"/>
                <w:lang w:eastAsia="en-AU"/>
              </w:rPr>
              <w:t>Original - removed</w:t>
            </w:r>
          </w:p>
        </w:tc>
        <w:tc>
          <w:tcPr>
            <w:tcW w:w="1280" w:type="pct"/>
            <w:shd w:val="clear" w:color="auto" w:fill="F2F2F2" w:themeFill="background1" w:themeFillShade="F2"/>
            <w:noWrap/>
            <w:hideMark/>
          </w:tcPr>
          <w:p w14:paraId="713C2BA5"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2C634EE2" w14:textId="5A73113B" w:rsidR="00A6450A" w:rsidRPr="00295D96" w:rsidRDefault="00A6450A" w:rsidP="00E550EC">
            <w:pPr>
              <w:spacing w:after="40"/>
              <w:rPr>
                <w:sz w:val="20"/>
                <w:szCs w:val="20"/>
                <w:lang w:eastAsia="en-AU"/>
              </w:rPr>
            </w:pPr>
            <w:r w:rsidRPr="00295D96">
              <w:rPr>
                <w:sz w:val="20"/>
                <w:szCs w:val="20"/>
                <w:lang w:eastAsia="en-AU"/>
              </w:rPr>
              <w:t xml:space="preserve">General </w:t>
            </w:r>
            <w:r w:rsidR="001E0B2E" w:rsidRPr="00295D96">
              <w:rPr>
                <w:sz w:val="20"/>
                <w:szCs w:val="20"/>
                <w:lang w:eastAsia="en-AU"/>
              </w:rPr>
              <w:t>Practitioners</w:t>
            </w:r>
          </w:p>
        </w:tc>
        <w:tc>
          <w:tcPr>
            <w:tcW w:w="550" w:type="pct"/>
            <w:shd w:val="clear" w:color="auto" w:fill="F2F2F2" w:themeFill="background1" w:themeFillShade="F2"/>
            <w:noWrap/>
            <w:hideMark/>
          </w:tcPr>
          <w:p w14:paraId="78D5F237" w14:textId="77777777" w:rsidR="00A6450A" w:rsidRPr="00295D96" w:rsidRDefault="00A6450A" w:rsidP="00E550EC">
            <w:pPr>
              <w:spacing w:after="40"/>
              <w:rPr>
                <w:sz w:val="20"/>
                <w:szCs w:val="20"/>
                <w:lang w:eastAsia="en-AU"/>
              </w:rPr>
            </w:pPr>
            <w:r w:rsidRPr="00295D96">
              <w:rPr>
                <w:sz w:val="20"/>
                <w:szCs w:val="20"/>
                <w:lang w:eastAsia="en-AU"/>
              </w:rPr>
              <w:t>90279</w:t>
            </w:r>
          </w:p>
        </w:tc>
        <w:tc>
          <w:tcPr>
            <w:tcW w:w="682" w:type="pct"/>
            <w:shd w:val="clear" w:color="auto" w:fill="F2F2F2" w:themeFill="background1" w:themeFillShade="F2"/>
            <w:hideMark/>
          </w:tcPr>
          <w:p w14:paraId="42BA1813"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6A857E79" w14:textId="77777777" w:rsidTr="007A35F5">
        <w:trPr>
          <w:trHeight w:val="300"/>
        </w:trPr>
        <w:tc>
          <w:tcPr>
            <w:tcW w:w="761" w:type="pct"/>
            <w:shd w:val="clear" w:color="auto" w:fill="F2F2F2" w:themeFill="background1" w:themeFillShade="F2"/>
            <w:noWrap/>
            <w:hideMark/>
          </w:tcPr>
          <w:p w14:paraId="7296DE48" w14:textId="77777777" w:rsidR="00A6450A" w:rsidRPr="00295D96" w:rsidRDefault="00A6450A" w:rsidP="00E550EC">
            <w:pPr>
              <w:spacing w:after="40"/>
              <w:rPr>
                <w:sz w:val="20"/>
                <w:szCs w:val="20"/>
                <w:lang w:eastAsia="en-AU"/>
              </w:rPr>
            </w:pPr>
            <w:r w:rsidRPr="00295D96">
              <w:rPr>
                <w:sz w:val="20"/>
                <w:szCs w:val="20"/>
                <w:lang w:eastAsia="en-AU"/>
              </w:rPr>
              <w:t>Original - removed</w:t>
            </w:r>
          </w:p>
        </w:tc>
        <w:tc>
          <w:tcPr>
            <w:tcW w:w="1280" w:type="pct"/>
            <w:shd w:val="clear" w:color="auto" w:fill="F2F2F2" w:themeFill="background1" w:themeFillShade="F2"/>
            <w:noWrap/>
            <w:hideMark/>
          </w:tcPr>
          <w:p w14:paraId="20DA6113"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74CAE58C" w14:textId="1C8E2E52" w:rsidR="00A6450A" w:rsidRPr="00295D96" w:rsidRDefault="00A6450A" w:rsidP="00E550EC">
            <w:pPr>
              <w:spacing w:after="40"/>
              <w:rPr>
                <w:sz w:val="20"/>
                <w:szCs w:val="20"/>
                <w:lang w:eastAsia="en-AU"/>
              </w:rPr>
            </w:pPr>
            <w:r w:rsidRPr="00295D96">
              <w:rPr>
                <w:sz w:val="20"/>
                <w:szCs w:val="20"/>
                <w:lang w:eastAsia="en-AU"/>
              </w:rPr>
              <w:t xml:space="preserve">General </w:t>
            </w:r>
            <w:r w:rsidR="00AD5FB4" w:rsidRPr="00295D96">
              <w:rPr>
                <w:sz w:val="20"/>
                <w:szCs w:val="20"/>
                <w:lang w:eastAsia="en-AU"/>
              </w:rPr>
              <w:t>Practitioners</w:t>
            </w:r>
          </w:p>
        </w:tc>
        <w:tc>
          <w:tcPr>
            <w:tcW w:w="550" w:type="pct"/>
            <w:shd w:val="clear" w:color="auto" w:fill="F2F2F2" w:themeFill="background1" w:themeFillShade="F2"/>
            <w:noWrap/>
            <w:hideMark/>
          </w:tcPr>
          <w:p w14:paraId="26D52F49" w14:textId="77777777" w:rsidR="00A6450A" w:rsidRPr="00295D96" w:rsidRDefault="00A6450A" w:rsidP="00E550EC">
            <w:pPr>
              <w:spacing w:after="40"/>
              <w:rPr>
                <w:sz w:val="20"/>
                <w:szCs w:val="20"/>
                <w:lang w:eastAsia="en-AU"/>
              </w:rPr>
            </w:pPr>
            <w:r w:rsidRPr="00295D96">
              <w:rPr>
                <w:sz w:val="20"/>
                <w:szCs w:val="20"/>
                <w:lang w:eastAsia="en-AU"/>
              </w:rPr>
              <w:t>90280</w:t>
            </w:r>
          </w:p>
        </w:tc>
        <w:tc>
          <w:tcPr>
            <w:tcW w:w="682" w:type="pct"/>
            <w:shd w:val="clear" w:color="auto" w:fill="F2F2F2" w:themeFill="background1" w:themeFillShade="F2"/>
            <w:hideMark/>
          </w:tcPr>
          <w:p w14:paraId="5B83CE12"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2692EDA4" w14:textId="77777777" w:rsidTr="007A35F5">
        <w:trPr>
          <w:trHeight w:val="300"/>
        </w:trPr>
        <w:tc>
          <w:tcPr>
            <w:tcW w:w="761" w:type="pct"/>
            <w:shd w:val="clear" w:color="auto" w:fill="F2F2F2" w:themeFill="background1" w:themeFillShade="F2"/>
            <w:noWrap/>
            <w:hideMark/>
          </w:tcPr>
          <w:p w14:paraId="1E51E46A" w14:textId="77777777" w:rsidR="00A6450A" w:rsidRPr="00295D96" w:rsidRDefault="00A6450A" w:rsidP="00E550EC">
            <w:pPr>
              <w:spacing w:after="40"/>
              <w:rPr>
                <w:sz w:val="20"/>
                <w:szCs w:val="20"/>
                <w:lang w:eastAsia="en-AU"/>
              </w:rPr>
            </w:pPr>
            <w:r w:rsidRPr="00295D96">
              <w:rPr>
                <w:sz w:val="20"/>
                <w:szCs w:val="20"/>
                <w:lang w:eastAsia="en-AU"/>
              </w:rPr>
              <w:t>Original - removed</w:t>
            </w:r>
          </w:p>
        </w:tc>
        <w:tc>
          <w:tcPr>
            <w:tcW w:w="1280" w:type="pct"/>
            <w:shd w:val="clear" w:color="auto" w:fill="F2F2F2" w:themeFill="background1" w:themeFillShade="F2"/>
            <w:noWrap/>
            <w:hideMark/>
          </w:tcPr>
          <w:p w14:paraId="46B48508"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16606B89" w14:textId="03D53A94" w:rsidR="00A6450A" w:rsidRPr="00295D96" w:rsidRDefault="00A6450A" w:rsidP="00E550EC">
            <w:pPr>
              <w:spacing w:after="40"/>
              <w:rPr>
                <w:sz w:val="20"/>
                <w:szCs w:val="20"/>
                <w:lang w:eastAsia="en-AU"/>
              </w:rPr>
            </w:pPr>
            <w:r w:rsidRPr="00295D96">
              <w:rPr>
                <w:sz w:val="20"/>
                <w:szCs w:val="20"/>
                <w:lang w:eastAsia="en-AU"/>
              </w:rPr>
              <w:t xml:space="preserve">Other Medical Practitioners </w:t>
            </w:r>
          </w:p>
        </w:tc>
        <w:tc>
          <w:tcPr>
            <w:tcW w:w="550" w:type="pct"/>
            <w:shd w:val="clear" w:color="auto" w:fill="F2F2F2" w:themeFill="background1" w:themeFillShade="F2"/>
            <w:noWrap/>
            <w:hideMark/>
          </w:tcPr>
          <w:p w14:paraId="0C0A2244" w14:textId="77777777" w:rsidR="00A6450A" w:rsidRPr="00295D96" w:rsidRDefault="00A6450A" w:rsidP="00E550EC">
            <w:pPr>
              <w:spacing w:after="40"/>
              <w:rPr>
                <w:sz w:val="20"/>
                <w:szCs w:val="20"/>
                <w:lang w:eastAsia="en-AU"/>
              </w:rPr>
            </w:pPr>
            <w:r w:rsidRPr="00295D96">
              <w:rPr>
                <w:sz w:val="20"/>
                <w:szCs w:val="20"/>
                <w:lang w:eastAsia="en-AU"/>
              </w:rPr>
              <w:t>90281</w:t>
            </w:r>
          </w:p>
        </w:tc>
        <w:tc>
          <w:tcPr>
            <w:tcW w:w="682" w:type="pct"/>
            <w:shd w:val="clear" w:color="auto" w:fill="F2F2F2" w:themeFill="background1" w:themeFillShade="F2"/>
            <w:hideMark/>
          </w:tcPr>
          <w:p w14:paraId="7BD146B8"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7CDE1AD1" w14:textId="77777777" w:rsidTr="007A35F5">
        <w:trPr>
          <w:trHeight w:val="300"/>
        </w:trPr>
        <w:tc>
          <w:tcPr>
            <w:tcW w:w="761" w:type="pct"/>
            <w:shd w:val="clear" w:color="auto" w:fill="F2F2F2" w:themeFill="background1" w:themeFillShade="F2"/>
            <w:noWrap/>
            <w:hideMark/>
          </w:tcPr>
          <w:p w14:paraId="6DB37C86" w14:textId="77777777" w:rsidR="00A6450A" w:rsidRPr="00295D96" w:rsidRDefault="00A6450A" w:rsidP="00E550EC">
            <w:pPr>
              <w:spacing w:after="40"/>
              <w:rPr>
                <w:sz w:val="20"/>
                <w:szCs w:val="20"/>
                <w:lang w:eastAsia="en-AU"/>
              </w:rPr>
            </w:pPr>
            <w:r w:rsidRPr="00295D96">
              <w:rPr>
                <w:sz w:val="20"/>
                <w:szCs w:val="20"/>
                <w:lang w:eastAsia="en-AU"/>
              </w:rPr>
              <w:t>Original - removed</w:t>
            </w:r>
          </w:p>
        </w:tc>
        <w:tc>
          <w:tcPr>
            <w:tcW w:w="1280" w:type="pct"/>
            <w:shd w:val="clear" w:color="auto" w:fill="F2F2F2" w:themeFill="background1" w:themeFillShade="F2"/>
            <w:noWrap/>
            <w:hideMark/>
          </w:tcPr>
          <w:p w14:paraId="19BD199E"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068C7C79" w14:textId="2634E874" w:rsidR="00A6450A" w:rsidRPr="00295D96" w:rsidRDefault="00A6450A" w:rsidP="00E550EC">
            <w:pPr>
              <w:spacing w:after="40"/>
              <w:rPr>
                <w:sz w:val="20"/>
                <w:szCs w:val="20"/>
                <w:lang w:eastAsia="en-AU"/>
              </w:rPr>
            </w:pPr>
            <w:r w:rsidRPr="00295D96">
              <w:rPr>
                <w:sz w:val="20"/>
                <w:szCs w:val="20"/>
                <w:lang w:eastAsia="en-AU"/>
              </w:rPr>
              <w:t xml:space="preserve">Other Medical Practitioners </w:t>
            </w:r>
          </w:p>
        </w:tc>
        <w:tc>
          <w:tcPr>
            <w:tcW w:w="550" w:type="pct"/>
            <w:shd w:val="clear" w:color="auto" w:fill="F2F2F2" w:themeFill="background1" w:themeFillShade="F2"/>
            <w:noWrap/>
            <w:hideMark/>
          </w:tcPr>
          <w:p w14:paraId="568FD8AA" w14:textId="77777777" w:rsidR="00A6450A" w:rsidRPr="00295D96" w:rsidRDefault="00A6450A" w:rsidP="00E550EC">
            <w:pPr>
              <w:spacing w:after="40"/>
              <w:rPr>
                <w:sz w:val="20"/>
                <w:szCs w:val="20"/>
                <w:lang w:eastAsia="en-AU"/>
              </w:rPr>
            </w:pPr>
            <w:r w:rsidRPr="00295D96">
              <w:rPr>
                <w:sz w:val="20"/>
                <w:szCs w:val="20"/>
                <w:lang w:eastAsia="en-AU"/>
              </w:rPr>
              <w:t>90282</w:t>
            </w:r>
          </w:p>
        </w:tc>
        <w:tc>
          <w:tcPr>
            <w:tcW w:w="682" w:type="pct"/>
            <w:shd w:val="clear" w:color="auto" w:fill="F2F2F2" w:themeFill="background1" w:themeFillShade="F2"/>
            <w:hideMark/>
          </w:tcPr>
          <w:p w14:paraId="6777E020"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6B159E38" w14:textId="77777777" w:rsidTr="007A35F5">
        <w:trPr>
          <w:trHeight w:val="300"/>
        </w:trPr>
        <w:tc>
          <w:tcPr>
            <w:tcW w:w="761" w:type="pct"/>
            <w:shd w:val="clear" w:color="auto" w:fill="F2F2F2" w:themeFill="background1" w:themeFillShade="F2"/>
            <w:noWrap/>
            <w:hideMark/>
          </w:tcPr>
          <w:p w14:paraId="6FB7B30B" w14:textId="77777777" w:rsidR="00A6450A" w:rsidRPr="00295D96" w:rsidRDefault="00A6450A" w:rsidP="00E550EC">
            <w:pPr>
              <w:spacing w:after="40"/>
              <w:rPr>
                <w:sz w:val="20"/>
                <w:szCs w:val="20"/>
                <w:lang w:eastAsia="en-AU"/>
              </w:rPr>
            </w:pPr>
            <w:r w:rsidRPr="00295D96">
              <w:rPr>
                <w:sz w:val="20"/>
                <w:szCs w:val="20"/>
                <w:lang w:eastAsia="en-AU"/>
              </w:rPr>
              <w:t>COVID-19</w:t>
            </w:r>
          </w:p>
        </w:tc>
        <w:tc>
          <w:tcPr>
            <w:tcW w:w="1280" w:type="pct"/>
            <w:shd w:val="clear" w:color="auto" w:fill="F2F2F2" w:themeFill="background1" w:themeFillShade="F2"/>
            <w:noWrap/>
            <w:hideMark/>
          </w:tcPr>
          <w:p w14:paraId="755C9538"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7BD578A8" w14:textId="1324D0B2" w:rsidR="00A6450A" w:rsidRPr="00295D96" w:rsidRDefault="00A6450A" w:rsidP="00E550EC">
            <w:pPr>
              <w:spacing w:after="40"/>
              <w:rPr>
                <w:sz w:val="20"/>
                <w:szCs w:val="20"/>
                <w:lang w:eastAsia="en-AU"/>
              </w:rPr>
            </w:pPr>
            <w:r w:rsidRPr="00295D96">
              <w:rPr>
                <w:sz w:val="20"/>
                <w:szCs w:val="20"/>
                <w:lang w:eastAsia="en-AU"/>
              </w:rPr>
              <w:t xml:space="preserve">General </w:t>
            </w:r>
            <w:r w:rsidR="001E0B2E" w:rsidRPr="00295D96">
              <w:rPr>
                <w:sz w:val="20"/>
                <w:szCs w:val="20"/>
                <w:lang w:eastAsia="en-AU"/>
              </w:rPr>
              <w:t>Practitioners</w:t>
            </w:r>
          </w:p>
        </w:tc>
        <w:tc>
          <w:tcPr>
            <w:tcW w:w="550" w:type="pct"/>
            <w:shd w:val="clear" w:color="auto" w:fill="F2F2F2" w:themeFill="background1" w:themeFillShade="F2"/>
            <w:hideMark/>
          </w:tcPr>
          <w:p w14:paraId="4782B3DA"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62" w:history="1">
              <w:r w:rsidR="00A6450A" w:rsidRPr="00295D96">
                <w:rPr>
                  <w:rFonts w:ascii="Calibri" w:eastAsia="Times New Roman" w:hAnsi="Calibri" w:cs="Calibri"/>
                  <w:color w:val="0563C1"/>
                  <w:kern w:val="0"/>
                  <w:sz w:val="20"/>
                  <w:szCs w:val="20"/>
                  <w:u w:val="single"/>
                  <w:lang w:eastAsia="en-AU"/>
                  <w14:ligatures w14:val="none"/>
                </w:rPr>
                <w:t>92182</w:t>
              </w:r>
            </w:hyperlink>
          </w:p>
        </w:tc>
        <w:tc>
          <w:tcPr>
            <w:tcW w:w="682" w:type="pct"/>
            <w:shd w:val="clear" w:color="auto" w:fill="F2F2F2" w:themeFill="background1" w:themeFillShade="F2"/>
            <w:hideMark/>
          </w:tcPr>
          <w:p w14:paraId="7C3A7E8B"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61DC382A" w14:textId="77777777" w:rsidTr="007A35F5">
        <w:trPr>
          <w:trHeight w:val="300"/>
        </w:trPr>
        <w:tc>
          <w:tcPr>
            <w:tcW w:w="761" w:type="pct"/>
            <w:shd w:val="clear" w:color="auto" w:fill="F2F2F2" w:themeFill="background1" w:themeFillShade="F2"/>
            <w:noWrap/>
            <w:hideMark/>
          </w:tcPr>
          <w:p w14:paraId="3763B0C6" w14:textId="77777777" w:rsidR="00A6450A" w:rsidRPr="00295D96" w:rsidRDefault="00A6450A" w:rsidP="00E550EC">
            <w:pPr>
              <w:spacing w:after="40"/>
              <w:rPr>
                <w:sz w:val="20"/>
                <w:szCs w:val="20"/>
                <w:lang w:eastAsia="en-AU"/>
              </w:rPr>
            </w:pPr>
            <w:r w:rsidRPr="00295D96">
              <w:rPr>
                <w:sz w:val="20"/>
                <w:szCs w:val="20"/>
                <w:lang w:eastAsia="en-AU"/>
              </w:rPr>
              <w:t>COVID-19</w:t>
            </w:r>
          </w:p>
        </w:tc>
        <w:tc>
          <w:tcPr>
            <w:tcW w:w="1280" w:type="pct"/>
            <w:shd w:val="clear" w:color="auto" w:fill="F2F2F2" w:themeFill="background1" w:themeFillShade="F2"/>
            <w:noWrap/>
            <w:hideMark/>
          </w:tcPr>
          <w:p w14:paraId="06815B19"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2B908648" w14:textId="5BC37B69" w:rsidR="00A6450A" w:rsidRPr="00295D96" w:rsidRDefault="00A6450A" w:rsidP="00E550EC">
            <w:pPr>
              <w:spacing w:after="40"/>
              <w:rPr>
                <w:sz w:val="20"/>
                <w:szCs w:val="20"/>
                <w:lang w:eastAsia="en-AU"/>
              </w:rPr>
            </w:pPr>
            <w:r w:rsidRPr="00295D96">
              <w:rPr>
                <w:sz w:val="20"/>
                <w:szCs w:val="20"/>
                <w:lang w:eastAsia="en-AU"/>
              </w:rPr>
              <w:t xml:space="preserve">General </w:t>
            </w:r>
            <w:r w:rsidR="00AD5FB4" w:rsidRPr="00295D96">
              <w:rPr>
                <w:sz w:val="20"/>
                <w:szCs w:val="20"/>
                <w:lang w:eastAsia="en-AU"/>
              </w:rPr>
              <w:t>Practitioners</w:t>
            </w:r>
          </w:p>
        </w:tc>
        <w:tc>
          <w:tcPr>
            <w:tcW w:w="550" w:type="pct"/>
            <w:shd w:val="clear" w:color="auto" w:fill="F2F2F2" w:themeFill="background1" w:themeFillShade="F2"/>
            <w:hideMark/>
          </w:tcPr>
          <w:p w14:paraId="627C3479"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63" w:history="1">
              <w:r w:rsidR="00A6450A" w:rsidRPr="00295D96">
                <w:rPr>
                  <w:rFonts w:ascii="Calibri" w:eastAsia="Times New Roman" w:hAnsi="Calibri" w:cs="Calibri"/>
                  <w:color w:val="0563C1"/>
                  <w:kern w:val="0"/>
                  <w:sz w:val="20"/>
                  <w:szCs w:val="20"/>
                  <w:u w:val="single"/>
                  <w:lang w:eastAsia="en-AU"/>
                  <w14:ligatures w14:val="none"/>
                </w:rPr>
                <w:t>92184</w:t>
              </w:r>
            </w:hyperlink>
          </w:p>
        </w:tc>
        <w:tc>
          <w:tcPr>
            <w:tcW w:w="682" w:type="pct"/>
            <w:shd w:val="clear" w:color="auto" w:fill="F2F2F2" w:themeFill="background1" w:themeFillShade="F2"/>
            <w:hideMark/>
          </w:tcPr>
          <w:p w14:paraId="51F5E843"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28CE9DAA" w14:textId="77777777" w:rsidTr="007A35F5">
        <w:trPr>
          <w:trHeight w:val="300"/>
        </w:trPr>
        <w:tc>
          <w:tcPr>
            <w:tcW w:w="761" w:type="pct"/>
            <w:shd w:val="clear" w:color="auto" w:fill="F2F2F2" w:themeFill="background1" w:themeFillShade="F2"/>
            <w:noWrap/>
            <w:hideMark/>
          </w:tcPr>
          <w:p w14:paraId="58639DB1" w14:textId="77777777" w:rsidR="00A6450A" w:rsidRPr="00295D96" w:rsidRDefault="00A6450A" w:rsidP="00E550EC">
            <w:pPr>
              <w:spacing w:after="40"/>
              <w:rPr>
                <w:sz w:val="20"/>
                <w:szCs w:val="20"/>
                <w:lang w:eastAsia="en-AU"/>
              </w:rPr>
            </w:pPr>
            <w:r w:rsidRPr="00295D96">
              <w:rPr>
                <w:sz w:val="20"/>
                <w:szCs w:val="20"/>
                <w:lang w:eastAsia="en-AU"/>
              </w:rPr>
              <w:t>COVID-19</w:t>
            </w:r>
          </w:p>
        </w:tc>
        <w:tc>
          <w:tcPr>
            <w:tcW w:w="1280" w:type="pct"/>
            <w:shd w:val="clear" w:color="auto" w:fill="F2F2F2" w:themeFill="background1" w:themeFillShade="F2"/>
            <w:noWrap/>
            <w:hideMark/>
          </w:tcPr>
          <w:p w14:paraId="00A56180"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639A28F0" w14:textId="56C675D1" w:rsidR="00A6450A" w:rsidRPr="00295D96" w:rsidRDefault="00A6450A" w:rsidP="00E550EC">
            <w:pPr>
              <w:spacing w:after="40"/>
              <w:rPr>
                <w:sz w:val="20"/>
                <w:szCs w:val="20"/>
                <w:lang w:eastAsia="en-AU"/>
              </w:rPr>
            </w:pPr>
            <w:r w:rsidRPr="00295D96">
              <w:rPr>
                <w:sz w:val="20"/>
                <w:szCs w:val="20"/>
                <w:lang w:eastAsia="en-AU"/>
              </w:rPr>
              <w:t xml:space="preserve">Other Medical Practitioners </w:t>
            </w:r>
          </w:p>
        </w:tc>
        <w:tc>
          <w:tcPr>
            <w:tcW w:w="550" w:type="pct"/>
            <w:shd w:val="clear" w:color="auto" w:fill="F2F2F2" w:themeFill="background1" w:themeFillShade="F2"/>
            <w:hideMark/>
          </w:tcPr>
          <w:p w14:paraId="2C217D4B"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64" w:history="1">
              <w:r w:rsidR="00A6450A" w:rsidRPr="00295D96">
                <w:rPr>
                  <w:rFonts w:ascii="Calibri" w:eastAsia="Times New Roman" w:hAnsi="Calibri" w:cs="Calibri"/>
                  <w:color w:val="0563C1"/>
                  <w:kern w:val="0"/>
                  <w:sz w:val="20"/>
                  <w:szCs w:val="20"/>
                  <w:u w:val="single"/>
                  <w:lang w:eastAsia="en-AU"/>
                  <w14:ligatures w14:val="none"/>
                </w:rPr>
                <w:t>92186</w:t>
              </w:r>
            </w:hyperlink>
          </w:p>
        </w:tc>
        <w:tc>
          <w:tcPr>
            <w:tcW w:w="682" w:type="pct"/>
            <w:shd w:val="clear" w:color="auto" w:fill="F2F2F2" w:themeFill="background1" w:themeFillShade="F2"/>
            <w:hideMark/>
          </w:tcPr>
          <w:p w14:paraId="1BD08016"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0A917937" w14:textId="77777777" w:rsidTr="007A35F5">
        <w:trPr>
          <w:trHeight w:val="300"/>
        </w:trPr>
        <w:tc>
          <w:tcPr>
            <w:tcW w:w="761" w:type="pct"/>
            <w:shd w:val="clear" w:color="auto" w:fill="F2F2F2" w:themeFill="background1" w:themeFillShade="F2"/>
            <w:noWrap/>
            <w:hideMark/>
          </w:tcPr>
          <w:p w14:paraId="19835C26" w14:textId="77777777" w:rsidR="00A6450A" w:rsidRPr="00295D96" w:rsidRDefault="00A6450A" w:rsidP="00E550EC">
            <w:pPr>
              <w:spacing w:after="40"/>
              <w:rPr>
                <w:sz w:val="20"/>
                <w:szCs w:val="20"/>
                <w:lang w:eastAsia="en-AU"/>
              </w:rPr>
            </w:pPr>
            <w:r w:rsidRPr="00295D96">
              <w:rPr>
                <w:sz w:val="20"/>
                <w:szCs w:val="20"/>
                <w:lang w:eastAsia="en-AU"/>
              </w:rPr>
              <w:t>COVID-19</w:t>
            </w:r>
          </w:p>
        </w:tc>
        <w:tc>
          <w:tcPr>
            <w:tcW w:w="1280" w:type="pct"/>
            <w:shd w:val="clear" w:color="auto" w:fill="F2F2F2" w:themeFill="background1" w:themeFillShade="F2"/>
            <w:noWrap/>
            <w:hideMark/>
          </w:tcPr>
          <w:p w14:paraId="5F72EC07"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56D5BAA8" w14:textId="16A2BE4D" w:rsidR="00A6450A" w:rsidRPr="00295D96" w:rsidRDefault="00A6450A" w:rsidP="00E550EC">
            <w:pPr>
              <w:spacing w:after="40"/>
              <w:rPr>
                <w:sz w:val="20"/>
                <w:szCs w:val="20"/>
                <w:lang w:eastAsia="en-AU"/>
              </w:rPr>
            </w:pPr>
            <w:r w:rsidRPr="00295D96">
              <w:rPr>
                <w:sz w:val="20"/>
                <w:szCs w:val="20"/>
                <w:lang w:eastAsia="en-AU"/>
              </w:rPr>
              <w:t xml:space="preserve">Other Medical Practitioners </w:t>
            </w:r>
          </w:p>
        </w:tc>
        <w:tc>
          <w:tcPr>
            <w:tcW w:w="550" w:type="pct"/>
            <w:shd w:val="clear" w:color="auto" w:fill="F2F2F2" w:themeFill="background1" w:themeFillShade="F2"/>
            <w:hideMark/>
          </w:tcPr>
          <w:p w14:paraId="6066B15F"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65" w:history="1">
              <w:r w:rsidR="00A6450A" w:rsidRPr="00295D96">
                <w:rPr>
                  <w:rFonts w:ascii="Calibri" w:eastAsia="Times New Roman" w:hAnsi="Calibri" w:cs="Calibri"/>
                  <w:color w:val="0563C1"/>
                  <w:kern w:val="0"/>
                  <w:sz w:val="20"/>
                  <w:szCs w:val="20"/>
                  <w:u w:val="single"/>
                  <w:lang w:eastAsia="en-AU"/>
                  <w14:ligatures w14:val="none"/>
                </w:rPr>
                <w:t>92188</w:t>
              </w:r>
            </w:hyperlink>
          </w:p>
        </w:tc>
        <w:tc>
          <w:tcPr>
            <w:tcW w:w="682" w:type="pct"/>
            <w:shd w:val="clear" w:color="auto" w:fill="F2F2F2" w:themeFill="background1" w:themeFillShade="F2"/>
            <w:hideMark/>
          </w:tcPr>
          <w:p w14:paraId="5EAF6A64"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64BD988F" w14:textId="77777777" w:rsidTr="007A35F5">
        <w:trPr>
          <w:trHeight w:val="300"/>
        </w:trPr>
        <w:tc>
          <w:tcPr>
            <w:tcW w:w="761" w:type="pct"/>
            <w:shd w:val="clear" w:color="auto" w:fill="F2F2F2" w:themeFill="background1" w:themeFillShade="F2"/>
            <w:noWrap/>
            <w:hideMark/>
          </w:tcPr>
          <w:p w14:paraId="09E3E244" w14:textId="77777777" w:rsidR="00A6450A" w:rsidRPr="00295D96" w:rsidRDefault="00A6450A" w:rsidP="00E550EC">
            <w:pPr>
              <w:spacing w:after="40"/>
              <w:rPr>
                <w:sz w:val="20"/>
                <w:szCs w:val="20"/>
                <w:lang w:eastAsia="en-AU"/>
              </w:rPr>
            </w:pPr>
            <w:r w:rsidRPr="00295D96">
              <w:rPr>
                <w:sz w:val="20"/>
                <w:szCs w:val="20"/>
                <w:lang w:eastAsia="en-AU"/>
              </w:rPr>
              <w:t>COVID-19</w:t>
            </w:r>
          </w:p>
        </w:tc>
        <w:tc>
          <w:tcPr>
            <w:tcW w:w="1280" w:type="pct"/>
            <w:shd w:val="clear" w:color="auto" w:fill="F2F2F2" w:themeFill="background1" w:themeFillShade="F2"/>
            <w:noWrap/>
            <w:hideMark/>
          </w:tcPr>
          <w:p w14:paraId="066BEF6C"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75CCB5DB" w14:textId="168C2216" w:rsidR="00A6450A" w:rsidRPr="00295D96" w:rsidRDefault="00A6450A" w:rsidP="00E550EC">
            <w:pPr>
              <w:spacing w:after="40"/>
              <w:rPr>
                <w:sz w:val="20"/>
                <w:szCs w:val="20"/>
                <w:lang w:eastAsia="en-AU"/>
              </w:rPr>
            </w:pPr>
            <w:r w:rsidRPr="00295D96">
              <w:rPr>
                <w:sz w:val="20"/>
                <w:szCs w:val="20"/>
                <w:lang w:eastAsia="en-AU"/>
              </w:rPr>
              <w:t xml:space="preserve">General </w:t>
            </w:r>
            <w:r w:rsidR="00584261" w:rsidRPr="00295D96">
              <w:rPr>
                <w:sz w:val="20"/>
                <w:szCs w:val="20"/>
                <w:lang w:eastAsia="en-AU"/>
              </w:rPr>
              <w:t>Practitioners</w:t>
            </w:r>
          </w:p>
        </w:tc>
        <w:tc>
          <w:tcPr>
            <w:tcW w:w="550" w:type="pct"/>
            <w:shd w:val="clear" w:color="auto" w:fill="F2F2F2" w:themeFill="background1" w:themeFillShade="F2"/>
            <w:hideMark/>
          </w:tcPr>
          <w:p w14:paraId="49699888"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66" w:history="1">
              <w:r w:rsidR="00A6450A" w:rsidRPr="00295D96">
                <w:rPr>
                  <w:rFonts w:ascii="Calibri" w:eastAsia="Times New Roman" w:hAnsi="Calibri" w:cs="Calibri"/>
                  <w:color w:val="0563C1"/>
                  <w:kern w:val="0"/>
                  <w:sz w:val="20"/>
                  <w:szCs w:val="20"/>
                  <w:u w:val="single"/>
                  <w:lang w:eastAsia="en-AU"/>
                  <w14:ligatures w14:val="none"/>
                </w:rPr>
                <w:t>92194</w:t>
              </w:r>
            </w:hyperlink>
          </w:p>
        </w:tc>
        <w:tc>
          <w:tcPr>
            <w:tcW w:w="682" w:type="pct"/>
            <w:shd w:val="clear" w:color="auto" w:fill="F2F2F2" w:themeFill="background1" w:themeFillShade="F2"/>
            <w:noWrap/>
            <w:hideMark/>
          </w:tcPr>
          <w:p w14:paraId="730D6A8D" w14:textId="77777777" w:rsidR="00A6450A" w:rsidRPr="00295D96" w:rsidRDefault="00A6450A" w:rsidP="00E550EC">
            <w:pPr>
              <w:spacing w:after="40"/>
              <w:rPr>
                <w:sz w:val="20"/>
                <w:szCs w:val="20"/>
                <w:lang w:eastAsia="en-AU"/>
              </w:rPr>
            </w:pPr>
            <w:r w:rsidRPr="00295D96">
              <w:rPr>
                <w:sz w:val="20"/>
                <w:szCs w:val="20"/>
                <w:lang w:eastAsia="en-AU"/>
              </w:rPr>
              <w:t>Phone</w:t>
            </w:r>
          </w:p>
        </w:tc>
      </w:tr>
      <w:tr w:rsidR="00CB40F0" w:rsidRPr="00295D96" w14:paraId="34CD3D4F" w14:textId="77777777" w:rsidTr="007A35F5">
        <w:trPr>
          <w:trHeight w:val="300"/>
        </w:trPr>
        <w:tc>
          <w:tcPr>
            <w:tcW w:w="761" w:type="pct"/>
            <w:shd w:val="clear" w:color="auto" w:fill="F2F2F2" w:themeFill="background1" w:themeFillShade="F2"/>
            <w:noWrap/>
            <w:hideMark/>
          </w:tcPr>
          <w:p w14:paraId="5892912C" w14:textId="77777777" w:rsidR="00A6450A" w:rsidRPr="00295D96" w:rsidRDefault="00A6450A" w:rsidP="00E550EC">
            <w:pPr>
              <w:spacing w:after="40"/>
              <w:rPr>
                <w:sz w:val="20"/>
                <w:szCs w:val="20"/>
                <w:lang w:eastAsia="en-AU"/>
              </w:rPr>
            </w:pPr>
            <w:r w:rsidRPr="00295D96">
              <w:rPr>
                <w:sz w:val="20"/>
                <w:szCs w:val="20"/>
                <w:lang w:eastAsia="en-AU"/>
              </w:rPr>
              <w:t>COVID-19</w:t>
            </w:r>
          </w:p>
        </w:tc>
        <w:tc>
          <w:tcPr>
            <w:tcW w:w="1280" w:type="pct"/>
            <w:shd w:val="clear" w:color="auto" w:fill="F2F2F2" w:themeFill="background1" w:themeFillShade="F2"/>
            <w:noWrap/>
            <w:hideMark/>
          </w:tcPr>
          <w:p w14:paraId="09D81C0E"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42B8FB1C" w14:textId="57DD7746" w:rsidR="00A6450A" w:rsidRPr="00295D96" w:rsidRDefault="00A6450A" w:rsidP="00E550EC">
            <w:pPr>
              <w:spacing w:after="40"/>
              <w:rPr>
                <w:sz w:val="20"/>
                <w:szCs w:val="20"/>
                <w:lang w:eastAsia="en-AU"/>
              </w:rPr>
            </w:pPr>
            <w:r w:rsidRPr="00295D96">
              <w:rPr>
                <w:sz w:val="20"/>
                <w:szCs w:val="20"/>
                <w:lang w:eastAsia="en-AU"/>
              </w:rPr>
              <w:t xml:space="preserve">General </w:t>
            </w:r>
            <w:r w:rsidR="00584261" w:rsidRPr="00295D96">
              <w:rPr>
                <w:sz w:val="20"/>
                <w:szCs w:val="20"/>
                <w:lang w:eastAsia="en-AU"/>
              </w:rPr>
              <w:t>Practitioners</w:t>
            </w:r>
          </w:p>
        </w:tc>
        <w:tc>
          <w:tcPr>
            <w:tcW w:w="550" w:type="pct"/>
            <w:shd w:val="clear" w:color="auto" w:fill="F2F2F2" w:themeFill="background1" w:themeFillShade="F2"/>
            <w:hideMark/>
          </w:tcPr>
          <w:p w14:paraId="4D863996"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67" w:history="1">
              <w:r w:rsidR="00A6450A" w:rsidRPr="00295D96">
                <w:rPr>
                  <w:rFonts w:ascii="Calibri" w:eastAsia="Times New Roman" w:hAnsi="Calibri" w:cs="Calibri"/>
                  <w:color w:val="0563C1"/>
                  <w:kern w:val="0"/>
                  <w:sz w:val="20"/>
                  <w:szCs w:val="20"/>
                  <w:u w:val="single"/>
                  <w:lang w:eastAsia="en-AU"/>
                  <w14:ligatures w14:val="none"/>
                </w:rPr>
                <w:t>92196</w:t>
              </w:r>
            </w:hyperlink>
          </w:p>
        </w:tc>
        <w:tc>
          <w:tcPr>
            <w:tcW w:w="682" w:type="pct"/>
            <w:shd w:val="clear" w:color="auto" w:fill="F2F2F2" w:themeFill="background1" w:themeFillShade="F2"/>
            <w:noWrap/>
            <w:hideMark/>
          </w:tcPr>
          <w:p w14:paraId="315C1638" w14:textId="77777777" w:rsidR="00A6450A" w:rsidRPr="00295D96" w:rsidRDefault="00A6450A" w:rsidP="00E550EC">
            <w:pPr>
              <w:spacing w:after="40"/>
              <w:rPr>
                <w:sz w:val="20"/>
                <w:szCs w:val="20"/>
                <w:lang w:eastAsia="en-AU"/>
              </w:rPr>
            </w:pPr>
            <w:r w:rsidRPr="00295D96">
              <w:rPr>
                <w:sz w:val="20"/>
                <w:szCs w:val="20"/>
                <w:lang w:eastAsia="en-AU"/>
              </w:rPr>
              <w:t>Phone</w:t>
            </w:r>
          </w:p>
        </w:tc>
      </w:tr>
      <w:tr w:rsidR="00CB40F0" w:rsidRPr="00295D96" w14:paraId="03665B28" w14:textId="77777777" w:rsidTr="007A35F5">
        <w:trPr>
          <w:trHeight w:val="300"/>
        </w:trPr>
        <w:tc>
          <w:tcPr>
            <w:tcW w:w="761" w:type="pct"/>
            <w:shd w:val="clear" w:color="auto" w:fill="F2F2F2" w:themeFill="background1" w:themeFillShade="F2"/>
            <w:noWrap/>
            <w:hideMark/>
          </w:tcPr>
          <w:p w14:paraId="40B5C6CE" w14:textId="77777777" w:rsidR="00A6450A" w:rsidRPr="00295D96" w:rsidRDefault="00A6450A" w:rsidP="00E550EC">
            <w:pPr>
              <w:spacing w:after="40"/>
              <w:rPr>
                <w:sz w:val="20"/>
                <w:szCs w:val="20"/>
                <w:lang w:eastAsia="en-AU"/>
              </w:rPr>
            </w:pPr>
            <w:r w:rsidRPr="00295D96">
              <w:rPr>
                <w:sz w:val="20"/>
                <w:szCs w:val="20"/>
                <w:lang w:eastAsia="en-AU"/>
              </w:rPr>
              <w:t>COVID-19</w:t>
            </w:r>
          </w:p>
        </w:tc>
        <w:tc>
          <w:tcPr>
            <w:tcW w:w="1280" w:type="pct"/>
            <w:shd w:val="clear" w:color="auto" w:fill="F2F2F2" w:themeFill="background1" w:themeFillShade="F2"/>
            <w:noWrap/>
            <w:hideMark/>
          </w:tcPr>
          <w:p w14:paraId="1898B524"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3569D390" w14:textId="7C6B4E9C" w:rsidR="00A6450A" w:rsidRPr="00295D96" w:rsidRDefault="00A6450A" w:rsidP="00E550EC">
            <w:pPr>
              <w:spacing w:after="40"/>
              <w:rPr>
                <w:sz w:val="20"/>
                <w:szCs w:val="20"/>
                <w:lang w:eastAsia="en-AU"/>
              </w:rPr>
            </w:pPr>
            <w:r w:rsidRPr="00295D96">
              <w:rPr>
                <w:sz w:val="20"/>
                <w:szCs w:val="20"/>
                <w:lang w:eastAsia="en-AU"/>
              </w:rPr>
              <w:t xml:space="preserve">Other Medical Practitioners </w:t>
            </w:r>
          </w:p>
        </w:tc>
        <w:tc>
          <w:tcPr>
            <w:tcW w:w="550" w:type="pct"/>
            <w:shd w:val="clear" w:color="auto" w:fill="F2F2F2" w:themeFill="background1" w:themeFillShade="F2"/>
            <w:hideMark/>
          </w:tcPr>
          <w:p w14:paraId="37E5F89B"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68" w:history="1">
              <w:r w:rsidR="00A6450A" w:rsidRPr="00295D96">
                <w:rPr>
                  <w:rFonts w:ascii="Calibri" w:eastAsia="Times New Roman" w:hAnsi="Calibri" w:cs="Calibri"/>
                  <w:color w:val="0563C1"/>
                  <w:kern w:val="0"/>
                  <w:sz w:val="20"/>
                  <w:szCs w:val="20"/>
                  <w:u w:val="single"/>
                  <w:lang w:eastAsia="en-AU"/>
                  <w14:ligatures w14:val="none"/>
                </w:rPr>
                <w:t>92198</w:t>
              </w:r>
            </w:hyperlink>
          </w:p>
        </w:tc>
        <w:tc>
          <w:tcPr>
            <w:tcW w:w="682" w:type="pct"/>
            <w:shd w:val="clear" w:color="auto" w:fill="F2F2F2" w:themeFill="background1" w:themeFillShade="F2"/>
            <w:noWrap/>
            <w:hideMark/>
          </w:tcPr>
          <w:p w14:paraId="0C7F1C1E" w14:textId="77777777" w:rsidR="00A6450A" w:rsidRPr="00295D96" w:rsidRDefault="00A6450A" w:rsidP="00E550EC">
            <w:pPr>
              <w:spacing w:after="40"/>
              <w:rPr>
                <w:sz w:val="20"/>
                <w:szCs w:val="20"/>
                <w:lang w:eastAsia="en-AU"/>
              </w:rPr>
            </w:pPr>
            <w:r w:rsidRPr="00295D96">
              <w:rPr>
                <w:sz w:val="20"/>
                <w:szCs w:val="20"/>
                <w:lang w:eastAsia="en-AU"/>
              </w:rPr>
              <w:t>Phone</w:t>
            </w:r>
          </w:p>
        </w:tc>
      </w:tr>
      <w:tr w:rsidR="00CB40F0" w:rsidRPr="00295D96" w14:paraId="08E3F90F" w14:textId="77777777" w:rsidTr="007A35F5">
        <w:trPr>
          <w:trHeight w:val="300"/>
        </w:trPr>
        <w:tc>
          <w:tcPr>
            <w:tcW w:w="761" w:type="pct"/>
            <w:shd w:val="clear" w:color="auto" w:fill="F2F2F2" w:themeFill="background1" w:themeFillShade="F2"/>
            <w:noWrap/>
            <w:hideMark/>
          </w:tcPr>
          <w:p w14:paraId="08C3C01D" w14:textId="77777777" w:rsidR="00A6450A" w:rsidRPr="00295D96" w:rsidRDefault="00A6450A" w:rsidP="00E550EC">
            <w:pPr>
              <w:spacing w:after="40"/>
              <w:rPr>
                <w:sz w:val="20"/>
                <w:szCs w:val="20"/>
                <w:lang w:eastAsia="en-AU"/>
              </w:rPr>
            </w:pPr>
            <w:r w:rsidRPr="00295D96">
              <w:rPr>
                <w:sz w:val="20"/>
                <w:szCs w:val="20"/>
                <w:lang w:eastAsia="en-AU"/>
              </w:rPr>
              <w:t>COVID-19</w:t>
            </w:r>
          </w:p>
        </w:tc>
        <w:tc>
          <w:tcPr>
            <w:tcW w:w="1280" w:type="pct"/>
            <w:shd w:val="clear" w:color="auto" w:fill="F2F2F2" w:themeFill="background1" w:themeFillShade="F2"/>
            <w:noWrap/>
            <w:hideMark/>
          </w:tcPr>
          <w:p w14:paraId="58ADBCF3"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1C369AC2" w14:textId="3BB3B12E" w:rsidR="00A6450A" w:rsidRPr="00295D96" w:rsidRDefault="00A6450A" w:rsidP="00E550EC">
            <w:pPr>
              <w:spacing w:after="40"/>
              <w:rPr>
                <w:sz w:val="20"/>
                <w:szCs w:val="20"/>
                <w:lang w:eastAsia="en-AU"/>
              </w:rPr>
            </w:pPr>
            <w:r w:rsidRPr="00295D96">
              <w:rPr>
                <w:sz w:val="20"/>
                <w:szCs w:val="20"/>
                <w:lang w:eastAsia="en-AU"/>
              </w:rPr>
              <w:t xml:space="preserve">Other Medical Practitioners </w:t>
            </w:r>
          </w:p>
        </w:tc>
        <w:tc>
          <w:tcPr>
            <w:tcW w:w="550" w:type="pct"/>
            <w:shd w:val="clear" w:color="auto" w:fill="F2F2F2" w:themeFill="background1" w:themeFillShade="F2"/>
            <w:hideMark/>
          </w:tcPr>
          <w:p w14:paraId="75DBCE34"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69" w:history="1">
              <w:r w:rsidR="00A6450A" w:rsidRPr="00295D96">
                <w:rPr>
                  <w:rFonts w:ascii="Calibri" w:eastAsia="Times New Roman" w:hAnsi="Calibri" w:cs="Calibri"/>
                  <w:color w:val="0563C1"/>
                  <w:kern w:val="0"/>
                  <w:sz w:val="20"/>
                  <w:szCs w:val="20"/>
                  <w:u w:val="single"/>
                  <w:lang w:eastAsia="en-AU"/>
                  <w14:ligatures w14:val="none"/>
                </w:rPr>
                <w:t>92200</w:t>
              </w:r>
            </w:hyperlink>
          </w:p>
        </w:tc>
        <w:tc>
          <w:tcPr>
            <w:tcW w:w="682" w:type="pct"/>
            <w:shd w:val="clear" w:color="auto" w:fill="F2F2F2" w:themeFill="background1" w:themeFillShade="F2"/>
            <w:noWrap/>
            <w:hideMark/>
          </w:tcPr>
          <w:p w14:paraId="0C8296E8" w14:textId="77777777" w:rsidR="00A6450A" w:rsidRPr="00295D96" w:rsidRDefault="00A6450A" w:rsidP="00E550EC">
            <w:pPr>
              <w:spacing w:after="40"/>
              <w:rPr>
                <w:sz w:val="20"/>
                <w:szCs w:val="20"/>
                <w:lang w:eastAsia="en-AU"/>
              </w:rPr>
            </w:pPr>
            <w:r w:rsidRPr="00295D96">
              <w:rPr>
                <w:sz w:val="20"/>
                <w:szCs w:val="20"/>
                <w:lang w:eastAsia="en-AU"/>
              </w:rPr>
              <w:t>Phone</w:t>
            </w:r>
          </w:p>
        </w:tc>
      </w:tr>
      <w:tr w:rsidR="00CB40F0" w:rsidRPr="00295D96" w14:paraId="2F1EAEFD" w14:textId="77777777" w:rsidTr="007A35F5">
        <w:trPr>
          <w:trHeight w:val="300"/>
        </w:trPr>
        <w:tc>
          <w:tcPr>
            <w:tcW w:w="761" w:type="pct"/>
            <w:shd w:val="clear" w:color="auto" w:fill="F2F2F2" w:themeFill="background1" w:themeFillShade="F2"/>
            <w:noWrap/>
            <w:hideMark/>
          </w:tcPr>
          <w:p w14:paraId="2CD65F76" w14:textId="77777777" w:rsidR="00A6450A" w:rsidRPr="00295D96" w:rsidRDefault="00A6450A" w:rsidP="00E550EC">
            <w:pPr>
              <w:spacing w:after="40"/>
              <w:rPr>
                <w:sz w:val="20"/>
                <w:szCs w:val="20"/>
                <w:lang w:eastAsia="en-AU"/>
              </w:rPr>
            </w:pPr>
            <w:r w:rsidRPr="00295D96">
              <w:rPr>
                <w:sz w:val="20"/>
                <w:szCs w:val="20"/>
                <w:lang w:eastAsia="en-AU"/>
              </w:rPr>
              <w:t>COVID-19</w:t>
            </w:r>
          </w:p>
        </w:tc>
        <w:tc>
          <w:tcPr>
            <w:tcW w:w="1280" w:type="pct"/>
            <w:shd w:val="clear" w:color="auto" w:fill="F2F2F2" w:themeFill="background1" w:themeFillShade="F2"/>
            <w:noWrap/>
            <w:hideMark/>
          </w:tcPr>
          <w:p w14:paraId="3718EF62"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52A4614F" w14:textId="77777777" w:rsidR="00A6450A" w:rsidRPr="00295D96" w:rsidRDefault="00A6450A" w:rsidP="00E550EC">
            <w:pPr>
              <w:spacing w:after="40"/>
              <w:rPr>
                <w:sz w:val="20"/>
                <w:szCs w:val="20"/>
                <w:lang w:eastAsia="en-AU"/>
              </w:rPr>
            </w:pPr>
            <w:r w:rsidRPr="00295D96">
              <w:rPr>
                <w:sz w:val="20"/>
                <w:szCs w:val="20"/>
                <w:lang w:eastAsia="en-AU"/>
              </w:rPr>
              <w:t>Clinical Psychologists</w:t>
            </w:r>
          </w:p>
        </w:tc>
        <w:tc>
          <w:tcPr>
            <w:tcW w:w="550" w:type="pct"/>
            <w:shd w:val="clear" w:color="auto" w:fill="F2F2F2" w:themeFill="background1" w:themeFillShade="F2"/>
            <w:hideMark/>
          </w:tcPr>
          <w:p w14:paraId="07360452"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70" w:history="1">
              <w:r w:rsidR="00A6450A" w:rsidRPr="00295D96">
                <w:rPr>
                  <w:rFonts w:ascii="Calibri" w:eastAsia="Times New Roman" w:hAnsi="Calibri" w:cs="Calibri"/>
                  <w:color w:val="0563C1"/>
                  <w:kern w:val="0"/>
                  <w:sz w:val="20"/>
                  <w:szCs w:val="20"/>
                  <w:u w:val="single"/>
                  <w:lang w:eastAsia="en-AU"/>
                  <w14:ligatures w14:val="none"/>
                </w:rPr>
                <w:t>93076</w:t>
              </w:r>
            </w:hyperlink>
          </w:p>
        </w:tc>
        <w:tc>
          <w:tcPr>
            <w:tcW w:w="682" w:type="pct"/>
            <w:shd w:val="clear" w:color="auto" w:fill="F2F2F2" w:themeFill="background1" w:themeFillShade="F2"/>
            <w:hideMark/>
          </w:tcPr>
          <w:p w14:paraId="3E50717D"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0D394E8A" w14:textId="77777777" w:rsidTr="007A35F5">
        <w:trPr>
          <w:trHeight w:val="300"/>
        </w:trPr>
        <w:tc>
          <w:tcPr>
            <w:tcW w:w="761" w:type="pct"/>
            <w:shd w:val="clear" w:color="auto" w:fill="F2F2F2" w:themeFill="background1" w:themeFillShade="F2"/>
            <w:noWrap/>
            <w:hideMark/>
          </w:tcPr>
          <w:p w14:paraId="472BECF0" w14:textId="77777777" w:rsidR="00A6450A" w:rsidRPr="00295D96" w:rsidRDefault="00A6450A" w:rsidP="00E550EC">
            <w:pPr>
              <w:spacing w:after="40"/>
              <w:rPr>
                <w:sz w:val="20"/>
                <w:szCs w:val="20"/>
                <w:lang w:eastAsia="en-AU"/>
              </w:rPr>
            </w:pPr>
            <w:r w:rsidRPr="00295D96">
              <w:rPr>
                <w:sz w:val="20"/>
                <w:szCs w:val="20"/>
                <w:lang w:eastAsia="en-AU"/>
              </w:rPr>
              <w:lastRenderedPageBreak/>
              <w:t>COVID-19</w:t>
            </w:r>
          </w:p>
        </w:tc>
        <w:tc>
          <w:tcPr>
            <w:tcW w:w="1280" w:type="pct"/>
            <w:shd w:val="clear" w:color="auto" w:fill="F2F2F2" w:themeFill="background1" w:themeFillShade="F2"/>
            <w:noWrap/>
            <w:hideMark/>
          </w:tcPr>
          <w:p w14:paraId="7B2D8289"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1BF5A953" w14:textId="77777777" w:rsidR="00A6450A" w:rsidRPr="00295D96" w:rsidRDefault="00A6450A" w:rsidP="00E550EC">
            <w:pPr>
              <w:spacing w:after="40"/>
              <w:rPr>
                <w:sz w:val="20"/>
                <w:szCs w:val="20"/>
                <w:lang w:eastAsia="en-AU"/>
              </w:rPr>
            </w:pPr>
            <w:r w:rsidRPr="00295D96">
              <w:rPr>
                <w:sz w:val="20"/>
                <w:szCs w:val="20"/>
                <w:lang w:eastAsia="en-AU"/>
              </w:rPr>
              <w:t>Clinical Psychologists</w:t>
            </w:r>
          </w:p>
        </w:tc>
        <w:tc>
          <w:tcPr>
            <w:tcW w:w="550" w:type="pct"/>
            <w:shd w:val="clear" w:color="auto" w:fill="F2F2F2" w:themeFill="background1" w:themeFillShade="F2"/>
            <w:hideMark/>
          </w:tcPr>
          <w:p w14:paraId="3A6D89D4"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71" w:history="1">
              <w:r w:rsidR="00A6450A" w:rsidRPr="00295D96">
                <w:rPr>
                  <w:rFonts w:ascii="Calibri" w:eastAsia="Times New Roman" w:hAnsi="Calibri" w:cs="Calibri"/>
                  <w:color w:val="0563C1"/>
                  <w:kern w:val="0"/>
                  <w:sz w:val="20"/>
                  <w:szCs w:val="20"/>
                  <w:u w:val="single"/>
                  <w:lang w:eastAsia="en-AU"/>
                  <w14:ligatures w14:val="none"/>
                </w:rPr>
                <w:t>93079</w:t>
              </w:r>
            </w:hyperlink>
          </w:p>
        </w:tc>
        <w:tc>
          <w:tcPr>
            <w:tcW w:w="682" w:type="pct"/>
            <w:shd w:val="clear" w:color="auto" w:fill="F2F2F2" w:themeFill="background1" w:themeFillShade="F2"/>
            <w:hideMark/>
          </w:tcPr>
          <w:p w14:paraId="174D5818"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1CFCE672" w14:textId="77777777" w:rsidTr="007A35F5">
        <w:trPr>
          <w:trHeight w:val="300"/>
        </w:trPr>
        <w:tc>
          <w:tcPr>
            <w:tcW w:w="761" w:type="pct"/>
            <w:shd w:val="clear" w:color="auto" w:fill="F2F2F2" w:themeFill="background1" w:themeFillShade="F2"/>
            <w:noWrap/>
            <w:hideMark/>
          </w:tcPr>
          <w:p w14:paraId="6A86B1FD" w14:textId="77777777" w:rsidR="00A6450A" w:rsidRPr="00295D96" w:rsidRDefault="00A6450A" w:rsidP="00E550EC">
            <w:pPr>
              <w:spacing w:after="40"/>
              <w:rPr>
                <w:sz w:val="20"/>
                <w:szCs w:val="20"/>
                <w:lang w:eastAsia="en-AU"/>
              </w:rPr>
            </w:pPr>
            <w:r w:rsidRPr="00295D96">
              <w:rPr>
                <w:sz w:val="20"/>
                <w:szCs w:val="20"/>
                <w:lang w:eastAsia="en-AU"/>
              </w:rPr>
              <w:t>COVID-19</w:t>
            </w:r>
          </w:p>
        </w:tc>
        <w:tc>
          <w:tcPr>
            <w:tcW w:w="1280" w:type="pct"/>
            <w:shd w:val="clear" w:color="auto" w:fill="F2F2F2" w:themeFill="background1" w:themeFillShade="F2"/>
            <w:noWrap/>
            <w:hideMark/>
          </w:tcPr>
          <w:p w14:paraId="4C67170B"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29EBDC8F" w14:textId="77777777" w:rsidR="00A6450A" w:rsidRPr="00295D96" w:rsidRDefault="00A6450A" w:rsidP="00E550EC">
            <w:pPr>
              <w:spacing w:after="40"/>
              <w:rPr>
                <w:sz w:val="20"/>
                <w:szCs w:val="20"/>
                <w:lang w:eastAsia="en-AU"/>
              </w:rPr>
            </w:pPr>
            <w:r w:rsidRPr="00295D96">
              <w:rPr>
                <w:sz w:val="20"/>
                <w:szCs w:val="20"/>
                <w:lang w:eastAsia="en-AU"/>
              </w:rPr>
              <w:t>Psychologists</w:t>
            </w:r>
          </w:p>
        </w:tc>
        <w:tc>
          <w:tcPr>
            <w:tcW w:w="550" w:type="pct"/>
            <w:shd w:val="clear" w:color="auto" w:fill="F2F2F2" w:themeFill="background1" w:themeFillShade="F2"/>
            <w:hideMark/>
          </w:tcPr>
          <w:p w14:paraId="58793270"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72" w:history="1">
              <w:r w:rsidR="00A6450A" w:rsidRPr="00295D96">
                <w:rPr>
                  <w:rFonts w:ascii="Calibri" w:eastAsia="Times New Roman" w:hAnsi="Calibri" w:cs="Calibri"/>
                  <w:color w:val="0563C1"/>
                  <w:kern w:val="0"/>
                  <w:sz w:val="20"/>
                  <w:szCs w:val="20"/>
                  <w:u w:val="single"/>
                  <w:lang w:eastAsia="en-AU"/>
                  <w14:ligatures w14:val="none"/>
                </w:rPr>
                <w:t>93084</w:t>
              </w:r>
            </w:hyperlink>
          </w:p>
        </w:tc>
        <w:tc>
          <w:tcPr>
            <w:tcW w:w="682" w:type="pct"/>
            <w:shd w:val="clear" w:color="auto" w:fill="F2F2F2" w:themeFill="background1" w:themeFillShade="F2"/>
            <w:hideMark/>
          </w:tcPr>
          <w:p w14:paraId="3C90E062"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16A89E1C" w14:textId="77777777" w:rsidTr="007A35F5">
        <w:trPr>
          <w:trHeight w:val="300"/>
        </w:trPr>
        <w:tc>
          <w:tcPr>
            <w:tcW w:w="761" w:type="pct"/>
            <w:shd w:val="clear" w:color="auto" w:fill="F2F2F2" w:themeFill="background1" w:themeFillShade="F2"/>
            <w:noWrap/>
            <w:hideMark/>
          </w:tcPr>
          <w:p w14:paraId="2D216AE6" w14:textId="77777777" w:rsidR="00A6450A" w:rsidRPr="00295D96" w:rsidRDefault="00A6450A" w:rsidP="00E550EC">
            <w:pPr>
              <w:spacing w:after="40"/>
              <w:rPr>
                <w:sz w:val="20"/>
                <w:szCs w:val="20"/>
                <w:lang w:eastAsia="en-AU"/>
              </w:rPr>
            </w:pPr>
            <w:r w:rsidRPr="00295D96">
              <w:rPr>
                <w:sz w:val="20"/>
                <w:szCs w:val="20"/>
                <w:lang w:eastAsia="en-AU"/>
              </w:rPr>
              <w:t>COVID-19</w:t>
            </w:r>
          </w:p>
        </w:tc>
        <w:tc>
          <w:tcPr>
            <w:tcW w:w="1280" w:type="pct"/>
            <w:shd w:val="clear" w:color="auto" w:fill="F2F2F2" w:themeFill="background1" w:themeFillShade="F2"/>
            <w:noWrap/>
            <w:hideMark/>
          </w:tcPr>
          <w:p w14:paraId="760EB7F8"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2DB48AB3" w14:textId="77777777" w:rsidR="00A6450A" w:rsidRPr="00295D96" w:rsidRDefault="00A6450A" w:rsidP="00E550EC">
            <w:pPr>
              <w:spacing w:after="40"/>
              <w:rPr>
                <w:sz w:val="20"/>
                <w:szCs w:val="20"/>
                <w:lang w:eastAsia="en-AU"/>
              </w:rPr>
            </w:pPr>
            <w:r w:rsidRPr="00295D96">
              <w:rPr>
                <w:sz w:val="20"/>
                <w:szCs w:val="20"/>
                <w:lang w:eastAsia="en-AU"/>
              </w:rPr>
              <w:t>Psychologists</w:t>
            </w:r>
          </w:p>
        </w:tc>
        <w:tc>
          <w:tcPr>
            <w:tcW w:w="550" w:type="pct"/>
            <w:shd w:val="clear" w:color="auto" w:fill="F2F2F2" w:themeFill="background1" w:themeFillShade="F2"/>
            <w:hideMark/>
          </w:tcPr>
          <w:p w14:paraId="0239B432"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73" w:history="1">
              <w:r w:rsidR="00A6450A" w:rsidRPr="00295D96">
                <w:rPr>
                  <w:rFonts w:ascii="Calibri" w:eastAsia="Times New Roman" w:hAnsi="Calibri" w:cs="Calibri"/>
                  <w:color w:val="0563C1"/>
                  <w:kern w:val="0"/>
                  <w:sz w:val="20"/>
                  <w:szCs w:val="20"/>
                  <w:u w:val="single"/>
                  <w:lang w:eastAsia="en-AU"/>
                  <w14:ligatures w14:val="none"/>
                </w:rPr>
                <w:t>93087</w:t>
              </w:r>
            </w:hyperlink>
          </w:p>
        </w:tc>
        <w:tc>
          <w:tcPr>
            <w:tcW w:w="682" w:type="pct"/>
            <w:shd w:val="clear" w:color="auto" w:fill="F2F2F2" w:themeFill="background1" w:themeFillShade="F2"/>
            <w:hideMark/>
          </w:tcPr>
          <w:p w14:paraId="7AC29A5B"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5991DA4A" w14:textId="77777777" w:rsidTr="007A35F5">
        <w:trPr>
          <w:trHeight w:val="300"/>
        </w:trPr>
        <w:tc>
          <w:tcPr>
            <w:tcW w:w="761" w:type="pct"/>
            <w:shd w:val="clear" w:color="auto" w:fill="F2F2F2" w:themeFill="background1" w:themeFillShade="F2"/>
            <w:noWrap/>
            <w:hideMark/>
          </w:tcPr>
          <w:p w14:paraId="5DC644C1" w14:textId="77777777" w:rsidR="00A6450A" w:rsidRPr="00295D96" w:rsidRDefault="00A6450A" w:rsidP="00E550EC">
            <w:pPr>
              <w:spacing w:after="40"/>
              <w:rPr>
                <w:sz w:val="20"/>
                <w:szCs w:val="20"/>
                <w:lang w:eastAsia="en-AU"/>
              </w:rPr>
            </w:pPr>
            <w:r w:rsidRPr="00295D96">
              <w:rPr>
                <w:sz w:val="20"/>
                <w:szCs w:val="20"/>
                <w:lang w:eastAsia="en-AU"/>
              </w:rPr>
              <w:t>COVID-19</w:t>
            </w:r>
          </w:p>
        </w:tc>
        <w:tc>
          <w:tcPr>
            <w:tcW w:w="1280" w:type="pct"/>
            <w:shd w:val="clear" w:color="auto" w:fill="F2F2F2" w:themeFill="background1" w:themeFillShade="F2"/>
            <w:noWrap/>
            <w:hideMark/>
          </w:tcPr>
          <w:p w14:paraId="1A487CE1"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69EB7244" w14:textId="77777777" w:rsidR="00A6450A" w:rsidRPr="00295D96" w:rsidRDefault="00A6450A" w:rsidP="00E550EC">
            <w:pPr>
              <w:spacing w:after="40"/>
              <w:rPr>
                <w:sz w:val="20"/>
                <w:szCs w:val="20"/>
                <w:lang w:eastAsia="en-AU"/>
              </w:rPr>
            </w:pPr>
            <w:r w:rsidRPr="00295D96">
              <w:rPr>
                <w:sz w:val="20"/>
                <w:szCs w:val="20"/>
                <w:lang w:eastAsia="en-AU"/>
              </w:rPr>
              <w:t>Occupational Therapists</w:t>
            </w:r>
          </w:p>
        </w:tc>
        <w:tc>
          <w:tcPr>
            <w:tcW w:w="550" w:type="pct"/>
            <w:shd w:val="clear" w:color="auto" w:fill="F2F2F2" w:themeFill="background1" w:themeFillShade="F2"/>
            <w:hideMark/>
          </w:tcPr>
          <w:p w14:paraId="088B9331"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74" w:history="1">
              <w:r w:rsidR="00A6450A" w:rsidRPr="00295D96">
                <w:rPr>
                  <w:rFonts w:ascii="Calibri" w:eastAsia="Times New Roman" w:hAnsi="Calibri" w:cs="Calibri"/>
                  <w:color w:val="0563C1"/>
                  <w:kern w:val="0"/>
                  <w:sz w:val="20"/>
                  <w:szCs w:val="20"/>
                  <w:u w:val="single"/>
                  <w:lang w:eastAsia="en-AU"/>
                  <w14:ligatures w14:val="none"/>
                </w:rPr>
                <w:t>93092</w:t>
              </w:r>
            </w:hyperlink>
          </w:p>
        </w:tc>
        <w:tc>
          <w:tcPr>
            <w:tcW w:w="682" w:type="pct"/>
            <w:shd w:val="clear" w:color="auto" w:fill="F2F2F2" w:themeFill="background1" w:themeFillShade="F2"/>
            <w:hideMark/>
          </w:tcPr>
          <w:p w14:paraId="6D9A7545"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4E9F00F7" w14:textId="77777777" w:rsidTr="007A35F5">
        <w:trPr>
          <w:trHeight w:val="300"/>
        </w:trPr>
        <w:tc>
          <w:tcPr>
            <w:tcW w:w="761" w:type="pct"/>
            <w:shd w:val="clear" w:color="auto" w:fill="F2F2F2" w:themeFill="background1" w:themeFillShade="F2"/>
            <w:noWrap/>
            <w:hideMark/>
          </w:tcPr>
          <w:p w14:paraId="4B703D65" w14:textId="77777777" w:rsidR="00A6450A" w:rsidRPr="00295D96" w:rsidRDefault="00A6450A" w:rsidP="00E550EC">
            <w:pPr>
              <w:spacing w:after="40"/>
              <w:rPr>
                <w:sz w:val="20"/>
                <w:szCs w:val="20"/>
                <w:lang w:eastAsia="en-AU"/>
              </w:rPr>
            </w:pPr>
            <w:r w:rsidRPr="00295D96">
              <w:rPr>
                <w:sz w:val="20"/>
                <w:szCs w:val="20"/>
                <w:lang w:eastAsia="en-AU"/>
              </w:rPr>
              <w:t>COVID-19</w:t>
            </w:r>
          </w:p>
        </w:tc>
        <w:tc>
          <w:tcPr>
            <w:tcW w:w="1280" w:type="pct"/>
            <w:shd w:val="clear" w:color="auto" w:fill="F2F2F2" w:themeFill="background1" w:themeFillShade="F2"/>
            <w:noWrap/>
            <w:hideMark/>
          </w:tcPr>
          <w:p w14:paraId="2BF036D7"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3974A634" w14:textId="77777777" w:rsidR="00A6450A" w:rsidRPr="00295D96" w:rsidRDefault="00A6450A" w:rsidP="00E550EC">
            <w:pPr>
              <w:spacing w:after="40"/>
              <w:rPr>
                <w:sz w:val="20"/>
                <w:szCs w:val="20"/>
                <w:lang w:eastAsia="en-AU"/>
              </w:rPr>
            </w:pPr>
            <w:r w:rsidRPr="00295D96">
              <w:rPr>
                <w:sz w:val="20"/>
                <w:szCs w:val="20"/>
                <w:lang w:eastAsia="en-AU"/>
              </w:rPr>
              <w:t>Occupational Therapists</w:t>
            </w:r>
          </w:p>
        </w:tc>
        <w:tc>
          <w:tcPr>
            <w:tcW w:w="550" w:type="pct"/>
            <w:shd w:val="clear" w:color="auto" w:fill="F2F2F2" w:themeFill="background1" w:themeFillShade="F2"/>
            <w:hideMark/>
          </w:tcPr>
          <w:p w14:paraId="4B18F966"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75" w:history="1">
              <w:r w:rsidR="00A6450A" w:rsidRPr="00295D96">
                <w:rPr>
                  <w:rFonts w:ascii="Calibri" w:eastAsia="Times New Roman" w:hAnsi="Calibri" w:cs="Calibri"/>
                  <w:color w:val="0563C1"/>
                  <w:kern w:val="0"/>
                  <w:sz w:val="20"/>
                  <w:szCs w:val="20"/>
                  <w:u w:val="single"/>
                  <w:lang w:eastAsia="en-AU"/>
                  <w14:ligatures w14:val="none"/>
                </w:rPr>
                <w:t>93095</w:t>
              </w:r>
            </w:hyperlink>
          </w:p>
        </w:tc>
        <w:tc>
          <w:tcPr>
            <w:tcW w:w="682" w:type="pct"/>
            <w:shd w:val="clear" w:color="auto" w:fill="F2F2F2" w:themeFill="background1" w:themeFillShade="F2"/>
            <w:hideMark/>
          </w:tcPr>
          <w:p w14:paraId="18249619"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35D8180A" w14:textId="77777777" w:rsidTr="007A35F5">
        <w:trPr>
          <w:trHeight w:val="300"/>
        </w:trPr>
        <w:tc>
          <w:tcPr>
            <w:tcW w:w="761" w:type="pct"/>
            <w:shd w:val="clear" w:color="auto" w:fill="F2F2F2" w:themeFill="background1" w:themeFillShade="F2"/>
            <w:noWrap/>
            <w:hideMark/>
          </w:tcPr>
          <w:p w14:paraId="44F4F34C" w14:textId="77777777" w:rsidR="00A6450A" w:rsidRPr="00295D96" w:rsidRDefault="00A6450A" w:rsidP="00E550EC">
            <w:pPr>
              <w:spacing w:after="40"/>
              <w:rPr>
                <w:sz w:val="20"/>
                <w:szCs w:val="20"/>
                <w:lang w:eastAsia="en-AU"/>
              </w:rPr>
            </w:pPr>
            <w:r w:rsidRPr="00295D96">
              <w:rPr>
                <w:sz w:val="20"/>
                <w:szCs w:val="20"/>
                <w:lang w:eastAsia="en-AU"/>
              </w:rPr>
              <w:t>COVID-19</w:t>
            </w:r>
          </w:p>
        </w:tc>
        <w:tc>
          <w:tcPr>
            <w:tcW w:w="1280" w:type="pct"/>
            <w:shd w:val="clear" w:color="auto" w:fill="F2F2F2" w:themeFill="background1" w:themeFillShade="F2"/>
            <w:noWrap/>
            <w:hideMark/>
          </w:tcPr>
          <w:p w14:paraId="04269636"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575D42CC" w14:textId="77777777" w:rsidR="00A6450A" w:rsidRPr="00295D96" w:rsidRDefault="00A6450A" w:rsidP="00E550EC">
            <w:pPr>
              <w:spacing w:after="40"/>
              <w:rPr>
                <w:sz w:val="20"/>
                <w:szCs w:val="20"/>
                <w:lang w:eastAsia="en-AU"/>
              </w:rPr>
            </w:pPr>
            <w:r w:rsidRPr="00295D96">
              <w:rPr>
                <w:sz w:val="20"/>
                <w:szCs w:val="20"/>
                <w:lang w:eastAsia="en-AU"/>
              </w:rPr>
              <w:t>Social Worker</w:t>
            </w:r>
          </w:p>
        </w:tc>
        <w:tc>
          <w:tcPr>
            <w:tcW w:w="550" w:type="pct"/>
            <w:shd w:val="clear" w:color="auto" w:fill="F2F2F2" w:themeFill="background1" w:themeFillShade="F2"/>
            <w:hideMark/>
          </w:tcPr>
          <w:p w14:paraId="2FD87A41"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76" w:history="1">
              <w:r w:rsidR="00A6450A" w:rsidRPr="00295D96">
                <w:rPr>
                  <w:rFonts w:ascii="Calibri" w:eastAsia="Times New Roman" w:hAnsi="Calibri" w:cs="Calibri"/>
                  <w:color w:val="0563C1"/>
                  <w:kern w:val="0"/>
                  <w:sz w:val="20"/>
                  <w:szCs w:val="20"/>
                  <w:u w:val="single"/>
                  <w:lang w:eastAsia="en-AU"/>
                  <w14:ligatures w14:val="none"/>
                </w:rPr>
                <w:t>93100</w:t>
              </w:r>
            </w:hyperlink>
          </w:p>
        </w:tc>
        <w:tc>
          <w:tcPr>
            <w:tcW w:w="682" w:type="pct"/>
            <w:shd w:val="clear" w:color="auto" w:fill="F2F2F2" w:themeFill="background1" w:themeFillShade="F2"/>
            <w:hideMark/>
          </w:tcPr>
          <w:p w14:paraId="1ED6E9E7"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43FA2D76" w14:textId="77777777" w:rsidTr="007A35F5">
        <w:trPr>
          <w:trHeight w:val="300"/>
        </w:trPr>
        <w:tc>
          <w:tcPr>
            <w:tcW w:w="761" w:type="pct"/>
            <w:shd w:val="clear" w:color="auto" w:fill="F2F2F2" w:themeFill="background1" w:themeFillShade="F2"/>
            <w:noWrap/>
            <w:hideMark/>
          </w:tcPr>
          <w:p w14:paraId="3E1EF84C" w14:textId="77777777" w:rsidR="00A6450A" w:rsidRPr="00295D96" w:rsidRDefault="00A6450A" w:rsidP="00E550EC">
            <w:pPr>
              <w:spacing w:after="40"/>
              <w:rPr>
                <w:sz w:val="20"/>
                <w:szCs w:val="20"/>
                <w:lang w:eastAsia="en-AU"/>
              </w:rPr>
            </w:pPr>
            <w:r w:rsidRPr="00295D96">
              <w:rPr>
                <w:sz w:val="20"/>
                <w:szCs w:val="20"/>
                <w:lang w:eastAsia="en-AU"/>
              </w:rPr>
              <w:t>COVID-19</w:t>
            </w:r>
          </w:p>
        </w:tc>
        <w:tc>
          <w:tcPr>
            <w:tcW w:w="1280" w:type="pct"/>
            <w:shd w:val="clear" w:color="auto" w:fill="F2F2F2" w:themeFill="background1" w:themeFillShade="F2"/>
            <w:noWrap/>
            <w:hideMark/>
          </w:tcPr>
          <w:p w14:paraId="45284C15"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35FB9E9E" w14:textId="77777777" w:rsidR="00A6450A" w:rsidRPr="00295D96" w:rsidRDefault="00A6450A" w:rsidP="00E550EC">
            <w:pPr>
              <w:spacing w:after="40"/>
              <w:rPr>
                <w:sz w:val="20"/>
                <w:szCs w:val="20"/>
                <w:lang w:eastAsia="en-AU"/>
              </w:rPr>
            </w:pPr>
            <w:r w:rsidRPr="00295D96">
              <w:rPr>
                <w:sz w:val="20"/>
                <w:szCs w:val="20"/>
                <w:lang w:eastAsia="en-AU"/>
              </w:rPr>
              <w:t>Social Worker</w:t>
            </w:r>
          </w:p>
        </w:tc>
        <w:tc>
          <w:tcPr>
            <w:tcW w:w="550" w:type="pct"/>
            <w:shd w:val="clear" w:color="auto" w:fill="F2F2F2" w:themeFill="background1" w:themeFillShade="F2"/>
            <w:hideMark/>
          </w:tcPr>
          <w:p w14:paraId="1100D6D6"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77" w:history="1">
              <w:r w:rsidR="00A6450A" w:rsidRPr="00295D96">
                <w:rPr>
                  <w:rFonts w:ascii="Calibri" w:eastAsia="Times New Roman" w:hAnsi="Calibri" w:cs="Calibri"/>
                  <w:color w:val="0563C1"/>
                  <w:kern w:val="0"/>
                  <w:sz w:val="20"/>
                  <w:szCs w:val="20"/>
                  <w:u w:val="single"/>
                  <w:lang w:eastAsia="en-AU"/>
                  <w14:ligatures w14:val="none"/>
                </w:rPr>
                <w:t>93103</w:t>
              </w:r>
            </w:hyperlink>
          </w:p>
        </w:tc>
        <w:tc>
          <w:tcPr>
            <w:tcW w:w="682" w:type="pct"/>
            <w:shd w:val="clear" w:color="auto" w:fill="F2F2F2" w:themeFill="background1" w:themeFillShade="F2"/>
            <w:hideMark/>
          </w:tcPr>
          <w:p w14:paraId="683E9580"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5085C9FA" w14:textId="77777777" w:rsidTr="007A35F5">
        <w:trPr>
          <w:trHeight w:val="300"/>
        </w:trPr>
        <w:tc>
          <w:tcPr>
            <w:tcW w:w="761" w:type="pct"/>
            <w:shd w:val="clear" w:color="auto" w:fill="F2F2F2" w:themeFill="background1" w:themeFillShade="F2"/>
            <w:noWrap/>
            <w:hideMark/>
          </w:tcPr>
          <w:p w14:paraId="6FAED929" w14:textId="77777777" w:rsidR="00A6450A" w:rsidRPr="00295D96" w:rsidRDefault="00A6450A" w:rsidP="00E550EC">
            <w:pPr>
              <w:spacing w:after="40"/>
              <w:rPr>
                <w:sz w:val="20"/>
                <w:szCs w:val="20"/>
                <w:lang w:eastAsia="en-AU"/>
              </w:rPr>
            </w:pPr>
            <w:r w:rsidRPr="00295D96">
              <w:rPr>
                <w:sz w:val="20"/>
                <w:szCs w:val="20"/>
                <w:lang w:eastAsia="en-AU"/>
              </w:rPr>
              <w:t>COVID-19</w:t>
            </w:r>
          </w:p>
        </w:tc>
        <w:tc>
          <w:tcPr>
            <w:tcW w:w="1280" w:type="pct"/>
            <w:shd w:val="clear" w:color="auto" w:fill="F2F2F2" w:themeFill="background1" w:themeFillShade="F2"/>
            <w:noWrap/>
            <w:hideMark/>
          </w:tcPr>
          <w:p w14:paraId="21CDFD2C"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76763D73" w14:textId="77777777" w:rsidR="00A6450A" w:rsidRPr="00295D96" w:rsidRDefault="00A6450A" w:rsidP="00E550EC">
            <w:pPr>
              <w:spacing w:after="40"/>
              <w:rPr>
                <w:sz w:val="20"/>
                <w:szCs w:val="20"/>
                <w:lang w:eastAsia="en-AU"/>
              </w:rPr>
            </w:pPr>
            <w:r w:rsidRPr="00295D96">
              <w:rPr>
                <w:sz w:val="20"/>
                <w:szCs w:val="20"/>
                <w:lang w:eastAsia="en-AU"/>
              </w:rPr>
              <w:t>Clinical Psychologists</w:t>
            </w:r>
          </w:p>
        </w:tc>
        <w:tc>
          <w:tcPr>
            <w:tcW w:w="550" w:type="pct"/>
            <w:shd w:val="clear" w:color="auto" w:fill="F2F2F2" w:themeFill="background1" w:themeFillShade="F2"/>
            <w:hideMark/>
          </w:tcPr>
          <w:p w14:paraId="31205505"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78" w:history="1">
              <w:r w:rsidR="00A6450A" w:rsidRPr="00295D96">
                <w:rPr>
                  <w:rFonts w:ascii="Calibri" w:eastAsia="Times New Roman" w:hAnsi="Calibri" w:cs="Calibri"/>
                  <w:color w:val="0563C1"/>
                  <w:kern w:val="0"/>
                  <w:sz w:val="20"/>
                  <w:szCs w:val="20"/>
                  <w:u w:val="single"/>
                  <w:lang w:eastAsia="en-AU"/>
                  <w14:ligatures w14:val="none"/>
                </w:rPr>
                <w:t>93110</w:t>
              </w:r>
            </w:hyperlink>
          </w:p>
        </w:tc>
        <w:tc>
          <w:tcPr>
            <w:tcW w:w="682" w:type="pct"/>
            <w:shd w:val="clear" w:color="auto" w:fill="F2F2F2" w:themeFill="background1" w:themeFillShade="F2"/>
            <w:noWrap/>
            <w:hideMark/>
          </w:tcPr>
          <w:p w14:paraId="406A7E8D" w14:textId="77777777" w:rsidR="00A6450A" w:rsidRPr="00295D96" w:rsidRDefault="00A6450A" w:rsidP="00E550EC">
            <w:pPr>
              <w:spacing w:after="40"/>
              <w:rPr>
                <w:sz w:val="20"/>
                <w:szCs w:val="20"/>
                <w:lang w:eastAsia="en-AU"/>
              </w:rPr>
            </w:pPr>
            <w:r w:rsidRPr="00295D96">
              <w:rPr>
                <w:sz w:val="20"/>
                <w:szCs w:val="20"/>
                <w:lang w:eastAsia="en-AU"/>
              </w:rPr>
              <w:t>Phone</w:t>
            </w:r>
          </w:p>
        </w:tc>
      </w:tr>
      <w:tr w:rsidR="00CB40F0" w:rsidRPr="00295D96" w14:paraId="67FB9F3A" w14:textId="77777777" w:rsidTr="007A35F5">
        <w:trPr>
          <w:trHeight w:val="300"/>
        </w:trPr>
        <w:tc>
          <w:tcPr>
            <w:tcW w:w="761" w:type="pct"/>
            <w:shd w:val="clear" w:color="auto" w:fill="F2F2F2" w:themeFill="background1" w:themeFillShade="F2"/>
            <w:noWrap/>
            <w:hideMark/>
          </w:tcPr>
          <w:p w14:paraId="37A26518" w14:textId="77777777" w:rsidR="00A6450A" w:rsidRPr="00295D96" w:rsidRDefault="00A6450A" w:rsidP="00E550EC">
            <w:pPr>
              <w:spacing w:after="40"/>
              <w:rPr>
                <w:sz w:val="20"/>
                <w:szCs w:val="20"/>
                <w:lang w:eastAsia="en-AU"/>
              </w:rPr>
            </w:pPr>
            <w:r w:rsidRPr="00295D96">
              <w:rPr>
                <w:sz w:val="20"/>
                <w:szCs w:val="20"/>
                <w:lang w:eastAsia="en-AU"/>
              </w:rPr>
              <w:t>COVID-19</w:t>
            </w:r>
          </w:p>
        </w:tc>
        <w:tc>
          <w:tcPr>
            <w:tcW w:w="1280" w:type="pct"/>
            <w:shd w:val="clear" w:color="auto" w:fill="F2F2F2" w:themeFill="background1" w:themeFillShade="F2"/>
            <w:noWrap/>
            <w:hideMark/>
          </w:tcPr>
          <w:p w14:paraId="6C0D2B6C"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5047C90B" w14:textId="77777777" w:rsidR="00A6450A" w:rsidRPr="00295D96" w:rsidRDefault="00A6450A" w:rsidP="00E550EC">
            <w:pPr>
              <w:spacing w:after="40"/>
              <w:rPr>
                <w:sz w:val="20"/>
                <w:szCs w:val="20"/>
                <w:lang w:eastAsia="en-AU"/>
              </w:rPr>
            </w:pPr>
            <w:r w:rsidRPr="00295D96">
              <w:rPr>
                <w:sz w:val="20"/>
                <w:szCs w:val="20"/>
                <w:lang w:eastAsia="en-AU"/>
              </w:rPr>
              <w:t>Clinical Psychologists</w:t>
            </w:r>
          </w:p>
        </w:tc>
        <w:tc>
          <w:tcPr>
            <w:tcW w:w="550" w:type="pct"/>
            <w:shd w:val="clear" w:color="auto" w:fill="F2F2F2" w:themeFill="background1" w:themeFillShade="F2"/>
            <w:hideMark/>
          </w:tcPr>
          <w:p w14:paraId="6CF879BE"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79" w:history="1">
              <w:r w:rsidR="00A6450A" w:rsidRPr="00295D96">
                <w:rPr>
                  <w:rFonts w:ascii="Calibri" w:eastAsia="Times New Roman" w:hAnsi="Calibri" w:cs="Calibri"/>
                  <w:color w:val="0563C1"/>
                  <w:kern w:val="0"/>
                  <w:sz w:val="20"/>
                  <w:szCs w:val="20"/>
                  <w:u w:val="single"/>
                  <w:lang w:eastAsia="en-AU"/>
                  <w14:ligatures w14:val="none"/>
                </w:rPr>
                <w:t>93113</w:t>
              </w:r>
            </w:hyperlink>
          </w:p>
        </w:tc>
        <w:tc>
          <w:tcPr>
            <w:tcW w:w="682" w:type="pct"/>
            <w:shd w:val="clear" w:color="auto" w:fill="F2F2F2" w:themeFill="background1" w:themeFillShade="F2"/>
            <w:noWrap/>
            <w:hideMark/>
          </w:tcPr>
          <w:p w14:paraId="13636A8F" w14:textId="77777777" w:rsidR="00A6450A" w:rsidRPr="00295D96" w:rsidRDefault="00A6450A" w:rsidP="00E550EC">
            <w:pPr>
              <w:spacing w:after="40"/>
              <w:rPr>
                <w:sz w:val="20"/>
                <w:szCs w:val="20"/>
                <w:lang w:eastAsia="en-AU"/>
              </w:rPr>
            </w:pPr>
            <w:r w:rsidRPr="00295D96">
              <w:rPr>
                <w:sz w:val="20"/>
                <w:szCs w:val="20"/>
                <w:lang w:eastAsia="en-AU"/>
              </w:rPr>
              <w:t>Phone</w:t>
            </w:r>
          </w:p>
        </w:tc>
      </w:tr>
      <w:tr w:rsidR="00CB40F0" w:rsidRPr="00295D96" w14:paraId="1F45853E" w14:textId="77777777" w:rsidTr="007A35F5">
        <w:trPr>
          <w:trHeight w:val="300"/>
        </w:trPr>
        <w:tc>
          <w:tcPr>
            <w:tcW w:w="761" w:type="pct"/>
            <w:shd w:val="clear" w:color="auto" w:fill="F2F2F2" w:themeFill="background1" w:themeFillShade="F2"/>
            <w:noWrap/>
            <w:hideMark/>
          </w:tcPr>
          <w:p w14:paraId="3B186583" w14:textId="77777777" w:rsidR="00A6450A" w:rsidRPr="00295D96" w:rsidRDefault="00A6450A" w:rsidP="00E550EC">
            <w:pPr>
              <w:spacing w:after="40"/>
              <w:rPr>
                <w:sz w:val="20"/>
                <w:szCs w:val="20"/>
                <w:lang w:eastAsia="en-AU"/>
              </w:rPr>
            </w:pPr>
            <w:r w:rsidRPr="00295D96">
              <w:rPr>
                <w:sz w:val="20"/>
                <w:szCs w:val="20"/>
                <w:lang w:eastAsia="en-AU"/>
              </w:rPr>
              <w:t>COVID-19</w:t>
            </w:r>
          </w:p>
        </w:tc>
        <w:tc>
          <w:tcPr>
            <w:tcW w:w="1280" w:type="pct"/>
            <w:shd w:val="clear" w:color="auto" w:fill="F2F2F2" w:themeFill="background1" w:themeFillShade="F2"/>
            <w:noWrap/>
            <w:hideMark/>
          </w:tcPr>
          <w:p w14:paraId="31FB2C94"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0BEA0961" w14:textId="77777777" w:rsidR="00A6450A" w:rsidRPr="00295D96" w:rsidRDefault="00A6450A" w:rsidP="00E550EC">
            <w:pPr>
              <w:spacing w:after="40"/>
              <w:rPr>
                <w:sz w:val="20"/>
                <w:szCs w:val="20"/>
                <w:lang w:eastAsia="en-AU"/>
              </w:rPr>
            </w:pPr>
            <w:r w:rsidRPr="00295D96">
              <w:rPr>
                <w:sz w:val="20"/>
                <w:szCs w:val="20"/>
                <w:lang w:eastAsia="en-AU"/>
              </w:rPr>
              <w:t>Psychologists</w:t>
            </w:r>
          </w:p>
        </w:tc>
        <w:tc>
          <w:tcPr>
            <w:tcW w:w="550" w:type="pct"/>
            <w:shd w:val="clear" w:color="auto" w:fill="F2F2F2" w:themeFill="background1" w:themeFillShade="F2"/>
            <w:hideMark/>
          </w:tcPr>
          <w:p w14:paraId="2C767906"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80" w:history="1">
              <w:r w:rsidR="00A6450A" w:rsidRPr="00295D96">
                <w:rPr>
                  <w:rFonts w:ascii="Calibri" w:eastAsia="Times New Roman" w:hAnsi="Calibri" w:cs="Calibri"/>
                  <w:color w:val="0563C1"/>
                  <w:kern w:val="0"/>
                  <w:sz w:val="20"/>
                  <w:szCs w:val="20"/>
                  <w:u w:val="single"/>
                  <w:lang w:eastAsia="en-AU"/>
                  <w14:ligatures w14:val="none"/>
                </w:rPr>
                <w:t>93118</w:t>
              </w:r>
            </w:hyperlink>
          </w:p>
        </w:tc>
        <w:tc>
          <w:tcPr>
            <w:tcW w:w="682" w:type="pct"/>
            <w:shd w:val="clear" w:color="auto" w:fill="F2F2F2" w:themeFill="background1" w:themeFillShade="F2"/>
            <w:noWrap/>
            <w:hideMark/>
          </w:tcPr>
          <w:p w14:paraId="580DAA27" w14:textId="77777777" w:rsidR="00A6450A" w:rsidRPr="00295D96" w:rsidRDefault="00A6450A" w:rsidP="00E550EC">
            <w:pPr>
              <w:spacing w:after="40"/>
              <w:rPr>
                <w:sz w:val="20"/>
                <w:szCs w:val="20"/>
                <w:lang w:eastAsia="en-AU"/>
              </w:rPr>
            </w:pPr>
            <w:r w:rsidRPr="00295D96">
              <w:rPr>
                <w:sz w:val="20"/>
                <w:szCs w:val="20"/>
                <w:lang w:eastAsia="en-AU"/>
              </w:rPr>
              <w:t>Phone</w:t>
            </w:r>
          </w:p>
        </w:tc>
      </w:tr>
      <w:tr w:rsidR="00CB40F0" w:rsidRPr="00295D96" w14:paraId="198B9FF8" w14:textId="77777777" w:rsidTr="007A35F5">
        <w:trPr>
          <w:trHeight w:val="300"/>
        </w:trPr>
        <w:tc>
          <w:tcPr>
            <w:tcW w:w="761" w:type="pct"/>
            <w:shd w:val="clear" w:color="auto" w:fill="F2F2F2" w:themeFill="background1" w:themeFillShade="F2"/>
            <w:noWrap/>
            <w:hideMark/>
          </w:tcPr>
          <w:p w14:paraId="491564A7" w14:textId="77777777" w:rsidR="00A6450A" w:rsidRPr="00295D96" w:rsidRDefault="00A6450A" w:rsidP="00E550EC">
            <w:pPr>
              <w:spacing w:after="40"/>
              <w:rPr>
                <w:sz w:val="20"/>
                <w:szCs w:val="20"/>
                <w:lang w:eastAsia="en-AU"/>
              </w:rPr>
            </w:pPr>
            <w:r w:rsidRPr="00295D96">
              <w:rPr>
                <w:sz w:val="20"/>
                <w:szCs w:val="20"/>
                <w:lang w:eastAsia="en-AU"/>
              </w:rPr>
              <w:t>COVID-19</w:t>
            </w:r>
          </w:p>
        </w:tc>
        <w:tc>
          <w:tcPr>
            <w:tcW w:w="1280" w:type="pct"/>
            <w:shd w:val="clear" w:color="auto" w:fill="F2F2F2" w:themeFill="background1" w:themeFillShade="F2"/>
            <w:noWrap/>
            <w:hideMark/>
          </w:tcPr>
          <w:p w14:paraId="54C33F4C"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61601E46" w14:textId="77777777" w:rsidR="00A6450A" w:rsidRPr="00295D96" w:rsidRDefault="00A6450A" w:rsidP="00E550EC">
            <w:pPr>
              <w:spacing w:after="40"/>
              <w:rPr>
                <w:sz w:val="20"/>
                <w:szCs w:val="20"/>
                <w:lang w:eastAsia="en-AU"/>
              </w:rPr>
            </w:pPr>
            <w:r w:rsidRPr="00295D96">
              <w:rPr>
                <w:sz w:val="20"/>
                <w:szCs w:val="20"/>
                <w:lang w:eastAsia="en-AU"/>
              </w:rPr>
              <w:t>Psychologists</w:t>
            </w:r>
          </w:p>
        </w:tc>
        <w:tc>
          <w:tcPr>
            <w:tcW w:w="550" w:type="pct"/>
            <w:shd w:val="clear" w:color="auto" w:fill="F2F2F2" w:themeFill="background1" w:themeFillShade="F2"/>
            <w:hideMark/>
          </w:tcPr>
          <w:p w14:paraId="3F765133"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81" w:history="1">
              <w:r w:rsidR="00A6450A" w:rsidRPr="00295D96">
                <w:rPr>
                  <w:rFonts w:ascii="Calibri" w:eastAsia="Times New Roman" w:hAnsi="Calibri" w:cs="Calibri"/>
                  <w:color w:val="0563C1"/>
                  <w:kern w:val="0"/>
                  <w:sz w:val="20"/>
                  <w:szCs w:val="20"/>
                  <w:u w:val="single"/>
                  <w:lang w:eastAsia="en-AU"/>
                  <w14:ligatures w14:val="none"/>
                </w:rPr>
                <w:t>93121</w:t>
              </w:r>
            </w:hyperlink>
          </w:p>
        </w:tc>
        <w:tc>
          <w:tcPr>
            <w:tcW w:w="682" w:type="pct"/>
            <w:shd w:val="clear" w:color="auto" w:fill="F2F2F2" w:themeFill="background1" w:themeFillShade="F2"/>
            <w:noWrap/>
            <w:hideMark/>
          </w:tcPr>
          <w:p w14:paraId="3915EF57" w14:textId="77777777" w:rsidR="00A6450A" w:rsidRPr="00295D96" w:rsidRDefault="00A6450A" w:rsidP="00E550EC">
            <w:pPr>
              <w:spacing w:after="40"/>
              <w:rPr>
                <w:sz w:val="20"/>
                <w:szCs w:val="20"/>
                <w:lang w:eastAsia="en-AU"/>
              </w:rPr>
            </w:pPr>
            <w:r w:rsidRPr="00295D96">
              <w:rPr>
                <w:sz w:val="20"/>
                <w:szCs w:val="20"/>
                <w:lang w:eastAsia="en-AU"/>
              </w:rPr>
              <w:t>Phone</w:t>
            </w:r>
          </w:p>
        </w:tc>
      </w:tr>
      <w:tr w:rsidR="00CB40F0" w:rsidRPr="00295D96" w14:paraId="139D4B0B" w14:textId="77777777" w:rsidTr="007A35F5">
        <w:trPr>
          <w:trHeight w:val="300"/>
        </w:trPr>
        <w:tc>
          <w:tcPr>
            <w:tcW w:w="761" w:type="pct"/>
            <w:shd w:val="clear" w:color="auto" w:fill="F2F2F2" w:themeFill="background1" w:themeFillShade="F2"/>
            <w:noWrap/>
            <w:hideMark/>
          </w:tcPr>
          <w:p w14:paraId="1C84ABE3" w14:textId="77777777" w:rsidR="00A6450A" w:rsidRPr="00295D96" w:rsidRDefault="00A6450A" w:rsidP="00E550EC">
            <w:pPr>
              <w:spacing w:after="40"/>
              <w:rPr>
                <w:sz w:val="20"/>
                <w:szCs w:val="20"/>
                <w:lang w:eastAsia="en-AU"/>
              </w:rPr>
            </w:pPr>
            <w:r w:rsidRPr="00295D96">
              <w:rPr>
                <w:sz w:val="20"/>
                <w:szCs w:val="20"/>
                <w:lang w:eastAsia="en-AU"/>
              </w:rPr>
              <w:t>COVID-19</w:t>
            </w:r>
          </w:p>
        </w:tc>
        <w:tc>
          <w:tcPr>
            <w:tcW w:w="1280" w:type="pct"/>
            <w:shd w:val="clear" w:color="auto" w:fill="F2F2F2" w:themeFill="background1" w:themeFillShade="F2"/>
            <w:noWrap/>
            <w:hideMark/>
          </w:tcPr>
          <w:p w14:paraId="28C2DF2F"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56F8DEFF" w14:textId="77777777" w:rsidR="00A6450A" w:rsidRPr="00295D96" w:rsidRDefault="00A6450A" w:rsidP="00E550EC">
            <w:pPr>
              <w:spacing w:after="40"/>
              <w:rPr>
                <w:sz w:val="20"/>
                <w:szCs w:val="20"/>
                <w:lang w:eastAsia="en-AU"/>
              </w:rPr>
            </w:pPr>
            <w:r w:rsidRPr="00295D96">
              <w:rPr>
                <w:sz w:val="20"/>
                <w:szCs w:val="20"/>
                <w:lang w:eastAsia="en-AU"/>
              </w:rPr>
              <w:t>Occupational Therapists</w:t>
            </w:r>
          </w:p>
        </w:tc>
        <w:tc>
          <w:tcPr>
            <w:tcW w:w="550" w:type="pct"/>
            <w:shd w:val="clear" w:color="auto" w:fill="F2F2F2" w:themeFill="background1" w:themeFillShade="F2"/>
            <w:hideMark/>
          </w:tcPr>
          <w:p w14:paraId="248FBD12"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82" w:history="1">
              <w:r w:rsidR="00A6450A" w:rsidRPr="00295D96">
                <w:rPr>
                  <w:rFonts w:ascii="Calibri" w:eastAsia="Times New Roman" w:hAnsi="Calibri" w:cs="Calibri"/>
                  <w:color w:val="0563C1"/>
                  <w:kern w:val="0"/>
                  <w:sz w:val="20"/>
                  <w:szCs w:val="20"/>
                  <w:u w:val="single"/>
                  <w:lang w:eastAsia="en-AU"/>
                  <w14:ligatures w14:val="none"/>
                </w:rPr>
                <w:t>93126</w:t>
              </w:r>
            </w:hyperlink>
          </w:p>
        </w:tc>
        <w:tc>
          <w:tcPr>
            <w:tcW w:w="682" w:type="pct"/>
            <w:shd w:val="clear" w:color="auto" w:fill="F2F2F2" w:themeFill="background1" w:themeFillShade="F2"/>
            <w:noWrap/>
            <w:hideMark/>
          </w:tcPr>
          <w:p w14:paraId="39552C9D" w14:textId="77777777" w:rsidR="00A6450A" w:rsidRPr="00295D96" w:rsidRDefault="00A6450A" w:rsidP="00E550EC">
            <w:pPr>
              <w:spacing w:after="40"/>
              <w:rPr>
                <w:sz w:val="20"/>
                <w:szCs w:val="20"/>
                <w:lang w:eastAsia="en-AU"/>
              </w:rPr>
            </w:pPr>
            <w:r w:rsidRPr="00295D96">
              <w:rPr>
                <w:sz w:val="20"/>
                <w:szCs w:val="20"/>
                <w:lang w:eastAsia="en-AU"/>
              </w:rPr>
              <w:t>Phone</w:t>
            </w:r>
          </w:p>
        </w:tc>
      </w:tr>
      <w:tr w:rsidR="00CB40F0" w:rsidRPr="00295D96" w14:paraId="44BC755C" w14:textId="77777777" w:rsidTr="007A35F5">
        <w:trPr>
          <w:trHeight w:val="300"/>
        </w:trPr>
        <w:tc>
          <w:tcPr>
            <w:tcW w:w="761" w:type="pct"/>
            <w:shd w:val="clear" w:color="auto" w:fill="F2F2F2" w:themeFill="background1" w:themeFillShade="F2"/>
            <w:noWrap/>
            <w:hideMark/>
          </w:tcPr>
          <w:p w14:paraId="1454ADD4" w14:textId="77777777" w:rsidR="00A6450A" w:rsidRPr="00295D96" w:rsidRDefault="00A6450A" w:rsidP="00E550EC">
            <w:pPr>
              <w:spacing w:after="40"/>
              <w:rPr>
                <w:sz w:val="20"/>
                <w:szCs w:val="20"/>
                <w:lang w:eastAsia="en-AU"/>
              </w:rPr>
            </w:pPr>
            <w:r w:rsidRPr="00295D96">
              <w:rPr>
                <w:sz w:val="20"/>
                <w:szCs w:val="20"/>
                <w:lang w:eastAsia="en-AU"/>
              </w:rPr>
              <w:t>COVID-19</w:t>
            </w:r>
          </w:p>
        </w:tc>
        <w:tc>
          <w:tcPr>
            <w:tcW w:w="1280" w:type="pct"/>
            <w:shd w:val="clear" w:color="auto" w:fill="F2F2F2" w:themeFill="background1" w:themeFillShade="F2"/>
            <w:noWrap/>
            <w:hideMark/>
          </w:tcPr>
          <w:p w14:paraId="0F9D66C6"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247C7BB8" w14:textId="77777777" w:rsidR="00A6450A" w:rsidRPr="00295D96" w:rsidRDefault="00A6450A" w:rsidP="00E550EC">
            <w:pPr>
              <w:spacing w:after="40"/>
              <w:rPr>
                <w:sz w:val="20"/>
                <w:szCs w:val="20"/>
                <w:lang w:eastAsia="en-AU"/>
              </w:rPr>
            </w:pPr>
            <w:r w:rsidRPr="00295D96">
              <w:rPr>
                <w:sz w:val="20"/>
                <w:szCs w:val="20"/>
                <w:lang w:eastAsia="en-AU"/>
              </w:rPr>
              <w:t>Occupational Therapists</w:t>
            </w:r>
          </w:p>
        </w:tc>
        <w:tc>
          <w:tcPr>
            <w:tcW w:w="550" w:type="pct"/>
            <w:shd w:val="clear" w:color="auto" w:fill="F2F2F2" w:themeFill="background1" w:themeFillShade="F2"/>
            <w:hideMark/>
          </w:tcPr>
          <w:p w14:paraId="56A307C0"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83" w:history="1">
              <w:r w:rsidR="00A6450A" w:rsidRPr="00295D96">
                <w:rPr>
                  <w:rFonts w:ascii="Calibri" w:eastAsia="Times New Roman" w:hAnsi="Calibri" w:cs="Calibri"/>
                  <w:color w:val="0563C1"/>
                  <w:kern w:val="0"/>
                  <w:sz w:val="20"/>
                  <w:szCs w:val="20"/>
                  <w:u w:val="single"/>
                  <w:lang w:eastAsia="en-AU"/>
                  <w14:ligatures w14:val="none"/>
                </w:rPr>
                <w:t>93129</w:t>
              </w:r>
            </w:hyperlink>
          </w:p>
        </w:tc>
        <w:tc>
          <w:tcPr>
            <w:tcW w:w="682" w:type="pct"/>
            <w:shd w:val="clear" w:color="auto" w:fill="F2F2F2" w:themeFill="background1" w:themeFillShade="F2"/>
            <w:noWrap/>
            <w:hideMark/>
          </w:tcPr>
          <w:p w14:paraId="476D3CA6" w14:textId="77777777" w:rsidR="00A6450A" w:rsidRPr="00295D96" w:rsidRDefault="00A6450A" w:rsidP="00E550EC">
            <w:pPr>
              <w:spacing w:after="40"/>
              <w:rPr>
                <w:sz w:val="20"/>
                <w:szCs w:val="20"/>
                <w:lang w:eastAsia="en-AU"/>
              </w:rPr>
            </w:pPr>
            <w:r w:rsidRPr="00295D96">
              <w:rPr>
                <w:sz w:val="20"/>
                <w:szCs w:val="20"/>
                <w:lang w:eastAsia="en-AU"/>
              </w:rPr>
              <w:t>Phone</w:t>
            </w:r>
          </w:p>
        </w:tc>
      </w:tr>
      <w:tr w:rsidR="00CB40F0" w:rsidRPr="00295D96" w14:paraId="0A4B0F44" w14:textId="77777777" w:rsidTr="007A35F5">
        <w:trPr>
          <w:trHeight w:val="300"/>
        </w:trPr>
        <w:tc>
          <w:tcPr>
            <w:tcW w:w="761" w:type="pct"/>
            <w:shd w:val="clear" w:color="auto" w:fill="F2F2F2" w:themeFill="background1" w:themeFillShade="F2"/>
            <w:noWrap/>
            <w:hideMark/>
          </w:tcPr>
          <w:p w14:paraId="0CEF2816" w14:textId="77777777" w:rsidR="00A6450A" w:rsidRPr="00295D96" w:rsidRDefault="00A6450A" w:rsidP="00E550EC">
            <w:pPr>
              <w:spacing w:after="40"/>
              <w:rPr>
                <w:sz w:val="20"/>
                <w:szCs w:val="20"/>
                <w:lang w:eastAsia="en-AU"/>
              </w:rPr>
            </w:pPr>
            <w:r w:rsidRPr="00295D96">
              <w:rPr>
                <w:sz w:val="20"/>
                <w:szCs w:val="20"/>
                <w:lang w:eastAsia="en-AU"/>
              </w:rPr>
              <w:t>COVID-19</w:t>
            </w:r>
          </w:p>
        </w:tc>
        <w:tc>
          <w:tcPr>
            <w:tcW w:w="1280" w:type="pct"/>
            <w:shd w:val="clear" w:color="auto" w:fill="F2F2F2" w:themeFill="background1" w:themeFillShade="F2"/>
            <w:noWrap/>
            <w:hideMark/>
          </w:tcPr>
          <w:p w14:paraId="4DE1896A"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606194E7" w14:textId="77777777" w:rsidR="00A6450A" w:rsidRPr="00295D96" w:rsidRDefault="00A6450A" w:rsidP="00E550EC">
            <w:pPr>
              <w:spacing w:after="40"/>
              <w:rPr>
                <w:sz w:val="20"/>
                <w:szCs w:val="20"/>
                <w:lang w:eastAsia="en-AU"/>
              </w:rPr>
            </w:pPr>
            <w:r w:rsidRPr="00295D96">
              <w:rPr>
                <w:sz w:val="20"/>
                <w:szCs w:val="20"/>
                <w:lang w:eastAsia="en-AU"/>
              </w:rPr>
              <w:t>Social Worker</w:t>
            </w:r>
          </w:p>
        </w:tc>
        <w:tc>
          <w:tcPr>
            <w:tcW w:w="550" w:type="pct"/>
            <w:shd w:val="clear" w:color="auto" w:fill="F2F2F2" w:themeFill="background1" w:themeFillShade="F2"/>
            <w:hideMark/>
          </w:tcPr>
          <w:p w14:paraId="1A9A4341"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84" w:history="1">
              <w:r w:rsidR="00A6450A" w:rsidRPr="00295D96">
                <w:rPr>
                  <w:rFonts w:ascii="Calibri" w:eastAsia="Times New Roman" w:hAnsi="Calibri" w:cs="Calibri"/>
                  <w:color w:val="0563C1"/>
                  <w:kern w:val="0"/>
                  <w:sz w:val="20"/>
                  <w:szCs w:val="20"/>
                  <w:u w:val="single"/>
                  <w:lang w:eastAsia="en-AU"/>
                  <w14:ligatures w14:val="none"/>
                </w:rPr>
                <w:t>93134</w:t>
              </w:r>
            </w:hyperlink>
          </w:p>
        </w:tc>
        <w:tc>
          <w:tcPr>
            <w:tcW w:w="682" w:type="pct"/>
            <w:shd w:val="clear" w:color="auto" w:fill="F2F2F2" w:themeFill="background1" w:themeFillShade="F2"/>
            <w:noWrap/>
            <w:hideMark/>
          </w:tcPr>
          <w:p w14:paraId="2B12C638" w14:textId="77777777" w:rsidR="00A6450A" w:rsidRPr="00295D96" w:rsidRDefault="00A6450A" w:rsidP="00E550EC">
            <w:pPr>
              <w:spacing w:after="40"/>
              <w:rPr>
                <w:sz w:val="20"/>
                <w:szCs w:val="20"/>
                <w:lang w:eastAsia="en-AU"/>
              </w:rPr>
            </w:pPr>
            <w:r w:rsidRPr="00295D96">
              <w:rPr>
                <w:sz w:val="20"/>
                <w:szCs w:val="20"/>
                <w:lang w:eastAsia="en-AU"/>
              </w:rPr>
              <w:t>Phone</w:t>
            </w:r>
          </w:p>
        </w:tc>
      </w:tr>
      <w:tr w:rsidR="00CB40F0" w:rsidRPr="00295D96" w14:paraId="177E1D6C" w14:textId="77777777" w:rsidTr="007A35F5">
        <w:trPr>
          <w:trHeight w:val="300"/>
        </w:trPr>
        <w:tc>
          <w:tcPr>
            <w:tcW w:w="761" w:type="pct"/>
            <w:shd w:val="clear" w:color="auto" w:fill="F2F2F2" w:themeFill="background1" w:themeFillShade="F2"/>
            <w:noWrap/>
            <w:hideMark/>
          </w:tcPr>
          <w:p w14:paraId="7C954AAA" w14:textId="77777777" w:rsidR="00A6450A" w:rsidRPr="00295D96" w:rsidRDefault="00A6450A" w:rsidP="00E550EC">
            <w:pPr>
              <w:spacing w:after="40"/>
              <w:rPr>
                <w:sz w:val="20"/>
                <w:szCs w:val="20"/>
                <w:lang w:eastAsia="en-AU"/>
              </w:rPr>
            </w:pPr>
            <w:r w:rsidRPr="00295D96">
              <w:rPr>
                <w:sz w:val="20"/>
                <w:szCs w:val="20"/>
                <w:lang w:eastAsia="en-AU"/>
              </w:rPr>
              <w:t>COVID-19</w:t>
            </w:r>
          </w:p>
        </w:tc>
        <w:tc>
          <w:tcPr>
            <w:tcW w:w="1280" w:type="pct"/>
            <w:shd w:val="clear" w:color="auto" w:fill="F2F2F2" w:themeFill="background1" w:themeFillShade="F2"/>
            <w:noWrap/>
            <w:hideMark/>
          </w:tcPr>
          <w:p w14:paraId="065E46FC" w14:textId="77777777" w:rsidR="00A6450A" w:rsidRPr="00295D96" w:rsidRDefault="00A6450A" w:rsidP="00E550EC">
            <w:pPr>
              <w:spacing w:after="40"/>
              <w:rPr>
                <w:sz w:val="20"/>
                <w:szCs w:val="20"/>
                <w:lang w:eastAsia="en-AU"/>
              </w:rPr>
            </w:pPr>
            <w:r w:rsidRPr="00295D96">
              <w:rPr>
                <w:sz w:val="20"/>
                <w:szCs w:val="20"/>
                <w:lang w:eastAsia="en-AU"/>
              </w:rPr>
              <w:t>Psychological treatment service</w:t>
            </w:r>
          </w:p>
        </w:tc>
        <w:tc>
          <w:tcPr>
            <w:tcW w:w="1727" w:type="pct"/>
            <w:gridSpan w:val="2"/>
            <w:shd w:val="clear" w:color="auto" w:fill="F2F2F2" w:themeFill="background1" w:themeFillShade="F2"/>
            <w:noWrap/>
            <w:hideMark/>
          </w:tcPr>
          <w:p w14:paraId="69D5E253" w14:textId="77777777" w:rsidR="00A6450A" w:rsidRPr="00295D96" w:rsidRDefault="00A6450A" w:rsidP="00E550EC">
            <w:pPr>
              <w:spacing w:after="40"/>
              <w:rPr>
                <w:sz w:val="20"/>
                <w:szCs w:val="20"/>
                <w:lang w:eastAsia="en-AU"/>
              </w:rPr>
            </w:pPr>
            <w:r w:rsidRPr="00295D96">
              <w:rPr>
                <w:sz w:val="20"/>
                <w:szCs w:val="20"/>
                <w:lang w:eastAsia="en-AU"/>
              </w:rPr>
              <w:t>Social Worker</w:t>
            </w:r>
          </w:p>
        </w:tc>
        <w:tc>
          <w:tcPr>
            <w:tcW w:w="550" w:type="pct"/>
            <w:shd w:val="clear" w:color="auto" w:fill="F2F2F2" w:themeFill="background1" w:themeFillShade="F2"/>
            <w:hideMark/>
          </w:tcPr>
          <w:p w14:paraId="4D586D82"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85" w:history="1">
              <w:r w:rsidR="00A6450A" w:rsidRPr="00295D96">
                <w:rPr>
                  <w:rFonts w:ascii="Calibri" w:eastAsia="Times New Roman" w:hAnsi="Calibri" w:cs="Calibri"/>
                  <w:color w:val="0563C1"/>
                  <w:kern w:val="0"/>
                  <w:sz w:val="20"/>
                  <w:szCs w:val="20"/>
                  <w:u w:val="single"/>
                  <w:lang w:eastAsia="en-AU"/>
                  <w14:ligatures w14:val="none"/>
                </w:rPr>
                <w:t>93137</w:t>
              </w:r>
            </w:hyperlink>
          </w:p>
        </w:tc>
        <w:tc>
          <w:tcPr>
            <w:tcW w:w="682" w:type="pct"/>
            <w:shd w:val="clear" w:color="auto" w:fill="F2F2F2" w:themeFill="background1" w:themeFillShade="F2"/>
            <w:noWrap/>
            <w:hideMark/>
          </w:tcPr>
          <w:p w14:paraId="546DE885" w14:textId="77777777" w:rsidR="00A6450A" w:rsidRPr="00295D96" w:rsidRDefault="00A6450A" w:rsidP="00E550EC">
            <w:pPr>
              <w:spacing w:after="40"/>
              <w:rPr>
                <w:sz w:val="20"/>
                <w:szCs w:val="20"/>
                <w:lang w:eastAsia="en-AU"/>
              </w:rPr>
            </w:pPr>
            <w:r w:rsidRPr="00295D96">
              <w:rPr>
                <w:sz w:val="20"/>
                <w:szCs w:val="20"/>
                <w:lang w:eastAsia="en-AU"/>
              </w:rPr>
              <w:t>Phone</w:t>
            </w:r>
          </w:p>
        </w:tc>
      </w:tr>
      <w:tr w:rsidR="00CB40F0" w:rsidRPr="00295D96" w14:paraId="30AA6162" w14:textId="77777777" w:rsidTr="007A35F5">
        <w:trPr>
          <w:trHeight w:val="300"/>
        </w:trPr>
        <w:tc>
          <w:tcPr>
            <w:tcW w:w="761" w:type="pct"/>
            <w:shd w:val="clear" w:color="auto" w:fill="F2F2F2" w:themeFill="background1" w:themeFillShade="F2"/>
            <w:noWrap/>
            <w:hideMark/>
          </w:tcPr>
          <w:p w14:paraId="5C3B6950"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6E43FAED" w14:textId="77777777" w:rsidR="00A6450A" w:rsidRPr="00295D96" w:rsidRDefault="00A6450A" w:rsidP="00E550EC">
            <w:pPr>
              <w:spacing w:after="40"/>
              <w:rPr>
                <w:sz w:val="20"/>
                <w:szCs w:val="20"/>
                <w:lang w:eastAsia="en-AU"/>
              </w:rPr>
            </w:pPr>
            <w:r w:rsidRPr="00295D96">
              <w:rPr>
                <w:sz w:val="20"/>
                <w:szCs w:val="20"/>
                <w:lang w:eastAsia="en-AU"/>
              </w:rPr>
              <w:t>Psychological (group) treatment service</w:t>
            </w:r>
          </w:p>
        </w:tc>
        <w:tc>
          <w:tcPr>
            <w:tcW w:w="1727" w:type="pct"/>
            <w:gridSpan w:val="2"/>
            <w:shd w:val="clear" w:color="auto" w:fill="F2F2F2" w:themeFill="background1" w:themeFillShade="F2"/>
            <w:noWrap/>
            <w:hideMark/>
          </w:tcPr>
          <w:p w14:paraId="40FE4045" w14:textId="77777777" w:rsidR="00A6450A" w:rsidRPr="00295D96" w:rsidRDefault="00A6450A" w:rsidP="00E550EC">
            <w:pPr>
              <w:spacing w:after="40"/>
              <w:rPr>
                <w:sz w:val="20"/>
                <w:szCs w:val="20"/>
                <w:lang w:eastAsia="en-AU"/>
              </w:rPr>
            </w:pPr>
            <w:r w:rsidRPr="00295D96">
              <w:rPr>
                <w:sz w:val="20"/>
                <w:szCs w:val="20"/>
                <w:lang w:eastAsia="en-AU"/>
              </w:rPr>
              <w:t>Clinical Psychologists</w:t>
            </w:r>
          </w:p>
        </w:tc>
        <w:tc>
          <w:tcPr>
            <w:tcW w:w="550" w:type="pct"/>
            <w:shd w:val="clear" w:color="auto" w:fill="F2F2F2" w:themeFill="background1" w:themeFillShade="F2"/>
            <w:hideMark/>
          </w:tcPr>
          <w:p w14:paraId="74F47FBD"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86" w:history="1">
              <w:r w:rsidR="00A6450A" w:rsidRPr="00295D96">
                <w:rPr>
                  <w:rFonts w:ascii="Calibri" w:eastAsia="Times New Roman" w:hAnsi="Calibri" w:cs="Calibri"/>
                  <w:color w:val="0563C1"/>
                  <w:kern w:val="0"/>
                  <w:sz w:val="20"/>
                  <w:szCs w:val="20"/>
                  <w:u w:val="single"/>
                  <w:lang w:eastAsia="en-AU"/>
                  <w14:ligatures w14:val="none"/>
                </w:rPr>
                <w:t>82358</w:t>
              </w:r>
            </w:hyperlink>
          </w:p>
        </w:tc>
        <w:tc>
          <w:tcPr>
            <w:tcW w:w="682" w:type="pct"/>
            <w:shd w:val="clear" w:color="auto" w:fill="F2F2F2" w:themeFill="background1" w:themeFillShade="F2"/>
            <w:hideMark/>
          </w:tcPr>
          <w:p w14:paraId="62D56C58" w14:textId="77777777" w:rsidR="00A6450A" w:rsidRPr="00295D96" w:rsidRDefault="00A6450A" w:rsidP="00E550EC">
            <w:pPr>
              <w:spacing w:after="40"/>
              <w:rPr>
                <w:sz w:val="20"/>
                <w:szCs w:val="20"/>
                <w:lang w:eastAsia="en-AU"/>
              </w:rPr>
            </w:pPr>
            <w:r w:rsidRPr="00295D96">
              <w:rPr>
                <w:sz w:val="20"/>
                <w:szCs w:val="20"/>
                <w:lang w:eastAsia="en-AU"/>
              </w:rPr>
              <w:t>Face to face</w:t>
            </w:r>
          </w:p>
        </w:tc>
      </w:tr>
      <w:tr w:rsidR="00CB40F0" w:rsidRPr="00295D96" w14:paraId="6B8B4273" w14:textId="77777777" w:rsidTr="007A35F5">
        <w:trPr>
          <w:trHeight w:val="300"/>
        </w:trPr>
        <w:tc>
          <w:tcPr>
            <w:tcW w:w="761" w:type="pct"/>
            <w:shd w:val="clear" w:color="auto" w:fill="F2F2F2" w:themeFill="background1" w:themeFillShade="F2"/>
            <w:noWrap/>
            <w:hideMark/>
          </w:tcPr>
          <w:p w14:paraId="1366B848"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66B8672A" w14:textId="77777777" w:rsidR="00A6450A" w:rsidRPr="00295D96" w:rsidRDefault="00A6450A" w:rsidP="00E550EC">
            <w:pPr>
              <w:spacing w:after="40"/>
              <w:rPr>
                <w:sz w:val="20"/>
                <w:szCs w:val="20"/>
                <w:lang w:eastAsia="en-AU"/>
              </w:rPr>
            </w:pPr>
            <w:r w:rsidRPr="00295D96">
              <w:rPr>
                <w:sz w:val="20"/>
                <w:szCs w:val="20"/>
                <w:lang w:eastAsia="en-AU"/>
              </w:rPr>
              <w:t>Psychological (group) treatment service</w:t>
            </w:r>
          </w:p>
        </w:tc>
        <w:tc>
          <w:tcPr>
            <w:tcW w:w="1727" w:type="pct"/>
            <w:gridSpan w:val="2"/>
            <w:shd w:val="clear" w:color="auto" w:fill="F2F2F2" w:themeFill="background1" w:themeFillShade="F2"/>
            <w:noWrap/>
            <w:hideMark/>
          </w:tcPr>
          <w:p w14:paraId="4B5A9B43" w14:textId="77777777" w:rsidR="00A6450A" w:rsidRPr="00295D96" w:rsidRDefault="00A6450A" w:rsidP="00E550EC">
            <w:pPr>
              <w:spacing w:after="40"/>
              <w:rPr>
                <w:sz w:val="20"/>
                <w:szCs w:val="20"/>
                <w:lang w:eastAsia="en-AU"/>
              </w:rPr>
            </w:pPr>
            <w:r w:rsidRPr="00295D96">
              <w:rPr>
                <w:sz w:val="20"/>
                <w:szCs w:val="20"/>
                <w:lang w:eastAsia="en-AU"/>
              </w:rPr>
              <w:t>Clinical Psychologists</w:t>
            </w:r>
          </w:p>
        </w:tc>
        <w:tc>
          <w:tcPr>
            <w:tcW w:w="550" w:type="pct"/>
            <w:shd w:val="clear" w:color="auto" w:fill="F2F2F2" w:themeFill="background1" w:themeFillShade="F2"/>
            <w:hideMark/>
          </w:tcPr>
          <w:p w14:paraId="6E032D7B"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87" w:history="1">
              <w:r w:rsidR="00A6450A" w:rsidRPr="00295D96">
                <w:rPr>
                  <w:rFonts w:ascii="Calibri" w:eastAsia="Times New Roman" w:hAnsi="Calibri" w:cs="Calibri"/>
                  <w:color w:val="0563C1"/>
                  <w:kern w:val="0"/>
                  <w:sz w:val="20"/>
                  <w:szCs w:val="20"/>
                  <w:u w:val="single"/>
                  <w:lang w:eastAsia="en-AU"/>
                  <w14:ligatures w14:val="none"/>
                </w:rPr>
                <w:t>82359</w:t>
              </w:r>
            </w:hyperlink>
          </w:p>
        </w:tc>
        <w:tc>
          <w:tcPr>
            <w:tcW w:w="682" w:type="pct"/>
            <w:shd w:val="clear" w:color="auto" w:fill="F2F2F2" w:themeFill="background1" w:themeFillShade="F2"/>
            <w:hideMark/>
          </w:tcPr>
          <w:p w14:paraId="0AF4C737"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529E8E8C" w14:textId="77777777" w:rsidTr="007A35F5">
        <w:trPr>
          <w:trHeight w:val="300"/>
        </w:trPr>
        <w:tc>
          <w:tcPr>
            <w:tcW w:w="761" w:type="pct"/>
            <w:shd w:val="clear" w:color="auto" w:fill="F2F2F2" w:themeFill="background1" w:themeFillShade="F2"/>
            <w:noWrap/>
            <w:hideMark/>
          </w:tcPr>
          <w:p w14:paraId="58811BD4"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6C157D23" w14:textId="77777777" w:rsidR="00A6450A" w:rsidRPr="00295D96" w:rsidRDefault="00A6450A" w:rsidP="00E550EC">
            <w:pPr>
              <w:spacing w:after="40"/>
              <w:rPr>
                <w:sz w:val="20"/>
                <w:szCs w:val="20"/>
                <w:lang w:eastAsia="en-AU"/>
              </w:rPr>
            </w:pPr>
            <w:r w:rsidRPr="00295D96">
              <w:rPr>
                <w:sz w:val="20"/>
                <w:szCs w:val="20"/>
                <w:lang w:eastAsia="en-AU"/>
              </w:rPr>
              <w:t>Psychological (group) treatment service</w:t>
            </w:r>
          </w:p>
        </w:tc>
        <w:tc>
          <w:tcPr>
            <w:tcW w:w="1727" w:type="pct"/>
            <w:gridSpan w:val="2"/>
            <w:shd w:val="clear" w:color="auto" w:fill="F2F2F2" w:themeFill="background1" w:themeFillShade="F2"/>
            <w:noWrap/>
            <w:hideMark/>
          </w:tcPr>
          <w:p w14:paraId="0F6EA1DA" w14:textId="77777777" w:rsidR="00A6450A" w:rsidRPr="00295D96" w:rsidRDefault="00A6450A" w:rsidP="00E550EC">
            <w:pPr>
              <w:spacing w:after="40"/>
              <w:rPr>
                <w:sz w:val="20"/>
                <w:szCs w:val="20"/>
                <w:lang w:eastAsia="en-AU"/>
              </w:rPr>
            </w:pPr>
            <w:r w:rsidRPr="00295D96">
              <w:rPr>
                <w:sz w:val="20"/>
                <w:szCs w:val="20"/>
                <w:lang w:eastAsia="en-AU"/>
              </w:rPr>
              <w:t>Psychologists</w:t>
            </w:r>
          </w:p>
        </w:tc>
        <w:tc>
          <w:tcPr>
            <w:tcW w:w="550" w:type="pct"/>
            <w:shd w:val="clear" w:color="auto" w:fill="F2F2F2" w:themeFill="background1" w:themeFillShade="F2"/>
            <w:hideMark/>
          </w:tcPr>
          <w:p w14:paraId="2243DEAC"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88" w:history="1">
              <w:r w:rsidR="00A6450A" w:rsidRPr="00295D96">
                <w:rPr>
                  <w:rFonts w:ascii="Calibri" w:eastAsia="Times New Roman" w:hAnsi="Calibri" w:cs="Calibri"/>
                  <w:color w:val="0563C1"/>
                  <w:kern w:val="0"/>
                  <w:sz w:val="20"/>
                  <w:szCs w:val="20"/>
                  <w:u w:val="single"/>
                  <w:lang w:eastAsia="en-AU"/>
                  <w14:ligatures w14:val="none"/>
                </w:rPr>
                <w:t>82366</w:t>
              </w:r>
            </w:hyperlink>
          </w:p>
        </w:tc>
        <w:tc>
          <w:tcPr>
            <w:tcW w:w="682" w:type="pct"/>
            <w:shd w:val="clear" w:color="auto" w:fill="F2F2F2" w:themeFill="background1" w:themeFillShade="F2"/>
            <w:hideMark/>
          </w:tcPr>
          <w:p w14:paraId="20C221FC" w14:textId="77777777" w:rsidR="00A6450A" w:rsidRPr="00295D96" w:rsidRDefault="00A6450A" w:rsidP="00E550EC">
            <w:pPr>
              <w:spacing w:after="40"/>
              <w:rPr>
                <w:sz w:val="20"/>
                <w:szCs w:val="20"/>
                <w:lang w:eastAsia="en-AU"/>
              </w:rPr>
            </w:pPr>
            <w:r w:rsidRPr="00295D96">
              <w:rPr>
                <w:sz w:val="20"/>
                <w:szCs w:val="20"/>
                <w:lang w:eastAsia="en-AU"/>
              </w:rPr>
              <w:t>Face to face</w:t>
            </w:r>
          </w:p>
        </w:tc>
      </w:tr>
      <w:tr w:rsidR="00CB40F0" w:rsidRPr="00295D96" w14:paraId="3D60F383" w14:textId="77777777" w:rsidTr="007A35F5">
        <w:trPr>
          <w:trHeight w:val="300"/>
        </w:trPr>
        <w:tc>
          <w:tcPr>
            <w:tcW w:w="761" w:type="pct"/>
            <w:shd w:val="clear" w:color="auto" w:fill="F2F2F2" w:themeFill="background1" w:themeFillShade="F2"/>
            <w:noWrap/>
            <w:hideMark/>
          </w:tcPr>
          <w:p w14:paraId="27CF6E12"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5BBE80E1" w14:textId="77777777" w:rsidR="00A6450A" w:rsidRPr="00295D96" w:rsidRDefault="00A6450A" w:rsidP="00E550EC">
            <w:pPr>
              <w:spacing w:after="40"/>
              <w:rPr>
                <w:sz w:val="20"/>
                <w:szCs w:val="20"/>
                <w:lang w:eastAsia="en-AU"/>
              </w:rPr>
            </w:pPr>
            <w:r w:rsidRPr="00295D96">
              <w:rPr>
                <w:sz w:val="20"/>
                <w:szCs w:val="20"/>
                <w:lang w:eastAsia="en-AU"/>
              </w:rPr>
              <w:t>Psychological (group) treatment service</w:t>
            </w:r>
          </w:p>
        </w:tc>
        <w:tc>
          <w:tcPr>
            <w:tcW w:w="1727" w:type="pct"/>
            <w:gridSpan w:val="2"/>
            <w:shd w:val="clear" w:color="auto" w:fill="F2F2F2" w:themeFill="background1" w:themeFillShade="F2"/>
            <w:noWrap/>
            <w:hideMark/>
          </w:tcPr>
          <w:p w14:paraId="3663177F" w14:textId="77777777" w:rsidR="00A6450A" w:rsidRPr="00295D96" w:rsidRDefault="00A6450A" w:rsidP="00E550EC">
            <w:pPr>
              <w:spacing w:after="40"/>
              <w:rPr>
                <w:sz w:val="20"/>
                <w:szCs w:val="20"/>
                <w:lang w:eastAsia="en-AU"/>
              </w:rPr>
            </w:pPr>
            <w:r w:rsidRPr="00295D96">
              <w:rPr>
                <w:sz w:val="20"/>
                <w:szCs w:val="20"/>
                <w:lang w:eastAsia="en-AU"/>
              </w:rPr>
              <w:t>Psychologists</w:t>
            </w:r>
          </w:p>
        </w:tc>
        <w:tc>
          <w:tcPr>
            <w:tcW w:w="550" w:type="pct"/>
            <w:shd w:val="clear" w:color="auto" w:fill="F2F2F2" w:themeFill="background1" w:themeFillShade="F2"/>
            <w:hideMark/>
          </w:tcPr>
          <w:p w14:paraId="12894239"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89" w:history="1">
              <w:r w:rsidR="00A6450A" w:rsidRPr="00295D96">
                <w:rPr>
                  <w:rFonts w:ascii="Calibri" w:eastAsia="Times New Roman" w:hAnsi="Calibri" w:cs="Calibri"/>
                  <w:color w:val="0563C1"/>
                  <w:kern w:val="0"/>
                  <w:sz w:val="20"/>
                  <w:szCs w:val="20"/>
                  <w:u w:val="single"/>
                  <w:lang w:eastAsia="en-AU"/>
                  <w14:ligatures w14:val="none"/>
                </w:rPr>
                <w:t>82367</w:t>
              </w:r>
            </w:hyperlink>
          </w:p>
        </w:tc>
        <w:tc>
          <w:tcPr>
            <w:tcW w:w="682" w:type="pct"/>
            <w:shd w:val="clear" w:color="auto" w:fill="F2F2F2" w:themeFill="background1" w:themeFillShade="F2"/>
            <w:hideMark/>
          </w:tcPr>
          <w:p w14:paraId="36BE4B71"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041DE381" w14:textId="77777777" w:rsidTr="007A35F5">
        <w:trPr>
          <w:trHeight w:val="300"/>
        </w:trPr>
        <w:tc>
          <w:tcPr>
            <w:tcW w:w="761" w:type="pct"/>
            <w:shd w:val="clear" w:color="auto" w:fill="F2F2F2" w:themeFill="background1" w:themeFillShade="F2"/>
            <w:noWrap/>
            <w:hideMark/>
          </w:tcPr>
          <w:p w14:paraId="4B6AAAAD"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562290A1" w14:textId="77777777" w:rsidR="00A6450A" w:rsidRPr="00295D96" w:rsidRDefault="00A6450A" w:rsidP="00E550EC">
            <w:pPr>
              <w:spacing w:after="40"/>
              <w:rPr>
                <w:sz w:val="20"/>
                <w:szCs w:val="20"/>
                <w:lang w:eastAsia="en-AU"/>
              </w:rPr>
            </w:pPr>
            <w:r w:rsidRPr="00295D96">
              <w:rPr>
                <w:sz w:val="20"/>
                <w:szCs w:val="20"/>
                <w:lang w:eastAsia="en-AU"/>
              </w:rPr>
              <w:t>Psychological (group) treatment service</w:t>
            </w:r>
          </w:p>
        </w:tc>
        <w:tc>
          <w:tcPr>
            <w:tcW w:w="1727" w:type="pct"/>
            <w:gridSpan w:val="2"/>
            <w:shd w:val="clear" w:color="auto" w:fill="F2F2F2" w:themeFill="background1" w:themeFillShade="F2"/>
            <w:noWrap/>
            <w:hideMark/>
          </w:tcPr>
          <w:p w14:paraId="07134BE8" w14:textId="77777777" w:rsidR="00A6450A" w:rsidRPr="00295D96" w:rsidRDefault="00A6450A" w:rsidP="00E550EC">
            <w:pPr>
              <w:spacing w:after="40"/>
              <w:rPr>
                <w:sz w:val="20"/>
                <w:szCs w:val="20"/>
                <w:lang w:eastAsia="en-AU"/>
              </w:rPr>
            </w:pPr>
            <w:r w:rsidRPr="00295D96">
              <w:rPr>
                <w:sz w:val="20"/>
                <w:szCs w:val="20"/>
                <w:lang w:eastAsia="en-AU"/>
              </w:rPr>
              <w:t>Occupational Therapists</w:t>
            </w:r>
          </w:p>
        </w:tc>
        <w:tc>
          <w:tcPr>
            <w:tcW w:w="550" w:type="pct"/>
            <w:shd w:val="clear" w:color="auto" w:fill="F2F2F2" w:themeFill="background1" w:themeFillShade="F2"/>
            <w:hideMark/>
          </w:tcPr>
          <w:p w14:paraId="0A53A77A"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90" w:history="1">
              <w:r w:rsidR="00A6450A" w:rsidRPr="00295D96">
                <w:rPr>
                  <w:rFonts w:ascii="Calibri" w:eastAsia="Times New Roman" w:hAnsi="Calibri" w:cs="Calibri"/>
                  <w:color w:val="0563C1"/>
                  <w:kern w:val="0"/>
                  <w:sz w:val="20"/>
                  <w:szCs w:val="20"/>
                  <w:u w:val="single"/>
                  <w:lang w:eastAsia="en-AU"/>
                  <w14:ligatures w14:val="none"/>
                </w:rPr>
                <w:t>82374</w:t>
              </w:r>
            </w:hyperlink>
          </w:p>
        </w:tc>
        <w:tc>
          <w:tcPr>
            <w:tcW w:w="682" w:type="pct"/>
            <w:shd w:val="clear" w:color="auto" w:fill="F2F2F2" w:themeFill="background1" w:themeFillShade="F2"/>
            <w:hideMark/>
          </w:tcPr>
          <w:p w14:paraId="464C9C88" w14:textId="77777777" w:rsidR="00A6450A" w:rsidRPr="00295D96" w:rsidRDefault="00A6450A" w:rsidP="00E550EC">
            <w:pPr>
              <w:spacing w:after="40"/>
              <w:rPr>
                <w:sz w:val="20"/>
                <w:szCs w:val="20"/>
                <w:lang w:eastAsia="en-AU"/>
              </w:rPr>
            </w:pPr>
            <w:r w:rsidRPr="00295D96">
              <w:rPr>
                <w:sz w:val="20"/>
                <w:szCs w:val="20"/>
                <w:lang w:eastAsia="en-AU"/>
              </w:rPr>
              <w:t>Face to face</w:t>
            </w:r>
          </w:p>
        </w:tc>
      </w:tr>
      <w:tr w:rsidR="00CB40F0" w:rsidRPr="00295D96" w14:paraId="2C4F45AD" w14:textId="77777777" w:rsidTr="007A35F5">
        <w:trPr>
          <w:trHeight w:val="300"/>
        </w:trPr>
        <w:tc>
          <w:tcPr>
            <w:tcW w:w="761" w:type="pct"/>
            <w:shd w:val="clear" w:color="auto" w:fill="F2F2F2" w:themeFill="background1" w:themeFillShade="F2"/>
            <w:noWrap/>
            <w:hideMark/>
          </w:tcPr>
          <w:p w14:paraId="09AD7407"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5E48F1CE" w14:textId="77777777" w:rsidR="00A6450A" w:rsidRPr="00295D96" w:rsidRDefault="00A6450A" w:rsidP="00E550EC">
            <w:pPr>
              <w:spacing w:after="40"/>
              <w:rPr>
                <w:sz w:val="20"/>
                <w:szCs w:val="20"/>
                <w:lang w:eastAsia="en-AU"/>
              </w:rPr>
            </w:pPr>
            <w:r w:rsidRPr="00295D96">
              <w:rPr>
                <w:sz w:val="20"/>
                <w:szCs w:val="20"/>
                <w:lang w:eastAsia="en-AU"/>
              </w:rPr>
              <w:t>Psychological (group) treatment service</w:t>
            </w:r>
          </w:p>
        </w:tc>
        <w:tc>
          <w:tcPr>
            <w:tcW w:w="1727" w:type="pct"/>
            <w:gridSpan w:val="2"/>
            <w:shd w:val="clear" w:color="auto" w:fill="F2F2F2" w:themeFill="background1" w:themeFillShade="F2"/>
            <w:noWrap/>
            <w:hideMark/>
          </w:tcPr>
          <w:p w14:paraId="2F714DB2" w14:textId="77777777" w:rsidR="00A6450A" w:rsidRPr="00295D96" w:rsidRDefault="00A6450A" w:rsidP="00E550EC">
            <w:pPr>
              <w:spacing w:after="40"/>
              <w:rPr>
                <w:sz w:val="20"/>
                <w:szCs w:val="20"/>
                <w:lang w:eastAsia="en-AU"/>
              </w:rPr>
            </w:pPr>
            <w:r w:rsidRPr="00295D96">
              <w:rPr>
                <w:sz w:val="20"/>
                <w:szCs w:val="20"/>
                <w:lang w:eastAsia="en-AU"/>
              </w:rPr>
              <w:t>Occupational Therapists</w:t>
            </w:r>
          </w:p>
        </w:tc>
        <w:tc>
          <w:tcPr>
            <w:tcW w:w="550" w:type="pct"/>
            <w:shd w:val="clear" w:color="auto" w:fill="F2F2F2" w:themeFill="background1" w:themeFillShade="F2"/>
            <w:hideMark/>
          </w:tcPr>
          <w:p w14:paraId="28BE61AF"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91" w:history="1">
              <w:r w:rsidR="00A6450A" w:rsidRPr="00295D96">
                <w:rPr>
                  <w:rFonts w:ascii="Calibri" w:eastAsia="Times New Roman" w:hAnsi="Calibri" w:cs="Calibri"/>
                  <w:color w:val="0563C1"/>
                  <w:kern w:val="0"/>
                  <w:sz w:val="20"/>
                  <w:szCs w:val="20"/>
                  <w:u w:val="single"/>
                  <w:lang w:eastAsia="en-AU"/>
                  <w14:ligatures w14:val="none"/>
                </w:rPr>
                <w:t>82375</w:t>
              </w:r>
            </w:hyperlink>
          </w:p>
        </w:tc>
        <w:tc>
          <w:tcPr>
            <w:tcW w:w="682" w:type="pct"/>
            <w:shd w:val="clear" w:color="auto" w:fill="F2F2F2" w:themeFill="background1" w:themeFillShade="F2"/>
            <w:hideMark/>
          </w:tcPr>
          <w:p w14:paraId="2AB63D02"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5F25D938" w14:textId="77777777" w:rsidTr="007A35F5">
        <w:trPr>
          <w:trHeight w:val="300"/>
        </w:trPr>
        <w:tc>
          <w:tcPr>
            <w:tcW w:w="761" w:type="pct"/>
            <w:shd w:val="clear" w:color="auto" w:fill="F2F2F2" w:themeFill="background1" w:themeFillShade="F2"/>
            <w:noWrap/>
            <w:hideMark/>
          </w:tcPr>
          <w:p w14:paraId="7830D06A"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03B87928" w14:textId="77777777" w:rsidR="00A6450A" w:rsidRPr="00295D96" w:rsidRDefault="00A6450A" w:rsidP="00E550EC">
            <w:pPr>
              <w:spacing w:after="40"/>
              <w:rPr>
                <w:sz w:val="20"/>
                <w:szCs w:val="20"/>
                <w:lang w:eastAsia="en-AU"/>
              </w:rPr>
            </w:pPr>
            <w:r w:rsidRPr="00295D96">
              <w:rPr>
                <w:sz w:val="20"/>
                <w:szCs w:val="20"/>
                <w:lang w:eastAsia="en-AU"/>
              </w:rPr>
              <w:t>Psychological (group) treatment service</w:t>
            </w:r>
          </w:p>
        </w:tc>
        <w:tc>
          <w:tcPr>
            <w:tcW w:w="1727" w:type="pct"/>
            <w:gridSpan w:val="2"/>
            <w:shd w:val="clear" w:color="auto" w:fill="F2F2F2" w:themeFill="background1" w:themeFillShade="F2"/>
            <w:noWrap/>
            <w:hideMark/>
          </w:tcPr>
          <w:p w14:paraId="570CB6BE" w14:textId="77777777" w:rsidR="00A6450A" w:rsidRPr="00295D96" w:rsidRDefault="00A6450A" w:rsidP="00E550EC">
            <w:pPr>
              <w:spacing w:after="40"/>
              <w:rPr>
                <w:sz w:val="20"/>
                <w:szCs w:val="20"/>
                <w:lang w:eastAsia="en-AU"/>
              </w:rPr>
            </w:pPr>
            <w:r w:rsidRPr="00295D96">
              <w:rPr>
                <w:sz w:val="20"/>
                <w:szCs w:val="20"/>
                <w:lang w:eastAsia="en-AU"/>
              </w:rPr>
              <w:t>Social Worker</w:t>
            </w:r>
          </w:p>
        </w:tc>
        <w:tc>
          <w:tcPr>
            <w:tcW w:w="550" w:type="pct"/>
            <w:shd w:val="clear" w:color="auto" w:fill="F2F2F2" w:themeFill="background1" w:themeFillShade="F2"/>
            <w:hideMark/>
          </w:tcPr>
          <w:p w14:paraId="1DCB6E3E"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92" w:history="1">
              <w:r w:rsidR="00A6450A" w:rsidRPr="00295D96">
                <w:rPr>
                  <w:rFonts w:ascii="Calibri" w:eastAsia="Times New Roman" w:hAnsi="Calibri" w:cs="Calibri"/>
                  <w:color w:val="0563C1"/>
                  <w:kern w:val="0"/>
                  <w:sz w:val="20"/>
                  <w:szCs w:val="20"/>
                  <w:u w:val="single"/>
                  <w:lang w:eastAsia="en-AU"/>
                  <w14:ligatures w14:val="none"/>
                </w:rPr>
                <w:t>82382</w:t>
              </w:r>
            </w:hyperlink>
          </w:p>
        </w:tc>
        <w:tc>
          <w:tcPr>
            <w:tcW w:w="682" w:type="pct"/>
            <w:shd w:val="clear" w:color="auto" w:fill="F2F2F2" w:themeFill="background1" w:themeFillShade="F2"/>
            <w:hideMark/>
          </w:tcPr>
          <w:p w14:paraId="2051047C" w14:textId="77777777" w:rsidR="00A6450A" w:rsidRPr="00295D96" w:rsidRDefault="00A6450A" w:rsidP="00E550EC">
            <w:pPr>
              <w:spacing w:after="40"/>
              <w:rPr>
                <w:sz w:val="20"/>
                <w:szCs w:val="20"/>
                <w:lang w:eastAsia="en-AU"/>
              </w:rPr>
            </w:pPr>
            <w:r w:rsidRPr="00295D96">
              <w:rPr>
                <w:sz w:val="20"/>
                <w:szCs w:val="20"/>
                <w:lang w:eastAsia="en-AU"/>
              </w:rPr>
              <w:t>Face to face</w:t>
            </w:r>
          </w:p>
        </w:tc>
      </w:tr>
      <w:tr w:rsidR="00CB40F0" w:rsidRPr="00295D96" w14:paraId="7D58CC7C" w14:textId="77777777" w:rsidTr="007A35F5">
        <w:trPr>
          <w:trHeight w:val="300"/>
        </w:trPr>
        <w:tc>
          <w:tcPr>
            <w:tcW w:w="761" w:type="pct"/>
            <w:shd w:val="clear" w:color="auto" w:fill="F2F2F2" w:themeFill="background1" w:themeFillShade="F2"/>
            <w:noWrap/>
            <w:hideMark/>
          </w:tcPr>
          <w:p w14:paraId="4A0B20D2"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27F6EC36" w14:textId="77777777" w:rsidR="00A6450A" w:rsidRPr="00295D96" w:rsidRDefault="00A6450A" w:rsidP="00E550EC">
            <w:pPr>
              <w:spacing w:after="40"/>
              <w:rPr>
                <w:sz w:val="20"/>
                <w:szCs w:val="20"/>
                <w:lang w:eastAsia="en-AU"/>
              </w:rPr>
            </w:pPr>
            <w:r w:rsidRPr="00295D96">
              <w:rPr>
                <w:sz w:val="20"/>
                <w:szCs w:val="20"/>
                <w:lang w:eastAsia="en-AU"/>
              </w:rPr>
              <w:t>Psychological (group) treatment service</w:t>
            </w:r>
          </w:p>
        </w:tc>
        <w:tc>
          <w:tcPr>
            <w:tcW w:w="1727" w:type="pct"/>
            <w:gridSpan w:val="2"/>
            <w:shd w:val="clear" w:color="auto" w:fill="F2F2F2" w:themeFill="background1" w:themeFillShade="F2"/>
            <w:noWrap/>
            <w:hideMark/>
          </w:tcPr>
          <w:p w14:paraId="46D097E0" w14:textId="77777777" w:rsidR="00A6450A" w:rsidRPr="00295D96" w:rsidRDefault="00A6450A" w:rsidP="00E550EC">
            <w:pPr>
              <w:spacing w:after="40"/>
              <w:rPr>
                <w:sz w:val="20"/>
                <w:szCs w:val="20"/>
                <w:lang w:eastAsia="en-AU"/>
              </w:rPr>
            </w:pPr>
            <w:r w:rsidRPr="00295D96">
              <w:rPr>
                <w:sz w:val="20"/>
                <w:szCs w:val="20"/>
                <w:lang w:eastAsia="en-AU"/>
              </w:rPr>
              <w:t>Social Worker</w:t>
            </w:r>
          </w:p>
        </w:tc>
        <w:tc>
          <w:tcPr>
            <w:tcW w:w="550" w:type="pct"/>
            <w:shd w:val="clear" w:color="auto" w:fill="F2F2F2" w:themeFill="background1" w:themeFillShade="F2"/>
            <w:hideMark/>
          </w:tcPr>
          <w:p w14:paraId="4B5F586C"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93" w:history="1">
              <w:r w:rsidR="00A6450A" w:rsidRPr="00295D96">
                <w:rPr>
                  <w:rFonts w:ascii="Calibri" w:eastAsia="Times New Roman" w:hAnsi="Calibri" w:cs="Calibri"/>
                  <w:color w:val="0563C1"/>
                  <w:kern w:val="0"/>
                  <w:sz w:val="20"/>
                  <w:szCs w:val="20"/>
                  <w:u w:val="single"/>
                  <w:lang w:eastAsia="en-AU"/>
                  <w14:ligatures w14:val="none"/>
                </w:rPr>
                <w:t>82383</w:t>
              </w:r>
            </w:hyperlink>
          </w:p>
        </w:tc>
        <w:tc>
          <w:tcPr>
            <w:tcW w:w="682" w:type="pct"/>
            <w:shd w:val="clear" w:color="auto" w:fill="F2F2F2" w:themeFill="background1" w:themeFillShade="F2"/>
            <w:hideMark/>
          </w:tcPr>
          <w:p w14:paraId="23CFFE3A"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71224D41" w14:textId="77777777" w:rsidTr="007A35F5">
        <w:trPr>
          <w:trHeight w:val="300"/>
        </w:trPr>
        <w:tc>
          <w:tcPr>
            <w:tcW w:w="761" w:type="pct"/>
            <w:shd w:val="clear" w:color="auto" w:fill="F2F2F2" w:themeFill="background1" w:themeFillShade="F2"/>
            <w:noWrap/>
            <w:hideMark/>
          </w:tcPr>
          <w:p w14:paraId="52A9B3F2"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53693157" w14:textId="77777777" w:rsidR="00A6450A" w:rsidRPr="00295D96" w:rsidRDefault="00A6450A" w:rsidP="00E550EC">
            <w:pPr>
              <w:spacing w:after="40"/>
              <w:rPr>
                <w:sz w:val="20"/>
                <w:szCs w:val="20"/>
                <w:lang w:eastAsia="en-AU"/>
              </w:rPr>
            </w:pPr>
            <w:r w:rsidRPr="00295D96">
              <w:rPr>
                <w:sz w:val="20"/>
                <w:szCs w:val="20"/>
                <w:lang w:eastAsia="en-AU"/>
              </w:rPr>
              <w:t>Dietetic health service</w:t>
            </w:r>
          </w:p>
        </w:tc>
        <w:tc>
          <w:tcPr>
            <w:tcW w:w="1727" w:type="pct"/>
            <w:gridSpan w:val="2"/>
            <w:shd w:val="clear" w:color="auto" w:fill="F2F2F2" w:themeFill="background1" w:themeFillShade="F2"/>
            <w:noWrap/>
            <w:hideMark/>
          </w:tcPr>
          <w:p w14:paraId="0596BC10" w14:textId="77777777" w:rsidR="00A6450A" w:rsidRPr="00295D96" w:rsidRDefault="00A6450A" w:rsidP="00E550EC">
            <w:pPr>
              <w:spacing w:after="40"/>
              <w:rPr>
                <w:sz w:val="20"/>
                <w:szCs w:val="20"/>
                <w:lang w:eastAsia="en-AU"/>
              </w:rPr>
            </w:pPr>
            <w:r w:rsidRPr="00295D96">
              <w:rPr>
                <w:sz w:val="20"/>
                <w:szCs w:val="20"/>
                <w:lang w:eastAsia="en-AU"/>
              </w:rPr>
              <w:t>Dietitians</w:t>
            </w:r>
          </w:p>
        </w:tc>
        <w:tc>
          <w:tcPr>
            <w:tcW w:w="550" w:type="pct"/>
            <w:shd w:val="clear" w:color="auto" w:fill="F2F2F2" w:themeFill="background1" w:themeFillShade="F2"/>
            <w:hideMark/>
          </w:tcPr>
          <w:p w14:paraId="02B9630B"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94" w:history="1">
              <w:r w:rsidR="00A6450A" w:rsidRPr="00295D96">
                <w:rPr>
                  <w:rFonts w:ascii="Calibri" w:eastAsia="Times New Roman" w:hAnsi="Calibri" w:cs="Calibri"/>
                  <w:color w:val="0563C1"/>
                  <w:kern w:val="0"/>
                  <w:sz w:val="20"/>
                  <w:szCs w:val="20"/>
                  <w:u w:val="single"/>
                  <w:lang w:eastAsia="en-AU"/>
                  <w14:ligatures w14:val="none"/>
                </w:rPr>
                <w:t>82350</w:t>
              </w:r>
            </w:hyperlink>
          </w:p>
        </w:tc>
        <w:tc>
          <w:tcPr>
            <w:tcW w:w="682" w:type="pct"/>
            <w:shd w:val="clear" w:color="auto" w:fill="F2F2F2" w:themeFill="background1" w:themeFillShade="F2"/>
            <w:hideMark/>
          </w:tcPr>
          <w:p w14:paraId="1D195D70" w14:textId="77777777" w:rsidR="00A6450A" w:rsidRPr="00295D96" w:rsidRDefault="00A6450A" w:rsidP="00E550EC">
            <w:pPr>
              <w:spacing w:after="40"/>
              <w:rPr>
                <w:sz w:val="20"/>
                <w:szCs w:val="20"/>
                <w:lang w:eastAsia="en-AU"/>
              </w:rPr>
            </w:pPr>
            <w:r w:rsidRPr="00295D96">
              <w:rPr>
                <w:sz w:val="20"/>
                <w:szCs w:val="20"/>
                <w:lang w:eastAsia="en-AU"/>
              </w:rPr>
              <w:t>Face to face</w:t>
            </w:r>
          </w:p>
        </w:tc>
      </w:tr>
      <w:tr w:rsidR="00CB40F0" w:rsidRPr="00295D96" w14:paraId="3D36ED8C" w14:textId="77777777" w:rsidTr="007A35F5">
        <w:trPr>
          <w:trHeight w:val="300"/>
        </w:trPr>
        <w:tc>
          <w:tcPr>
            <w:tcW w:w="761" w:type="pct"/>
            <w:shd w:val="clear" w:color="auto" w:fill="F2F2F2" w:themeFill="background1" w:themeFillShade="F2"/>
            <w:noWrap/>
            <w:hideMark/>
          </w:tcPr>
          <w:p w14:paraId="4BFAB6F7"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6C4A0169" w14:textId="77777777" w:rsidR="00A6450A" w:rsidRPr="00295D96" w:rsidRDefault="00A6450A" w:rsidP="00E550EC">
            <w:pPr>
              <w:spacing w:after="40"/>
              <w:rPr>
                <w:sz w:val="20"/>
                <w:szCs w:val="20"/>
                <w:lang w:eastAsia="en-AU"/>
              </w:rPr>
            </w:pPr>
            <w:r w:rsidRPr="00295D96">
              <w:rPr>
                <w:sz w:val="20"/>
                <w:szCs w:val="20"/>
                <w:lang w:eastAsia="en-AU"/>
              </w:rPr>
              <w:t>Dietetic health service</w:t>
            </w:r>
          </w:p>
        </w:tc>
        <w:tc>
          <w:tcPr>
            <w:tcW w:w="1727" w:type="pct"/>
            <w:gridSpan w:val="2"/>
            <w:shd w:val="clear" w:color="auto" w:fill="F2F2F2" w:themeFill="background1" w:themeFillShade="F2"/>
            <w:noWrap/>
            <w:hideMark/>
          </w:tcPr>
          <w:p w14:paraId="6E25179F" w14:textId="77777777" w:rsidR="00A6450A" w:rsidRPr="00295D96" w:rsidRDefault="00A6450A" w:rsidP="00E550EC">
            <w:pPr>
              <w:spacing w:after="40"/>
              <w:rPr>
                <w:sz w:val="20"/>
                <w:szCs w:val="20"/>
                <w:lang w:eastAsia="en-AU"/>
              </w:rPr>
            </w:pPr>
            <w:r w:rsidRPr="00295D96">
              <w:rPr>
                <w:sz w:val="20"/>
                <w:szCs w:val="20"/>
                <w:lang w:eastAsia="en-AU"/>
              </w:rPr>
              <w:t>Dietitians</w:t>
            </w:r>
          </w:p>
        </w:tc>
        <w:tc>
          <w:tcPr>
            <w:tcW w:w="550" w:type="pct"/>
            <w:shd w:val="clear" w:color="auto" w:fill="F2F2F2" w:themeFill="background1" w:themeFillShade="F2"/>
            <w:hideMark/>
          </w:tcPr>
          <w:p w14:paraId="20081FFB"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95" w:history="1">
              <w:r w:rsidR="00A6450A" w:rsidRPr="00295D96">
                <w:rPr>
                  <w:rFonts w:ascii="Calibri" w:eastAsia="Times New Roman" w:hAnsi="Calibri" w:cs="Calibri"/>
                  <w:color w:val="0563C1"/>
                  <w:kern w:val="0"/>
                  <w:sz w:val="20"/>
                  <w:szCs w:val="20"/>
                  <w:u w:val="single"/>
                  <w:lang w:eastAsia="en-AU"/>
                  <w14:ligatures w14:val="none"/>
                </w:rPr>
                <w:t>82351</w:t>
              </w:r>
            </w:hyperlink>
          </w:p>
        </w:tc>
        <w:tc>
          <w:tcPr>
            <w:tcW w:w="682" w:type="pct"/>
            <w:shd w:val="clear" w:color="auto" w:fill="F2F2F2" w:themeFill="background1" w:themeFillShade="F2"/>
            <w:hideMark/>
          </w:tcPr>
          <w:p w14:paraId="72BFA557"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1196C116" w14:textId="77777777" w:rsidTr="007A35F5">
        <w:trPr>
          <w:trHeight w:val="300"/>
        </w:trPr>
        <w:tc>
          <w:tcPr>
            <w:tcW w:w="761" w:type="pct"/>
            <w:shd w:val="clear" w:color="auto" w:fill="F2F2F2" w:themeFill="background1" w:themeFillShade="F2"/>
            <w:noWrap/>
            <w:hideMark/>
          </w:tcPr>
          <w:p w14:paraId="7F43DFE8" w14:textId="77777777" w:rsidR="00A6450A" w:rsidRPr="00295D96" w:rsidRDefault="00A6450A" w:rsidP="00E550EC">
            <w:pPr>
              <w:spacing w:after="40"/>
              <w:rPr>
                <w:sz w:val="20"/>
                <w:szCs w:val="20"/>
                <w:lang w:eastAsia="en-AU"/>
              </w:rPr>
            </w:pPr>
            <w:r w:rsidRPr="00295D96">
              <w:rPr>
                <w:sz w:val="20"/>
                <w:szCs w:val="20"/>
                <w:lang w:eastAsia="en-AU"/>
              </w:rPr>
              <w:t>COVID-19</w:t>
            </w:r>
          </w:p>
        </w:tc>
        <w:tc>
          <w:tcPr>
            <w:tcW w:w="1280" w:type="pct"/>
            <w:shd w:val="clear" w:color="auto" w:fill="F2F2F2" w:themeFill="background1" w:themeFillShade="F2"/>
            <w:noWrap/>
            <w:hideMark/>
          </w:tcPr>
          <w:p w14:paraId="69F1D57E" w14:textId="77777777" w:rsidR="00A6450A" w:rsidRPr="00295D96" w:rsidRDefault="00A6450A" w:rsidP="00E550EC">
            <w:pPr>
              <w:spacing w:after="40"/>
              <w:rPr>
                <w:sz w:val="20"/>
                <w:szCs w:val="20"/>
                <w:lang w:eastAsia="en-AU"/>
              </w:rPr>
            </w:pPr>
            <w:r w:rsidRPr="00295D96">
              <w:rPr>
                <w:sz w:val="20"/>
                <w:szCs w:val="20"/>
                <w:lang w:eastAsia="en-AU"/>
              </w:rPr>
              <w:t>Dietetic health service</w:t>
            </w:r>
          </w:p>
        </w:tc>
        <w:tc>
          <w:tcPr>
            <w:tcW w:w="1727" w:type="pct"/>
            <w:gridSpan w:val="2"/>
            <w:shd w:val="clear" w:color="auto" w:fill="F2F2F2" w:themeFill="background1" w:themeFillShade="F2"/>
            <w:noWrap/>
            <w:hideMark/>
          </w:tcPr>
          <w:p w14:paraId="7D9839AE" w14:textId="77777777" w:rsidR="00A6450A" w:rsidRPr="00295D96" w:rsidRDefault="00A6450A" w:rsidP="00E550EC">
            <w:pPr>
              <w:spacing w:after="40"/>
              <w:rPr>
                <w:sz w:val="20"/>
                <w:szCs w:val="20"/>
                <w:lang w:eastAsia="en-AU"/>
              </w:rPr>
            </w:pPr>
            <w:r w:rsidRPr="00295D96">
              <w:rPr>
                <w:sz w:val="20"/>
                <w:szCs w:val="20"/>
                <w:lang w:eastAsia="en-AU"/>
              </w:rPr>
              <w:t>Dietitians</w:t>
            </w:r>
          </w:p>
        </w:tc>
        <w:tc>
          <w:tcPr>
            <w:tcW w:w="550" w:type="pct"/>
            <w:shd w:val="clear" w:color="auto" w:fill="F2F2F2" w:themeFill="background1" w:themeFillShade="F2"/>
            <w:hideMark/>
          </w:tcPr>
          <w:p w14:paraId="53E9D287"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96" w:history="1">
              <w:r w:rsidR="00A6450A" w:rsidRPr="00295D96">
                <w:rPr>
                  <w:rFonts w:ascii="Calibri" w:eastAsia="Times New Roman" w:hAnsi="Calibri" w:cs="Calibri"/>
                  <w:color w:val="0563C1"/>
                  <w:kern w:val="0"/>
                  <w:sz w:val="20"/>
                  <w:szCs w:val="20"/>
                  <w:u w:val="single"/>
                  <w:lang w:eastAsia="en-AU"/>
                  <w14:ligatures w14:val="none"/>
                </w:rPr>
                <w:t>93074</w:t>
              </w:r>
            </w:hyperlink>
          </w:p>
        </w:tc>
        <w:tc>
          <w:tcPr>
            <w:tcW w:w="682" w:type="pct"/>
            <w:shd w:val="clear" w:color="auto" w:fill="F2F2F2" w:themeFill="background1" w:themeFillShade="F2"/>
            <w:hideMark/>
          </w:tcPr>
          <w:p w14:paraId="4C3E6ADF"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6721C7A4" w14:textId="77777777" w:rsidTr="007A35F5">
        <w:trPr>
          <w:trHeight w:val="300"/>
        </w:trPr>
        <w:tc>
          <w:tcPr>
            <w:tcW w:w="761" w:type="pct"/>
            <w:shd w:val="clear" w:color="auto" w:fill="F2F2F2" w:themeFill="background1" w:themeFillShade="F2"/>
            <w:noWrap/>
            <w:hideMark/>
          </w:tcPr>
          <w:p w14:paraId="5F7A14D3" w14:textId="77777777" w:rsidR="00A6450A" w:rsidRPr="00295D96" w:rsidRDefault="00A6450A" w:rsidP="00E550EC">
            <w:pPr>
              <w:spacing w:after="40"/>
              <w:rPr>
                <w:sz w:val="20"/>
                <w:szCs w:val="20"/>
                <w:lang w:eastAsia="en-AU"/>
              </w:rPr>
            </w:pPr>
            <w:r w:rsidRPr="00295D96">
              <w:rPr>
                <w:sz w:val="20"/>
                <w:szCs w:val="20"/>
                <w:lang w:eastAsia="en-AU"/>
              </w:rPr>
              <w:lastRenderedPageBreak/>
              <w:t>COVID-19</w:t>
            </w:r>
          </w:p>
        </w:tc>
        <w:tc>
          <w:tcPr>
            <w:tcW w:w="1280" w:type="pct"/>
            <w:shd w:val="clear" w:color="auto" w:fill="F2F2F2" w:themeFill="background1" w:themeFillShade="F2"/>
            <w:noWrap/>
            <w:hideMark/>
          </w:tcPr>
          <w:p w14:paraId="697DC674" w14:textId="77777777" w:rsidR="00A6450A" w:rsidRPr="00295D96" w:rsidRDefault="00A6450A" w:rsidP="00E550EC">
            <w:pPr>
              <w:spacing w:after="40"/>
              <w:rPr>
                <w:sz w:val="20"/>
                <w:szCs w:val="20"/>
                <w:lang w:eastAsia="en-AU"/>
              </w:rPr>
            </w:pPr>
            <w:r w:rsidRPr="00295D96">
              <w:rPr>
                <w:sz w:val="20"/>
                <w:szCs w:val="20"/>
                <w:lang w:eastAsia="en-AU"/>
              </w:rPr>
              <w:t>Dietetic health service</w:t>
            </w:r>
          </w:p>
        </w:tc>
        <w:tc>
          <w:tcPr>
            <w:tcW w:w="1727" w:type="pct"/>
            <w:gridSpan w:val="2"/>
            <w:shd w:val="clear" w:color="auto" w:fill="F2F2F2" w:themeFill="background1" w:themeFillShade="F2"/>
            <w:noWrap/>
            <w:hideMark/>
          </w:tcPr>
          <w:p w14:paraId="19334E3F" w14:textId="77777777" w:rsidR="00A6450A" w:rsidRPr="00295D96" w:rsidRDefault="00A6450A" w:rsidP="00E550EC">
            <w:pPr>
              <w:spacing w:after="40"/>
              <w:rPr>
                <w:sz w:val="20"/>
                <w:szCs w:val="20"/>
                <w:lang w:eastAsia="en-AU"/>
              </w:rPr>
            </w:pPr>
            <w:r w:rsidRPr="00295D96">
              <w:rPr>
                <w:sz w:val="20"/>
                <w:szCs w:val="20"/>
                <w:lang w:eastAsia="en-AU"/>
              </w:rPr>
              <w:t>Dietitians</w:t>
            </w:r>
          </w:p>
        </w:tc>
        <w:tc>
          <w:tcPr>
            <w:tcW w:w="550" w:type="pct"/>
            <w:shd w:val="clear" w:color="auto" w:fill="F2F2F2" w:themeFill="background1" w:themeFillShade="F2"/>
            <w:hideMark/>
          </w:tcPr>
          <w:p w14:paraId="604D9543"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97" w:history="1">
              <w:r w:rsidR="00A6450A" w:rsidRPr="00295D96">
                <w:rPr>
                  <w:rFonts w:ascii="Calibri" w:eastAsia="Times New Roman" w:hAnsi="Calibri" w:cs="Calibri"/>
                  <w:color w:val="0563C1"/>
                  <w:kern w:val="0"/>
                  <w:sz w:val="20"/>
                  <w:szCs w:val="20"/>
                  <w:u w:val="single"/>
                  <w:lang w:eastAsia="en-AU"/>
                  <w14:ligatures w14:val="none"/>
                </w:rPr>
                <w:t>93108</w:t>
              </w:r>
            </w:hyperlink>
          </w:p>
        </w:tc>
        <w:tc>
          <w:tcPr>
            <w:tcW w:w="682" w:type="pct"/>
            <w:shd w:val="clear" w:color="auto" w:fill="F2F2F2" w:themeFill="background1" w:themeFillShade="F2"/>
            <w:noWrap/>
            <w:hideMark/>
          </w:tcPr>
          <w:p w14:paraId="1B640508" w14:textId="77777777" w:rsidR="00A6450A" w:rsidRPr="00295D96" w:rsidRDefault="00A6450A" w:rsidP="00E550EC">
            <w:pPr>
              <w:spacing w:after="40"/>
              <w:rPr>
                <w:sz w:val="20"/>
                <w:szCs w:val="20"/>
                <w:lang w:eastAsia="en-AU"/>
              </w:rPr>
            </w:pPr>
            <w:r w:rsidRPr="00295D96">
              <w:rPr>
                <w:sz w:val="20"/>
                <w:szCs w:val="20"/>
                <w:lang w:eastAsia="en-AU"/>
              </w:rPr>
              <w:t>Phone</w:t>
            </w:r>
          </w:p>
        </w:tc>
      </w:tr>
      <w:tr w:rsidR="00CB40F0" w:rsidRPr="00295D96" w14:paraId="559E7255" w14:textId="77777777" w:rsidTr="007A35F5">
        <w:trPr>
          <w:trHeight w:val="300"/>
        </w:trPr>
        <w:tc>
          <w:tcPr>
            <w:tcW w:w="761" w:type="pct"/>
            <w:shd w:val="clear" w:color="auto" w:fill="F2F2F2" w:themeFill="background1" w:themeFillShade="F2"/>
            <w:noWrap/>
            <w:hideMark/>
          </w:tcPr>
          <w:p w14:paraId="15F4C036"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697EA517" w14:textId="77777777" w:rsidR="00A6450A" w:rsidRPr="00295D96" w:rsidRDefault="00A6450A" w:rsidP="00E550EC">
            <w:pPr>
              <w:spacing w:after="40"/>
              <w:rPr>
                <w:sz w:val="20"/>
                <w:szCs w:val="20"/>
                <w:lang w:eastAsia="en-AU"/>
              </w:rPr>
            </w:pPr>
            <w:r w:rsidRPr="00295D96">
              <w:rPr>
                <w:sz w:val="20"/>
                <w:szCs w:val="20"/>
                <w:lang w:eastAsia="en-AU"/>
              </w:rPr>
              <w:t>Review of progress</w:t>
            </w:r>
          </w:p>
        </w:tc>
        <w:tc>
          <w:tcPr>
            <w:tcW w:w="1727" w:type="pct"/>
            <w:gridSpan w:val="2"/>
            <w:shd w:val="clear" w:color="auto" w:fill="F2F2F2" w:themeFill="background1" w:themeFillShade="F2"/>
            <w:noWrap/>
            <w:hideMark/>
          </w:tcPr>
          <w:p w14:paraId="3A905C84" w14:textId="2F675C2E" w:rsidR="00A6450A" w:rsidRPr="00295D96" w:rsidRDefault="00A6450A" w:rsidP="00E550EC">
            <w:pPr>
              <w:spacing w:after="40"/>
              <w:rPr>
                <w:sz w:val="20"/>
                <w:szCs w:val="20"/>
                <w:lang w:eastAsia="en-AU"/>
              </w:rPr>
            </w:pPr>
            <w:r w:rsidRPr="00295D96">
              <w:rPr>
                <w:sz w:val="20"/>
                <w:szCs w:val="20"/>
                <w:lang w:eastAsia="en-AU"/>
              </w:rPr>
              <w:t xml:space="preserve">General </w:t>
            </w:r>
            <w:r w:rsidR="00584261" w:rsidRPr="00295D96">
              <w:rPr>
                <w:sz w:val="20"/>
                <w:szCs w:val="20"/>
                <w:lang w:eastAsia="en-AU"/>
              </w:rPr>
              <w:t>Practitioners</w:t>
            </w:r>
          </w:p>
        </w:tc>
        <w:tc>
          <w:tcPr>
            <w:tcW w:w="550" w:type="pct"/>
            <w:shd w:val="clear" w:color="auto" w:fill="F2F2F2" w:themeFill="background1" w:themeFillShade="F2"/>
            <w:hideMark/>
          </w:tcPr>
          <w:p w14:paraId="4F3A02C7"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98" w:history="1">
              <w:r w:rsidR="00A6450A" w:rsidRPr="00295D96">
                <w:rPr>
                  <w:rFonts w:ascii="Calibri" w:eastAsia="Times New Roman" w:hAnsi="Calibri" w:cs="Calibri"/>
                  <w:color w:val="0563C1"/>
                  <w:kern w:val="0"/>
                  <w:sz w:val="20"/>
                  <w:szCs w:val="20"/>
                  <w:u w:val="single"/>
                  <w:lang w:eastAsia="en-AU"/>
                  <w14:ligatures w14:val="none"/>
                </w:rPr>
                <w:t>90264</w:t>
              </w:r>
            </w:hyperlink>
          </w:p>
        </w:tc>
        <w:tc>
          <w:tcPr>
            <w:tcW w:w="682" w:type="pct"/>
            <w:shd w:val="clear" w:color="auto" w:fill="F2F2F2" w:themeFill="background1" w:themeFillShade="F2"/>
            <w:hideMark/>
          </w:tcPr>
          <w:p w14:paraId="7F89696D" w14:textId="77777777" w:rsidR="00A6450A" w:rsidRPr="00295D96" w:rsidRDefault="00A6450A" w:rsidP="00E550EC">
            <w:pPr>
              <w:spacing w:after="40"/>
              <w:rPr>
                <w:sz w:val="20"/>
                <w:szCs w:val="20"/>
                <w:lang w:eastAsia="en-AU"/>
              </w:rPr>
            </w:pPr>
            <w:r w:rsidRPr="00295D96">
              <w:rPr>
                <w:sz w:val="20"/>
                <w:szCs w:val="20"/>
                <w:lang w:eastAsia="en-AU"/>
              </w:rPr>
              <w:t>Face to face</w:t>
            </w:r>
          </w:p>
        </w:tc>
      </w:tr>
      <w:tr w:rsidR="00CB40F0" w:rsidRPr="00295D96" w14:paraId="34AA66E9" w14:textId="77777777" w:rsidTr="007A35F5">
        <w:trPr>
          <w:trHeight w:val="300"/>
        </w:trPr>
        <w:tc>
          <w:tcPr>
            <w:tcW w:w="761" w:type="pct"/>
            <w:shd w:val="clear" w:color="auto" w:fill="F2F2F2" w:themeFill="background1" w:themeFillShade="F2"/>
            <w:noWrap/>
            <w:hideMark/>
          </w:tcPr>
          <w:p w14:paraId="3A950AE9"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02D052EE" w14:textId="77777777" w:rsidR="00A6450A" w:rsidRPr="00295D96" w:rsidRDefault="00A6450A" w:rsidP="00E550EC">
            <w:pPr>
              <w:spacing w:after="40"/>
              <w:rPr>
                <w:sz w:val="20"/>
                <w:szCs w:val="20"/>
                <w:lang w:eastAsia="en-AU"/>
              </w:rPr>
            </w:pPr>
            <w:r w:rsidRPr="00295D96">
              <w:rPr>
                <w:sz w:val="20"/>
                <w:szCs w:val="20"/>
                <w:lang w:eastAsia="en-AU"/>
              </w:rPr>
              <w:t>Review of progress</w:t>
            </w:r>
          </w:p>
        </w:tc>
        <w:tc>
          <w:tcPr>
            <w:tcW w:w="1727" w:type="pct"/>
            <w:gridSpan w:val="2"/>
            <w:shd w:val="clear" w:color="auto" w:fill="F2F2F2" w:themeFill="background1" w:themeFillShade="F2"/>
            <w:noWrap/>
            <w:hideMark/>
          </w:tcPr>
          <w:p w14:paraId="0D0A367A" w14:textId="77A10AF3" w:rsidR="00A6450A" w:rsidRPr="00295D96" w:rsidRDefault="00A6450A" w:rsidP="00E550EC">
            <w:pPr>
              <w:spacing w:after="40"/>
              <w:rPr>
                <w:sz w:val="20"/>
                <w:szCs w:val="20"/>
                <w:lang w:eastAsia="en-AU"/>
              </w:rPr>
            </w:pPr>
            <w:r w:rsidRPr="00295D96">
              <w:rPr>
                <w:sz w:val="20"/>
                <w:szCs w:val="20"/>
                <w:lang w:eastAsia="en-AU"/>
              </w:rPr>
              <w:t xml:space="preserve">Other Medical Practitioners </w:t>
            </w:r>
          </w:p>
        </w:tc>
        <w:tc>
          <w:tcPr>
            <w:tcW w:w="550" w:type="pct"/>
            <w:shd w:val="clear" w:color="auto" w:fill="F2F2F2" w:themeFill="background1" w:themeFillShade="F2"/>
            <w:hideMark/>
          </w:tcPr>
          <w:p w14:paraId="5BD89AC5"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199" w:history="1">
              <w:r w:rsidR="00A6450A" w:rsidRPr="00295D96">
                <w:rPr>
                  <w:rFonts w:ascii="Calibri" w:eastAsia="Times New Roman" w:hAnsi="Calibri" w:cs="Calibri"/>
                  <w:color w:val="0563C1"/>
                  <w:kern w:val="0"/>
                  <w:sz w:val="20"/>
                  <w:szCs w:val="20"/>
                  <w:u w:val="single"/>
                  <w:lang w:eastAsia="en-AU"/>
                  <w14:ligatures w14:val="none"/>
                </w:rPr>
                <w:t>90265</w:t>
              </w:r>
            </w:hyperlink>
          </w:p>
        </w:tc>
        <w:tc>
          <w:tcPr>
            <w:tcW w:w="682" w:type="pct"/>
            <w:shd w:val="clear" w:color="auto" w:fill="F2F2F2" w:themeFill="background1" w:themeFillShade="F2"/>
            <w:hideMark/>
          </w:tcPr>
          <w:p w14:paraId="1FB66E19" w14:textId="77777777" w:rsidR="00A6450A" w:rsidRPr="00295D96" w:rsidRDefault="00A6450A" w:rsidP="00E550EC">
            <w:pPr>
              <w:spacing w:after="40"/>
              <w:rPr>
                <w:sz w:val="20"/>
                <w:szCs w:val="20"/>
                <w:lang w:eastAsia="en-AU"/>
              </w:rPr>
            </w:pPr>
            <w:r w:rsidRPr="00295D96">
              <w:rPr>
                <w:sz w:val="20"/>
                <w:szCs w:val="20"/>
                <w:lang w:eastAsia="en-AU"/>
              </w:rPr>
              <w:t>Face to face</w:t>
            </w:r>
          </w:p>
        </w:tc>
      </w:tr>
      <w:tr w:rsidR="00CB40F0" w:rsidRPr="00295D96" w14:paraId="77EDEACF" w14:textId="77777777" w:rsidTr="007A35F5">
        <w:trPr>
          <w:trHeight w:val="300"/>
        </w:trPr>
        <w:tc>
          <w:tcPr>
            <w:tcW w:w="761" w:type="pct"/>
            <w:shd w:val="clear" w:color="auto" w:fill="F2F2F2" w:themeFill="background1" w:themeFillShade="F2"/>
            <w:noWrap/>
            <w:hideMark/>
          </w:tcPr>
          <w:p w14:paraId="083ACA78"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52761E8E" w14:textId="77777777" w:rsidR="00A6450A" w:rsidRPr="00295D96" w:rsidRDefault="00A6450A" w:rsidP="00E550EC">
            <w:pPr>
              <w:spacing w:after="40"/>
              <w:rPr>
                <w:sz w:val="20"/>
                <w:szCs w:val="20"/>
                <w:lang w:eastAsia="en-AU"/>
              </w:rPr>
            </w:pPr>
            <w:r w:rsidRPr="00295D96">
              <w:rPr>
                <w:sz w:val="20"/>
                <w:szCs w:val="20"/>
                <w:lang w:eastAsia="en-AU"/>
              </w:rPr>
              <w:t>Review of progress</w:t>
            </w:r>
          </w:p>
        </w:tc>
        <w:tc>
          <w:tcPr>
            <w:tcW w:w="1727" w:type="pct"/>
            <w:gridSpan w:val="2"/>
            <w:shd w:val="clear" w:color="auto" w:fill="F2F2F2" w:themeFill="background1" w:themeFillShade="F2"/>
            <w:noWrap/>
            <w:hideMark/>
          </w:tcPr>
          <w:p w14:paraId="187F19EF" w14:textId="77777777" w:rsidR="00A6450A" w:rsidRPr="00295D96" w:rsidRDefault="00A6450A" w:rsidP="00E550EC">
            <w:pPr>
              <w:spacing w:after="40"/>
              <w:rPr>
                <w:sz w:val="20"/>
                <w:szCs w:val="20"/>
                <w:lang w:eastAsia="en-AU"/>
              </w:rPr>
            </w:pPr>
            <w:r w:rsidRPr="00295D96">
              <w:rPr>
                <w:sz w:val="20"/>
                <w:szCs w:val="20"/>
                <w:lang w:eastAsia="en-AU"/>
              </w:rPr>
              <w:t>Consultant Psychiatrists</w:t>
            </w:r>
          </w:p>
        </w:tc>
        <w:tc>
          <w:tcPr>
            <w:tcW w:w="550" w:type="pct"/>
            <w:shd w:val="clear" w:color="auto" w:fill="F2F2F2" w:themeFill="background1" w:themeFillShade="F2"/>
            <w:hideMark/>
          </w:tcPr>
          <w:p w14:paraId="5F12B253"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200" w:history="1">
              <w:r w:rsidR="00A6450A" w:rsidRPr="00295D96">
                <w:rPr>
                  <w:rFonts w:ascii="Calibri" w:eastAsia="Times New Roman" w:hAnsi="Calibri" w:cs="Calibri"/>
                  <w:color w:val="0563C1"/>
                  <w:kern w:val="0"/>
                  <w:sz w:val="20"/>
                  <w:szCs w:val="20"/>
                  <w:u w:val="single"/>
                  <w:lang w:eastAsia="en-AU"/>
                  <w14:ligatures w14:val="none"/>
                </w:rPr>
                <w:t>90266</w:t>
              </w:r>
            </w:hyperlink>
          </w:p>
        </w:tc>
        <w:tc>
          <w:tcPr>
            <w:tcW w:w="682" w:type="pct"/>
            <w:shd w:val="clear" w:color="auto" w:fill="F2F2F2" w:themeFill="background1" w:themeFillShade="F2"/>
            <w:hideMark/>
          </w:tcPr>
          <w:p w14:paraId="6B500573" w14:textId="77777777" w:rsidR="00A6450A" w:rsidRPr="00295D96" w:rsidRDefault="00A6450A" w:rsidP="00E550EC">
            <w:pPr>
              <w:spacing w:after="40"/>
              <w:rPr>
                <w:sz w:val="20"/>
                <w:szCs w:val="20"/>
                <w:lang w:eastAsia="en-AU"/>
              </w:rPr>
            </w:pPr>
            <w:r w:rsidRPr="00295D96">
              <w:rPr>
                <w:sz w:val="20"/>
                <w:szCs w:val="20"/>
                <w:lang w:eastAsia="en-AU"/>
              </w:rPr>
              <w:t>Face to face</w:t>
            </w:r>
          </w:p>
        </w:tc>
      </w:tr>
      <w:tr w:rsidR="00CB40F0" w:rsidRPr="00295D96" w14:paraId="246260CE" w14:textId="77777777" w:rsidTr="007A35F5">
        <w:trPr>
          <w:trHeight w:val="300"/>
        </w:trPr>
        <w:tc>
          <w:tcPr>
            <w:tcW w:w="761" w:type="pct"/>
            <w:shd w:val="clear" w:color="auto" w:fill="F2F2F2" w:themeFill="background1" w:themeFillShade="F2"/>
            <w:noWrap/>
            <w:hideMark/>
          </w:tcPr>
          <w:p w14:paraId="7D5605E6" w14:textId="77777777" w:rsidR="00A6450A" w:rsidRPr="00295D96" w:rsidRDefault="00A6450A" w:rsidP="00E550EC">
            <w:pPr>
              <w:spacing w:after="40"/>
              <w:rPr>
                <w:sz w:val="20"/>
                <w:szCs w:val="20"/>
                <w:lang w:eastAsia="en-AU"/>
              </w:rPr>
            </w:pPr>
            <w:r w:rsidRPr="00295D96">
              <w:rPr>
                <w:sz w:val="20"/>
                <w:szCs w:val="20"/>
                <w:lang w:eastAsia="en-AU"/>
              </w:rPr>
              <w:t>Original</w:t>
            </w:r>
          </w:p>
        </w:tc>
        <w:tc>
          <w:tcPr>
            <w:tcW w:w="1280" w:type="pct"/>
            <w:shd w:val="clear" w:color="auto" w:fill="F2F2F2" w:themeFill="background1" w:themeFillShade="F2"/>
            <w:noWrap/>
            <w:hideMark/>
          </w:tcPr>
          <w:p w14:paraId="682D4EC0" w14:textId="77777777" w:rsidR="00A6450A" w:rsidRPr="00295D96" w:rsidRDefault="00A6450A" w:rsidP="00E550EC">
            <w:pPr>
              <w:spacing w:after="40"/>
              <w:rPr>
                <w:sz w:val="20"/>
                <w:szCs w:val="20"/>
                <w:lang w:eastAsia="en-AU"/>
              </w:rPr>
            </w:pPr>
            <w:r w:rsidRPr="00295D96">
              <w:rPr>
                <w:sz w:val="20"/>
                <w:szCs w:val="20"/>
                <w:lang w:eastAsia="en-AU"/>
              </w:rPr>
              <w:t>Review of progress</w:t>
            </w:r>
          </w:p>
        </w:tc>
        <w:tc>
          <w:tcPr>
            <w:tcW w:w="1727" w:type="pct"/>
            <w:gridSpan w:val="2"/>
            <w:shd w:val="clear" w:color="auto" w:fill="F2F2F2" w:themeFill="background1" w:themeFillShade="F2"/>
            <w:noWrap/>
            <w:hideMark/>
          </w:tcPr>
          <w:p w14:paraId="2D3301E1" w14:textId="77777777" w:rsidR="00A6450A" w:rsidRPr="00295D96" w:rsidRDefault="00A6450A" w:rsidP="00E550EC">
            <w:pPr>
              <w:spacing w:after="40"/>
              <w:rPr>
                <w:sz w:val="20"/>
                <w:szCs w:val="20"/>
                <w:lang w:eastAsia="en-AU"/>
              </w:rPr>
            </w:pPr>
            <w:r w:rsidRPr="00295D96">
              <w:rPr>
                <w:sz w:val="20"/>
                <w:szCs w:val="20"/>
                <w:lang w:eastAsia="en-AU"/>
              </w:rPr>
              <w:t>Consultant Paediatricians</w:t>
            </w:r>
          </w:p>
        </w:tc>
        <w:tc>
          <w:tcPr>
            <w:tcW w:w="550" w:type="pct"/>
            <w:shd w:val="clear" w:color="auto" w:fill="F2F2F2" w:themeFill="background1" w:themeFillShade="F2"/>
            <w:hideMark/>
          </w:tcPr>
          <w:p w14:paraId="18DBDE52"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201" w:history="1">
              <w:r w:rsidR="00A6450A" w:rsidRPr="00295D96">
                <w:rPr>
                  <w:rFonts w:ascii="Calibri" w:eastAsia="Times New Roman" w:hAnsi="Calibri" w:cs="Calibri"/>
                  <w:color w:val="0563C1"/>
                  <w:kern w:val="0"/>
                  <w:sz w:val="20"/>
                  <w:szCs w:val="20"/>
                  <w:u w:val="single"/>
                  <w:lang w:eastAsia="en-AU"/>
                  <w14:ligatures w14:val="none"/>
                </w:rPr>
                <w:t>90267</w:t>
              </w:r>
            </w:hyperlink>
          </w:p>
        </w:tc>
        <w:tc>
          <w:tcPr>
            <w:tcW w:w="682" w:type="pct"/>
            <w:shd w:val="clear" w:color="auto" w:fill="F2F2F2" w:themeFill="background1" w:themeFillShade="F2"/>
            <w:hideMark/>
          </w:tcPr>
          <w:p w14:paraId="45ECB180" w14:textId="77777777" w:rsidR="00A6450A" w:rsidRPr="00295D96" w:rsidRDefault="00A6450A" w:rsidP="00E550EC">
            <w:pPr>
              <w:spacing w:after="40"/>
              <w:rPr>
                <w:sz w:val="20"/>
                <w:szCs w:val="20"/>
                <w:lang w:eastAsia="en-AU"/>
              </w:rPr>
            </w:pPr>
            <w:r w:rsidRPr="00295D96">
              <w:rPr>
                <w:sz w:val="20"/>
                <w:szCs w:val="20"/>
                <w:lang w:eastAsia="en-AU"/>
              </w:rPr>
              <w:t>Face to face</w:t>
            </w:r>
          </w:p>
        </w:tc>
      </w:tr>
      <w:tr w:rsidR="00CB40F0" w:rsidRPr="00295D96" w14:paraId="5EF685C7" w14:textId="77777777" w:rsidTr="007A35F5">
        <w:trPr>
          <w:trHeight w:val="300"/>
        </w:trPr>
        <w:tc>
          <w:tcPr>
            <w:tcW w:w="761" w:type="pct"/>
            <w:shd w:val="clear" w:color="auto" w:fill="F2F2F2" w:themeFill="background1" w:themeFillShade="F2"/>
            <w:noWrap/>
            <w:hideMark/>
          </w:tcPr>
          <w:p w14:paraId="6D28887D" w14:textId="77777777" w:rsidR="00A6450A" w:rsidRPr="00295D96" w:rsidRDefault="00A6450A" w:rsidP="00E550EC">
            <w:pPr>
              <w:spacing w:after="40"/>
              <w:rPr>
                <w:sz w:val="20"/>
                <w:szCs w:val="20"/>
                <w:lang w:eastAsia="en-AU"/>
              </w:rPr>
            </w:pPr>
            <w:r w:rsidRPr="00295D96">
              <w:rPr>
                <w:sz w:val="20"/>
                <w:szCs w:val="20"/>
                <w:lang w:eastAsia="en-AU"/>
              </w:rPr>
              <w:t>Original - removed</w:t>
            </w:r>
          </w:p>
        </w:tc>
        <w:tc>
          <w:tcPr>
            <w:tcW w:w="1280" w:type="pct"/>
            <w:shd w:val="clear" w:color="auto" w:fill="F2F2F2" w:themeFill="background1" w:themeFillShade="F2"/>
            <w:noWrap/>
            <w:hideMark/>
          </w:tcPr>
          <w:p w14:paraId="47091274" w14:textId="77777777" w:rsidR="00A6450A" w:rsidRPr="00295D96" w:rsidRDefault="00A6450A" w:rsidP="00E550EC">
            <w:pPr>
              <w:spacing w:after="40"/>
              <w:rPr>
                <w:sz w:val="20"/>
                <w:szCs w:val="20"/>
                <w:lang w:eastAsia="en-AU"/>
              </w:rPr>
            </w:pPr>
            <w:r w:rsidRPr="00295D96">
              <w:rPr>
                <w:sz w:val="20"/>
                <w:szCs w:val="20"/>
                <w:lang w:eastAsia="en-AU"/>
              </w:rPr>
              <w:t>Review of progress</w:t>
            </w:r>
          </w:p>
        </w:tc>
        <w:tc>
          <w:tcPr>
            <w:tcW w:w="1727" w:type="pct"/>
            <w:gridSpan w:val="2"/>
            <w:shd w:val="clear" w:color="auto" w:fill="F2F2F2" w:themeFill="background1" w:themeFillShade="F2"/>
            <w:noWrap/>
            <w:hideMark/>
          </w:tcPr>
          <w:p w14:paraId="4215CD79" w14:textId="77777777" w:rsidR="00A6450A" w:rsidRPr="00295D96" w:rsidRDefault="00A6450A" w:rsidP="00E550EC">
            <w:pPr>
              <w:spacing w:after="40"/>
              <w:rPr>
                <w:sz w:val="20"/>
                <w:szCs w:val="20"/>
                <w:lang w:eastAsia="en-AU"/>
              </w:rPr>
            </w:pPr>
            <w:r w:rsidRPr="00295D96">
              <w:rPr>
                <w:sz w:val="20"/>
                <w:szCs w:val="20"/>
                <w:lang w:eastAsia="en-AU"/>
              </w:rPr>
              <w:t>Consultant Psychiatrists</w:t>
            </w:r>
          </w:p>
        </w:tc>
        <w:tc>
          <w:tcPr>
            <w:tcW w:w="550" w:type="pct"/>
            <w:shd w:val="clear" w:color="auto" w:fill="F2F2F2" w:themeFill="background1" w:themeFillShade="F2"/>
            <w:noWrap/>
            <w:hideMark/>
          </w:tcPr>
          <w:p w14:paraId="597872EC" w14:textId="77777777" w:rsidR="00A6450A" w:rsidRPr="00295D96" w:rsidRDefault="00A6450A" w:rsidP="00E550EC">
            <w:pPr>
              <w:spacing w:after="40"/>
              <w:rPr>
                <w:sz w:val="20"/>
                <w:szCs w:val="20"/>
                <w:lang w:eastAsia="en-AU"/>
              </w:rPr>
            </w:pPr>
            <w:r w:rsidRPr="00295D96">
              <w:rPr>
                <w:sz w:val="20"/>
                <w:szCs w:val="20"/>
                <w:lang w:eastAsia="en-AU"/>
              </w:rPr>
              <w:t>90268</w:t>
            </w:r>
          </w:p>
        </w:tc>
        <w:tc>
          <w:tcPr>
            <w:tcW w:w="682" w:type="pct"/>
            <w:shd w:val="clear" w:color="auto" w:fill="F2F2F2" w:themeFill="background1" w:themeFillShade="F2"/>
            <w:hideMark/>
          </w:tcPr>
          <w:p w14:paraId="7CDDAB03"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4331E7C7" w14:textId="77777777" w:rsidTr="007A35F5">
        <w:trPr>
          <w:trHeight w:val="300"/>
        </w:trPr>
        <w:tc>
          <w:tcPr>
            <w:tcW w:w="761" w:type="pct"/>
            <w:shd w:val="clear" w:color="auto" w:fill="F2F2F2" w:themeFill="background1" w:themeFillShade="F2"/>
            <w:noWrap/>
            <w:hideMark/>
          </w:tcPr>
          <w:p w14:paraId="32770E84" w14:textId="77777777" w:rsidR="00A6450A" w:rsidRPr="00295D96" w:rsidRDefault="00A6450A" w:rsidP="00E550EC">
            <w:pPr>
              <w:spacing w:after="40"/>
              <w:rPr>
                <w:sz w:val="20"/>
                <w:szCs w:val="20"/>
                <w:lang w:eastAsia="en-AU"/>
              </w:rPr>
            </w:pPr>
            <w:r w:rsidRPr="00295D96">
              <w:rPr>
                <w:sz w:val="20"/>
                <w:szCs w:val="20"/>
                <w:lang w:eastAsia="en-AU"/>
              </w:rPr>
              <w:t>Original - removed</w:t>
            </w:r>
          </w:p>
        </w:tc>
        <w:tc>
          <w:tcPr>
            <w:tcW w:w="1280" w:type="pct"/>
            <w:shd w:val="clear" w:color="auto" w:fill="F2F2F2" w:themeFill="background1" w:themeFillShade="F2"/>
            <w:noWrap/>
            <w:hideMark/>
          </w:tcPr>
          <w:p w14:paraId="1C74B506" w14:textId="77777777" w:rsidR="00A6450A" w:rsidRPr="00295D96" w:rsidRDefault="00A6450A" w:rsidP="00E550EC">
            <w:pPr>
              <w:spacing w:after="40"/>
              <w:rPr>
                <w:sz w:val="20"/>
                <w:szCs w:val="20"/>
                <w:lang w:eastAsia="en-AU"/>
              </w:rPr>
            </w:pPr>
            <w:r w:rsidRPr="00295D96">
              <w:rPr>
                <w:sz w:val="20"/>
                <w:szCs w:val="20"/>
                <w:lang w:eastAsia="en-AU"/>
              </w:rPr>
              <w:t>Review of progress</w:t>
            </w:r>
          </w:p>
        </w:tc>
        <w:tc>
          <w:tcPr>
            <w:tcW w:w="1727" w:type="pct"/>
            <w:gridSpan w:val="2"/>
            <w:shd w:val="clear" w:color="auto" w:fill="F2F2F2" w:themeFill="background1" w:themeFillShade="F2"/>
            <w:noWrap/>
            <w:hideMark/>
          </w:tcPr>
          <w:p w14:paraId="44515D34" w14:textId="77777777" w:rsidR="00A6450A" w:rsidRPr="00295D96" w:rsidRDefault="00A6450A" w:rsidP="00E550EC">
            <w:pPr>
              <w:spacing w:after="40"/>
              <w:rPr>
                <w:sz w:val="20"/>
                <w:szCs w:val="20"/>
                <w:lang w:eastAsia="en-AU"/>
              </w:rPr>
            </w:pPr>
            <w:r w:rsidRPr="00295D96">
              <w:rPr>
                <w:sz w:val="20"/>
                <w:szCs w:val="20"/>
                <w:lang w:eastAsia="en-AU"/>
              </w:rPr>
              <w:t>Consultant Paediatricians</w:t>
            </w:r>
          </w:p>
        </w:tc>
        <w:tc>
          <w:tcPr>
            <w:tcW w:w="550" w:type="pct"/>
            <w:shd w:val="clear" w:color="auto" w:fill="F2F2F2" w:themeFill="background1" w:themeFillShade="F2"/>
            <w:noWrap/>
            <w:hideMark/>
          </w:tcPr>
          <w:p w14:paraId="00716C4F" w14:textId="77777777" w:rsidR="00A6450A" w:rsidRPr="00295D96" w:rsidRDefault="00A6450A" w:rsidP="00E550EC">
            <w:pPr>
              <w:spacing w:after="40"/>
              <w:rPr>
                <w:sz w:val="20"/>
                <w:szCs w:val="20"/>
                <w:lang w:eastAsia="en-AU"/>
              </w:rPr>
            </w:pPr>
            <w:r w:rsidRPr="00295D96">
              <w:rPr>
                <w:sz w:val="20"/>
                <w:szCs w:val="20"/>
                <w:lang w:eastAsia="en-AU"/>
              </w:rPr>
              <w:t>90269</w:t>
            </w:r>
          </w:p>
        </w:tc>
        <w:tc>
          <w:tcPr>
            <w:tcW w:w="682" w:type="pct"/>
            <w:shd w:val="clear" w:color="auto" w:fill="F2F2F2" w:themeFill="background1" w:themeFillShade="F2"/>
            <w:hideMark/>
          </w:tcPr>
          <w:p w14:paraId="1A54D311"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52B60AB1" w14:textId="77777777" w:rsidTr="007A35F5">
        <w:trPr>
          <w:trHeight w:val="300"/>
        </w:trPr>
        <w:tc>
          <w:tcPr>
            <w:tcW w:w="761" w:type="pct"/>
            <w:shd w:val="clear" w:color="auto" w:fill="F2F2F2" w:themeFill="background1" w:themeFillShade="F2"/>
            <w:noWrap/>
            <w:hideMark/>
          </w:tcPr>
          <w:p w14:paraId="6C958FE6" w14:textId="77777777" w:rsidR="00A6450A" w:rsidRPr="00295D96" w:rsidRDefault="00A6450A" w:rsidP="00E550EC">
            <w:pPr>
              <w:spacing w:after="40"/>
              <w:rPr>
                <w:sz w:val="20"/>
                <w:szCs w:val="20"/>
                <w:lang w:eastAsia="en-AU"/>
              </w:rPr>
            </w:pPr>
            <w:r w:rsidRPr="00295D96">
              <w:rPr>
                <w:sz w:val="20"/>
                <w:szCs w:val="20"/>
                <w:lang w:eastAsia="en-AU"/>
              </w:rPr>
              <w:t>COVID-19</w:t>
            </w:r>
          </w:p>
        </w:tc>
        <w:tc>
          <w:tcPr>
            <w:tcW w:w="1280" w:type="pct"/>
            <w:shd w:val="clear" w:color="auto" w:fill="F2F2F2" w:themeFill="background1" w:themeFillShade="F2"/>
            <w:noWrap/>
            <w:hideMark/>
          </w:tcPr>
          <w:p w14:paraId="40BE618B" w14:textId="77777777" w:rsidR="00A6450A" w:rsidRPr="00295D96" w:rsidRDefault="00A6450A" w:rsidP="00E550EC">
            <w:pPr>
              <w:spacing w:after="40"/>
              <w:rPr>
                <w:sz w:val="20"/>
                <w:szCs w:val="20"/>
                <w:lang w:eastAsia="en-AU"/>
              </w:rPr>
            </w:pPr>
            <w:r w:rsidRPr="00295D96">
              <w:rPr>
                <w:sz w:val="20"/>
                <w:szCs w:val="20"/>
                <w:lang w:eastAsia="en-AU"/>
              </w:rPr>
              <w:t>Review of progress</w:t>
            </w:r>
          </w:p>
        </w:tc>
        <w:tc>
          <w:tcPr>
            <w:tcW w:w="1727" w:type="pct"/>
            <w:gridSpan w:val="2"/>
            <w:shd w:val="clear" w:color="auto" w:fill="F2F2F2" w:themeFill="background1" w:themeFillShade="F2"/>
            <w:noWrap/>
            <w:hideMark/>
          </w:tcPr>
          <w:p w14:paraId="62B0D60E" w14:textId="099B2026" w:rsidR="00A6450A" w:rsidRPr="00295D96" w:rsidRDefault="00A6450A" w:rsidP="00E550EC">
            <w:pPr>
              <w:spacing w:after="40"/>
              <w:rPr>
                <w:sz w:val="20"/>
                <w:szCs w:val="20"/>
                <w:lang w:eastAsia="en-AU"/>
              </w:rPr>
            </w:pPr>
            <w:r w:rsidRPr="00295D96">
              <w:rPr>
                <w:sz w:val="20"/>
                <w:szCs w:val="20"/>
                <w:lang w:eastAsia="en-AU"/>
              </w:rPr>
              <w:t xml:space="preserve">General </w:t>
            </w:r>
            <w:r w:rsidR="00584261" w:rsidRPr="00295D96">
              <w:rPr>
                <w:sz w:val="20"/>
                <w:szCs w:val="20"/>
                <w:lang w:eastAsia="en-AU"/>
              </w:rPr>
              <w:t>Practitioners</w:t>
            </w:r>
          </w:p>
        </w:tc>
        <w:tc>
          <w:tcPr>
            <w:tcW w:w="550" w:type="pct"/>
            <w:shd w:val="clear" w:color="auto" w:fill="F2F2F2" w:themeFill="background1" w:themeFillShade="F2"/>
            <w:hideMark/>
          </w:tcPr>
          <w:p w14:paraId="3510B8A5"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202" w:history="1">
              <w:r w:rsidR="00A6450A" w:rsidRPr="00295D96">
                <w:rPr>
                  <w:rFonts w:ascii="Calibri" w:eastAsia="Times New Roman" w:hAnsi="Calibri" w:cs="Calibri"/>
                  <w:color w:val="0563C1"/>
                  <w:kern w:val="0"/>
                  <w:sz w:val="20"/>
                  <w:szCs w:val="20"/>
                  <w:u w:val="single"/>
                  <w:lang w:eastAsia="en-AU"/>
                  <w14:ligatures w14:val="none"/>
                </w:rPr>
                <w:t>92170</w:t>
              </w:r>
            </w:hyperlink>
          </w:p>
        </w:tc>
        <w:tc>
          <w:tcPr>
            <w:tcW w:w="682" w:type="pct"/>
            <w:shd w:val="clear" w:color="auto" w:fill="F2F2F2" w:themeFill="background1" w:themeFillShade="F2"/>
            <w:hideMark/>
          </w:tcPr>
          <w:p w14:paraId="5D885873"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659776A6" w14:textId="77777777" w:rsidTr="007A35F5">
        <w:trPr>
          <w:trHeight w:val="300"/>
        </w:trPr>
        <w:tc>
          <w:tcPr>
            <w:tcW w:w="761" w:type="pct"/>
            <w:shd w:val="clear" w:color="auto" w:fill="F2F2F2" w:themeFill="background1" w:themeFillShade="F2"/>
            <w:noWrap/>
            <w:hideMark/>
          </w:tcPr>
          <w:p w14:paraId="2CC51D1E" w14:textId="77777777" w:rsidR="00A6450A" w:rsidRPr="00295D96" w:rsidRDefault="00A6450A" w:rsidP="00E550EC">
            <w:pPr>
              <w:spacing w:after="40"/>
              <w:rPr>
                <w:sz w:val="20"/>
                <w:szCs w:val="20"/>
                <w:lang w:eastAsia="en-AU"/>
              </w:rPr>
            </w:pPr>
            <w:r w:rsidRPr="00295D96">
              <w:rPr>
                <w:sz w:val="20"/>
                <w:szCs w:val="20"/>
                <w:lang w:eastAsia="en-AU"/>
              </w:rPr>
              <w:t>COVID-19</w:t>
            </w:r>
          </w:p>
        </w:tc>
        <w:tc>
          <w:tcPr>
            <w:tcW w:w="1280" w:type="pct"/>
            <w:shd w:val="clear" w:color="auto" w:fill="F2F2F2" w:themeFill="background1" w:themeFillShade="F2"/>
            <w:noWrap/>
            <w:hideMark/>
          </w:tcPr>
          <w:p w14:paraId="20FAC232" w14:textId="77777777" w:rsidR="00A6450A" w:rsidRPr="00295D96" w:rsidRDefault="00A6450A" w:rsidP="00E550EC">
            <w:pPr>
              <w:spacing w:after="40"/>
              <w:rPr>
                <w:sz w:val="20"/>
                <w:szCs w:val="20"/>
                <w:lang w:eastAsia="en-AU"/>
              </w:rPr>
            </w:pPr>
            <w:r w:rsidRPr="00295D96">
              <w:rPr>
                <w:sz w:val="20"/>
                <w:szCs w:val="20"/>
                <w:lang w:eastAsia="en-AU"/>
              </w:rPr>
              <w:t>Review of progress</w:t>
            </w:r>
          </w:p>
        </w:tc>
        <w:tc>
          <w:tcPr>
            <w:tcW w:w="1727" w:type="pct"/>
            <w:gridSpan w:val="2"/>
            <w:shd w:val="clear" w:color="auto" w:fill="F2F2F2" w:themeFill="background1" w:themeFillShade="F2"/>
            <w:noWrap/>
            <w:hideMark/>
          </w:tcPr>
          <w:p w14:paraId="4EF8B7C7" w14:textId="782DF2ED" w:rsidR="00A6450A" w:rsidRPr="00295D96" w:rsidRDefault="00A6450A" w:rsidP="00E550EC">
            <w:pPr>
              <w:spacing w:after="40"/>
              <w:rPr>
                <w:sz w:val="20"/>
                <w:szCs w:val="20"/>
                <w:lang w:eastAsia="en-AU"/>
              </w:rPr>
            </w:pPr>
            <w:r w:rsidRPr="00295D96">
              <w:rPr>
                <w:sz w:val="20"/>
                <w:szCs w:val="20"/>
                <w:lang w:eastAsia="en-AU"/>
              </w:rPr>
              <w:t xml:space="preserve">Other Medical Practitioners </w:t>
            </w:r>
          </w:p>
        </w:tc>
        <w:tc>
          <w:tcPr>
            <w:tcW w:w="550" w:type="pct"/>
            <w:shd w:val="clear" w:color="auto" w:fill="F2F2F2" w:themeFill="background1" w:themeFillShade="F2"/>
            <w:hideMark/>
          </w:tcPr>
          <w:p w14:paraId="36AF2F4D"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203" w:history="1">
              <w:r w:rsidR="00A6450A" w:rsidRPr="00295D96">
                <w:rPr>
                  <w:rFonts w:ascii="Calibri" w:eastAsia="Times New Roman" w:hAnsi="Calibri" w:cs="Calibri"/>
                  <w:color w:val="0563C1"/>
                  <w:kern w:val="0"/>
                  <w:sz w:val="20"/>
                  <w:szCs w:val="20"/>
                  <w:u w:val="single"/>
                  <w:lang w:eastAsia="en-AU"/>
                  <w14:ligatures w14:val="none"/>
                </w:rPr>
                <w:t>92171</w:t>
              </w:r>
            </w:hyperlink>
          </w:p>
        </w:tc>
        <w:tc>
          <w:tcPr>
            <w:tcW w:w="682" w:type="pct"/>
            <w:shd w:val="clear" w:color="auto" w:fill="F2F2F2" w:themeFill="background1" w:themeFillShade="F2"/>
            <w:hideMark/>
          </w:tcPr>
          <w:p w14:paraId="79B666EC"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4AFC0EFD" w14:textId="77777777" w:rsidTr="007A35F5">
        <w:trPr>
          <w:trHeight w:val="300"/>
        </w:trPr>
        <w:tc>
          <w:tcPr>
            <w:tcW w:w="761" w:type="pct"/>
            <w:shd w:val="clear" w:color="auto" w:fill="F2F2F2" w:themeFill="background1" w:themeFillShade="F2"/>
            <w:noWrap/>
            <w:hideMark/>
          </w:tcPr>
          <w:p w14:paraId="7EAFB583" w14:textId="77777777" w:rsidR="00A6450A" w:rsidRPr="00295D96" w:rsidRDefault="00A6450A" w:rsidP="00E550EC">
            <w:pPr>
              <w:spacing w:after="40"/>
              <w:rPr>
                <w:sz w:val="20"/>
                <w:szCs w:val="20"/>
                <w:lang w:eastAsia="en-AU"/>
              </w:rPr>
            </w:pPr>
            <w:r w:rsidRPr="00295D96">
              <w:rPr>
                <w:sz w:val="20"/>
                <w:szCs w:val="20"/>
                <w:lang w:eastAsia="en-AU"/>
              </w:rPr>
              <w:t>COVID-19</w:t>
            </w:r>
          </w:p>
        </w:tc>
        <w:tc>
          <w:tcPr>
            <w:tcW w:w="1280" w:type="pct"/>
            <w:shd w:val="clear" w:color="auto" w:fill="F2F2F2" w:themeFill="background1" w:themeFillShade="F2"/>
            <w:noWrap/>
            <w:hideMark/>
          </w:tcPr>
          <w:p w14:paraId="35D3626B" w14:textId="77777777" w:rsidR="00A6450A" w:rsidRPr="00295D96" w:rsidRDefault="00A6450A" w:rsidP="00E550EC">
            <w:pPr>
              <w:spacing w:after="40"/>
              <w:rPr>
                <w:sz w:val="20"/>
                <w:szCs w:val="20"/>
                <w:lang w:eastAsia="en-AU"/>
              </w:rPr>
            </w:pPr>
            <w:r w:rsidRPr="00295D96">
              <w:rPr>
                <w:sz w:val="20"/>
                <w:szCs w:val="20"/>
                <w:lang w:eastAsia="en-AU"/>
              </w:rPr>
              <w:t>Review of progress</w:t>
            </w:r>
          </w:p>
        </w:tc>
        <w:tc>
          <w:tcPr>
            <w:tcW w:w="1727" w:type="pct"/>
            <w:gridSpan w:val="2"/>
            <w:shd w:val="clear" w:color="auto" w:fill="F2F2F2" w:themeFill="background1" w:themeFillShade="F2"/>
            <w:noWrap/>
            <w:hideMark/>
          </w:tcPr>
          <w:p w14:paraId="09737838" w14:textId="77777777" w:rsidR="00A6450A" w:rsidRPr="00295D96" w:rsidRDefault="00A6450A" w:rsidP="00E550EC">
            <w:pPr>
              <w:spacing w:after="40"/>
              <w:rPr>
                <w:sz w:val="20"/>
                <w:szCs w:val="20"/>
                <w:lang w:eastAsia="en-AU"/>
              </w:rPr>
            </w:pPr>
            <w:r w:rsidRPr="00295D96">
              <w:rPr>
                <w:sz w:val="20"/>
                <w:szCs w:val="20"/>
                <w:lang w:eastAsia="en-AU"/>
              </w:rPr>
              <w:t>Consultant Psychiatrists</w:t>
            </w:r>
          </w:p>
        </w:tc>
        <w:tc>
          <w:tcPr>
            <w:tcW w:w="550" w:type="pct"/>
            <w:shd w:val="clear" w:color="auto" w:fill="F2F2F2" w:themeFill="background1" w:themeFillShade="F2"/>
            <w:hideMark/>
          </w:tcPr>
          <w:p w14:paraId="2DD7AB8D"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204" w:history="1">
              <w:r w:rsidR="00A6450A" w:rsidRPr="00295D96">
                <w:rPr>
                  <w:rFonts w:ascii="Calibri" w:eastAsia="Times New Roman" w:hAnsi="Calibri" w:cs="Calibri"/>
                  <w:color w:val="0563C1"/>
                  <w:kern w:val="0"/>
                  <w:sz w:val="20"/>
                  <w:szCs w:val="20"/>
                  <w:u w:val="single"/>
                  <w:lang w:eastAsia="en-AU"/>
                  <w14:ligatures w14:val="none"/>
                </w:rPr>
                <w:t>92172</w:t>
              </w:r>
            </w:hyperlink>
          </w:p>
        </w:tc>
        <w:tc>
          <w:tcPr>
            <w:tcW w:w="682" w:type="pct"/>
            <w:shd w:val="clear" w:color="auto" w:fill="F2F2F2" w:themeFill="background1" w:themeFillShade="F2"/>
            <w:hideMark/>
          </w:tcPr>
          <w:p w14:paraId="45DD0455"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4EA2C6E9" w14:textId="77777777" w:rsidTr="007A35F5">
        <w:trPr>
          <w:trHeight w:val="300"/>
        </w:trPr>
        <w:tc>
          <w:tcPr>
            <w:tcW w:w="761" w:type="pct"/>
            <w:shd w:val="clear" w:color="auto" w:fill="F2F2F2" w:themeFill="background1" w:themeFillShade="F2"/>
            <w:noWrap/>
            <w:hideMark/>
          </w:tcPr>
          <w:p w14:paraId="42D7DF25" w14:textId="77777777" w:rsidR="00A6450A" w:rsidRPr="00295D96" w:rsidRDefault="00A6450A" w:rsidP="00E550EC">
            <w:pPr>
              <w:spacing w:after="40"/>
              <w:rPr>
                <w:sz w:val="20"/>
                <w:szCs w:val="20"/>
                <w:lang w:eastAsia="en-AU"/>
              </w:rPr>
            </w:pPr>
            <w:r w:rsidRPr="00295D96">
              <w:rPr>
                <w:sz w:val="20"/>
                <w:szCs w:val="20"/>
                <w:lang w:eastAsia="en-AU"/>
              </w:rPr>
              <w:t>COVID-19</w:t>
            </w:r>
          </w:p>
        </w:tc>
        <w:tc>
          <w:tcPr>
            <w:tcW w:w="1280" w:type="pct"/>
            <w:shd w:val="clear" w:color="auto" w:fill="F2F2F2" w:themeFill="background1" w:themeFillShade="F2"/>
            <w:noWrap/>
            <w:hideMark/>
          </w:tcPr>
          <w:p w14:paraId="6E98631C" w14:textId="77777777" w:rsidR="00A6450A" w:rsidRPr="00295D96" w:rsidRDefault="00A6450A" w:rsidP="00E550EC">
            <w:pPr>
              <w:spacing w:after="40"/>
              <w:rPr>
                <w:sz w:val="20"/>
                <w:szCs w:val="20"/>
                <w:lang w:eastAsia="en-AU"/>
              </w:rPr>
            </w:pPr>
            <w:r w:rsidRPr="00295D96">
              <w:rPr>
                <w:sz w:val="20"/>
                <w:szCs w:val="20"/>
                <w:lang w:eastAsia="en-AU"/>
              </w:rPr>
              <w:t>Review of progress</w:t>
            </w:r>
          </w:p>
        </w:tc>
        <w:tc>
          <w:tcPr>
            <w:tcW w:w="1727" w:type="pct"/>
            <w:gridSpan w:val="2"/>
            <w:shd w:val="clear" w:color="auto" w:fill="F2F2F2" w:themeFill="background1" w:themeFillShade="F2"/>
            <w:noWrap/>
            <w:hideMark/>
          </w:tcPr>
          <w:p w14:paraId="671F0CC0" w14:textId="77777777" w:rsidR="00A6450A" w:rsidRPr="00295D96" w:rsidRDefault="00A6450A" w:rsidP="00E550EC">
            <w:pPr>
              <w:spacing w:after="40"/>
              <w:rPr>
                <w:sz w:val="20"/>
                <w:szCs w:val="20"/>
                <w:lang w:eastAsia="en-AU"/>
              </w:rPr>
            </w:pPr>
            <w:r w:rsidRPr="00295D96">
              <w:rPr>
                <w:sz w:val="20"/>
                <w:szCs w:val="20"/>
                <w:lang w:eastAsia="en-AU"/>
              </w:rPr>
              <w:t>Consultant Paediatricians</w:t>
            </w:r>
          </w:p>
        </w:tc>
        <w:tc>
          <w:tcPr>
            <w:tcW w:w="550" w:type="pct"/>
            <w:shd w:val="clear" w:color="auto" w:fill="F2F2F2" w:themeFill="background1" w:themeFillShade="F2"/>
            <w:hideMark/>
          </w:tcPr>
          <w:p w14:paraId="2D390B07"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205" w:history="1">
              <w:r w:rsidR="00A6450A" w:rsidRPr="00295D96">
                <w:rPr>
                  <w:rFonts w:ascii="Calibri" w:eastAsia="Times New Roman" w:hAnsi="Calibri" w:cs="Calibri"/>
                  <w:color w:val="0563C1"/>
                  <w:kern w:val="0"/>
                  <w:sz w:val="20"/>
                  <w:szCs w:val="20"/>
                  <w:u w:val="single"/>
                  <w:lang w:eastAsia="en-AU"/>
                  <w14:ligatures w14:val="none"/>
                </w:rPr>
                <w:t>92173</w:t>
              </w:r>
            </w:hyperlink>
          </w:p>
        </w:tc>
        <w:tc>
          <w:tcPr>
            <w:tcW w:w="682" w:type="pct"/>
            <w:shd w:val="clear" w:color="auto" w:fill="F2F2F2" w:themeFill="background1" w:themeFillShade="F2"/>
            <w:hideMark/>
          </w:tcPr>
          <w:p w14:paraId="0068C6E4" w14:textId="77777777" w:rsidR="00A6450A" w:rsidRPr="00295D96" w:rsidRDefault="00A6450A" w:rsidP="00E550EC">
            <w:pPr>
              <w:spacing w:after="40"/>
              <w:rPr>
                <w:sz w:val="20"/>
                <w:szCs w:val="20"/>
                <w:lang w:eastAsia="en-AU"/>
              </w:rPr>
            </w:pPr>
            <w:r w:rsidRPr="00295D96">
              <w:rPr>
                <w:sz w:val="20"/>
                <w:szCs w:val="20"/>
                <w:lang w:eastAsia="en-AU"/>
              </w:rPr>
              <w:t>Telehealth</w:t>
            </w:r>
          </w:p>
        </w:tc>
      </w:tr>
      <w:tr w:rsidR="00CB40F0" w:rsidRPr="00295D96" w14:paraId="4709D797" w14:textId="77777777" w:rsidTr="007A35F5">
        <w:trPr>
          <w:trHeight w:val="300"/>
        </w:trPr>
        <w:tc>
          <w:tcPr>
            <w:tcW w:w="761" w:type="pct"/>
            <w:shd w:val="clear" w:color="auto" w:fill="F2F2F2" w:themeFill="background1" w:themeFillShade="F2"/>
            <w:noWrap/>
            <w:hideMark/>
          </w:tcPr>
          <w:p w14:paraId="55B5A752" w14:textId="77777777" w:rsidR="00A6450A" w:rsidRPr="00295D96" w:rsidRDefault="00A6450A" w:rsidP="00E550EC">
            <w:pPr>
              <w:spacing w:after="40"/>
              <w:rPr>
                <w:sz w:val="20"/>
                <w:szCs w:val="20"/>
                <w:lang w:eastAsia="en-AU"/>
              </w:rPr>
            </w:pPr>
            <w:r w:rsidRPr="00295D96">
              <w:rPr>
                <w:sz w:val="20"/>
                <w:szCs w:val="20"/>
                <w:lang w:eastAsia="en-AU"/>
              </w:rPr>
              <w:t>COVID-19</w:t>
            </w:r>
          </w:p>
        </w:tc>
        <w:tc>
          <w:tcPr>
            <w:tcW w:w="1280" w:type="pct"/>
            <w:shd w:val="clear" w:color="auto" w:fill="F2F2F2" w:themeFill="background1" w:themeFillShade="F2"/>
            <w:noWrap/>
            <w:hideMark/>
          </w:tcPr>
          <w:p w14:paraId="34E0D260" w14:textId="77777777" w:rsidR="00A6450A" w:rsidRPr="00295D96" w:rsidRDefault="00A6450A" w:rsidP="00E550EC">
            <w:pPr>
              <w:spacing w:after="40"/>
              <w:rPr>
                <w:sz w:val="20"/>
                <w:szCs w:val="20"/>
                <w:lang w:eastAsia="en-AU"/>
              </w:rPr>
            </w:pPr>
            <w:r w:rsidRPr="00295D96">
              <w:rPr>
                <w:sz w:val="20"/>
                <w:szCs w:val="20"/>
                <w:lang w:eastAsia="en-AU"/>
              </w:rPr>
              <w:t>Review of progress</w:t>
            </w:r>
          </w:p>
        </w:tc>
        <w:tc>
          <w:tcPr>
            <w:tcW w:w="1727" w:type="pct"/>
            <w:gridSpan w:val="2"/>
            <w:shd w:val="clear" w:color="auto" w:fill="F2F2F2" w:themeFill="background1" w:themeFillShade="F2"/>
            <w:noWrap/>
            <w:hideMark/>
          </w:tcPr>
          <w:p w14:paraId="2FF381B2" w14:textId="1F1BF6B7" w:rsidR="00A6450A" w:rsidRPr="00295D96" w:rsidRDefault="00A6450A" w:rsidP="00E550EC">
            <w:pPr>
              <w:spacing w:after="40"/>
              <w:rPr>
                <w:sz w:val="20"/>
                <w:szCs w:val="20"/>
                <w:lang w:eastAsia="en-AU"/>
              </w:rPr>
            </w:pPr>
            <w:r w:rsidRPr="00295D96">
              <w:rPr>
                <w:sz w:val="20"/>
                <w:szCs w:val="20"/>
                <w:lang w:eastAsia="en-AU"/>
              </w:rPr>
              <w:t xml:space="preserve">General </w:t>
            </w:r>
            <w:r w:rsidR="00584261" w:rsidRPr="00295D96">
              <w:rPr>
                <w:sz w:val="20"/>
                <w:szCs w:val="20"/>
                <w:lang w:eastAsia="en-AU"/>
              </w:rPr>
              <w:t>Practitioners</w:t>
            </w:r>
          </w:p>
        </w:tc>
        <w:tc>
          <w:tcPr>
            <w:tcW w:w="550" w:type="pct"/>
            <w:shd w:val="clear" w:color="auto" w:fill="F2F2F2" w:themeFill="background1" w:themeFillShade="F2"/>
            <w:hideMark/>
          </w:tcPr>
          <w:p w14:paraId="2BC354D2"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206" w:history="1">
              <w:r w:rsidR="00A6450A" w:rsidRPr="00295D96">
                <w:rPr>
                  <w:rFonts w:ascii="Calibri" w:eastAsia="Times New Roman" w:hAnsi="Calibri" w:cs="Calibri"/>
                  <w:color w:val="0563C1"/>
                  <w:kern w:val="0"/>
                  <w:sz w:val="20"/>
                  <w:szCs w:val="20"/>
                  <w:u w:val="single"/>
                  <w:lang w:eastAsia="en-AU"/>
                  <w14:ligatures w14:val="none"/>
                </w:rPr>
                <w:t>92176</w:t>
              </w:r>
            </w:hyperlink>
          </w:p>
        </w:tc>
        <w:tc>
          <w:tcPr>
            <w:tcW w:w="682" w:type="pct"/>
            <w:shd w:val="clear" w:color="auto" w:fill="F2F2F2" w:themeFill="background1" w:themeFillShade="F2"/>
            <w:noWrap/>
            <w:hideMark/>
          </w:tcPr>
          <w:p w14:paraId="7F99B6E1" w14:textId="77777777" w:rsidR="00A6450A" w:rsidRPr="00295D96" w:rsidRDefault="00A6450A" w:rsidP="00E550EC">
            <w:pPr>
              <w:spacing w:after="40"/>
              <w:rPr>
                <w:sz w:val="20"/>
                <w:szCs w:val="20"/>
                <w:lang w:eastAsia="en-AU"/>
              </w:rPr>
            </w:pPr>
            <w:r w:rsidRPr="00295D96">
              <w:rPr>
                <w:sz w:val="20"/>
                <w:szCs w:val="20"/>
                <w:lang w:eastAsia="en-AU"/>
              </w:rPr>
              <w:t>Phone</w:t>
            </w:r>
          </w:p>
        </w:tc>
      </w:tr>
      <w:tr w:rsidR="00CB40F0" w:rsidRPr="00295D96" w14:paraId="28008329" w14:textId="77777777" w:rsidTr="007A35F5">
        <w:trPr>
          <w:trHeight w:val="300"/>
        </w:trPr>
        <w:tc>
          <w:tcPr>
            <w:tcW w:w="761" w:type="pct"/>
            <w:shd w:val="clear" w:color="auto" w:fill="F2F2F2" w:themeFill="background1" w:themeFillShade="F2"/>
            <w:noWrap/>
            <w:hideMark/>
          </w:tcPr>
          <w:p w14:paraId="5FA08D73" w14:textId="77777777" w:rsidR="00A6450A" w:rsidRPr="00295D96" w:rsidRDefault="00A6450A" w:rsidP="00E550EC">
            <w:pPr>
              <w:spacing w:after="40"/>
              <w:rPr>
                <w:sz w:val="20"/>
                <w:szCs w:val="20"/>
                <w:lang w:eastAsia="en-AU"/>
              </w:rPr>
            </w:pPr>
            <w:r w:rsidRPr="00295D96">
              <w:rPr>
                <w:sz w:val="20"/>
                <w:szCs w:val="20"/>
                <w:lang w:eastAsia="en-AU"/>
              </w:rPr>
              <w:t>COVID-19</w:t>
            </w:r>
          </w:p>
        </w:tc>
        <w:tc>
          <w:tcPr>
            <w:tcW w:w="1280" w:type="pct"/>
            <w:shd w:val="clear" w:color="auto" w:fill="F2F2F2" w:themeFill="background1" w:themeFillShade="F2"/>
            <w:noWrap/>
            <w:hideMark/>
          </w:tcPr>
          <w:p w14:paraId="2D5F6D90" w14:textId="77777777" w:rsidR="00A6450A" w:rsidRPr="00295D96" w:rsidRDefault="00A6450A" w:rsidP="00E550EC">
            <w:pPr>
              <w:spacing w:after="40"/>
              <w:rPr>
                <w:sz w:val="20"/>
                <w:szCs w:val="20"/>
                <w:lang w:eastAsia="en-AU"/>
              </w:rPr>
            </w:pPr>
            <w:r w:rsidRPr="00295D96">
              <w:rPr>
                <w:sz w:val="20"/>
                <w:szCs w:val="20"/>
                <w:lang w:eastAsia="en-AU"/>
              </w:rPr>
              <w:t>Review of progress</w:t>
            </w:r>
          </w:p>
        </w:tc>
        <w:tc>
          <w:tcPr>
            <w:tcW w:w="1727" w:type="pct"/>
            <w:gridSpan w:val="2"/>
            <w:shd w:val="clear" w:color="auto" w:fill="F2F2F2" w:themeFill="background1" w:themeFillShade="F2"/>
            <w:noWrap/>
            <w:hideMark/>
          </w:tcPr>
          <w:p w14:paraId="40FAFFA9" w14:textId="15CD689C" w:rsidR="00A6450A" w:rsidRPr="00295D96" w:rsidRDefault="00A6450A" w:rsidP="00E550EC">
            <w:pPr>
              <w:spacing w:after="40"/>
              <w:rPr>
                <w:sz w:val="20"/>
                <w:szCs w:val="20"/>
                <w:lang w:eastAsia="en-AU"/>
              </w:rPr>
            </w:pPr>
            <w:r w:rsidRPr="00295D96">
              <w:rPr>
                <w:sz w:val="20"/>
                <w:szCs w:val="20"/>
                <w:lang w:eastAsia="en-AU"/>
              </w:rPr>
              <w:t xml:space="preserve">Other Medical Practitioners </w:t>
            </w:r>
          </w:p>
        </w:tc>
        <w:tc>
          <w:tcPr>
            <w:tcW w:w="550" w:type="pct"/>
            <w:shd w:val="clear" w:color="auto" w:fill="F2F2F2" w:themeFill="background1" w:themeFillShade="F2"/>
            <w:hideMark/>
          </w:tcPr>
          <w:p w14:paraId="782EC1C5" w14:textId="77777777" w:rsidR="00A6450A" w:rsidRPr="00295D96" w:rsidRDefault="00000000" w:rsidP="00E550EC">
            <w:pPr>
              <w:spacing w:after="40"/>
              <w:rPr>
                <w:rFonts w:ascii="Calibri" w:eastAsia="Times New Roman" w:hAnsi="Calibri" w:cs="Calibri"/>
                <w:color w:val="0563C1"/>
                <w:kern w:val="0"/>
                <w:sz w:val="20"/>
                <w:szCs w:val="20"/>
                <w:u w:val="single"/>
                <w:lang w:eastAsia="en-AU"/>
                <w14:ligatures w14:val="none"/>
              </w:rPr>
            </w:pPr>
            <w:hyperlink r:id="rId207" w:history="1">
              <w:r w:rsidR="00A6450A" w:rsidRPr="00295D96">
                <w:rPr>
                  <w:rFonts w:ascii="Calibri" w:eastAsia="Times New Roman" w:hAnsi="Calibri" w:cs="Calibri"/>
                  <w:color w:val="0563C1"/>
                  <w:kern w:val="0"/>
                  <w:sz w:val="20"/>
                  <w:szCs w:val="20"/>
                  <w:u w:val="single"/>
                  <w:lang w:eastAsia="en-AU"/>
                  <w14:ligatures w14:val="none"/>
                </w:rPr>
                <w:t>92177</w:t>
              </w:r>
            </w:hyperlink>
          </w:p>
        </w:tc>
        <w:tc>
          <w:tcPr>
            <w:tcW w:w="682" w:type="pct"/>
            <w:shd w:val="clear" w:color="auto" w:fill="F2F2F2" w:themeFill="background1" w:themeFillShade="F2"/>
            <w:noWrap/>
            <w:hideMark/>
          </w:tcPr>
          <w:p w14:paraId="34CC986E" w14:textId="77777777" w:rsidR="00A6450A" w:rsidRPr="00295D96" w:rsidRDefault="00A6450A" w:rsidP="00E550EC">
            <w:pPr>
              <w:spacing w:after="40"/>
              <w:rPr>
                <w:sz w:val="20"/>
                <w:szCs w:val="20"/>
                <w:lang w:eastAsia="en-AU"/>
              </w:rPr>
            </w:pPr>
            <w:r w:rsidRPr="00295D96">
              <w:rPr>
                <w:sz w:val="20"/>
                <w:szCs w:val="20"/>
                <w:lang w:eastAsia="en-AU"/>
              </w:rPr>
              <w:t>Phone</w:t>
            </w:r>
          </w:p>
        </w:tc>
      </w:tr>
      <w:tr w:rsidR="00CB40F0" w:rsidRPr="00295D96" w14:paraId="4915DB55" w14:textId="77777777" w:rsidTr="007A35F5">
        <w:trPr>
          <w:trHeight w:val="300"/>
        </w:trPr>
        <w:tc>
          <w:tcPr>
            <w:tcW w:w="761" w:type="pct"/>
            <w:shd w:val="clear" w:color="auto" w:fill="F2F2F2" w:themeFill="background1" w:themeFillShade="F2"/>
            <w:noWrap/>
            <w:hideMark/>
          </w:tcPr>
          <w:p w14:paraId="36B49582" w14:textId="77777777" w:rsidR="00A6450A" w:rsidRPr="00295D96" w:rsidRDefault="00A6450A" w:rsidP="00E550EC">
            <w:pPr>
              <w:spacing w:after="40"/>
              <w:rPr>
                <w:sz w:val="20"/>
                <w:szCs w:val="20"/>
                <w:lang w:eastAsia="en-AU"/>
              </w:rPr>
            </w:pPr>
            <w:r w:rsidRPr="00295D96">
              <w:rPr>
                <w:sz w:val="20"/>
                <w:szCs w:val="20"/>
                <w:lang w:eastAsia="en-AU"/>
              </w:rPr>
              <w:t>COVID-19 - removed</w:t>
            </w:r>
          </w:p>
        </w:tc>
        <w:tc>
          <w:tcPr>
            <w:tcW w:w="1280" w:type="pct"/>
            <w:shd w:val="clear" w:color="auto" w:fill="F2F2F2" w:themeFill="background1" w:themeFillShade="F2"/>
            <w:noWrap/>
            <w:hideMark/>
          </w:tcPr>
          <w:p w14:paraId="48D87F5B" w14:textId="77777777" w:rsidR="00A6450A" w:rsidRPr="00295D96" w:rsidRDefault="00A6450A" w:rsidP="00E550EC">
            <w:pPr>
              <w:spacing w:after="40"/>
              <w:rPr>
                <w:sz w:val="20"/>
                <w:szCs w:val="20"/>
                <w:lang w:eastAsia="en-AU"/>
              </w:rPr>
            </w:pPr>
            <w:r w:rsidRPr="00295D96">
              <w:rPr>
                <w:sz w:val="20"/>
                <w:szCs w:val="20"/>
                <w:lang w:eastAsia="en-AU"/>
              </w:rPr>
              <w:t>Review of progress</w:t>
            </w:r>
          </w:p>
        </w:tc>
        <w:tc>
          <w:tcPr>
            <w:tcW w:w="1727" w:type="pct"/>
            <w:gridSpan w:val="2"/>
            <w:shd w:val="clear" w:color="auto" w:fill="F2F2F2" w:themeFill="background1" w:themeFillShade="F2"/>
            <w:noWrap/>
            <w:hideMark/>
          </w:tcPr>
          <w:p w14:paraId="349AABD0" w14:textId="77777777" w:rsidR="00A6450A" w:rsidRPr="00295D96" w:rsidRDefault="00A6450A" w:rsidP="00E550EC">
            <w:pPr>
              <w:spacing w:after="40"/>
              <w:rPr>
                <w:sz w:val="20"/>
                <w:szCs w:val="20"/>
                <w:lang w:eastAsia="en-AU"/>
              </w:rPr>
            </w:pPr>
            <w:r w:rsidRPr="00295D96">
              <w:rPr>
                <w:sz w:val="20"/>
                <w:szCs w:val="20"/>
                <w:lang w:eastAsia="en-AU"/>
              </w:rPr>
              <w:t>Consultant Psychiatrists</w:t>
            </w:r>
          </w:p>
        </w:tc>
        <w:tc>
          <w:tcPr>
            <w:tcW w:w="550" w:type="pct"/>
            <w:shd w:val="clear" w:color="auto" w:fill="F2F2F2" w:themeFill="background1" w:themeFillShade="F2"/>
            <w:noWrap/>
            <w:hideMark/>
          </w:tcPr>
          <w:p w14:paraId="2CBE17AA" w14:textId="77777777" w:rsidR="00A6450A" w:rsidRPr="00295D96" w:rsidRDefault="00A6450A" w:rsidP="00E550EC">
            <w:pPr>
              <w:spacing w:after="40"/>
              <w:rPr>
                <w:sz w:val="20"/>
                <w:szCs w:val="20"/>
                <w:lang w:eastAsia="en-AU"/>
              </w:rPr>
            </w:pPr>
            <w:r w:rsidRPr="00295D96">
              <w:rPr>
                <w:sz w:val="20"/>
                <w:szCs w:val="20"/>
                <w:lang w:eastAsia="en-AU"/>
              </w:rPr>
              <w:t>92178</w:t>
            </w:r>
          </w:p>
        </w:tc>
        <w:tc>
          <w:tcPr>
            <w:tcW w:w="682" w:type="pct"/>
            <w:shd w:val="clear" w:color="auto" w:fill="F2F2F2" w:themeFill="background1" w:themeFillShade="F2"/>
            <w:noWrap/>
            <w:hideMark/>
          </w:tcPr>
          <w:p w14:paraId="139EAB14" w14:textId="77777777" w:rsidR="00A6450A" w:rsidRPr="00295D96" w:rsidRDefault="00A6450A" w:rsidP="00E550EC">
            <w:pPr>
              <w:spacing w:after="40"/>
              <w:rPr>
                <w:sz w:val="20"/>
                <w:szCs w:val="20"/>
                <w:lang w:eastAsia="en-AU"/>
              </w:rPr>
            </w:pPr>
            <w:r w:rsidRPr="00295D96">
              <w:rPr>
                <w:sz w:val="20"/>
                <w:szCs w:val="20"/>
                <w:lang w:eastAsia="en-AU"/>
              </w:rPr>
              <w:t>Phone</w:t>
            </w:r>
          </w:p>
        </w:tc>
      </w:tr>
      <w:tr w:rsidR="00CB40F0" w:rsidRPr="00295D96" w14:paraId="7374F791" w14:textId="77777777" w:rsidTr="007A35F5">
        <w:trPr>
          <w:trHeight w:val="300"/>
        </w:trPr>
        <w:tc>
          <w:tcPr>
            <w:tcW w:w="761" w:type="pct"/>
            <w:shd w:val="clear" w:color="auto" w:fill="F2F2F2" w:themeFill="background1" w:themeFillShade="F2"/>
            <w:noWrap/>
            <w:hideMark/>
          </w:tcPr>
          <w:p w14:paraId="668C2724" w14:textId="77777777" w:rsidR="00A6450A" w:rsidRPr="00295D96" w:rsidRDefault="00A6450A" w:rsidP="00E550EC">
            <w:pPr>
              <w:spacing w:after="40"/>
              <w:rPr>
                <w:sz w:val="20"/>
                <w:szCs w:val="20"/>
                <w:lang w:eastAsia="en-AU"/>
              </w:rPr>
            </w:pPr>
            <w:r w:rsidRPr="00295D96">
              <w:rPr>
                <w:sz w:val="20"/>
                <w:szCs w:val="20"/>
                <w:lang w:eastAsia="en-AU"/>
              </w:rPr>
              <w:t>COVID-19 - removed</w:t>
            </w:r>
          </w:p>
        </w:tc>
        <w:tc>
          <w:tcPr>
            <w:tcW w:w="1280" w:type="pct"/>
            <w:shd w:val="clear" w:color="auto" w:fill="F2F2F2" w:themeFill="background1" w:themeFillShade="F2"/>
            <w:noWrap/>
            <w:hideMark/>
          </w:tcPr>
          <w:p w14:paraId="29C6730F" w14:textId="77777777" w:rsidR="00A6450A" w:rsidRPr="00295D96" w:rsidRDefault="00A6450A" w:rsidP="00E550EC">
            <w:pPr>
              <w:spacing w:after="40"/>
              <w:rPr>
                <w:sz w:val="20"/>
                <w:szCs w:val="20"/>
                <w:lang w:eastAsia="en-AU"/>
              </w:rPr>
            </w:pPr>
            <w:r w:rsidRPr="00295D96">
              <w:rPr>
                <w:sz w:val="20"/>
                <w:szCs w:val="20"/>
                <w:lang w:eastAsia="en-AU"/>
              </w:rPr>
              <w:t>Review of progress</w:t>
            </w:r>
          </w:p>
        </w:tc>
        <w:tc>
          <w:tcPr>
            <w:tcW w:w="1727" w:type="pct"/>
            <w:gridSpan w:val="2"/>
            <w:shd w:val="clear" w:color="auto" w:fill="F2F2F2" w:themeFill="background1" w:themeFillShade="F2"/>
            <w:noWrap/>
            <w:hideMark/>
          </w:tcPr>
          <w:p w14:paraId="3D38DE44" w14:textId="77777777" w:rsidR="00A6450A" w:rsidRPr="00295D96" w:rsidRDefault="00A6450A" w:rsidP="00E550EC">
            <w:pPr>
              <w:spacing w:after="40"/>
              <w:rPr>
                <w:sz w:val="20"/>
                <w:szCs w:val="20"/>
                <w:lang w:eastAsia="en-AU"/>
              </w:rPr>
            </w:pPr>
            <w:r w:rsidRPr="00295D96">
              <w:rPr>
                <w:sz w:val="20"/>
                <w:szCs w:val="20"/>
                <w:lang w:eastAsia="en-AU"/>
              </w:rPr>
              <w:t>Consultant Paediatricians</w:t>
            </w:r>
          </w:p>
        </w:tc>
        <w:tc>
          <w:tcPr>
            <w:tcW w:w="550" w:type="pct"/>
            <w:shd w:val="clear" w:color="auto" w:fill="F2F2F2" w:themeFill="background1" w:themeFillShade="F2"/>
            <w:noWrap/>
            <w:hideMark/>
          </w:tcPr>
          <w:p w14:paraId="49B3AC0C" w14:textId="77777777" w:rsidR="00A6450A" w:rsidRPr="00295D96" w:rsidRDefault="00A6450A" w:rsidP="00E550EC">
            <w:pPr>
              <w:spacing w:after="40"/>
              <w:rPr>
                <w:sz w:val="20"/>
                <w:szCs w:val="20"/>
                <w:lang w:eastAsia="en-AU"/>
              </w:rPr>
            </w:pPr>
            <w:r w:rsidRPr="00295D96">
              <w:rPr>
                <w:sz w:val="20"/>
                <w:szCs w:val="20"/>
                <w:lang w:eastAsia="en-AU"/>
              </w:rPr>
              <w:t>92179</w:t>
            </w:r>
          </w:p>
        </w:tc>
        <w:tc>
          <w:tcPr>
            <w:tcW w:w="682" w:type="pct"/>
            <w:shd w:val="clear" w:color="auto" w:fill="F2F2F2" w:themeFill="background1" w:themeFillShade="F2"/>
            <w:noWrap/>
            <w:hideMark/>
          </w:tcPr>
          <w:p w14:paraId="0CDC1DEE" w14:textId="77777777" w:rsidR="00A6450A" w:rsidRPr="00295D96" w:rsidRDefault="00A6450A" w:rsidP="00E550EC">
            <w:pPr>
              <w:spacing w:after="40"/>
              <w:rPr>
                <w:sz w:val="20"/>
                <w:szCs w:val="20"/>
                <w:lang w:eastAsia="en-AU"/>
              </w:rPr>
            </w:pPr>
            <w:r w:rsidRPr="00295D96">
              <w:rPr>
                <w:sz w:val="20"/>
                <w:szCs w:val="20"/>
                <w:lang w:eastAsia="en-AU"/>
              </w:rPr>
              <w:t>Phone</w:t>
            </w:r>
          </w:p>
        </w:tc>
      </w:tr>
    </w:tbl>
    <w:p w14:paraId="2CC171A8" w14:textId="77777777" w:rsidR="0050643A" w:rsidRPr="00295D96" w:rsidRDefault="0050643A" w:rsidP="00106EE7">
      <w:pPr>
        <w:pStyle w:val="Notetotable"/>
        <w:spacing w:after="0"/>
      </w:pPr>
      <w:r w:rsidRPr="00295D96">
        <w:t xml:space="preserve">Notes. </w:t>
      </w:r>
    </w:p>
    <w:p w14:paraId="2BCE4E45" w14:textId="7019E70B" w:rsidR="0050643A" w:rsidRPr="00295D96" w:rsidRDefault="0050643A" w:rsidP="00106EE7">
      <w:pPr>
        <w:pStyle w:val="Notetotable"/>
        <w:spacing w:after="0"/>
      </w:pPr>
      <w:r w:rsidRPr="00295D96">
        <w:t>EDTMP = Eating Disorder Treatment and Management Plan</w:t>
      </w:r>
    </w:p>
    <w:p w14:paraId="7D74E0B6" w14:textId="249D6DF5" w:rsidR="00136AD4" w:rsidRPr="00295D96" w:rsidRDefault="00D9290D" w:rsidP="00106EE7">
      <w:pPr>
        <w:pStyle w:val="Notetotable"/>
        <w:spacing w:after="0"/>
        <w:rPr>
          <w:lang w:eastAsia="en-AU"/>
        </w:rPr>
      </w:pPr>
      <w:r w:rsidRPr="00295D96">
        <w:rPr>
          <w:lang w:eastAsia="en-AU"/>
        </w:rPr>
        <w:t xml:space="preserve">w/ MH skills training = with mental health skills training; w/o MH skills training = without mental health skills </w:t>
      </w:r>
      <w:proofErr w:type="gramStart"/>
      <w:r w:rsidRPr="00295D96">
        <w:rPr>
          <w:lang w:eastAsia="en-AU"/>
        </w:rPr>
        <w:t>training;</w:t>
      </w:r>
      <w:proofErr w:type="gramEnd"/>
    </w:p>
    <w:p w14:paraId="37B923A1" w14:textId="77777777" w:rsidR="00DB2709" w:rsidRPr="00295D96" w:rsidRDefault="00DB2709" w:rsidP="00A77F9A">
      <w:pPr>
        <w:rPr>
          <w:lang w:eastAsia="en-AU"/>
        </w:rPr>
      </w:pPr>
    </w:p>
    <w:p w14:paraId="1AD0666A" w14:textId="77777777" w:rsidR="00DB2709" w:rsidRPr="00295D96" w:rsidRDefault="00DB2709" w:rsidP="00A77F9A">
      <w:pPr>
        <w:sectPr w:rsidR="00DB2709" w:rsidRPr="00295D96" w:rsidSect="00554631">
          <w:headerReference w:type="default" r:id="rId208"/>
          <w:pgSz w:w="16838" w:h="11906" w:orient="landscape"/>
          <w:pgMar w:top="1440" w:right="1440" w:bottom="1440" w:left="1440" w:header="708" w:footer="311" w:gutter="0"/>
          <w:cols w:space="708"/>
          <w:docGrid w:linePitch="360"/>
        </w:sectPr>
      </w:pPr>
    </w:p>
    <w:p w14:paraId="568C6547" w14:textId="3B0A57CF" w:rsidR="00DB2709" w:rsidRPr="00295D96" w:rsidRDefault="00DB2709" w:rsidP="002461D1">
      <w:pPr>
        <w:pStyle w:val="AppendixHeading2"/>
      </w:pPr>
      <w:r w:rsidRPr="00295D96">
        <w:lastRenderedPageBreak/>
        <w:t>Appendix 2. Changes to Eating Disorder M</w:t>
      </w:r>
      <w:r w:rsidR="00FE193D" w:rsidRPr="00295D96">
        <w:t xml:space="preserve">edicare Benefit Schedule </w:t>
      </w:r>
      <w:r w:rsidRPr="00295D96">
        <w:t>Items</w:t>
      </w:r>
    </w:p>
    <w:p w14:paraId="3F78F966" w14:textId="1A35EBB8" w:rsidR="00CB7B8B" w:rsidRPr="00295D96" w:rsidRDefault="00CB7B8B" w:rsidP="00A77F9A">
      <w:pPr>
        <w:rPr>
          <w:spacing w:val="1"/>
        </w:rPr>
      </w:pPr>
      <w:r w:rsidRPr="00295D96">
        <w:rPr>
          <w:b/>
          <w:spacing w:val="1"/>
        </w:rPr>
        <w:t>T</w:t>
      </w:r>
      <w:r w:rsidRPr="00295D96">
        <w:rPr>
          <w:b/>
        </w:rPr>
        <w:t>ab</w:t>
      </w:r>
      <w:r w:rsidRPr="00295D96">
        <w:rPr>
          <w:b/>
          <w:spacing w:val="1"/>
        </w:rPr>
        <w:t>l</w:t>
      </w:r>
      <w:r w:rsidRPr="00295D96">
        <w:rPr>
          <w:b/>
        </w:rPr>
        <w:t xml:space="preserve">e </w:t>
      </w:r>
      <w:r w:rsidR="00900CC9" w:rsidRPr="00295D96">
        <w:rPr>
          <w:b/>
        </w:rPr>
        <w:t>A2.</w:t>
      </w:r>
      <w:r w:rsidRPr="00295D96">
        <w:rPr>
          <w:b/>
          <w:spacing w:val="-3"/>
        </w:rPr>
        <w:t>1</w:t>
      </w:r>
      <w:r w:rsidR="00900CC9" w:rsidRPr="00295D96">
        <w:rPr>
          <w:b/>
          <w:spacing w:val="-3"/>
        </w:rPr>
        <w:t>.</w:t>
      </w:r>
      <w:r w:rsidRPr="00295D96">
        <w:rPr>
          <w:b/>
          <w:spacing w:val="-3"/>
        </w:rPr>
        <w:t xml:space="preserve"> </w:t>
      </w:r>
      <w:r w:rsidRPr="004D6889">
        <w:rPr>
          <w:i/>
          <w:iCs/>
          <w:spacing w:val="1"/>
        </w:rPr>
        <w:t>S</w:t>
      </w:r>
      <w:r w:rsidRPr="004D6889">
        <w:rPr>
          <w:i/>
          <w:iCs/>
          <w:spacing w:val="-3"/>
        </w:rPr>
        <w:t>u</w:t>
      </w:r>
      <w:r w:rsidRPr="004D6889">
        <w:rPr>
          <w:i/>
          <w:iCs/>
          <w:spacing w:val="1"/>
        </w:rPr>
        <w:t>mm</w:t>
      </w:r>
      <w:r w:rsidRPr="004D6889">
        <w:rPr>
          <w:i/>
          <w:iCs/>
        </w:rPr>
        <w:t>a</w:t>
      </w:r>
      <w:r w:rsidRPr="004D6889">
        <w:rPr>
          <w:i/>
          <w:iCs/>
          <w:spacing w:val="-3"/>
        </w:rPr>
        <w:t>r</w:t>
      </w:r>
      <w:r w:rsidRPr="004D6889">
        <w:rPr>
          <w:i/>
          <w:iCs/>
        </w:rPr>
        <w:t>y</w:t>
      </w:r>
      <w:r w:rsidRPr="004D6889">
        <w:rPr>
          <w:i/>
          <w:iCs/>
          <w:spacing w:val="1"/>
        </w:rPr>
        <w:t xml:space="preserve"> </w:t>
      </w:r>
      <w:r w:rsidRPr="004D6889">
        <w:rPr>
          <w:i/>
          <w:iCs/>
        </w:rPr>
        <w:t>of ch</w:t>
      </w:r>
      <w:r w:rsidRPr="004D6889">
        <w:rPr>
          <w:i/>
          <w:iCs/>
          <w:spacing w:val="-3"/>
        </w:rPr>
        <w:t>a</w:t>
      </w:r>
      <w:r w:rsidRPr="004D6889">
        <w:rPr>
          <w:i/>
          <w:iCs/>
        </w:rPr>
        <w:t>n</w:t>
      </w:r>
      <w:r w:rsidRPr="004D6889">
        <w:rPr>
          <w:i/>
          <w:iCs/>
          <w:spacing w:val="1"/>
        </w:rPr>
        <w:t>g</w:t>
      </w:r>
      <w:r w:rsidRPr="004D6889">
        <w:rPr>
          <w:i/>
          <w:iCs/>
        </w:rPr>
        <w:t xml:space="preserve">es </w:t>
      </w:r>
      <w:r w:rsidRPr="004D6889">
        <w:rPr>
          <w:i/>
          <w:iCs/>
          <w:spacing w:val="1"/>
        </w:rPr>
        <w:t>t</w:t>
      </w:r>
      <w:r w:rsidRPr="004D6889">
        <w:rPr>
          <w:i/>
          <w:iCs/>
        </w:rPr>
        <w:t>o</w:t>
      </w:r>
      <w:r w:rsidRPr="004D6889">
        <w:rPr>
          <w:i/>
          <w:iCs/>
          <w:spacing w:val="-3"/>
        </w:rPr>
        <w:t xml:space="preserve"> </w:t>
      </w:r>
      <w:r w:rsidRPr="004D6889">
        <w:rPr>
          <w:i/>
          <w:iCs/>
        </w:rPr>
        <w:t>Eating Disorder</w:t>
      </w:r>
      <w:r w:rsidR="004E5FF5" w:rsidRPr="004D6889">
        <w:rPr>
          <w:i/>
          <w:iCs/>
        </w:rPr>
        <w:t>s</w:t>
      </w:r>
      <w:r w:rsidRPr="004D6889">
        <w:rPr>
          <w:i/>
          <w:iCs/>
        </w:rPr>
        <w:t xml:space="preserve"> MBS items,</w:t>
      </w:r>
      <w:r w:rsidRPr="004D6889">
        <w:rPr>
          <w:i/>
          <w:iCs/>
          <w:spacing w:val="1"/>
        </w:rPr>
        <w:t xml:space="preserve"> </w:t>
      </w:r>
      <w:r w:rsidRPr="004D6889">
        <w:rPr>
          <w:i/>
          <w:iCs/>
          <w:spacing w:val="-3"/>
        </w:rPr>
        <w:t>u</w:t>
      </w:r>
      <w:r w:rsidRPr="004D6889">
        <w:rPr>
          <w:i/>
          <w:iCs/>
        </w:rPr>
        <w:t xml:space="preserve">p </w:t>
      </w:r>
      <w:r w:rsidRPr="004D6889">
        <w:rPr>
          <w:i/>
          <w:iCs/>
          <w:spacing w:val="1"/>
        </w:rPr>
        <w:t>t</w:t>
      </w:r>
      <w:r w:rsidRPr="004D6889">
        <w:rPr>
          <w:i/>
          <w:iCs/>
        </w:rPr>
        <w:t>o</w:t>
      </w:r>
      <w:r w:rsidRPr="004D6889">
        <w:rPr>
          <w:i/>
          <w:iCs/>
          <w:spacing w:val="-3"/>
        </w:rPr>
        <w:t xml:space="preserve"> </w:t>
      </w:r>
      <w:r w:rsidRPr="004D6889">
        <w:rPr>
          <w:i/>
          <w:iCs/>
        </w:rPr>
        <w:t>30</w:t>
      </w:r>
      <w:r w:rsidRPr="004D6889">
        <w:rPr>
          <w:i/>
          <w:iCs/>
          <w:spacing w:val="1"/>
        </w:rPr>
        <w:t xml:space="preserve"> </w:t>
      </w:r>
      <w:r w:rsidRPr="004D6889">
        <w:rPr>
          <w:i/>
          <w:iCs/>
        </w:rPr>
        <w:t>June</w:t>
      </w:r>
      <w:r w:rsidRPr="004D6889">
        <w:rPr>
          <w:i/>
          <w:iCs/>
          <w:spacing w:val="-3"/>
        </w:rPr>
        <w:t xml:space="preserve"> </w:t>
      </w:r>
      <w:r w:rsidRPr="004D6889">
        <w:rPr>
          <w:i/>
          <w:iCs/>
          <w:spacing w:val="1"/>
        </w:rPr>
        <w:t>2</w:t>
      </w:r>
      <w:r w:rsidRPr="004D6889">
        <w:rPr>
          <w:i/>
          <w:iCs/>
        </w:rPr>
        <w:t>02</w:t>
      </w:r>
      <w:r w:rsidRPr="004D6889">
        <w:rPr>
          <w:i/>
          <w:iCs/>
          <w:spacing w:val="1"/>
        </w:rPr>
        <w:t>3</w:t>
      </w:r>
      <w:r w:rsidR="00D70D6C" w:rsidRPr="004D6889">
        <w:rPr>
          <w:i/>
          <w:iCs/>
          <w:spacing w:val="1"/>
          <w:vertAlign w:val="superscript"/>
        </w:rPr>
        <w:t>a</w:t>
      </w:r>
    </w:p>
    <w:tbl>
      <w:tblPr>
        <w:tblStyle w:val="TableGrid"/>
        <w:tblW w:w="0" w:type="auto"/>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none" w:sz="0" w:space="0" w:color="auto"/>
          <w:insideV w:val="none" w:sz="0" w:space="0" w:color="auto"/>
        </w:tblBorders>
        <w:tblCellMar>
          <w:left w:w="57" w:type="dxa"/>
          <w:bottom w:w="28" w:type="dxa"/>
          <w:right w:w="57" w:type="dxa"/>
        </w:tblCellMar>
        <w:tblLook w:val="04A0" w:firstRow="1" w:lastRow="0" w:firstColumn="1" w:lastColumn="0" w:noHBand="0" w:noVBand="1"/>
      </w:tblPr>
      <w:tblGrid>
        <w:gridCol w:w="1202"/>
        <w:gridCol w:w="1203"/>
        <w:gridCol w:w="6611"/>
      </w:tblGrid>
      <w:tr w:rsidR="00736A9F" w:rsidRPr="00295D96" w14:paraId="2847DD45" w14:textId="77777777" w:rsidTr="007A35F5">
        <w:trPr>
          <w:trHeight w:val="397"/>
          <w:tblHeader/>
        </w:trPr>
        <w:tc>
          <w:tcPr>
            <w:tcW w:w="1202" w:type="dxa"/>
            <w:shd w:val="clear" w:color="auto" w:fill="33C7CC" w:themeFill="accent5"/>
            <w:vAlign w:val="center"/>
          </w:tcPr>
          <w:p w14:paraId="7F4B8D6B" w14:textId="084761FC" w:rsidR="00736A9F" w:rsidRPr="00295D96" w:rsidRDefault="00B37F54" w:rsidP="00A61112">
            <w:pPr>
              <w:rPr>
                <w:b/>
                <w:bCs/>
                <w:color w:val="FFFFFF" w:themeColor="background1"/>
                <w:sz w:val="22"/>
                <w:szCs w:val="22"/>
              </w:rPr>
            </w:pPr>
            <w:r w:rsidRPr="00295D96">
              <w:rPr>
                <w:b/>
                <w:bCs/>
                <w:color w:val="FFFFFF" w:themeColor="background1"/>
                <w:sz w:val="22"/>
                <w:szCs w:val="22"/>
              </w:rPr>
              <w:t>Start date</w:t>
            </w:r>
          </w:p>
        </w:tc>
        <w:tc>
          <w:tcPr>
            <w:tcW w:w="1203" w:type="dxa"/>
            <w:shd w:val="clear" w:color="auto" w:fill="33C7CC" w:themeFill="accent5"/>
            <w:vAlign w:val="center"/>
          </w:tcPr>
          <w:p w14:paraId="107D4034" w14:textId="6B17B6F4" w:rsidR="00736A9F" w:rsidRPr="00295D96" w:rsidRDefault="00B37F54" w:rsidP="00A61112">
            <w:pPr>
              <w:rPr>
                <w:b/>
                <w:bCs/>
                <w:color w:val="FFFFFF" w:themeColor="background1"/>
                <w:sz w:val="22"/>
                <w:szCs w:val="22"/>
              </w:rPr>
            </w:pPr>
            <w:r w:rsidRPr="00295D96">
              <w:rPr>
                <w:b/>
                <w:bCs/>
                <w:color w:val="FFFFFF" w:themeColor="background1"/>
                <w:sz w:val="22"/>
                <w:szCs w:val="22"/>
              </w:rPr>
              <w:t>End date</w:t>
            </w:r>
          </w:p>
        </w:tc>
        <w:tc>
          <w:tcPr>
            <w:tcW w:w="6611" w:type="dxa"/>
            <w:shd w:val="clear" w:color="auto" w:fill="33C7CC" w:themeFill="accent5"/>
            <w:vAlign w:val="center"/>
          </w:tcPr>
          <w:p w14:paraId="3014C7F5" w14:textId="62E8986C" w:rsidR="00736A9F" w:rsidRPr="00295D96" w:rsidRDefault="00B37F54" w:rsidP="00A61112">
            <w:pPr>
              <w:rPr>
                <w:b/>
                <w:bCs/>
                <w:color w:val="FFFFFF" w:themeColor="background1"/>
                <w:sz w:val="22"/>
                <w:szCs w:val="22"/>
              </w:rPr>
            </w:pPr>
            <w:r w:rsidRPr="00295D96">
              <w:rPr>
                <w:b/>
                <w:bCs/>
                <w:color w:val="FFFFFF" w:themeColor="background1"/>
                <w:sz w:val="22"/>
                <w:szCs w:val="22"/>
              </w:rPr>
              <w:t>Description</w:t>
            </w:r>
          </w:p>
        </w:tc>
      </w:tr>
      <w:tr w:rsidR="00B37F54" w:rsidRPr="00295D96" w14:paraId="080DF18E" w14:textId="77777777" w:rsidTr="007A35F5">
        <w:trPr>
          <w:trHeight w:val="397"/>
        </w:trPr>
        <w:tc>
          <w:tcPr>
            <w:tcW w:w="9016" w:type="dxa"/>
            <w:gridSpan w:val="3"/>
            <w:shd w:val="clear" w:color="auto" w:fill="84DDE0" w:themeFill="accent5" w:themeFillTint="99"/>
            <w:vAlign w:val="center"/>
          </w:tcPr>
          <w:p w14:paraId="721418F2" w14:textId="472F9455" w:rsidR="00B37F54" w:rsidRPr="00295D96" w:rsidRDefault="00B37F54" w:rsidP="00B37C6E">
            <w:pPr>
              <w:rPr>
                <w:sz w:val="22"/>
                <w:szCs w:val="22"/>
              </w:rPr>
            </w:pPr>
            <w:r w:rsidRPr="00295D96">
              <w:rPr>
                <w:b/>
                <w:bCs/>
                <w:sz w:val="22"/>
                <w:szCs w:val="22"/>
              </w:rPr>
              <w:t>Initial Rollout</w:t>
            </w:r>
          </w:p>
        </w:tc>
      </w:tr>
      <w:tr w:rsidR="00B925B8" w:rsidRPr="00295D96" w14:paraId="16F136A5" w14:textId="77777777" w:rsidTr="007A35F5">
        <w:tc>
          <w:tcPr>
            <w:tcW w:w="1202" w:type="dxa"/>
          </w:tcPr>
          <w:p w14:paraId="19F88EF5" w14:textId="65F60479" w:rsidR="00B925B8" w:rsidRPr="00E67F62" w:rsidRDefault="007B189B" w:rsidP="00A54B9C">
            <w:pPr>
              <w:spacing w:afterLines="40" w:after="96"/>
              <w:rPr>
                <w:sz w:val="20"/>
                <w:szCs w:val="20"/>
              </w:rPr>
            </w:pPr>
            <w:r w:rsidRPr="00E67F62">
              <w:rPr>
                <w:sz w:val="20"/>
                <w:szCs w:val="20"/>
              </w:rPr>
              <w:t>01 Nov 2019</w:t>
            </w:r>
          </w:p>
        </w:tc>
        <w:tc>
          <w:tcPr>
            <w:tcW w:w="1203" w:type="dxa"/>
          </w:tcPr>
          <w:p w14:paraId="6F911395" w14:textId="3D7E8E21" w:rsidR="00B925B8" w:rsidRPr="00E67F62" w:rsidRDefault="007B189B" w:rsidP="00A54B9C">
            <w:pPr>
              <w:spacing w:afterLines="40" w:after="96"/>
              <w:rPr>
                <w:sz w:val="20"/>
                <w:szCs w:val="20"/>
              </w:rPr>
            </w:pPr>
            <w:r w:rsidRPr="00E67F62">
              <w:rPr>
                <w:sz w:val="20"/>
                <w:szCs w:val="20"/>
              </w:rPr>
              <w:t>NA</w:t>
            </w:r>
          </w:p>
        </w:tc>
        <w:tc>
          <w:tcPr>
            <w:tcW w:w="6611" w:type="dxa"/>
          </w:tcPr>
          <w:p w14:paraId="5BF27DF9" w14:textId="33BAD072" w:rsidR="005432F3" w:rsidRPr="00E67F62" w:rsidRDefault="005432F3" w:rsidP="00A54B9C">
            <w:pPr>
              <w:spacing w:afterLines="40" w:after="96" w:line="252" w:lineRule="auto"/>
              <w:rPr>
                <w:sz w:val="20"/>
                <w:szCs w:val="20"/>
              </w:rPr>
            </w:pPr>
            <w:r w:rsidRPr="00E67F62">
              <w:rPr>
                <w:rFonts w:eastAsia="Calibri"/>
                <w:sz w:val="20"/>
                <w:szCs w:val="20"/>
              </w:rPr>
              <w:t xml:space="preserve">64 new MBS items were introduced </w:t>
            </w:r>
            <w:r w:rsidRPr="00E67F62">
              <w:rPr>
                <w:sz w:val="20"/>
                <w:szCs w:val="20"/>
                <w:shd w:val="clear" w:color="auto" w:fill="FFFFFF"/>
              </w:rPr>
              <w:t>to support a model of best practice evidence-based care for patients with anorexia nervosa and other eligible patients with eating disorders</w:t>
            </w:r>
            <w:r w:rsidR="00A01EF2" w:rsidRPr="00E67F62">
              <w:rPr>
                <w:sz w:val="20"/>
                <w:szCs w:val="20"/>
                <w:shd w:val="clear" w:color="auto" w:fill="FFFFFF"/>
              </w:rPr>
              <w:t>:</w:t>
            </w:r>
          </w:p>
          <w:p w14:paraId="00D78EBB" w14:textId="77777777" w:rsidR="005432F3" w:rsidRPr="00E67F62" w:rsidRDefault="005432F3" w:rsidP="00E55987">
            <w:pPr>
              <w:pStyle w:val="ListParagraph"/>
              <w:numPr>
                <w:ilvl w:val="0"/>
                <w:numId w:val="5"/>
              </w:numPr>
              <w:rPr>
                <w:sz w:val="20"/>
                <w:szCs w:val="20"/>
              </w:rPr>
            </w:pPr>
            <w:r w:rsidRPr="00E67F62">
              <w:rPr>
                <w:sz w:val="20"/>
                <w:szCs w:val="20"/>
              </w:rPr>
              <w:t>12 items (90250-90257 and 90260-90263) for GPs, medical practitioners, consultant psychiatrists and paediatricians for preparation of eating disorders treatment and management plans.</w:t>
            </w:r>
          </w:p>
          <w:p w14:paraId="688B442B" w14:textId="77777777" w:rsidR="005432F3" w:rsidRPr="00E67F62" w:rsidRDefault="005432F3" w:rsidP="00E55987">
            <w:pPr>
              <w:pStyle w:val="ListParagraph"/>
              <w:numPr>
                <w:ilvl w:val="0"/>
                <w:numId w:val="5"/>
              </w:numPr>
              <w:rPr>
                <w:sz w:val="20"/>
                <w:szCs w:val="20"/>
              </w:rPr>
            </w:pPr>
            <w:r w:rsidRPr="00E67F62">
              <w:rPr>
                <w:sz w:val="20"/>
                <w:szCs w:val="20"/>
              </w:rPr>
              <w:t>6 items (90264-90269) for GPs, medical practitioners, consultant psychiatrists and paediatricians for review of eating disorders treatment and management plans.</w:t>
            </w:r>
          </w:p>
          <w:p w14:paraId="41C31437" w14:textId="77777777" w:rsidR="005432F3" w:rsidRPr="00E67F62" w:rsidRDefault="005432F3" w:rsidP="00E55987">
            <w:pPr>
              <w:pStyle w:val="ListParagraph"/>
              <w:numPr>
                <w:ilvl w:val="0"/>
                <w:numId w:val="5"/>
              </w:numPr>
              <w:rPr>
                <w:sz w:val="20"/>
                <w:szCs w:val="20"/>
              </w:rPr>
            </w:pPr>
            <w:r w:rsidRPr="00E67F62">
              <w:rPr>
                <w:sz w:val="20"/>
                <w:szCs w:val="20"/>
              </w:rPr>
              <w:t>12 items (90271-90282) for GPs and medical practitioners for provision of psychological treatment services.</w:t>
            </w:r>
          </w:p>
          <w:p w14:paraId="73EB6B2D" w14:textId="77777777" w:rsidR="005432F3" w:rsidRPr="00E67F62" w:rsidRDefault="005432F3" w:rsidP="00E55987">
            <w:pPr>
              <w:pStyle w:val="ListParagraph"/>
              <w:numPr>
                <w:ilvl w:val="0"/>
                <w:numId w:val="5"/>
              </w:numPr>
              <w:rPr>
                <w:sz w:val="20"/>
                <w:szCs w:val="20"/>
              </w:rPr>
            </w:pPr>
            <w:r w:rsidRPr="00E67F62">
              <w:rPr>
                <w:sz w:val="20"/>
                <w:szCs w:val="20"/>
              </w:rPr>
              <w:t>2 items (82350-82351) for Dietitians for provision of eating disorders dietetic health services.</w:t>
            </w:r>
          </w:p>
          <w:p w14:paraId="2BA93F61" w14:textId="5D39F3DC" w:rsidR="00B925B8" w:rsidRPr="00E67F62" w:rsidRDefault="005432F3" w:rsidP="00E55987">
            <w:pPr>
              <w:pStyle w:val="ListParagraph"/>
              <w:numPr>
                <w:ilvl w:val="0"/>
                <w:numId w:val="5"/>
              </w:numPr>
              <w:rPr>
                <w:sz w:val="20"/>
                <w:szCs w:val="20"/>
              </w:rPr>
            </w:pPr>
            <w:r w:rsidRPr="00E67F62">
              <w:rPr>
                <w:sz w:val="20"/>
                <w:szCs w:val="20"/>
              </w:rPr>
              <w:t>32 items (82352-82383) for Clinical Psychologists and Psychologists, Occupational Therapists and Social Workers for provision of eating disorder psychological treatment services.</w:t>
            </w:r>
          </w:p>
        </w:tc>
      </w:tr>
      <w:tr w:rsidR="007B189B" w:rsidRPr="00295D96" w14:paraId="7F9B4CA9" w14:textId="77777777" w:rsidTr="007A35F5">
        <w:tc>
          <w:tcPr>
            <w:tcW w:w="1202" w:type="dxa"/>
          </w:tcPr>
          <w:p w14:paraId="35C931DD" w14:textId="6F0D2D93" w:rsidR="007B189B" w:rsidRPr="00E67F62" w:rsidRDefault="00A574A7" w:rsidP="00A54B9C">
            <w:pPr>
              <w:spacing w:afterLines="40" w:after="96" w:line="252" w:lineRule="auto"/>
              <w:rPr>
                <w:sz w:val="20"/>
                <w:szCs w:val="20"/>
              </w:rPr>
            </w:pPr>
            <w:r w:rsidRPr="00E67F62">
              <w:rPr>
                <w:sz w:val="20"/>
                <w:szCs w:val="20"/>
              </w:rPr>
              <w:t>01 Nov 2019</w:t>
            </w:r>
          </w:p>
        </w:tc>
        <w:tc>
          <w:tcPr>
            <w:tcW w:w="1203" w:type="dxa"/>
          </w:tcPr>
          <w:p w14:paraId="028AB22C" w14:textId="5298A922" w:rsidR="007B189B" w:rsidRPr="00E67F62" w:rsidRDefault="00A574A7" w:rsidP="00A54B9C">
            <w:pPr>
              <w:spacing w:afterLines="40" w:after="96" w:line="252" w:lineRule="auto"/>
              <w:rPr>
                <w:sz w:val="20"/>
                <w:szCs w:val="20"/>
              </w:rPr>
            </w:pPr>
            <w:r w:rsidRPr="00E67F62">
              <w:rPr>
                <w:sz w:val="20"/>
                <w:szCs w:val="20"/>
              </w:rPr>
              <w:t>31 Dec 2021</w:t>
            </w:r>
          </w:p>
        </w:tc>
        <w:tc>
          <w:tcPr>
            <w:tcW w:w="6611" w:type="dxa"/>
          </w:tcPr>
          <w:p w14:paraId="1DE1EF05" w14:textId="1DE072B5" w:rsidR="007B189B" w:rsidRPr="00E67F62" w:rsidRDefault="00A574A7" w:rsidP="00A54B9C">
            <w:pPr>
              <w:spacing w:afterLines="40" w:after="96" w:line="252" w:lineRule="auto"/>
              <w:rPr>
                <w:sz w:val="20"/>
                <w:szCs w:val="20"/>
              </w:rPr>
            </w:pPr>
            <w:r w:rsidRPr="00E67F62">
              <w:rPr>
                <w:spacing w:val="-1"/>
                <w:sz w:val="20"/>
                <w:szCs w:val="20"/>
              </w:rPr>
              <w:t>Telehealth</w:t>
            </w:r>
            <w:r w:rsidRPr="00E67F62">
              <w:rPr>
                <w:spacing w:val="1"/>
                <w:sz w:val="20"/>
                <w:szCs w:val="20"/>
              </w:rPr>
              <w:t xml:space="preserve"> </w:t>
            </w:r>
            <w:r w:rsidRPr="00E67F62">
              <w:rPr>
                <w:spacing w:val="-1"/>
                <w:sz w:val="20"/>
                <w:szCs w:val="20"/>
              </w:rPr>
              <w:t>i</w:t>
            </w:r>
            <w:r w:rsidRPr="00E67F62">
              <w:rPr>
                <w:sz w:val="20"/>
                <w:szCs w:val="20"/>
              </w:rPr>
              <w:t>t</w:t>
            </w:r>
            <w:r w:rsidRPr="00E67F62">
              <w:rPr>
                <w:spacing w:val="-1"/>
                <w:sz w:val="20"/>
                <w:szCs w:val="20"/>
              </w:rPr>
              <w:t>e</w:t>
            </w:r>
            <w:r w:rsidRPr="00E67F62">
              <w:rPr>
                <w:sz w:val="20"/>
                <w:szCs w:val="20"/>
              </w:rPr>
              <w:t>ms for consultant psychiatrists and consultant paediatricians for preparation and review of eating disorder treatment and management plan (90262, 90263, 90268, 90269) were discontinued. Services covered by these items can continued to be claimed under items 92162, 92172 as described below for telehealth items introduced for COVID-19.</w:t>
            </w:r>
          </w:p>
        </w:tc>
      </w:tr>
      <w:tr w:rsidR="007B189B" w:rsidRPr="00295D96" w14:paraId="6A07E024" w14:textId="77777777" w:rsidTr="007A35F5">
        <w:tc>
          <w:tcPr>
            <w:tcW w:w="1202" w:type="dxa"/>
          </w:tcPr>
          <w:p w14:paraId="42B96353" w14:textId="02252BB9" w:rsidR="007B189B" w:rsidRPr="00E67F62" w:rsidRDefault="000B5630" w:rsidP="00A54B9C">
            <w:pPr>
              <w:spacing w:afterLines="40" w:after="96" w:line="252" w:lineRule="auto"/>
              <w:rPr>
                <w:sz w:val="20"/>
                <w:szCs w:val="20"/>
              </w:rPr>
            </w:pPr>
            <w:r w:rsidRPr="00E67F62">
              <w:rPr>
                <w:sz w:val="20"/>
                <w:szCs w:val="20"/>
              </w:rPr>
              <w:t>01 Nov 2019</w:t>
            </w:r>
          </w:p>
        </w:tc>
        <w:tc>
          <w:tcPr>
            <w:tcW w:w="1203" w:type="dxa"/>
          </w:tcPr>
          <w:p w14:paraId="5D243A3F" w14:textId="5A05D778" w:rsidR="007B189B" w:rsidRPr="00E67F62" w:rsidRDefault="002C1E4D" w:rsidP="00A54B9C">
            <w:pPr>
              <w:spacing w:afterLines="40" w:after="96" w:line="252" w:lineRule="auto"/>
              <w:rPr>
                <w:sz w:val="20"/>
                <w:szCs w:val="20"/>
              </w:rPr>
            </w:pPr>
            <w:r w:rsidRPr="00E67F62">
              <w:rPr>
                <w:sz w:val="20"/>
                <w:szCs w:val="20"/>
              </w:rPr>
              <w:t>28 Feb 2023</w:t>
            </w:r>
          </w:p>
        </w:tc>
        <w:tc>
          <w:tcPr>
            <w:tcW w:w="6611" w:type="dxa"/>
          </w:tcPr>
          <w:p w14:paraId="3D246CE9" w14:textId="77777777" w:rsidR="00C662EA" w:rsidRPr="00E67F62" w:rsidRDefault="00C662EA" w:rsidP="00A54B9C">
            <w:pPr>
              <w:spacing w:afterLines="40" w:after="96" w:line="252" w:lineRule="auto"/>
              <w:rPr>
                <w:sz w:val="20"/>
                <w:szCs w:val="20"/>
              </w:rPr>
            </w:pPr>
            <w:r w:rsidRPr="00E67F62">
              <w:rPr>
                <w:sz w:val="20"/>
                <w:szCs w:val="20"/>
              </w:rPr>
              <w:t>The removal of several telehealth items to consolidate eating disorder and mental health telehealth services and remove duplication of equivalent services.</w:t>
            </w:r>
          </w:p>
          <w:p w14:paraId="3972EB94" w14:textId="613D68BA" w:rsidR="00C662EA" w:rsidRPr="00E67F62" w:rsidRDefault="00C662EA" w:rsidP="00E55987">
            <w:pPr>
              <w:pStyle w:val="ListParagraph"/>
              <w:numPr>
                <w:ilvl w:val="0"/>
                <w:numId w:val="5"/>
              </w:numPr>
              <w:rPr>
                <w:sz w:val="20"/>
                <w:szCs w:val="20"/>
              </w:rPr>
            </w:pPr>
            <w:r w:rsidRPr="00E67F62">
              <w:rPr>
                <w:sz w:val="20"/>
                <w:szCs w:val="20"/>
              </w:rPr>
              <w:t xml:space="preserve">Telehealth items for Clinical Psychologists and Psychologists, Occupational Therapists and Social Workers for provision of eating disorder psychological treatment services (82353, 82356, 82361, 82364, 82369, 82372, 82377, 82380) were discontinued. Patients will continue to have access to telehealth services for eating disorder psychological treatment and mental health services under equivalent items </w:t>
            </w:r>
            <w:r w:rsidR="00F44063" w:rsidRPr="00E67F62">
              <w:rPr>
                <w:sz w:val="20"/>
                <w:szCs w:val="20"/>
              </w:rPr>
              <w:t>(see below</w:t>
            </w:r>
            <w:r w:rsidR="00DC165D" w:rsidRPr="00E67F62">
              <w:rPr>
                <w:sz w:val="20"/>
                <w:szCs w:val="20"/>
              </w:rPr>
              <w:t xml:space="preserve"> for telehealth items introduced for COVID-19)</w:t>
            </w:r>
            <w:r w:rsidRPr="00E67F62">
              <w:rPr>
                <w:sz w:val="20"/>
                <w:szCs w:val="20"/>
              </w:rPr>
              <w:t>.</w:t>
            </w:r>
          </w:p>
          <w:p w14:paraId="08C46ACE" w14:textId="0E118299" w:rsidR="00C662EA" w:rsidRPr="00E67F62" w:rsidRDefault="00C662EA" w:rsidP="00E55987">
            <w:pPr>
              <w:pStyle w:val="ListParagraph"/>
              <w:numPr>
                <w:ilvl w:val="0"/>
                <w:numId w:val="5"/>
              </w:numPr>
              <w:rPr>
                <w:sz w:val="20"/>
                <w:szCs w:val="20"/>
              </w:rPr>
            </w:pPr>
            <w:r w:rsidRPr="00E67F62">
              <w:rPr>
                <w:sz w:val="20"/>
                <w:szCs w:val="20"/>
              </w:rPr>
              <w:t xml:space="preserve">Telehealth items for GPs and medical practitioners for provision of psychological treatment services (90279, 90280, 90281, 90282) were discontinued. Patients will continue to have access to telehealth services for eating disorder psychological treatment and mental health services under items 92182, 92184, 92186 and 92188 </w:t>
            </w:r>
            <w:r w:rsidR="00DC165D" w:rsidRPr="00E67F62">
              <w:rPr>
                <w:sz w:val="20"/>
                <w:szCs w:val="20"/>
              </w:rPr>
              <w:t>(see below for telehealth items introduced for COVID-19)</w:t>
            </w:r>
            <w:r w:rsidRPr="00E67F62">
              <w:rPr>
                <w:sz w:val="20"/>
                <w:szCs w:val="20"/>
              </w:rPr>
              <w:t xml:space="preserve">. </w:t>
            </w:r>
          </w:p>
          <w:p w14:paraId="51DB6D95" w14:textId="3AC75BC8" w:rsidR="007B189B" w:rsidRPr="00E67F62" w:rsidRDefault="00C662EA" w:rsidP="00E55987">
            <w:pPr>
              <w:pStyle w:val="ListParagraph"/>
              <w:numPr>
                <w:ilvl w:val="0"/>
                <w:numId w:val="5"/>
              </w:numPr>
              <w:rPr>
                <w:sz w:val="20"/>
                <w:szCs w:val="20"/>
              </w:rPr>
            </w:pPr>
            <w:r w:rsidRPr="00E67F62">
              <w:rPr>
                <w:sz w:val="20"/>
                <w:szCs w:val="20"/>
              </w:rPr>
              <w:t xml:space="preserve">Telehealth item for Dietitians for provision of eating disorders dietetic health services (82351) was discontinued. Patients will continue to have access to eating disorders dietetic health services under </w:t>
            </w:r>
            <w:r w:rsidRPr="00E67F62">
              <w:rPr>
                <w:sz w:val="20"/>
                <w:szCs w:val="20"/>
              </w:rPr>
              <w:lastRenderedPageBreak/>
              <w:t xml:space="preserve">equivalent items </w:t>
            </w:r>
            <w:r w:rsidR="00DC165D" w:rsidRPr="00E67F62">
              <w:rPr>
                <w:sz w:val="20"/>
                <w:szCs w:val="20"/>
              </w:rPr>
              <w:t>(see below for telehealth items introduced for COVID-19)</w:t>
            </w:r>
            <w:r w:rsidRPr="00E67F62">
              <w:rPr>
                <w:sz w:val="20"/>
                <w:szCs w:val="20"/>
              </w:rPr>
              <w:t>.</w:t>
            </w:r>
          </w:p>
        </w:tc>
      </w:tr>
      <w:tr w:rsidR="001D74F2" w:rsidRPr="00295D96" w14:paraId="1D1BCCA7" w14:textId="77777777" w:rsidTr="007A35F5">
        <w:trPr>
          <w:trHeight w:val="397"/>
        </w:trPr>
        <w:tc>
          <w:tcPr>
            <w:tcW w:w="9016" w:type="dxa"/>
            <w:gridSpan w:val="3"/>
            <w:shd w:val="clear" w:color="auto" w:fill="84DDE0" w:themeFill="accent5" w:themeFillTint="99"/>
            <w:vAlign w:val="center"/>
          </w:tcPr>
          <w:p w14:paraId="07BDF2E4" w14:textId="0D56CEFE" w:rsidR="001D74F2" w:rsidRPr="00295D96" w:rsidRDefault="001D74F2" w:rsidP="00B37C6E">
            <w:pPr>
              <w:rPr>
                <w:b/>
                <w:bCs/>
                <w:sz w:val="22"/>
                <w:szCs w:val="22"/>
              </w:rPr>
            </w:pPr>
            <w:r w:rsidRPr="00295D96">
              <w:rPr>
                <w:b/>
                <w:bCs/>
                <w:sz w:val="22"/>
                <w:szCs w:val="22"/>
              </w:rPr>
              <w:lastRenderedPageBreak/>
              <w:t>COVID-19 Additions</w:t>
            </w:r>
          </w:p>
        </w:tc>
      </w:tr>
      <w:tr w:rsidR="00B925B8" w:rsidRPr="00295D96" w14:paraId="12CB03C8" w14:textId="77777777" w:rsidTr="007A35F5">
        <w:tc>
          <w:tcPr>
            <w:tcW w:w="1202" w:type="dxa"/>
          </w:tcPr>
          <w:p w14:paraId="4E86E282" w14:textId="67D054F1" w:rsidR="00B925B8" w:rsidRPr="00E67F62" w:rsidRDefault="00DC27DA" w:rsidP="00A54B9C">
            <w:pPr>
              <w:spacing w:after="40" w:line="252" w:lineRule="auto"/>
              <w:rPr>
                <w:sz w:val="20"/>
                <w:szCs w:val="20"/>
              </w:rPr>
            </w:pPr>
            <w:r w:rsidRPr="00E67F62">
              <w:rPr>
                <w:sz w:val="20"/>
                <w:szCs w:val="20"/>
              </w:rPr>
              <w:t>30 Mar 2020</w:t>
            </w:r>
          </w:p>
        </w:tc>
        <w:tc>
          <w:tcPr>
            <w:tcW w:w="1203" w:type="dxa"/>
          </w:tcPr>
          <w:p w14:paraId="27AC65C7" w14:textId="31F3B878" w:rsidR="00B925B8" w:rsidRPr="00E67F62" w:rsidRDefault="00DC27DA" w:rsidP="00A54B9C">
            <w:pPr>
              <w:spacing w:after="40" w:line="252" w:lineRule="auto"/>
              <w:rPr>
                <w:sz w:val="20"/>
                <w:szCs w:val="20"/>
              </w:rPr>
            </w:pPr>
            <w:r w:rsidRPr="00E67F62">
              <w:rPr>
                <w:sz w:val="20"/>
                <w:szCs w:val="20"/>
              </w:rPr>
              <w:t>NA</w:t>
            </w:r>
          </w:p>
        </w:tc>
        <w:tc>
          <w:tcPr>
            <w:tcW w:w="6611" w:type="dxa"/>
          </w:tcPr>
          <w:p w14:paraId="26057215" w14:textId="77777777" w:rsidR="0097303E" w:rsidRPr="00E67F62" w:rsidRDefault="0097303E" w:rsidP="00A54B9C">
            <w:pPr>
              <w:spacing w:after="40" w:line="252" w:lineRule="auto"/>
              <w:rPr>
                <w:sz w:val="20"/>
                <w:szCs w:val="20"/>
              </w:rPr>
            </w:pPr>
            <w:r w:rsidRPr="00E67F62">
              <w:rPr>
                <w:sz w:val="20"/>
                <w:szCs w:val="20"/>
              </w:rPr>
              <w:t xml:space="preserve">Temporary MBS telehealth items were made available to help reduce the risk of community transmission of COVID-19 and provide protection for patients and health care providers. </w:t>
            </w:r>
            <w:r w:rsidRPr="00E67F62">
              <w:rPr>
                <w:spacing w:val="-1"/>
                <w:sz w:val="20"/>
                <w:szCs w:val="20"/>
              </w:rPr>
              <w:t>Ne</w:t>
            </w:r>
            <w:r w:rsidRPr="00E67F62">
              <w:rPr>
                <w:sz w:val="20"/>
                <w:szCs w:val="20"/>
              </w:rPr>
              <w:t>w</w:t>
            </w:r>
            <w:r w:rsidRPr="00E67F62">
              <w:rPr>
                <w:spacing w:val="1"/>
                <w:sz w:val="20"/>
                <w:szCs w:val="20"/>
              </w:rPr>
              <w:t xml:space="preserve"> </w:t>
            </w:r>
            <w:r w:rsidRPr="00E67F62">
              <w:rPr>
                <w:sz w:val="20"/>
                <w:szCs w:val="20"/>
              </w:rPr>
              <w:t>t</w:t>
            </w:r>
            <w:r w:rsidRPr="00E67F62">
              <w:rPr>
                <w:spacing w:val="-1"/>
                <w:sz w:val="20"/>
                <w:szCs w:val="20"/>
              </w:rPr>
              <w:t>e</w:t>
            </w:r>
            <w:r w:rsidRPr="00E67F62">
              <w:rPr>
                <w:sz w:val="20"/>
                <w:szCs w:val="20"/>
              </w:rPr>
              <w:t>l</w:t>
            </w:r>
            <w:r w:rsidRPr="00E67F62">
              <w:rPr>
                <w:spacing w:val="2"/>
                <w:sz w:val="20"/>
                <w:szCs w:val="20"/>
              </w:rPr>
              <w:t>e</w:t>
            </w:r>
            <w:r w:rsidRPr="00E67F62">
              <w:rPr>
                <w:spacing w:val="-1"/>
                <w:sz w:val="20"/>
                <w:szCs w:val="20"/>
              </w:rPr>
              <w:t>he</w:t>
            </w:r>
            <w:r w:rsidRPr="00E67F62">
              <w:rPr>
                <w:sz w:val="20"/>
                <w:szCs w:val="20"/>
              </w:rPr>
              <w:t>a</w:t>
            </w:r>
            <w:r w:rsidRPr="00E67F62">
              <w:rPr>
                <w:spacing w:val="-1"/>
                <w:sz w:val="20"/>
                <w:szCs w:val="20"/>
              </w:rPr>
              <w:t>l</w:t>
            </w:r>
            <w:r w:rsidRPr="00E67F62">
              <w:rPr>
                <w:spacing w:val="2"/>
                <w:sz w:val="20"/>
                <w:szCs w:val="20"/>
              </w:rPr>
              <w:t>t</w:t>
            </w:r>
            <w:r w:rsidRPr="00E67F62">
              <w:rPr>
                <w:sz w:val="20"/>
                <w:szCs w:val="20"/>
              </w:rPr>
              <w:t>h</w:t>
            </w:r>
            <w:r w:rsidRPr="00E67F62">
              <w:rPr>
                <w:spacing w:val="-1"/>
                <w:sz w:val="20"/>
                <w:szCs w:val="20"/>
              </w:rPr>
              <w:t xml:space="preserve"> </w:t>
            </w:r>
            <w:r w:rsidRPr="00E67F62">
              <w:rPr>
                <w:sz w:val="20"/>
                <w:szCs w:val="20"/>
              </w:rPr>
              <w:t>a</w:t>
            </w:r>
            <w:r w:rsidRPr="00E67F62">
              <w:rPr>
                <w:spacing w:val="-1"/>
                <w:sz w:val="20"/>
                <w:szCs w:val="20"/>
              </w:rPr>
              <w:t>n</w:t>
            </w:r>
            <w:r w:rsidRPr="00E67F62">
              <w:rPr>
                <w:sz w:val="20"/>
                <w:szCs w:val="20"/>
              </w:rPr>
              <w:t>d</w:t>
            </w:r>
            <w:r w:rsidRPr="00E67F62">
              <w:rPr>
                <w:spacing w:val="1"/>
                <w:sz w:val="20"/>
                <w:szCs w:val="20"/>
              </w:rPr>
              <w:t xml:space="preserve"> </w:t>
            </w:r>
            <w:r w:rsidRPr="00E67F62">
              <w:rPr>
                <w:spacing w:val="-1"/>
                <w:sz w:val="20"/>
                <w:szCs w:val="20"/>
              </w:rPr>
              <w:t>ph</w:t>
            </w:r>
            <w:r w:rsidRPr="00E67F62">
              <w:rPr>
                <w:spacing w:val="1"/>
                <w:sz w:val="20"/>
                <w:szCs w:val="20"/>
              </w:rPr>
              <w:t>o</w:t>
            </w:r>
            <w:r w:rsidRPr="00E67F62">
              <w:rPr>
                <w:spacing w:val="-1"/>
                <w:sz w:val="20"/>
                <w:szCs w:val="20"/>
              </w:rPr>
              <w:t>n</w:t>
            </w:r>
            <w:r w:rsidRPr="00E67F62">
              <w:rPr>
                <w:sz w:val="20"/>
                <w:szCs w:val="20"/>
              </w:rPr>
              <w:t>e</w:t>
            </w:r>
            <w:r w:rsidRPr="00E67F62">
              <w:rPr>
                <w:spacing w:val="2"/>
                <w:sz w:val="20"/>
                <w:szCs w:val="20"/>
              </w:rPr>
              <w:t xml:space="preserve"> </w:t>
            </w:r>
            <w:r w:rsidRPr="00E67F62">
              <w:rPr>
                <w:spacing w:val="-1"/>
                <w:sz w:val="20"/>
                <w:szCs w:val="20"/>
              </w:rPr>
              <w:t>i</w:t>
            </w:r>
            <w:r w:rsidRPr="00E67F62">
              <w:rPr>
                <w:sz w:val="20"/>
                <w:szCs w:val="20"/>
              </w:rPr>
              <w:t>t</w:t>
            </w:r>
            <w:r w:rsidRPr="00E67F62">
              <w:rPr>
                <w:spacing w:val="-1"/>
                <w:sz w:val="20"/>
                <w:szCs w:val="20"/>
              </w:rPr>
              <w:t>e</w:t>
            </w:r>
            <w:r w:rsidRPr="00E67F62">
              <w:rPr>
                <w:sz w:val="20"/>
                <w:szCs w:val="20"/>
              </w:rPr>
              <w:t>ms</w:t>
            </w:r>
            <w:r w:rsidRPr="00E67F62">
              <w:rPr>
                <w:spacing w:val="2"/>
                <w:sz w:val="20"/>
                <w:szCs w:val="20"/>
              </w:rPr>
              <w:t xml:space="preserve"> </w:t>
            </w:r>
            <w:r w:rsidRPr="00E67F62">
              <w:rPr>
                <w:spacing w:val="-1"/>
                <w:sz w:val="20"/>
                <w:szCs w:val="20"/>
              </w:rPr>
              <w:t>in</w:t>
            </w:r>
            <w:r w:rsidRPr="00E67F62">
              <w:rPr>
                <w:sz w:val="20"/>
                <w:szCs w:val="20"/>
              </w:rPr>
              <w:t>tr</w:t>
            </w:r>
            <w:r w:rsidRPr="00E67F62">
              <w:rPr>
                <w:spacing w:val="1"/>
                <w:sz w:val="20"/>
                <w:szCs w:val="20"/>
              </w:rPr>
              <w:t>o</w:t>
            </w:r>
            <w:r w:rsidRPr="00E67F62">
              <w:rPr>
                <w:spacing w:val="-1"/>
                <w:sz w:val="20"/>
                <w:szCs w:val="20"/>
              </w:rPr>
              <w:t>du</w:t>
            </w:r>
            <w:r w:rsidRPr="00E67F62">
              <w:rPr>
                <w:spacing w:val="1"/>
                <w:sz w:val="20"/>
                <w:szCs w:val="20"/>
              </w:rPr>
              <w:t>c</w:t>
            </w:r>
            <w:r w:rsidRPr="00E67F62">
              <w:rPr>
                <w:spacing w:val="2"/>
                <w:sz w:val="20"/>
                <w:szCs w:val="20"/>
              </w:rPr>
              <w:t>e</w:t>
            </w:r>
            <w:r w:rsidRPr="00E67F62">
              <w:rPr>
                <w:sz w:val="20"/>
                <w:szCs w:val="20"/>
              </w:rPr>
              <w:t>d</w:t>
            </w:r>
            <w:r w:rsidRPr="00E67F62">
              <w:rPr>
                <w:spacing w:val="-1"/>
                <w:sz w:val="20"/>
                <w:szCs w:val="20"/>
              </w:rPr>
              <w:t xml:space="preserve"> </w:t>
            </w:r>
            <w:r w:rsidRPr="00E67F62">
              <w:rPr>
                <w:sz w:val="20"/>
                <w:szCs w:val="20"/>
              </w:rPr>
              <w:t>t</w:t>
            </w:r>
            <w:r w:rsidRPr="00E67F62">
              <w:rPr>
                <w:spacing w:val="-1"/>
                <w:sz w:val="20"/>
                <w:szCs w:val="20"/>
              </w:rPr>
              <w:t>h</w:t>
            </w:r>
            <w:r w:rsidRPr="00E67F62">
              <w:rPr>
                <w:sz w:val="20"/>
                <w:szCs w:val="20"/>
              </w:rPr>
              <w:t xml:space="preserve">at </w:t>
            </w:r>
            <w:r w:rsidRPr="00E67F62">
              <w:rPr>
                <w:spacing w:val="2"/>
                <w:sz w:val="20"/>
                <w:szCs w:val="20"/>
              </w:rPr>
              <w:t>r</w:t>
            </w:r>
            <w:r w:rsidRPr="00E67F62">
              <w:rPr>
                <w:spacing w:val="-1"/>
                <w:sz w:val="20"/>
                <w:szCs w:val="20"/>
              </w:rPr>
              <w:t>ep</w:t>
            </w:r>
            <w:r w:rsidRPr="00E67F62">
              <w:rPr>
                <w:spacing w:val="2"/>
                <w:sz w:val="20"/>
                <w:szCs w:val="20"/>
              </w:rPr>
              <w:t>l</w:t>
            </w:r>
            <w:r w:rsidRPr="00E67F62">
              <w:rPr>
                <w:spacing w:val="-1"/>
                <w:sz w:val="20"/>
                <w:szCs w:val="20"/>
              </w:rPr>
              <w:t>i</w:t>
            </w:r>
            <w:r w:rsidRPr="00E67F62">
              <w:rPr>
                <w:spacing w:val="1"/>
                <w:sz w:val="20"/>
                <w:szCs w:val="20"/>
              </w:rPr>
              <w:t>c</w:t>
            </w:r>
            <w:r w:rsidRPr="00E67F62">
              <w:rPr>
                <w:sz w:val="20"/>
                <w:szCs w:val="20"/>
              </w:rPr>
              <w:t>ate</w:t>
            </w:r>
            <w:r w:rsidRPr="00E67F62">
              <w:rPr>
                <w:spacing w:val="-1"/>
                <w:sz w:val="20"/>
                <w:szCs w:val="20"/>
              </w:rPr>
              <w:t xml:space="preserve"> e</w:t>
            </w:r>
            <w:r w:rsidRPr="00E67F62">
              <w:rPr>
                <w:spacing w:val="1"/>
                <w:sz w:val="20"/>
                <w:szCs w:val="20"/>
              </w:rPr>
              <w:t>x</w:t>
            </w:r>
            <w:r w:rsidRPr="00E67F62">
              <w:rPr>
                <w:spacing w:val="-1"/>
                <w:sz w:val="20"/>
                <w:szCs w:val="20"/>
              </w:rPr>
              <w:t>is</w:t>
            </w:r>
            <w:r w:rsidRPr="00E67F62">
              <w:rPr>
                <w:sz w:val="20"/>
                <w:szCs w:val="20"/>
              </w:rPr>
              <w:t>t</w:t>
            </w:r>
            <w:r w:rsidRPr="00E67F62">
              <w:rPr>
                <w:spacing w:val="2"/>
                <w:sz w:val="20"/>
                <w:szCs w:val="20"/>
              </w:rPr>
              <w:t>i</w:t>
            </w:r>
            <w:r w:rsidRPr="00E67F62">
              <w:rPr>
                <w:spacing w:val="-1"/>
                <w:sz w:val="20"/>
                <w:szCs w:val="20"/>
              </w:rPr>
              <w:t>n</w:t>
            </w:r>
            <w:r w:rsidRPr="00E67F62">
              <w:rPr>
                <w:sz w:val="20"/>
                <w:szCs w:val="20"/>
              </w:rPr>
              <w:t>g</w:t>
            </w:r>
            <w:r w:rsidRPr="00E67F62">
              <w:rPr>
                <w:spacing w:val="2"/>
                <w:sz w:val="20"/>
                <w:szCs w:val="20"/>
              </w:rPr>
              <w:t xml:space="preserve"> </w:t>
            </w:r>
            <w:r w:rsidRPr="00E67F62">
              <w:rPr>
                <w:sz w:val="20"/>
                <w:szCs w:val="20"/>
              </w:rPr>
              <w:t>fa</w:t>
            </w:r>
            <w:r w:rsidRPr="00E67F62">
              <w:rPr>
                <w:spacing w:val="1"/>
                <w:sz w:val="20"/>
                <w:szCs w:val="20"/>
              </w:rPr>
              <w:t>c</w:t>
            </w:r>
            <w:r w:rsidRPr="00E67F62">
              <w:rPr>
                <w:spacing w:val="-1"/>
                <w:sz w:val="20"/>
                <w:szCs w:val="20"/>
              </w:rPr>
              <w:t>e</w:t>
            </w:r>
            <w:r w:rsidRPr="00E67F62">
              <w:rPr>
                <w:sz w:val="20"/>
                <w:szCs w:val="20"/>
              </w:rPr>
              <w:t>-t</w:t>
            </w:r>
            <w:r w:rsidRPr="00E67F62">
              <w:rPr>
                <w:spacing w:val="1"/>
                <w:sz w:val="20"/>
                <w:szCs w:val="20"/>
              </w:rPr>
              <w:t>o</w:t>
            </w:r>
            <w:r w:rsidRPr="00E67F62">
              <w:rPr>
                <w:sz w:val="20"/>
                <w:szCs w:val="20"/>
              </w:rPr>
              <w:t>-fa</w:t>
            </w:r>
            <w:r w:rsidRPr="00E67F62">
              <w:rPr>
                <w:spacing w:val="1"/>
                <w:sz w:val="20"/>
                <w:szCs w:val="20"/>
              </w:rPr>
              <w:t>c</w:t>
            </w:r>
            <w:r w:rsidRPr="00E67F62">
              <w:rPr>
                <w:sz w:val="20"/>
                <w:szCs w:val="20"/>
              </w:rPr>
              <w:t>e</w:t>
            </w:r>
            <w:r w:rsidRPr="00E67F62">
              <w:rPr>
                <w:spacing w:val="-1"/>
                <w:sz w:val="20"/>
                <w:szCs w:val="20"/>
              </w:rPr>
              <w:t xml:space="preserve"> </w:t>
            </w:r>
            <w:r w:rsidRPr="00E67F62">
              <w:rPr>
                <w:sz w:val="20"/>
                <w:szCs w:val="20"/>
              </w:rPr>
              <w:t>tr</w:t>
            </w:r>
            <w:r w:rsidRPr="00E67F62">
              <w:rPr>
                <w:spacing w:val="-1"/>
                <w:sz w:val="20"/>
                <w:szCs w:val="20"/>
              </w:rPr>
              <w:t>e</w:t>
            </w:r>
            <w:r w:rsidRPr="00E67F62">
              <w:rPr>
                <w:sz w:val="20"/>
                <w:szCs w:val="20"/>
              </w:rPr>
              <w:t>atm</w:t>
            </w:r>
            <w:r w:rsidRPr="00E67F62">
              <w:rPr>
                <w:spacing w:val="-1"/>
                <w:sz w:val="20"/>
                <w:szCs w:val="20"/>
              </w:rPr>
              <w:t>en</w:t>
            </w:r>
            <w:r w:rsidRPr="00E67F62">
              <w:rPr>
                <w:sz w:val="20"/>
                <w:szCs w:val="20"/>
              </w:rPr>
              <w:t>t,</w:t>
            </w:r>
            <w:r w:rsidRPr="00E67F62">
              <w:rPr>
                <w:spacing w:val="1"/>
                <w:sz w:val="20"/>
                <w:szCs w:val="20"/>
              </w:rPr>
              <w:t xml:space="preserve"> co</w:t>
            </w:r>
            <w:r w:rsidRPr="00E67F62">
              <w:rPr>
                <w:spacing w:val="-1"/>
                <w:sz w:val="20"/>
                <w:szCs w:val="20"/>
              </w:rPr>
              <w:t>nsul</w:t>
            </w:r>
            <w:r w:rsidRPr="00E67F62">
              <w:rPr>
                <w:sz w:val="20"/>
                <w:szCs w:val="20"/>
              </w:rPr>
              <w:t>t</w:t>
            </w:r>
            <w:r w:rsidRPr="00E67F62">
              <w:rPr>
                <w:spacing w:val="3"/>
                <w:sz w:val="20"/>
                <w:szCs w:val="20"/>
              </w:rPr>
              <w:t>a</w:t>
            </w:r>
            <w:r w:rsidRPr="00E67F62">
              <w:rPr>
                <w:sz w:val="20"/>
                <w:szCs w:val="20"/>
              </w:rPr>
              <w:t>t</w:t>
            </w:r>
            <w:r w:rsidRPr="00E67F62">
              <w:rPr>
                <w:spacing w:val="-1"/>
                <w:sz w:val="20"/>
                <w:szCs w:val="20"/>
              </w:rPr>
              <w:t>i</w:t>
            </w:r>
            <w:r w:rsidRPr="00E67F62">
              <w:rPr>
                <w:spacing w:val="1"/>
                <w:sz w:val="20"/>
                <w:szCs w:val="20"/>
              </w:rPr>
              <w:t>o</w:t>
            </w:r>
            <w:r w:rsidRPr="00E67F62">
              <w:rPr>
                <w:spacing w:val="-1"/>
                <w:sz w:val="20"/>
                <w:szCs w:val="20"/>
              </w:rPr>
              <w:t>n</w:t>
            </w:r>
            <w:r w:rsidRPr="00E67F62">
              <w:rPr>
                <w:sz w:val="20"/>
                <w:szCs w:val="20"/>
              </w:rPr>
              <w:t>,</w:t>
            </w:r>
            <w:r w:rsidRPr="00E67F62">
              <w:rPr>
                <w:spacing w:val="1"/>
                <w:sz w:val="20"/>
                <w:szCs w:val="20"/>
              </w:rPr>
              <w:t xml:space="preserve"> </w:t>
            </w:r>
            <w:proofErr w:type="gramStart"/>
            <w:r w:rsidRPr="00E67F62">
              <w:rPr>
                <w:spacing w:val="-1"/>
                <w:sz w:val="20"/>
                <w:szCs w:val="20"/>
              </w:rPr>
              <w:t>pl</w:t>
            </w:r>
            <w:r w:rsidRPr="00E67F62">
              <w:rPr>
                <w:sz w:val="20"/>
                <w:szCs w:val="20"/>
              </w:rPr>
              <w:t>an</w:t>
            </w:r>
            <w:proofErr w:type="gramEnd"/>
            <w:r w:rsidRPr="00E67F62">
              <w:rPr>
                <w:sz w:val="20"/>
                <w:szCs w:val="20"/>
              </w:rPr>
              <w:t xml:space="preserve"> a</w:t>
            </w:r>
            <w:r w:rsidRPr="00E67F62">
              <w:rPr>
                <w:spacing w:val="-1"/>
                <w:sz w:val="20"/>
                <w:szCs w:val="20"/>
              </w:rPr>
              <w:t>n</w:t>
            </w:r>
            <w:r w:rsidRPr="00E67F62">
              <w:rPr>
                <w:sz w:val="20"/>
                <w:szCs w:val="20"/>
              </w:rPr>
              <w:t>d</w:t>
            </w:r>
            <w:r w:rsidRPr="00E67F62">
              <w:rPr>
                <w:spacing w:val="-1"/>
                <w:sz w:val="20"/>
                <w:szCs w:val="20"/>
              </w:rPr>
              <w:t xml:space="preserve"> </w:t>
            </w:r>
            <w:r w:rsidRPr="00E67F62">
              <w:rPr>
                <w:sz w:val="20"/>
                <w:szCs w:val="20"/>
              </w:rPr>
              <w:t>r</w:t>
            </w:r>
            <w:r w:rsidRPr="00E67F62">
              <w:rPr>
                <w:spacing w:val="-1"/>
                <w:sz w:val="20"/>
                <w:szCs w:val="20"/>
              </w:rPr>
              <w:t>e</w:t>
            </w:r>
            <w:r w:rsidRPr="00E67F62">
              <w:rPr>
                <w:sz w:val="20"/>
                <w:szCs w:val="20"/>
              </w:rPr>
              <w:t>v</w:t>
            </w:r>
            <w:r w:rsidRPr="00E67F62">
              <w:rPr>
                <w:spacing w:val="2"/>
                <w:sz w:val="20"/>
                <w:szCs w:val="20"/>
              </w:rPr>
              <w:t>i</w:t>
            </w:r>
            <w:r w:rsidRPr="00E67F62">
              <w:rPr>
                <w:spacing w:val="-1"/>
                <w:sz w:val="20"/>
                <w:szCs w:val="20"/>
              </w:rPr>
              <w:t>e</w:t>
            </w:r>
            <w:r w:rsidRPr="00E67F62">
              <w:rPr>
                <w:sz w:val="20"/>
                <w:szCs w:val="20"/>
              </w:rPr>
              <w:t>w</w:t>
            </w:r>
            <w:r w:rsidRPr="00E67F62">
              <w:rPr>
                <w:spacing w:val="1"/>
                <w:sz w:val="20"/>
                <w:szCs w:val="20"/>
              </w:rPr>
              <w:t xml:space="preserve"> </w:t>
            </w:r>
            <w:r w:rsidRPr="00E67F62">
              <w:rPr>
                <w:spacing w:val="-1"/>
                <w:sz w:val="20"/>
                <w:szCs w:val="20"/>
              </w:rPr>
              <w:t>i</w:t>
            </w:r>
            <w:r w:rsidRPr="00E67F62">
              <w:rPr>
                <w:sz w:val="20"/>
                <w:szCs w:val="20"/>
              </w:rPr>
              <w:t>t</w:t>
            </w:r>
            <w:r w:rsidRPr="00E67F62">
              <w:rPr>
                <w:spacing w:val="-1"/>
                <w:sz w:val="20"/>
                <w:szCs w:val="20"/>
              </w:rPr>
              <w:t>e</w:t>
            </w:r>
            <w:r w:rsidRPr="00E67F62">
              <w:rPr>
                <w:sz w:val="20"/>
                <w:szCs w:val="20"/>
              </w:rPr>
              <w:t xml:space="preserve">m </w:t>
            </w:r>
            <w:r w:rsidRPr="00E67F62">
              <w:rPr>
                <w:spacing w:val="-1"/>
                <w:sz w:val="20"/>
                <w:szCs w:val="20"/>
              </w:rPr>
              <w:t>se</w:t>
            </w:r>
            <w:r w:rsidRPr="00E67F62">
              <w:rPr>
                <w:sz w:val="20"/>
                <w:szCs w:val="20"/>
              </w:rPr>
              <w:t>r</w:t>
            </w:r>
            <w:r w:rsidRPr="00E67F62">
              <w:rPr>
                <w:spacing w:val="3"/>
                <w:sz w:val="20"/>
                <w:szCs w:val="20"/>
              </w:rPr>
              <w:t>v</w:t>
            </w:r>
            <w:r w:rsidRPr="00E67F62">
              <w:rPr>
                <w:spacing w:val="-1"/>
                <w:sz w:val="20"/>
                <w:szCs w:val="20"/>
              </w:rPr>
              <w:t>i</w:t>
            </w:r>
            <w:r w:rsidRPr="00E67F62">
              <w:rPr>
                <w:spacing w:val="1"/>
                <w:sz w:val="20"/>
                <w:szCs w:val="20"/>
              </w:rPr>
              <w:t>c</w:t>
            </w:r>
            <w:r w:rsidRPr="00E67F62">
              <w:rPr>
                <w:spacing w:val="-1"/>
                <w:sz w:val="20"/>
                <w:szCs w:val="20"/>
              </w:rPr>
              <w:t>es</w:t>
            </w:r>
            <w:r w:rsidRPr="00E67F62">
              <w:rPr>
                <w:sz w:val="20"/>
                <w:szCs w:val="20"/>
              </w:rPr>
              <w:t xml:space="preserve">. </w:t>
            </w:r>
            <w:r w:rsidRPr="00E67F62">
              <w:rPr>
                <w:spacing w:val="-1"/>
                <w:sz w:val="20"/>
                <w:szCs w:val="20"/>
              </w:rPr>
              <w:t>N</w:t>
            </w:r>
            <w:r w:rsidRPr="00E67F62">
              <w:rPr>
                <w:sz w:val="20"/>
                <w:szCs w:val="20"/>
              </w:rPr>
              <w:t>o</w:t>
            </w:r>
            <w:r w:rsidRPr="00E67F62">
              <w:rPr>
                <w:spacing w:val="1"/>
                <w:sz w:val="20"/>
                <w:szCs w:val="20"/>
              </w:rPr>
              <w:t xml:space="preserve"> </w:t>
            </w:r>
            <w:r w:rsidRPr="00E67F62">
              <w:rPr>
                <w:sz w:val="20"/>
                <w:szCs w:val="20"/>
              </w:rPr>
              <w:t>r</w:t>
            </w:r>
            <w:r w:rsidRPr="00E67F62">
              <w:rPr>
                <w:spacing w:val="2"/>
                <w:sz w:val="20"/>
                <w:szCs w:val="20"/>
              </w:rPr>
              <w:t>e</w:t>
            </w:r>
            <w:r w:rsidRPr="00E67F62">
              <w:rPr>
                <w:spacing w:val="1"/>
                <w:sz w:val="20"/>
                <w:szCs w:val="20"/>
              </w:rPr>
              <w:t>q</w:t>
            </w:r>
            <w:r w:rsidRPr="00E67F62">
              <w:rPr>
                <w:spacing w:val="-1"/>
                <w:sz w:val="20"/>
                <w:szCs w:val="20"/>
              </w:rPr>
              <w:t>ui</w:t>
            </w:r>
            <w:r w:rsidRPr="00E67F62">
              <w:rPr>
                <w:sz w:val="20"/>
                <w:szCs w:val="20"/>
              </w:rPr>
              <w:t>r</w:t>
            </w:r>
            <w:r w:rsidRPr="00E67F62">
              <w:rPr>
                <w:spacing w:val="-1"/>
                <w:sz w:val="20"/>
                <w:szCs w:val="20"/>
              </w:rPr>
              <w:t>e</w:t>
            </w:r>
            <w:r w:rsidRPr="00E67F62">
              <w:rPr>
                <w:sz w:val="20"/>
                <w:szCs w:val="20"/>
              </w:rPr>
              <w:t>m</w:t>
            </w:r>
            <w:r w:rsidRPr="00E67F62">
              <w:rPr>
                <w:spacing w:val="2"/>
                <w:sz w:val="20"/>
                <w:szCs w:val="20"/>
              </w:rPr>
              <w:t>e</w:t>
            </w:r>
            <w:r w:rsidRPr="00E67F62">
              <w:rPr>
                <w:spacing w:val="-1"/>
                <w:sz w:val="20"/>
                <w:szCs w:val="20"/>
              </w:rPr>
              <w:t>n</w:t>
            </w:r>
            <w:r w:rsidRPr="00E67F62">
              <w:rPr>
                <w:sz w:val="20"/>
                <w:szCs w:val="20"/>
              </w:rPr>
              <w:t>ts</w:t>
            </w:r>
            <w:r w:rsidRPr="00E67F62">
              <w:rPr>
                <w:spacing w:val="-1"/>
                <w:sz w:val="20"/>
                <w:szCs w:val="20"/>
              </w:rPr>
              <w:t xml:space="preserve"> </w:t>
            </w:r>
            <w:r w:rsidRPr="00E67F62">
              <w:rPr>
                <w:spacing w:val="2"/>
                <w:sz w:val="20"/>
                <w:szCs w:val="20"/>
              </w:rPr>
              <w:t>r</w:t>
            </w:r>
            <w:r w:rsidRPr="00E67F62">
              <w:rPr>
                <w:spacing w:val="-1"/>
                <w:sz w:val="20"/>
                <w:szCs w:val="20"/>
              </w:rPr>
              <w:t>eg</w:t>
            </w:r>
            <w:r w:rsidRPr="00E67F62">
              <w:rPr>
                <w:sz w:val="20"/>
                <w:szCs w:val="20"/>
              </w:rPr>
              <w:t>ar</w:t>
            </w:r>
            <w:r w:rsidRPr="00E67F62">
              <w:rPr>
                <w:spacing w:val="1"/>
                <w:sz w:val="20"/>
                <w:szCs w:val="20"/>
              </w:rPr>
              <w:t>d</w:t>
            </w:r>
            <w:r w:rsidRPr="00E67F62">
              <w:rPr>
                <w:spacing w:val="-1"/>
                <w:sz w:val="20"/>
                <w:szCs w:val="20"/>
              </w:rPr>
              <w:t>in</w:t>
            </w:r>
            <w:r w:rsidRPr="00E67F62">
              <w:rPr>
                <w:sz w:val="20"/>
                <w:szCs w:val="20"/>
              </w:rPr>
              <w:t>g</w:t>
            </w:r>
            <w:r w:rsidRPr="00E67F62">
              <w:rPr>
                <w:spacing w:val="2"/>
                <w:sz w:val="20"/>
                <w:szCs w:val="20"/>
              </w:rPr>
              <w:t xml:space="preserve"> </w:t>
            </w:r>
            <w:r w:rsidRPr="00E67F62">
              <w:rPr>
                <w:spacing w:val="-1"/>
                <w:sz w:val="20"/>
                <w:szCs w:val="20"/>
              </w:rPr>
              <w:t>l</w:t>
            </w:r>
            <w:r w:rsidRPr="00E67F62">
              <w:rPr>
                <w:spacing w:val="1"/>
                <w:sz w:val="20"/>
                <w:szCs w:val="20"/>
              </w:rPr>
              <w:t>oc</w:t>
            </w:r>
            <w:r w:rsidRPr="00E67F62">
              <w:rPr>
                <w:sz w:val="20"/>
                <w:szCs w:val="20"/>
              </w:rPr>
              <w:t>at</w:t>
            </w:r>
            <w:r w:rsidRPr="00E67F62">
              <w:rPr>
                <w:spacing w:val="-1"/>
                <w:sz w:val="20"/>
                <w:szCs w:val="20"/>
              </w:rPr>
              <w:t>i</w:t>
            </w:r>
            <w:r w:rsidRPr="00E67F62">
              <w:rPr>
                <w:spacing w:val="1"/>
                <w:sz w:val="20"/>
                <w:szCs w:val="20"/>
              </w:rPr>
              <w:t>o</w:t>
            </w:r>
            <w:r w:rsidRPr="00E67F62">
              <w:rPr>
                <w:sz w:val="20"/>
                <w:szCs w:val="20"/>
              </w:rPr>
              <w:t>n</w:t>
            </w:r>
            <w:r w:rsidRPr="00E67F62">
              <w:rPr>
                <w:spacing w:val="-1"/>
                <w:sz w:val="20"/>
                <w:szCs w:val="20"/>
              </w:rPr>
              <w:t xml:space="preserve"> </w:t>
            </w:r>
            <w:r w:rsidRPr="00E67F62">
              <w:rPr>
                <w:spacing w:val="1"/>
                <w:sz w:val="20"/>
                <w:szCs w:val="20"/>
              </w:rPr>
              <w:t>o</w:t>
            </w:r>
            <w:r w:rsidRPr="00E67F62">
              <w:rPr>
                <w:sz w:val="20"/>
                <w:szCs w:val="20"/>
              </w:rPr>
              <w:t xml:space="preserve">f </w:t>
            </w:r>
            <w:r w:rsidRPr="00E67F62">
              <w:rPr>
                <w:spacing w:val="-2"/>
                <w:sz w:val="20"/>
                <w:szCs w:val="20"/>
              </w:rPr>
              <w:t>c</w:t>
            </w:r>
            <w:r w:rsidRPr="00E67F62">
              <w:rPr>
                <w:spacing w:val="1"/>
                <w:sz w:val="20"/>
                <w:szCs w:val="20"/>
              </w:rPr>
              <w:t>o</w:t>
            </w:r>
            <w:r w:rsidRPr="00E67F62">
              <w:rPr>
                <w:spacing w:val="-1"/>
                <w:sz w:val="20"/>
                <w:szCs w:val="20"/>
              </w:rPr>
              <w:t>nsu</w:t>
            </w:r>
            <w:r w:rsidRPr="00E67F62">
              <w:rPr>
                <w:sz w:val="20"/>
                <w:szCs w:val="20"/>
              </w:rPr>
              <w:t>m</w:t>
            </w:r>
            <w:r w:rsidRPr="00E67F62">
              <w:rPr>
                <w:spacing w:val="-1"/>
                <w:sz w:val="20"/>
                <w:szCs w:val="20"/>
              </w:rPr>
              <w:t>e</w:t>
            </w:r>
            <w:r w:rsidRPr="00E67F62">
              <w:rPr>
                <w:sz w:val="20"/>
                <w:szCs w:val="20"/>
              </w:rPr>
              <w:t xml:space="preserve">r. </w:t>
            </w:r>
          </w:p>
          <w:p w14:paraId="39F65AA2" w14:textId="77777777" w:rsidR="0097303E" w:rsidRPr="00E67F62" w:rsidRDefault="0097303E" w:rsidP="00E55987">
            <w:pPr>
              <w:pStyle w:val="ListParagraph"/>
              <w:numPr>
                <w:ilvl w:val="0"/>
                <w:numId w:val="5"/>
              </w:numPr>
              <w:rPr>
                <w:sz w:val="20"/>
                <w:szCs w:val="20"/>
              </w:rPr>
            </w:pPr>
            <w:r w:rsidRPr="00E67F62">
              <w:rPr>
                <w:sz w:val="20"/>
                <w:szCs w:val="20"/>
              </w:rPr>
              <w:t>20 items (92146-92163 and 92166-92167) for GPs, medical practitioners, consultant psychiatrists and paediatricians for preparation of eating disorders treatment and management plans.</w:t>
            </w:r>
          </w:p>
          <w:p w14:paraId="3AFFCBDF" w14:textId="77777777" w:rsidR="0097303E" w:rsidRPr="00E67F62" w:rsidRDefault="0097303E" w:rsidP="00E55987">
            <w:pPr>
              <w:pStyle w:val="ListParagraph"/>
              <w:numPr>
                <w:ilvl w:val="0"/>
                <w:numId w:val="5"/>
              </w:numPr>
              <w:rPr>
                <w:sz w:val="20"/>
                <w:szCs w:val="20"/>
              </w:rPr>
            </w:pPr>
            <w:r w:rsidRPr="00E67F62">
              <w:rPr>
                <w:sz w:val="20"/>
                <w:szCs w:val="20"/>
              </w:rPr>
              <w:t>8 items (92170-92173, 92176-92177, 92178-92179) for GPs, medical practitioners, consultant psychiatrists and paediatricians for review of eating disorders treatment and management plans.</w:t>
            </w:r>
          </w:p>
          <w:p w14:paraId="023D0DBF" w14:textId="77777777" w:rsidR="0097303E" w:rsidRPr="00E67F62" w:rsidRDefault="0097303E" w:rsidP="00E55987">
            <w:pPr>
              <w:pStyle w:val="ListParagraph"/>
              <w:numPr>
                <w:ilvl w:val="0"/>
                <w:numId w:val="5"/>
              </w:numPr>
              <w:rPr>
                <w:sz w:val="20"/>
                <w:szCs w:val="20"/>
              </w:rPr>
            </w:pPr>
            <w:r w:rsidRPr="00E67F62">
              <w:rPr>
                <w:sz w:val="20"/>
                <w:szCs w:val="20"/>
              </w:rPr>
              <w:t>8 items (92182, 92184, 92186, 92188, 92194, 92196, 92198, 92200) for GPs and medical practitioners for provision of psychological treatment services.</w:t>
            </w:r>
          </w:p>
          <w:p w14:paraId="7B4502CB" w14:textId="77777777" w:rsidR="0097303E" w:rsidRPr="00E67F62" w:rsidRDefault="0097303E" w:rsidP="00E55987">
            <w:pPr>
              <w:pStyle w:val="ListParagraph"/>
              <w:numPr>
                <w:ilvl w:val="0"/>
                <w:numId w:val="5"/>
              </w:numPr>
              <w:rPr>
                <w:sz w:val="20"/>
                <w:szCs w:val="20"/>
              </w:rPr>
            </w:pPr>
            <w:r w:rsidRPr="00E67F62">
              <w:rPr>
                <w:sz w:val="20"/>
                <w:szCs w:val="20"/>
              </w:rPr>
              <w:t xml:space="preserve">16 items (93076, 93079, 93084, 93087, 93092, 93095, 93100, 93103, 93110, 93113, 93118, 93121, 93126, 93129, 93134, 93137) for Clinical Psychologists and Psychologists, Occupational Therapists and Social Workers for provision of eating disorder psychological treatment services. </w:t>
            </w:r>
          </w:p>
          <w:p w14:paraId="1BC940E3" w14:textId="65636AAA" w:rsidR="00B925B8" w:rsidRPr="00E67F62" w:rsidRDefault="0097303E" w:rsidP="00E55987">
            <w:pPr>
              <w:pStyle w:val="ListParagraph"/>
              <w:numPr>
                <w:ilvl w:val="0"/>
                <w:numId w:val="5"/>
              </w:numPr>
              <w:rPr>
                <w:sz w:val="20"/>
                <w:szCs w:val="20"/>
              </w:rPr>
            </w:pPr>
            <w:r w:rsidRPr="00E67F62">
              <w:rPr>
                <w:sz w:val="20"/>
                <w:szCs w:val="20"/>
              </w:rPr>
              <w:t>2 items (93074, 93108) for Dietitians for provision of eating disorders dietetic health services</w:t>
            </w:r>
          </w:p>
        </w:tc>
      </w:tr>
      <w:tr w:rsidR="00B925B8" w:rsidRPr="00295D96" w14:paraId="47AF9DC1" w14:textId="77777777" w:rsidTr="007A35F5">
        <w:tc>
          <w:tcPr>
            <w:tcW w:w="1202" w:type="dxa"/>
          </w:tcPr>
          <w:p w14:paraId="115CD5CB" w14:textId="545B3849" w:rsidR="00B925B8" w:rsidRPr="00295D96" w:rsidRDefault="00DC27DA" w:rsidP="00A54B9C">
            <w:pPr>
              <w:spacing w:after="40" w:line="252" w:lineRule="auto"/>
              <w:rPr>
                <w:sz w:val="20"/>
                <w:szCs w:val="20"/>
              </w:rPr>
            </w:pPr>
            <w:r w:rsidRPr="00295D96">
              <w:rPr>
                <w:sz w:val="20"/>
                <w:szCs w:val="20"/>
              </w:rPr>
              <w:t>30 Mar 2020</w:t>
            </w:r>
          </w:p>
        </w:tc>
        <w:tc>
          <w:tcPr>
            <w:tcW w:w="1203" w:type="dxa"/>
          </w:tcPr>
          <w:p w14:paraId="318280D3" w14:textId="69AEB254" w:rsidR="00B925B8" w:rsidRPr="00295D96" w:rsidRDefault="00DC27DA" w:rsidP="00A54B9C">
            <w:pPr>
              <w:spacing w:after="40" w:line="252" w:lineRule="auto"/>
              <w:rPr>
                <w:sz w:val="20"/>
                <w:szCs w:val="20"/>
              </w:rPr>
            </w:pPr>
            <w:r w:rsidRPr="00295D96">
              <w:rPr>
                <w:sz w:val="20"/>
                <w:szCs w:val="20"/>
              </w:rPr>
              <w:t>30 Jun 2021</w:t>
            </w:r>
          </w:p>
        </w:tc>
        <w:tc>
          <w:tcPr>
            <w:tcW w:w="6611" w:type="dxa"/>
          </w:tcPr>
          <w:p w14:paraId="7694DB57" w14:textId="0799DC3A" w:rsidR="00526B3B" w:rsidRPr="00295D96" w:rsidRDefault="00526B3B" w:rsidP="00A54B9C">
            <w:pPr>
              <w:spacing w:after="40" w:line="252" w:lineRule="auto"/>
              <w:rPr>
                <w:sz w:val="20"/>
                <w:szCs w:val="20"/>
              </w:rPr>
            </w:pPr>
            <w:r w:rsidRPr="00295D96">
              <w:rPr>
                <w:spacing w:val="-1"/>
                <w:sz w:val="20"/>
                <w:szCs w:val="20"/>
              </w:rPr>
              <w:t>Ph</w:t>
            </w:r>
            <w:r w:rsidRPr="00295D96">
              <w:rPr>
                <w:spacing w:val="1"/>
                <w:sz w:val="20"/>
                <w:szCs w:val="20"/>
              </w:rPr>
              <w:t>o</w:t>
            </w:r>
            <w:r w:rsidRPr="00295D96">
              <w:rPr>
                <w:spacing w:val="-1"/>
                <w:sz w:val="20"/>
                <w:szCs w:val="20"/>
              </w:rPr>
              <w:t>n</w:t>
            </w:r>
            <w:r w:rsidRPr="00295D96">
              <w:rPr>
                <w:sz w:val="20"/>
                <w:szCs w:val="20"/>
              </w:rPr>
              <w:t>e</w:t>
            </w:r>
            <w:r w:rsidRPr="00295D96">
              <w:rPr>
                <w:spacing w:val="-1"/>
                <w:sz w:val="20"/>
                <w:szCs w:val="20"/>
              </w:rPr>
              <w:t xml:space="preserve"> </w:t>
            </w:r>
            <w:r w:rsidRPr="00295D96">
              <w:rPr>
                <w:sz w:val="20"/>
                <w:szCs w:val="20"/>
              </w:rPr>
              <w:t>items for GPs and medical practitioners for preparation of eating disorders treatment and management plans (92154-92161) were discontinued. These services continue to be available for face-to-face consultation or telehealth via videoconferencing.</w:t>
            </w:r>
          </w:p>
        </w:tc>
      </w:tr>
      <w:tr w:rsidR="00B925B8" w:rsidRPr="00295D96" w14:paraId="6F4F2F3F" w14:textId="77777777" w:rsidTr="007A35F5">
        <w:tc>
          <w:tcPr>
            <w:tcW w:w="1202" w:type="dxa"/>
          </w:tcPr>
          <w:p w14:paraId="3743C669" w14:textId="768A795A" w:rsidR="00B925B8" w:rsidRPr="00295D96" w:rsidRDefault="00DC27DA" w:rsidP="00A54B9C">
            <w:pPr>
              <w:spacing w:after="40" w:line="252" w:lineRule="auto"/>
              <w:rPr>
                <w:sz w:val="20"/>
                <w:szCs w:val="20"/>
              </w:rPr>
            </w:pPr>
            <w:r w:rsidRPr="00295D96">
              <w:rPr>
                <w:sz w:val="20"/>
                <w:szCs w:val="20"/>
              </w:rPr>
              <w:t>30 Mar 2020</w:t>
            </w:r>
          </w:p>
        </w:tc>
        <w:tc>
          <w:tcPr>
            <w:tcW w:w="1203" w:type="dxa"/>
          </w:tcPr>
          <w:p w14:paraId="3E1F870E" w14:textId="03B94095" w:rsidR="00B925B8" w:rsidRPr="00295D96" w:rsidRDefault="00DC27DA" w:rsidP="00A54B9C">
            <w:pPr>
              <w:spacing w:after="40" w:line="252" w:lineRule="auto"/>
              <w:rPr>
                <w:sz w:val="20"/>
                <w:szCs w:val="20"/>
              </w:rPr>
            </w:pPr>
            <w:r w:rsidRPr="00295D96">
              <w:rPr>
                <w:sz w:val="20"/>
                <w:szCs w:val="20"/>
              </w:rPr>
              <w:t>31 Dec 2021</w:t>
            </w:r>
          </w:p>
        </w:tc>
        <w:tc>
          <w:tcPr>
            <w:tcW w:w="6611" w:type="dxa"/>
          </w:tcPr>
          <w:p w14:paraId="5A8D06EA" w14:textId="17D343DA" w:rsidR="00B925B8" w:rsidRPr="00295D96" w:rsidRDefault="00DC27DA" w:rsidP="00A54B9C">
            <w:pPr>
              <w:spacing w:after="40" w:line="252" w:lineRule="auto"/>
              <w:rPr>
                <w:sz w:val="20"/>
                <w:szCs w:val="20"/>
              </w:rPr>
            </w:pPr>
            <w:r w:rsidRPr="00295D96">
              <w:rPr>
                <w:spacing w:val="-1"/>
                <w:sz w:val="20"/>
                <w:szCs w:val="20"/>
              </w:rPr>
              <w:t>Ph</w:t>
            </w:r>
            <w:r w:rsidRPr="00295D96">
              <w:rPr>
                <w:spacing w:val="1"/>
                <w:sz w:val="20"/>
                <w:szCs w:val="20"/>
              </w:rPr>
              <w:t>o</w:t>
            </w:r>
            <w:r w:rsidRPr="00295D96">
              <w:rPr>
                <w:spacing w:val="-1"/>
                <w:sz w:val="20"/>
                <w:szCs w:val="20"/>
              </w:rPr>
              <w:t>n</w:t>
            </w:r>
            <w:r w:rsidRPr="00295D96">
              <w:rPr>
                <w:sz w:val="20"/>
                <w:szCs w:val="20"/>
              </w:rPr>
              <w:t>e</w:t>
            </w:r>
            <w:r w:rsidRPr="00295D96">
              <w:rPr>
                <w:spacing w:val="-1"/>
                <w:sz w:val="20"/>
                <w:szCs w:val="20"/>
              </w:rPr>
              <w:t xml:space="preserve"> </w:t>
            </w:r>
            <w:r w:rsidRPr="00295D96">
              <w:rPr>
                <w:sz w:val="20"/>
                <w:szCs w:val="20"/>
              </w:rPr>
              <w:t>items for consultant psychiatrists and consultant paediatricians for preparation of eating disorders treatment and management plans (92166, 92167, 92178, 92179) were discontinued. These services continue to be available for face-to-face consultation or telehealth via videoconferencing.</w:t>
            </w:r>
          </w:p>
        </w:tc>
      </w:tr>
    </w:tbl>
    <w:p w14:paraId="676D0FC1" w14:textId="2C5DE42D" w:rsidR="00CB7B8B" w:rsidRPr="00295D96" w:rsidRDefault="00773ED5" w:rsidP="00CD0821">
      <w:pPr>
        <w:pStyle w:val="Notetotable"/>
      </w:pPr>
      <w:r w:rsidRPr="00A827A5">
        <w:rPr>
          <w:i/>
        </w:rPr>
        <w:t>Note</w:t>
      </w:r>
      <w:r>
        <w:t xml:space="preserve">. </w:t>
      </w:r>
      <w:proofErr w:type="spellStart"/>
      <w:r w:rsidR="00CB7B8B" w:rsidRPr="00A827A5">
        <w:rPr>
          <w:vertAlign w:val="superscript"/>
        </w:rPr>
        <w:t>a</w:t>
      </w:r>
      <w:proofErr w:type="spellEnd"/>
      <w:r w:rsidR="00CB7B8B">
        <w:t xml:space="preserve"> </w:t>
      </w:r>
      <w:r w:rsidR="00CB7B8B" w:rsidRPr="00295D96">
        <w:t>C</w:t>
      </w:r>
      <w:r w:rsidR="00CB7B8B" w:rsidRPr="00295D96">
        <w:rPr>
          <w:spacing w:val="-1"/>
        </w:rPr>
        <w:t>h</w:t>
      </w:r>
      <w:r w:rsidR="00CB7B8B" w:rsidRPr="00295D96">
        <w:t>a</w:t>
      </w:r>
      <w:r w:rsidR="00CB7B8B" w:rsidRPr="00295D96">
        <w:rPr>
          <w:spacing w:val="-1"/>
        </w:rPr>
        <w:t>ng</w:t>
      </w:r>
      <w:r w:rsidR="00CB7B8B" w:rsidRPr="00295D96">
        <w:rPr>
          <w:spacing w:val="2"/>
        </w:rPr>
        <w:t>e</w:t>
      </w:r>
      <w:r w:rsidR="00CB7B8B" w:rsidRPr="00295D96">
        <w:t>s</w:t>
      </w:r>
      <w:r w:rsidR="00CB7B8B" w:rsidRPr="00295D96">
        <w:rPr>
          <w:spacing w:val="-1"/>
        </w:rPr>
        <w:t xml:space="preserve"> i</w:t>
      </w:r>
      <w:r w:rsidR="00CB7B8B" w:rsidRPr="00295D96">
        <w:t>n</w:t>
      </w:r>
      <w:r w:rsidR="00CB7B8B" w:rsidRPr="00295D96">
        <w:rPr>
          <w:spacing w:val="-1"/>
        </w:rPr>
        <w:t xml:space="preserve"> </w:t>
      </w:r>
      <w:r w:rsidR="00CB7B8B" w:rsidRPr="00295D96">
        <w:rPr>
          <w:spacing w:val="2"/>
        </w:rPr>
        <w:t>t</w:t>
      </w:r>
      <w:r w:rsidR="00CB7B8B" w:rsidRPr="00295D96">
        <w:rPr>
          <w:spacing w:val="-1"/>
        </w:rPr>
        <w:t>hi</w:t>
      </w:r>
      <w:r w:rsidR="00CB7B8B" w:rsidRPr="00295D96">
        <w:t>s</w:t>
      </w:r>
      <w:r w:rsidR="00CB7B8B" w:rsidRPr="00295D96">
        <w:rPr>
          <w:spacing w:val="-1"/>
        </w:rPr>
        <w:t xml:space="preserve"> </w:t>
      </w:r>
      <w:r w:rsidR="00CB7B8B" w:rsidRPr="00295D96">
        <w:t>t</w:t>
      </w:r>
      <w:r w:rsidR="00CB7B8B" w:rsidRPr="00295D96">
        <w:rPr>
          <w:spacing w:val="3"/>
        </w:rPr>
        <w:t>a</w:t>
      </w:r>
      <w:r w:rsidR="00CB7B8B" w:rsidRPr="00295D96">
        <w:rPr>
          <w:spacing w:val="-1"/>
        </w:rPr>
        <w:t>bl</w:t>
      </w:r>
      <w:r w:rsidR="00CB7B8B" w:rsidRPr="00295D96">
        <w:t>e</w:t>
      </w:r>
      <w:r w:rsidR="00CB7B8B" w:rsidRPr="00295D96">
        <w:rPr>
          <w:spacing w:val="2"/>
        </w:rPr>
        <w:t xml:space="preserve"> </w:t>
      </w:r>
      <w:r w:rsidR="00CB7B8B" w:rsidRPr="00295D96">
        <w:rPr>
          <w:spacing w:val="-1"/>
        </w:rPr>
        <w:t>des</w:t>
      </w:r>
      <w:r w:rsidR="00CB7B8B" w:rsidRPr="00295D96">
        <w:rPr>
          <w:spacing w:val="1"/>
        </w:rPr>
        <w:t>c</w:t>
      </w:r>
      <w:r w:rsidR="00CB7B8B" w:rsidRPr="00295D96">
        <w:t>r</w:t>
      </w:r>
      <w:r w:rsidR="00CB7B8B" w:rsidRPr="00295D96">
        <w:rPr>
          <w:spacing w:val="2"/>
        </w:rPr>
        <w:t>i</w:t>
      </w:r>
      <w:r w:rsidR="00CB7B8B" w:rsidRPr="00295D96">
        <w:rPr>
          <w:spacing w:val="-1"/>
        </w:rPr>
        <w:t>b</w:t>
      </w:r>
      <w:r w:rsidR="00CB7B8B" w:rsidRPr="00295D96">
        <w:t>e</w:t>
      </w:r>
      <w:r w:rsidR="00CB7B8B" w:rsidRPr="00295D96">
        <w:rPr>
          <w:spacing w:val="-1"/>
        </w:rPr>
        <w:t xml:space="preserve"> </w:t>
      </w:r>
      <w:r w:rsidR="00CB7B8B" w:rsidRPr="00295D96">
        <w:rPr>
          <w:spacing w:val="2"/>
        </w:rPr>
        <w:t>t</w:t>
      </w:r>
      <w:r w:rsidR="00CB7B8B" w:rsidRPr="00295D96">
        <w:rPr>
          <w:spacing w:val="-1"/>
        </w:rPr>
        <w:t>h</w:t>
      </w:r>
      <w:r w:rsidR="00CB7B8B" w:rsidRPr="00295D96">
        <w:t>e</w:t>
      </w:r>
      <w:r w:rsidR="00CB7B8B" w:rsidRPr="00295D96">
        <w:rPr>
          <w:spacing w:val="-1"/>
        </w:rPr>
        <w:t xml:space="preserve"> </w:t>
      </w:r>
      <w:r w:rsidR="00CB7B8B" w:rsidRPr="00295D96">
        <w:t>a</w:t>
      </w:r>
      <w:r w:rsidR="00CB7B8B" w:rsidRPr="00295D96">
        <w:rPr>
          <w:spacing w:val="-1"/>
        </w:rPr>
        <w:t>d</w:t>
      </w:r>
      <w:r w:rsidR="00CB7B8B" w:rsidRPr="00295D96">
        <w:rPr>
          <w:spacing w:val="1"/>
        </w:rPr>
        <w:t>d</w:t>
      </w:r>
      <w:r w:rsidR="00CB7B8B" w:rsidRPr="00295D96">
        <w:rPr>
          <w:spacing w:val="-1"/>
        </w:rPr>
        <w:t>i</w:t>
      </w:r>
      <w:r w:rsidR="00CB7B8B" w:rsidRPr="00295D96">
        <w:t>t</w:t>
      </w:r>
      <w:r w:rsidR="00CB7B8B" w:rsidRPr="00295D96">
        <w:rPr>
          <w:spacing w:val="-1"/>
        </w:rPr>
        <w:t>i</w:t>
      </w:r>
      <w:r w:rsidR="00CB7B8B" w:rsidRPr="00295D96">
        <w:rPr>
          <w:spacing w:val="1"/>
        </w:rPr>
        <w:t>o</w:t>
      </w:r>
      <w:r w:rsidR="00CB7B8B" w:rsidRPr="00295D96">
        <w:t>n</w:t>
      </w:r>
      <w:r w:rsidR="00CB7B8B" w:rsidRPr="00295D96">
        <w:rPr>
          <w:spacing w:val="-1"/>
        </w:rPr>
        <w:t xml:space="preserve"> </w:t>
      </w:r>
      <w:r w:rsidR="00CB7B8B" w:rsidRPr="00295D96">
        <w:rPr>
          <w:spacing w:val="1"/>
        </w:rPr>
        <w:t>o</w:t>
      </w:r>
      <w:r w:rsidR="00CB7B8B" w:rsidRPr="00295D96">
        <w:t>r r</w:t>
      </w:r>
      <w:r w:rsidR="00CB7B8B" w:rsidRPr="00295D96">
        <w:rPr>
          <w:spacing w:val="-1"/>
        </w:rPr>
        <w:t>e</w:t>
      </w:r>
      <w:r w:rsidR="00CB7B8B" w:rsidRPr="00295D96">
        <w:t>t</w:t>
      </w:r>
      <w:r w:rsidR="00CB7B8B" w:rsidRPr="00295D96">
        <w:rPr>
          <w:spacing w:val="2"/>
        </w:rPr>
        <w:t>i</w:t>
      </w:r>
      <w:r w:rsidR="00CB7B8B" w:rsidRPr="00295D96">
        <w:t>r</w:t>
      </w:r>
      <w:r w:rsidR="00CB7B8B" w:rsidRPr="00295D96">
        <w:rPr>
          <w:spacing w:val="-1"/>
        </w:rPr>
        <w:t>e</w:t>
      </w:r>
      <w:r w:rsidR="00CB7B8B" w:rsidRPr="00295D96">
        <w:t>m</w:t>
      </w:r>
      <w:r w:rsidR="00CB7B8B" w:rsidRPr="00295D96">
        <w:rPr>
          <w:spacing w:val="-1"/>
        </w:rPr>
        <w:t>e</w:t>
      </w:r>
      <w:r w:rsidR="00CB7B8B" w:rsidRPr="00295D96">
        <w:rPr>
          <w:spacing w:val="1"/>
        </w:rPr>
        <w:t>n</w:t>
      </w:r>
      <w:r w:rsidR="00CB7B8B" w:rsidRPr="00295D96">
        <w:t xml:space="preserve">t </w:t>
      </w:r>
      <w:r w:rsidR="00CB7B8B" w:rsidRPr="00295D96">
        <w:rPr>
          <w:spacing w:val="1"/>
        </w:rPr>
        <w:t>o</w:t>
      </w:r>
      <w:r w:rsidR="00CB7B8B" w:rsidRPr="00295D96">
        <w:t xml:space="preserve">f </w:t>
      </w:r>
      <w:r w:rsidR="006D293C" w:rsidRPr="00295D96">
        <w:t xml:space="preserve">Eating Disorders </w:t>
      </w:r>
      <w:r w:rsidR="00CB7B8B" w:rsidRPr="00295D96">
        <w:t>MBS</w:t>
      </w:r>
      <w:r w:rsidR="00CB7B8B" w:rsidRPr="00295D96">
        <w:rPr>
          <w:spacing w:val="-1"/>
        </w:rPr>
        <w:t xml:space="preserve"> i</w:t>
      </w:r>
      <w:r w:rsidR="00CB7B8B" w:rsidRPr="00295D96">
        <w:t>t</w:t>
      </w:r>
      <w:r w:rsidR="00CB7B8B" w:rsidRPr="00295D96">
        <w:rPr>
          <w:spacing w:val="-1"/>
        </w:rPr>
        <w:t>e</w:t>
      </w:r>
      <w:r w:rsidR="00CB7B8B" w:rsidRPr="00295D96">
        <w:t xml:space="preserve">m </w:t>
      </w:r>
      <w:r w:rsidR="00CB7B8B" w:rsidRPr="00295D96">
        <w:rPr>
          <w:spacing w:val="-1"/>
        </w:rPr>
        <w:t>nu</w:t>
      </w:r>
      <w:r w:rsidR="00CB7B8B" w:rsidRPr="00295D96">
        <w:rPr>
          <w:spacing w:val="3"/>
        </w:rPr>
        <w:t>m</w:t>
      </w:r>
      <w:r w:rsidR="00CB7B8B" w:rsidRPr="00295D96">
        <w:rPr>
          <w:spacing w:val="-1"/>
        </w:rPr>
        <w:t>be</w:t>
      </w:r>
      <w:r w:rsidR="00CB7B8B" w:rsidRPr="00295D96">
        <w:t>rs</w:t>
      </w:r>
      <w:r w:rsidR="00CB7B8B" w:rsidRPr="00295D96">
        <w:rPr>
          <w:spacing w:val="-1"/>
        </w:rPr>
        <w:t xml:space="preserve">. </w:t>
      </w:r>
      <w:r w:rsidR="006D293C" w:rsidRPr="00295D96">
        <w:rPr>
          <w:spacing w:val="-1"/>
        </w:rPr>
        <w:t>NA</w:t>
      </w:r>
      <w:r w:rsidR="00152E36" w:rsidRPr="00295D96">
        <w:rPr>
          <w:spacing w:val="-1"/>
        </w:rPr>
        <w:t xml:space="preserve">, not applicable; </w:t>
      </w:r>
      <w:r w:rsidR="00CB7B8B" w:rsidRPr="00295D96">
        <w:rPr>
          <w:spacing w:val="-1"/>
        </w:rPr>
        <w:t>G</w:t>
      </w:r>
      <w:r w:rsidR="00CB7B8B" w:rsidRPr="00295D96">
        <w:rPr>
          <w:spacing w:val="1"/>
        </w:rPr>
        <w:t>P</w:t>
      </w:r>
      <w:r w:rsidR="00CB7B8B" w:rsidRPr="00295D96">
        <w:t>,</w:t>
      </w:r>
      <w:r w:rsidR="00CB7B8B" w:rsidRPr="00295D96">
        <w:rPr>
          <w:spacing w:val="1"/>
        </w:rPr>
        <w:t xml:space="preserve"> </w:t>
      </w:r>
      <w:r w:rsidR="00CB7B8B" w:rsidRPr="00295D96">
        <w:rPr>
          <w:spacing w:val="-1"/>
        </w:rPr>
        <w:t>ge</w:t>
      </w:r>
      <w:r w:rsidR="00CB7B8B" w:rsidRPr="00295D96">
        <w:rPr>
          <w:spacing w:val="1"/>
        </w:rPr>
        <w:t>n</w:t>
      </w:r>
      <w:r w:rsidR="00CB7B8B" w:rsidRPr="00295D96">
        <w:rPr>
          <w:spacing w:val="-1"/>
        </w:rPr>
        <w:t>e</w:t>
      </w:r>
      <w:r w:rsidR="00CB7B8B" w:rsidRPr="00295D96">
        <w:t xml:space="preserve">ral </w:t>
      </w:r>
      <w:r w:rsidR="00CB7B8B" w:rsidRPr="00295D96">
        <w:rPr>
          <w:spacing w:val="-1"/>
        </w:rPr>
        <w:t>p</w:t>
      </w:r>
      <w:r w:rsidR="00CB7B8B" w:rsidRPr="00295D96">
        <w:t>ra</w:t>
      </w:r>
      <w:r w:rsidR="00CB7B8B" w:rsidRPr="00295D96">
        <w:rPr>
          <w:spacing w:val="1"/>
        </w:rPr>
        <w:t>c</w:t>
      </w:r>
      <w:r w:rsidR="00CB7B8B" w:rsidRPr="00295D96">
        <w:t>t</w:t>
      </w:r>
      <w:r w:rsidR="00CB7B8B" w:rsidRPr="00295D96">
        <w:rPr>
          <w:spacing w:val="-1"/>
        </w:rPr>
        <w:t>i</w:t>
      </w:r>
      <w:r w:rsidR="00CB7B8B" w:rsidRPr="00295D96">
        <w:rPr>
          <w:spacing w:val="2"/>
        </w:rPr>
        <w:t>t</w:t>
      </w:r>
      <w:r w:rsidR="00CB7B8B" w:rsidRPr="00295D96">
        <w:rPr>
          <w:spacing w:val="-1"/>
        </w:rPr>
        <w:t>i</w:t>
      </w:r>
      <w:r w:rsidR="00CB7B8B" w:rsidRPr="00295D96">
        <w:rPr>
          <w:spacing w:val="1"/>
        </w:rPr>
        <w:t>o</w:t>
      </w:r>
      <w:r w:rsidR="00CB7B8B" w:rsidRPr="00295D96">
        <w:rPr>
          <w:spacing w:val="-1"/>
        </w:rPr>
        <w:t>ne</w:t>
      </w:r>
      <w:r w:rsidR="00CB7B8B" w:rsidRPr="00295D96">
        <w:t>r. EDP,</w:t>
      </w:r>
      <w:r w:rsidR="00CB7B8B" w:rsidRPr="00295D96">
        <w:rPr>
          <w:spacing w:val="1"/>
        </w:rPr>
        <w:t xml:space="preserve"> </w:t>
      </w:r>
      <w:r w:rsidR="00CB7B8B" w:rsidRPr="00295D96">
        <w:t>eating disorder tr</w:t>
      </w:r>
      <w:r w:rsidR="00CB7B8B" w:rsidRPr="00295D96">
        <w:rPr>
          <w:spacing w:val="-1"/>
        </w:rPr>
        <w:t>e</w:t>
      </w:r>
      <w:r w:rsidR="00CB7B8B" w:rsidRPr="00295D96">
        <w:t>atm</w:t>
      </w:r>
      <w:r w:rsidR="00CB7B8B" w:rsidRPr="00295D96">
        <w:rPr>
          <w:spacing w:val="-1"/>
        </w:rPr>
        <w:t>en</w:t>
      </w:r>
      <w:r w:rsidR="00CB7B8B" w:rsidRPr="00295D96">
        <w:t>t</w:t>
      </w:r>
      <w:r w:rsidR="00CB7B8B" w:rsidRPr="00295D96">
        <w:rPr>
          <w:spacing w:val="2"/>
        </w:rPr>
        <w:t xml:space="preserve"> and management </w:t>
      </w:r>
      <w:r w:rsidR="00CB7B8B" w:rsidRPr="00295D96">
        <w:rPr>
          <w:spacing w:val="-1"/>
        </w:rPr>
        <w:t>p</w:t>
      </w:r>
      <w:r w:rsidR="00CB7B8B" w:rsidRPr="00295D96">
        <w:t>la</w:t>
      </w:r>
      <w:r w:rsidR="00CB7B8B" w:rsidRPr="00295D96">
        <w:rPr>
          <w:spacing w:val="-1"/>
        </w:rPr>
        <w:t>n</w:t>
      </w:r>
      <w:r w:rsidR="00CB7B8B" w:rsidRPr="00295D96">
        <w:t>.</w:t>
      </w:r>
    </w:p>
    <w:p w14:paraId="7A74C53A" w14:textId="77777777" w:rsidR="006B0566" w:rsidRPr="00295D96" w:rsidRDefault="006B0566" w:rsidP="00A77F9A">
      <w:pPr>
        <w:sectPr w:rsidR="006B0566" w:rsidRPr="00295D96" w:rsidSect="00554631">
          <w:headerReference w:type="default" r:id="rId209"/>
          <w:pgSz w:w="11906" w:h="16838"/>
          <w:pgMar w:top="1440" w:right="1440" w:bottom="1440" w:left="1440" w:header="708" w:footer="287" w:gutter="0"/>
          <w:cols w:space="708"/>
          <w:docGrid w:linePitch="360"/>
        </w:sectPr>
      </w:pPr>
    </w:p>
    <w:p w14:paraId="2213FD45" w14:textId="1CE82B2E" w:rsidR="00CB7B8B" w:rsidRPr="00295D96" w:rsidRDefault="00CB7B8B" w:rsidP="00A77F9A">
      <w:r w:rsidRPr="00295D96">
        <w:rPr>
          <w:b/>
          <w:spacing w:val="1"/>
        </w:rPr>
        <w:lastRenderedPageBreak/>
        <w:t>T</w:t>
      </w:r>
      <w:r w:rsidRPr="00295D96">
        <w:rPr>
          <w:b/>
        </w:rPr>
        <w:t>ab</w:t>
      </w:r>
      <w:r w:rsidRPr="00295D96">
        <w:rPr>
          <w:b/>
          <w:spacing w:val="1"/>
        </w:rPr>
        <w:t>l</w:t>
      </w:r>
      <w:r w:rsidRPr="00295D96">
        <w:rPr>
          <w:b/>
        </w:rPr>
        <w:t xml:space="preserve">e </w:t>
      </w:r>
      <w:r w:rsidR="007F03A6" w:rsidRPr="00295D96">
        <w:rPr>
          <w:b/>
        </w:rPr>
        <w:t>A</w:t>
      </w:r>
      <w:r w:rsidRPr="00295D96">
        <w:rPr>
          <w:b/>
          <w:spacing w:val="-3"/>
        </w:rPr>
        <w:t>2</w:t>
      </w:r>
      <w:r w:rsidR="003528B6" w:rsidRPr="00295D96">
        <w:rPr>
          <w:b/>
          <w:spacing w:val="-3"/>
        </w:rPr>
        <w:t>.2</w:t>
      </w:r>
      <w:r w:rsidR="007F03A6" w:rsidRPr="00295D96">
        <w:rPr>
          <w:b/>
          <w:spacing w:val="-3"/>
        </w:rPr>
        <w:t>.</w:t>
      </w:r>
      <w:r w:rsidRPr="00295D96">
        <w:rPr>
          <w:spacing w:val="-3"/>
        </w:rPr>
        <w:t xml:space="preserve"> </w:t>
      </w:r>
      <w:r w:rsidRPr="004D6889">
        <w:rPr>
          <w:i/>
          <w:iCs/>
          <w:spacing w:val="1"/>
        </w:rPr>
        <w:t>S</w:t>
      </w:r>
      <w:r w:rsidRPr="004D6889">
        <w:rPr>
          <w:i/>
          <w:iCs/>
          <w:spacing w:val="-3"/>
        </w:rPr>
        <w:t>u</w:t>
      </w:r>
      <w:r w:rsidRPr="004D6889">
        <w:rPr>
          <w:i/>
          <w:iCs/>
          <w:spacing w:val="1"/>
        </w:rPr>
        <w:t>mm</w:t>
      </w:r>
      <w:r w:rsidRPr="004D6889">
        <w:rPr>
          <w:i/>
          <w:iCs/>
        </w:rPr>
        <w:t>a</w:t>
      </w:r>
      <w:r w:rsidRPr="004D6889">
        <w:rPr>
          <w:i/>
          <w:iCs/>
          <w:spacing w:val="-3"/>
        </w:rPr>
        <w:t>r</w:t>
      </w:r>
      <w:r w:rsidRPr="004D6889">
        <w:rPr>
          <w:i/>
          <w:iCs/>
        </w:rPr>
        <w:t>y</w:t>
      </w:r>
      <w:r w:rsidRPr="004D6889">
        <w:rPr>
          <w:i/>
          <w:iCs/>
          <w:spacing w:val="1"/>
        </w:rPr>
        <w:t xml:space="preserve"> </w:t>
      </w:r>
      <w:r w:rsidRPr="004D6889">
        <w:rPr>
          <w:i/>
          <w:iCs/>
        </w:rPr>
        <w:t>of the Mental Health Case Conferencing items initiative</w:t>
      </w:r>
    </w:p>
    <w:tbl>
      <w:tblPr>
        <w:tblStyle w:val="TableGrid"/>
        <w:tblW w:w="0" w:type="auto"/>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none" w:sz="0" w:space="0" w:color="auto"/>
          <w:insideV w:val="none" w:sz="0" w:space="0" w:color="auto"/>
        </w:tblBorders>
        <w:tblCellMar>
          <w:left w:w="57" w:type="dxa"/>
          <w:bottom w:w="28" w:type="dxa"/>
          <w:right w:w="57" w:type="dxa"/>
        </w:tblCellMar>
        <w:tblLook w:val="04A0" w:firstRow="1" w:lastRow="0" w:firstColumn="1" w:lastColumn="0" w:noHBand="0" w:noVBand="1"/>
      </w:tblPr>
      <w:tblGrid>
        <w:gridCol w:w="1202"/>
        <w:gridCol w:w="1203"/>
        <w:gridCol w:w="6611"/>
      </w:tblGrid>
      <w:tr w:rsidR="00E2783D" w:rsidRPr="00295D96" w14:paraId="6FDB684E" w14:textId="77777777" w:rsidTr="007A35F5">
        <w:trPr>
          <w:trHeight w:val="397"/>
          <w:tblHeader/>
        </w:trPr>
        <w:tc>
          <w:tcPr>
            <w:tcW w:w="1202" w:type="dxa"/>
            <w:shd w:val="clear" w:color="auto" w:fill="33C7CC" w:themeFill="accent5"/>
            <w:vAlign w:val="center"/>
          </w:tcPr>
          <w:p w14:paraId="613859DD" w14:textId="77777777" w:rsidR="00E2783D" w:rsidRPr="00295D96" w:rsidRDefault="00E2783D" w:rsidP="003A4698">
            <w:pPr>
              <w:rPr>
                <w:b/>
                <w:bCs/>
                <w:color w:val="FFFFFF" w:themeColor="background1"/>
                <w:sz w:val="22"/>
                <w:szCs w:val="22"/>
              </w:rPr>
            </w:pPr>
            <w:r w:rsidRPr="00295D96">
              <w:rPr>
                <w:b/>
                <w:bCs/>
                <w:color w:val="FFFFFF" w:themeColor="background1"/>
                <w:sz w:val="22"/>
                <w:szCs w:val="22"/>
              </w:rPr>
              <w:t>Start date</w:t>
            </w:r>
          </w:p>
        </w:tc>
        <w:tc>
          <w:tcPr>
            <w:tcW w:w="1203" w:type="dxa"/>
            <w:shd w:val="clear" w:color="auto" w:fill="33C7CC" w:themeFill="accent5"/>
            <w:vAlign w:val="center"/>
          </w:tcPr>
          <w:p w14:paraId="49DC6387" w14:textId="77777777" w:rsidR="00E2783D" w:rsidRPr="00295D96" w:rsidRDefault="00E2783D" w:rsidP="003A4698">
            <w:pPr>
              <w:rPr>
                <w:b/>
                <w:bCs/>
                <w:color w:val="FFFFFF" w:themeColor="background1"/>
                <w:sz w:val="22"/>
                <w:szCs w:val="22"/>
              </w:rPr>
            </w:pPr>
            <w:r w:rsidRPr="00295D96">
              <w:rPr>
                <w:b/>
                <w:bCs/>
                <w:color w:val="FFFFFF" w:themeColor="background1"/>
                <w:sz w:val="22"/>
                <w:szCs w:val="22"/>
              </w:rPr>
              <w:t>End date</w:t>
            </w:r>
          </w:p>
        </w:tc>
        <w:tc>
          <w:tcPr>
            <w:tcW w:w="6611" w:type="dxa"/>
            <w:shd w:val="clear" w:color="auto" w:fill="33C7CC" w:themeFill="accent5"/>
            <w:vAlign w:val="center"/>
          </w:tcPr>
          <w:p w14:paraId="26E30FA1" w14:textId="77777777" w:rsidR="00E2783D" w:rsidRPr="00295D96" w:rsidRDefault="00E2783D" w:rsidP="003A4698">
            <w:pPr>
              <w:rPr>
                <w:b/>
                <w:bCs/>
                <w:color w:val="FFFFFF" w:themeColor="background1"/>
                <w:sz w:val="22"/>
                <w:szCs w:val="22"/>
              </w:rPr>
            </w:pPr>
            <w:r w:rsidRPr="00295D96">
              <w:rPr>
                <w:b/>
                <w:bCs/>
                <w:color w:val="FFFFFF" w:themeColor="background1"/>
                <w:sz w:val="22"/>
                <w:szCs w:val="22"/>
              </w:rPr>
              <w:t>Description</w:t>
            </w:r>
          </w:p>
        </w:tc>
      </w:tr>
      <w:tr w:rsidR="00E2783D" w:rsidRPr="00295D96" w14:paraId="2BEF2055" w14:textId="77777777" w:rsidTr="007A35F5">
        <w:tc>
          <w:tcPr>
            <w:tcW w:w="1202" w:type="dxa"/>
          </w:tcPr>
          <w:p w14:paraId="2225E087" w14:textId="2F83596A" w:rsidR="00E2783D" w:rsidRPr="00E67F62" w:rsidRDefault="00E2783D" w:rsidP="003A4698">
            <w:pPr>
              <w:spacing w:afterLines="40" w:after="96"/>
              <w:rPr>
                <w:sz w:val="20"/>
                <w:szCs w:val="20"/>
              </w:rPr>
            </w:pPr>
            <w:r w:rsidRPr="00E67F62">
              <w:rPr>
                <w:sz w:val="20"/>
                <w:szCs w:val="20"/>
              </w:rPr>
              <w:t>01 Jul 2023</w:t>
            </w:r>
          </w:p>
        </w:tc>
        <w:tc>
          <w:tcPr>
            <w:tcW w:w="1203" w:type="dxa"/>
          </w:tcPr>
          <w:p w14:paraId="22236873" w14:textId="77777777" w:rsidR="00E2783D" w:rsidRPr="00E67F62" w:rsidRDefault="00E2783D" w:rsidP="003A4698">
            <w:pPr>
              <w:spacing w:afterLines="40" w:after="96"/>
              <w:rPr>
                <w:sz w:val="20"/>
                <w:szCs w:val="20"/>
              </w:rPr>
            </w:pPr>
            <w:r w:rsidRPr="00E67F62">
              <w:rPr>
                <w:sz w:val="20"/>
                <w:szCs w:val="20"/>
              </w:rPr>
              <w:t>NA</w:t>
            </w:r>
          </w:p>
        </w:tc>
        <w:tc>
          <w:tcPr>
            <w:tcW w:w="6611" w:type="dxa"/>
          </w:tcPr>
          <w:p w14:paraId="436AC03F" w14:textId="701540F2" w:rsidR="00E2783D" w:rsidRPr="00E67F62" w:rsidRDefault="00FD3B9C" w:rsidP="003A4698">
            <w:pPr>
              <w:spacing w:afterLines="40" w:after="96" w:line="252" w:lineRule="auto"/>
              <w:rPr>
                <w:sz w:val="20"/>
                <w:szCs w:val="20"/>
              </w:rPr>
            </w:pPr>
            <w:r w:rsidRPr="00E67F62">
              <w:rPr>
                <w:rFonts w:eastAsia="Calibri"/>
                <w:sz w:val="20"/>
                <w:szCs w:val="20"/>
              </w:rPr>
              <w:t>21</w:t>
            </w:r>
            <w:r w:rsidR="00E2783D" w:rsidRPr="00E67F62">
              <w:rPr>
                <w:rFonts w:eastAsia="Calibri"/>
                <w:sz w:val="20"/>
                <w:szCs w:val="20"/>
              </w:rPr>
              <w:t xml:space="preserve"> new MBS items were introduced </w:t>
            </w:r>
            <w:r w:rsidR="00E2783D" w:rsidRPr="00E67F62">
              <w:rPr>
                <w:sz w:val="20"/>
                <w:szCs w:val="20"/>
                <w:shd w:val="clear" w:color="auto" w:fill="FFFFFF"/>
              </w:rPr>
              <w:t xml:space="preserve">to </w:t>
            </w:r>
            <w:r w:rsidRPr="00E67F62">
              <w:rPr>
                <w:sz w:val="20"/>
                <w:szCs w:val="20"/>
                <w:shd w:val="clear" w:color="auto" w:fill="FFFFFF"/>
              </w:rPr>
              <w:t xml:space="preserve">improve access to and facilitate </w:t>
            </w:r>
            <w:r w:rsidR="00C57476" w:rsidRPr="00E67F62">
              <w:rPr>
                <w:sz w:val="20"/>
                <w:szCs w:val="20"/>
                <w:shd w:val="clear" w:color="auto" w:fill="FFFFFF"/>
              </w:rPr>
              <w:t>multidisciplinary, collaborative, and coordinated mental healthcare. These items enable eligible health providers to organise and coordinate or participate in case conferences to discuss a patient’s mental health care, including for patients with an active eating disorder treatment and management plan.</w:t>
            </w:r>
          </w:p>
          <w:p w14:paraId="5F04AF13" w14:textId="77777777" w:rsidR="005877FC" w:rsidRPr="00E67F62" w:rsidRDefault="005877FC" w:rsidP="00E55987">
            <w:pPr>
              <w:pStyle w:val="ListParagraph"/>
              <w:numPr>
                <w:ilvl w:val="0"/>
                <w:numId w:val="5"/>
              </w:numPr>
              <w:rPr>
                <w:sz w:val="20"/>
                <w:szCs w:val="20"/>
              </w:rPr>
            </w:pPr>
            <w:r w:rsidRPr="00E67F62">
              <w:rPr>
                <w:sz w:val="20"/>
                <w:szCs w:val="20"/>
              </w:rPr>
              <w:t>9 time-tiered items for GPs, OMPs, and consultant physicians in their speciality of psychiatry or paediatrics to organise and coordinate a multidisciplinary case conference (930, 933, 935, 969, 971, 972, 946, 948 and 959).</w:t>
            </w:r>
          </w:p>
          <w:p w14:paraId="51BD4631" w14:textId="77777777" w:rsidR="005877FC" w:rsidRPr="00E67F62" w:rsidRDefault="005877FC" w:rsidP="00E55987">
            <w:pPr>
              <w:pStyle w:val="ListParagraph"/>
              <w:numPr>
                <w:ilvl w:val="0"/>
                <w:numId w:val="5"/>
              </w:numPr>
              <w:rPr>
                <w:sz w:val="20"/>
                <w:szCs w:val="20"/>
              </w:rPr>
            </w:pPr>
            <w:r w:rsidRPr="00E67F62">
              <w:rPr>
                <w:sz w:val="20"/>
                <w:szCs w:val="20"/>
              </w:rPr>
              <w:t>9 time-tiered items for GPs, OMPs, and consultant physicians in their speciality of psychiatry or paediatrics to participate in a multidisciplinary case conference (937, 943, 945, 973, 975, 986, 961, 962 and 964).</w:t>
            </w:r>
          </w:p>
          <w:p w14:paraId="131F1ED9" w14:textId="4E24E253" w:rsidR="00E2783D" w:rsidRPr="00E67F62" w:rsidRDefault="005877FC" w:rsidP="00E55987">
            <w:pPr>
              <w:pStyle w:val="ListParagraph"/>
              <w:numPr>
                <w:ilvl w:val="0"/>
                <w:numId w:val="5"/>
              </w:numPr>
              <w:rPr>
                <w:sz w:val="20"/>
                <w:szCs w:val="20"/>
              </w:rPr>
            </w:pPr>
            <w:r w:rsidRPr="00E67F62">
              <w:rPr>
                <w:sz w:val="20"/>
                <w:szCs w:val="20"/>
              </w:rPr>
              <w:t xml:space="preserve">3 new time-tiered items for eligible clinical psychologists, psychologists, social workers, occupational </w:t>
            </w:r>
            <w:proofErr w:type="gramStart"/>
            <w:r w:rsidRPr="00E67F62">
              <w:rPr>
                <w:sz w:val="20"/>
                <w:szCs w:val="20"/>
              </w:rPr>
              <w:t>therapists</w:t>
            </w:r>
            <w:proofErr w:type="gramEnd"/>
            <w:r w:rsidRPr="00E67F62">
              <w:rPr>
                <w:sz w:val="20"/>
                <w:szCs w:val="20"/>
              </w:rPr>
              <w:t xml:space="preserve"> and dietitians to participate in a multidisciplinary case conference (80176, 80177 and 80178).</w:t>
            </w:r>
          </w:p>
        </w:tc>
      </w:tr>
    </w:tbl>
    <w:p w14:paraId="0C5E8D93" w14:textId="6D06E51C" w:rsidR="00CB7B8B" w:rsidRPr="00295D96" w:rsidRDefault="00E52B0E" w:rsidP="00DD3BDC">
      <w:pPr>
        <w:pStyle w:val="Notetotable"/>
      </w:pPr>
      <w:r w:rsidRPr="00E52B0E">
        <w:rPr>
          <w:i/>
          <w:iCs/>
          <w:spacing w:val="-1"/>
        </w:rPr>
        <w:t>Note</w:t>
      </w:r>
      <w:r>
        <w:rPr>
          <w:spacing w:val="-1"/>
        </w:rPr>
        <w:t xml:space="preserve">. </w:t>
      </w:r>
      <w:r w:rsidR="00CB7B8B" w:rsidRPr="00295D96">
        <w:rPr>
          <w:spacing w:val="-1"/>
        </w:rPr>
        <w:t>G</w:t>
      </w:r>
      <w:r w:rsidR="00CB7B8B" w:rsidRPr="00295D96">
        <w:rPr>
          <w:spacing w:val="1"/>
        </w:rPr>
        <w:t>P</w:t>
      </w:r>
      <w:r w:rsidR="00CB7B8B" w:rsidRPr="00295D96">
        <w:t>,</w:t>
      </w:r>
      <w:r w:rsidR="00CB7B8B" w:rsidRPr="00295D96">
        <w:rPr>
          <w:spacing w:val="1"/>
        </w:rPr>
        <w:t xml:space="preserve"> </w:t>
      </w:r>
      <w:r w:rsidR="00CB7B8B" w:rsidRPr="00295D96">
        <w:rPr>
          <w:spacing w:val="-1"/>
        </w:rPr>
        <w:t>ge</w:t>
      </w:r>
      <w:r w:rsidR="00CB7B8B" w:rsidRPr="00295D96">
        <w:rPr>
          <w:spacing w:val="1"/>
        </w:rPr>
        <w:t>n</w:t>
      </w:r>
      <w:r w:rsidR="00CB7B8B" w:rsidRPr="00295D96">
        <w:rPr>
          <w:spacing w:val="-1"/>
        </w:rPr>
        <w:t>e</w:t>
      </w:r>
      <w:r w:rsidR="00CB7B8B" w:rsidRPr="00295D96">
        <w:t xml:space="preserve">ral </w:t>
      </w:r>
      <w:r w:rsidR="00CB7B8B" w:rsidRPr="00295D96">
        <w:rPr>
          <w:spacing w:val="-1"/>
        </w:rPr>
        <w:t>p</w:t>
      </w:r>
      <w:r w:rsidR="00CB7B8B" w:rsidRPr="00295D96">
        <w:t>ra</w:t>
      </w:r>
      <w:r w:rsidR="00CB7B8B" w:rsidRPr="00295D96">
        <w:rPr>
          <w:spacing w:val="1"/>
        </w:rPr>
        <w:t>c</w:t>
      </w:r>
      <w:r w:rsidR="00CB7B8B" w:rsidRPr="00295D96">
        <w:t>t</w:t>
      </w:r>
      <w:r w:rsidR="00CB7B8B" w:rsidRPr="00295D96">
        <w:rPr>
          <w:spacing w:val="-1"/>
        </w:rPr>
        <w:t>i</w:t>
      </w:r>
      <w:r w:rsidR="00CB7B8B" w:rsidRPr="00295D96">
        <w:rPr>
          <w:spacing w:val="2"/>
        </w:rPr>
        <w:t>t</w:t>
      </w:r>
      <w:r w:rsidR="00CB7B8B" w:rsidRPr="00295D96">
        <w:rPr>
          <w:spacing w:val="-1"/>
        </w:rPr>
        <w:t>i</w:t>
      </w:r>
      <w:r w:rsidR="00CB7B8B" w:rsidRPr="00295D96">
        <w:rPr>
          <w:spacing w:val="1"/>
        </w:rPr>
        <w:t>o</w:t>
      </w:r>
      <w:r w:rsidR="00CB7B8B" w:rsidRPr="00295D96">
        <w:rPr>
          <w:spacing w:val="-1"/>
        </w:rPr>
        <w:t>ne</w:t>
      </w:r>
      <w:r w:rsidR="00CB7B8B" w:rsidRPr="00295D96">
        <w:t xml:space="preserve">r. OMP, other medical practitioners. </w:t>
      </w:r>
    </w:p>
    <w:p w14:paraId="70268C3B" w14:textId="77777777" w:rsidR="00895B63" w:rsidRPr="00295D96" w:rsidRDefault="00895B63" w:rsidP="00A77F9A"/>
    <w:p w14:paraId="061D6A74" w14:textId="77777777" w:rsidR="00895B63" w:rsidRPr="00295D96" w:rsidRDefault="00895B63" w:rsidP="00A77F9A"/>
    <w:p w14:paraId="3EBF39E6" w14:textId="77777777" w:rsidR="00895B63" w:rsidRPr="00295D96" w:rsidRDefault="00895B63" w:rsidP="00A77F9A">
      <w:pPr>
        <w:sectPr w:rsidR="00895B63" w:rsidRPr="00295D96" w:rsidSect="00554631">
          <w:pgSz w:w="11906" w:h="16838"/>
          <w:pgMar w:top="1440" w:right="1440" w:bottom="1440" w:left="1440" w:header="708" w:footer="288" w:gutter="0"/>
          <w:cols w:space="708"/>
          <w:docGrid w:linePitch="360"/>
        </w:sectPr>
      </w:pPr>
    </w:p>
    <w:p w14:paraId="3580BDC6" w14:textId="20C981F5" w:rsidR="00D725FD" w:rsidRPr="00295D96" w:rsidRDefault="00D725FD" w:rsidP="002461D1">
      <w:pPr>
        <w:pStyle w:val="AppendixHeading2"/>
      </w:pPr>
      <w:r w:rsidRPr="00295D96">
        <w:lastRenderedPageBreak/>
        <w:t xml:space="preserve">Appendix 3. Key </w:t>
      </w:r>
      <w:r w:rsidRPr="00295D96">
        <w:rPr>
          <w:color w:val="CC337D"/>
        </w:rPr>
        <w:t>Evaluation</w:t>
      </w:r>
      <w:r w:rsidRPr="00295D96">
        <w:t xml:space="preserve"> Questions</w:t>
      </w:r>
      <w:r w:rsidR="00090E9D" w:rsidRPr="00295D96">
        <w:t xml:space="preserve"> for Objectives 1 </w:t>
      </w:r>
      <w:r w:rsidR="00D64AAA" w:rsidRPr="00295D96">
        <w:t>–</w:t>
      </w:r>
      <w:r w:rsidR="00090E9D" w:rsidRPr="00295D96">
        <w:t xml:space="preserve"> 5</w:t>
      </w:r>
    </w:p>
    <w:tbl>
      <w:tblPr>
        <w:tblW w:w="9100" w:type="dxa"/>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blBorders>
        <w:tblCellMar>
          <w:top w:w="43" w:type="dxa"/>
        </w:tblCellMar>
        <w:tblLook w:val="04A0" w:firstRow="1" w:lastRow="0" w:firstColumn="1" w:lastColumn="0" w:noHBand="0" w:noVBand="1"/>
      </w:tblPr>
      <w:tblGrid>
        <w:gridCol w:w="9100"/>
      </w:tblGrid>
      <w:tr w:rsidR="003F5C8A" w:rsidRPr="00295D96" w14:paraId="09842254" w14:textId="77777777" w:rsidTr="004E6C22">
        <w:trPr>
          <w:trHeight w:val="300"/>
          <w:tblHeader/>
        </w:trPr>
        <w:tc>
          <w:tcPr>
            <w:tcW w:w="9100" w:type="dxa"/>
            <w:shd w:val="clear" w:color="auto" w:fill="33C7CC"/>
            <w:noWrap/>
            <w:vAlign w:val="bottom"/>
            <w:hideMark/>
          </w:tcPr>
          <w:p w14:paraId="3B2B5C63" w14:textId="3D6631A7" w:rsidR="003F5C8A" w:rsidRPr="00295D96" w:rsidRDefault="00070C07" w:rsidP="00381940">
            <w:pPr>
              <w:pStyle w:val="Tablecolumnandrowheadings"/>
              <w:rPr>
                <w:rFonts w:ascii="Calibri" w:eastAsia="Times New Roman" w:hAnsi="Calibri" w:cs="Calibri"/>
                <w:b w:val="0"/>
                <w:kern w:val="0"/>
                <w14:ligatures w14:val="none"/>
              </w:rPr>
            </w:pPr>
            <w:r w:rsidRPr="00295D96">
              <w:rPr>
                <w:rFonts w:ascii="Calibri" w:eastAsia="Times New Roman" w:hAnsi="Calibri" w:cs="Calibri"/>
                <w:i/>
                <w:iCs/>
                <w:kern w:val="0"/>
                <w14:ligatures w14:val="none"/>
              </w:rPr>
              <w:t>Objective 1</w:t>
            </w:r>
            <w:r w:rsidRPr="00295D96">
              <w:rPr>
                <w:rFonts w:ascii="Calibri" w:eastAsia="Times New Roman" w:hAnsi="Calibri" w:cs="Calibri"/>
                <w:b w:val="0"/>
                <w:kern w:val="0"/>
                <w14:ligatures w14:val="none"/>
              </w:rPr>
              <w:t xml:space="preserve">. </w:t>
            </w:r>
            <w:r w:rsidRPr="00295D96">
              <w:rPr>
                <w:b w:val="0"/>
              </w:rPr>
              <w:t xml:space="preserve">Examine </w:t>
            </w:r>
            <w:r w:rsidR="00CB6E8C" w:rsidRPr="00295D96">
              <w:rPr>
                <w:b w:val="0"/>
              </w:rPr>
              <w:t>U</w:t>
            </w:r>
            <w:r w:rsidRPr="00295D96">
              <w:rPr>
                <w:b w:val="0"/>
              </w:rPr>
              <w:t>tilisation of the Eating Disorders MBS items</w:t>
            </w:r>
            <w:r w:rsidRPr="00295D96">
              <w:rPr>
                <w:rFonts w:ascii="Calibri" w:eastAsia="Times New Roman" w:hAnsi="Calibri" w:cs="Calibri"/>
                <w:b w:val="0"/>
                <w:kern w:val="0"/>
                <w14:ligatures w14:val="none"/>
              </w:rPr>
              <w:t xml:space="preserve"> </w:t>
            </w:r>
          </w:p>
        </w:tc>
      </w:tr>
      <w:tr w:rsidR="003F5C8A" w:rsidRPr="00295D96" w14:paraId="15B5741B" w14:textId="77777777" w:rsidTr="007A35F5">
        <w:trPr>
          <w:trHeight w:val="340"/>
        </w:trPr>
        <w:tc>
          <w:tcPr>
            <w:tcW w:w="9100" w:type="dxa"/>
            <w:shd w:val="clear" w:color="auto" w:fill="F2F2F2" w:themeFill="background1" w:themeFillShade="F2"/>
            <w:vAlign w:val="bottom"/>
            <w:hideMark/>
          </w:tcPr>
          <w:p w14:paraId="2D259442" w14:textId="77777777" w:rsidR="003F5C8A" w:rsidRPr="00295D96" w:rsidRDefault="003F5C8A" w:rsidP="00A77F9A">
            <w:pPr>
              <w:rPr>
                <w:lang w:eastAsia="en-AU"/>
              </w:rPr>
            </w:pPr>
            <w:r w:rsidRPr="00295D96">
              <w:rPr>
                <w:lang w:eastAsia="en-AU"/>
              </w:rPr>
              <w:t>1.1. What is the overall and item specific uptake of the Eating Disorder MBS Items?</w:t>
            </w:r>
          </w:p>
        </w:tc>
      </w:tr>
      <w:tr w:rsidR="003F5C8A" w:rsidRPr="00295D96" w14:paraId="7DC814FA" w14:textId="77777777" w:rsidTr="007A35F5">
        <w:trPr>
          <w:trHeight w:val="600"/>
        </w:trPr>
        <w:tc>
          <w:tcPr>
            <w:tcW w:w="9100" w:type="dxa"/>
            <w:shd w:val="clear" w:color="auto" w:fill="F2F2F2" w:themeFill="background1" w:themeFillShade="F2"/>
            <w:vAlign w:val="bottom"/>
            <w:hideMark/>
          </w:tcPr>
          <w:p w14:paraId="6D33F843" w14:textId="77777777" w:rsidR="003F5C8A" w:rsidRPr="00295D96" w:rsidRDefault="003F5C8A" w:rsidP="00A77F9A">
            <w:pPr>
              <w:rPr>
                <w:lang w:eastAsia="en-AU"/>
              </w:rPr>
            </w:pPr>
            <w:r w:rsidRPr="00295D96">
              <w:rPr>
                <w:lang w:eastAsia="en-AU"/>
              </w:rPr>
              <w:t>1.2. How many sessions are being accessed under Eating Disorders Treatment and Management Plans?</w:t>
            </w:r>
          </w:p>
        </w:tc>
      </w:tr>
      <w:tr w:rsidR="003F5C8A" w:rsidRPr="00295D96" w14:paraId="5E6A2C9E" w14:textId="77777777" w:rsidTr="007A35F5">
        <w:trPr>
          <w:trHeight w:val="340"/>
        </w:trPr>
        <w:tc>
          <w:tcPr>
            <w:tcW w:w="9100" w:type="dxa"/>
            <w:shd w:val="clear" w:color="auto" w:fill="F2F2F2" w:themeFill="background1" w:themeFillShade="F2"/>
            <w:vAlign w:val="bottom"/>
            <w:hideMark/>
          </w:tcPr>
          <w:p w14:paraId="7FD9B7B9" w14:textId="77777777" w:rsidR="003F5C8A" w:rsidRPr="00295D96" w:rsidRDefault="003F5C8A" w:rsidP="00A77F9A">
            <w:pPr>
              <w:rPr>
                <w:lang w:eastAsia="en-AU"/>
              </w:rPr>
            </w:pPr>
            <w:r w:rsidRPr="00295D96">
              <w:rPr>
                <w:lang w:eastAsia="en-AU"/>
              </w:rPr>
              <w:t>1.3. Are patients having recurring Eating Disorders Treatment and Management Plans generated?</w:t>
            </w:r>
          </w:p>
        </w:tc>
      </w:tr>
      <w:tr w:rsidR="005B66C2" w:rsidRPr="00295D96" w14:paraId="3AA8138F" w14:textId="77777777" w:rsidTr="007A35F5">
        <w:trPr>
          <w:trHeight w:val="340"/>
        </w:trPr>
        <w:tc>
          <w:tcPr>
            <w:tcW w:w="9100" w:type="dxa"/>
            <w:shd w:val="clear" w:color="auto" w:fill="F2F2F2" w:themeFill="background1" w:themeFillShade="F2"/>
            <w:vAlign w:val="bottom"/>
            <w:hideMark/>
          </w:tcPr>
          <w:p w14:paraId="2A3E7F58" w14:textId="73C1D5B8" w:rsidR="005B66C2" w:rsidRPr="00295D96" w:rsidRDefault="005B66C2" w:rsidP="00A77F9A">
            <w:pPr>
              <w:rPr>
                <w:lang w:eastAsia="en-AU"/>
              </w:rPr>
            </w:pPr>
            <w:r w:rsidRPr="00295D96">
              <w:rPr>
                <w:lang w:eastAsia="en-AU"/>
              </w:rPr>
              <w:t>1.5. What explanations are there for ceasing Eating Disorders Treatment and Management Plan?</w:t>
            </w:r>
          </w:p>
        </w:tc>
      </w:tr>
      <w:tr w:rsidR="005B66C2" w:rsidRPr="00295D96" w14:paraId="5BB4293F" w14:textId="77777777" w:rsidTr="007A35F5">
        <w:trPr>
          <w:trHeight w:val="340"/>
        </w:trPr>
        <w:tc>
          <w:tcPr>
            <w:tcW w:w="9100" w:type="dxa"/>
            <w:shd w:val="clear" w:color="auto" w:fill="F2F2F2" w:themeFill="background1" w:themeFillShade="F2"/>
            <w:vAlign w:val="bottom"/>
          </w:tcPr>
          <w:p w14:paraId="5D031E74" w14:textId="6E30D865" w:rsidR="005B66C2" w:rsidRPr="00295D96" w:rsidRDefault="005B66C2" w:rsidP="00A77F9A">
            <w:pPr>
              <w:rPr>
                <w:lang w:eastAsia="en-AU"/>
              </w:rPr>
            </w:pPr>
            <w:r w:rsidRPr="00295D96">
              <w:rPr>
                <w:lang w:eastAsia="en-AU"/>
              </w:rPr>
              <w:t>1.6. For what clinical diagnosis are people receiving treatment?</w:t>
            </w:r>
          </w:p>
        </w:tc>
      </w:tr>
      <w:tr w:rsidR="005B66C2" w:rsidRPr="00295D96" w14:paraId="5D4CA957" w14:textId="77777777" w:rsidTr="007A35F5">
        <w:trPr>
          <w:trHeight w:val="374"/>
        </w:trPr>
        <w:tc>
          <w:tcPr>
            <w:tcW w:w="9100" w:type="dxa"/>
            <w:shd w:val="clear" w:color="auto" w:fill="F2F2F2" w:themeFill="background1" w:themeFillShade="F2"/>
            <w:vAlign w:val="bottom"/>
          </w:tcPr>
          <w:p w14:paraId="299F3F50" w14:textId="62EA91E7" w:rsidR="005B66C2" w:rsidRPr="00295D96" w:rsidRDefault="005B66C2" w:rsidP="00A77F9A">
            <w:pPr>
              <w:rPr>
                <w:lang w:eastAsia="en-AU"/>
              </w:rPr>
            </w:pPr>
            <w:r w:rsidRPr="00295D96">
              <w:rPr>
                <w:lang w:eastAsia="en-AU"/>
              </w:rPr>
              <w:t>1.7. Are there any specific barriers to access for people in Priority Populations including First Nations people?</w:t>
            </w:r>
          </w:p>
        </w:tc>
      </w:tr>
      <w:tr w:rsidR="007D1980" w:rsidRPr="00295D96" w14:paraId="4D02DC58" w14:textId="77777777" w:rsidTr="007A35F5">
        <w:trPr>
          <w:trHeight w:val="340"/>
        </w:trPr>
        <w:tc>
          <w:tcPr>
            <w:tcW w:w="9100" w:type="dxa"/>
            <w:shd w:val="clear" w:color="auto" w:fill="F2F2F2" w:themeFill="background1" w:themeFillShade="F2"/>
            <w:vAlign w:val="bottom"/>
          </w:tcPr>
          <w:p w14:paraId="762A3A13" w14:textId="7261EBC4" w:rsidR="007D1980" w:rsidRPr="00295D96" w:rsidRDefault="007D1980" w:rsidP="00A77F9A">
            <w:pPr>
              <w:rPr>
                <w:lang w:eastAsia="en-AU"/>
              </w:rPr>
            </w:pPr>
            <w:r w:rsidRPr="00295D96">
              <w:rPr>
                <w:lang w:eastAsia="en-AU"/>
              </w:rPr>
              <w:t>2.4. To what extent have the Eating Disorder</w:t>
            </w:r>
            <w:r w:rsidR="005B0FB7" w:rsidRPr="00295D96">
              <w:rPr>
                <w:lang w:eastAsia="en-AU"/>
              </w:rPr>
              <w:t>s</w:t>
            </w:r>
            <w:r w:rsidRPr="00295D96">
              <w:rPr>
                <w:lang w:eastAsia="en-AU"/>
              </w:rPr>
              <w:t xml:space="preserve"> MBS Items reached their intended population?</w:t>
            </w:r>
          </w:p>
        </w:tc>
      </w:tr>
      <w:tr w:rsidR="007D1980" w:rsidRPr="00295D96" w14:paraId="7CFD06F6" w14:textId="77777777" w:rsidTr="007A35F5">
        <w:trPr>
          <w:trHeight w:val="340"/>
        </w:trPr>
        <w:tc>
          <w:tcPr>
            <w:tcW w:w="9100" w:type="dxa"/>
            <w:shd w:val="clear" w:color="auto" w:fill="F2F2F2" w:themeFill="background1" w:themeFillShade="F2"/>
            <w:vAlign w:val="bottom"/>
          </w:tcPr>
          <w:p w14:paraId="08AD575C" w14:textId="6481E3E7" w:rsidR="007D1980" w:rsidRPr="00295D96" w:rsidRDefault="00702873" w:rsidP="00A77F9A">
            <w:pPr>
              <w:rPr>
                <w:lang w:eastAsia="en-AU"/>
              </w:rPr>
            </w:pPr>
            <w:r w:rsidRPr="00295D96">
              <w:rPr>
                <w:lang w:eastAsia="en-AU"/>
              </w:rPr>
              <w:t>4.4. What is clinician feedback on the Eating Disorder MBS Items?</w:t>
            </w:r>
          </w:p>
        </w:tc>
      </w:tr>
      <w:tr w:rsidR="00595A3B" w:rsidRPr="00295D96" w14:paraId="603056C9" w14:textId="77777777" w:rsidTr="007A35F5">
        <w:trPr>
          <w:trHeight w:val="340"/>
        </w:trPr>
        <w:tc>
          <w:tcPr>
            <w:tcW w:w="9100" w:type="dxa"/>
            <w:shd w:val="clear" w:color="auto" w:fill="F2F2F2" w:themeFill="background1" w:themeFillShade="F2"/>
            <w:vAlign w:val="bottom"/>
          </w:tcPr>
          <w:p w14:paraId="32E3974E" w14:textId="44FA6A4E" w:rsidR="00595A3B" w:rsidRPr="00295D96" w:rsidRDefault="00595A3B" w:rsidP="00A77F9A">
            <w:pPr>
              <w:rPr>
                <w:lang w:eastAsia="en-AU"/>
              </w:rPr>
            </w:pPr>
            <w:r w:rsidRPr="00295D96">
              <w:rPr>
                <w:lang w:eastAsia="en-AU"/>
              </w:rPr>
              <w:t>5.1. What is the primary carer’s experience of the Eating Disorder MBS Items?</w:t>
            </w:r>
          </w:p>
        </w:tc>
      </w:tr>
      <w:tr w:rsidR="00595A3B" w:rsidRPr="00295D96" w14:paraId="0D05368D" w14:textId="77777777" w:rsidTr="007A35F5">
        <w:trPr>
          <w:trHeight w:val="374"/>
        </w:trPr>
        <w:tc>
          <w:tcPr>
            <w:tcW w:w="9100" w:type="dxa"/>
            <w:shd w:val="clear" w:color="auto" w:fill="F2F2F2" w:themeFill="background1" w:themeFillShade="F2"/>
            <w:vAlign w:val="bottom"/>
          </w:tcPr>
          <w:p w14:paraId="3F49CB33" w14:textId="55CD1757" w:rsidR="00595A3B" w:rsidRPr="00295D96" w:rsidRDefault="00595A3B" w:rsidP="00A77F9A">
            <w:pPr>
              <w:rPr>
                <w:lang w:eastAsia="en-AU"/>
              </w:rPr>
            </w:pPr>
            <w:r w:rsidRPr="00295D96">
              <w:rPr>
                <w:lang w:eastAsia="en-AU"/>
              </w:rPr>
              <w:t>5.2. How do different carer relationships (e.g., parent, partner, child) impact the use of Eating Disorder MBS Items?</w:t>
            </w:r>
          </w:p>
        </w:tc>
      </w:tr>
      <w:tr w:rsidR="00595A3B" w:rsidRPr="00295D96" w14:paraId="7F925BFB" w14:textId="77777777" w:rsidTr="007A35F5">
        <w:trPr>
          <w:trHeight w:val="374"/>
        </w:trPr>
        <w:tc>
          <w:tcPr>
            <w:tcW w:w="9100" w:type="dxa"/>
            <w:shd w:val="clear" w:color="auto" w:fill="F2F2F2" w:themeFill="background1" w:themeFillShade="F2"/>
            <w:vAlign w:val="bottom"/>
          </w:tcPr>
          <w:p w14:paraId="595A7DA0" w14:textId="11383CD2" w:rsidR="00595A3B" w:rsidRPr="00295D96" w:rsidRDefault="00595A3B" w:rsidP="00A77F9A">
            <w:pPr>
              <w:rPr>
                <w:lang w:eastAsia="en-AU"/>
              </w:rPr>
            </w:pPr>
            <w:r w:rsidRPr="00295D96">
              <w:rPr>
                <w:lang w:eastAsia="en-AU"/>
              </w:rPr>
              <w:t>5.4. Are carers accessing treatment sessions under an Eating Disorders Treatment and Management Plan without the patient present?</w:t>
            </w:r>
          </w:p>
        </w:tc>
      </w:tr>
      <w:tr w:rsidR="00595A3B" w:rsidRPr="00295D96" w14:paraId="43A79062" w14:textId="77777777" w:rsidTr="007A35F5">
        <w:trPr>
          <w:trHeight w:val="340"/>
        </w:trPr>
        <w:tc>
          <w:tcPr>
            <w:tcW w:w="9100" w:type="dxa"/>
            <w:shd w:val="clear" w:color="auto" w:fill="F2F2F2" w:themeFill="background1" w:themeFillShade="F2"/>
            <w:vAlign w:val="bottom"/>
          </w:tcPr>
          <w:p w14:paraId="4F13BF87" w14:textId="79940C35" w:rsidR="00595A3B" w:rsidRPr="00295D96" w:rsidRDefault="00595A3B" w:rsidP="00A77F9A">
            <w:pPr>
              <w:rPr>
                <w:lang w:eastAsia="en-AU"/>
              </w:rPr>
            </w:pPr>
            <w:r w:rsidRPr="00295D96">
              <w:rPr>
                <w:lang w:eastAsia="en-AU"/>
              </w:rPr>
              <w:t>5.5. How did the out</w:t>
            </w:r>
            <w:r w:rsidR="000062C8" w:rsidRPr="00295D96">
              <w:rPr>
                <w:lang w:eastAsia="en-AU"/>
              </w:rPr>
              <w:t>-</w:t>
            </w:r>
            <w:r w:rsidRPr="00295D96">
              <w:rPr>
                <w:lang w:eastAsia="en-AU"/>
              </w:rPr>
              <w:t>of</w:t>
            </w:r>
            <w:r w:rsidR="000062C8" w:rsidRPr="00295D96">
              <w:rPr>
                <w:lang w:eastAsia="en-AU"/>
              </w:rPr>
              <w:t>-</w:t>
            </w:r>
            <w:r w:rsidRPr="00295D96">
              <w:rPr>
                <w:lang w:eastAsia="en-AU"/>
              </w:rPr>
              <w:t>pocket cost of treatment and waitlist impact access to treatment?</w:t>
            </w:r>
          </w:p>
        </w:tc>
      </w:tr>
      <w:tr w:rsidR="00595A3B" w:rsidRPr="00295D96" w14:paraId="3963DBFC" w14:textId="77777777" w:rsidTr="007A35F5">
        <w:trPr>
          <w:trHeight w:val="340"/>
        </w:trPr>
        <w:tc>
          <w:tcPr>
            <w:tcW w:w="9100" w:type="dxa"/>
            <w:shd w:val="clear" w:color="auto" w:fill="F2F2F2" w:themeFill="background1" w:themeFillShade="F2"/>
            <w:vAlign w:val="bottom"/>
          </w:tcPr>
          <w:p w14:paraId="7F3BEF9A" w14:textId="147DCB96" w:rsidR="00595A3B" w:rsidRPr="00295D96" w:rsidRDefault="00595A3B" w:rsidP="00A77F9A">
            <w:pPr>
              <w:rPr>
                <w:lang w:eastAsia="en-AU"/>
              </w:rPr>
            </w:pPr>
            <w:r w:rsidRPr="00295D96">
              <w:rPr>
                <w:lang w:eastAsia="en-AU"/>
              </w:rPr>
              <w:t>6.1. How effectively do the items meet the needs of consumers?</w:t>
            </w:r>
          </w:p>
        </w:tc>
      </w:tr>
      <w:tr w:rsidR="00595A3B" w:rsidRPr="00295D96" w14:paraId="3FE1A469" w14:textId="77777777" w:rsidTr="007A35F5">
        <w:trPr>
          <w:trHeight w:val="340"/>
        </w:trPr>
        <w:tc>
          <w:tcPr>
            <w:tcW w:w="9100" w:type="dxa"/>
            <w:shd w:val="clear" w:color="auto" w:fill="F2F2F2" w:themeFill="background1" w:themeFillShade="F2"/>
            <w:vAlign w:val="bottom"/>
          </w:tcPr>
          <w:p w14:paraId="6109612B" w14:textId="38F7EE3E" w:rsidR="00595A3B" w:rsidRPr="00295D96" w:rsidRDefault="00595A3B" w:rsidP="00A77F9A">
            <w:pPr>
              <w:rPr>
                <w:lang w:eastAsia="en-AU"/>
              </w:rPr>
            </w:pPr>
            <w:r w:rsidRPr="00295D96">
              <w:rPr>
                <w:lang w:eastAsia="en-AU"/>
              </w:rPr>
              <w:t xml:space="preserve">6.2. How did the </w:t>
            </w:r>
            <w:proofErr w:type="gramStart"/>
            <w:r w:rsidRPr="00295D96">
              <w:rPr>
                <w:lang w:eastAsia="en-AU"/>
              </w:rPr>
              <w:t>out of pocket</w:t>
            </w:r>
            <w:proofErr w:type="gramEnd"/>
            <w:r w:rsidRPr="00295D96">
              <w:rPr>
                <w:lang w:eastAsia="en-AU"/>
              </w:rPr>
              <w:t xml:space="preserve"> cost of treatment and wait times impact access to treatment?</w:t>
            </w:r>
          </w:p>
        </w:tc>
      </w:tr>
    </w:tbl>
    <w:p w14:paraId="0EE62C82" w14:textId="77777777" w:rsidR="00473F50" w:rsidRPr="00295D96" w:rsidRDefault="00473F50" w:rsidP="00A77F9A"/>
    <w:tbl>
      <w:tblPr>
        <w:tblW w:w="9105" w:type="dxa"/>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blBorders>
        <w:tblCellMar>
          <w:top w:w="40" w:type="dxa"/>
        </w:tblCellMar>
        <w:tblLook w:val="04A0" w:firstRow="1" w:lastRow="0" w:firstColumn="1" w:lastColumn="0" w:noHBand="0" w:noVBand="1"/>
      </w:tblPr>
      <w:tblGrid>
        <w:gridCol w:w="9105"/>
      </w:tblGrid>
      <w:tr w:rsidR="00595A3B" w:rsidRPr="00295D96" w14:paraId="4A4A18BD" w14:textId="77777777" w:rsidTr="007A35F5">
        <w:trPr>
          <w:trHeight w:val="300"/>
          <w:tblHeader/>
        </w:trPr>
        <w:tc>
          <w:tcPr>
            <w:tcW w:w="9105" w:type="dxa"/>
            <w:shd w:val="clear" w:color="auto" w:fill="33C7CC"/>
            <w:noWrap/>
            <w:vAlign w:val="bottom"/>
            <w:hideMark/>
          </w:tcPr>
          <w:p w14:paraId="4E6D184D" w14:textId="6B7C5100" w:rsidR="00595A3B" w:rsidRPr="00295D96" w:rsidRDefault="000D7AF2" w:rsidP="00381940">
            <w:pPr>
              <w:pStyle w:val="Tablecolumnandrowheadings"/>
              <w:rPr>
                <w:b w:val="0"/>
                <w:i/>
              </w:rPr>
            </w:pPr>
            <w:r w:rsidRPr="00295D96">
              <w:rPr>
                <w:i/>
                <w:iCs/>
              </w:rPr>
              <w:lastRenderedPageBreak/>
              <w:t xml:space="preserve">Objective 2: </w:t>
            </w:r>
            <w:r w:rsidRPr="00295D96">
              <w:rPr>
                <w:b w:val="0"/>
              </w:rPr>
              <w:t>Examine the Relationship between the Eating Disorders Treatment and Management Plan and Other Related MBS items</w:t>
            </w:r>
          </w:p>
        </w:tc>
      </w:tr>
      <w:tr w:rsidR="00595A3B" w:rsidRPr="00295D96" w14:paraId="381569E1" w14:textId="77777777" w:rsidTr="007A35F5">
        <w:trPr>
          <w:trHeight w:val="375"/>
          <w:tblHeader/>
        </w:trPr>
        <w:tc>
          <w:tcPr>
            <w:tcW w:w="9105" w:type="dxa"/>
            <w:shd w:val="clear" w:color="auto" w:fill="F2F2F2" w:themeFill="background1" w:themeFillShade="F2"/>
            <w:vAlign w:val="bottom"/>
          </w:tcPr>
          <w:p w14:paraId="2EBA31CE" w14:textId="2E380CBA" w:rsidR="00595A3B" w:rsidRPr="00295D96" w:rsidRDefault="00595A3B" w:rsidP="00A77F9A">
            <w:pPr>
              <w:rPr>
                <w:lang w:eastAsia="en-AU"/>
              </w:rPr>
            </w:pPr>
            <w:r w:rsidRPr="00295D96">
              <w:rPr>
                <w:lang w:eastAsia="en-AU"/>
              </w:rPr>
              <w:t>1.4. How many people have both an Eating Disorders Treatment and Management Plan and a Mental Health Treatment Plan?</w:t>
            </w:r>
          </w:p>
        </w:tc>
      </w:tr>
      <w:tr w:rsidR="00CC3D8A" w:rsidRPr="00295D96" w14:paraId="6851AFCB" w14:textId="77777777" w:rsidTr="007A35F5">
        <w:trPr>
          <w:trHeight w:val="375"/>
          <w:tblHeader/>
        </w:trPr>
        <w:tc>
          <w:tcPr>
            <w:tcW w:w="9105" w:type="dxa"/>
            <w:shd w:val="clear" w:color="auto" w:fill="F2F2F2" w:themeFill="background1" w:themeFillShade="F2"/>
            <w:vAlign w:val="bottom"/>
          </w:tcPr>
          <w:p w14:paraId="33694390" w14:textId="638AAC30" w:rsidR="006B7F97" w:rsidRPr="00295D96" w:rsidRDefault="00CC3D8A" w:rsidP="006B7F97">
            <w:pPr>
              <w:rPr>
                <w:lang w:eastAsia="en-AU"/>
              </w:rPr>
            </w:pPr>
            <w:r w:rsidRPr="00295D96">
              <w:rPr>
                <w:lang w:eastAsia="en-AU"/>
              </w:rPr>
              <w:t>3.1. What other support mechanisms, partnerships and linkages to existing initiatives would complement the Eating Disorder MBS Items?</w:t>
            </w:r>
          </w:p>
        </w:tc>
      </w:tr>
      <w:tr w:rsidR="00CC3D8A" w:rsidRPr="00295D96" w14:paraId="4F06C325" w14:textId="77777777" w:rsidTr="007A35F5">
        <w:trPr>
          <w:trHeight w:val="375"/>
          <w:tblHeader/>
        </w:trPr>
        <w:tc>
          <w:tcPr>
            <w:tcW w:w="9105" w:type="dxa"/>
            <w:shd w:val="clear" w:color="auto" w:fill="F2F2F2" w:themeFill="background1" w:themeFillShade="F2"/>
            <w:vAlign w:val="bottom"/>
          </w:tcPr>
          <w:p w14:paraId="55664235" w14:textId="54BDA156" w:rsidR="00CC3D8A" w:rsidRPr="00295D96" w:rsidRDefault="00CC3D8A" w:rsidP="00A77F9A">
            <w:pPr>
              <w:rPr>
                <w:lang w:eastAsia="en-AU"/>
              </w:rPr>
            </w:pPr>
            <w:r w:rsidRPr="00295D96">
              <w:rPr>
                <w:lang w:eastAsia="en-AU"/>
              </w:rPr>
              <w:t>3.2. Is there appropriate consistency with similar MBS items (such as the Mental Health Treatment and Chronic Disease Management Plans)?</w:t>
            </w:r>
          </w:p>
        </w:tc>
      </w:tr>
      <w:tr w:rsidR="00CC3D8A" w:rsidRPr="00295D96" w14:paraId="66D559C1" w14:textId="77777777" w:rsidTr="007A35F5">
        <w:trPr>
          <w:trHeight w:val="375"/>
          <w:tblHeader/>
        </w:trPr>
        <w:tc>
          <w:tcPr>
            <w:tcW w:w="9105" w:type="dxa"/>
            <w:shd w:val="clear" w:color="auto" w:fill="F2F2F2" w:themeFill="background1" w:themeFillShade="F2"/>
            <w:vAlign w:val="bottom"/>
          </w:tcPr>
          <w:p w14:paraId="1BC4C564" w14:textId="7ACA9D72" w:rsidR="00CC3D8A" w:rsidRPr="00295D96" w:rsidRDefault="00CC3D8A" w:rsidP="00A77F9A">
            <w:pPr>
              <w:rPr>
                <w:lang w:eastAsia="en-AU"/>
              </w:rPr>
            </w:pPr>
            <w:r w:rsidRPr="00295D96">
              <w:rPr>
                <w:lang w:eastAsia="en-AU"/>
              </w:rPr>
              <w:t>3.3. To what extent do the Eating Disorder</w:t>
            </w:r>
            <w:r w:rsidR="005B0FB7" w:rsidRPr="00295D96">
              <w:rPr>
                <w:lang w:eastAsia="en-AU"/>
              </w:rPr>
              <w:t>s</w:t>
            </w:r>
            <w:r w:rsidRPr="00295D96">
              <w:rPr>
                <w:lang w:eastAsia="en-AU"/>
              </w:rPr>
              <w:t xml:space="preserve"> MBS Items align with other key Commonwealth policies and programs including, but not limited to, the National Mental Health and Suicide Prevention Plan, programs funded under the National Disability Insurance Scheme (NDIS) and the Better Access scheme?</w:t>
            </w:r>
          </w:p>
        </w:tc>
      </w:tr>
      <w:tr w:rsidR="007C2E2E" w:rsidRPr="00295D96" w14:paraId="12B7234F" w14:textId="77777777" w:rsidTr="007A35F5">
        <w:trPr>
          <w:trHeight w:val="375"/>
          <w:tblHeader/>
        </w:trPr>
        <w:tc>
          <w:tcPr>
            <w:tcW w:w="9105" w:type="dxa"/>
            <w:shd w:val="clear" w:color="auto" w:fill="F2F2F2" w:themeFill="background1" w:themeFillShade="F2"/>
            <w:vAlign w:val="bottom"/>
          </w:tcPr>
          <w:p w14:paraId="418126B7" w14:textId="2FC806E1" w:rsidR="007C2E2E" w:rsidRPr="00295D96" w:rsidRDefault="007C2E2E" w:rsidP="00A77F9A">
            <w:pPr>
              <w:rPr>
                <w:lang w:eastAsia="en-AU"/>
              </w:rPr>
            </w:pPr>
            <w:r w:rsidRPr="00295D96">
              <w:rPr>
                <w:lang w:eastAsia="en-AU"/>
              </w:rPr>
              <w:t>4.3. Are clinicians aware of, and confident with using, the Eating Disorder</w:t>
            </w:r>
            <w:r w:rsidR="005B0FB7" w:rsidRPr="00295D96">
              <w:rPr>
                <w:lang w:eastAsia="en-AU"/>
              </w:rPr>
              <w:t>s</w:t>
            </w:r>
            <w:r w:rsidRPr="00295D96">
              <w:rPr>
                <w:lang w:eastAsia="en-AU"/>
              </w:rPr>
              <w:t xml:space="preserve"> MBS Items appropriately?</w:t>
            </w:r>
          </w:p>
        </w:tc>
      </w:tr>
      <w:tr w:rsidR="007C2E2E" w:rsidRPr="00295D96" w14:paraId="154A1595" w14:textId="77777777" w:rsidTr="007A35F5">
        <w:trPr>
          <w:trHeight w:val="340"/>
          <w:tblHeader/>
        </w:trPr>
        <w:tc>
          <w:tcPr>
            <w:tcW w:w="9105" w:type="dxa"/>
            <w:shd w:val="clear" w:color="auto" w:fill="F2F2F2" w:themeFill="background1" w:themeFillShade="F2"/>
            <w:vAlign w:val="bottom"/>
          </w:tcPr>
          <w:p w14:paraId="2D7C515D" w14:textId="786B799E" w:rsidR="007C2E2E" w:rsidRPr="00295D96" w:rsidRDefault="007C2E2E" w:rsidP="00A77F9A">
            <w:pPr>
              <w:rPr>
                <w:lang w:eastAsia="en-AU"/>
              </w:rPr>
            </w:pPr>
            <w:r w:rsidRPr="00295D96">
              <w:rPr>
                <w:lang w:eastAsia="en-AU"/>
              </w:rPr>
              <w:t>4.4. What is clinician feedback on the Eating Disorder MBS Items?</w:t>
            </w:r>
          </w:p>
        </w:tc>
      </w:tr>
      <w:tr w:rsidR="00CC3D8A" w:rsidRPr="00295D96" w14:paraId="77E910FC" w14:textId="77777777" w:rsidTr="007A35F5">
        <w:trPr>
          <w:trHeight w:val="375"/>
          <w:tblHeader/>
        </w:trPr>
        <w:tc>
          <w:tcPr>
            <w:tcW w:w="9105" w:type="dxa"/>
            <w:shd w:val="clear" w:color="auto" w:fill="F2F2F2" w:themeFill="background1" w:themeFillShade="F2"/>
            <w:vAlign w:val="bottom"/>
          </w:tcPr>
          <w:p w14:paraId="1D2A3968" w14:textId="034A86F2" w:rsidR="00CC3D8A" w:rsidRPr="00295D96" w:rsidRDefault="00780FFA" w:rsidP="00A77F9A">
            <w:pPr>
              <w:rPr>
                <w:lang w:eastAsia="en-AU"/>
              </w:rPr>
            </w:pPr>
            <w:r w:rsidRPr="00295D96">
              <w:rPr>
                <w:lang w:eastAsia="en-AU"/>
              </w:rPr>
              <w:t xml:space="preserve">5.3. How often are carers accessing a Mental Health Treatment Plan to receive additional support in their role as a carer for a person with an </w:t>
            </w:r>
            <w:proofErr w:type="gramStart"/>
            <w:r w:rsidRPr="00295D96">
              <w:rPr>
                <w:lang w:eastAsia="en-AU"/>
              </w:rPr>
              <w:t>Eating Disorder</w:t>
            </w:r>
            <w:proofErr w:type="gramEnd"/>
            <w:r w:rsidRPr="00295D96">
              <w:rPr>
                <w:lang w:eastAsia="en-AU"/>
              </w:rPr>
              <w:t>?</w:t>
            </w:r>
          </w:p>
        </w:tc>
      </w:tr>
      <w:tr w:rsidR="00780FFA" w:rsidRPr="00295D96" w14:paraId="3EBFCBDD" w14:textId="77777777" w:rsidTr="007A35F5">
        <w:trPr>
          <w:trHeight w:val="374"/>
          <w:tblHeader/>
        </w:trPr>
        <w:tc>
          <w:tcPr>
            <w:tcW w:w="9105" w:type="dxa"/>
            <w:shd w:val="clear" w:color="auto" w:fill="F2F2F2" w:themeFill="background1" w:themeFillShade="F2"/>
            <w:vAlign w:val="bottom"/>
          </w:tcPr>
          <w:p w14:paraId="1D617485" w14:textId="28FFF309" w:rsidR="00780FFA" w:rsidRPr="00295D96" w:rsidRDefault="00780FFA" w:rsidP="00A77F9A">
            <w:pPr>
              <w:rPr>
                <w:lang w:eastAsia="en-AU"/>
              </w:rPr>
            </w:pPr>
            <w:r w:rsidRPr="00295D96">
              <w:rPr>
                <w:lang w:eastAsia="en-AU"/>
              </w:rPr>
              <w:t>6.1. How effectively do the items meet the needs of consumers?</w:t>
            </w:r>
          </w:p>
        </w:tc>
      </w:tr>
    </w:tbl>
    <w:p w14:paraId="1A19C3C9" w14:textId="77777777" w:rsidR="002B7D09" w:rsidRPr="00295D96" w:rsidRDefault="002B7D09" w:rsidP="00A77F9A"/>
    <w:tbl>
      <w:tblPr>
        <w:tblW w:w="9105" w:type="dxa"/>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blBorders>
        <w:tblCellMar>
          <w:top w:w="40" w:type="dxa"/>
        </w:tblCellMar>
        <w:tblLook w:val="04A0" w:firstRow="1" w:lastRow="0" w:firstColumn="1" w:lastColumn="0" w:noHBand="0" w:noVBand="1"/>
      </w:tblPr>
      <w:tblGrid>
        <w:gridCol w:w="9105"/>
      </w:tblGrid>
      <w:tr w:rsidR="00780FFA" w:rsidRPr="00295D96" w14:paraId="19B5F8E7" w14:textId="77777777" w:rsidTr="007A35F5">
        <w:trPr>
          <w:cantSplit/>
          <w:trHeight w:val="300"/>
          <w:tblHeader/>
        </w:trPr>
        <w:tc>
          <w:tcPr>
            <w:tcW w:w="9105" w:type="dxa"/>
            <w:shd w:val="clear" w:color="auto" w:fill="33C7CC"/>
            <w:noWrap/>
            <w:vAlign w:val="bottom"/>
            <w:hideMark/>
          </w:tcPr>
          <w:p w14:paraId="148DA9C0" w14:textId="037E7DF4" w:rsidR="00780FFA" w:rsidRPr="00295D96" w:rsidRDefault="00C21EAA" w:rsidP="00381940">
            <w:pPr>
              <w:pStyle w:val="Tablecolumnandrowheadings"/>
              <w:rPr>
                <w:b w:val="0"/>
                <w:i/>
              </w:rPr>
            </w:pPr>
            <w:r w:rsidRPr="00295D96">
              <w:rPr>
                <w:i/>
                <w:iCs/>
              </w:rPr>
              <w:lastRenderedPageBreak/>
              <w:t xml:space="preserve">Objective 3: </w:t>
            </w:r>
            <w:r w:rsidRPr="00295D96">
              <w:rPr>
                <w:b w:val="0"/>
              </w:rPr>
              <w:t>Consider whether the Eating Disorders MBS items have improved access to treatment services</w:t>
            </w:r>
          </w:p>
        </w:tc>
      </w:tr>
      <w:tr w:rsidR="009529B9" w:rsidRPr="00295D96" w14:paraId="0F0D2FC6" w14:textId="77777777" w:rsidTr="007A35F5">
        <w:trPr>
          <w:trHeight w:val="340"/>
          <w:tblHeader/>
        </w:trPr>
        <w:tc>
          <w:tcPr>
            <w:tcW w:w="9105" w:type="dxa"/>
            <w:shd w:val="clear" w:color="auto" w:fill="F2F2F2" w:themeFill="background1" w:themeFillShade="F2"/>
            <w:vAlign w:val="bottom"/>
          </w:tcPr>
          <w:p w14:paraId="35761B97" w14:textId="0131FFAD" w:rsidR="009529B9" w:rsidRPr="00295D96" w:rsidRDefault="009529B9" w:rsidP="00A77F9A">
            <w:pPr>
              <w:rPr>
                <w:lang w:eastAsia="en-AU"/>
              </w:rPr>
            </w:pPr>
            <w:r w:rsidRPr="00295D96">
              <w:rPr>
                <w:lang w:eastAsia="en-AU"/>
              </w:rPr>
              <w:t>1.6. For what clinical diagnosis are people receiving treatment?</w:t>
            </w:r>
          </w:p>
        </w:tc>
      </w:tr>
      <w:tr w:rsidR="009529B9" w:rsidRPr="00295D96" w14:paraId="303C9D48" w14:textId="77777777" w:rsidTr="007A35F5">
        <w:trPr>
          <w:trHeight w:val="615"/>
          <w:tblHeader/>
        </w:trPr>
        <w:tc>
          <w:tcPr>
            <w:tcW w:w="9105" w:type="dxa"/>
            <w:shd w:val="clear" w:color="auto" w:fill="F2F2F2" w:themeFill="background1" w:themeFillShade="F2"/>
            <w:vAlign w:val="bottom"/>
          </w:tcPr>
          <w:p w14:paraId="2B1DC5DE" w14:textId="762A3E73" w:rsidR="009529B9" w:rsidRPr="00295D96" w:rsidRDefault="009529B9" w:rsidP="00A77F9A">
            <w:pPr>
              <w:rPr>
                <w:lang w:eastAsia="en-AU"/>
              </w:rPr>
            </w:pPr>
            <w:r w:rsidRPr="00295D96">
              <w:rPr>
                <w:lang w:eastAsia="en-AU"/>
              </w:rPr>
              <w:t>1.7. Are there any specific barriers to access for people in Priority Populations including First Nations people?</w:t>
            </w:r>
          </w:p>
        </w:tc>
      </w:tr>
      <w:tr w:rsidR="009529B9" w:rsidRPr="00295D96" w14:paraId="1C820FD2" w14:textId="77777777" w:rsidTr="007A35F5">
        <w:trPr>
          <w:trHeight w:val="340"/>
          <w:tblHeader/>
        </w:trPr>
        <w:tc>
          <w:tcPr>
            <w:tcW w:w="9105" w:type="dxa"/>
            <w:shd w:val="clear" w:color="auto" w:fill="F2F2F2" w:themeFill="background1" w:themeFillShade="F2"/>
            <w:vAlign w:val="bottom"/>
          </w:tcPr>
          <w:p w14:paraId="68EB0DEC" w14:textId="27BCA1D5" w:rsidR="009529B9" w:rsidRPr="00295D96" w:rsidRDefault="00580543" w:rsidP="00A77F9A">
            <w:pPr>
              <w:rPr>
                <w:lang w:eastAsia="en-AU"/>
              </w:rPr>
            </w:pPr>
            <w:r w:rsidRPr="00295D96">
              <w:rPr>
                <w:lang w:eastAsia="en-AU"/>
              </w:rPr>
              <w:t>2.1. Have the Eating Disorder</w:t>
            </w:r>
            <w:r w:rsidR="005B0FB7" w:rsidRPr="00295D96">
              <w:rPr>
                <w:lang w:eastAsia="en-AU"/>
              </w:rPr>
              <w:t>s</w:t>
            </w:r>
            <w:r w:rsidRPr="00295D96">
              <w:rPr>
                <w:lang w:eastAsia="en-AU"/>
              </w:rPr>
              <w:t xml:space="preserve"> MBS Items improved access to treatment services?</w:t>
            </w:r>
          </w:p>
        </w:tc>
      </w:tr>
      <w:tr w:rsidR="00580543" w:rsidRPr="00295D96" w14:paraId="5B21BD07" w14:textId="77777777" w:rsidTr="007A35F5">
        <w:trPr>
          <w:trHeight w:val="340"/>
          <w:tblHeader/>
        </w:trPr>
        <w:tc>
          <w:tcPr>
            <w:tcW w:w="9105" w:type="dxa"/>
            <w:shd w:val="clear" w:color="auto" w:fill="F2F2F2" w:themeFill="background1" w:themeFillShade="F2"/>
            <w:vAlign w:val="bottom"/>
          </w:tcPr>
          <w:p w14:paraId="60E5635C" w14:textId="7D3870CC" w:rsidR="00580543" w:rsidRPr="00295D96" w:rsidRDefault="00580543" w:rsidP="00A77F9A">
            <w:pPr>
              <w:rPr>
                <w:lang w:eastAsia="en-AU"/>
              </w:rPr>
            </w:pPr>
            <w:r w:rsidRPr="00295D96">
              <w:rPr>
                <w:lang w:eastAsia="en-AU"/>
              </w:rPr>
              <w:t>2.4. To what extent have the Eating Disorder</w:t>
            </w:r>
            <w:r w:rsidR="00203369" w:rsidRPr="00295D96">
              <w:rPr>
                <w:lang w:eastAsia="en-AU"/>
              </w:rPr>
              <w:t>s</w:t>
            </w:r>
            <w:r w:rsidRPr="00295D96">
              <w:rPr>
                <w:lang w:eastAsia="en-AU"/>
              </w:rPr>
              <w:t xml:space="preserve"> MBS Items reached their intended population?</w:t>
            </w:r>
          </w:p>
        </w:tc>
      </w:tr>
      <w:tr w:rsidR="003D2C8D" w:rsidRPr="00295D96" w14:paraId="21E3F4FF" w14:textId="77777777" w:rsidTr="007A35F5">
        <w:trPr>
          <w:trHeight w:val="615"/>
          <w:tblHeader/>
        </w:trPr>
        <w:tc>
          <w:tcPr>
            <w:tcW w:w="9105" w:type="dxa"/>
            <w:shd w:val="clear" w:color="auto" w:fill="F2F2F2" w:themeFill="background1" w:themeFillShade="F2"/>
            <w:vAlign w:val="bottom"/>
          </w:tcPr>
          <w:p w14:paraId="78B70FBE" w14:textId="1C209E1E" w:rsidR="003D2C8D" w:rsidRPr="00295D96" w:rsidRDefault="003D2C8D" w:rsidP="00A77F9A">
            <w:pPr>
              <w:rPr>
                <w:lang w:eastAsia="en-AU"/>
              </w:rPr>
            </w:pPr>
            <w:r w:rsidRPr="00295D96">
              <w:rPr>
                <w:lang w:eastAsia="en-AU"/>
              </w:rPr>
              <w:t>4.1. Which therapy techniques are being used by health professionals in the treatment of eating disorders under an Eating Disorders Treatment and Management Plan?</w:t>
            </w:r>
          </w:p>
        </w:tc>
      </w:tr>
      <w:tr w:rsidR="003D2C8D" w:rsidRPr="00295D96" w14:paraId="7DDCD074" w14:textId="77777777" w:rsidTr="007A35F5">
        <w:trPr>
          <w:trHeight w:val="615"/>
          <w:tblHeader/>
        </w:trPr>
        <w:tc>
          <w:tcPr>
            <w:tcW w:w="9105" w:type="dxa"/>
            <w:shd w:val="clear" w:color="auto" w:fill="F2F2F2" w:themeFill="background1" w:themeFillShade="F2"/>
            <w:vAlign w:val="bottom"/>
          </w:tcPr>
          <w:p w14:paraId="7EA43D9E" w14:textId="2A5EA8DC" w:rsidR="003D2C8D" w:rsidRPr="00295D96" w:rsidRDefault="003D2C8D" w:rsidP="00A77F9A">
            <w:pPr>
              <w:rPr>
                <w:lang w:eastAsia="en-AU"/>
              </w:rPr>
            </w:pPr>
            <w:r w:rsidRPr="00295D96">
              <w:rPr>
                <w:lang w:eastAsia="en-AU"/>
              </w:rPr>
              <w:t>4.2. What role/s are GPs playing in supporting and/or treating a person with an Eating Disorders Treatment and Management Plan?</w:t>
            </w:r>
          </w:p>
        </w:tc>
      </w:tr>
      <w:tr w:rsidR="00580543" w:rsidRPr="00295D96" w14:paraId="4BEB55BE" w14:textId="77777777" w:rsidTr="007A35F5">
        <w:trPr>
          <w:trHeight w:val="615"/>
          <w:tblHeader/>
        </w:trPr>
        <w:tc>
          <w:tcPr>
            <w:tcW w:w="9105" w:type="dxa"/>
            <w:shd w:val="clear" w:color="auto" w:fill="F2F2F2" w:themeFill="background1" w:themeFillShade="F2"/>
            <w:vAlign w:val="bottom"/>
          </w:tcPr>
          <w:p w14:paraId="7F03B2B2" w14:textId="794C3ABE" w:rsidR="00580543" w:rsidRPr="00295D96" w:rsidRDefault="002E0616" w:rsidP="00A77F9A">
            <w:pPr>
              <w:rPr>
                <w:lang w:eastAsia="en-AU"/>
              </w:rPr>
            </w:pPr>
            <w:r w:rsidRPr="00295D96">
              <w:rPr>
                <w:lang w:eastAsia="en-AU"/>
              </w:rPr>
              <w:t>4.3. Are clinicians aware of, and confident with using, the Eating Disorder</w:t>
            </w:r>
            <w:r w:rsidR="00203369" w:rsidRPr="00295D96">
              <w:rPr>
                <w:lang w:eastAsia="en-AU"/>
              </w:rPr>
              <w:t>s</w:t>
            </w:r>
            <w:r w:rsidRPr="00295D96">
              <w:rPr>
                <w:lang w:eastAsia="en-AU"/>
              </w:rPr>
              <w:t xml:space="preserve"> MBS Items appropriately?</w:t>
            </w:r>
          </w:p>
        </w:tc>
      </w:tr>
      <w:tr w:rsidR="002E0616" w:rsidRPr="00295D96" w14:paraId="7D24AAE4" w14:textId="77777777" w:rsidTr="007A35F5">
        <w:trPr>
          <w:trHeight w:val="340"/>
          <w:tblHeader/>
        </w:trPr>
        <w:tc>
          <w:tcPr>
            <w:tcW w:w="9105" w:type="dxa"/>
            <w:shd w:val="clear" w:color="auto" w:fill="F2F2F2" w:themeFill="background1" w:themeFillShade="F2"/>
            <w:vAlign w:val="bottom"/>
          </w:tcPr>
          <w:p w14:paraId="603F72D1" w14:textId="0A9935C9" w:rsidR="002E0616" w:rsidRPr="00295D96" w:rsidRDefault="002E0616" w:rsidP="00A77F9A">
            <w:pPr>
              <w:rPr>
                <w:lang w:eastAsia="en-AU"/>
              </w:rPr>
            </w:pPr>
            <w:r w:rsidRPr="00295D96">
              <w:rPr>
                <w:lang w:eastAsia="en-AU"/>
              </w:rPr>
              <w:t>4.4. What is clinician feedback on the Eating Disorder</w:t>
            </w:r>
            <w:r w:rsidR="005B0FB7" w:rsidRPr="00295D96">
              <w:rPr>
                <w:lang w:eastAsia="en-AU"/>
              </w:rPr>
              <w:t>s</w:t>
            </w:r>
            <w:r w:rsidRPr="00295D96">
              <w:rPr>
                <w:lang w:eastAsia="en-AU"/>
              </w:rPr>
              <w:t xml:space="preserve"> MBS Items?</w:t>
            </w:r>
          </w:p>
        </w:tc>
      </w:tr>
      <w:tr w:rsidR="002E0616" w:rsidRPr="00295D96" w14:paraId="1F81A19D" w14:textId="77777777" w:rsidTr="007A35F5">
        <w:trPr>
          <w:trHeight w:val="340"/>
          <w:tblHeader/>
        </w:trPr>
        <w:tc>
          <w:tcPr>
            <w:tcW w:w="9105" w:type="dxa"/>
            <w:shd w:val="clear" w:color="auto" w:fill="F2F2F2" w:themeFill="background1" w:themeFillShade="F2"/>
            <w:vAlign w:val="bottom"/>
          </w:tcPr>
          <w:p w14:paraId="24EC7CEF" w14:textId="32B1057C" w:rsidR="002E0616" w:rsidRPr="00295D96" w:rsidRDefault="002E0616" w:rsidP="00A77F9A">
            <w:pPr>
              <w:rPr>
                <w:lang w:eastAsia="en-AU"/>
              </w:rPr>
            </w:pPr>
            <w:r w:rsidRPr="00295D96">
              <w:rPr>
                <w:lang w:eastAsia="en-AU"/>
              </w:rPr>
              <w:t>5.1. What is the primary carer’s experience of the Eating Disorder</w:t>
            </w:r>
            <w:r w:rsidR="005B0FB7" w:rsidRPr="00295D96">
              <w:rPr>
                <w:lang w:eastAsia="en-AU"/>
              </w:rPr>
              <w:t>s</w:t>
            </w:r>
            <w:r w:rsidRPr="00295D96">
              <w:rPr>
                <w:lang w:eastAsia="en-AU"/>
              </w:rPr>
              <w:t xml:space="preserve"> MBS Items?</w:t>
            </w:r>
          </w:p>
        </w:tc>
      </w:tr>
      <w:tr w:rsidR="002E0616" w:rsidRPr="00295D96" w14:paraId="13E21B7E" w14:textId="77777777" w:rsidTr="007A35F5">
        <w:trPr>
          <w:trHeight w:val="615"/>
          <w:tblHeader/>
        </w:trPr>
        <w:tc>
          <w:tcPr>
            <w:tcW w:w="9105" w:type="dxa"/>
            <w:shd w:val="clear" w:color="auto" w:fill="F2F2F2" w:themeFill="background1" w:themeFillShade="F2"/>
            <w:vAlign w:val="bottom"/>
          </w:tcPr>
          <w:p w14:paraId="751A7AB3" w14:textId="0968C881" w:rsidR="002E0616" w:rsidRPr="00295D96" w:rsidRDefault="002E0616" w:rsidP="00A77F9A">
            <w:pPr>
              <w:rPr>
                <w:lang w:eastAsia="en-AU"/>
              </w:rPr>
            </w:pPr>
            <w:r w:rsidRPr="00295D96">
              <w:rPr>
                <w:lang w:eastAsia="en-AU"/>
              </w:rPr>
              <w:t>5.2. How do different carer relationships (e.g., parent, partner, child) impact the use of Eating Disorder MBS Items?</w:t>
            </w:r>
          </w:p>
        </w:tc>
      </w:tr>
      <w:tr w:rsidR="0000238A" w:rsidRPr="00295D96" w14:paraId="7655EC52" w14:textId="77777777" w:rsidTr="007A35F5">
        <w:trPr>
          <w:trHeight w:val="615"/>
          <w:tblHeader/>
        </w:trPr>
        <w:tc>
          <w:tcPr>
            <w:tcW w:w="9105" w:type="dxa"/>
            <w:shd w:val="clear" w:color="auto" w:fill="F2F2F2" w:themeFill="background1" w:themeFillShade="F2"/>
            <w:vAlign w:val="bottom"/>
          </w:tcPr>
          <w:p w14:paraId="4A067F7E" w14:textId="6C2E3416" w:rsidR="0000238A" w:rsidRPr="00295D96" w:rsidRDefault="0000238A" w:rsidP="00A77F9A">
            <w:pPr>
              <w:rPr>
                <w:lang w:eastAsia="en-AU"/>
              </w:rPr>
            </w:pPr>
            <w:r w:rsidRPr="00295D96">
              <w:rPr>
                <w:lang w:eastAsia="en-AU"/>
              </w:rPr>
              <w:t xml:space="preserve">5.5. How did the </w:t>
            </w:r>
            <w:proofErr w:type="gramStart"/>
            <w:r w:rsidRPr="00295D96">
              <w:rPr>
                <w:lang w:eastAsia="en-AU"/>
              </w:rPr>
              <w:t>out of pocket</w:t>
            </w:r>
            <w:proofErr w:type="gramEnd"/>
            <w:r w:rsidRPr="00295D96">
              <w:rPr>
                <w:lang w:eastAsia="en-AU"/>
              </w:rPr>
              <w:t xml:space="preserve"> cost of treatment and waitlist impact access to treatment? (carer perspective)</w:t>
            </w:r>
          </w:p>
        </w:tc>
      </w:tr>
      <w:tr w:rsidR="0000238A" w:rsidRPr="00295D96" w14:paraId="6EBC71A4" w14:textId="77777777" w:rsidTr="007A35F5">
        <w:trPr>
          <w:trHeight w:val="615"/>
          <w:tblHeader/>
        </w:trPr>
        <w:tc>
          <w:tcPr>
            <w:tcW w:w="9105" w:type="dxa"/>
            <w:shd w:val="clear" w:color="auto" w:fill="F2F2F2" w:themeFill="background1" w:themeFillShade="F2"/>
            <w:vAlign w:val="bottom"/>
          </w:tcPr>
          <w:p w14:paraId="2112F136" w14:textId="6D48A882" w:rsidR="0000238A" w:rsidRPr="00295D96" w:rsidRDefault="0000238A" w:rsidP="00A77F9A">
            <w:pPr>
              <w:rPr>
                <w:lang w:eastAsia="en-AU"/>
              </w:rPr>
            </w:pPr>
            <w:r w:rsidRPr="00295D96">
              <w:rPr>
                <w:lang w:eastAsia="en-AU"/>
              </w:rPr>
              <w:t xml:space="preserve">6.2. How did the </w:t>
            </w:r>
            <w:proofErr w:type="gramStart"/>
            <w:r w:rsidRPr="00295D96">
              <w:rPr>
                <w:lang w:eastAsia="en-AU"/>
              </w:rPr>
              <w:t>out of pocket</w:t>
            </w:r>
            <w:proofErr w:type="gramEnd"/>
            <w:r w:rsidRPr="00295D96">
              <w:rPr>
                <w:lang w:eastAsia="en-AU"/>
              </w:rPr>
              <w:t xml:space="preserve"> cost of treatment and wait times impact access to treatment? (consumer perspective)</w:t>
            </w:r>
          </w:p>
        </w:tc>
      </w:tr>
      <w:tr w:rsidR="0000238A" w:rsidRPr="00295D96" w14:paraId="451F6915" w14:textId="77777777" w:rsidTr="007A35F5">
        <w:trPr>
          <w:trHeight w:val="329"/>
          <w:tblHeader/>
        </w:trPr>
        <w:tc>
          <w:tcPr>
            <w:tcW w:w="9105" w:type="dxa"/>
            <w:shd w:val="clear" w:color="auto" w:fill="F2F2F2" w:themeFill="background1" w:themeFillShade="F2"/>
            <w:vAlign w:val="bottom"/>
          </w:tcPr>
          <w:p w14:paraId="6A727C82" w14:textId="124B6432" w:rsidR="0000238A" w:rsidRPr="00295D96" w:rsidRDefault="0000238A" w:rsidP="00A77F9A">
            <w:pPr>
              <w:rPr>
                <w:lang w:eastAsia="en-AU"/>
              </w:rPr>
            </w:pPr>
            <w:r w:rsidRPr="00295D96">
              <w:rPr>
                <w:lang w:eastAsia="en-AU"/>
              </w:rPr>
              <w:t>6.1. How effectively do the items meet the needs of consumers?</w:t>
            </w:r>
          </w:p>
        </w:tc>
      </w:tr>
    </w:tbl>
    <w:p w14:paraId="04B1349E" w14:textId="77777777" w:rsidR="00771F3F" w:rsidRPr="00295D96" w:rsidRDefault="00771F3F" w:rsidP="00A77F9A"/>
    <w:tbl>
      <w:tblPr>
        <w:tblW w:w="9100" w:type="dxa"/>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blBorders>
        <w:tblCellMar>
          <w:top w:w="40" w:type="dxa"/>
        </w:tblCellMar>
        <w:tblLook w:val="04A0" w:firstRow="1" w:lastRow="0" w:firstColumn="1" w:lastColumn="0" w:noHBand="0" w:noVBand="1"/>
      </w:tblPr>
      <w:tblGrid>
        <w:gridCol w:w="9100"/>
      </w:tblGrid>
      <w:tr w:rsidR="00DB008A" w:rsidRPr="00295D96" w14:paraId="456CC671" w14:textId="77777777" w:rsidTr="007A35F5">
        <w:trPr>
          <w:cantSplit/>
          <w:trHeight w:val="300"/>
          <w:tblHeader/>
        </w:trPr>
        <w:tc>
          <w:tcPr>
            <w:tcW w:w="9100" w:type="dxa"/>
            <w:shd w:val="clear" w:color="auto" w:fill="33C7CC"/>
            <w:noWrap/>
            <w:vAlign w:val="bottom"/>
            <w:hideMark/>
          </w:tcPr>
          <w:p w14:paraId="40EFAA80" w14:textId="5CA2C6C7" w:rsidR="00DB008A" w:rsidRPr="00295D96" w:rsidRDefault="00DB008A" w:rsidP="00381940">
            <w:pPr>
              <w:pStyle w:val="Tablecolumnandrowheadings"/>
              <w:rPr>
                <w:b w:val="0"/>
                <w:i/>
              </w:rPr>
            </w:pPr>
            <w:r w:rsidRPr="00295D96">
              <w:rPr>
                <w:i/>
                <w:iCs/>
              </w:rPr>
              <w:lastRenderedPageBreak/>
              <w:t xml:space="preserve">Objective 4: </w:t>
            </w:r>
            <w:r w:rsidRPr="00295D96">
              <w:rPr>
                <w:b w:val="0"/>
              </w:rPr>
              <w:t>De</w:t>
            </w:r>
            <w:r w:rsidR="008C0E77" w:rsidRPr="00295D96">
              <w:rPr>
                <w:b w:val="0"/>
              </w:rPr>
              <w:t>termine if the Eating Disorder</w:t>
            </w:r>
            <w:r w:rsidR="005C63AB" w:rsidRPr="00295D96">
              <w:rPr>
                <w:b w:val="0"/>
              </w:rPr>
              <w:t>s</w:t>
            </w:r>
            <w:r w:rsidR="00A36F06" w:rsidRPr="00295D96">
              <w:rPr>
                <w:b w:val="0"/>
              </w:rPr>
              <w:t xml:space="preserve"> </w:t>
            </w:r>
            <w:r w:rsidR="008C0E77" w:rsidRPr="00295D96">
              <w:rPr>
                <w:b w:val="0"/>
              </w:rPr>
              <w:t>MBS items improve patient outcomes</w:t>
            </w:r>
          </w:p>
        </w:tc>
      </w:tr>
      <w:tr w:rsidR="0000238A" w:rsidRPr="00295D96" w14:paraId="77571D12" w14:textId="77777777" w:rsidTr="007A35F5">
        <w:trPr>
          <w:cantSplit/>
          <w:trHeight w:val="340"/>
          <w:tblHeader/>
        </w:trPr>
        <w:tc>
          <w:tcPr>
            <w:tcW w:w="9100" w:type="dxa"/>
            <w:shd w:val="clear" w:color="auto" w:fill="F2F2F2" w:themeFill="background1" w:themeFillShade="F2"/>
            <w:vAlign w:val="bottom"/>
          </w:tcPr>
          <w:p w14:paraId="222B6F3C" w14:textId="4EB2C53A" w:rsidR="0000238A" w:rsidRPr="00295D96" w:rsidRDefault="00D670BB" w:rsidP="00A77F9A">
            <w:pPr>
              <w:rPr>
                <w:lang w:eastAsia="en-AU"/>
              </w:rPr>
            </w:pPr>
            <w:r w:rsidRPr="00295D96">
              <w:rPr>
                <w:lang w:eastAsia="en-AU"/>
              </w:rPr>
              <w:t>1.5. What explanations are there for ceasing Eating Disorders Treatment and Management Plan?</w:t>
            </w:r>
          </w:p>
        </w:tc>
      </w:tr>
      <w:tr w:rsidR="0000238A" w:rsidRPr="00295D96" w14:paraId="4BFF3105" w14:textId="77777777" w:rsidTr="007A35F5">
        <w:trPr>
          <w:cantSplit/>
          <w:trHeight w:val="615"/>
          <w:tblHeader/>
        </w:trPr>
        <w:tc>
          <w:tcPr>
            <w:tcW w:w="9100" w:type="dxa"/>
            <w:shd w:val="clear" w:color="auto" w:fill="F2F2F2" w:themeFill="background1" w:themeFillShade="F2"/>
            <w:vAlign w:val="bottom"/>
          </w:tcPr>
          <w:p w14:paraId="7D4E9D8D" w14:textId="7C7675F1" w:rsidR="0000238A" w:rsidRPr="00295D96" w:rsidRDefault="0000238A" w:rsidP="00A77F9A">
            <w:pPr>
              <w:rPr>
                <w:lang w:eastAsia="en-AU"/>
              </w:rPr>
            </w:pPr>
            <w:r w:rsidRPr="00295D96">
              <w:rPr>
                <w:lang w:eastAsia="en-AU"/>
              </w:rPr>
              <w:t>2.2. How effective have the Eating Disorder</w:t>
            </w:r>
            <w:r w:rsidR="00203369" w:rsidRPr="00295D96">
              <w:rPr>
                <w:lang w:eastAsia="en-AU"/>
              </w:rPr>
              <w:t>s</w:t>
            </w:r>
            <w:r w:rsidRPr="00295D96">
              <w:rPr>
                <w:lang w:eastAsia="en-AU"/>
              </w:rPr>
              <w:t xml:space="preserve"> MBS Items been in achieving positive treatment outcomes?</w:t>
            </w:r>
          </w:p>
        </w:tc>
      </w:tr>
      <w:tr w:rsidR="0000238A" w:rsidRPr="00295D96" w14:paraId="56267148" w14:textId="77777777" w:rsidTr="007A35F5">
        <w:trPr>
          <w:cantSplit/>
          <w:trHeight w:val="615"/>
          <w:tblHeader/>
        </w:trPr>
        <w:tc>
          <w:tcPr>
            <w:tcW w:w="9100" w:type="dxa"/>
            <w:shd w:val="clear" w:color="auto" w:fill="F2F2F2" w:themeFill="background1" w:themeFillShade="F2"/>
            <w:vAlign w:val="bottom"/>
          </w:tcPr>
          <w:p w14:paraId="64456AFE" w14:textId="6797A68B" w:rsidR="0000238A" w:rsidRPr="00295D96" w:rsidRDefault="0000238A" w:rsidP="00A77F9A">
            <w:pPr>
              <w:rPr>
                <w:lang w:eastAsia="en-AU"/>
              </w:rPr>
            </w:pPr>
            <w:r w:rsidRPr="00295D96">
              <w:rPr>
                <w:lang w:eastAsia="en-AU"/>
              </w:rPr>
              <w:t>2.3. Do the Eating Disorder</w:t>
            </w:r>
            <w:r w:rsidR="00203369" w:rsidRPr="00295D96">
              <w:rPr>
                <w:lang w:eastAsia="en-AU"/>
              </w:rPr>
              <w:t>s</w:t>
            </w:r>
            <w:r w:rsidRPr="00295D96">
              <w:rPr>
                <w:lang w:eastAsia="en-AU"/>
              </w:rPr>
              <w:t xml:space="preserve"> MBS Items reflect contemporary evidence-based treatment guidelines? </w:t>
            </w:r>
            <w:proofErr w:type="gramStart"/>
            <w:r w:rsidRPr="00295D96">
              <w:rPr>
                <w:lang w:eastAsia="en-AU"/>
              </w:rPr>
              <w:t>In particular, what</w:t>
            </w:r>
            <w:proofErr w:type="gramEnd"/>
            <w:r w:rsidRPr="00295D96">
              <w:rPr>
                <w:lang w:eastAsia="en-AU"/>
              </w:rPr>
              <w:t xml:space="preserve"> is the benefit of the specialist review at 20 sessions in achieving positive treatment outcomes?</w:t>
            </w:r>
          </w:p>
        </w:tc>
      </w:tr>
      <w:tr w:rsidR="00180432" w:rsidRPr="00295D96" w14:paraId="478047D0" w14:textId="77777777" w:rsidTr="007A35F5">
        <w:trPr>
          <w:cantSplit/>
          <w:trHeight w:val="615"/>
          <w:tblHeader/>
        </w:trPr>
        <w:tc>
          <w:tcPr>
            <w:tcW w:w="9100" w:type="dxa"/>
            <w:shd w:val="clear" w:color="auto" w:fill="F2F2F2" w:themeFill="background1" w:themeFillShade="F2"/>
            <w:vAlign w:val="bottom"/>
          </w:tcPr>
          <w:p w14:paraId="297D505A" w14:textId="3657DB27" w:rsidR="00180432" w:rsidRPr="00295D96" w:rsidRDefault="00180432" w:rsidP="00A77F9A">
            <w:pPr>
              <w:rPr>
                <w:lang w:eastAsia="en-AU"/>
              </w:rPr>
            </w:pPr>
            <w:r w:rsidRPr="00295D96">
              <w:rPr>
                <w:lang w:eastAsia="en-AU"/>
              </w:rPr>
              <w:t>4.1. Which therapy techniques are being used by health professionals in the treatment of eating disorders under an Eating Disorders Treatment and Management Plan?</w:t>
            </w:r>
          </w:p>
        </w:tc>
      </w:tr>
      <w:tr w:rsidR="00180432" w:rsidRPr="00295D96" w14:paraId="327CD125" w14:textId="77777777" w:rsidTr="007A35F5">
        <w:trPr>
          <w:cantSplit/>
          <w:trHeight w:val="615"/>
          <w:tblHeader/>
        </w:trPr>
        <w:tc>
          <w:tcPr>
            <w:tcW w:w="9100" w:type="dxa"/>
            <w:shd w:val="clear" w:color="auto" w:fill="F2F2F2" w:themeFill="background1" w:themeFillShade="F2"/>
            <w:vAlign w:val="bottom"/>
          </w:tcPr>
          <w:p w14:paraId="55C99C44" w14:textId="637F394A" w:rsidR="00180432" w:rsidRPr="00295D96" w:rsidRDefault="00180432" w:rsidP="00A77F9A">
            <w:pPr>
              <w:rPr>
                <w:lang w:eastAsia="en-AU"/>
              </w:rPr>
            </w:pPr>
            <w:r w:rsidRPr="00295D96">
              <w:rPr>
                <w:lang w:eastAsia="en-AU"/>
              </w:rPr>
              <w:t>4.2. What role/s are GPs playing in supporting and/or treating a person with an Eating Disorders Treatment and Management Plan?</w:t>
            </w:r>
          </w:p>
        </w:tc>
      </w:tr>
      <w:tr w:rsidR="00180432" w:rsidRPr="00295D96" w14:paraId="4C9D9C4C" w14:textId="77777777" w:rsidTr="007A35F5">
        <w:trPr>
          <w:cantSplit/>
          <w:trHeight w:val="340"/>
          <w:tblHeader/>
        </w:trPr>
        <w:tc>
          <w:tcPr>
            <w:tcW w:w="9100" w:type="dxa"/>
            <w:shd w:val="clear" w:color="auto" w:fill="F2F2F2" w:themeFill="background1" w:themeFillShade="F2"/>
            <w:vAlign w:val="bottom"/>
          </w:tcPr>
          <w:p w14:paraId="60DE5632" w14:textId="79F1D687" w:rsidR="00180432" w:rsidRPr="00295D96" w:rsidRDefault="00180432" w:rsidP="00A77F9A">
            <w:pPr>
              <w:rPr>
                <w:lang w:eastAsia="en-AU"/>
              </w:rPr>
            </w:pPr>
            <w:r w:rsidRPr="00295D96">
              <w:rPr>
                <w:lang w:eastAsia="en-AU"/>
              </w:rPr>
              <w:t>4.4. What is clinician feedback on the Eating Disorder MBS Items?</w:t>
            </w:r>
          </w:p>
        </w:tc>
      </w:tr>
      <w:tr w:rsidR="00180432" w:rsidRPr="00295D96" w14:paraId="364F42A7" w14:textId="77777777" w:rsidTr="007A35F5">
        <w:trPr>
          <w:cantSplit/>
          <w:trHeight w:val="615"/>
          <w:tblHeader/>
        </w:trPr>
        <w:tc>
          <w:tcPr>
            <w:tcW w:w="9100" w:type="dxa"/>
            <w:shd w:val="clear" w:color="auto" w:fill="F2F2F2" w:themeFill="background1" w:themeFillShade="F2"/>
            <w:vAlign w:val="bottom"/>
          </w:tcPr>
          <w:p w14:paraId="7427CF79" w14:textId="3F870F18" w:rsidR="00180432" w:rsidRPr="00295D96" w:rsidRDefault="00180432" w:rsidP="00A77F9A">
            <w:pPr>
              <w:rPr>
                <w:lang w:eastAsia="en-AU"/>
              </w:rPr>
            </w:pPr>
            <w:r w:rsidRPr="00295D96">
              <w:rPr>
                <w:lang w:eastAsia="en-AU"/>
              </w:rPr>
              <w:t>5.2. How do different carer relationships (e.g., parent, partner, child) impact the use of Eating Disorder MBS Items?</w:t>
            </w:r>
          </w:p>
        </w:tc>
      </w:tr>
      <w:tr w:rsidR="00180432" w:rsidRPr="00295D96" w14:paraId="4E6B8B51" w14:textId="77777777" w:rsidTr="007A35F5">
        <w:trPr>
          <w:cantSplit/>
          <w:trHeight w:val="615"/>
          <w:tblHeader/>
        </w:trPr>
        <w:tc>
          <w:tcPr>
            <w:tcW w:w="9100" w:type="dxa"/>
            <w:shd w:val="clear" w:color="auto" w:fill="F2F2F2" w:themeFill="background1" w:themeFillShade="F2"/>
            <w:vAlign w:val="bottom"/>
          </w:tcPr>
          <w:p w14:paraId="7CA48411" w14:textId="3B5AEA21" w:rsidR="00180432" w:rsidRPr="00295D96" w:rsidRDefault="00180432" w:rsidP="00A77F9A">
            <w:pPr>
              <w:rPr>
                <w:lang w:eastAsia="en-AU"/>
              </w:rPr>
            </w:pPr>
            <w:r w:rsidRPr="00295D96">
              <w:rPr>
                <w:lang w:eastAsia="en-AU"/>
              </w:rPr>
              <w:t>5.4. Are carers accessing treatment sessions under an Eating Disorders Treatment and Management Plan without the patient present?</w:t>
            </w:r>
          </w:p>
        </w:tc>
      </w:tr>
      <w:tr w:rsidR="00180432" w:rsidRPr="00295D96" w14:paraId="0651ACFE" w14:textId="77777777" w:rsidTr="007A35F5">
        <w:trPr>
          <w:cantSplit/>
          <w:trHeight w:val="340"/>
          <w:tblHeader/>
        </w:trPr>
        <w:tc>
          <w:tcPr>
            <w:tcW w:w="9100" w:type="dxa"/>
            <w:shd w:val="clear" w:color="auto" w:fill="F2F2F2" w:themeFill="background1" w:themeFillShade="F2"/>
            <w:vAlign w:val="bottom"/>
          </w:tcPr>
          <w:p w14:paraId="578E39F1" w14:textId="25423B2D" w:rsidR="00180432" w:rsidRPr="00295D96" w:rsidRDefault="00180432" w:rsidP="00A77F9A">
            <w:pPr>
              <w:rPr>
                <w:lang w:eastAsia="en-AU"/>
              </w:rPr>
            </w:pPr>
            <w:r w:rsidRPr="00295D96">
              <w:rPr>
                <w:lang w:eastAsia="en-AU"/>
              </w:rPr>
              <w:t>6.1. How effectively do the items meet the needs of consumers?</w:t>
            </w:r>
          </w:p>
        </w:tc>
      </w:tr>
    </w:tbl>
    <w:p w14:paraId="1F7565DC" w14:textId="77777777" w:rsidR="000062C8" w:rsidRPr="00295D96" w:rsidRDefault="000062C8" w:rsidP="00A77F9A"/>
    <w:tbl>
      <w:tblPr>
        <w:tblW w:w="9100" w:type="dxa"/>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blBorders>
        <w:tblCellMar>
          <w:top w:w="40" w:type="dxa"/>
        </w:tblCellMar>
        <w:tblLook w:val="04A0" w:firstRow="1" w:lastRow="0" w:firstColumn="1" w:lastColumn="0" w:noHBand="0" w:noVBand="1"/>
      </w:tblPr>
      <w:tblGrid>
        <w:gridCol w:w="9100"/>
      </w:tblGrid>
      <w:tr w:rsidR="00336FAB" w:rsidRPr="00295D96" w14:paraId="1EF05CF1" w14:textId="77777777" w:rsidTr="007A35F5">
        <w:trPr>
          <w:trHeight w:val="300"/>
        </w:trPr>
        <w:tc>
          <w:tcPr>
            <w:tcW w:w="9100" w:type="dxa"/>
            <w:shd w:val="clear" w:color="auto" w:fill="33C7CC"/>
            <w:noWrap/>
            <w:vAlign w:val="bottom"/>
            <w:hideMark/>
          </w:tcPr>
          <w:p w14:paraId="1C1CFBB0" w14:textId="31E5D4F0" w:rsidR="00180432" w:rsidRPr="00295D96" w:rsidRDefault="00180432" w:rsidP="00381940">
            <w:pPr>
              <w:pStyle w:val="Tablecolumnandrowheadings"/>
              <w:rPr>
                <w:b w:val="0"/>
                <w:i/>
              </w:rPr>
            </w:pPr>
            <w:r w:rsidRPr="00295D96">
              <w:rPr>
                <w:i/>
                <w:iCs/>
              </w:rPr>
              <w:t xml:space="preserve">Objective 5: </w:t>
            </w:r>
            <w:r w:rsidRPr="00295D96">
              <w:rPr>
                <w:b w:val="0"/>
              </w:rPr>
              <w:t xml:space="preserve">Develop </w:t>
            </w:r>
            <w:r w:rsidR="00CB6E8C" w:rsidRPr="00295D96">
              <w:rPr>
                <w:b w:val="0"/>
              </w:rPr>
              <w:t>R</w:t>
            </w:r>
            <w:r w:rsidRPr="00295D96">
              <w:rPr>
                <w:b w:val="0"/>
              </w:rPr>
              <w:t xml:space="preserve">ecommendations to </w:t>
            </w:r>
            <w:r w:rsidR="00CB6E8C" w:rsidRPr="00295D96">
              <w:rPr>
                <w:b w:val="0"/>
              </w:rPr>
              <w:t>I</w:t>
            </w:r>
            <w:r w:rsidRPr="00295D96">
              <w:rPr>
                <w:b w:val="0"/>
              </w:rPr>
              <w:t xml:space="preserve">nform </w:t>
            </w:r>
            <w:r w:rsidR="00CB6E8C" w:rsidRPr="00295D96">
              <w:rPr>
                <w:b w:val="0"/>
              </w:rPr>
              <w:t>O</w:t>
            </w:r>
            <w:r w:rsidRPr="00295D96">
              <w:rPr>
                <w:b w:val="0"/>
              </w:rPr>
              <w:t xml:space="preserve">ngoing </w:t>
            </w:r>
            <w:r w:rsidR="00CB6E8C" w:rsidRPr="00295D96">
              <w:rPr>
                <w:b w:val="0"/>
              </w:rPr>
              <w:t>S</w:t>
            </w:r>
            <w:r w:rsidRPr="00295D96">
              <w:rPr>
                <w:b w:val="0"/>
              </w:rPr>
              <w:t xml:space="preserve">uccess of the Eating Disorder MBS </w:t>
            </w:r>
            <w:r w:rsidR="00CB6E8C" w:rsidRPr="00295D96">
              <w:rPr>
                <w:b w:val="0"/>
              </w:rPr>
              <w:t>I</w:t>
            </w:r>
            <w:r w:rsidRPr="00295D96">
              <w:rPr>
                <w:b w:val="0"/>
              </w:rPr>
              <w:t>tems</w:t>
            </w:r>
          </w:p>
        </w:tc>
      </w:tr>
      <w:tr w:rsidR="00180432" w:rsidRPr="00295D96" w14:paraId="1DF56166" w14:textId="77777777" w:rsidTr="007A35F5">
        <w:trPr>
          <w:trHeight w:val="600"/>
        </w:trPr>
        <w:tc>
          <w:tcPr>
            <w:tcW w:w="9100" w:type="dxa"/>
            <w:shd w:val="clear" w:color="auto" w:fill="F2F2F2" w:themeFill="background1" w:themeFillShade="F2"/>
            <w:vAlign w:val="bottom"/>
            <w:hideMark/>
          </w:tcPr>
          <w:p w14:paraId="062A4067" w14:textId="77777777" w:rsidR="00180432" w:rsidRPr="00295D96" w:rsidRDefault="00180432" w:rsidP="00A77F9A">
            <w:pPr>
              <w:rPr>
                <w:lang w:eastAsia="en-AU"/>
              </w:rPr>
            </w:pPr>
            <w:r w:rsidRPr="00295D96">
              <w:rPr>
                <w:lang w:eastAsia="en-AU"/>
              </w:rPr>
              <w:t>7.1. What are the existing gaps in data and evidence that could be collected in the future to better inform the use and effectiveness of the Eating Disorder MBS Items?</w:t>
            </w:r>
          </w:p>
        </w:tc>
      </w:tr>
      <w:tr w:rsidR="00180432" w:rsidRPr="00295D96" w14:paraId="29DCFDDD" w14:textId="77777777" w:rsidTr="007A35F5">
        <w:trPr>
          <w:trHeight w:val="850"/>
        </w:trPr>
        <w:tc>
          <w:tcPr>
            <w:tcW w:w="9100" w:type="dxa"/>
            <w:shd w:val="clear" w:color="auto" w:fill="F2F2F2" w:themeFill="background1" w:themeFillShade="F2"/>
            <w:vAlign w:val="bottom"/>
            <w:hideMark/>
          </w:tcPr>
          <w:p w14:paraId="69A63F73" w14:textId="681833B4" w:rsidR="00180432" w:rsidRPr="00295D96" w:rsidRDefault="00180432" w:rsidP="00A77F9A">
            <w:pPr>
              <w:rPr>
                <w:lang w:eastAsia="en-AU"/>
              </w:rPr>
            </w:pPr>
            <w:r w:rsidRPr="00295D96">
              <w:rPr>
                <w:lang w:eastAsia="en-AU"/>
              </w:rPr>
              <w:t>7.2. Drawing on these findings, should there be any changes to the delivery model and/or functions of the Eating Disorder</w:t>
            </w:r>
            <w:r w:rsidR="005C63AB" w:rsidRPr="00295D96">
              <w:rPr>
                <w:lang w:eastAsia="en-AU"/>
              </w:rPr>
              <w:t>s</w:t>
            </w:r>
            <w:r w:rsidRPr="00295D96">
              <w:rPr>
                <w:lang w:eastAsia="en-AU"/>
              </w:rPr>
              <w:t xml:space="preserve"> MBS Items to improve outcomes for people with an eating disorder and their families/carers?</w:t>
            </w:r>
          </w:p>
        </w:tc>
      </w:tr>
      <w:tr w:rsidR="00180432" w:rsidRPr="00295D96" w14:paraId="13035B47" w14:textId="77777777" w:rsidTr="007A35F5">
        <w:trPr>
          <w:trHeight w:val="600"/>
        </w:trPr>
        <w:tc>
          <w:tcPr>
            <w:tcW w:w="9100" w:type="dxa"/>
            <w:shd w:val="clear" w:color="auto" w:fill="F2F2F2" w:themeFill="background1" w:themeFillShade="F2"/>
            <w:vAlign w:val="bottom"/>
            <w:hideMark/>
          </w:tcPr>
          <w:p w14:paraId="1E03CE05" w14:textId="03846493" w:rsidR="00180432" w:rsidRPr="00295D96" w:rsidRDefault="00180432" w:rsidP="00A77F9A">
            <w:pPr>
              <w:rPr>
                <w:lang w:eastAsia="en-AU"/>
              </w:rPr>
            </w:pPr>
            <w:r w:rsidRPr="00295D96">
              <w:rPr>
                <w:lang w:eastAsia="en-AU"/>
              </w:rPr>
              <w:t>7.3. Drawing on these findings, what policies or programs are needed to better support access to the Eating Disorder</w:t>
            </w:r>
            <w:r w:rsidR="005C63AB" w:rsidRPr="00295D96">
              <w:rPr>
                <w:lang w:eastAsia="en-AU"/>
              </w:rPr>
              <w:t>s</w:t>
            </w:r>
            <w:r w:rsidRPr="00295D96">
              <w:rPr>
                <w:lang w:eastAsia="en-AU"/>
              </w:rPr>
              <w:t xml:space="preserve"> MBS Items and improve usage and outcomes?</w:t>
            </w:r>
          </w:p>
        </w:tc>
      </w:tr>
    </w:tbl>
    <w:p w14:paraId="39C85C5E" w14:textId="3E16248C" w:rsidR="007769B4" w:rsidRPr="00295D96" w:rsidRDefault="00383182" w:rsidP="002300AE">
      <w:r w:rsidRPr="00295D96">
        <w:t xml:space="preserve"> </w:t>
      </w:r>
      <w:r w:rsidR="004D1224" w:rsidRPr="00295D96">
        <w:t xml:space="preserve"> </w:t>
      </w:r>
      <w:r w:rsidR="009E680C" w:rsidRPr="00295D96">
        <w:tab/>
      </w:r>
    </w:p>
    <w:p w14:paraId="3DC45EAA" w14:textId="77777777" w:rsidR="00D862E1" w:rsidRPr="00295D96" w:rsidRDefault="00D862E1" w:rsidP="00BD3F30"/>
    <w:p w14:paraId="1925641B" w14:textId="64C4C873" w:rsidR="00DB2709" w:rsidRDefault="00DB2709" w:rsidP="002300AE"/>
    <w:p w14:paraId="5755F929" w14:textId="3274954E" w:rsidR="00B934E2" w:rsidRDefault="00B934E2">
      <w:pPr>
        <w:spacing w:line="259" w:lineRule="auto"/>
      </w:pPr>
      <w:r>
        <w:br w:type="page"/>
      </w:r>
    </w:p>
    <w:p w14:paraId="6FBAC5B4" w14:textId="67B54B1C" w:rsidR="00EF1F29" w:rsidRDefault="00EF1F29" w:rsidP="002461D1">
      <w:pPr>
        <w:pStyle w:val="AppendixHeading2"/>
      </w:pPr>
      <w:r w:rsidRPr="00AE3341">
        <w:lastRenderedPageBreak/>
        <w:t>Appendix</w:t>
      </w:r>
      <w:r w:rsidRPr="00E2586B">
        <w:t xml:space="preserve"> </w:t>
      </w:r>
      <w:r w:rsidR="00D865E2">
        <w:t>4</w:t>
      </w:r>
      <w:r w:rsidRPr="00E2586B">
        <w:t xml:space="preserve">. Process for GPs to determine </w:t>
      </w:r>
      <w:r w:rsidR="00A66300" w:rsidRPr="00E2586B">
        <w:t xml:space="preserve">Eating Disorder Plan </w:t>
      </w:r>
      <w:r w:rsidRPr="00E2586B">
        <w:t>eligibility under Path A and B</w:t>
      </w:r>
    </w:p>
    <w:p w14:paraId="20B47382" w14:textId="401FC885" w:rsidR="00E27908" w:rsidRDefault="000166F6" w:rsidP="002300AE">
      <w:r>
        <w:rPr>
          <w:noProof/>
        </w:rPr>
        <w:drawing>
          <wp:inline distT="0" distB="0" distL="0" distR="0" wp14:anchorId="2479A612" wp14:editId="29DA6E3A">
            <wp:extent cx="3634493" cy="2374122"/>
            <wp:effectExtent l="0" t="0" r="4445" b="7620"/>
            <wp:docPr id="1584639052" name="Picture 1" descr="Figure A4.1. is a flow chart that shows the schematic of recommended process for determining eligibility via Path 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4639052" name="Picture 1" descr="Figure A4.1. is a flow chart that shows the schematic of recommended process for determining eligibility via Path A"/>
                    <pic:cNvPicPr>
                      <a:picLocks noChangeAspect="1" noChangeArrowheads="1"/>
                    </pic:cNvPicPr>
                  </pic:nvPicPr>
                  <pic:blipFill rotWithShape="1">
                    <a:blip r:embed="rId210">
                      <a:extLst>
                        <a:ext uri="{28A0092B-C50C-407E-A947-70E740481C1C}">
                          <a14:useLocalDpi xmlns:a14="http://schemas.microsoft.com/office/drawing/2010/main" val="0"/>
                        </a:ext>
                      </a:extLst>
                    </a:blip>
                    <a:srcRect t="1935" b="1903"/>
                    <a:stretch/>
                  </pic:blipFill>
                  <pic:spPr bwMode="auto">
                    <a:xfrm>
                      <a:off x="0" y="0"/>
                      <a:ext cx="3636000" cy="2375106"/>
                    </a:xfrm>
                    <a:prstGeom prst="rect">
                      <a:avLst/>
                    </a:prstGeom>
                    <a:noFill/>
                    <a:ln>
                      <a:noFill/>
                    </a:ln>
                    <a:extLst>
                      <a:ext uri="{53640926-AAD7-44D8-BBD7-CCE9431645EC}">
                        <a14:shadowObscured xmlns:a14="http://schemas.microsoft.com/office/drawing/2010/main"/>
                      </a:ext>
                    </a:extLst>
                  </pic:spPr>
                </pic:pic>
              </a:graphicData>
            </a:graphic>
          </wp:inline>
        </w:drawing>
      </w:r>
    </w:p>
    <w:p w14:paraId="05A2BBCD" w14:textId="77777777" w:rsidR="003D1F55" w:rsidRPr="00BA7822" w:rsidRDefault="003D1F55" w:rsidP="003445CF">
      <w:pPr>
        <w:pStyle w:val="Figurecaptions"/>
      </w:pPr>
      <w:r w:rsidRPr="00BA7822">
        <w:t>Note</w:t>
      </w:r>
      <w:r>
        <w:t xml:space="preserve">. </w:t>
      </w:r>
      <w:r w:rsidRPr="003445CF">
        <w:t>EDP</w:t>
      </w:r>
      <w:r>
        <w:t xml:space="preserve"> refers to Eating Disorder Plan</w:t>
      </w:r>
    </w:p>
    <w:p w14:paraId="4F0B6224" w14:textId="6F2350DA" w:rsidR="003D1F55" w:rsidRPr="007B3A24" w:rsidRDefault="003D1F55" w:rsidP="00A66300">
      <w:pPr>
        <w:spacing w:before="120" w:after="240"/>
      </w:pPr>
      <w:r w:rsidRPr="007B3A24">
        <w:rPr>
          <w:b/>
          <w:bCs/>
        </w:rPr>
        <w:t xml:space="preserve">Figure </w:t>
      </w:r>
      <w:r>
        <w:rPr>
          <w:b/>
          <w:bCs/>
        </w:rPr>
        <w:t>A</w:t>
      </w:r>
      <w:r w:rsidR="00756354">
        <w:rPr>
          <w:b/>
          <w:bCs/>
        </w:rPr>
        <w:t>4</w:t>
      </w:r>
      <w:r>
        <w:rPr>
          <w:b/>
          <w:bCs/>
        </w:rPr>
        <w:t>.1</w:t>
      </w:r>
      <w:r w:rsidRPr="007B3A24">
        <w:rPr>
          <w:b/>
          <w:bCs/>
        </w:rPr>
        <w:t>.</w:t>
      </w:r>
      <w:r w:rsidRPr="007B3A24">
        <w:t xml:space="preserve"> </w:t>
      </w:r>
      <w:r w:rsidRPr="00646FAC">
        <w:rPr>
          <w:i/>
          <w:iCs/>
        </w:rPr>
        <w:t xml:space="preserve">Schematic of recommended process for determining eligibility </w:t>
      </w:r>
      <w:r>
        <w:rPr>
          <w:i/>
          <w:iCs/>
        </w:rPr>
        <w:t>via</w:t>
      </w:r>
      <w:r w:rsidRPr="00646FAC">
        <w:rPr>
          <w:i/>
          <w:iCs/>
        </w:rPr>
        <w:t xml:space="preserve"> Path </w:t>
      </w:r>
      <w:r>
        <w:rPr>
          <w:i/>
          <w:iCs/>
        </w:rPr>
        <w:t>A</w:t>
      </w:r>
    </w:p>
    <w:p w14:paraId="1A08C544" w14:textId="687C2BEF" w:rsidR="00E27908" w:rsidRDefault="00EA3C3D" w:rsidP="002300AE">
      <w:r>
        <w:rPr>
          <w:noProof/>
        </w:rPr>
        <w:drawing>
          <wp:inline distT="0" distB="0" distL="0" distR="0" wp14:anchorId="20647FBB" wp14:editId="4944462F">
            <wp:extent cx="4932000" cy="4631940"/>
            <wp:effectExtent l="0" t="0" r="2540" b="0"/>
            <wp:docPr id="2036139352" name="Picture 2" descr="Figure A4.2. is a flow chart that shows the  schematic of recommended process for determining eligibility via Path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6139352" name="Picture 2" descr="Figure A4.2. is a flow chart that shows the  schematic of recommended process for determining eligibility via Path B."/>
                    <pic:cNvPicPr>
                      <a:picLocks noChangeAspect="1" noChangeArrowheads="1"/>
                    </pic:cNvPicPr>
                  </pic:nvPicPr>
                  <pic:blipFill rotWithShape="1">
                    <a:blip r:embed="rId211" cstate="print">
                      <a:extLst>
                        <a:ext uri="{28A0092B-C50C-407E-A947-70E740481C1C}">
                          <a14:useLocalDpi xmlns:a14="http://schemas.microsoft.com/office/drawing/2010/main" val="0"/>
                        </a:ext>
                      </a:extLst>
                    </a:blip>
                    <a:srcRect t="620" b="15703"/>
                    <a:stretch/>
                  </pic:blipFill>
                  <pic:spPr bwMode="auto">
                    <a:xfrm>
                      <a:off x="0" y="0"/>
                      <a:ext cx="4932000" cy="4631940"/>
                    </a:xfrm>
                    <a:prstGeom prst="rect">
                      <a:avLst/>
                    </a:prstGeom>
                    <a:noFill/>
                    <a:ln>
                      <a:noFill/>
                    </a:ln>
                    <a:extLst>
                      <a:ext uri="{53640926-AAD7-44D8-BBD7-CCE9431645EC}">
                        <a14:shadowObscured xmlns:a14="http://schemas.microsoft.com/office/drawing/2010/main"/>
                      </a:ext>
                    </a:extLst>
                  </pic:spPr>
                </pic:pic>
              </a:graphicData>
            </a:graphic>
          </wp:inline>
        </w:drawing>
      </w:r>
    </w:p>
    <w:p w14:paraId="5AD9803A" w14:textId="64B39ABC" w:rsidR="00260F5E" w:rsidRPr="00BA7822" w:rsidRDefault="00260F5E" w:rsidP="00C01663">
      <w:pPr>
        <w:pStyle w:val="Figurecaptions"/>
      </w:pPr>
      <w:r w:rsidRPr="00BA7822">
        <w:t xml:space="preserve">Note </w:t>
      </w:r>
      <w:r w:rsidRPr="00BA7822">
        <w:rPr>
          <w:vertAlign w:val="superscript"/>
        </w:rPr>
        <w:t>a</w:t>
      </w:r>
      <w:r w:rsidRPr="00BA7822">
        <w:t xml:space="preserve"> </w:t>
      </w:r>
      <w:proofErr w:type="gramStart"/>
      <w:r w:rsidRPr="00BA7822">
        <w:t>criteria</w:t>
      </w:r>
      <w:proofErr w:type="gramEnd"/>
      <w:r w:rsidRPr="00BA7822">
        <w:t xml:space="preserve"> abbreviated</w:t>
      </w:r>
      <w:r>
        <w:t xml:space="preserve">, for </w:t>
      </w:r>
      <w:r w:rsidRPr="00BA7822">
        <w:t xml:space="preserve">full description </w:t>
      </w:r>
      <w:r>
        <w:t>see</w:t>
      </w:r>
      <w:r w:rsidRPr="00BA7822">
        <w:t xml:space="preserve"> Figure 7.</w:t>
      </w:r>
      <w:r w:rsidR="00011073">
        <w:t>3</w:t>
      </w:r>
      <w:r>
        <w:t>; EDP refers to Eating Disorder Plan</w:t>
      </w:r>
      <w:r w:rsidR="00C57DD0">
        <w:t xml:space="preserve">; MHTP refers to </w:t>
      </w:r>
      <w:r w:rsidR="000F7E5B">
        <w:t>Mental Health Treatment Plan</w:t>
      </w:r>
    </w:p>
    <w:p w14:paraId="452B746E" w14:textId="44BA0DF7" w:rsidR="002B6A98" w:rsidRDefault="00260F5E" w:rsidP="00260F5E">
      <w:pPr>
        <w:rPr>
          <w:i/>
          <w:iCs/>
        </w:rPr>
        <w:sectPr w:rsidR="002B6A98" w:rsidSect="00554631">
          <w:pgSz w:w="11906" w:h="16838"/>
          <w:pgMar w:top="1440" w:right="1440" w:bottom="1440" w:left="1440" w:header="708" w:footer="429" w:gutter="0"/>
          <w:cols w:space="708"/>
          <w:docGrid w:linePitch="360"/>
        </w:sectPr>
      </w:pPr>
      <w:r w:rsidRPr="007B3A24">
        <w:rPr>
          <w:b/>
          <w:bCs/>
        </w:rPr>
        <w:t xml:space="preserve">Figure </w:t>
      </w:r>
      <w:r>
        <w:rPr>
          <w:b/>
          <w:bCs/>
        </w:rPr>
        <w:t>A</w:t>
      </w:r>
      <w:r w:rsidR="00756354">
        <w:rPr>
          <w:b/>
          <w:bCs/>
        </w:rPr>
        <w:t>4</w:t>
      </w:r>
      <w:r>
        <w:rPr>
          <w:b/>
          <w:bCs/>
        </w:rPr>
        <w:t>.2</w:t>
      </w:r>
      <w:r w:rsidRPr="007B3A24">
        <w:rPr>
          <w:b/>
          <w:bCs/>
        </w:rPr>
        <w:t>.</w:t>
      </w:r>
      <w:r w:rsidRPr="007B3A24">
        <w:t xml:space="preserve"> </w:t>
      </w:r>
      <w:r w:rsidRPr="00646FAC">
        <w:rPr>
          <w:i/>
          <w:iCs/>
        </w:rPr>
        <w:t xml:space="preserve">Schematic of recommended process for determining eligibility </w:t>
      </w:r>
      <w:r>
        <w:rPr>
          <w:i/>
          <w:iCs/>
        </w:rPr>
        <w:t>via</w:t>
      </w:r>
      <w:r w:rsidRPr="00646FAC">
        <w:rPr>
          <w:i/>
          <w:iCs/>
        </w:rPr>
        <w:t xml:space="preserve"> Path </w:t>
      </w:r>
      <w:r>
        <w:rPr>
          <w:i/>
          <w:iCs/>
        </w:rPr>
        <w:t xml:space="preserve">B </w:t>
      </w:r>
    </w:p>
    <w:p w14:paraId="24CDD2B7" w14:textId="7A6C7874" w:rsidR="00113E3F" w:rsidRDefault="00113E3F" w:rsidP="002461D1">
      <w:pPr>
        <w:pStyle w:val="AppendixHeading2"/>
      </w:pPr>
      <w:r>
        <w:lastRenderedPageBreak/>
        <w:t xml:space="preserve">Appendix </w:t>
      </w:r>
      <w:r w:rsidR="00D865E2">
        <w:t>5</w:t>
      </w:r>
      <w:r>
        <w:t>. Suggested updates to available summary material from Eating Disorders Victoria on navigating an Eating Disorder Plan</w:t>
      </w:r>
    </w:p>
    <w:p w14:paraId="224F0ED1" w14:textId="2B1E3E18" w:rsidR="002B6A98" w:rsidRDefault="003E022B" w:rsidP="002B6A98">
      <w:r>
        <w:rPr>
          <w:noProof/>
        </w:rPr>
        <mc:AlternateContent>
          <mc:Choice Requires="wpg">
            <w:drawing>
              <wp:inline distT="0" distB="0" distL="0" distR="0" wp14:anchorId="3408803F" wp14:editId="52BD0E8C">
                <wp:extent cx="8874976" cy="5156955"/>
                <wp:effectExtent l="0" t="0" r="21590" b="24765"/>
                <wp:docPr id="1996473752" name="Group 1996473752" descr="Flow chart showing the suggested updates to available summary material from Eating Disorders Victoria on navigating an Eating Disorder Plan">
                  <a:extLst xmlns:a="http://schemas.openxmlformats.org/drawingml/2006/main">
                    <a:ext uri="{C183D7F6-B498-43B3-948B-1728B52AA6E4}">
                      <adec:decorative xmlns:adec="http://schemas.microsoft.com/office/drawing/2017/decorative" val="0"/>
                    </a:ext>
                  </a:extLst>
                </wp:docPr>
                <wp:cNvGraphicFramePr/>
                <a:graphic xmlns:a="http://schemas.openxmlformats.org/drawingml/2006/main">
                  <a:graphicData uri="http://schemas.microsoft.com/office/word/2010/wordprocessingGroup">
                    <wpg:wgp>
                      <wpg:cNvGrpSpPr/>
                      <wpg:grpSpPr>
                        <a:xfrm>
                          <a:off x="0" y="0"/>
                          <a:ext cx="8874976" cy="5156955"/>
                          <a:chOff x="0" y="0"/>
                          <a:chExt cx="9298098" cy="5493525"/>
                        </a:xfrm>
                      </wpg:grpSpPr>
                      <wps:wsp>
                        <wps:cNvPr id="321655375" name="Text Box 2" descr="P1727TB6#y1"/>
                        <wps:cNvSpPr txBox="1"/>
                        <wps:spPr>
                          <a:xfrm>
                            <a:off x="0" y="0"/>
                            <a:ext cx="1630017" cy="3760857"/>
                          </a:xfrm>
                          <a:prstGeom prst="roundRect">
                            <a:avLst/>
                          </a:prstGeom>
                          <a:solidFill>
                            <a:schemeClr val="lt1"/>
                          </a:solidFill>
                          <a:ln w="12700">
                            <a:solidFill>
                              <a:schemeClr val="accent1"/>
                            </a:solidFill>
                          </a:ln>
                        </wps:spPr>
                        <wps:txbx>
                          <w:txbxContent>
                            <w:p w14:paraId="383926F8" w14:textId="77777777" w:rsidR="0013109C" w:rsidRPr="009D2DD2" w:rsidRDefault="0013109C" w:rsidP="0013109C">
                              <w:pPr>
                                <w:spacing w:after="120" w:line="264" w:lineRule="auto"/>
                                <w:rPr>
                                  <w:b/>
                                  <w:bCs/>
                                </w:rPr>
                              </w:pPr>
                              <w:r w:rsidRPr="009D2DD2">
                                <w:rPr>
                                  <w:b/>
                                  <w:bCs/>
                                </w:rPr>
                                <w:t xml:space="preserve">Navigating your access to </w:t>
                              </w:r>
                              <w:r w:rsidRPr="009D2DD2">
                                <w:rPr>
                                  <w:b/>
                                  <w:bCs/>
                                  <w:color w:val="269498" w:themeColor="accent5" w:themeShade="BF"/>
                                </w:rPr>
                                <w:t xml:space="preserve">Medicare supported treatment for </w:t>
                              </w:r>
                              <w:proofErr w:type="gramStart"/>
                              <w:r w:rsidRPr="009D2DD2">
                                <w:rPr>
                                  <w:b/>
                                  <w:bCs/>
                                  <w:color w:val="269498" w:themeColor="accent5" w:themeShade="BF"/>
                                </w:rPr>
                                <w:t>Eating Disorders</w:t>
                              </w:r>
                              <w:proofErr w:type="gramEnd"/>
                            </w:p>
                            <w:p w14:paraId="0398D0F6" w14:textId="3CE0A112" w:rsidR="0013109C" w:rsidRPr="00E7409A" w:rsidRDefault="0013109C" w:rsidP="0013109C">
                              <w:pPr>
                                <w:spacing w:after="60" w:line="264" w:lineRule="auto"/>
                                <w:rPr>
                                  <w:sz w:val="18"/>
                                  <w:szCs w:val="18"/>
                                </w:rPr>
                              </w:pPr>
                              <w:r w:rsidRPr="00E7409A">
                                <w:rPr>
                                  <w:color w:val="269498" w:themeColor="accent5" w:themeShade="BF"/>
                                  <w:sz w:val="18"/>
                                  <w:szCs w:val="18"/>
                                </w:rPr>
                                <w:t xml:space="preserve">Medicare supported eating disorder-specific treatment provides </w:t>
                              </w:r>
                              <w:r w:rsidRPr="00E7409A">
                                <w:rPr>
                                  <w:sz w:val="18"/>
                                  <w:szCs w:val="18"/>
                                </w:rPr>
                                <w:t>some people with eating disorders access to an evidence-based, best practice model of treatment. This is known as the Eating Disorder Plan (EDP) and involves Medicare subsidies for 20 sessions with a dietitian and up to 40 sessions with a mental health clinician over a 12</w:t>
                              </w:r>
                              <w:r w:rsidR="003E022B">
                                <w:rPr>
                                  <w:sz w:val="18"/>
                                  <w:szCs w:val="18"/>
                                </w:rPr>
                                <w:t>-</w:t>
                              </w:r>
                              <w:r w:rsidRPr="00E7409A">
                                <w:rPr>
                                  <w:sz w:val="18"/>
                                  <w:szCs w:val="18"/>
                                </w:rPr>
                                <w:t>month period.</w:t>
                              </w:r>
                            </w:p>
                            <w:p w14:paraId="1895312E" w14:textId="77777777" w:rsidR="0013109C" w:rsidRPr="00E7409A" w:rsidRDefault="0013109C" w:rsidP="0013109C">
                              <w:pPr>
                                <w:spacing w:after="120" w:line="264" w:lineRule="auto"/>
                                <w:rPr>
                                  <w:sz w:val="18"/>
                                  <w:szCs w:val="18"/>
                                </w:rPr>
                              </w:pPr>
                              <w:r w:rsidRPr="00E7409A">
                                <w:rPr>
                                  <w:color w:val="269498" w:themeColor="accent5" w:themeShade="BF"/>
                                  <w:sz w:val="18"/>
                                  <w:szCs w:val="18"/>
                                </w:rPr>
                                <w:t xml:space="preserve">[Organisation name] </w:t>
                              </w:r>
                              <w:r w:rsidRPr="00E7409A">
                                <w:rPr>
                                  <w:sz w:val="18"/>
                                  <w:szCs w:val="18"/>
                                </w:rPr>
                                <w:t xml:space="preserve">is here to help you understand these </w:t>
                              </w:r>
                              <w:r w:rsidRPr="00E7409A">
                                <w:rPr>
                                  <w:color w:val="269498" w:themeColor="accent5" w:themeShade="BF"/>
                                  <w:sz w:val="18"/>
                                  <w:szCs w:val="18"/>
                                </w:rPr>
                                <w:t>options</w:t>
                              </w:r>
                              <w:r w:rsidRPr="00E7409A">
                                <w:rPr>
                                  <w:sz w:val="18"/>
                                  <w:szCs w:val="18"/>
                                </w:rPr>
                                <w:t>. Here we have outlined the steps required to navigate this treatment model.</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1040935130" name="Text Box 2" descr="P1728TB7#y1"/>
                        <wps:cNvSpPr txBox="1"/>
                        <wps:spPr>
                          <a:xfrm>
                            <a:off x="1721922" y="0"/>
                            <a:ext cx="5580000" cy="899795"/>
                          </a:xfrm>
                          <a:prstGeom prst="roundRect">
                            <a:avLst/>
                          </a:prstGeom>
                          <a:ln/>
                        </wps:spPr>
                        <wps:style>
                          <a:lnRef idx="2">
                            <a:schemeClr val="accent2"/>
                          </a:lnRef>
                          <a:fillRef idx="1">
                            <a:schemeClr val="lt1"/>
                          </a:fillRef>
                          <a:effectRef idx="0">
                            <a:schemeClr val="accent2"/>
                          </a:effectRef>
                          <a:fontRef idx="minor">
                            <a:schemeClr val="dk1"/>
                          </a:fontRef>
                        </wps:style>
                        <wps:txbx>
                          <w:txbxContent>
                            <w:p w14:paraId="5D48FAA1" w14:textId="77777777" w:rsidR="0013109C" w:rsidRPr="00B736DA" w:rsidRDefault="0013109C" w:rsidP="0013109C">
                              <w:pPr>
                                <w:spacing w:after="40" w:line="252" w:lineRule="auto"/>
                                <w:rPr>
                                  <w:b/>
                                  <w:bCs/>
                                  <w:sz w:val="20"/>
                                  <w:szCs w:val="20"/>
                                </w:rPr>
                              </w:pPr>
                              <w:r w:rsidRPr="00B736DA">
                                <w:rPr>
                                  <w:b/>
                                  <w:bCs/>
                                  <w:sz w:val="20"/>
                                  <w:szCs w:val="20"/>
                                </w:rPr>
                                <w:t xml:space="preserve">Book a double appointment with a </w:t>
                              </w:r>
                              <w:proofErr w:type="gramStart"/>
                              <w:r w:rsidRPr="00B736DA">
                                <w:rPr>
                                  <w:b/>
                                  <w:bCs/>
                                  <w:sz w:val="20"/>
                                  <w:szCs w:val="20"/>
                                </w:rPr>
                                <w:t>GP</w:t>
                              </w:r>
                              <w:proofErr w:type="gramEnd"/>
                              <w:r w:rsidRPr="00B736DA">
                                <w:rPr>
                                  <w:b/>
                                  <w:bCs/>
                                  <w:sz w:val="20"/>
                                  <w:szCs w:val="20"/>
                                </w:rPr>
                                <w:t xml:space="preserve"> </w:t>
                              </w:r>
                            </w:p>
                            <w:p w14:paraId="53C3EC05" w14:textId="77777777" w:rsidR="0013109C" w:rsidRDefault="0013109C" w:rsidP="0013109C">
                              <w:pPr>
                                <w:spacing w:after="0" w:line="252" w:lineRule="auto"/>
                                <w:rPr>
                                  <w:sz w:val="18"/>
                                  <w:szCs w:val="18"/>
                                </w:rPr>
                              </w:pPr>
                              <w:r w:rsidRPr="00F7573B">
                                <w:rPr>
                                  <w:sz w:val="18"/>
                                  <w:szCs w:val="18"/>
                                </w:rPr>
                                <w:t xml:space="preserve">If you are concerned that you or someone you care about </w:t>
                              </w:r>
                              <w:r>
                                <w:rPr>
                                  <w:sz w:val="18"/>
                                  <w:szCs w:val="18"/>
                                </w:rPr>
                                <w:t xml:space="preserve">is experiencing an eating disorder, it’s important to make an appointment with a medical practitioner. For most people, this will be a GP, but </w:t>
                              </w:r>
                              <w:r w:rsidRPr="006D7A8D">
                                <w:rPr>
                                  <w:color w:val="269498" w:themeColor="accent5" w:themeShade="BF"/>
                                  <w:sz w:val="18"/>
                                  <w:szCs w:val="18"/>
                                </w:rPr>
                                <w:t xml:space="preserve">could also be a </w:t>
                              </w:r>
                              <w:r>
                                <w:rPr>
                                  <w:sz w:val="18"/>
                                  <w:szCs w:val="18"/>
                                </w:rPr>
                                <w:t xml:space="preserve">paediatrician </w:t>
                              </w:r>
                              <w:r w:rsidRPr="006D7A8D">
                                <w:rPr>
                                  <w:color w:val="269498" w:themeColor="accent5" w:themeShade="BF"/>
                                  <w:sz w:val="18"/>
                                  <w:szCs w:val="18"/>
                                </w:rPr>
                                <w:t>or</w:t>
                              </w:r>
                              <w:r>
                                <w:rPr>
                                  <w:sz w:val="18"/>
                                  <w:szCs w:val="18"/>
                                </w:rPr>
                                <w:t xml:space="preserve"> psychiatrist. </w:t>
                              </w:r>
                              <w:r w:rsidRPr="008B7BA3">
                                <w:rPr>
                                  <w:color w:val="269498" w:themeColor="accent5" w:themeShade="BF"/>
                                  <w:sz w:val="18"/>
                                  <w:szCs w:val="18"/>
                                </w:rPr>
                                <w:t>[Organisation name]</w:t>
                              </w:r>
                              <w:r>
                                <w:rPr>
                                  <w:color w:val="269498" w:themeColor="accent5" w:themeShade="BF"/>
                                  <w:sz w:val="18"/>
                                  <w:szCs w:val="18"/>
                                </w:rPr>
                                <w:t xml:space="preserve"> </w:t>
                              </w:r>
                              <w:r>
                                <w:rPr>
                                  <w:sz w:val="18"/>
                                  <w:szCs w:val="18"/>
                                </w:rPr>
                                <w:t>can help you find a GP who specialises in treating eating disorders.</w:t>
                              </w:r>
                            </w:p>
                            <w:p w14:paraId="1E426D7C" w14:textId="77777777" w:rsidR="0013109C" w:rsidRPr="008B7BA3" w:rsidRDefault="0013109C" w:rsidP="0013109C">
                              <w:pPr>
                                <w:spacing w:after="0" w:line="252" w:lineRule="auto"/>
                                <w:rPr>
                                  <w:sz w:val="18"/>
                                  <w:szCs w:val="18"/>
                                </w:rPr>
                              </w:pPr>
                              <w:r>
                                <w:rPr>
                                  <w:sz w:val="18"/>
                                  <w:szCs w:val="18"/>
                                </w:rPr>
                                <w:t xml:space="preserve">Find out more about preparing for your first appointment </w:t>
                              </w:r>
                              <w:r w:rsidRPr="008D739D">
                                <w:rPr>
                                  <w:sz w:val="16"/>
                                  <w:szCs w:val="16"/>
                                </w:rPr>
                                <w:t>(hyperlink)</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166995557" name="Text Box 2" descr="P1730TB8#y1"/>
                        <wps:cNvSpPr txBox="1"/>
                        <wps:spPr>
                          <a:xfrm>
                            <a:off x="1721880" y="1045004"/>
                            <a:ext cx="5580000" cy="1436139"/>
                          </a:xfrm>
                          <a:prstGeom prst="roundRect">
                            <a:avLst/>
                          </a:prstGeom>
                          <a:ln/>
                        </wps:spPr>
                        <wps:style>
                          <a:lnRef idx="2">
                            <a:schemeClr val="accent2"/>
                          </a:lnRef>
                          <a:fillRef idx="1">
                            <a:schemeClr val="lt1"/>
                          </a:fillRef>
                          <a:effectRef idx="0">
                            <a:schemeClr val="accent2"/>
                          </a:effectRef>
                          <a:fontRef idx="minor">
                            <a:schemeClr val="dk1"/>
                          </a:fontRef>
                        </wps:style>
                        <wps:txbx>
                          <w:txbxContent>
                            <w:p w14:paraId="3CF65F03" w14:textId="77777777" w:rsidR="0013109C" w:rsidRPr="00B736DA" w:rsidRDefault="0013109C" w:rsidP="0013109C">
                              <w:pPr>
                                <w:spacing w:after="40" w:line="252" w:lineRule="auto"/>
                                <w:rPr>
                                  <w:b/>
                                  <w:bCs/>
                                  <w:sz w:val="20"/>
                                  <w:szCs w:val="20"/>
                                </w:rPr>
                              </w:pPr>
                              <w:r>
                                <w:rPr>
                                  <w:b/>
                                  <w:bCs/>
                                  <w:sz w:val="20"/>
                                  <w:szCs w:val="20"/>
                                </w:rPr>
                                <w:t>Initial Assessment and Care Plan</w:t>
                              </w:r>
                              <w:r w:rsidRPr="00B736DA">
                                <w:rPr>
                                  <w:b/>
                                  <w:bCs/>
                                  <w:sz w:val="20"/>
                                  <w:szCs w:val="20"/>
                                </w:rPr>
                                <w:t xml:space="preserve"> </w:t>
                              </w:r>
                            </w:p>
                            <w:p w14:paraId="52A7C86F" w14:textId="77777777" w:rsidR="0013109C" w:rsidRPr="00D55C13" w:rsidRDefault="0013109C" w:rsidP="0013109C">
                              <w:pPr>
                                <w:spacing w:after="0" w:line="252" w:lineRule="auto"/>
                                <w:rPr>
                                  <w:sz w:val="18"/>
                                  <w:szCs w:val="18"/>
                                </w:rPr>
                              </w:pPr>
                              <w:r w:rsidRPr="00D55C13">
                                <w:rPr>
                                  <w:sz w:val="18"/>
                                  <w:szCs w:val="18"/>
                                </w:rPr>
                                <w:t>The doctor will assess your eating disorder symptoms using a range of measures.</w:t>
                              </w:r>
                            </w:p>
                            <w:p w14:paraId="09C13C12" w14:textId="77777777" w:rsidR="0013109C" w:rsidRPr="00D55C13" w:rsidRDefault="0013109C" w:rsidP="0013109C">
                              <w:pPr>
                                <w:spacing w:after="0" w:line="252" w:lineRule="auto"/>
                                <w:rPr>
                                  <w:sz w:val="18"/>
                                  <w:szCs w:val="18"/>
                                </w:rPr>
                              </w:pPr>
                              <w:r w:rsidRPr="00D55C13">
                                <w:rPr>
                                  <w:sz w:val="18"/>
                                  <w:szCs w:val="18"/>
                                </w:rPr>
                                <w:t xml:space="preserve">To </w:t>
                              </w:r>
                              <w:r w:rsidRPr="00D55C13">
                                <w:rPr>
                                  <w:color w:val="269498" w:themeColor="accent5" w:themeShade="BF"/>
                                  <w:sz w:val="18"/>
                                  <w:szCs w:val="18"/>
                                </w:rPr>
                                <w:t xml:space="preserve">get access </w:t>
                              </w:r>
                              <w:r w:rsidRPr="00D55C13">
                                <w:rPr>
                                  <w:sz w:val="18"/>
                                  <w:szCs w:val="18"/>
                                </w:rPr>
                                <w:t>to the Eating Disorder Plan you must:</w:t>
                              </w:r>
                            </w:p>
                            <w:p w14:paraId="552A27AC" w14:textId="77777777" w:rsidR="0013109C" w:rsidRPr="00D55C13" w:rsidRDefault="0013109C" w:rsidP="0013109C">
                              <w:pPr>
                                <w:spacing w:after="0" w:line="252" w:lineRule="auto"/>
                                <w:rPr>
                                  <w:sz w:val="18"/>
                                  <w:szCs w:val="18"/>
                                </w:rPr>
                              </w:pPr>
                              <w:r w:rsidRPr="00D55C13">
                                <w:rPr>
                                  <w:sz w:val="18"/>
                                  <w:szCs w:val="18"/>
                                </w:rPr>
                                <w:t xml:space="preserve">(a) have a clinical diagnosis of anorexia nervosa, or  </w:t>
                              </w:r>
                            </w:p>
                            <w:p w14:paraId="4D40E6F9" w14:textId="77777777" w:rsidR="0013109C" w:rsidRDefault="0013109C" w:rsidP="0013109C">
                              <w:pPr>
                                <w:spacing w:after="0" w:line="252" w:lineRule="auto"/>
                              </w:pPr>
                              <w:r w:rsidRPr="00D55C13">
                                <w:rPr>
                                  <w:sz w:val="18"/>
                                  <w:szCs w:val="18"/>
                                </w:rPr>
                                <w:t xml:space="preserve">(b) have a clinical diagnosis of bulimia nervosa, binge-eating disorder, or other specified feeding or eating disorder </w:t>
                              </w:r>
                              <w:r w:rsidRPr="00EC76A7">
                                <w:rPr>
                                  <w:b/>
                                  <w:bCs/>
                                  <w:i/>
                                  <w:iCs/>
                                  <w:color w:val="269498" w:themeColor="accent5" w:themeShade="BF"/>
                                  <w:sz w:val="18"/>
                                  <w:szCs w:val="18"/>
                                </w:rPr>
                                <w:t>and</w:t>
                              </w:r>
                              <w:r w:rsidRPr="00E70859">
                                <w:rPr>
                                  <w:color w:val="269498" w:themeColor="accent5" w:themeShade="BF"/>
                                  <w:sz w:val="18"/>
                                  <w:szCs w:val="18"/>
                                </w:rPr>
                                <w:t xml:space="preserve"> additional clinical indicators of your eating disorder symptoms</w:t>
                              </w:r>
                              <w:r w:rsidRPr="00E70859">
                                <w:rPr>
                                  <w:color w:val="269498" w:themeColor="accent5" w:themeShade="BF"/>
                                </w:rPr>
                                <w:t xml:space="preserve"> </w:t>
                              </w:r>
                            </w:p>
                            <w:p w14:paraId="4DE9B11A" w14:textId="77777777" w:rsidR="0013109C" w:rsidRDefault="0013109C" w:rsidP="0013109C">
                              <w:pPr>
                                <w:spacing w:after="0" w:line="252" w:lineRule="auto"/>
                                <w:rPr>
                                  <w:sz w:val="18"/>
                                  <w:szCs w:val="18"/>
                                </w:rPr>
                              </w:pPr>
                              <w:r w:rsidRPr="001B3B53">
                                <w:rPr>
                                  <w:sz w:val="18"/>
                                  <w:szCs w:val="18"/>
                                </w:rPr>
                                <w:t xml:space="preserve">Find out more about the eligibility criteria </w:t>
                              </w:r>
                              <w:r w:rsidRPr="008D739D">
                                <w:rPr>
                                  <w:sz w:val="16"/>
                                  <w:szCs w:val="16"/>
                                </w:rPr>
                                <w:t>(hyperlink)</w:t>
                              </w:r>
                            </w:p>
                            <w:p w14:paraId="193C19B3" w14:textId="77777777" w:rsidR="0013109C" w:rsidRPr="00403F90" w:rsidRDefault="0013109C" w:rsidP="0013109C">
                              <w:pPr>
                                <w:spacing w:after="0" w:line="252" w:lineRule="auto"/>
                                <w:rPr>
                                  <w:sz w:val="18"/>
                                  <w:szCs w:val="18"/>
                                </w:rPr>
                              </w:pPr>
                              <w:r>
                                <w:rPr>
                                  <w:sz w:val="18"/>
                                  <w:szCs w:val="18"/>
                                </w:rPr>
                                <w:t>If you are eligible, you will commence the initial course of treatment</w:t>
                              </w:r>
                              <w:r w:rsidRPr="00967BDF">
                                <w: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264862843" name="Flowchart: Merge 3" descr="P1730#y1"/>
                        <wps:cNvSpPr/>
                        <wps:spPr>
                          <a:xfrm>
                            <a:off x="3016332" y="914400"/>
                            <a:ext cx="161925" cy="142875"/>
                          </a:xfrm>
                          <a:prstGeom prst="flowChartMerge">
                            <a:avLst/>
                          </a:prstGeom>
                          <a:ln>
                            <a:noFill/>
                          </a:ln>
                        </wps:spPr>
                        <wps:style>
                          <a:lnRef idx="2">
                            <a:schemeClr val="accent6">
                              <a:shade val="15000"/>
                            </a:schemeClr>
                          </a:lnRef>
                          <a:fillRef idx="1">
                            <a:schemeClr val="accent6"/>
                          </a:fillRef>
                          <a:effectRef idx="0">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3399475" name="Text Box 2" descr="P1735TB10#y1"/>
                        <wps:cNvSpPr txBox="1"/>
                        <wps:spPr>
                          <a:xfrm>
                            <a:off x="1710004" y="2600635"/>
                            <a:ext cx="4787900" cy="1203785"/>
                          </a:xfrm>
                          <a:prstGeom prst="roundRect">
                            <a:avLst/>
                          </a:prstGeom>
                          <a:ln/>
                        </wps:spPr>
                        <wps:style>
                          <a:lnRef idx="2">
                            <a:schemeClr val="accent2"/>
                          </a:lnRef>
                          <a:fillRef idx="1">
                            <a:schemeClr val="lt1"/>
                          </a:fillRef>
                          <a:effectRef idx="0">
                            <a:schemeClr val="accent2"/>
                          </a:effectRef>
                          <a:fontRef idx="minor">
                            <a:schemeClr val="dk1"/>
                          </a:fontRef>
                        </wps:style>
                        <wps:txbx>
                          <w:txbxContent>
                            <w:p w14:paraId="2DBF219F" w14:textId="77777777" w:rsidR="0013109C" w:rsidRPr="00537A14" w:rsidRDefault="0013109C" w:rsidP="0013109C">
                              <w:pPr>
                                <w:spacing w:after="40" w:line="252" w:lineRule="auto"/>
                                <w:rPr>
                                  <w:b/>
                                  <w:bCs/>
                                  <w:color w:val="269498" w:themeColor="accent5" w:themeShade="BF"/>
                                  <w:sz w:val="20"/>
                                  <w:szCs w:val="20"/>
                                </w:rPr>
                              </w:pPr>
                              <w:r w:rsidRPr="00537A14">
                                <w:rPr>
                                  <w:b/>
                                  <w:bCs/>
                                  <w:color w:val="269498" w:themeColor="accent5" w:themeShade="BF"/>
                                  <w:sz w:val="20"/>
                                  <w:szCs w:val="20"/>
                                </w:rPr>
                                <w:t>Treatment course 1</w:t>
                              </w:r>
                              <w:r>
                                <w:rPr>
                                  <w:b/>
                                  <w:bCs/>
                                  <w:color w:val="269498" w:themeColor="accent5" w:themeShade="BF"/>
                                  <w:sz w:val="20"/>
                                  <w:szCs w:val="20"/>
                                </w:rPr>
                                <w:t xml:space="preserve">: </w:t>
                              </w:r>
                              <w:r w:rsidRPr="00A76E35">
                                <w:rPr>
                                  <w:b/>
                                  <w:bCs/>
                                  <w:sz w:val="20"/>
                                  <w:szCs w:val="20"/>
                                </w:rPr>
                                <w:t xml:space="preserve">10 Psychological </w:t>
                              </w:r>
                              <w:r>
                                <w:rPr>
                                  <w:b/>
                                  <w:bCs/>
                                  <w:sz w:val="20"/>
                                  <w:szCs w:val="20"/>
                                </w:rPr>
                                <w:t xml:space="preserve">Treatment </w:t>
                              </w:r>
                              <w:r w:rsidRPr="00A76E35">
                                <w:rPr>
                                  <w:b/>
                                  <w:bCs/>
                                  <w:sz w:val="20"/>
                                  <w:szCs w:val="20"/>
                                </w:rPr>
                                <w:t xml:space="preserve">Sessions </w:t>
                              </w:r>
                            </w:p>
                            <w:p w14:paraId="18799553" w14:textId="77F73A97" w:rsidR="0013109C" w:rsidRPr="00F26D58" w:rsidRDefault="0013109C" w:rsidP="0013109C">
                              <w:pPr>
                                <w:spacing w:after="0" w:line="252" w:lineRule="auto"/>
                                <w:rPr>
                                  <w:color w:val="269498" w:themeColor="accent5" w:themeShade="BF"/>
                                  <w:sz w:val="18"/>
                                  <w:szCs w:val="18"/>
                                </w:rPr>
                              </w:pPr>
                              <w:r w:rsidRPr="00F26D58">
                                <w:rPr>
                                  <w:color w:val="269498" w:themeColor="accent5" w:themeShade="BF"/>
                                  <w:sz w:val="18"/>
                                  <w:szCs w:val="18"/>
                                </w:rPr>
                                <w:t xml:space="preserve">How do I find a mental health clinician who provides evidence-based treatment for eating disorders? </w:t>
                              </w:r>
                              <w:r w:rsidRPr="00F26D58">
                                <w:rPr>
                                  <w:color w:val="269498" w:themeColor="accent5" w:themeShade="BF"/>
                                  <w:sz w:val="16"/>
                                  <w:szCs w:val="16"/>
                                </w:rPr>
                                <w:t xml:space="preserve">(hyperlink to ANZAED’s Eating Disorder Credential database at </w:t>
                              </w:r>
                              <w:proofErr w:type="spellStart"/>
                              <w:r w:rsidRPr="00627367">
                                <w:rPr>
                                  <w:color w:val="269498" w:themeColor="accent5" w:themeShade="BF"/>
                                  <w:sz w:val="16"/>
                                  <w:szCs w:val="16"/>
                                </w:rPr>
                                <w:t>connect</w:t>
                              </w:r>
                              <w:r w:rsidR="00DA19E7" w:rsidRPr="00627367">
                                <w:rPr>
                                  <w:rFonts w:ascii="Zilla Slab" w:hAnsi="Zilla Slab"/>
                                  <w:color w:val="269498" w:themeColor="accent5" w:themeShade="BF"/>
                                  <w:sz w:val="18"/>
                                  <w:szCs w:val="18"/>
                                </w:rPr>
                                <w:t>•</w:t>
                              </w:r>
                              <w:r w:rsidRPr="00627367">
                                <w:rPr>
                                  <w:color w:val="269498" w:themeColor="accent5" w:themeShade="BF"/>
                                  <w:sz w:val="16"/>
                                  <w:szCs w:val="16"/>
                                </w:rPr>
                                <w:t>ed</w:t>
                              </w:r>
                              <w:proofErr w:type="spellEnd"/>
                              <w:r w:rsidRPr="00F26D58">
                                <w:rPr>
                                  <w:color w:val="269498" w:themeColor="accent5" w:themeShade="BF"/>
                                  <w:sz w:val="16"/>
                                  <w:szCs w:val="16"/>
                                </w:rPr>
                                <w:t xml:space="preserve"> with explanation)</w:t>
                              </w:r>
                            </w:p>
                            <w:p w14:paraId="0B624C59" w14:textId="77777777" w:rsidR="0013109C" w:rsidRPr="004242F0" w:rsidRDefault="0013109C" w:rsidP="0013109C">
                              <w:pPr>
                                <w:spacing w:after="0" w:line="252" w:lineRule="auto"/>
                                <w:rPr>
                                  <w:color w:val="269498" w:themeColor="accent5" w:themeShade="BF"/>
                                  <w:sz w:val="18"/>
                                  <w:szCs w:val="18"/>
                                </w:rPr>
                              </w:pPr>
                              <w:r w:rsidRPr="004242F0">
                                <w:rPr>
                                  <w:color w:val="269498" w:themeColor="accent5" w:themeShade="BF"/>
                                  <w:sz w:val="18"/>
                                  <w:szCs w:val="18"/>
                                </w:rPr>
                                <w:t xml:space="preserve">I am having trouble finding a provider or wish to change providers. What can I do? </w:t>
                              </w:r>
                              <w:r w:rsidRPr="00B87205">
                                <w:rPr>
                                  <w:color w:val="269498" w:themeColor="accent5" w:themeShade="BF"/>
                                  <w:sz w:val="16"/>
                                  <w:szCs w:val="16"/>
                                </w:rPr>
                                <w:t>(hyperlink to care coordinator information)</w:t>
                              </w:r>
                            </w:p>
                            <w:p w14:paraId="5517B8D7" w14:textId="77777777" w:rsidR="0013109C" w:rsidRPr="004242F0" w:rsidRDefault="0013109C" w:rsidP="0013109C">
                              <w:pPr>
                                <w:spacing w:after="0" w:line="252" w:lineRule="auto"/>
                                <w:rPr>
                                  <w:color w:val="269498" w:themeColor="accent5" w:themeShade="BF"/>
                                  <w:sz w:val="18"/>
                                  <w:szCs w:val="18"/>
                                </w:rPr>
                              </w:pPr>
                              <w:r w:rsidRPr="004242F0">
                                <w:rPr>
                                  <w:color w:val="269498" w:themeColor="accent5" w:themeShade="BF"/>
                                  <w:sz w:val="18"/>
                                  <w:szCs w:val="18"/>
                                </w:rPr>
                                <w:t xml:space="preserve">Cost of treatment might be difficult. What can I do? </w:t>
                              </w:r>
                              <w:r w:rsidRPr="004242F0">
                                <w:rPr>
                                  <w:color w:val="269498" w:themeColor="accent5" w:themeShade="BF"/>
                                  <w:sz w:val="16"/>
                                  <w:szCs w:val="16"/>
                                </w:rPr>
                                <w:t>(hyperlink to a simple explanation of the Medicare safety net and application to the EDP)</w:t>
                              </w:r>
                            </w:p>
                            <w:p w14:paraId="0A1AE707" w14:textId="77777777" w:rsidR="0013109C" w:rsidRPr="00403F90" w:rsidRDefault="0013109C" w:rsidP="0013109C">
                              <w:pPr>
                                <w:spacing w:after="0" w:line="252" w:lineRule="auto"/>
                                <w:rPr>
                                  <w:sz w:val="18"/>
                                  <w:szCs w:val="18"/>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656472646" name="Flowchart: Merge 3" descr="P1735#y1"/>
                        <wps:cNvSpPr/>
                        <wps:spPr>
                          <a:xfrm>
                            <a:off x="3016332" y="2458192"/>
                            <a:ext cx="161925" cy="142875"/>
                          </a:xfrm>
                          <a:prstGeom prst="flowChartMerge">
                            <a:avLst/>
                          </a:prstGeom>
                          <a:ln>
                            <a:noFill/>
                          </a:ln>
                        </wps:spPr>
                        <wps:style>
                          <a:lnRef idx="2">
                            <a:schemeClr val="accent6">
                              <a:shade val="15000"/>
                            </a:schemeClr>
                          </a:lnRef>
                          <a:fillRef idx="1">
                            <a:schemeClr val="accent6"/>
                          </a:fillRef>
                          <a:effectRef idx="0">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33535954" name="Text Box 2" descr="P1730TB12#y1"/>
                        <wps:cNvSpPr txBox="1"/>
                        <wps:spPr>
                          <a:xfrm>
                            <a:off x="6590805" y="2600696"/>
                            <a:ext cx="734060" cy="2884774"/>
                          </a:xfrm>
                          <a:prstGeom prst="roundRect">
                            <a:avLst/>
                          </a:prstGeom>
                          <a:ln/>
                        </wps:spPr>
                        <wps:style>
                          <a:lnRef idx="2">
                            <a:schemeClr val="accent2"/>
                          </a:lnRef>
                          <a:fillRef idx="1">
                            <a:schemeClr val="lt1"/>
                          </a:fillRef>
                          <a:effectRef idx="0">
                            <a:schemeClr val="accent2"/>
                          </a:effectRef>
                          <a:fontRef idx="minor">
                            <a:schemeClr val="dk1"/>
                          </a:fontRef>
                        </wps:style>
                        <wps:txbx>
                          <w:txbxContent>
                            <w:p w14:paraId="1C81C426" w14:textId="77777777" w:rsidR="0013109C" w:rsidRPr="00A76E35" w:rsidRDefault="0013109C" w:rsidP="0013109C">
                              <w:pPr>
                                <w:spacing w:after="40" w:line="252" w:lineRule="auto"/>
                                <w:rPr>
                                  <w:b/>
                                  <w:bCs/>
                                  <w:sz w:val="20"/>
                                  <w:szCs w:val="20"/>
                                </w:rPr>
                              </w:pPr>
                              <w:r w:rsidRPr="00A76E35">
                                <w:rPr>
                                  <w:b/>
                                  <w:bCs/>
                                  <w:sz w:val="20"/>
                                  <w:szCs w:val="20"/>
                                </w:rPr>
                                <w:t>20 Dietetic Sessions</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1122060122" name="Text Box 2" descr="P1732TB13#y1"/>
                        <wps:cNvSpPr txBox="1"/>
                        <wps:spPr>
                          <a:xfrm>
                            <a:off x="7350826" y="1508166"/>
                            <a:ext cx="757555" cy="461010"/>
                          </a:xfrm>
                          <a:prstGeom prst="roundRect">
                            <a:avLst/>
                          </a:prstGeom>
                          <a:ln>
                            <a:noFill/>
                          </a:ln>
                        </wps:spPr>
                        <wps:style>
                          <a:lnRef idx="2">
                            <a:schemeClr val="accent2"/>
                          </a:lnRef>
                          <a:fillRef idx="1">
                            <a:schemeClr val="lt1"/>
                          </a:fillRef>
                          <a:effectRef idx="0">
                            <a:schemeClr val="accent2"/>
                          </a:effectRef>
                          <a:fontRef idx="minor">
                            <a:schemeClr val="dk1"/>
                          </a:fontRef>
                        </wps:style>
                        <wps:txbx>
                          <w:txbxContent>
                            <w:p w14:paraId="192CDBE1" w14:textId="77777777" w:rsidR="0013109C" w:rsidRPr="00147286" w:rsidRDefault="0013109C" w:rsidP="0013109C">
                              <w:pPr>
                                <w:spacing w:after="40" w:line="252" w:lineRule="auto"/>
                                <w:jc w:val="center"/>
                                <w:rPr>
                                  <w:b/>
                                  <w:bCs/>
                                  <w:color w:val="CC3399" w:themeColor="accent1"/>
                                  <w:sz w:val="20"/>
                                  <w:szCs w:val="20"/>
                                </w:rPr>
                              </w:pPr>
                              <w:r w:rsidRPr="00147286">
                                <w:rPr>
                                  <w:b/>
                                  <w:bCs/>
                                  <w:color w:val="CC3399" w:themeColor="accent1"/>
                                  <w:sz w:val="20"/>
                                  <w:szCs w:val="20"/>
                                </w:rPr>
                                <w:t>What if I’m not eligible</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1308871748" name="Text Box 2" descr="P1728TB14#y1"/>
                        <wps:cNvSpPr txBox="1"/>
                        <wps:spPr>
                          <a:xfrm>
                            <a:off x="8182098" y="0"/>
                            <a:ext cx="1116000" cy="1685125"/>
                          </a:xfrm>
                          <a:prstGeom prst="roundRect">
                            <a:avLst/>
                          </a:prstGeom>
                          <a:ln>
                            <a:solidFill>
                              <a:schemeClr val="accent4"/>
                            </a:solidFill>
                          </a:ln>
                        </wps:spPr>
                        <wps:style>
                          <a:lnRef idx="2">
                            <a:schemeClr val="accent2"/>
                          </a:lnRef>
                          <a:fillRef idx="1">
                            <a:schemeClr val="lt1"/>
                          </a:fillRef>
                          <a:effectRef idx="0">
                            <a:schemeClr val="accent2"/>
                          </a:effectRef>
                          <a:fontRef idx="minor">
                            <a:schemeClr val="dk1"/>
                          </a:fontRef>
                        </wps:style>
                        <wps:txbx>
                          <w:txbxContent>
                            <w:p w14:paraId="29193ADB" w14:textId="77777777" w:rsidR="0013109C" w:rsidRPr="00605ABB" w:rsidRDefault="0013109C" w:rsidP="0013109C">
                              <w:pPr>
                                <w:spacing w:after="40" w:line="252" w:lineRule="auto"/>
                                <w:rPr>
                                  <w:b/>
                                  <w:bCs/>
                                  <w:sz w:val="18"/>
                                  <w:szCs w:val="18"/>
                                </w:rPr>
                              </w:pPr>
                              <w:r w:rsidRPr="00605ABB">
                                <w:rPr>
                                  <w:b/>
                                  <w:bCs/>
                                  <w:sz w:val="18"/>
                                  <w:szCs w:val="18"/>
                                </w:rPr>
                                <w:t>Public treatment</w:t>
                              </w:r>
                            </w:p>
                            <w:p w14:paraId="47F3B442" w14:textId="77777777" w:rsidR="0013109C" w:rsidRPr="00C50236" w:rsidRDefault="0013109C" w:rsidP="0013109C">
                              <w:pPr>
                                <w:spacing w:after="40" w:line="252" w:lineRule="auto"/>
                                <w:rPr>
                                  <w:sz w:val="16"/>
                                  <w:szCs w:val="16"/>
                                </w:rPr>
                              </w:pPr>
                              <w:r w:rsidRPr="00605ABB">
                                <w:rPr>
                                  <w:color w:val="269498" w:themeColor="accent5" w:themeShade="BF"/>
                                  <w:sz w:val="16"/>
                                  <w:szCs w:val="16"/>
                                </w:rPr>
                                <w:t xml:space="preserve">Together with </w:t>
                              </w:r>
                              <w:r w:rsidRPr="00605ABB">
                                <w:rPr>
                                  <w:sz w:val="16"/>
                                  <w:szCs w:val="16"/>
                                </w:rPr>
                                <w:t xml:space="preserve">your GP, you may decide that treatment in the public health system is best for you. You will be referred to appropriate services in your local area. </w:t>
                              </w:r>
                              <w:r w:rsidRPr="005918C5">
                                <w:rPr>
                                  <w:color w:val="269498" w:themeColor="accent5" w:themeShade="BF"/>
                                  <w:sz w:val="16"/>
                                  <w:szCs w:val="16"/>
                                </w:rPr>
                                <w:t xml:space="preserve">[Organisation name] </w:t>
                              </w:r>
                              <w:r w:rsidRPr="00C50236">
                                <w:rPr>
                                  <w:sz w:val="16"/>
                                  <w:szCs w:val="16"/>
                                </w:rPr>
                                <w:t>can help connect you with these services</w:t>
                              </w:r>
                              <w:r>
                                <w:rPr>
                                  <w:sz w:val="16"/>
                                  <w:szCs w:val="16"/>
                                </w:rPr>
                                <w:t>.</w:t>
                              </w:r>
                              <w:r w:rsidRPr="00C50236">
                                <w:rPr>
                                  <w:sz w:val="16"/>
                                  <w:szCs w:val="16"/>
                                </w:rPr>
                                <w:t xml:space="preserve">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377056255" name="Text Box 2" descr="P1732TB15#y1"/>
                        <wps:cNvSpPr txBox="1"/>
                        <wps:spPr>
                          <a:xfrm>
                            <a:off x="8182098" y="1745672"/>
                            <a:ext cx="1116000" cy="1892411"/>
                          </a:xfrm>
                          <a:prstGeom prst="roundRect">
                            <a:avLst/>
                          </a:prstGeom>
                          <a:ln>
                            <a:solidFill>
                              <a:schemeClr val="accent4"/>
                            </a:solidFill>
                          </a:ln>
                        </wps:spPr>
                        <wps:style>
                          <a:lnRef idx="2">
                            <a:schemeClr val="accent2"/>
                          </a:lnRef>
                          <a:fillRef idx="1">
                            <a:schemeClr val="lt1"/>
                          </a:fillRef>
                          <a:effectRef idx="0">
                            <a:schemeClr val="accent2"/>
                          </a:effectRef>
                          <a:fontRef idx="minor">
                            <a:schemeClr val="dk1"/>
                          </a:fontRef>
                        </wps:style>
                        <wps:txbx>
                          <w:txbxContent>
                            <w:p w14:paraId="0694194D" w14:textId="77777777" w:rsidR="0013109C" w:rsidRPr="00605ABB" w:rsidRDefault="0013109C" w:rsidP="0013109C">
                              <w:pPr>
                                <w:spacing w:after="40" w:line="252" w:lineRule="auto"/>
                                <w:rPr>
                                  <w:b/>
                                  <w:bCs/>
                                  <w:sz w:val="18"/>
                                  <w:szCs w:val="18"/>
                                </w:rPr>
                              </w:pPr>
                              <w:r w:rsidRPr="00605ABB">
                                <w:rPr>
                                  <w:b/>
                                  <w:bCs/>
                                  <w:sz w:val="18"/>
                                  <w:szCs w:val="18"/>
                                </w:rPr>
                                <w:t>Better Access</w:t>
                              </w:r>
                            </w:p>
                            <w:p w14:paraId="7A9B65ED" w14:textId="77777777" w:rsidR="0013109C" w:rsidRPr="00605ABB" w:rsidRDefault="0013109C" w:rsidP="0013109C">
                              <w:pPr>
                                <w:spacing w:after="40" w:line="252" w:lineRule="auto"/>
                                <w:rPr>
                                  <w:sz w:val="16"/>
                                  <w:szCs w:val="16"/>
                                </w:rPr>
                              </w:pPr>
                              <w:r w:rsidRPr="00605ABB">
                                <w:rPr>
                                  <w:sz w:val="16"/>
                                  <w:szCs w:val="16"/>
                                </w:rPr>
                                <w:t xml:space="preserve">Your GP may refer you to </w:t>
                              </w:r>
                              <w:r>
                                <w:rPr>
                                  <w:sz w:val="16"/>
                                  <w:szCs w:val="16"/>
                                </w:rPr>
                                <w:t xml:space="preserve">the Better Access model which provides you with 10 </w:t>
                              </w:r>
                              <w:r w:rsidRPr="00553B8F">
                                <w:rPr>
                                  <w:color w:val="269498" w:themeColor="accent5" w:themeShade="BF"/>
                                  <w:sz w:val="16"/>
                                  <w:szCs w:val="16"/>
                                </w:rPr>
                                <w:t>psychological treatment sessions subsidised by Medicare</w:t>
                              </w:r>
                              <w:r>
                                <w:rPr>
                                  <w:sz w:val="16"/>
                                  <w:szCs w:val="16"/>
                                </w:rPr>
                                <w:t xml:space="preserve">. </w:t>
                              </w:r>
                              <w:r w:rsidRPr="00553B8F">
                                <w:rPr>
                                  <w:color w:val="269498" w:themeColor="accent5" w:themeShade="BF"/>
                                  <w:sz w:val="16"/>
                                  <w:szCs w:val="16"/>
                                </w:rPr>
                                <w:t xml:space="preserve">[Organisation name] </w:t>
                              </w:r>
                              <w:r>
                                <w:rPr>
                                  <w:sz w:val="16"/>
                                  <w:szCs w:val="16"/>
                                </w:rPr>
                                <w:t>can help you find a mental health clinician who specialises in eating disorders.</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2041769679" name="Straight Arrow Connector 1" descr="P1731#y1"/>
                        <wps:cNvCnPr/>
                        <wps:spPr>
                          <a:xfrm>
                            <a:off x="7431726" y="1370610"/>
                            <a:ext cx="654188" cy="0"/>
                          </a:xfrm>
                          <a:prstGeom prst="straightConnector1">
                            <a:avLst/>
                          </a:prstGeom>
                          <a:ln w="28575">
                            <a:headEnd type="oval" w="med" len="med"/>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626547806" name="Straight Arrow Connector 1" descr="P1733#y1"/>
                        <wps:cNvCnPr/>
                        <wps:spPr>
                          <a:xfrm>
                            <a:off x="7431726" y="2023753"/>
                            <a:ext cx="654050" cy="0"/>
                          </a:xfrm>
                          <a:prstGeom prst="straightConnector1">
                            <a:avLst/>
                          </a:prstGeom>
                          <a:ln w="28575">
                            <a:headEnd type="oval" w="med" len="med"/>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481250157" name="Text Box 2" descr="P1740TB18#y1"/>
                        <wps:cNvSpPr txBox="1"/>
                        <wps:spPr>
                          <a:xfrm>
                            <a:off x="47501" y="3871356"/>
                            <a:ext cx="3267710" cy="1614114"/>
                          </a:xfrm>
                          <a:prstGeom prst="roundRect">
                            <a:avLst/>
                          </a:prstGeom>
                          <a:ln/>
                        </wps:spPr>
                        <wps:style>
                          <a:lnRef idx="2">
                            <a:schemeClr val="accent2"/>
                          </a:lnRef>
                          <a:fillRef idx="1">
                            <a:schemeClr val="lt1"/>
                          </a:fillRef>
                          <a:effectRef idx="0">
                            <a:schemeClr val="accent2"/>
                          </a:effectRef>
                          <a:fontRef idx="minor">
                            <a:schemeClr val="dk1"/>
                          </a:fontRef>
                        </wps:style>
                        <wps:txbx>
                          <w:txbxContent>
                            <w:p w14:paraId="07F7BBE5" w14:textId="77777777" w:rsidR="0013109C" w:rsidRPr="00537A14" w:rsidRDefault="0013109C" w:rsidP="0013109C">
                              <w:pPr>
                                <w:spacing w:after="40" w:line="252" w:lineRule="auto"/>
                                <w:rPr>
                                  <w:b/>
                                  <w:bCs/>
                                  <w:color w:val="269498" w:themeColor="accent5" w:themeShade="BF"/>
                                  <w:sz w:val="20"/>
                                  <w:szCs w:val="20"/>
                                </w:rPr>
                              </w:pPr>
                              <w:r w:rsidRPr="001728C6">
                                <w:rPr>
                                  <w:b/>
                                  <w:bCs/>
                                  <w:sz w:val="20"/>
                                  <w:szCs w:val="20"/>
                                </w:rPr>
                                <w:t xml:space="preserve">10 session </w:t>
                              </w:r>
                              <w:r w:rsidRPr="00460BC7">
                                <w:rPr>
                                  <w:b/>
                                  <w:bCs/>
                                  <w:color w:val="33C7CC" w:themeColor="accent5"/>
                                  <w:sz w:val="20"/>
                                  <w:szCs w:val="20"/>
                                </w:rPr>
                                <w:t xml:space="preserve">treatment </w:t>
                              </w:r>
                              <w:r w:rsidRPr="001728C6">
                                <w:rPr>
                                  <w:b/>
                                  <w:bCs/>
                                  <w:sz w:val="20"/>
                                  <w:szCs w:val="20"/>
                                </w:rPr>
                                <w:t>review</w:t>
                              </w:r>
                              <w:r>
                                <w:rPr>
                                  <w:b/>
                                  <w:bCs/>
                                  <w:color w:val="269498" w:themeColor="accent5" w:themeShade="BF"/>
                                  <w:sz w:val="20"/>
                                  <w:szCs w:val="20"/>
                                </w:rPr>
                                <w:t xml:space="preserve"> (#</w:t>
                              </w:r>
                              <w:r w:rsidRPr="00537A14">
                                <w:rPr>
                                  <w:b/>
                                  <w:bCs/>
                                  <w:color w:val="269498" w:themeColor="accent5" w:themeShade="BF"/>
                                  <w:sz w:val="20"/>
                                  <w:szCs w:val="20"/>
                                </w:rPr>
                                <w:t>1</w:t>
                              </w:r>
                              <w:r>
                                <w:rPr>
                                  <w:b/>
                                  <w:bCs/>
                                  <w:color w:val="269498" w:themeColor="accent5" w:themeShade="BF"/>
                                  <w:sz w:val="20"/>
                                  <w:szCs w:val="20"/>
                                </w:rPr>
                                <w:t>)</w:t>
                              </w:r>
                            </w:p>
                            <w:p w14:paraId="45EFE44F" w14:textId="77777777" w:rsidR="0013109C" w:rsidRDefault="0013109C" w:rsidP="0013109C">
                              <w:pPr>
                                <w:spacing w:after="0" w:line="252" w:lineRule="auto"/>
                                <w:rPr>
                                  <w:color w:val="269498" w:themeColor="accent5" w:themeShade="BF"/>
                                  <w:sz w:val="18"/>
                                  <w:szCs w:val="18"/>
                                </w:rPr>
                              </w:pPr>
                              <w:r>
                                <w:rPr>
                                  <w:color w:val="269498" w:themeColor="accent5" w:themeShade="BF"/>
                                  <w:sz w:val="18"/>
                                  <w:szCs w:val="18"/>
                                </w:rPr>
                                <w:t>At about 10 sessions, you will see your GP for review.</w:t>
                              </w:r>
                            </w:p>
                            <w:p w14:paraId="1F16734F" w14:textId="77777777" w:rsidR="0013109C" w:rsidRPr="00B45B8A" w:rsidRDefault="0013109C" w:rsidP="0013109C">
                              <w:pPr>
                                <w:spacing w:after="0" w:line="252" w:lineRule="auto"/>
                                <w:rPr>
                                  <w:i/>
                                  <w:iCs/>
                                  <w:color w:val="269498" w:themeColor="accent5" w:themeShade="BF"/>
                                  <w:sz w:val="18"/>
                                  <w:szCs w:val="18"/>
                                </w:rPr>
                              </w:pPr>
                              <w:r w:rsidRPr="00B45B8A">
                                <w:rPr>
                                  <w:i/>
                                  <w:iCs/>
                                  <w:color w:val="269498" w:themeColor="accent5" w:themeShade="BF"/>
                                  <w:sz w:val="18"/>
                                  <w:szCs w:val="18"/>
                                </w:rPr>
                                <w:t>What does a treatment review mean?</w:t>
                              </w:r>
                            </w:p>
                            <w:p w14:paraId="3B52518D" w14:textId="77777777" w:rsidR="0013109C" w:rsidRDefault="0013109C" w:rsidP="0013109C">
                              <w:pPr>
                                <w:spacing w:after="0" w:line="252" w:lineRule="auto"/>
                                <w:rPr>
                                  <w:color w:val="269498" w:themeColor="accent5" w:themeShade="BF"/>
                                  <w:sz w:val="18"/>
                                  <w:szCs w:val="18"/>
                                </w:rPr>
                              </w:pPr>
                              <w:r>
                                <w:rPr>
                                  <w:color w:val="269498" w:themeColor="accent5" w:themeShade="BF"/>
                                  <w:sz w:val="18"/>
                                  <w:szCs w:val="18"/>
                                </w:rPr>
                                <w:t>The purpose of the reviews is to see if the treatment plan is meeting your needs or should be adjusted to be more helpful.</w:t>
                              </w:r>
                            </w:p>
                            <w:p w14:paraId="600F5C5F" w14:textId="77777777" w:rsidR="0013109C" w:rsidRPr="00403F90" w:rsidRDefault="0013109C" w:rsidP="0013109C">
                              <w:pPr>
                                <w:spacing w:after="0" w:line="252" w:lineRule="auto"/>
                                <w:rPr>
                                  <w:sz w:val="18"/>
                                  <w:szCs w:val="18"/>
                                </w:rPr>
                              </w:pPr>
                              <w:r>
                                <w:rPr>
                                  <w:color w:val="269498" w:themeColor="accent5" w:themeShade="BF"/>
                                  <w:sz w:val="18"/>
                                  <w:szCs w:val="18"/>
                                </w:rPr>
                                <w:t xml:space="preserve">Your treatment team (e.g., mental health clinician, dietitian) will send a progress report to your GP, who will meet with you and with your permission, may also meet with your treatment team to discuss the best next steps, including continuing your treatment.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601733544" name="Flowchart: Merge 3" descr="P1739#y1"/>
                        <wps:cNvSpPr>
                          <a:spLocks noChangeAspect="1"/>
                        </wps:cNvSpPr>
                        <wps:spPr>
                          <a:xfrm>
                            <a:off x="2470067" y="3764478"/>
                            <a:ext cx="144000" cy="126000"/>
                          </a:xfrm>
                          <a:prstGeom prst="flowChartMerge">
                            <a:avLst/>
                          </a:prstGeom>
                          <a:ln>
                            <a:noFill/>
                          </a:ln>
                        </wps:spPr>
                        <wps:style>
                          <a:lnRef idx="2">
                            <a:schemeClr val="accent6">
                              <a:shade val="15000"/>
                            </a:schemeClr>
                          </a:lnRef>
                          <a:fillRef idx="1">
                            <a:schemeClr val="accent6"/>
                          </a:fillRef>
                          <a:effectRef idx="0">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855036347" name="Flowchart: Merge 3" descr="P1735#y2"/>
                        <wps:cNvSpPr/>
                        <wps:spPr>
                          <a:xfrm>
                            <a:off x="6852062" y="2470067"/>
                            <a:ext cx="161925" cy="142875"/>
                          </a:xfrm>
                          <a:prstGeom prst="flowChartMerge">
                            <a:avLst/>
                          </a:prstGeom>
                          <a:ln>
                            <a:noFill/>
                          </a:ln>
                        </wps:spPr>
                        <wps:style>
                          <a:lnRef idx="2">
                            <a:schemeClr val="accent6">
                              <a:shade val="15000"/>
                            </a:schemeClr>
                          </a:lnRef>
                          <a:fillRef idx="1">
                            <a:schemeClr val="accent6"/>
                          </a:fillRef>
                          <a:effectRef idx="0">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3007459" name="Text Box 2" descr="P1741TB21#y1"/>
                        <wps:cNvSpPr txBox="1"/>
                        <wps:spPr>
                          <a:xfrm>
                            <a:off x="7635648" y="4251266"/>
                            <a:ext cx="1661795" cy="1041839"/>
                          </a:xfrm>
                          <a:prstGeom prst="roundRect">
                            <a:avLst/>
                          </a:prstGeom>
                          <a:ln>
                            <a:noFill/>
                          </a:ln>
                        </wps:spPr>
                        <wps:style>
                          <a:lnRef idx="2">
                            <a:schemeClr val="accent2"/>
                          </a:lnRef>
                          <a:fillRef idx="1">
                            <a:schemeClr val="lt1"/>
                          </a:fillRef>
                          <a:effectRef idx="0">
                            <a:schemeClr val="accent2"/>
                          </a:effectRef>
                          <a:fontRef idx="minor">
                            <a:schemeClr val="dk1"/>
                          </a:fontRef>
                        </wps:style>
                        <wps:txbx>
                          <w:txbxContent>
                            <w:p w14:paraId="62C88A7E" w14:textId="77777777" w:rsidR="0013109C" w:rsidRPr="001C55D2" w:rsidRDefault="0013109C" w:rsidP="0013109C">
                              <w:pPr>
                                <w:pStyle w:val="Figurecaptions"/>
                                <w:spacing w:after="0"/>
                                <w:rPr>
                                  <w:rFonts w:asciiTheme="majorHAnsi" w:hAnsiTheme="majorHAnsi" w:cstheme="majorHAnsi"/>
                                  <w:b/>
                                  <w:bCs/>
                                  <w:color w:val="394C4D" w:themeColor="accent6"/>
                                  <w:sz w:val="18"/>
                                  <w:szCs w:val="18"/>
                                </w:rPr>
                              </w:pPr>
                              <w:r w:rsidRPr="001C55D2">
                                <w:rPr>
                                  <w:rFonts w:asciiTheme="majorHAnsi" w:hAnsiTheme="majorHAnsi" w:cstheme="majorHAnsi"/>
                                  <w:color w:val="394C4D" w:themeColor="accent6"/>
                                  <w:sz w:val="18"/>
                                  <w:szCs w:val="18"/>
                                </w:rPr>
                                <w:t xml:space="preserve">Note. Coloured text indicates updated material; black text is original material from </w:t>
                              </w:r>
                              <w:hyperlink r:id="rId212" w:history="1">
                                <w:r w:rsidRPr="000B2F72">
                                  <w:rPr>
                                    <w:rStyle w:val="Hyperlink"/>
                                    <w:rFonts w:asciiTheme="majorHAnsi" w:hAnsiTheme="majorHAnsi" w:cstheme="majorHAnsi"/>
                                    <w:sz w:val="18"/>
                                    <w:szCs w:val="18"/>
                                  </w:rPr>
                                  <w:t>Eating Disorders Victoria</w:t>
                                </w:r>
                              </w:hyperlink>
                              <w:r w:rsidRPr="001C55D2">
                                <w:rPr>
                                  <w:rFonts w:asciiTheme="majorHAnsi" w:hAnsiTheme="majorHAnsi" w:cstheme="majorHAnsi"/>
                                  <w:color w:val="394C4D" w:themeColor="accent6"/>
                                  <w:sz w:val="18"/>
                                  <w:szCs w:val="18"/>
                                </w:rPr>
                                <w:t>; omitted material is not represented here</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1177343293" name="Text Box 2" descr="P1740TB22#y1"/>
                        <wps:cNvSpPr txBox="1"/>
                        <wps:spPr>
                          <a:xfrm>
                            <a:off x="3455719" y="3906982"/>
                            <a:ext cx="3038613" cy="715617"/>
                          </a:xfrm>
                          <a:prstGeom prst="roundRect">
                            <a:avLst/>
                          </a:prstGeom>
                          <a:ln/>
                        </wps:spPr>
                        <wps:style>
                          <a:lnRef idx="2">
                            <a:schemeClr val="accent2"/>
                          </a:lnRef>
                          <a:fillRef idx="1">
                            <a:schemeClr val="lt1"/>
                          </a:fillRef>
                          <a:effectRef idx="0">
                            <a:schemeClr val="accent2"/>
                          </a:effectRef>
                          <a:fontRef idx="minor">
                            <a:schemeClr val="dk1"/>
                          </a:fontRef>
                        </wps:style>
                        <wps:txbx>
                          <w:txbxContent>
                            <w:p w14:paraId="3FC37633" w14:textId="77777777" w:rsidR="0013109C" w:rsidRPr="00537A14" w:rsidRDefault="0013109C" w:rsidP="0013109C">
                              <w:pPr>
                                <w:spacing w:after="40" w:line="252" w:lineRule="auto"/>
                                <w:rPr>
                                  <w:b/>
                                  <w:bCs/>
                                  <w:color w:val="269498" w:themeColor="accent5" w:themeShade="BF"/>
                                  <w:sz w:val="20"/>
                                  <w:szCs w:val="20"/>
                                </w:rPr>
                              </w:pPr>
                              <w:r>
                                <w:rPr>
                                  <w:b/>
                                  <w:bCs/>
                                  <w:sz w:val="20"/>
                                  <w:szCs w:val="20"/>
                                </w:rPr>
                                <w:t>2</w:t>
                              </w:r>
                              <w:r w:rsidRPr="001728C6">
                                <w:rPr>
                                  <w:b/>
                                  <w:bCs/>
                                  <w:sz w:val="20"/>
                                  <w:szCs w:val="20"/>
                                </w:rPr>
                                <w:t xml:space="preserve">0 session </w:t>
                              </w:r>
                              <w:r w:rsidRPr="00460BC7">
                                <w:rPr>
                                  <w:b/>
                                  <w:bCs/>
                                  <w:color w:val="33C7CC" w:themeColor="accent5"/>
                                  <w:sz w:val="20"/>
                                  <w:szCs w:val="20"/>
                                </w:rPr>
                                <w:t xml:space="preserve">treatment </w:t>
                              </w:r>
                              <w:r w:rsidRPr="001728C6">
                                <w:rPr>
                                  <w:b/>
                                  <w:bCs/>
                                  <w:sz w:val="20"/>
                                  <w:szCs w:val="20"/>
                                </w:rPr>
                                <w:t>review</w:t>
                              </w:r>
                              <w:r>
                                <w:rPr>
                                  <w:b/>
                                  <w:bCs/>
                                  <w:color w:val="269498" w:themeColor="accent5" w:themeShade="BF"/>
                                  <w:sz w:val="20"/>
                                  <w:szCs w:val="20"/>
                                </w:rPr>
                                <w:t xml:space="preserve"> (#2)</w:t>
                              </w:r>
                            </w:p>
                            <w:p w14:paraId="489A466A" w14:textId="77777777" w:rsidR="0013109C" w:rsidRDefault="0013109C" w:rsidP="0013109C">
                              <w:pPr>
                                <w:spacing w:after="0" w:line="252" w:lineRule="auto"/>
                                <w:rPr>
                                  <w:color w:val="269498" w:themeColor="accent5" w:themeShade="BF"/>
                                  <w:sz w:val="18"/>
                                  <w:szCs w:val="18"/>
                                </w:rPr>
                              </w:pPr>
                              <w:r>
                                <w:rPr>
                                  <w:color w:val="269498" w:themeColor="accent5" w:themeShade="BF"/>
                                  <w:sz w:val="18"/>
                                  <w:szCs w:val="18"/>
                                </w:rPr>
                                <w:t xml:space="preserve">At about 20 sessions, you will see your GP </w:t>
                              </w:r>
                              <w:r w:rsidRPr="0078578A">
                                <w:rPr>
                                  <w:b/>
                                  <w:bCs/>
                                  <w:color w:val="269498" w:themeColor="accent5" w:themeShade="BF"/>
                                  <w:sz w:val="18"/>
                                  <w:szCs w:val="18"/>
                                </w:rPr>
                                <w:t>and if needed</w:t>
                              </w:r>
                              <w:r>
                                <w:rPr>
                                  <w:color w:val="269498" w:themeColor="accent5" w:themeShade="BF"/>
                                  <w:sz w:val="18"/>
                                  <w:szCs w:val="18"/>
                                </w:rPr>
                                <w:t>, an eating disorder specialist will be involved to discuss the best next steps for helpful treatment, including continuing sessions.</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1222993763" name="Text Box 2" descr="P1743TB23#y1"/>
                        <wps:cNvSpPr txBox="1"/>
                        <wps:spPr>
                          <a:xfrm>
                            <a:off x="3455719" y="4762005"/>
                            <a:ext cx="3038475" cy="731520"/>
                          </a:xfrm>
                          <a:prstGeom prst="roundRect">
                            <a:avLst/>
                          </a:prstGeom>
                          <a:ln/>
                        </wps:spPr>
                        <wps:style>
                          <a:lnRef idx="2">
                            <a:schemeClr val="accent2"/>
                          </a:lnRef>
                          <a:fillRef idx="1">
                            <a:schemeClr val="lt1"/>
                          </a:fillRef>
                          <a:effectRef idx="0">
                            <a:schemeClr val="accent2"/>
                          </a:effectRef>
                          <a:fontRef idx="minor">
                            <a:schemeClr val="dk1"/>
                          </a:fontRef>
                        </wps:style>
                        <wps:txbx>
                          <w:txbxContent>
                            <w:p w14:paraId="56C346B7" w14:textId="77777777" w:rsidR="0013109C" w:rsidRPr="00537A14" w:rsidRDefault="0013109C" w:rsidP="0013109C">
                              <w:pPr>
                                <w:spacing w:after="40" w:line="252" w:lineRule="auto"/>
                                <w:rPr>
                                  <w:b/>
                                  <w:bCs/>
                                  <w:color w:val="269498" w:themeColor="accent5" w:themeShade="BF"/>
                                  <w:sz w:val="20"/>
                                  <w:szCs w:val="20"/>
                                </w:rPr>
                              </w:pPr>
                              <w:r>
                                <w:rPr>
                                  <w:b/>
                                  <w:bCs/>
                                  <w:sz w:val="20"/>
                                  <w:szCs w:val="20"/>
                                </w:rPr>
                                <w:t>3</w:t>
                              </w:r>
                              <w:r w:rsidRPr="001728C6">
                                <w:rPr>
                                  <w:b/>
                                  <w:bCs/>
                                  <w:sz w:val="20"/>
                                  <w:szCs w:val="20"/>
                                </w:rPr>
                                <w:t xml:space="preserve">0 session </w:t>
                              </w:r>
                              <w:r w:rsidRPr="00460BC7">
                                <w:rPr>
                                  <w:b/>
                                  <w:bCs/>
                                  <w:color w:val="33C7CC" w:themeColor="accent5"/>
                                  <w:sz w:val="20"/>
                                  <w:szCs w:val="20"/>
                                </w:rPr>
                                <w:t xml:space="preserve">treatment </w:t>
                              </w:r>
                              <w:r w:rsidRPr="001728C6">
                                <w:rPr>
                                  <w:b/>
                                  <w:bCs/>
                                  <w:sz w:val="20"/>
                                  <w:szCs w:val="20"/>
                                </w:rPr>
                                <w:t>review</w:t>
                              </w:r>
                              <w:r>
                                <w:rPr>
                                  <w:b/>
                                  <w:bCs/>
                                  <w:color w:val="269498" w:themeColor="accent5" w:themeShade="BF"/>
                                  <w:sz w:val="20"/>
                                  <w:szCs w:val="20"/>
                                </w:rPr>
                                <w:t xml:space="preserve"> (#3)</w:t>
                              </w:r>
                            </w:p>
                            <w:p w14:paraId="1C7CAE07" w14:textId="77777777" w:rsidR="0013109C" w:rsidRPr="00403F90" w:rsidRDefault="0013109C" w:rsidP="0013109C">
                              <w:pPr>
                                <w:spacing w:after="0" w:line="252" w:lineRule="auto"/>
                                <w:rPr>
                                  <w:sz w:val="18"/>
                                  <w:szCs w:val="18"/>
                                </w:rPr>
                              </w:pPr>
                              <w:r>
                                <w:rPr>
                                  <w:color w:val="269498" w:themeColor="accent5" w:themeShade="BF"/>
                                  <w:sz w:val="18"/>
                                  <w:szCs w:val="18"/>
                                </w:rPr>
                                <w:t>At about 30 sessions, you will see your GP for the same type of review as at 10 sessions to help determine the best options for continuing your treatment.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1940190193" name="Flowchart: Merge 3" descr="P1741#y1"/>
                        <wps:cNvSpPr>
                          <a:spLocks noChangeAspect="1"/>
                        </wps:cNvSpPr>
                        <wps:spPr>
                          <a:xfrm rot="16200000">
                            <a:off x="3311723" y="4261748"/>
                            <a:ext cx="144000" cy="126000"/>
                          </a:xfrm>
                          <a:prstGeom prst="flowChartMerge">
                            <a:avLst/>
                          </a:prstGeom>
                          <a:ln>
                            <a:noFill/>
                          </a:ln>
                        </wps:spPr>
                        <wps:style>
                          <a:lnRef idx="2">
                            <a:schemeClr val="accent6">
                              <a:shade val="15000"/>
                            </a:schemeClr>
                          </a:lnRef>
                          <a:fillRef idx="1">
                            <a:schemeClr val="accent6"/>
                          </a:fillRef>
                          <a:effectRef idx="0">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18039534" name="Flowchart: Merge 3" descr="P1742#y1"/>
                        <wps:cNvSpPr>
                          <a:spLocks noChangeAspect="1"/>
                        </wps:cNvSpPr>
                        <wps:spPr>
                          <a:xfrm>
                            <a:off x="4904509" y="4636275"/>
                            <a:ext cx="143510" cy="125730"/>
                          </a:xfrm>
                          <a:prstGeom prst="flowChartMerge">
                            <a:avLst/>
                          </a:prstGeom>
                          <a:ln>
                            <a:noFill/>
                          </a:ln>
                        </wps:spPr>
                        <wps:style>
                          <a:lnRef idx="2">
                            <a:schemeClr val="accent6">
                              <a:shade val="15000"/>
                            </a:schemeClr>
                          </a:lnRef>
                          <a:fillRef idx="1">
                            <a:schemeClr val="accent6"/>
                          </a:fillRef>
                          <a:effectRef idx="0">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inline>
            </w:drawing>
          </mc:Choice>
          <mc:Fallback>
            <w:pict>
              <v:group w14:anchorId="3408803F" id="Group 1996473752" o:spid="_x0000_s1039" alt="Flow chart showing the suggested updates to available summary material from Eating Disorders Victoria on navigating an Eating Disorder Plan" style="width:698.8pt;height:406.05pt;mso-position-horizontal-relative:char;mso-position-vertical-relative:line" coordsize="92980,54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">
                <v:roundrect id="Text Box 2" o:spid="_x0000_s1040" alt="P1727TB6#y1" style="position:absolute;width:16300;height:37608;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" fillcolor="white [3201]" strokecolor="#c39 [3204]" strokeweight="1pt">
                  <v:textbox inset="0,0,0,0">
                    <w:txbxContent>
                      <w:p w14:paraId="383926F8" w14:textId="77777777" w:rsidR="0013109C" w:rsidRPr="009D2DD2" w:rsidRDefault="0013109C" w:rsidP="0013109C">
                        <w:pPr>
                          <w:spacing w:after="120" w:line="264" w:lineRule="auto"/>
                          <w:rPr>
                            <w:b/>
                            <w:bCs/>
                          </w:rPr>
                        </w:pPr>
                        <w:r w:rsidRPr="009D2DD2">
                          <w:rPr>
                            <w:b/>
                            <w:bCs/>
                          </w:rPr>
                          <w:t xml:space="preserve">Navigating your access to </w:t>
                        </w:r>
                        <w:r w:rsidRPr="009D2DD2">
                          <w:rPr>
                            <w:b/>
                            <w:bCs/>
                            <w:color w:val="269498" w:themeColor="accent5" w:themeShade="BF"/>
                          </w:rPr>
                          <w:t xml:space="preserve">Medicare supported treatment for </w:t>
                        </w:r>
                        <w:proofErr w:type="gramStart"/>
                        <w:r w:rsidRPr="009D2DD2">
                          <w:rPr>
                            <w:b/>
                            <w:bCs/>
                            <w:color w:val="269498" w:themeColor="accent5" w:themeShade="BF"/>
                          </w:rPr>
                          <w:t>Eating Disorders</w:t>
                        </w:r>
                        <w:proofErr w:type="gramEnd"/>
                      </w:p>
                      <w:p w14:paraId="0398D0F6" w14:textId="3CE0A112" w:rsidR="0013109C" w:rsidRPr="00E7409A" w:rsidRDefault="0013109C" w:rsidP="0013109C">
                        <w:pPr>
                          <w:spacing w:after="60" w:line="264" w:lineRule="auto"/>
                          <w:rPr>
                            <w:sz w:val="18"/>
                            <w:szCs w:val="18"/>
                          </w:rPr>
                        </w:pPr>
                        <w:r w:rsidRPr="00E7409A">
                          <w:rPr>
                            <w:color w:val="269498" w:themeColor="accent5" w:themeShade="BF"/>
                            <w:sz w:val="18"/>
                            <w:szCs w:val="18"/>
                          </w:rPr>
                          <w:t xml:space="preserve">Medicare supported eating disorder-specific treatment provides </w:t>
                        </w:r>
                        <w:r w:rsidRPr="00E7409A">
                          <w:rPr>
                            <w:sz w:val="18"/>
                            <w:szCs w:val="18"/>
                          </w:rPr>
                          <w:t>some people with eating disorders access to an evidence-based, best practice model of treatment. This is known as the Eating Disorder Plan (EDP) and involves Medicare subsidies for 20 sessions with a dietitian and up to 40 sessions with a mental health clinician over a 12</w:t>
                        </w:r>
                        <w:r w:rsidR="003E022B">
                          <w:rPr>
                            <w:sz w:val="18"/>
                            <w:szCs w:val="18"/>
                          </w:rPr>
                          <w:t>-</w:t>
                        </w:r>
                        <w:r w:rsidRPr="00E7409A">
                          <w:rPr>
                            <w:sz w:val="18"/>
                            <w:szCs w:val="18"/>
                          </w:rPr>
                          <w:t>month period.</w:t>
                        </w:r>
                      </w:p>
                      <w:p w14:paraId="1895312E" w14:textId="77777777" w:rsidR="0013109C" w:rsidRPr="00E7409A" w:rsidRDefault="0013109C" w:rsidP="0013109C">
                        <w:pPr>
                          <w:spacing w:after="120" w:line="264" w:lineRule="auto"/>
                          <w:rPr>
                            <w:sz w:val="18"/>
                            <w:szCs w:val="18"/>
                          </w:rPr>
                        </w:pPr>
                        <w:r w:rsidRPr="00E7409A">
                          <w:rPr>
                            <w:color w:val="269498" w:themeColor="accent5" w:themeShade="BF"/>
                            <w:sz w:val="18"/>
                            <w:szCs w:val="18"/>
                          </w:rPr>
                          <w:t xml:space="preserve">[Organisation name] </w:t>
                        </w:r>
                        <w:r w:rsidRPr="00E7409A">
                          <w:rPr>
                            <w:sz w:val="18"/>
                            <w:szCs w:val="18"/>
                          </w:rPr>
                          <w:t xml:space="preserve">is here to help you understand these </w:t>
                        </w:r>
                        <w:r w:rsidRPr="00E7409A">
                          <w:rPr>
                            <w:color w:val="269498" w:themeColor="accent5" w:themeShade="BF"/>
                            <w:sz w:val="18"/>
                            <w:szCs w:val="18"/>
                          </w:rPr>
                          <w:t>options</w:t>
                        </w:r>
                        <w:r w:rsidRPr="00E7409A">
                          <w:rPr>
                            <w:sz w:val="18"/>
                            <w:szCs w:val="18"/>
                          </w:rPr>
                          <w:t>. Here we have outlined the steps required to navigate this treatment model.</w:t>
                        </w:r>
                      </w:p>
                    </w:txbxContent>
                  </v:textbox>
                </v:roundrect>
                <v:roundrect id="Text Box 2" o:spid="_x0000_s1041" alt="P1728TB7#y1" style="position:absolute;left:17219;width:55800;height:8997;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" fillcolor="white [3201]" strokecolor="#fd7f20 [3205]" strokeweight="1pt">
                  <v:stroke joinstyle="miter"/>
                  <v:textbox inset="0,0,0,0">
                    <w:txbxContent>
                      <w:p w14:paraId="5D48FAA1" w14:textId="77777777" w:rsidR="0013109C" w:rsidRPr="00B736DA" w:rsidRDefault="0013109C" w:rsidP="0013109C">
                        <w:pPr>
                          <w:spacing w:after="40" w:line="252" w:lineRule="auto"/>
                          <w:rPr>
                            <w:b/>
                            <w:bCs/>
                            <w:sz w:val="20"/>
                            <w:szCs w:val="20"/>
                          </w:rPr>
                        </w:pPr>
                        <w:r w:rsidRPr="00B736DA">
                          <w:rPr>
                            <w:b/>
                            <w:bCs/>
                            <w:sz w:val="20"/>
                            <w:szCs w:val="20"/>
                          </w:rPr>
                          <w:t xml:space="preserve">Book a double appointment with a </w:t>
                        </w:r>
                        <w:proofErr w:type="gramStart"/>
                        <w:r w:rsidRPr="00B736DA">
                          <w:rPr>
                            <w:b/>
                            <w:bCs/>
                            <w:sz w:val="20"/>
                            <w:szCs w:val="20"/>
                          </w:rPr>
                          <w:t>GP</w:t>
                        </w:r>
                        <w:proofErr w:type="gramEnd"/>
                        <w:r w:rsidRPr="00B736DA">
                          <w:rPr>
                            <w:b/>
                            <w:bCs/>
                            <w:sz w:val="20"/>
                            <w:szCs w:val="20"/>
                          </w:rPr>
                          <w:t xml:space="preserve"> </w:t>
                        </w:r>
                      </w:p>
                      <w:p w14:paraId="53C3EC05" w14:textId="77777777" w:rsidR="0013109C" w:rsidRDefault="0013109C" w:rsidP="0013109C">
                        <w:pPr>
                          <w:spacing w:after="0" w:line="252" w:lineRule="auto"/>
                          <w:rPr>
                            <w:sz w:val="18"/>
                            <w:szCs w:val="18"/>
                          </w:rPr>
                        </w:pPr>
                        <w:r w:rsidRPr="00F7573B">
                          <w:rPr>
                            <w:sz w:val="18"/>
                            <w:szCs w:val="18"/>
                          </w:rPr>
                          <w:t xml:space="preserve">If you are concerned that you or someone you care about </w:t>
                        </w:r>
                        <w:r>
                          <w:rPr>
                            <w:sz w:val="18"/>
                            <w:szCs w:val="18"/>
                          </w:rPr>
                          <w:t xml:space="preserve">is experiencing an eating disorder, it’s important to make an appointment with a medical practitioner. For most people, this will be a GP, but </w:t>
                        </w:r>
                        <w:r w:rsidRPr="006D7A8D">
                          <w:rPr>
                            <w:color w:val="269498" w:themeColor="accent5" w:themeShade="BF"/>
                            <w:sz w:val="18"/>
                            <w:szCs w:val="18"/>
                          </w:rPr>
                          <w:t xml:space="preserve">could also be a </w:t>
                        </w:r>
                        <w:r>
                          <w:rPr>
                            <w:sz w:val="18"/>
                            <w:szCs w:val="18"/>
                          </w:rPr>
                          <w:t xml:space="preserve">paediatrician </w:t>
                        </w:r>
                        <w:r w:rsidRPr="006D7A8D">
                          <w:rPr>
                            <w:color w:val="269498" w:themeColor="accent5" w:themeShade="BF"/>
                            <w:sz w:val="18"/>
                            <w:szCs w:val="18"/>
                          </w:rPr>
                          <w:t>or</w:t>
                        </w:r>
                        <w:r>
                          <w:rPr>
                            <w:sz w:val="18"/>
                            <w:szCs w:val="18"/>
                          </w:rPr>
                          <w:t xml:space="preserve"> psychiatrist. </w:t>
                        </w:r>
                        <w:r w:rsidRPr="008B7BA3">
                          <w:rPr>
                            <w:color w:val="269498" w:themeColor="accent5" w:themeShade="BF"/>
                            <w:sz w:val="18"/>
                            <w:szCs w:val="18"/>
                          </w:rPr>
                          <w:t>[Organisation name]</w:t>
                        </w:r>
                        <w:r>
                          <w:rPr>
                            <w:color w:val="269498" w:themeColor="accent5" w:themeShade="BF"/>
                            <w:sz w:val="18"/>
                            <w:szCs w:val="18"/>
                          </w:rPr>
                          <w:t xml:space="preserve"> </w:t>
                        </w:r>
                        <w:r>
                          <w:rPr>
                            <w:sz w:val="18"/>
                            <w:szCs w:val="18"/>
                          </w:rPr>
                          <w:t>can help you find a GP who specialises in treating eating disorders.</w:t>
                        </w:r>
                      </w:p>
                      <w:p w14:paraId="1E426D7C" w14:textId="77777777" w:rsidR="0013109C" w:rsidRPr="008B7BA3" w:rsidRDefault="0013109C" w:rsidP="0013109C">
                        <w:pPr>
                          <w:spacing w:after="0" w:line="252" w:lineRule="auto"/>
                          <w:rPr>
                            <w:sz w:val="18"/>
                            <w:szCs w:val="18"/>
                          </w:rPr>
                        </w:pPr>
                        <w:r>
                          <w:rPr>
                            <w:sz w:val="18"/>
                            <w:szCs w:val="18"/>
                          </w:rPr>
                          <w:t xml:space="preserve">Find out more about preparing for your first appointment </w:t>
                        </w:r>
                        <w:r w:rsidRPr="008D739D">
                          <w:rPr>
                            <w:sz w:val="16"/>
                            <w:szCs w:val="16"/>
                          </w:rPr>
                          <w:t>(hyperlink)</w:t>
                        </w:r>
                      </w:p>
                    </w:txbxContent>
                  </v:textbox>
                </v:roundrect>
                <v:roundrect id="Text Box 2" o:spid="_x0000_s1042" alt="P1730TB8#y1" style="position:absolute;left:17218;top:10450;width:55800;height:14361;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" fillcolor="white [3201]" strokecolor="#fd7f20 [3205]" strokeweight="1pt">
                  <v:stroke joinstyle="miter"/>
                  <v:textbox inset="0,0,0,0">
                    <w:txbxContent>
                      <w:p w14:paraId="3CF65F03" w14:textId="77777777" w:rsidR="0013109C" w:rsidRPr="00B736DA" w:rsidRDefault="0013109C" w:rsidP="0013109C">
                        <w:pPr>
                          <w:spacing w:after="40" w:line="252" w:lineRule="auto"/>
                          <w:rPr>
                            <w:b/>
                            <w:bCs/>
                            <w:sz w:val="20"/>
                            <w:szCs w:val="20"/>
                          </w:rPr>
                        </w:pPr>
                        <w:r>
                          <w:rPr>
                            <w:b/>
                            <w:bCs/>
                            <w:sz w:val="20"/>
                            <w:szCs w:val="20"/>
                          </w:rPr>
                          <w:t>Initial Assessment and Care Plan</w:t>
                        </w:r>
                        <w:r w:rsidRPr="00B736DA">
                          <w:rPr>
                            <w:b/>
                            <w:bCs/>
                            <w:sz w:val="20"/>
                            <w:szCs w:val="20"/>
                          </w:rPr>
                          <w:t xml:space="preserve"> </w:t>
                        </w:r>
                      </w:p>
                      <w:p w14:paraId="52A7C86F" w14:textId="77777777" w:rsidR="0013109C" w:rsidRPr="00D55C13" w:rsidRDefault="0013109C" w:rsidP="0013109C">
                        <w:pPr>
                          <w:spacing w:after="0" w:line="252" w:lineRule="auto"/>
                          <w:rPr>
                            <w:sz w:val="18"/>
                            <w:szCs w:val="18"/>
                          </w:rPr>
                        </w:pPr>
                        <w:r w:rsidRPr="00D55C13">
                          <w:rPr>
                            <w:sz w:val="18"/>
                            <w:szCs w:val="18"/>
                          </w:rPr>
                          <w:t>The doctor will assess your eating disorder symptoms using a range of measures.</w:t>
                        </w:r>
                      </w:p>
                      <w:p w14:paraId="09C13C12" w14:textId="77777777" w:rsidR="0013109C" w:rsidRPr="00D55C13" w:rsidRDefault="0013109C" w:rsidP="0013109C">
                        <w:pPr>
                          <w:spacing w:after="0" w:line="252" w:lineRule="auto"/>
                          <w:rPr>
                            <w:sz w:val="18"/>
                            <w:szCs w:val="18"/>
                          </w:rPr>
                        </w:pPr>
                        <w:r w:rsidRPr="00D55C13">
                          <w:rPr>
                            <w:sz w:val="18"/>
                            <w:szCs w:val="18"/>
                          </w:rPr>
                          <w:t xml:space="preserve">To </w:t>
                        </w:r>
                        <w:r w:rsidRPr="00D55C13">
                          <w:rPr>
                            <w:color w:val="269498" w:themeColor="accent5" w:themeShade="BF"/>
                            <w:sz w:val="18"/>
                            <w:szCs w:val="18"/>
                          </w:rPr>
                          <w:t xml:space="preserve">get access </w:t>
                        </w:r>
                        <w:r w:rsidRPr="00D55C13">
                          <w:rPr>
                            <w:sz w:val="18"/>
                            <w:szCs w:val="18"/>
                          </w:rPr>
                          <w:t>to the Eating Disorder Plan you must:</w:t>
                        </w:r>
                      </w:p>
                      <w:p w14:paraId="552A27AC" w14:textId="77777777" w:rsidR="0013109C" w:rsidRPr="00D55C13" w:rsidRDefault="0013109C" w:rsidP="0013109C">
                        <w:pPr>
                          <w:spacing w:after="0" w:line="252" w:lineRule="auto"/>
                          <w:rPr>
                            <w:sz w:val="18"/>
                            <w:szCs w:val="18"/>
                          </w:rPr>
                        </w:pPr>
                        <w:r w:rsidRPr="00D55C13">
                          <w:rPr>
                            <w:sz w:val="18"/>
                            <w:szCs w:val="18"/>
                          </w:rPr>
                          <w:t xml:space="preserve">(a) have a clinical diagnosis of anorexia nervosa, or  </w:t>
                        </w:r>
                      </w:p>
                      <w:p w14:paraId="4D40E6F9" w14:textId="77777777" w:rsidR="0013109C" w:rsidRDefault="0013109C" w:rsidP="0013109C">
                        <w:pPr>
                          <w:spacing w:after="0" w:line="252" w:lineRule="auto"/>
                        </w:pPr>
                        <w:r w:rsidRPr="00D55C13">
                          <w:rPr>
                            <w:sz w:val="18"/>
                            <w:szCs w:val="18"/>
                          </w:rPr>
                          <w:t xml:space="preserve">(b) have a clinical diagnosis of bulimia nervosa, binge-eating disorder, or other specified feeding or eating disorder </w:t>
                        </w:r>
                        <w:r w:rsidRPr="00EC76A7">
                          <w:rPr>
                            <w:b/>
                            <w:bCs/>
                            <w:i/>
                            <w:iCs/>
                            <w:color w:val="269498" w:themeColor="accent5" w:themeShade="BF"/>
                            <w:sz w:val="18"/>
                            <w:szCs w:val="18"/>
                          </w:rPr>
                          <w:t>and</w:t>
                        </w:r>
                        <w:r w:rsidRPr="00E70859">
                          <w:rPr>
                            <w:color w:val="269498" w:themeColor="accent5" w:themeShade="BF"/>
                            <w:sz w:val="18"/>
                            <w:szCs w:val="18"/>
                          </w:rPr>
                          <w:t xml:space="preserve"> additional clinical indicators of your eating disorder symptoms</w:t>
                        </w:r>
                        <w:r w:rsidRPr="00E70859">
                          <w:rPr>
                            <w:color w:val="269498" w:themeColor="accent5" w:themeShade="BF"/>
                          </w:rPr>
                          <w:t xml:space="preserve"> </w:t>
                        </w:r>
                      </w:p>
                      <w:p w14:paraId="4DE9B11A" w14:textId="77777777" w:rsidR="0013109C" w:rsidRDefault="0013109C" w:rsidP="0013109C">
                        <w:pPr>
                          <w:spacing w:after="0" w:line="252" w:lineRule="auto"/>
                          <w:rPr>
                            <w:sz w:val="18"/>
                            <w:szCs w:val="18"/>
                          </w:rPr>
                        </w:pPr>
                        <w:r w:rsidRPr="001B3B53">
                          <w:rPr>
                            <w:sz w:val="18"/>
                            <w:szCs w:val="18"/>
                          </w:rPr>
                          <w:t xml:space="preserve">Find out more about the eligibility criteria </w:t>
                        </w:r>
                        <w:r w:rsidRPr="008D739D">
                          <w:rPr>
                            <w:sz w:val="16"/>
                            <w:szCs w:val="16"/>
                          </w:rPr>
                          <w:t>(hyperlink)</w:t>
                        </w:r>
                      </w:p>
                      <w:p w14:paraId="193C19B3" w14:textId="77777777" w:rsidR="0013109C" w:rsidRPr="00403F90" w:rsidRDefault="0013109C" w:rsidP="0013109C">
                        <w:pPr>
                          <w:spacing w:after="0" w:line="252" w:lineRule="auto"/>
                          <w:rPr>
                            <w:sz w:val="18"/>
                            <w:szCs w:val="18"/>
                          </w:rPr>
                        </w:pPr>
                        <w:r>
                          <w:rPr>
                            <w:sz w:val="18"/>
                            <w:szCs w:val="18"/>
                          </w:rPr>
                          <w:t>If you are eligible, you will commence the initial course of treatment</w:t>
                        </w:r>
                        <w:r w:rsidRPr="00967BDF">
                          <w:t>.</w:t>
                        </w:r>
                      </w:p>
                    </w:txbxContent>
                  </v:textbox>
                </v:roundrect>
                <v:shapetype id="_x0000_t128" coordsize="21600,21600" o:spt="128" path="m,l21600,,10800,21600xe">
                  <v:stroke joinstyle="miter"/>
                  <v:path gradientshapeok="t" o:connecttype="custom" o:connectlocs="10800,0;5400,10800;10800,21600;16200,10800" textboxrect="5400,0,16200,10800"/>
                </v:shapetype>
                <v:shape id="Flowchart: Merge 3" o:spid="_x0000_s1043" type="#_x0000_t128" alt="P1730#y1" style="position:absolute;left:30163;top:9144;width:1619;height:142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" fillcolor="#394c4d [3209]" stroked="f" strokeweight="1pt"/>
                <v:roundrect id="Text Box 2" o:spid="_x0000_s1044" alt="P1735TB10#y1" style="position:absolute;left:17100;top:26006;width:47879;height:12038;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" fillcolor="white [3201]" strokecolor="#fd7f20 [3205]" strokeweight="1pt">
                  <v:stroke joinstyle="miter"/>
                  <v:textbox inset="0,0,0,0">
                    <w:txbxContent>
                      <w:p w14:paraId="2DBF219F" w14:textId="77777777" w:rsidR="0013109C" w:rsidRPr="00537A14" w:rsidRDefault="0013109C" w:rsidP="0013109C">
                        <w:pPr>
                          <w:spacing w:after="40" w:line="252" w:lineRule="auto"/>
                          <w:rPr>
                            <w:b/>
                            <w:bCs/>
                            <w:color w:val="269498" w:themeColor="accent5" w:themeShade="BF"/>
                            <w:sz w:val="20"/>
                            <w:szCs w:val="20"/>
                          </w:rPr>
                        </w:pPr>
                        <w:r w:rsidRPr="00537A14">
                          <w:rPr>
                            <w:b/>
                            <w:bCs/>
                            <w:color w:val="269498" w:themeColor="accent5" w:themeShade="BF"/>
                            <w:sz w:val="20"/>
                            <w:szCs w:val="20"/>
                          </w:rPr>
                          <w:t>Treatment course 1</w:t>
                        </w:r>
                        <w:r>
                          <w:rPr>
                            <w:b/>
                            <w:bCs/>
                            <w:color w:val="269498" w:themeColor="accent5" w:themeShade="BF"/>
                            <w:sz w:val="20"/>
                            <w:szCs w:val="20"/>
                          </w:rPr>
                          <w:t xml:space="preserve">: </w:t>
                        </w:r>
                        <w:r w:rsidRPr="00A76E35">
                          <w:rPr>
                            <w:b/>
                            <w:bCs/>
                            <w:sz w:val="20"/>
                            <w:szCs w:val="20"/>
                          </w:rPr>
                          <w:t xml:space="preserve">10 Psychological </w:t>
                        </w:r>
                        <w:r>
                          <w:rPr>
                            <w:b/>
                            <w:bCs/>
                            <w:sz w:val="20"/>
                            <w:szCs w:val="20"/>
                          </w:rPr>
                          <w:t xml:space="preserve">Treatment </w:t>
                        </w:r>
                        <w:r w:rsidRPr="00A76E35">
                          <w:rPr>
                            <w:b/>
                            <w:bCs/>
                            <w:sz w:val="20"/>
                            <w:szCs w:val="20"/>
                          </w:rPr>
                          <w:t xml:space="preserve">Sessions </w:t>
                        </w:r>
                      </w:p>
                      <w:p w14:paraId="18799553" w14:textId="77F73A97" w:rsidR="0013109C" w:rsidRPr="00F26D58" w:rsidRDefault="0013109C" w:rsidP="0013109C">
                        <w:pPr>
                          <w:spacing w:after="0" w:line="252" w:lineRule="auto"/>
                          <w:rPr>
                            <w:color w:val="269498" w:themeColor="accent5" w:themeShade="BF"/>
                            <w:sz w:val="18"/>
                            <w:szCs w:val="18"/>
                          </w:rPr>
                        </w:pPr>
                        <w:r w:rsidRPr="00F26D58">
                          <w:rPr>
                            <w:color w:val="269498" w:themeColor="accent5" w:themeShade="BF"/>
                            <w:sz w:val="18"/>
                            <w:szCs w:val="18"/>
                          </w:rPr>
                          <w:t xml:space="preserve">How do I find a mental health clinician who provides evidence-based treatment for eating disorders? </w:t>
                        </w:r>
                        <w:r w:rsidRPr="00F26D58">
                          <w:rPr>
                            <w:color w:val="269498" w:themeColor="accent5" w:themeShade="BF"/>
                            <w:sz w:val="16"/>
                            <w:szCs w:val="16"/>
                          </w:rPr>
                          <w:t xml:space="preserve">(hyperlink to ANZAED’s Eating Disorder Credential database at </w:t>
                        </w:r>
                        <w:proofErr w:type="spellStart"/>
                        <w:r w:rsidRPr="00627367">
                          <w:rPr>
                            <w:color w:val="269498" w:themeColor="accent5" w:themeShade="BF"/>
                            <w:sz w:val="16"/>
                            <w:szCs w:val="16"/>
                          </w:rPr>
                          <w:t>connect</w:t>
                        </w:r>
                        <w:r w:rsidR="00DA19E7" w:rsidRPr="00627367">
                          <w:rPr>
                            <w:rFonts w:ascii="Zilla Slab" w:hAnsi="Zilla Slab"/>
                            <w:color w:val="269498" w:themeColor="accent5" w:themeShade="BF"/>
                            <w:sz w:val="18"/>
                            <w:szCs w:val="18"/>
                          </w:rPr>
                          <w:t>•</w:t>
                        </w:r>
                        <w:r w:rsidRPr="00627367">
                          <w:rPr>
                            <w:color w:val="269498" w:themeColor="accent5" w:themeShade="BF"/>
                            <w:sz w:val="16"/>
                            <w:szCs w:val="16"/>
                          </w:rPr>
                          <w:t>ed</w:t>
                        </w:r>
                        <w:proofErr w:type="spellEnd"/>
                        <w:r w:rsidRPr="00F26D58">
                          <w:rPr>
                            <w:color w:val="269498" w:themeColor="accent5" w:themeShade="BF"/>
                            <w:sz w:val="16"/>
                            <w:szCs w:val="16"/>
                          </w:rPr>
                          <w:t xml:space="preserve"> with explanation)</w:t>
                        </w:r>
                      </w:p>
                      <w:p w14:paraId="0B624C59" w14:textId="77777777" w:rsidR="0013109C" w:rsidRPr="004242F0" w:rsidRDefault="0013109C" w:rsidP="0013109C">
                        <w:pPr>
                          <w:spacing w:after="0" w:line="252" w:lineRule="auto"/>
                          <w:rPr>
                            <w:color w:val="269498" w:themeColor="accent5" w:themeShade="BF"/>
                            <w:sz w:val="18"/>
                            <w:szCs w:val="18"/>
                          </w:rPr>
                        </w:pPr>
                        <w:r w:rsidRPr="004242F0">
                          <w:rPr>
                            <w:color w:val="269498" w:themeColor="accent5" w:themeShade="BF"/>
                            <w:sz w:val="18"/>
                            <w:szCs w:val="18"/>
                          </w:rPr>
                          <w:t xml:space="preserve">I am having trouble finding a provider or wish to change providers. What can I do? </w:t>
                        </w:r>
                        <w:r w:rsidRPr="00B87205">
                          <w:rPr>
                            <w:color w:val="269498" w:themeColor="accent5" w:themeShade="BF"/>
                            <w:sz w:val="16"/>
                            <w:szCs w:val="16"/>
                          </w:rPr>
                          <w:t>(hyperlink to care coordinator information)</w:t>
                        </w:r>
                      </w:p>
                      <w:p w14:paraId="5517B8D7" w14:textId="77777777" w:rsidR="0013109C" w:rsidRPr="004242F0" w:rsidRDefault="0013109C" w:rsidP="0013109C">
                        <w:pPr>
                          <w:spacing w:after="0" w:line="252" w:lineRule="auto"/>
                          <w:rPr>
                            <w:color w:val="269498" w:themeColor="accent5" w:themeShade="BF"/>
                            <w:sz w:val="18"/>
                            <w:szCs w:val="18"/>
                          </w:rPr>
                        </w:pPr>
                        <w:r w:rsidRPr="004242F0">
                          <w:rPr>
                            <w:color w:val="269498" w:themeColor="accent5" w:themeShade="BF"/>
                            <w:sz w:val="18"/>
                            <w:szCs w:val="18"/>
                          </w:rPr>
                          <w:t xml:space="preserve">Cost of treatment might be difficult. What can I do? </w:t>
                        </w:r>
                        <w:r w:rsidRPr="004242F0">
                          <w:rPr>
                            <w:color w:val="269498" w:themeColor="accent5" w:themeShade="BF"/>
                            <w:sz w:val="16"/>
                            <w:szCs w:val="16"/>
                          </w:rPr>
                          <w:t>(hyperlink to a simple explanation of the Medicare safety net and application to the EDP)</w:t>
                        </w:r>
                      </w:p>
                      <w:p w14:paraId="0A1AE707" w14:textId="77777777" w:rsidR="0013109C" w:rsidRPr="00403F90" w:rsidRDefault="0013109C" w:rsidP="0013109C">
                        <w:pPr>
                          <w:spacing w:after="0" w:line="252" w:lineRule="auto"/>
                          <w:rPr>
                            <w:sz w:val="18"/>
                            <w:szCs w:val="18"/>
                          </w:rPr>
                        </w:pPr>
                      </w:p>
                    </w:txbxContent>
                  </v:textbox>
                </v:roundrect>
                <v:shape id="Flowchart: Merge 3" o:spid="_x0000_s1045" type="#_x0000_t128" alt="P1735#y1" style="position:absolute;left:30163;top:24581;width:1619;height:142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" fillcolor="#394c4d [3209]" stroked="f" strokeweight="1pt"/>
                <v:roundrect id="Text Box 2" o:spid="_x0000_s1046" alt="P1730TB12#y1" style="position:absolute;left:65908;top:26006;width:7340;height:28848;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" fillcolor="white [3201]" strokecolor="#fd7f20 [3205]" strokeweight="1pt">
                  <v:stroke joinstyle="miter"/>
                  <v:textbox inset="0,0,0,0">
                    <w:txbxContent>
                      <w:p w14:paraId="1C81C426" w14:textId="77777777" w:rsidR="0013109C" w:rsidRPr="00A76E35" w:rsidRDefault="0013109C" w:rsidP="0013109C">
                        <w:pPr>
                          <w:spacing w:after="40" w:line="252" w:lineRule="auto"/>
                          <w:rPr>
                            <w:b/>
                            <w:bCs/>
                            <w:sz w:val="20"/>
                            <w:szCs w:val="20"/>
                          </w:rPr>
                        </w:pPr>
                        <w:r w:rsidRPr="00A76E35">
                          <w:rPr>
                            <w:b/>
                            <w:bCs/>
                            <w:sz w:val="20"/>
                            <w:szCs w:val="20"/>
                          </w:rPr>
                          <w:t>20 Dietetic Sessions</w:t>
                        </w:r>
                      </w:p>
                    </w:txbxContent>
                  </v:textbox>
                </v:roundrect>
                <v:roundrect id="Text Box 2" o:spid="_x0000_s1047" alt="P1732TB13#y1" style="position:absolute;left:73508;top:15081;width:7575;height:4610;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" fillcolor="white [3201]" stroked="f" strokeweight="1pt">
                  <v:stroke joinstyle="miter"/>
                  <v:textbox inset="0,0,0,0">
                    <w:txbxContent>
                      <w:p w14:paraId="192CDBE1" w14:textId="77777777" w:rsidR="0013109C" w:rsidRPr="00147286" w:rsidRDefault="0013109C" w:rsidP="0013109C">
                        <w:pPr>
                          <w:spacing w:after="40" w:line="252" w:lineRule="auto"/>
                          <w:jc w:val="center"/>
                          <w:rPr>
                            <w:b/>
                            <w:bCs/>
                            <w:color w:val="CC3399" w:themeColor="accent1"/>
                            <w:sz w:val="20"/>
                            <w:szCs w:val="20"/>
                          </w:rPr>
                        </w:pPr>
                        <w:r w:rsidRPr="00147286">
                          <w:rPr>
                            <w:b/>
                            <w:bCs/>
                            <w:color w:val="CC3399" w:themeColor="accent1"/>
                            <w:sz w:val="20"/>
                            <w:szCs w:val="20"/>
                          </w:rPr>
                          <w:t>What if I’m not eligible</w:t>
                        </w:r>
                      </w:p>
                    </w:txbxContent>
                  </v:textbox>
                </v:roundrect>
                <v:roundrect id="Text Box 2" o:spid="_x0000_s1048" alt="P1728TB14#y1" style="position:absolute;left:81820;width:11160;height:16851;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" fillcolor="white [3201]" strokecolor="#ccb533 [3207]" strokeweight="1pt">
                  <v:stroke joinstyle="miter"/>
                  <v:textbox inset="0,0,0,0">
                    <w:txbxContent>
                      <w:p w14:paraId="29193ADB" w14:textId="77777777" w:rsidR="0013109C" w:rsidRPr="00605ABB" w:rsidRDefault="0013109C" w:rsidP="0013109C">
                        <w:pPr>
                          <w:spacing w:after="40" w:line="252" w:lineRule="auto"/>
                          <w:rPr>
                            <w:b/>
                            <w:bCs/>
                            <w:sz w:val="18"/>
                            <w:szCs w:val="18"/>
                          </w:rPr>
                        </w:pPr>
                        <w:r w:rsidRPr="00605ABB">
                          <w:rPr>
                            <w:b/>
                            <w:bCs/>
                            <w:sz w:val="18"/>
                            <w:szCs w:val="18"/>
                          </w:rPr>
                          <w:t>Public treatment</w:t>
                        </w:r>
                      </w:p>
                      <w:p w14:paraId="47F3B442" w14:textId="77777777" w:rsidR="0013109C" w:rsidRPr="00C50236" w:rsidRDefault="0013109C" w:rsidP="0013109C">
                        <w:pPr>
                          <w:spacing w:after="40" w:line="252" w:lineRule="auto"/>
                          <w:rPr>
                            <w:sz w:val="16"/>
                            <w:szCs w:val="16"/>
                          </w:rPr>
                        </w:pPr>
                        <w:r w:rsidRPr="00605ABB">
                          <w:rPr>
                            <w:color w:val="269498" w:themeColor="accent5" w:themeShade="BF"/>
                            <w:sz w:val="16"/>
                            <w:szCs w:val="16"/>
                          </w:rPr>
                          <w:t xml:space="preserve">Together with </w:t>
                        </w:r>
                        <w:r w:rsidRPr="00605ABB">
                          <w:rPr>
                            <w:sz w:val="16"/>
                            <w:szCs w:val="16"/>
                          </w:rPr>
                          <w:t xml:space="preserve">your GP, you may decide that treatment in the public health system is best for you. You will be referred to appropriate services in your local area. </w:t>
                        </w:r>
                        <w:r w:rsidRPr="005918C5">
                          <w:rPr>
                            <w:color w:val="269498" w:themeColor="accent5" w:themeShade="BF"/>
                            <w:sz w:val="16"/>
                            <w:szCs w:val="16"/>
                          </w:rPr>
                          <w:t xml:space="preserve">[Organisation name] </w:t>
                        </w:r>
                        <w:r w:rsidRPr="00C50236">
                          <w:rPr>
                            <w:sz w:val="16"/>
                            <w:szCs w:val="16"/>
                          </w:rPr>
                          <w:t>can help connect you with these services</w:t>
                        </w:r>
                        <w:r>
                          <w:rPr>
                            <w:sz w:val="16"/>
                            <w:szCs w:val="16"/>
                          </w:rPr>
                          <w:t>.</w:t>
                        </w:r>
                        <w:r w:rsidRPr="00C50236">
                          <w:rPr>
                            <w:sz w:val="16"/>
                            <w:szCs w:val="16"/>
                          </w:rPr>
                          <w:t xml:space="preserve"> </w:t>
                        </w:r>
                      </w:p>
                    </w:txbxContent>
                  </v:textbox>
                </v:roundrect>
                <v:roundrect id="Text Box 2" o:spid="_x0000_s1049" alt="P1732TB15#y1" style="position:absolute;left:81820;top:17456;width:11160;height:18924;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" fillcolor="white [3201]" strokecolor="#ccb533 [3207]" strokeweight="1pt">
                  <v:stroke joinstyle="miter"/>
                  <v:textbox inset="0,0,0,0">
                    <w:txbxContent>
                      <w:p w14:paraId="0694194D" w14:textId="77777777" w:rsidR="0013109C" w:rsidRPr="00605ABB" w:rsidRDefault="0013109C" w:rsidP="0013109C">
                        <w:pPr>
                          <w:spacing w:after="40" w:line="252" w:lineRule="auto"/>
                          <w:rPr>
                            <w:b/>
                            <w:bCs/>
                            <w:sz w:val="18"/>
                            <w:szCs w:val="18"/>
                          </w:rPr>
                        </w:pPr>
                        <w:r w:rsidRPr="00605ABB">
                          <w:rPr>
                            <w:b/>
                            <w:bCs/>
                            <w:sz w:val="18"/>
                            <w:szCs w:val="18"/>
                          </w:rPr>
                          <w:t>Better Access</w:t>
                        </w:r>
                      </w:p>
                      <w:p w14:paraId="7A9B65ED" w14:textId="77777777" w:rsidR="0013109C" w:rsidRPr="00605ABB" w:rsidRDefault="0013109C" w:rsidP="0013109C">
                        <w:pPr>
                          <w:spacing w:after="40" w:line="252" w:lineRule="auto"/>
                          <w:rPr>
                            <w:sz w:val="16"/>
                            <w:szCs w:val="16"/>
                          </w:rPr>
                        </w:pPr>
                        <w:r w:rsidRPr="00605ABB">
                          <w:rPr>
                            <w:sz w:val="16"/>
                            <w:szCs w:val="16"/>
                          </w:rPr>
                          <w:t xml:space="preserve">Your GP may refer you to </w:t>
                        </w:r>
                        <w:r>
                          <w:rPr>
                            <w:sz w:val="16"/>
                            <w:szCs w:val="16"/>
                          </w:rPr>
                          <w:t xml:space="preserve">the Better Access model which provides you with 10 </w:t>
                        </w:r>
                        <w:r w:rsidRPr="00553B8F">
                          <w:rPr>
                            <w:color w:val="269498" w:themeColor="accent5" w:themeShade="BF"/>
                            <w:sz w:val="16"/>
                            <w:szCs w:val="16"/>
                          </w:rPr>
                          <w:t>psychological treatment sessions subsidised by Medicare</w:t>
                        </w:r>
                        <w:r>
                          <w:rPr>
                            <w:sz w:val="16"/>
                            <w:szCs w:val="16"/>
                          </w:rPr>
                          <w:t xml:space="preserve">. </w:t>
                        </w:r>
                        <w:r w:rsidRPr="00553B8F">
                          <w:rPr>
                            <w:color w:val="269498" w:themeColor="accent5" w:themeShade="BF"/>
                            <w:sz w:val="16"/>
                            <w:szCs w:val="16"/>
                          </w:rPr>
                          <w:t xml:space="preserve">[Organisation name] </w:t>
                        </w:r>
                        <w:r>
                          <w:rPr>
                            <w:sz w:val="16"/>
                            <w:szCs w:val="16"/>
                          </w:rPr>
                          <w:t>can help you find a mental health clinician who specialises in eating disorders.</w:t>
                        </w:r>
                      </w:p>
                    </w:txbxContent>
                  </v:textbox>
                </v:roundrect>
                <v:shapetype id="_x0000_t32" coordsize="21600,21600" o:spt="32" o:oned="t" path="m,l21600,21600e" filled="f">
                  <v:path arrowok="t" fillok="f" o:connecttype="none"/>
                  <o:lock v:ext="edit" shapetype="t"/>
                </v:shapetype>
                <v:shape id="Straight Arrow Connector 1" o:spid="_x0000_s1050" type="#_x0000_t32" alt="P1731#y1" style="position:absolute;left:74317;top:13706;width:6542;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" strokecolor="#c39 [3204]" strokeweight="2.25pt">
                  <v:stroke startarrow="oval" endarrow="block" joinstyle="miter"/>
                </v:shape>
                <v:shape id="Straight Arrow Connector 1" o:spid="_x0000_s1051" type="#_x0000_t32" alt="P1733#y1" style="position:absolute;left:74317;top:20237;width:654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" strokecolor="#c39 [3204]" strokeweight="2.25pt">
                  <v:stroke startarrow="oval" endarrow="block" joinstyle="miter"/>
                </v:shape>
                <v:roundrect id="Text Box 2" o:spid="_x0000_s1052" alt="P1740TB18#y1" style="position:absolute;left:475;top:38713;width:32677;height:16141;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" fillcolor="white [3201]" strokecolor="#fd7f20 [3205]" strokeweight="1pt">
                  <v:stroke joinstyle="miter"/>
                  <v:textbox inset="0,0,0,0">
                    <w:txbxContent>
                      <w:p w14:paraId="07F7BBE5" w14:textId="77777777" w:rsidR="0013109C" w:rsidRPr="00537A14" w:rsidRDefault="0013109C" w:rsidP="0013109C">
                        <w:pPr>
                          <w:spacing w:after="40" w:line="252" w:lineRule="auto"/>
                          <w:rPr>
                            <w:b/>
                            <w:bCs/>
                            <w:color w:val="269498" w:themeColor="accent5" w:themeShade="BF"/>
                            <w:sz w:val="20"/>
                            <w:szCs w:val="20"/>
                          </w:rPr>
                        </w:pPr>
                        <w:r w:rsidRPr="001728C6">
                          <w:rPr>
                            <w:b/>
                            <w:bCs/>
                            <w:sz w:val="20"/>
                            <w:szCs w:val="20"/>
                          </w:rPr>
                          <w:t xml:space="preserve">10 session </w:t>
                        </w:r>
                        <w:r w:rsidRPr="00460BC7">
                          <w:rPr>
                            <w:b/>
                            <w:bCs/>
                            <w:color w:val="33C7CC" w:themeColor="accent5"/>
                            <w:sz w:val="20"/>
                            <w:szCs w:val="20"/>
                          </w:rPr>
                          <w:t xml:space="preserve">treatment </w:t>
                        </w:r>
                        <w:r w:rsidRPr="001728C6">
                          <w:rPr>
                            <w:b/>
                            <w:bCs/>
                            <w:sz w:val="20"/>
                            <w:szCs w:val="20"/>
                          </w:rPr>
                          <w:t>review</w:t>
                        </w:r>
                        <w:r>
                          <w:rPr>
                            <w:b/>
                            <w:bCs/>
                            <w:color w:val="269498" w:themeColor="accent5" w:themeShade="BF"/>
                            <w:sz w:val="20"/>
                            <w:szCs w:val="20"/>
                          </w:rPr>
                          <w:t xml:space="preserve"> (#</w:t>
                        </w:r>
                        <w:r w:rsidRPr="00537A14">
                          <w:rPr>
                            <w:b/>
                            <w:bCs/>
                            <w:color w:val="269498" w:themeColor="accent5" w:themeShade="BF"/>
                            <w:sz w:val="20"/>
                            <w:szCs w:val="20"/>
                          </w:rPr>
                          <w:t>1</w:t>
                        </w:r>
                        <w:r>
                          <w:rPr>
                            <w:b/>
                            <w:bCs/>
                            <w:color w:val="269498" w:themeColor="accent5" w:themeShade="BF"/>
                            <w:sz w:val="20"/>
                            <w:szCs w:val="20"/>
                          </w:rPr>
                          <w:t>)</w:t>
                        </w:r>
                      </w:p>
                      <w:p w14:paraId="45EFE44F" w14:textId="77777777" w:rsidR="0013109C" w:rsidRDefault="0013109C" w:rsidP="0013109C">
                        <w:pPr>
                          <w:spacing w:after="0" w:line="252" w:lineRule="auto"/>
                          <w:rPr>
                            <w:color w:val="269498" w:themeColor="accent5" w:themeShade="BF"/>
                            <w:sz w:val="18"/>
                            <w:szCs w:val="18"/>
                          </w:rPr>
                        </w:pPr>
                        <w:r>
                          <w:rPr>
                            <w:color w:val="269498" w:themeColor="accent5" w:themeShade="BF"/>
                            <w:sz w:val="18"/>
                            <w:szCs w:val="18"/>
                          </w:rPr>
                          <w:t>At about 10 sessions, you will see your GP for review.</w:t>
                        </w:r>
                      </w:p>
                      <w:p w14:paraId="1F16734F" w14:textId="77777777" w:rsidR="0013109C" w:rsidRPr="00B45B8A" w:rsidRDefault="0013109C" w:rsidP="0013109C">
                        <w:pPr>
                          <w:spacing w:after="0" w:line="252" w:lineRule="auto"/>
                          <w:rPr>
                            <w:i/>
                            <w:iCs/>
                            <w:color w:val="269498" w:themeColor="accent5" w:themeShade="BF"/>
                            <w:sz w:val="18"/>
                            <w:szCs w:val="18"/>
                          </w:rPr>
                        </w:pPr>
                        <w:r w:rsidRPr="00B45B8A">
                          <w:rPr>
                            <w:i/>
                            <w:iCs/>
                            <w:color w:val="269498" w:themeColor="accent5" w:themeShade="BF"/>
                            <w:sz w:val="18"/>
                            <w:szCs w:val="18"/>
                          </w:rPr>
                          <w:t>What does a treatment review mean?</w:t>
                        </w:r>
                      </w:p>
                      <w:p w14:paraId="3B52518D" w14:textId="77777777" w:rsidR="0013109C" w:rsidRDefault="0013109C" w:rsidP="0013109C">
                        <w:pPr>
                          <w:spacing w:after="0" w:line="252" w:lineRule="auto"/>
                          <w:rPr>
                            <w:color w:val="269498" w:themeColor="accent5" w:themeShade="BF"/>
                            <w:sz w:val="18"/>
                            <w:szCs w:val="18"/>
                          </w:rPr>
                        </w:pPr>
                        <w:r>
                          <w:rPr>
                            <w:color w:val="269498" w:themeColor="accent5" w:themeShade="BF"/>
                            <w:sz w:val="18"/>
                            <w:szCs w:val="18"/>
                          </w:rPr>
                          <w:t>The purpose of the reviews is to see if the treatment plan is meeting your needs or should be adjusted to be more helpful.</w:t>
                        </w:r>
                      </w:p>
                      <w:p w14:paraId="600F5C5F" w14:textId="77777777" w:rsidR="0013109C" w:rsidRPr="00403F90" w:rsidRDefault="0013109C" w:rsidP="0013109C">
                        <w:pPr>
                          <w:spacing w:after="0" w:line="252" w:lineRule="auto"/>
                          <w:rPr>
                            <w:sz w:val="18"/>
                            <w:szCs w:val="18"/>
                          </w:rPr>
                        </w:pPr>
                        <w:r>
                          <w:rPr>
                            <w:color w:val="269498" w:themeColor="accent5" w:themeShade="BF"/>
                            <w:sz w:val="18"/>
                            <w:szCs w:val="18"/>
                          </w:rPr>
                          <w:t xml:space="preserve">Your treatment team (e.g., mental health clinician, dietitian) will send a progress report to your GP, who will meet with you and with your permission, may also meet with your treatment team to discuss the best next steps, including continuing your treatment. </w:t>
                        </w:r>
                      </w:p>
                    </w:txbxContent>
                  </v:textbox>
                </v:roundrect>
                <v:shape id="Flowchart: Merge 3" o:spid="_x0000_s1053" type="#_x0000_t128" alt="P1739#y1" style="position:absolute;left:24700;top:37644;width:1440;height:12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" fillcolor="#394c4d [3209]" stroked="f" strokeweight="1pt">
                  <o:lock v:ext="edit" aspectratio="t"/>
                </v:shape>
                <v:shape id="Flowchart: Merge 3" o:spid="_x0000_s1054" type="#_x0000_t128" alt="P1735#y2" style="position:absolute;left:68520;top:24700;width:1619;height:142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" fillcolor="#394c4d [3209]" stroked="f" strokeweight="1pt"/>
                <v:roundrect id="Text Box 2" o:spid="_x0000_s1055" alt="P1741TB21#y1" style="position:absolute;left:76356;top:42512;width:16618;height:10419;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" fillcolor="white [3201]" stroked="f" strokeweight="1pt">
                  <v:stroke joinstyle="miter"/>
                  <v:textbox inset="0,0,0,0">
                    <w:txbxContent>
                      <w:p w14:paraId="62C88A7E" w14:textId="77777777" w:rsidR="0013109C" w:rsidRPr="001C55D2" w:rsidRDefault="0013109C" w:rsidP="0013109C">
                        <w:pPr>
                          <w:pStyle w:val="Figurecaptions"/>
                          <w:spacing w:after="0"/>
                          <w:rPr>
                            <w:rFonts w:asciiTheme="majorHAnsi" w:hAnsiTheme="majorHAnsi" w:cstheme="majorHAnsi"/>
                            <w:b/>
                            <w:bCs/>
                            <w:color w:val="394C4D" w:themeColor="accent6"/>
                            <w:sz w:val="18"/>
                            <w:szCs w:val="18"/>
                          </w:rPr>
                        </w:pPr>
                        <w:r w:rsidRPr="001C55D2">
                          <w:rPr>
                            <w:rFonts w:asciiTheme="majorHAnsi" w:hAnsiTheme="majorHAnsi" w:cstheme="majorHAnsi"/>
                            <w:color w:val="394C4D" w:themeColor="accent6"/>
                            <w:sz w:val="18"/>
                            <w:szCs w:val="18"/>
                          </w:rPr>
                          <w:t xml:space="preserve">Note. Coloured text indicates updated material; black text is original material from </w:t>
                        </w:r>
                        <w:hyperlink r:id="rId213" w:history="1">
                          <w:r w:rsidRPr="000B2F72">
                            <w:rPr>
                              <w:rStyle w:val="Hyperlink"/>
                              <w:rFonts w:asciiTheme="majorHAnsi" w:hAnsiTheme="majorHAnsi" w:cstheme="majorHAnsi"/>
                              <w:sz w:val="18"/>
                              <w:szCs w:val="18"/>
                            </w:rPr>
                            <w:t>Eating Disorders Victoria</w:t>
                          </w:r>
                        </w:hyperlink>
                        <w:r w:rsidRPr="001C55D2">
                          <w:rPr>
                            <w:rFonts w:asciiTheme="majorHAnsi" w:hAnsiTheme="majorHAnsi" w:cstheme="majorHAnsi"/>
                            <w:color w:val="394C4D" w:themeColor="accent6"/>
                            <w:sz w:val="18"/>
                            <w:szCs w:val="18"/>
                          </w:rPr>
                          <w:t>; omitted material is not represented here</w:t>
                        </w:r>
                      </w:p>
                    </w:txbxContent>
                  </v:textbox>
                </v:roundrect>
                <v:roundrect id="Text Box 2" o:spid="_x0000_s1056" alt="P1740TB22#y1" style="position:absolute;left:34557;top:39069;width:30386;height:7156;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" fillcolor="white [3201]" strokecolor="#fd7f20 [3205]" strokeweight="1pt">
                  <v:stroke joinstyle="miter"/>
                  <v:textbox inset="0,0,0,0">
                    <w:txbxContent>
                      <w:p w14:paraId="3FC37633" w14:textId="77777777" w:rsidR="0013109C" w:rsidRPr="00537A14" w:rsidRDefault="0013109C" w:rsidP="0013109C">
                        <w:pPr>
                          <w:spacing w:after="40" w:line="252" w:lineRule="auto"/>
                          <w:rPr>
                            <w:b/>
                            <w:bCs/>
                            <w:color w:val="269498" w:themeColor="accent5" w:themeShade="BF"/>
                            <w:sz w:val="20"/>
                            <w:szCs w:val="20"/>
                          </w:rPr>
                        </w:pPr>
                        <w:r>
                          <w:rPr>
                            <w:b/>
                            <w:bCs/>
                            <w:sz w:val="20"/>
                            <w:szCs w:val="20"/>
                          </w:rPr>
                          <w:t>2</w:t>
                        </w:r>
                        <w:r w:rsidRPr="001728C6">
                          <w:rPr>
                            <w:b/>
                            <w:bCs/>
                            <w:sz w:val="20"/>
                            <w:szCs w:val="20"/>
                          </w:rPr>
                          <w:t xml:space="preserve">0 session </w:t>
                        </w:r>
                        <w:r w:rsidRPr="00460BC7">
                          <w:rPr>
                            <w:b/>
                            <w:bCs/>
                            <w:color w:val="33C7CC" w:themeColor="accent5"/>
                            <w:sz w:val="20"/>
                            <w:szCs w:val="20"/>
                          </w:rPr>
                          <w:t xml:space="preserve">treatment </w:t>
                        </w:r>
                        <w:r w:rsidRPr="001728C6">
                          <w:rPr>
                            <w:b/>
                            <w:bCs/>
                            <w:sz w:val="20"/>
                            <w:szCs w:val="20"/>
                          </w:rPr>
                          <w:t>review</w:t>
                        </w:r>
                        <w:r>
                          <w:rPr>
                            <w:b/>
                            <w:bCs/>
                            <w:color w:val="269498" w:themeColor="accent5" w:themeShade="BF"/>
                            <w:sz w:val="20"/>
                            <w:szCs w:val="20"/>
                          </w:rPr>
                          <w:t xml:space="preserve"> (#2)</w:t>
                        </w:r>
                      </w:p>
                      <w:p w14:paraId="489A466A" w14:textId="77777777" w:rsidR="0013109C" w:rsidRDefault="0013109C" w:rsidP="0013109C">
                        <w:pPr>
                          <w:spacing w:after="0" w:line="252" w:lineRule="auto"/>
                          <w:rPr>
                            <w:color w:val="269498" w:themeColor="accent5" w:themeShade="BF"/>
                            <w:sz w:val="18"/>
                            <w:szCs w:val="18"/>
                          </w:rPr>
                        </w:pPr>
                        <w:r>
                          <w:rPr>
                            <w:color w:val="269498" w:themeColor="accent5" w:themeShade="BF"/>
                            <w:sz w:val="18"/>
                            <w:szCs w:val="18"/>
                          </w:rPr>
                          <w:t xml:space="preserve">At about 20 sessions, you will see your GP </w:t>
                        </w:r>
                        <w:r w:rsidRPr="0078578A">
                          <w:rPr>
                            <w:b/>
                            <w:bCs/>
                            <w:color w:val="269498" w:themeColor="accent5" w:themeShade="BF"/>
                            <w:sz w:val="18"/>
                            <w:szCs w:val="18"/>
                          </w:rPr>
                          <w:t>and if needed</w:t>
                        </w:r>
                        <w:r>
                          <w:rPr>
                            <w:color w:val="269498" w:themeColor="accent5" w:themeShade="BF"/>
                            <w:sz w:val="18"/>
                            <w:szCs w:val="18"/>
                          </w:rPr>
                          <w:t>, an eating disorder specialist will be involved to discuss the best next steps for helpful treatment, including continuing sessions.</w:t>
                        </w:r>
                      </w:p>
                    </w:txbxContent>
                  </v:textbox>
                </v:roundrect>
                <v:roundrect id="Text Box 2" o:spid="_x0000_s1057" alt="P1743TB23#y1" style="position:absolute;left:34557;top:47620;width:30384;height:7315;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" fillcolor="white [3201]" strokecolor="#fd7f20 [3205]" strokeweight="1pt">
                  <v:stroke joinstyle="miter"/>
                  <v:textbox inset="0,0,0,0">
                    <w:txbxContent>
                      <w:p w14:paraId="56C346B7" w14:textId="77777777" w:rsidR="0013109C" w:rsidRPr="00537A14" w:rsidRDefault="0013109C" w:rsidP="0013109C">
                        <w:pPr>
                          <w:spacing w:after="40" w:line="252" w:lineRule="auto"/>
                          <w:rPr>
                            <w:b/>
                            <w:bCs/>
                            <w:color w:val="269498" w:themeColor="accent5" w:themeShade="BF"/>
                            <w:sz w:val="20"/>
                            <w:szCs w:val="20"/>
                          </w:rPr>
                        </w:pPr>
                        <w:r>
                          <w:rPr>
                            <w:b/>
                            <w:bCs/>
                            <w:sz w:val="20"/>
                            <w:szCs w:val="20"/>
                          </w:rPr>
                          <w:t>3</w:t>
                        </w:r>
                        <w:r w:rsidRPr="001728C6">
                          <w:rPr>
                            <w:b/>
                            <w:bCs/>
                            <w:sz w:val="20"/>
                            <w:szCs w:val="20"/>
                          </w:rPr>
                          <w:t xml:space="preserve">0 session </w:t>
                        </w:r>
                        <w:r w:rsidRPr="00460BC7">
                          <w:rPr>
                            <w:b/>
                            <w:bCs/>
                            <w:color w:val="33C7CC" w:themeColor="accent5"/>
                            <w:sz w:val="20"/>
                            <w:szCs w:val="20"/>
                          </w:rPr>
                          <w:t xml:space="preserve">treatment </w:t>
                        </w:r>
                        <w:r w:rsidRPr="001728C6">
                          <w:rPr>
                            <w:b/>
                            <w:bCs/>
                            <w:sz w:val="20"/>
                            <w:szCs w:val="20"/>
                          </w:rPr>
                          <w:t>review</w:t>
                        </w:r>
                        <w:r>
                          <w:rPr>
                            <w:b/>
                            <w:bCs/>
                            <w:color w:val="269498" w:themeColor="accent5" w:themeShade="BF"/>
                            <w:sz w:val="20"/>
                            <w:szCs w:val="20"/>
                          </w:rPr>
                          <w:t xml:space="preserve"> (#3)</w:t>
                        </w:r>
                      </w:p>
                      <w:p w14:paraId="1C7CAE07" w14:textId="77777777" w:rsidR="0013109C" w:rsidRPr="00403F90" w:rsidRDefault="0013109C" w:rsidP="0013109C">
                        <w:pPr>
                          <w:spacing w:after="0" w:line="252" w:lineRule="auto"/>
                          <w:rPr>
                            <w:sz w:val="18"/>
                            <w:szCs w:val="18"/>
                          </w:rPr>
                        </w:pPr>
                        <w:r>
                          <w:rPr>
                            <w:color w:val="269498" w:themeColor="accent5" w:themeShade="BF"/>
                            <w:sz w:val="18"/>
                            <w:szCs w:val="18"/>
                          </w:rPr>
                          <w:t>At about 30 sessions, you will see your GP for the same type of review as at 10 sessions to help determine the best options for continuing your treatment.</w:t>
                        </w:r>
                      </w:p>
                    </w:txbxContent>
                  </v:textbox>
                </v:roundrect>
                <v:shape id="Flowchart: Merge 3" o:spid="_x0000_s1058" type="#_x0000_t128" alt="P1741#y1" style="position:absolute;left:33117;top:42617;width:1440;height:1260;rotation:-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" fillcolor="#394c4d [3209]" stroked="f" strokeweight="1pt">
                  <o:lock v:ext="edit" aspectratio="t"/>
                </v:shape>
                <v:shape id="Flowchart: Merge 3" o:spid="_x0000_s1059" type="#_x0000_t128" alt="P1742#y1" style="position:absolute;left:49045;top:46362;width:1435;height:12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" fillcolor="#394c4d [3209]" stroked="f" strokeweight="1pt">
                  <o:lock v:ext="edit" aspectratio="t"/>
                </v:shape>
                <w10:anchorlock/>
              </v:group>
            </w:pict>
          </mc:Fallback>
        </mc:AlternateContent>
      </w:r>
    </w:p>
    <w:p w14:paraId="5C833835" w14:textId="77777777" w:rsidR="003E022B" w:rsidRDefault="003E022B" w:rsidP="002B6A98">
      <w:pPr>
        <w:sectPr w:rsidR="003E022B" w:rsidSect="00554631">
          <w:pgSz w:w="16838" w:h="11906" w:orient="landscape"/>
          <w:pgMar w:top="1440" w:right="1440" w:bottom="1440" w:left="1440" w:header="708" w:footer="429" w:gutter="0"/>
          <w:cols w:space="708"/>
          <w:docGrid w:linePitch="360"/>
        </w:sectPr>
      </w:pPr>
    </w:p>
    <w:p w14:paraId="30BBDCEC" w14:textId="5F9F0904" w:rsidR="00AF7F14" w:rsidRDefault="00910450" w:rsidP="002461D1">
      <w:pPr>
        <w:pStyle w:val="AppendixHeading2"/>
      </w:pPr>
      <w:r>
        <w:lastRenderedPageBreak/>
        <w:t xml:space="preserve">Appendix </w:t>
      </w:r>
      <w:r w:rsidR="00D865E2">
        <w:t>6</w:t>
      </w:r>
      <w:r>
        <w:t xml:space="preserve">. </w:t>
      </w:r>
      <w:r w:rsidR="00AF7F14">
        <w:t xml:space="preserve">Mental </w:t>
      </w:r>
      <w:r w:rsidR="003B62B1">
        <w:t>h</w:t>
      </w:r>
      <w:r w:rsidR="00AF7F14">
        <w:t xml:space="preserve">ealth </w:t>
      </w:r>
      <w:r w:rsidR="003B62B1">
        <w:t>p</w:t>
      </w:r>
      <w:r w:rsidR="00AF7F14">
        <w:t xml:space="preserve">rofessional </w:t>
      </w:r>
      <w:r w:rsidR="003B62B1">
        <w:t>a</w:t>
      </w:r>
      <w:r w:rsidR="00AF7F14">
        <w:t xml:space="preserve">ssessment and </w:t>
      </w:r>
      <w:r w:rsidR="003B62B1">
        <w:t>r</w:t>
      </w:r>
      <w:r w:rsidR="00AF7F14">
        <w:t xml:space="preserve">eview </w:t>
      </w:r>
      <w:r w:rsidR="003B62B1">
        <w:t>t</w:t>
      </w:r>
      <w:r w:rsidR="00AF7F14">
        <w:t>emplate</w:t>
      </w:r>
    </w:p>
    <w:p w14:paraId="74954A0A" w14:textId="43455122" w:rsidR="00D62003" w:rsidRPr="00147C1E" w:rsidRDefault="00D62003" w:rsidP="00B96168">
      <w:pPr>
        <w:pStyle w:val="Header"/>
      </w:pPr>
      <w:r w:rsidRPr="00147C1E">
        <w:rPr>
          <w:b/>
          <w:bCs/>
        </w:rPr>
        <w:t xml:space="preserve">Eating Disorder Plan: </w:t>
      </w:r>
      <w:r w:rsidRPr="00147C1E">
        <w:rPr>
          <w:b/>
          <w:bCs/>
        </w:rPr>
        <w:tab/>
      </w:r>
      <w:r w:rsidRPr="00147C1E">
        <w:t xml:space="preserve">MENTAL HEALTH PRACTITIONER ASSESSMENT </w:t>
      </w:r>
      <w:r w:rsidR="009F5E38">
        <w:t>REPORT</w:t>
      </w:r>
      <w:r w:rsidRPr="00147C1E">
        <w:t xml:space="preserve"> TEMPLATE</w:t>
      </w:r>
    </w:p>
    <w:p w14:paraId="0AABBCF2" w14:textId="77777777" w:rsidR="00D62003" w:rsidRDefault="00D62003" w:rsidP="00262165">
      <w:pPr>
        <w:spacing w:after="80"/>
      </w:pPr>
      <w:r>
        <w:t>To:</w:t>
      </w:r>
    </w:p>
    <w:p w14:paraId="797C3BD2" w14:textId="77777777" w:rsidR="00D62003" w:rsidRDefault="00D62003" w:rsidP="00262165">
      <w:pPr>
        <w:spacing w:after="80"/>
      </w:pPr>
      <w:r>
        <w:t>Date:</w:t>
      </w:r>
    </w:p>
    <w:p w14:paraId="2FFA8382" w14:textId="1D8AD19E" w:rsidR="00D62003" w:rsidRPr="00435298" w:rsidRDefault="00D62003" w:rsidP="00262165">
      <w:pPr>
        <w:spacing w:after="80"/>
        <w:rPr>
          <w:sz w:val="20"/>
          <w:szCs w:val="20"/>
        </w:rPr>
      </w:pPr>
      <w:r>
        <w:t>Dear Dr</w:t>
      </w:r>
      <w:r w:rsidR="00435298">
        <w:tab/>
      </w:r>
      <w:r w:rsidR="00435298">
        <w:tab/>
      </w:r>
      <w:r w:rsidR="00435298">
        <w:tab/>
      </w:r>
      <w:r w:rsidR="00435298">
        <w:tab/>
      </w:r>
      <w:r w:rsidR="00435298">
        <w:tab/>
      </w:r>
      <w:r w:rsidR="00435298">
        <w:tab/>
      </w:r>
      <w:r w:rsidR="00435298">
        <w:tab/>
      </w:r>
      <w:r w:rsidR="00435298">
        <w:tab/>
      </w:r>
      <w:r w:rsidRPr="00435298">
        <w:rPr>
          <w:sz w:val="20"/>
          <w:szCs w:val="20"/>
        </w:rPr>
        <w:t>cc treating team (e.g., Dietitian)</w:t>
      </w:r>
    </w:p>
    <w:p w14:paraId="3893E7F2" w14:textId="77777777" w:rsidR="00D62003" w:rsidRDefault="00D62003" w:rsidP="00262165">
      <w:pPr>
        <w:spacing w:after="80"/>
      </w:pPr>
      <w:r>
        <w:t>RE:</w:t>
      </w:r>
      <w:r>
        <w:tab/>
      </w:r>
      <w:r>
        <w:tab/>
      </w:r>
      <w:r>
        <w:tab/>
      </w:r>
      <w:r>
        <w:tab/>
      </w:r>
      <w:r>
        <w:tab/>
      </w:r>
      <w:r>
        <w:tab/>
        <w:t>DOB:</w:t>
      </w:r>
    </w:p>
    <w:p w14:paraId="1D3600F7" w14:textId="77777777" w:rsidR="00D62003" w:rsidRDefault="00D62003" w:rsidP="00262165">
      <w:pPr>
        <w:spacing w:after="120"/>
      </w:pPr>
      <w:r>
        <w:t xml:space="preserve">Thank you for referring this patient with an Eating Disorder Care Plan (EDP). I have now assessed this patient as follows: </w:t>
      </w:r>
    </w:p>
    <w:tbl>
      <w:tblPr>
        <w:tblStyle w:val="TableGrid"/>
        <w:tblW w:w="5000" w:type="pct"/>
        <w:tblCellMar>
          <w:right w:w="28" w:type="dxa"/>
        </w:tblCellMar>
        <w:tblLook w:val="04A0" w:firstRow="1" w:lastRow="0" w:firstColumn="1" w:lastColumn="0" w:noHBand="0" w:noVBand="1"/>
      </w:tblPr>
      <w:tblGrid>
        <w:gridCol w:w="2523"/>
        <w:gridCol w:w="2753"/>
        <w:gridCol w:w="1758"/>
        <w:gridCol w:w="1982"/>
      </w:tblGrid>
      <w:tr w:rsidR="00D62003" w14:paraId="0B249A49" w14:textId="77777777" w:rsidTr="004E6C22">
        <w:trPr>
          <w:trHeight w:val="340"/>
          <w:tblHeader/>
        </w:trPr>
        <w:tc>
          <w:tcPr>
            <w:tcW w:w="1399" w:type="pct"/>
          </w:tcPr>
          <w:p w14:paraId="3BCFB33C" w14:textId="77777777" w:rsidR="00D62003" w:rsidRPr="00B35CBD" w:rsidRDefault="00D62003">
            <w:pPr>
              <w:rPr>
                <w:sz w:val="22"/>
                <w:szCs w:val="22"/>
              </w:rPr>
            </w:pPr>
            <w:r w:rsidRPr="00B35CBD">
              <w:rPr>
                <w:sz w:val="22"/>
                <w:szCs w:val="22"/>
              </w:rPr>
              <w:t xml:space="preserve">Diagnosis </w:t>
            </w:r>
          </w:p>
        </w:tc>
        <w:tc>
          <w:tcPr>
            <w:tcW w:w="3601" w:type="pct"/>
            <w:gridSpan w:val="3"/>
          </w:tcPr>
          <w:p w14:paraId="2A1BE4C8" w14:textId="77777777" w:rsidR="00D62003" w:rsidRDefault="00D62003">
            <w:pPr>
              <w:jc w:val="right"/>
            </w:pPr>
            <w:r w:rsidRPr="000A2555">
              <w:rPr>
                <w:sz w:val="20"/>
                <w:szCs w:val="20"/>
              </w:rPr>
              <w:t xml:space="preserve">(Tick if provisional </w:t>
            </w:r>
            <w:sdt>
              <w:sdtPr>
                <w:rPr>
                  <w:sz w:val="20"/>
                  <w:szCs w:val="20"/>
                </w:rPr>
                <w:id w:val="-1667393900"/>
                <w14:checkbox>
                  <w14:checked w14:val="0"/>
                  <w14:checkedState w14:val="2612" w14:font="MS Gothic"/>
                  <w14:uncheckedState w14:val="2610" w14:font="MS Gothic"/>
                </w14:checkbox>
              </w:sdtPr>
              <w:sdtContent>
                <w:r w:rsidRPr="000A2555">
                  <w:rPr>
                    <w:rFonts w:ascii="MS Gothic" w:eastAsia="MS Gothic" w:hAnsi="MS Gothic" w:hint="eastAsia"/>
                    <w:sz w:val="20"/>
                    <w:szCs w:val="20"/>
                  </w:rPr>
                  <w:t>☐</w:t>
                </w:r>
              </w:sdtContent>
            </w:sdt>
            <w:r w:rsidRPr="000A2555">
              <w:rPr>
                <w:sz w:val="20"/>
                <w:szCs w:val="20"/>
              </w:rPr>
              <w:t>)</w:t>
            </w:r>
          </w:p>
        </w:tc>
      </w:tr>
      <w:tr w:rsidR="00D62003" w14:paraId="3734343C" w14:textId="77777777">
        <w:trPr>
          <w:trHeight w:val="323"/>
        </w:trPr>
        <w:tc>
          <w:tcPr>
            <w:tcW w:w="1399" w:type="pct"/>
            <w:vMerge w:val="restart"/>
          </w:tcPr>
          <w:p w14:paraId="163F9CE4" w14:textId="77777777" w:rsidR="00D62003" w:rsidRPr="00B35CBD" w:rsidRDefault="00D62003">
            <w:pPr>
              <w:rPr>
                <w:sz w:val="22"/>
                <w:szCs w:val="22"/>
              </w:rPr>
            </w:pPr>
            <w:r w:rsidRPr="00B35CBD">
              <w:rPr>
                <w:sz w:val="22"/>
                <w:szCs w:val="22"/>
              </w:rPr>
              <w:t>Baseline measures</w:t>
            </w:r>
          </w:p>
        </w:tc>
        <w:tc>
          <w:tcPr>
            <w:tcW w:w="1527" w:type="pct"/>
          </w:tcPr>
          <w:p w14:paraId="21729D6A" w14:textId="77777777" w:rsidR="00D62003" w:rsidRPr="000A2555" w:rsidRDefault="00D62003">
            <w:pPr>
              <w:rPr>
                <w:sz w:val="20"/>
                <w:szCs w:val="20"/>
              </w:rPr>
            </w:pPr>
            <w:r w:rsidRPr="000A2555">
              <w:rPr>
                <w:sz w:val="20"/>
                <w:szCs w:val="20"/>
              </w:rPr>
              <w:t>BMI (if AN)</w:t>
            </w:r>
          </w:p>
        </w:tc>
        <w:tc>
          <w:tcPr>
            <w:tcW w:w="2074" w:type="pct"/>
            <w:gridSpan w:val="2"/>
          </w:tcPr>
          <w:p w14:paraId="450DA308" w14:textId="77777777" w:rsidR="00D62003" w:rsidRPr="000A2555" w:rsidRDefault="00D62003">
            <w:pPr>
              <w:rPr>
                <w:sz w:val="20"/>
                <w:szCs w:val="20"/>
              </w:rPr>
            </w:pPr>
          </w:p>
        </w:tc>
      </w:tr>
      <w:tr w:rsidR="00D62003" w14:paraId="5AA0D732" w14:textId="77777777">
        <w:trPr>
          <w:trHeight w:val="90"/>
        </w:trPr>
        <w:tc>
          <w:tcPr>
            <w:tcW w:w="1399" w:type="pct"/>
            <w:vMerge/>
          </w:tcPr>
          <w:p w14:paraId="68C4C2D4" w14:textId="77777777" w:rsidR="00D62003" w:rsidRDefault="00D62003"/>
        </w:tc>
        <w:tc>
          <w:tcPr>
            <w:tcW w:w="1527" w:type="pct"/>
          </w:tcPr>
          <w:p w14:paraId="5F732178" w14:textId="77777777" w:rsidR="00D62003" w:rsidRPr="000A2555" w:rsidRDefault="00D62003">
            <w:pPr>
              <w:rPr>
                <w:sz w:val="20"/>
                <w:szCs w:val="20"/>
              </w:rPr>
            </w:pPr>
            <w:r w:rsidRPr="000A2555">
              <w:rPr>
                <w:sz w:val="20"/>
                <w:szCs w:val="20"/>
              </w:rPr>
              <w:t>ED15 (mean cognitive score*)</w:t>
            </w:r>
          </w:p>
          <w:p w14:paraId="5ED7EC5B" w14:textId="77777777" w:rsidR="00D62003" w:rsidRPr="000A2555" w:rsidRDefault="00D62003">
            <w:pPr>
              <w:rPr>
                <w:sz w:val="20"/>
                <w:szCs w:val="20"/>
              </w:rPr>
            </w:pPr>
            <w:r w:rsidRPr="000A2555">
              <w:rPr>
                <w:i/>
                <w:iCs/>
                <w:sz w:val="20"/>
                <w:szCs w:val="20"/>
              </w:rPr>
              <w:t>*</w:t>
            </w:r>
            <w:proofErr w:type="gramStart"/>
            <w:r w:rsidRPr="000A2555">
              <w:rPr>
                <w:i/>
                <w:iCs/>
                <w:sz w:val="20"/>
                <w:szCs w:val="20"/>
              </w:rPr>
              <w:t>lower</w:t>
            </w:r>
            <w:proofErr w:type="gramEnd"/>
            <w:r w:rsidRPr="000A2555">
              <w:rPr>
                <w:i/>
                <w:iCs/>
                <w:sz w:val="20"/>
                <w:szCs w:val="20"/>
              </w:rPr>
              <w:t xml:space="preserve"> is better</w:t>
            </w:r>
          </w:p>
        </w:tc>
        <w:tc>
          <w:tcPr>
            <w:tcW w:w="2074" w:type="pct"/>
            <w:gridSpan w:val="2"/>
          </w:tcPr>
          <w:p w14:paraId="1C935140" w14:textId="77777777" w:rsidR="00D62003" w:rsidRPr="000A2555" w:rsidRDefault="00D62003">
            <w:pPr>
              <w:rPr>
                <w:sz w:val="20"/>
                <w:szCs w:val="20"/>
              </w:rPr>
            </w:pPr>
            <w:r>
              <w:rPr>
                <w:sz w:val="20"/>
                <w:szCs w:val="20"/>
              </w:rPr>
              <w:t xml:space="preserve">    </w:t>
            </w:r>
            <w:r w:rsidRPr="000A2555">
              <w:rPr>
                <w:sz w:val="20"/>
                <w:szCs w:val="20"/>
              </w:rPr>
              <w:t xml:space="preserve">  /6 </w:t>
            </w:r>
          </w:p>
        </w:tc>
      </w:tr>
      <w:tr w:rsidR="00D62003" w14:paraId="34795A6F" w14:textId="77777777">
        <w:trPr>
          <w:trHeight w:val="321"/>
        </w:trPr>
        <w:tc>
          <w:tcPr>
            <w:tcW w:w="1399" w:type="pct"/>
            <w:vMerge/>
          </w:tcPr>
          <w:p w14:paraId="676C75EC" w14:textId="77777777" w:rsidR="00D62003" w:rsidRDefault="00D62003"/>
        </w:tc>
        <w:tc>
          <w:tcPr>
            <w:tcW w:w="1527" w:type="pct"/>
            <w:vMerge w:val="restart"/>
          </w:tcPr>
          <w:p w14:paraId="46F4D9FE" w14:textId="386DAF99" w:rsidR="00D62003" w:rsidRPr="000A2555" w:rsidRDefault="00D62003">
            <w:pPr>
              <w:rPr>
                <w:sz w:val="20"/>
                <w:szCs w:val="20"/>
              </w:rPr>
            </w:pPr>
            <w:r w:rsidRPr="000A2555">
              <w:rPr>
                <w:sz w:val="20"/>
                <w:szCs w:val="20"/>
              </w:rPr>
              <w:t>ED15 (behavioural measures)</w:t>
            </w:r>
          </w:p>
          <w:p w14:paraId="3A5BB765" w14:textId="77777777" w:rsidR="00D62003" w:rsidRPr="000A2555" w:rsidRDefault="00D62003">
            <w:pPr>
              <w:rPr>
                <w:sz w:val="20"/>
                <w:szCs w:val="20"/>
              </w:rPr>
            </w:pPr>
          </w:p>
        </w:tc>
        <w:tc>
          <w:tcPr>
            <w:tcW w:w="975" w:type="pct"/>
          </w:tcPr>
          <w:p w14:paraId="6B977A86" w14:textId="77777777" w:rsidR="00D62003" w:rsidRPr="000A2555" w:rsidRDefault="00D62003">
            <w:pPr>
              <w:rPr>
                <w:sz w:val="20"/>
                <w:szCs w:val="20"/>
              </w:rPr>
            </w:pPr>
            <w:r w:rsidRPr="000A2555">
              <w:rPr>
                <w:sz w:val="20"/>
                <w:szCs w:val="20"/>
              </w:rPr>
              <w:t xml:space="preserve">Binge </w:t>
            </w:r>
          </w:p>
        </w:tc>
        <w:tc>
          <w:tcPr>
            <w:tcW w:w="1098" w:type="pct"/>
          </w:tcPr>
          <w:p w14:paraId="2D4468E8" w14:textId="77777777" w:rsidR="00D62003" w:rsidRPr="000A2555" w:rsidRDefault="00D62003">
            <w:pPr>
              <w:jc w:val="right"/>
              <w:rPr>
                <w:sz w:val="20"/>
                <w:szCs w:val="20"/>
              </w:rPr>
            </w:pPr>
            <w:r w:rsidRPr="000A2555">
              <w:rPr>
                <w:sz w:val="20"/>
                <w:szCs w:val="20"/>
              </w:rPr>
              <w:t xml:space="preserve">     times/week</w:t>
            </w:r>
          </w:p>
        </w:tc>
      </w:tr>
      <w:tr w:rsidR="00D62003" w14:paraId="427F7E4D" w14:textId="77777777">
        <w:trPr>
          <w:trHeight w:val="321"/>
        </w:trPr>
        <w:tc>
          <w:tcPr>
            <w:tcW w:w="1399" w:type="pct"/>
            <w:vMerge/>
          </w:tcPr>
          <w:p w14:paraId="2E8F191C" w14:textId="77777777" w:rsidR="00D62003" w:rsidRDefault="00D62003"/>
        </w:tc>
        <w:tc>
          <w:tcPr>
            <w:tcW w:w="1527" w:type="pct"/>
            <w:vMerge/>
          </w:tcPr>
          <w:p w14:paraId="42C31745" w14:textId="77777777" w:rsidR="00D62003" w:rsidRPr="000A2555" w:rsidRDefault="00D62003">
            <w:pPr>
              <w:rPr>
                <w:sz w:val="20"/>
                <w:szCs w:val="20"/>
              </w:rPr>
            </w:pPr>
          </w:p>
        </w:tc>
        <w:tc>
          <w:tcPr>
            <w:tcW w:w="975" w:type="pct"/>
          </w:tcPr>
          <w:p w14:paraId="51609293" w14:textId="77777777" w:rsidR="00D62003" w:rsidRPr="000A2555" w:rsidRDefault="00D62003">
            <w:pPr>
              <w:rPr>
                <w:sz w:val="20"/>
                <w:szCs w:val="20"/>
              </w:rPr>
            </w:pPr>
            <w:r w:rsidRPr="000A2555">
              <w:rPr>
                <w:sz w:val="20"/>
                <w:szCs w:val="20"/>
              </w:rPr>
              <w:t>Vomit</w:t>
            </w:r>
          </w:p>
        </w:tc>
        <w:tc>
          <w:tcPr>
            <w:tcW w:w="1098" w:type="pct"/>
          </w:tcPr>
          <w:p w14:paraId="00E3E972" w14:textId="77777777" w:rsidR="00D62003" w:rsidRPr="000A2555" w:rsidRDefault="00D62003">
            <w:pPr>
              <w:jc w:val="right"/>
              <w:rPr>
                <w:sz w:val="20"/>
                <w:szCs w:val="20"/>
              </w:rPr>
            </w:pPr>
            <w:r w:rsidRPr="000A2555">
              <w:rPr>
                <w:sz w:val="20"/>
                <w:szCs w:val="20"/>
              </w:rPr>
              <w:t xml:space="preserve">     times/week</w:t>
            </w:r>
          </w:p>
        </w:tc>
      </w:tr>
      <w:tr w:rsidR="00D62003" w14:paraId="7F174C9D" w14:textId="77777777">
        <w:trPr>
          <w:trHeight w:val="321"/>
        </w:trPr>
        <w:tc>
          <w:tcPr>
            <w:tcW w:w="1399" w:type="pct"/>
            <w:vMerge/>
          </w:tcPr>
          <w:p w14:paraId="301D192E" w14:textId="77777777" w:rsidR="00D62003" w:rsidRDefault="00D62003"/>
        </w:tc>
        <w:tc>
          <w:tcPr>
            <w:tcW w:w="1527" w:type="pct"/>
            <w:vMerge/>
          </w:tcPr>
          <w:p w14:paraId="675BCA68" w14:textId="77777777" w:rsidR="00D62003" w:rsidRPr="000A2555" w:rsidRDefault="00D62003">
            <w:pPr>
              <w:rPr>
                <w:sz w:val="20"/>
                <w:szCs w:val="20"/>
              </w:rPr>
            </w:pPr>
          </w:p>
        </w:tc>
        <w:tc>
          <w:tcPr>
            <w:tcW w:w="975" w:type="pct"/>
          </w:tcPr>
          <w:p w14:paraId="4770E9AC" w14:textId="77777777" w:rsidR="00D62003" w:rsidRPr="000A2555" w:rsidRDefault="00D62003">
            <w:pPr>
              <w:rPr>
                <w:sz w:val="20"/>
                <w:szCs w:val="20"/>
              </w:rPr>
            </w:pPr>
            <w:r w:rsidRPr="000A2555">
              <w:rPr>
                <w:sz w:val="20"/>
                <w:szCs w:val="20"/>
              </w:rPr>
              <w:t>Laxative use</w:t>
            </w:r>
          </w:p>
        </w:tc>
        <w:tc>
          <w:tcPr>
            <w:tcW w:w="1098" w:type="pct"/>
          </w:tcPr>
          <w:p w14:paraId="51C148EB" w14:textId="77777777" w:rsidR="00D62003" w:rsidRPr="000A2555" w:rsidRDefault="00D62003">
            <w:pPr>
              <w:jc w:val="right"/>
              <w:rPr>
                <w:sz w:val="20"/>
                <w:szCs w:val="20"/>
              </w:rPr>
            </w:pPr>
            <w:r>
              <w:rPr>
                <w:sz w:val="20"/>
                <w:szCs w:val="20"/>
              </w:rPr>
              <w:t xml:space="preserve"> </w:t>
            </w:r>
            <w:r w:rsidRPr="000A2555">
              <w:rPr>
                <w:sz w:val="20"/>
                <w:szCs w:val="20"/>
              </w:rPr>
              <w:t xml:space="preserve">    days/week</w:t>
            </w:r>
          </w:p>
        </w:tc>
      </w:tr>
      <w:tr w:rsidR="00D62003" w14:paraId="6F55950A" w14:textId="77777777">
        <w:trPr>
          <w:trHeight w:val="321"/>
        </w:trPr>
        <w:tc>
          <w:tcPr>
            <w:tcW w:w="1399" w:type="pct"/>
            <w:vMerge/>
          </w:tcPr>
          <w:p w14:paraId="3BE31CCB" w14:textId="77777777" w:rsidR="00D62003" w:rsidRDefault="00D62003"/>
        </w:tc>
        <w:tc>
          <w:tcPr>
            <w:tcW w:w="1527" w:type="pct"/>
            <w:vMerge/>
          </w:tcPr>
          <w:p w14:paraId="12D47808" w14:textId="77777777" w:rsidR="00D62003" w:rsidRPr="000A2555" w:rsidRDefault="00D62003">
            <w:pPr>
              <w:rPr>
                <w:sz w:val="20"/>
                <w:szCs w:val="20"/>
              </w:rPr>
            </w:pPr>
          </w:p>
        </w:tc>
        <w:tc>
          <w:tcPr>
            <w:tcW w:w="975" w:type="pct"/>
          </w:tcPr>
          <w:p w14:paraId="7C0D8E0A" w14:textId="77777777" w:rsidR="00D62003" w:rsidRPr="000A2555" w:rsidRDefault="00D62003">
            <w:pPr>
              <w:rPr>
                <w:sz w:val="20"/>
                <w:szCs w:val="20"/>
              </w:rPr>
            </w:pPr>
            <w:r w:rsidRPr="000A2555">
              <w:rPr>
                <w:sz w:val="20"/>
                <w:szCs w:val="20"/>
              </w:rPr>
              <w:t>Restricted eating</w:t>
            </w:r>
          </w:p>
        </w:tc>
        <w:tc>
          <w:tcPr>
            <w:tcW w:w="1098" w:type="pct"/>
          </w:tcPr>
          <w:p w14:paraId="2F0F0C3F" w14:textId="77777777" w:rsidR="00D62003" w:rsidRPr="000A2555" w:rsidRDefault="00D62003">
            <w:pPr>
              <w:jc w:val="right"/>
              <w:rPr>
                <w:sz w:val="20"/>
                <w:szCs w:val="20"/>
              </w:rPr>
            </w:pPr>
            <w:r w:rsidRPr="000A2555">
              <w:rPr>
                <w:sz w:val="20"/>
                <w:szCs w:val="20"/>
              </w:rPr>
              <w:t xml:space="preserve">    days/week</w:t>
            </w:r>
          </w:p>
        </w:tc>
      </w:tr>
      <w:tr w:rsidR="00D62003" w14:paraId="2AD6D9B0" w14:textId="77777777">
        <w:trPr>
          <w:trHeight w:val="321"/>
        </w:trPr>
        <w:tc>
          <w:tcPr>
            <w:tcW w:w="1399" w:type="pct"/>
            <w:vMerge/>
          </w:tcPr>
          <w:p w14:paraId="41439DC3" w14:textId="77777777" w:rsidR="00D62003" w:rsidRDefault="00D62003"/>
        </w:tc>
        <w:tc>
          <w:tcPr>
            <w:tcW w:w="1527" w:type="pct"/>
            <w:vMerge/>
          </w:tcPr>
          <w:p w14:paraId="5A0828DD" w14:textId="77777777" w:rsidR="00D62003" w:rsidRPr="000A2555" w:rsidRDefault="00D62003">
            <w:pPr>
              <w:rPr>
                <w:sz w:val="20"/>
                <w:szCs w:val="20"/>
              </w:rPr>
            </w:pPr>
          </w:p>
        </w:tc>
        <w:tc>
          <w:tcPr>
            <w:tcW w:w="975" w:type="pct"/>
          </w:tcPr>
          <w:p w14:paraId="06149D20" w14:textId="77777777" w:rsidR="00D62003" w:rsidRPr="000A2555" w:rsidRDefault="00D62003">
            <w:pPr>
              <w:rPr>
                <w:sz w:val="20"/>
                <w:szCs w:val="20"/>
              </w:rPr>
            </w:pPr>
            <w:r w:rsidRPr="000A2555">
              <w:rPr>
                <w:sz w:val="20"/>
                <w:szCs w:val="20"/>
              </w:rPr>
              <w:t>Driven exercise</w:t>
            </w:r>
          </w:p>
        </w:tc>
        <w:tc>
          <w:tcPr>
            <w:tcW w:w="1098" w:type="pct"/>
          </w:tcPr>
          <w:p w14:paraId="5FDC8B3F" w14:textId="77777777" w:rsidR="00D62003" w:rsidRPr="000A2555" w:rsidRDefault="00D62003">
            <w:pPr>
              <w:jc w:val="right"/>
              <w:rPr>
                <w:sz w:val="20"/>
                <w:szCs w:val="20"/>
              </w:rPr>
            </w:pPr>
            <w:r w:rsidRPr="000A2555">
              <w:rPr>
                <w:sz w:val="20"/>
                <w:szCs w:val="20"/>
              </w:rPr>
              <w:t xml:space="preserve">     days/week</w:t>
            </w:r>
          </w:p>
        </w:tc>
      </w:tr>
      <w:tr w:rsidR="00D62003" w14:paraId="23A0BEBD" w14:textId="77777777">
        <w:tc>
          <w:tcPr>
            <w:tcW w:w="1399" w:type="pct"/>
          </w:tcPr>
          <w:p w14:paraId="0F69FAB3" w14:textId="77777777" w:rsidR="00D62003" w:rsidRPr="00B35CBD" w:rsidRDefault="00D62003">
            <w:pPr>
              <w:spacing w:after="120"/>
              <w:rPr>
                <w:sz w:val="22"/>
                <w:szCs w:val="22"/>
              </w:rPr>
            </w:pPr>
            <w:r w:rsidRPr="00B35CBD">
              <w:rPr>
                <w:sz w:val="22"/>
                <w:szCs w:val="22"/>
              </w:rPr>
              <w:t>Treatment approach</w:t>
            </w:r>
          </w:p>
          <w:p w14:paraId="6FC35C9F" w14:textId="77777777" w:rsidR="00D62003" w:rsidRPr="000A2555" w:rsidRDefault="00D62003">
            <w:pPr>
              <w:rPr>
                <w:sz w:val="20"/>
                <w:szCs w:val="20"/>
              </w:rPr>
            </w:pPr>
            <w:r w:rsidRPr="000A2555">
              <w:rPr>
                <w:sz w:val="20"/>
                <w:szCs w:val="20"/>
              </w:rPr>
              <w:t>(</w:t>
            </w:r>
            <w:r>
              <w:rPr>
                <w:sz w:val="20"/>
                <w:szCs w:val="20"/>
              </w:rPr>
              <w:t>Eating Disorder Plan</w:t>
            </w:r>
            <w:r w:rsidRPr="000A2555">
              <w:rPr>
                <w:sz w:val="20"/>
                <w:szCs w:val="20"/>
              </w:rPr>
              <w:t xml:space="preserve"> approved first line therapies)</w:t>
            </w:r>
          </w:p>
        </w:tc>
        <w:tc>
          <w:tcPr>
            <w:tcW w:w="3601" w:type="pct"/>
            <w:gridSpan w:val="3"/>
          </w:tcPr>
          <w:p w14:paraId="34C5376C" w14:textId="77777777" w:rsidR="00D62003" w:rsidRPr="000A2555" w:rsidRDefault="00000000" w:rsidP="00262165">
            <w:pPr>
              <w:spacing w:after="80"/>
              <w:rPr>
                <w:sz w:val="20"/>
                <w:szCs w:val="20"/>
              </w:rPr>
            </w:pPr>
            <w:sdt>
              <w:sdtPr>
                <w:rPr>
                  <w:sz w:val="20"/>
                  <w:szCs w:val="20"/>
                </w:rPr>
                <w:id w:val="1184564753"/>
                <w14:checkbox>
                  <w14:checked w14:val="0"/>
                  <w14:checkedState w14:val="2612" w14:font="MS Gothic"/>
                  <w14:uncheckedState w14:val="2610" w14:font="MS Gothic"/>
                </w14:checkbox>
              </w:sdtPr>
              <w:sdtContent>
                <w:r w:rsidR="00D62003" w:rsidRPr="000A2555">
                  <w:rPr>
                    <w:rFonts w:ascii="MS Gothic" w:eastAsia="MS Gothic" w:hAnsi="MS Gothic" w:hint="eastAsia"/>
                    <w:sz w:val="20"/>
                    <w:szCs w:val="20"/>
                  </w:rPr>
                  <w:t>☐</w:t>
                </w:r>
              </w:sdtContent>
            </w:sdt>
            <w:r w:rsidR="00D62003" w:rsidRPr="000A2555">
              <w:rPr>
                <w:sz w:val="20"/>
                <w:szCs w:val="20"/>
              </w:rPr>
              <w:t xml:space="preserve">Family based treatment (FBT) for eating </w:t>
            </w:r>
            <w:proofErr w:type="gramStart"/>
            <w:r w:rsidR="00D62003" w:rsidRPr="000A2555">
              <w:rPr>
                <w:sz w:val="20"/>
                <w:szCs w:val="20"/>
              </w:rPr>
              <w:t>disorders</w:t>
            </w:r>
            <w:proofErr w:type="gramEnd"/>
            <w:r w:rsidR="00D62003" w:rsidRPr="000A2555">
              <w:rPr>
                <w:sz w:val="20"/>
                <w:szCs w:val="20"/>
              </w:rPr>
              <w:t xml:space="preserve"> </w:t>
            </w:r>
          </w:p>
          <w:p w14:paraId="0CEC0739" w14:textId="77777777" w:rsidR="00D62003" w:rsidRPr="000A2555" w:rsidRDefault="00000000" w:rsidP="00262165">
            <w:pPr>
              <w:spacing w:after="80"/>
              <w:rPr>
                <w:sz w:val="20"/>
                <w:szCs w:val="20"/>
              </w:rPr>
            </w:pPr>
            <w:sdt>
              <w:sdtPr>
                <w:rPr>
                  <w:sz w:val="20"/>
                  <w:szCs w:val="20"/>
                </w:rPr>
                <w:id w:val="930706566"/>
                <w14:checkbox>
                  <w14:checked w14:val="0"/>
                  <w14:checkedState w14:val="2612" w14:font="MS Gothic"/>
                  <w14:uncheckedState w14:val="2610" w14:font="MS Gothic"/>
                </w14:checkbox>
              </w:sdtPr>
              <w:sdtContent>
                <w:r w:rsidR="00D62003" w:rsidRPr="000A2555">
                  <w:rPr>
                    <w:rFonts w:ascii="MS Gothic" w:eastAsia="MS Gothic" w:hAnsi="MS Gothic" w:hint="eastAsia"/>
                    <w:sz w:val="20"/>
                    <w:szCs w:val="20"/>
                  </w:rPr>
                  <w:t>☐</w:t>
                </w:r>
              </w:sdtContent>
            </w:sdt>
            <w:r w:rsidR="00D62003" w:rsidRPr="000A2555">
              <w:rPr>
                <w:sz w:val="20"/>
                <w:szCs w:val="20"/>
              </w:rPr>
              <w:t xml:space="preserve">Adolescent focused therapy (AFT) - for anorexia nervosa </w:t>
            </w:r>
          </w:p>
          <w:p w14:paraId="55DDD924" w14:textId="77777777" w:rsidR="00D62003" w:rsidRPr="000A2555" w:rsidRDefault="00000000" w:rsidP="00262165">
            <w:pPr>
              <w:spacing w:after="80"/>
              <w:rPr>
                <w:sz w:val="20"/>
                <w:szCs w:val="20"/>
              </w:rPr>
            </w:pPr>
            <w:sdt>
              <w:sdtPr>
                <w:rPr>
                  <w:rFonts w:cstheme="minorHAnsi"/>
                  <w:color w:val="000000"/>
                  <w:kern w:val="0"/>
                  <w:sz w:val="20"/>
                  <w:szCs w:val="20"/>
                  <w14:textFill>
                    <w14:solidFill>
                      <w14:srgbClr w14:val="000000">
                        <w14:lumMod w14:val="85000"/>
                        <w14:lumOff w14:val="15000"/>
                      </w14:srgbClr>
                    </w14:solidFill>
                  </w14:textFill>
                </w:rPr>
                <w:id w:val="194516204"/>
                <w14:checkbox>
                  <w14:checked w14:val="0"/>
                  <w14:checkedState w14:val="2612" w14:font="MS Gothic"/>
                  <w14:uncheckedState w14:val="2610" w14:font="MS Gothic"/>
                </w14:checkbox>
              </w:sdtPr>
              <w:sdtContent>
                <w:r w:rsidR="00D62003" w:rsidRPr="000A2555">
                  <w:rPr>
                    <w:rFonts w:ascii="MS Gothic" w:eastAsia="MS Gothic" w:hAnsi="MS Gothic" w:cstheme="minorHAnsi" w:hint="eastAsia"/>
                    <w:color w:val="000000"/>
                    <w:kern w:val="0"/>
                    <w:sz w:val="20"/>
                    <w:szCs w:val="20"/>
                    <w14:textFill>
                      <w14:solidFill>
                        <w14:srgbClr w14:val="000000">
                          <w14:lumMod w14:val="85000"/>
                          <w14:lumOff w14:val="15000"/>
                        </w14:srgbClr>
                      </w14:solidFill>
                    </w14:textFill>
                  </w:rPr>
                  <w:t>☐</w:t>
                </w:r>
              </w:sdtContent>
            </w:sdt>
            <w:r w:rsidR="00D62003" w:rsidRPr="000A2555">
              <w:rPr>
                <w:rFonts w:cstheme="minorHAnsi"/>
                <w:color w:val="000000"/>
                <w:kern w:val="0"/>
                <w:sz w:val="20"/>
                <w:szCs w:val="20"/>
                <w14:textFill>
                  <w14:solidFill>
                    <w14:srgbClr w14:val="000000">
                      <w14:lumMod w14:val="85000"/>
                      <w14:lumOff w14:val="15000"/>
                    </w14:srgbClr>
                  </w14:solidFill>
                </w14:textFill>
              </w:rPr>
              <w:t xml:space="preserve">Cognitive behavioural therapy-enhanced (CBT-E) </w:t>
            </w:r>
          </w:p>
          <w:p w14:paraId="3AE02633" w14:textId="77777777" w:rsidR="00D62003" w:rsidRPr="000A2555" w:rsidRDefault="00000000" w:rsidP="00262165">
            <w:pPr>
              <w:spacing w:after="80"/>
              <w:rPr>
                <w:sz w:val="20"/>
                <w:szCs w:val="20"/>
              </w:rPr>
            </w:pPr>
            <w:sdt>
              <w:sdtPr>
                <w:rPr>
                  <w:sz w:val="20"/>
                  <w:szCs w:val="20"/>
                </w:rPr>
                <w:id w:val="-1327198191"/>
                <w14:checkbox>
                  <w14:checked w14:val="0"/>
                  <w14:checkedState w14:val="2612" w14:font="MS Gothic"/>
                  <w14:uncheckedState w14:val="2610" w14:font="MS Gothic"/>
                </w14:checkbox>
              </w:sdtPr>
              <w:sdtContent>
                <w:r w:rsidR="00D62003" w:rsidRPr="000A2555">
                  <w:rPr>
                    <w:rFonts w:ascii="MS Gothic" w:eastAsia="MS Gothic" w:hAnsi="MS Gothic" w:hint="eastAsia"/>
                    <w:sz w:val="20"/>
                    <w:szCs w:val="20"/>
                  </w:rPr>
                  <w:t>☐</w:t>
                </w:r>
              </w:sdtContent>
            </w:sdt>
            <w:r w:rsidR="00D62003" w:rsidRPr="000A2555">
              <w:rPr>
                <w:sz w:val="20"/>
                <w:szCs w:val="20"/>
              </w:rPr>
              <w:t xml:space="preserve">Specialist Supportive Clinical Management (SSCM) – for anorexia nervosa </w:t>
            </w:r>
          </w:p>
          <w:p w14:paraId="4426507D" w14:textId="77777777" w:rsidR="00D62003" w:rsidRPr="000A2555" w:rsidRDefault="00000000" w:rsidP="00262165">
            <w:pPr>
              <w:spacing w:after="80"/>
              <w:rPr>
                <w:sz w:val="20"/>
                <w:szCs w:val="20"/>
              </w:rPr>
            </w:pPr>
            <w:sdt>
              <w:sdtPr>
                <w:rPr>
                  <w:sz w:val="20"/>
                  <w:szCs w:val="20"/>
                </w:rPr>
                <w:id w:val="-1357343533"/>
                <w14:checkbox>
                  <w14:checked w14:val="0"/>
                  <w14:checkedState w14:val="2612" w14:font="MS Gothic"/>
                  <w14:uncheckedState w14:val="2610" w14:font="MS Gothic"/>
                </w14:checkbox>
              </w:sdtPr>
              <w:sdtContent>
                <w:r w:rsidR="00D62003" w:rsidRPr="000A2555">
                  <w:rPr>
                    <w:rFonts w:ascii="MS Gothic" w:eastAsia="MS Gothic" w:hAnsi="MS Gothic" w:hint="eastAsia"/>
                    <w:sz w:val="20"/>
                    <w:szCs w:val="20"/>
                  </w:rPr>
                  <w:t>☐</w:t>
                </w:r>
              </w:sdtContent>
            </w:sdt>
            <w:r w:rsidR="00D62003" w:rsidRPr="000A2555">
              <w:rPr>
                <w:sz w:val="20"/>
                <w:szCs w:val="20"/>
              </w:rPr>
              <w:t>Maudsley Model of Anorexia Treatment in Adults (MANTRA)</w:t>
            </w:r>
          </w:p>
          <w:p w14:paraId="0CEA9CB6" w14:textId="77777777" w:rsidR="00D62003" w:rsidRPr="000A2555" w:rsidRDefault="00000000" w:rsidP="00262165">
            <w:pPr>
              <w:spacing w:after="80"/>
              <w:rPr>
                <w:sz w:val="20"/>
                <w:szCs w:val="20"/>
              </w:rPr>
            </w:pPr>
            <w:sdt>
              <w:sdtPr>
                <w:rPr>
                  <w:sz w:val="20"/>
                  <w:szCs w:val="20"/>
                </w:rPr>
                <w:id w:val="1190806592"/>
                <w14:checkbox>
                  <w14:checked w14:val="0"/>
                  <w14:checkedState w14:val="2612" w14:font="MS Gothic"/>
                  <w14:uncheckedState w14:val="2610" w14:font="MS Gothic"/>
                </w14:checkbox>
              </w:sdtPr>
              <w:sdtContent>
                <w:r w:rsidR="00D62003" w:rsidRPr="000A2555">
                  <w:rPr>
                    <w:rFonts w:ascii="MS Gothic" w:eastAsia="MS Gothic" w:hAnsi="MS Gothic" w:hint="eastAsia"/>
                    <w:sz w:val="20"/>
                    <w:szCs w:val="20"/>
                  </w:rPr>
                  <w:t>☐</w:t>
                </w:r>
              </w:sdtContent>
            </w:sdt>
            <w:r w:rsidR="00D62003" w:rsidRPr="000A2555">
              <w:rPr>
                <w:sz w:val="20"/>
                <w:szCs w:val="20"/>
              </w:rPr>
              <w:t xml:space="preserve">Interpersonal Therapy (IPT) – for bulimia nervosa; binge eating </w:t>
            </w:r>
            <w:proofErr w:type="gramStart"/>
            <w:r w:rsidR="00D62003" w:rsidRPr="000A2555">
              <w:rPr>
                <w:sz w:val="20"/>
                <w:szCs w:val="20"/>
              </w:rPr>
              <w:t>disorder</w:t>
            </w:r>
            <w:proofErr w:type="gramEnd"/>
          </w:p>
          <w:p w14:paraId="1F8AA8AB" w14:textId="77777777" w:rsidR="00D62003" w:rsidRPr="000A2555" w:rsidRDefault="00000000" w:rsidP="00262165">
            <w:pPr>
              <w:spacing w:after="80"/>
              <w:rPr>
                <w:sz w:val="20"/>
                <w:szCs w:val="20"/>
              </w:rPr>
            </w:pPr>
            <w:sdt>
              <w:sdtPr>
                <w:rPr>
                  <w:sz w:val="20"/>
                  <w:szCs w:val="20"/>
                </w:rPr>
                <w:id w:val="-1902745517"/>
                <w14:checkbox>
                  <w14:checked w14:val="0"/>
                  <w14:checkedState w14:val="2612" w14:font="MS Gothic"/>
                  <w14:uncheckedState w14:val="2610" w14:font="MS Gothic"/>
                </w14:checkbox>
              </w:sdtPr>
              <w:sdtContent>
                <w:r w:rsidR="00D62003" w:rsidRPr="000A2555">
                  <w:rPr>
                    <w:rFonts w:ascii="MS Gothic" w:eastAsia="MS Gothic" w:hAnsi="MS Gothic" w:hint="eastAsia"/>
                    <w:sz w:val="20"/>
                    <w:szCs w:val="20"/>
                  </w:rPr>
                  <w:t>☐</w:t>
                </w:r>
              </w:sdtContent>
            </w:sdt>
            <w:r w:rsidR="00D62003" w:rsidRPr="000A2555">
              <w:rPr>
                <w:sz w:val="20"/>
                <w:szCs w:val="20"/>
              </w:rPr>
              <w:t xml:space="preserve">Focal psychodynamic therapy –for anorexia nervosa </w:t>
            </w:r>
          </w:p>
          <w:p w14:paraId="25756497" w14:textId="77777777" w:rsidR="00D62003" w:rsidRDefault="00D62003">
            <w:r w:rsidRPr="00CF0527">
              <w:rPr>
                <w:i/>
                <w:iCs/>
                <w:sz w:val="16"/>
                <w:szCs w:val="16"/>
              </w:rPr>
              <w:t>Note. Dialectical behavioural therapy (DBT) for bulimia nervosa and for binge eating disorder was previously listed as an acceptable treatment. Based on available evidence and existing clinical guidelines, we recommend it only be used as therapy augmentation for emotion regulation difficulties that interfere with treatment and not as a standalone treatment for eating disorders.</w:t>
            </w:r>
          </w:p>
        </w:tc>
      </w:tr>
      <w:tr w:rsidR="00D62003" w14:paraId="502B7F97" w14:textId="77777777">
        <w:tc>
          <w:tcPr>
            <w:tcW w:w="1399" w:type="pct"/>
          </w:tcPr>
          <w:p w14:paraId="68C20FE1" w14:textId="77777777" w:rsidR="00D62003" w:rsidRPr="00B35CBD" w:rsidRDefault="00D62003">
            <w:pPr>
              <w:spacing w:after="120"/>
              <w:rPr>
                <w:sz w:val="22"/>
                <w:szCs w:val="22"/>
              </w:rPr>
            </w:pPr>
            <w:r w:rsidRPr="00B35CBD">
              <w:rPr>
                <w:sz w:val="22"/>
                <w:szCs w:val="22"/>
              </w:rPr>
              <w:t>Goals Sessions 1-10</w:t>
            </w:r>
          </w:p>
          <w:p w14:paraId="77E825EB" w14:textId="77777777" w:rsidR="00D62003" w:rsidRPr="00447913" w:rsidRDefault="00D62003">
            <w:pPr>
              <w:rPr>
                <w:sz w:val="20"/>
                <w:szCs w:val="20"/>
              </w:rPr>
            </w:pPr>
            <w:r w:rsidRPr="00447913">
              <w:rPr>
                <w:sz w:val="20"/>
                <w:szCs w:val="20"/>
              </w:rPr>
              <w:t>(for symptom change and personal recovery)</w:t>
            </w:r>
          </w:p>
        </w:tc>
        <w:tc>
          <w:tcPr>
            <w:tcW w:w="3601" w:type="pct"/>
            <w:gridSpan w:val="3"/>
          </w:tcPr>
          <w:p w14:paraId="0EF4609F" w14:textId="77777777" w:rsidR="00D62003" w:rsidRDefault="00D62003"/>
        </w:tc>
      </w:tr>
      <w:tr w:rsidR="00D62003" w14:paraId="43FA9F67" w14:textId="77777777">
        <w:tc>
          <w:tcPr>
            <w:tcW w:w="1399" w:type="pct"/>
          </w:tcPr>
          <w:p w14:paraId="2FCA96CD" w14:textId="77777777" w:rsidR="00D62003" w:rsidRPr="00B35CBD" w:rsidRDefault="00D62003">
            <w:pPr>
              <w:rPr>
                <w:sz w:val="22"/>
                <w:szCs w:val="22"/>
              </w:rPr>
            </w:pPr>
            <w:r w:rsidRPr="00B35CBD">
              <w:rPr>
                <w:sz w:val="22"/>
                <w:szCs w:val="22"/>
              </w:rPr>
              <w:t>Other comments</w:t>
            </w:r>
          </w:p>
        </w:tc>
        <w:tc>
          <w:tcPr>
            <w:tcW w:w="3601" w:type="pct"/>
            <w:gridSpan w:val="3"/>
          </w:tcPr>
          <w:p w14:paraId="07A44513" w14:textId="77777777" w:rsidR="00D62003" w:rsidRDefault="00D62003"/>
        </w:tc>
      </w:tr>
    </w:tbl>
    <w:p w14:paraId="2D96E615" w14:textId="77777777" w:rsidR="00D62003" w:rsidRDefault="00D62003" w:rsidP="00435298">
      <w:pPr>
        <w:spacing w:before="120" w:after="120"/>
      </w:pPr>
      <w:r>
        <w:t>A progress report will be forwarded at or nearing sessions 10, 20, and 30 as relevant, as per the next section of this form.</w:t>
      </w:r>
    </w:p>
    <w:p w14:paraId="11058BF9" w14:textId="77777777" w:rsidR="00D62003" w:rsidRDefault="00D62003" w:rsidP="007D451E">
      <w:pPr>
        <w:spacing w:after="120"/>
      </w:pPr>
      <w:r>
        <w:t>Yours sincerely,</w:t>
      </w:r>
    </w:p>
    <w:p w14:paraId="1CD7945B" w14:textId="77777777" w:rsidR="00D62003" w:rsidRDefault="00D62003" w:rsidP="007D451E">
      <w:pPr>
        <w:spacing w:after="120"/>
      </w:pPr>
      <w:r>
        <w:t>Name:</w:t>
      </w:r>
      <w:r>
        <w:tab/>
      </w:r>
      <w:r>
        <w:tab/>
      </w:r>
      <w:r>
        <w:tab/>
      </w:r>
      <w:r>
        <w:tab/>
      </w:r>
      <w:r>
        <w:tab/>
        <w:t>Date:</w:t>
      </w:r>
    </w:p>
    <w:p w14:paraId="15632E6E" w14:textId="77777777" w:rsidR="00D62003" w:rsidRDefault="00D62003" w:rsidP="007D451E">
      <w:pPr>
        <w:spacing w:after="120"/>
      </w:pPr>
      <w:r>
        <w:t>Phone:</w:t>
      </w:r>
      <w:r>
        <w:tab/>
      </w:r>
      <w:r>
        <w:tab/>
      </w:r>
      <w:r>
        <w:tab/>
      </w:r>
      <w:r>
        <w:tab/>
      </w:r>
      <w:r>
        <w:tab/>
        <w:t>Email:</w:t>
      </w:r>
    </w:p>
    <w:p w14:paraId="18F8F91C" w14:textId="13579F2B" w:rsidR="00D62003" w:rsidRPr="00147C1E" w:rsidRDefault="00D62003" w:rsidP="00B96168">
      <w:pPr>
        <w:pStyle w:val="Header"/>
      </w:pPr>
      <w:r w:rsidRPr="00147C1E">
        <w:rPr>
          <w:b/>
          <w:bCs/>
        </w:rPr>
        <w:t xml:space="preserve">Eating Disorder Plan: </w:t>
      </w:r>
      <w:r w:rsidRPr="00147C1E">
        <w:rPr>
          <w:b/>
          <w:bCs/>
        </w:rPr>
        <w:tab/>
      </w:r>
      <w:r w:rsidRPr="00147C1E">
        <w:t xml:space="preserve">MENTAL HEALTH PRACTITIONER REVIEW </w:t>
      </w:r>
      <w:r>
        <w:t>(PROGRESS REPORT)</w:t>
      </w:r>
      <w:r w:rsidR="00D469B8" w:rsidRPr="00D469B8">
        <w:t xml:space="preserve"> </w:t>
      </w:r>
      <w:r w:rsidR="00D469B8" w:rsidRPr="00147C1E">
        <w:t>TEMPLATE</w:t>
      </w:r>
    </w:p>
    <w:p w14:paraId="2279596A" w14:textId="77777777" w:rsidR="00D62003" w:rsidRDefault="00D62003" w:rsidP="004E6C22">
      <w:pPr>
        <w:pageBreakBefore/>
        <w:spacing w:before="160" w:after="120"/>
      </w:pPr>
      <w:r>
        <w:lastRenderedPageBreak/>
        <w:t>To:</w:t>
      </w:r>
    </w:p>
    <w:p w14:paraId="2467F61D" w14:textId="77777777" w:rsidR="00D62003" w:rsidRDefault="00D62003" w:rsidP="00D75B33">
      <w:pPr>
        <w:spacing w:after="80"/>
      </w:pPr>
      <w:r>
        <w:t>Date:</w:t>
      </w:r>
    </w:p>
    <w:p w14:paraId="59C4857F" w14:textId="4C84D714" w:rsidR="00D62003" w:rsidRDefault="00D62003" w:rsidP="00D75B33">
      <w:pPr>
        <w:spacing w:after="80"/>
      </w:pPr>
      <w:r>
        <w:t xml:space="preserve">Dear </w:t>
      </w:r>
      <w:r w:rsidR="00532D48">
        <w:t xml:space="preserve">Dr </w:t>
      </w:r>
      <w:r w:rsidR="00532D48">
        <w:tab/>
      </w:r>
      <w:r w:rsidR="00532D48">
        <w:tab/>
      </w:r>
      <w:r w:rsidR="00532D48">
        <w:tab/>
      </w:r>
      <w:r w:rsidR="00532D48">
        <w:tab/>
      </w:r>
      <w:r w:rsidR="00532D48">
        <w:tab/>
      </w:r>
      <w:r w:rsidR="00532D48">
        <w:tab/>
      </w:r>
      <w:r w:rsidR="00532D48">
        <w:tab/>
      </w:r>
      <w:r w:rsidRPr="00532D48">
        <w:rPr>
          <w:sz w:val="20"/>
          <w:szCs w:val="20"/>
        </w:rPr>
        <w:t>cc treating team (e.g., Dietitian)</w:t>
      </w:r>
    </w:p>
    <w:p w14:paraId="63423898" w14:textId="77777777" w:rsidR="00D62003" w:rsidRDefault="00D62003" w:rsidP="00D75B33">
      <w:pPr>
        <w:spacing w:after="80"/>
      </w:pPr>
      <w:r>
        <w:t>RE:</w:t>
      </w:r>
      <w:r>
        <w:tab/>
      </w:r>
      <w:r>
        <w:tab/>
      </w:r>
      <w:r>
        <w:tab/>
      </w:r>
      <w:r>
        <w:tab/>
      </w:r>
      <w:r>
        <w:tab/>
      </w:r>
      <w:r>
        <w:tab/>
        <w:t>DOB:</w:t>
      </w:r>
    </w:p>
    <w:p w14:paraId="7E8208CA" w14:textId="77777777" w:rsidR="00D62003" w:rsidRDefault="00D62003" w:rsidP="00D75B33">
      <w:pPr>
        <w:spacing w:after="80"/>
      </w:pPr>
      <w:r>
        <w:t xml:space="preserve">Thank you for referring this patient with an Eating Disorder Care Plan. We have now completed / are approaching completion of: </w:t>
      </w:r>
    </w:p>
    <w:p w14:paraId="5D982AF6" w14:textId="77777777" w:rsidR="00D62003" w:rsidRDefault="00000000" w:rsidP="0069104E">
      <w:pPr>
        <w:spacing w:after="120"/>
      </w:pPr>
      <w:sdt>
        <w:sdtPr>
          <w:id w:val="-193160298"/>
          <w14:checkbox>
            <w14:checked w14:val="0"/>
            <w14:checkedState w14:val="2612" w14:font="MS Gothic"/>
            <w14:uncheckedState w14:val="2610" w14:font="MS Gothic"/>
          </w14:checkbox>
        </w:sdtPr>
        <w:sdtContent>
          <w:r w:rsidR="00D62003">
            <w:rPr>
              <w:rFonts w:ascii="MS Gothic" w:eastAsia="MS Gothic" w:hAnsi="MS Gothic" w:hint="eastAsia"/>
            </w:rPr>
            <w:t>☐</w:t>
          </w:r>
        </w:sdtContent>
      </w:sdt>
      <w:r w:rsidR="00D62003">
        <w:t xml:space="preserve">10 </w:t>
      </w:r>
      <w:r w:rsidR="00D62003">
        <w:tab/>
      </w:r>
      <w:sdt>
        <w:sdtPr>
          <w:id w:val="-1527255174"/>
          <w14:checkbox>
            <w14:checked w14:val="0"/>
            <w14:checkedState w14:val="2612" w14:font="MS Gothic"/>
            <w14:uncheckedState w14:val="2610" w14:font="MS Gothic"/>
          </w14:checkbox>
        </w:sdtPr>
        <w:sdtContent>
          <w:r w:rsidR="00D62003">
            <w:rPr>
              <w:rFonts w:ascii="MS Gothic" w:eastAsia="MS Gothic" w:hAnsi="MS Gothic" w:hint="eastAsia"/>
            </w:rPr>
            <w:t>☐</w:t>
          </w:r>
        </w:sdtContent>
      </w:sdt>
      <w:r w:rsidR="00D62003">
        <w:t>20</w:t>
      </w:r>
      <w:r w:rsidR="00D62003">
        <w:tab/>
      </w:r>
      <w:sdt>
        <w:sdtPr>
          <w:id w:val="1931085671"/>
          <w14:checkbox>
            <w14:checked w14:val="0"/>
            <w14:checkedState w14:val="2612" w14:font="MS Gothic"/>
            <w14:uncheckedState w14:val="2610" w14:font="MS Gothic"/>
          </w14:checkbox>
        </w:sdtPr>
        <w:sdtContent>
          <w:r w:rsidR="00D62003">
            <w:rPr>
              <w:rFonts w:ascii="MS Gothic" w:eastAsia="MS Gothic" w:hAnsi="MS Gothic" w:hint="eastAsia"/>
            </w:rPr>
            <w:t>☐</w:t>
          </w:r>
        </w:sdtContent>
      </w:sdt>
      <w:r w:rsidR="00D62003">
        <w:t>30</w:t>
      </w:r>
      <w:r w:rsidR="00D62003">
        <w:tab/>
      </w:r>
      <w:sdt>
        <w:sdtPr>
          <w:id w:val="2145763870"/>
          <w14:checkbox>
            <w14:checked w14:val="0"/>
            <w14:checkedState w14:val="2612" w14:font="MS Gothic"/>
            <w14:uncheckedState w14:val="2610" w14:font="MS Gothic"/>
          </w14:checkbox>
        </w:sdtPr>
        <w:sdtContent>
          <w:r w:rsidR="00D62003">
            <w:rPr>
              <w:rFonts w:ascii="MS Gothic" w:eastAsia="MS Gothic" w:hAnsi="MS Gothic" w:hint="eastAsia"/>
            </w:rPr>
            <w:t>☐</w:t>
          </w:r>
        </w:sdtContent>
      </w:sdt>
      <w:r w:rsidR="00D62003">
        <w:t>40</w:t>
      </w:r>
      <w:r w:rsidR="00D62003">
        <w:tab/>
        <w:t>sessions</w:t>
      </w:r>
    </w:p>
    <w:p w14:paraId="31B509B1" w14:textId="77777777" w:rsidR="00D62003" w:rsidRPr="00620673" w:rsidRDefault="00D62003" w:rsidP="00D75B33">
      <w:pPr>
        <w:spacing w:after="80"/>
        <w:rPr>
          <w:i/>
          <w:iCs/>
          <w:color w:val="394C4D"/>
        </w:rPr>
      </w:pPr>
      <w:r>
        <w:t>Progress by session (</w:t>
      </w:r>
      <w:r w:rsidRPr="00620673">
        <w:rPr>
          <w:i/>
          <w:iCs/>
          <w:color w:val="394C4D"/>
        </w:rPr>
        <w:t>this can be linked to a</w:t>
      </w:r>
      <w:r>
        <w:rPr>
          <w:i/>
          <w:iCs/>
          <w:color w:val="394C4D"/>
        </w:rPr>
        <w:t xml:space="preserve"> spreadshe</w:t>
      </w:r>
      <w:r w:rsidRPr="00620673">
        <w:rPr>
          <w:i/>
          <w:iCs/>
          <w:color w:val="394C4D"/>
        </w:rPr>
        <w:t xml:space="preserve">et that </w:t>
      </w:r>
      <w:r>
        <w:rPr>
          <w:i/>
          <w:iCs/>
          <w:color w:val="394C4D"/>
        </w:rPr>
        <w:t>collates</w:t>
      </w:r>
      <w:r w:rsidRPr="00620673">
        <w:rPr>
          <w:i/>
          <w:iCs/>
          <w:color w:val="394C4D"/>
        </w:rPr>
        <w:t xml:space="preserve"> and plots progress for report</w:t>
      </w:r>
      <w:r>
        <w:rPr>
          <w:i/>
          <w:iCs/>
          <w:color w:val="394C4D"/>
        </w:rPr>
        <w:t>)</w:t>
      </w:r>
    </w:p>
    <w:tbl>
      <w:tblPr>
        <w:tblStyle w:val="TableGrid"/>
        <w:tblW w:w="0" w:type="auto"/>
        <w:tblInd w:w="-5" w:type="dxa"/>
        <w:tblCellMar>
          <w:left w:w="57" w:type="dxa"/>
          <w:right w:w="28" w:type="dxa"/>
        </w:tblCellMar>
        <w:tblLook w:val="04A0" w:firstRow="1" w:lastRow="0" w:firstColumn="1" w:lastColumn="0" w:noHBand="0" w:noVBand="1"/>
      </w:tblPr>
      <w:tblGrid>
        <w:gridCol w:w="832"/>
        <w:gridCol w:w="971"/>
        <w:gridCol w:w="891"/>
        <w:gridCol w:w="1182"/>
        <w:gridCol w:w="1008"/>
        <w:gridCol w:w="1009"/>
        <w:gridCol w:w="1019"/>
        <w:gridCol w:w="1113"/>
        <w:gridCol w:w="996"/>
      </w:tblGrid>
      <w:tr w:rsidR="00D62003" w:rsidRPr="008F224D" w14:paraId="3DEF860F" w14:textId="77777777" w:rsidTr="004E6C22">
        <w:trPr>
          <w:tblHeader/>
        </w:trPr>
        <w:tc>
          <w:tcPr>
            <w:tcW w:w="832" w:type="dxa"/>
            <w:vMerge w:val="restart"/>
          </w:tcPr>
          <w:p w14:paraId="09419B7A" w14:textId="77777777" w:rsidR="00D62003" w:rsidRPr="008F224D" w:rsidRDefault="00D62003">
            <w:pPr>
              <w:rPr>
                <w:sz w:val="20"/>
                <w:szCs w:val="20"/>
              </w:rPr>
            </w:pPr>
            <w:r w:rsidRPr="008F224D">
              <w:rPr>
                <w:sz w:val="20"/>
                <w:szCs w:val="20"/>
              </w:rPr>
              <w:t>Session</w:t>
            </w:r>
          </w:p>
        </w:tc>
        <w:tc>
          <w:tcPr>
            <w:tcW w:w="971" w:type="dxa"/>
            <w:vMerge w:val="restart"/>
          </w:tcPr>
          <w:p w14:paraId="34F6586F" w14:textId="77777777" w:rsidR="00D62003" w:rsidRPr="008F224D" w:rsidRDefault="00D62003">
            <w:pPr>
              <w:rPr>
                <w:sz w:val="20"/>
                <w:szCs w:val="20"/>
              </w:rPr>
            </w:pPr>
            <w:r w:rsidRPr="008F224D">
              <w:rPr>
                <w:sz w:val="20"/>
                <w:szCs w:val="20"/>
              </w:rPr>
              <w:t>Date</w:t>
            </w:r>
          </w:p>
        </w:tc>
        <w:tc>
          <w:tcPr>
            <w:tcW w:w="891" w:type="dxa"/>
            <w:vMerge w:val="restart"/>
          </w:tcPr>
          <w:p w14:paraId="69AB6E3E" w14:textId="77777777" w:rsidR="00D62003" w:rsidRPr="001E578C" w:rsidRDefault="00D62003">
            <w:pPr>
              <w:rPr>
                <w:sz w:val="20"/>
                <w:szCs w:val="20"/>
              </w:rPr>
            </w:pPr>
            <w:r w:rsidRPr="001E578C">
              <w:rPr>
                <w:sz w:val="20"/>
                <w:szCs w:val="20"/>
              </w:rPr>
              <w:t>BMI</w:t>
            </w:r>
          </w:p>
          <w:p w14:paraId="70B12B25" w14:textId="77777777" w:rsidR="00D62003" w:rsidRPr="001E578C" w:rsidRDefault="00D62003">
            <w:pPr>
              <w:rPr>
                <w:sz w:val="20"/>
                <w:szCs w:val="20"/>
              </w:rPr>
            </w:pPr>
            <w:r w:rsidRPr="001E578C">
              <w:rPr>
                <w:i/>
                <w:iCs/>
                <w:sz w:val="20"/>
                <w:szCs w:val="20"/>
              </w:rPr>
              <w:t>If AN</w:t>
            </w:r>
          </w:p>
        </w:tc>
        <w:tc>
          <w:tcPr>
            <w:tcW w:w="1182" w:type="dxa"/>
            <w:vMerge w:val="restart"/>
          </w:tcPr>
          <w:p w14:paraId="57D1167D" w14:textId="77777777" w:rsidR="00D62003" w:rsidRDefault="00D62003">
            <w:pPr>
              <w:rPr>
                <w:sz w:val="20"/>
                <w:szCs w:val="20"/>
              </w:rPr>
            </w:pPr>
            <w:r w:rsidRPr="008F224D">
              <w:rPr>
                <w:sz w:val="20"/>
                <w:szCs w:val="20"/>
              </w:rPr>
              <w:t xml:space="preserve">ED15 </w:t>
            </w:r>
            <w:r>
              <w:rPr>
                <w:sz w:val="20"/>
                <w:szCs w:val="20"/>
              </w:rPr>
              <w:t>C</w:t>
            </w:r>
            <w:r w:rsidRPr="008F224D">
              <w:rPr>
                <w:sz w:val="20"/>
                <w:szCs w:val="20"/>
              </w:rPr>
              <w:t>ogniti</w:t>
            </w:r>
            <w:r>
              <w:rPr>
                <w:sz w:val="20"/>
                <w:szCs w:val="20"/>
              </w:rPr>
              <w:t>ons</w:t>
            </w:r>
          </w:p>
          <w:p w14:paraId="0B58908E" w14:textId="77777777" w:rsidR="00D62003" w:rsidRPr="008F224D" w:rsidRDefault="00D62003">
            <w:pPr>
              <w:rPr>
                <w:sz w:val="20"/>
                <w:szCs w:val="20"/>
              </w:rPr>
            </w:pPr>
            <w:r>
              <w:rPr>
                <w:sz w:val="20"/>
                <w:szCs w:val="20"/>
              </w:rPr>
              <w:t xml:space="preserve">Mean score </w:t>
            </w:r>
            <w:r w:rsidRPr="00CD6457">
              <w:rPr>
                <w:i/>
                <w:iCs/>
                <w:sz w:val="18"/>
                <w:szCs w:val="18"/>
              </w:rPr>
              <w:t>Lower = better</w:t>
            </w:r>
          </w:p>
        </w:tc>
        <w:tc>
          <w:tcPr>
            <w:tcW w:w="5145" w:type="dxa"/>
            <w:gridSpan w:val="5"/>
          </w:tcPr>
          <w:p w14:paraId="5FAE5493" w14:textId="77777777" w:rsidR="00D62003" w:rsidRPr="008F224D" w:rsidRDefault="00D62003">
            <w:pPr>
              <w:jc w:val="center"/>
              <w:rPr>
                <w:sz w:val="20"/>
                <w:szCs w:val="20"/>
              </w:rPr>
            </w:pPr>
            <w:r w:rsidRPr="008F224D">
              <w:rPr>
                <w:sz w:val="20"/>
                <w:szCs w:val="20"/>
              </w:rPr>
              <w:t>ED15 behavioural measures (weekly frequency)</w:t>
            </w:r>
          </w:p>
        </w:tc>
      </w:tr>
      <w:tr w:rsidR="00D62003" w:rsidRPr="008F224D" w14:paraId="04E4442A" w14:textId="77777777" w:rsidTr="004E6C22">
        <w:trPr>
          <w:tblHeader/>
        </w:trPr>
        <w:tc>
          <w:tcPr>
            <w:tcW w:w="832" w:type="dxa"/>
            <w:vMerge/>
          </w:tcPr>
          <w:p w14:paraId="28F6D48D" w14:textId="77777777" w:rsidR="00D62003" w:rsidRPr="008F224D" w:rsidRDefault="00D62003">
            <w:pPr>
              <w:rPr>
                <w:sz w:val="20"/>
                <w:szCs w:val="20"/>
              </w:rPr>
            </w:pPr>
          </w:p>
        </w:tc>
        <w:tc>
          <w:tcPr>
            <w:tcW w:w="971" w:type="dxa"/>
            <w:vMerge/>
          </w:tcPr>
          <w:p w14:paraId="2044FCAB" w14:textId="77777777" w:rsidR="00D62003" w:rsidRPr="008F224D" w:rsidRDefault="00D62003">
            <w:pPr>
              <w:rPr>
                <w:sz w:val="20"/>
                <w:szCs w:val="20"/>
              </w:rPr>
            </w:pPr>
          </w:p>
        </w:tc>
        <w:tc>
          <w:tcPr>
            <w:tcW w:w="891" w:type="dxa"/>
            <w:vMerge/>
          </w:tcPr>
          <w:p w14:paraId="119DDEA0" w14:textId="77777777" w:rsidR="00D62003" w:rsidRPr="001E578C" w:rsidRDefault="00D62003">
            <w:pPr>
              <w:rPr>
                <w:i/>
                <w:iCs/>
                <w:sz w:val="20"/>
                <w:szCs w:val="20"/>
              </w:rPr>
            </w:pPr>
          </w:p>
        </w:tc>
        <w:tc>
          <w:tcPr>
            <w:tcW w:w="1182" w:type="dxa"/>
            <w:vMerge/>
          </w:tcPr>
          <w:p w14:paraId="707263EF" w14:textId="77777777" w:rsidR="00D62003" w:rsidRPr="008F224D" w:rsidRDefault="00D62003">
            <w:pPr>
              <w:rPr>
                <w:i/>
                <w:iCs/>
                <w:sz w:val="20"/>
                <w:szCs w:val="20"/>
              </w:rPr>
            </w:pPr>
          </w:p>
        </w:tc>
        <w:tc>
          <w:tcPr>
            <w:tcW w:w="1008" w:type="dxa"/>
          </w:tcPr>
          <w:p w14:paraId="6F70B06C" w14:textId="77777777" w:rsidR="00D62003" w:rsidRPr="008F224D" w:rsidRDefault="00D62003">
            <w:pPr>
              <w:rPr>
                <w:sz w:val="20"/>
                <w:szCs w:val="20"/>
              </w:rPr>
            </w:pPr>
            <w:r w:rsidRPr="008F224D">
              <w:rPr>
                <w:sz w:val="20"/>
                <w:szCs w:val="20"/>
              </w:rPr>
              <w:t>Binge</w:t>
            </w:r>
          </w:p>
        </w:tc>
        <w:tc>
          <w:tcPr>
            <w:tcW w:w="1009" w:type="dxa"/>
          </w:tcPr>
          <w:p w14:paraId="512D0EF4" w14:textId="77777777" w:rsidR="00D62003" w:rsidRPr="008F224D" w:rsidRDefault="00D62003">
            <w:pPr>
              <w:rPr>
                <w:sz w:val="20"/>
                <w:szCs w:val="20"/>
              </w:rPr>
            </w:pPr>
            <w:r w:rsidRPr="008F224D">
              <w:rPr>
                <w:sz w:val="20"/>
                <w:szCs w:val="20"/>
              </w:rPr>
              <w:t>Vomit</w:t>
            </w:r>
          </w:p>
        </w:tc>
        <w:tc>
          <w:tcPr>
            <w:tcW w:w="1019" w:type="dxa"/>
          </w:tcPr>
          <w:p w14:paraId="48A379E3" w14:textId="77777777" w:rsidR="00D62003" w:rsidRPr="008F224D" w:rsidRDefault="00D62003">
            <w:pPr>
              <w:rPr>
                <w:sz w:val="20"/>
                <w:szCs w:val="20"/>
              </w:rPr>
            </w:pPr>
            <w:r w:rsidRPr="008F224D">
              <w:rPr>
                <w:sz w:val="20"/>
                <w:szCs w:val="20"/>
              </w:rPr>
              <w:t>Laxative use</w:t>
            </w:r>
          </w:p>
        </w:tc>
        <w:tc>
          <w:tcPr>
            <w:tcW w:w="1113" w:type="dxa"/>
          </w:tcPr>
          <w:p w14:paraId="4287CBBC" w14:textId="77777777" w:rsidR="00D62003" w:rsidRPr="008F224D" w:rsidRDefault="00D62003">
            <w:pPr>
              <w:rPr>
                <w:sz w:val="20"/>
                <w:szCs w:val="20"/>
              </w:rPr>
            </w:pPr>
            <w:r w:rsidRPr="008F224D">
              <w:rPr>
                <w:sz w:val="20"/>
                <w:szCs w:val="20"/>
              </w:rPr>
              <w:t>Restricted eating</w:t>
            </w:r>
          </w:p>
        </w:tc>
        <w:tc>
          <w:tcPr>
            <w:tcW w:w="996" w:type="dxa"/>
          </w:tcPr>
          <w:p w14:paraId="6E9FD611" w14:textId="77777777" w:rsidR="00D62003" w:rsidRPr="008F224D" w:rsidRDefault="00D62003">
            <w:pPr>
              <w:rPr>
                <w:sz w:val="20"/>
                <w:szCs w:val="20"/>
              </w:rPr>
            </w:pPr>
            <w:r w:rsidRPr="008F224D">
              <w:rPr>
                <w:sz w:val="20"/>
                <w:szCs w:val="20"/>
              </w:rPr>
              <w:t>Driven exercise</w:t>
            </w:r>
          </w:p>
        </w:tc>
      </w:tr>
      <w:tr w:rsidR="00D62003" w:rsidRPr="008F224D" w14:paraId="5BD2041C" w14:textId="77777777" w:rsidTr="0069104E">
        <w:trPr>
          <w:trHeight w:val="283"/>
        </w:trPr>
        <w:tc>
          <w:tcPr>
            <w:tcW w:w="832" w:type="dxa"/>
          </w:tcPr>
          <w:p w14:paraId="4417A7A5" w14:textId="77777777" w:rsidR="00D62003" w:rsidRPr="008F224D" w:rsidRDefault="00D62003" w:rsidP="0069104E">
            <w:pPr>
              <w:pStyle w:val="ListParagraph"/>
              <w:numPr>
                <w:ilvl w:val="0"/>
                <w:numId w:val="42"/>
              </w:numPr>
              <w:spacing w:after="0"/>
            </w:pPr>
          </w:p>
        </w:tc>
        <w:tc>
          <w:tcPr>
            <w:tcW w:w="971" w:type="dxa"/>
          </w:tcPr>
          <w:p w14:paraId="5A873B1C" w14:textId="77777777" w:rsidR="00D62003" w:rsidRPr="008F224D" w:rsidRDefault="00D62003" w:rsidP="0069104E">
            <w:pPr>
              <w:rPr>
                <w:sz w:val="20"/>
                <w:szCs w:val="20"/>
              </w:rPr>
            </w:pPr>
          </w:p>
        </w:tc>
        <w:tc>
          <w:tcPr>
            <w:tcW w:w="891" w:type="dxa"/>
          </w:tcPr>
          <w:p w14:paraId="10F376AB" w14:textId="77777777" w:rsidR="00D62003" w:rsidRPr="008F224D" w:rsidRDefault="00D62003" w:rsidP="0069104E">
            <w:pPr>
              <w:rPr>
                <w:sz w:val="20"/>
                <w:szCs w:val="20"/>
              </w:rPr>
            </w:pPr>
          </w:p>
        </w:tc>
        <w:tc>
          <w:tcPr>
            <w:tcW w:w="1182" w:type="dxa"/>
          </w:tcPr>
          <w:p w14:paraId="671C3B43" w14:textId="77777777" w:rsidR="00D62003" w:rsidRPr="008F224D" w:rsidRDefault="00D62003" w:rsidP="0069104E">
            <w:pPr>
              <w:rPr>
                <w:sz w:val="20"/>
                <w:szCs w:val="20"/>
              </w:rPr>
            </w:pPr>
          </w:p>
        </w:tc>
        <w:tc>
          <w:tcPr>
            <w:tcW w:w="1008" w:type="dxa"/>
          </w:tcPr>
          <w:p w14:paraId="411A5B92" w14:textId="77777777" w:rsidR="00D62003" w:rsidRPr="008F224D" w:rsidRDefault="00D62003" w:rsidP="0069104E">
            <w:pPr>
              <w:rPr>
                <w:sz w:val="20"/>
                <w:szCs w:val="20"/>
              </w:rPr>
            </w:pPr>
          </w:p>
        </w:tc>
        <w:tc>
          <w:tcPr>
            <w:tcW w:w="1009" w:type="dxa"/>
          </w:tcPr>
          <w:p w14:paraId="2B37CEE6" w14:textId="77777777" w:rsidR="00D62003" w:rsidRPr="008F224D" w:rsidRDefault="00D62003" w:rsidP="0069104E">
            <w:pPr>
              <w:rPr>
                <w:sz w:val="20"/>
                <w:szCs w:val="20"/>
              </w:rPr>
            </w:pPr>
          </w:p>
        </w:tc>
        <w:tc>
          <w:tcPr>
            <w:tcW w:w="1019" w:type="dxa"/>
          </w:tcPr>
          <w:p w14:paraId="170925C0" w14:textId="77777777" w:rsidR="00D62003" w:rsidRPr="008F224D" w:rsidRDefault="00D62003" w:rsidP="0069104E">
            <w:pPr>
              <w:rPr>
                <w:sz w:val="20"/>
                <w:szCs w:val="20"/>
              </w:rPr>
            </w:pPr>
          </w:p>
        </w:tc>
        <w:tc>
          <w:tcPr>
            <w:tcW w:w="1113" w:type="dxa"/>
          </w:tcPr>
          <w:p w14:paraId="54F9E235" w14:textId="77777777" w:rsidR="00D62003" w:rsidRPr="008F224D" w:rsidRDefault="00D62003" w:rsidP="0069104E">
            <w:pPr>
              <w:rPr>
                <w:sz w:val="20"/>
                <w:szCs w:val="20"/>
              </w:rPr>
            </w:pPr>
          </w:p>
        </w:tc>
        <w:tc>
          <w:tcPr>
            <w:tcW w:w="996" w:type="dxa"/>
          </w:tcPr>
          <w:p w14:paraId="1167F295" w14:textId="77777777" w:rsidR="00D62003" w:rsidRPr="008F224D" w:rsidRDefault="00D62003" w:rsidP="0069104E">
            <w:pPr>
              <w:rPr>
                <w:sz w:val="20"/>
                <w:szCs w:val="20"/>
              </w:rPr>
            </w:pPr>
          </w:p>
        </w:tc>
      </w:tr>
      <w:tr w:rsidR="00D62003" w:rsidRPr="008F224D" w14:paraId="6F0804CB" w14:textId="77777777" w:rsidTr="0069104E">
        <w:trPr>
          <w:trHeight w:val="283"/>
        </w:trPr>
        <w:tc>
          <w:tcPr>
            <w:tcW w:w="832" w:type="dxa"/>
          </w:tcPr>
          <w:p w14:paraId="22F4990A" w14:textId="77777777" w:rsidR="00D62003" w:rsidRPr="008F224D" w:rsidRDefault="00D62003" w:rsidP="0069104E">
            <w:pPr>
              <w:pStyle w:val="ListParagraph"/>
              <w:numPr>
                <w:ilvl w:val="0"/>
                <w:numId w:val="42"/>
              </w:numPr>
              <w:spacing w:after="0"/>
            </w:pPr>
          </w:p>
        </w:tc>
        <w:tc>
          <w:tcPr>
            <w:tcW w:w="971" w:type="dxa"/>
          </w:tcPr>
          <w:p w14:paraId="1C9FD992" w14:textId="77777777" w:rsidR="00D62003" w:rsidRPr="008F224D" w:rsidRDefault="00D62003" w:rsidP="0069104E">
            <w:pPr>
              <w:rPr>
                <w:sz w:val="20"/>
                <w:szCs w:val="20"/>
              </w:rPr>
            </w:pPr>
          </w:p>
        </w:tc>
        <w:tc>
          <w:tcPr>
            <w:tcW w:w="891" w:type="dxa"/>
          </w:tcPr>
          <w:p w14:paraId="3B6A6DB6" w14:textId="77777777" w:rsidR="00D62003" w:rsidRPr="008F224D" w:rsidRDefault="00D62003" w:rsidP="0069104E">
            <w:pPr>
              <w:rPr>
                <w:sz w:val="20"/>
                <w:szCs w:val="20"/>
              </w:rPr>
            </w:pPr>
          </w:p>
        </w:tc>
        <w:tc>
          <w:tcPr>
            <w:tcW w:w="1182" w:type="dxa"/>
          </w:tcPr>
          <w:p w14:paraId="7CFFB761" w14:textId="77777777" w:rsidR="00D62003" w:rsidRPr="008F224D" w:rsidRDefault="00D62003" w:rsidP="0069104E">
            <w:pPr>
              <w:rPr>
                <w:sz w:val="20"/>
                <w:szCs w:val="20"/>
              </w:rPr>
            </w:pPr>
          </w:p>
        </w:tc>
        <w:tc>
          <w:tcPr>
            <w:tcW w:w="1008" w:type="dxa"/>
          </w:tcPr>
          <w:p w14:paraId="792B0363" w14:textId="77777777" w:rsidR="00D62003" w:rsidRPr="008F224D" w:rsidRDefault="00D62003" w:rsidP="0069104E">
            <w:pPr>
              <w:rPr>
                <w:sz w:val="20"/>
                <w:szCs w:val="20"/>
              </w:rPr>
            </w:pPr>
          </w:p>
        </w:tc>
        <w:tc>
          <w:tcPr>
            <w:tcW w:w="1009" w:type="dxa"/>
          </w:tcPr>
          <w:p w14:paraId="022DF69D" w14:textId="77777777" w:rsidR="00D62003" w:rsidRPr="008F224D" w:rsidRDefault="00D62003" w:rsidP="0069104E">
            <w:pPr>
              <w:rPr>
                <w:sz w:val="20"/>
                <w:szCs w:val="20"/>
              </w:rPr>
            </w:pPr>
          </w:p>
        </w:tc>
        <w:tc>
          <w:tcPr>
            <w:tcW w:w="1019" w:type="dxa"/>
          </w:tcPr>
          <w:p w14:paraId="385A8C13" w14:textId="77777777" w:rsidR="00D62003" w:rsidRPr="008F224D" w:rsidRDefault="00D62003" w:rsidP="0069104E">
            <w:pPr>
              <w:rPr>
                <w:sz w:val="20"/>
                <w:szCs w:val="20"/>
              </w:rPr>
            </w:pPr>
          </w:p>
        </w:tc>
        <w:tc>
          <w:tcPr>
            <w:tcW w:w="1113" w:type="dxa"/>
          </w:tcPr>
          <w:p w14:paraId="04BC80BC" w14:textId="77777777" w:rsidR="00D62003" w:rsidRPr="008F224D" w:rsidRDefault="00D62003" w:rsidP="0069104E">
            <w:pPr>
              <w:rPr>
                <w:sz w:val="20"/>
                <w:szCs w:val="20"/>
              </w:rPr>
            </w:pPr>
          </w:p>
        </w:tc>
        <w:tc>
          <w:tcPr>
            <w:tcW w:w="996" w:type="dxa"/>
          </w:tcPr>
          <w:p w14:paraId="4EA36FE2" w14:textId="77777777" w:rsidR="00D62003" w:rsidRPr="008F224D" w:rsidRDefault="00D62003" w:rsidP="0069104E">
            <w:pPr>
              <w:rPr>
                <w:sz w:val="20"/>
                <w:szCs w:val="20"/>
              </w:rPr>
            </w:pPr>
          </w:p>
        </w:tc>
      </w:tr>
      <w:tr w:rsidR="00D62003" w:rsidRPr="008F224D" w14:paraId="3A6DD8B1" w14:textId="77777777" w:rsidTr="0069104E">
        <w:trPr>
          <w:trHeight w:val="283"/>
        </w:trPr>
        <w:tc>
          <w:tcPr>
            <w:tcW w:w="832" w:type="dxa"/>
          </w:tcPr>
          <w:p w14:paraId="21ACDBD4" w14:textId="77777777" w:rsidR="00D62003" w:rsidRPr="008F224D" w:rsidRDefault="00D62003" w:rsidP="0069104E">
            <w:pPr>
              <w:pStyle w:val="ListParagraph"/>
              <w:numPr>
                <w:ilvl w:val="0"/>
                <w:numId w:val="42"/>
              </w:numPr>
              <w:spacing w:after="0"/>
            </w:pPr>
          </w:p>
        </w:tc>
        <w:tc>
          <w:tcPr>
            <w:tcW w:w="971" w:type="dxa"/>
          </w:tcPr>
          <w:p w14:paraId="7F7A260F" w14:textId="77777777" w:rsidR="00D62003" w:rsidRPr="008F224D" w:rsidRDefault="00D62003" w:rsidP="0069104E">
            <w:pPr>
              <w:rPr>
                <w:sz w:val="20"/>
                <w:szCs w:val="20"/>
              </w:rPr>
            </w:pPr>
          </w:p>
        </w:tc>
        <w:tc>
          <w:tcPr>
            <w:tcW w:w="891" w:type="dxa"/>
          </w:tcPr>
          <w:p w14:paraId="0C1309AF" w14:textId="77777777" w:rsidR="00D62003" w:rsidRPr="008F224D" w:rsidRDefault="00D62003" w:rsidP="0069104E">
            <w:pPr>
              <w:rPr>
                <w:sz w:val="20"/>
                <w:szCs w:val="20"/>
              </w:rPr>
            </w:pPr>
          </w:p>
        </w:tc>
        <w:tc>
          <w:tcPr>
            <w:tcW w:w="1182" w:type="dxa"/>
          </w:tcPr>
          <w:p w14:paraId="51673858" w14:textId="77777777" w:rsidR="00D62003" w:rsidRPr="008F224D" w:rsidRDefault="00D62003" w:rsidP="0069104E">
            <w:pPr>
              <w:rPr>
                <w:sz w:val="20"/>
                <w:szCs w:val="20"/>
              </w:rPr>
            </w:pPr>
          </w:p>
        </w:tc>
        <w:tc>
          <w:tcPr>
            <w:tcW w:w="1008" w:type="dxa"/>
          </w:tcPr>
          <w:p w14:paraId="7FE96387" w14:textId="77777777" w:rsidR="00D62003" w:rsidRPr="008F224D" w:rsidRDefault="00D62003" w:rsidP="0069104E">
            <w:pPr>
              <w:rPr>
                <w:sz w:val="20"/>
                <w:szCs w:val="20"/>
              </w:rPr>
            </w:pPr>
          </w:p>
        </w:tc>
        <w:tc>
          <w:tcPr>
            <w:tcW w:w="1009" w:type="dxa"/>
          </w:tcPr>
          <w:p w14:paraId="379C30E6" w14:textId="77777777" w:rsidR="00D62003" w:rsidRPr="008F224D" w:rsidRDefault="00D62003" w:rsidP="0069104E">
            <w:pPr>
              <w:rPr>
                <w:sz w:val="20"/>
                <w:szCs w:val="20"/>
              </w:rPr>
            </w:pPr>
          </w:p>
        </w:tc>
        <w:tc>
          <w:tcPr>
            <w:tcW w:w="1019" w:type="dxa"/>
          </w:tcPr>
          <w:p w14:paraId="7E0CAEF5" w14:textId="77777777" w:rsidR="00D62003" w:rsidRPr="008F224D" w:rsidRDefault="00D62003" w:rsidP="0069104E">
            <w:pPr>
              <w:rPr>
                <w:sz w:val="20"/>
                <w:szCs w:val="20"/>
              </w:rPr>
            </w:pPr>
          </w:p>
        </w:tc>
        <w:tc>
          <w:tcPr>
            <w:tcW w:w="1113" w:type="dxa"/>
          </w:tcPr>
          <w:p w14:paraId="47A0F12D" w14:textId="77777777" w:rsidR="00D62003" w:rsidRPr="008F224D" w:rsidRDefault="00D62003" w:rsidP="0069104E">
            <w:pPr>
              <w:rPr>
                <w:sz w:val="20"/>
                <w:szCs w:val="20"/>
              </w:rPr>
            </w:pPr>
          </w:p>
        </w:tc>
        <w:tc>
          <w:tcPr>
            <w:tcW w:w="996" w:type="dxa"/>
          </w:tcPr>
          <w:p w14:paraId="04513513" w14:textId="77777777" w:rsidR="00D62003" w:rsidRPr="008F224D" w:rsidRDefault="00D62003" w:rsidP="0069104E">
            <w:pPr>
              <w:rPr>
                <w:sz w:val="20"/>
                <w:szCs w:val="20"/>
              </w:rPr>
            </w:pPr>
          </w:p>
        </w:tc>
      </w:tr>
      <w:tr w:rsidR="00D62003" w:rsidRPr="008F224D" w14:paraId="7095DAB3" w14:textId="77777777" w:rsidTr="0069104E">
        <w:trPr>
          <w:trHeight w:val="283"/>
        </w:trPr>
        <w:tc>
          <w:tcPr>
            <w:tcW w:w="832" w:type="dxa"/>
          </w:tcPr>
          <w:p w14:paraId="231EE062" w14:textId="77777777" w:rsidR="00D62003" w:rsidRPr="008F224D" w:rsidRDefault="00D62003" w:rsidP="0069104E">
            <w:pPr>
              <w:pStyle w:val="ListParagraph"/>
              <w:numPr>
                <w:ilvl w:val="0"/>
                <w:numId w:val="42"/>
              </w:numPr>
              <w:spacing w:after="0"/>
            </w:pPr>
          </w:p>
        </w:tc>
        <w:tc>
          <w:tcPr>
            <w:tcW w:w="971" w:type="dxa"/>
          </w:tcPr>
          <w:p w14:paraId="7292E085" w14:textId="77777777" w:rsidR="00D62003" w:rsidRPr="008F224D" w:rsidRDefault="00D62003" w:rsidP="0069104E">
            <w:pPr>
              <w:rPr>
                <w:sz w:val="20"/>
                <w:szCs w:val="20"/>
              </w:rPr>
            </w:pPr>
          </w:p>
        </w:tc>
        <w:tc>
          <w:tcPr>
            <w:tcW w:w="891" w:type="dxa"/>
          </w:tcPr>
          <w:p w14:paraId="07BC551E" w14:textId="77777777" w:rsidR="00D62003" w:rsidRPr="008F224D" w:rsidRDefault="00D62003" w:rsidP="0069104E">
            <w:pPr>
              <w:rPr>
                <w:sz w:val="20"/>
                <w:szCs w:val="20"/>
              </w:rPr>
            </w:pPr>
          </w:p>
        </w:tc>
        <w:tc>
          <w:tcPr>
            <w:tcW w:w="1182" w:type="dxa"/>
          </w:tcPr>
          <w:p w14:paraId="5F1A0AAE" w14:textId="77777777" w:rsidR="00D62003" w:rsidRPr="008F224D" w:rsidRDefault="00D62003" w:rsidP="0069104E">
            <w:pPr>
              <w:rPr>
                <w:sz w:val="20"/>
                <w:szCs w:val="20"/>
              </w:rPr>
            </w:pPr>
          </w:p>
        </w:tc>
        <w:tc>
          <w:tcPr>
            <w:tcW w:w="1008" w:type="dxa"/>
          </w:tcPr>
          <w:p w14:paraId="0518AA8D" w14:textId="77777777" w:rsidR="00D62003" w:rsidRPr="008F224D" w:rsidRDefault="00D62003" w:rsidP="0069104E">
            <w:pPr>
              <w:rPr>
                <w:sz w:val="20"/>
                <w:szCs w:val="20"/>
              </w:rPr>
            </w:pPr>
          </w:p>
        </w:tc>
        <w:tc>
          <w:tcPr>
            <w:tcW w:w="1009" w:type="dxa"/>
          </w:tcPr>
          <w:p w14:paraId="1E53A7EF" w14:textId="77777777" w:rsidR="00D62003" w:rsidRPr="008F224D" w:rsidRDefault="00D62003" w:rsidP="0069104E">
            <w:pPr>
              <w:rPr>
                <w:sz w:val="20"/>
                <w:szCs w:val="20"/>
              </w:rPr>
            </w:pPr>
          </w:p>
        </w:tc>
        <w:tc>
          <w:tcPr>
            <w:tcW w:w="1019" w:type="dxa"/>
          </w:tcPr>
          <w:p w14:paraId="0A5E44F5" w14:textId="77777777" w:rsidR="00D62003" w:rsidRPr="008F224D" w:rsidRDefault="00D62003" w:rsidP="0069104E">
            <w:pPr>
              <w:rPr>
                <w:sz w:val="20"/>
                <w:szCs w:val="20"/>
              </w:rPr>
            </w:pPr>
          </w:p>
        </w:tc>
        <w:tc>
          <w:tcPr>
            <w:tcW w:w="1113" w:type="dxa"/>
          </w:tcPr>
          <w:p w14:paraId="5D882945" w14:textId="77777777" w:rsidR="00D62003" w:rsidRPr="008F224D" w:rsidRDefault="00D62003" w:rsidP="0069104E">
            <w:pPr>
              <w:rPr>
                <w:sz w:val="20"/>
                <w:szCs w:val="20"/>
              </w:rPr>
            </w:pPr>
          </w:p>
        </w:tc>
        <w:tc>
          <w:tcPr>
            <w:tcW w:w="996" w:type="dxa"/>
          </w:tcPr>
          <w:p w14:paraId="4BA413BB" w14:textId="77777777" w:rsidR="00D62003" w:rsidRPr="008F224D" w:rsidRDefault="00D62003" w:rsidP="0069104E">
            <w:pPr>
              <w:rPr>
                <w:sz w:val="20"/>
                <w:szCs w:val="20"/>
              </w:rPr>
            </w:pPr>
          </w:p>
        </w:tc>
      </w:tr>
      <w:tr w:rsidR="00D62003" w:rsidRPr="008F224D" w14:paraId="00AA3FB0" w14:textId="77777777" w:rsidTr="0069104E">
        <w:trPr>
          <w:trHeight w:val="283"/>
        </w:trPr>
        <w:tc>
          <w:tcPr>
            <w:tcW w:w="832" w:type="dxa"/>
          </w:tcPr>
          <w:p w14:paraId="3FF40934" w14:textId="77777777" w:rsidR="00D62003" w:rsidRPr="008F224D" w:rsidRDefault="00D62003" w:rsidP="0069104E">
            <w:pPr>
              <w:pStyle w:val="ListParagraph"/>
              <w:numPr>
                <w:ilvl w:val="0"/>
                <w:numId w:val="42"/>
              </w:numPr>
              <w:spacing w:after="0"/>
            </w:pPr>
          </w:p>
        </w:tc>
        <w:tc>
          <w:tcPr>
            <w:tcW w:w="971" w:type="dxa"/>
          </w:tcPr>
          <w:p w14:paraId="1011D341" w14:textId="77777777" w:rsidR="00D62003" w:rsidRPr="008F224D" w:rsidRDefault="00D62003" w:rsidP="0069104E">
            <w:pPr>
              <w:rPr>
                <w:sz w:val="20"/>
                <w:szCs w:val="20"/>
              </w:rPr>
            </w:pPr>
          </w:p>
        </w:tc>
        <w:tc>
          <w:tcPr>
            <w:tcW w:w="891" w:type="dxa"/>
          </w:tcPr>
          <w:p w14:paraId="16E22368" w14:textId="77777777" w:rsidR="00D62003" w:rsidRPr="008F224D" w:rsidRDefault="00D62003" w:rsidP="0069104E">
            <w:pPr>
              <w:rPr>
                <w:sz w:val="20"/>
                <w:szCs w:val="20"/>
              </w:rPr>
            </w:pPr>
          </w:p>
        </w:tc>
        <w:tc>
          <w:tcPr>
            <w:tcW w:w="1182" w:type="dxa"/>
          </w:tcPr>
          <w:p w14:paraId="7C75087F" w14:textId="77777777" w:rsidR="00D62003" w:rsidRPr="008F224D" w:rsidRDefault="00D62003" w:rsidP="0069104E">
            <w:pPr>
              <w:rPr>
                <w:sz w:val="20"/>
                <w:szCs w:val="20"/>
              </w:rPr>
            </w:pPr>
          </w:p>
        </w:tc>
        <w:tc>
          <w:tcPr>
            <w:tcW w:w="1008" w:type="dxa"/>
          </w:tcPr>
          <w:p w14:paraId="30D3E76C" w14:textId="77777777" w:rsidR="00D62003" w:rsidRPr="008F224D" w:rsidRDefault="00D62003" w:rsidP="0069104E">
            <w:pPr>
              <w:rPr>
                <w:sz w:val="20"/>
                <w:szCs w:val="20"/>
              </w:rPr>
            </w:pPr>
          </w:p>
        </w:tc>
        <w:tc>
          <w:tcPr>
            <w:tcW w:w="1009" w:type="dxa"/>
          </w:tcPr>
          <w:p w14:paraId="4C61FAAB" w14:textId="77777777" w:rsidR="00D62003" w:rsidRPr="008F224D" w:rsidRDefault="00D62003" w:rsidP="0069104E">
            <w:pPr>
              <w:rPr>
                <w:sz w:val="20"/>
                <w:szCs w:val="20"/>
              </w:rPr>
            </w:pPr>
          </w:p>
        </w:tc>
        <w:tc>
          <w:tcPr>
            <w:tcW w:w="1019" w:type="dxa"/>
          </w:tcPr>
          <w:p w14:paraId="65DA4331" w14:textId="77777777" w:rsidR="00D62003" w:rsidRPr="008F224D" w:rsidRDefault="00D62003" w:rsidP="0069104E">
            <w:pPr>
              <w:rPr>
                <w:sz w:val="20"/>
                <w:szCs w:val="20"/>
              </w:rPr>
            </w:pPr>
          </w:p>
        </w:tc>
        <w:tc>
          <w:tcPr>
            <w:tcW w:w="1113" w:type="dxa"/>
          </w:tcPr>
          <w:p w14:paraId="01509D2D" w14:textId="77777777" w:rsidR="00D62003" w:rsidRPr="008F224D" w:rsidRDefault="00D62003" w:rsidP="0069104E">
            <w:pPr>
              <w:rPr>
                <w:sz w:val="20"/>
                <w:szCs w:val="20"/>
              </w:rPr>
            </w:pPr>
          </w:p>
        </w:tc>
        <w:tc>
          <w:tcPr>
            <w:tcW w:w="996" w:type="dxa"/>
          </w:tcPr>
          <w:p w14:paraId="0CAA69D1" w14:textId="77777777" w:rsidR="00D62003" w:rsidRPr="008F224D" w:rsidRDefault="00D62003" w:rsidP="0069104E">
            <w:pPr>
              <w:rPr>
                <w:sz w:val="20"/>
                <w:szCs w:val="20"/>
              </w:rPr>
            </w:pPr>
          </w:p>
        </w:tc>
      </w:tr>
      <w:tr w:rsidR="00D62003" w:rsidRPr="008F224D" w14:paraId="71133CA7" w14:textId="77777777" w:rsidTr="0069104E">
        <w:trPr>
          <w:trHeight w:val="283"/>
        </w:trPr>
        <w:tc>
          <w:tcPr>
            <w:tcW w:w="832" w:type="dxa"/>
          </w:tcPr>
          <w:p w14:paraId="1E59E9DD" w14:textId="77777777" w:rsidR="00D62003" w:rsidRPr="008F224D" w:rsidRDefault="00D62003" w:rsidP="0069104E">
            <w:pPr>
              <w:pStyle w:val="ListParagraph"/>
              <w:numPr>
                <w:ilvl w:val="0"/>
                <w:numId w:val="42"/>
              </w:numPr>
              <w:spacing w:after="0"/>
            </w:pPr>
          </w:p>
        </w:tc>
        <w:tc>
          <w:tcPr>
            <w:tcW w:w="971" w:type="dxa"/>
          </w:tcPr>
          <w:p w14:paraId="7A6D97D7" w14:textId="77777777" w:rsidR="00D62003" w:rsidRPr="008F224D" w:rsidRDefault="00D62003" w:rsidP="0069104E">
            <w:pPr>
              <w:rPr>
                <w:sz w:val="20"/>
                <w:szCs w:val="20"/>
              </w:rPr>
            </w:pPr>
          </w:p>
        </w:tc>
        <w:tc>
          <w:tcPr>
            <w:tcW w:w="891" w:type="dxa"/>
          </w:tcPr>
          <w:p w14:paraId="59670AEA" w14:textId="77777777" w:rsidR="00D62003" w:rsidRPr="008F224D" w:rsidRDefault="00D62003" w:rsidP="0069104E">
            <w:pPr>
              <w:rPr>
                <w:sz w:val="20"/>
                <w:szCs w:val="20"/>
              </w:rPr>
            </w:pPr>
          </w:p>
        </w:tc>
        <w:tc>
          <w:tcPr>
            <w:tcW w:w="1182" w:type="dxa"/>
          </w:tcPr>
          <w:p w14:paraId="611A9DEE" w14:textId="77777777" w:rsidR="00D62003" w:rsidRPr="008F224D" w:rsidRDefault="00D62003" w:rsidP="0069104E">
            <w:pPr>
              <w:rPr>
                <w:sz w:val="20"/>
                <w:szCs w:val="20"/>
              </w:rPr>
            </w:pPr>
          </w:p>
        </w:tc>
        <w:tc>
          <w:tcPr>
            <w:tcW w:w="1008" w:type="dxa"/>
          </w:tcPr>
          <w:p w14:paraId="55299504" w14:textId="77777777" w:rsidR="00D62003" w:rsidRPr="008F224D" w:rsidRDefault="00D62003" w:rsidP="0069104E">
            <w:pPr>
              <w:rPr>
                <w:sz w:val="20"/>
                <w:szCs w:val="20"/>
              </w:rPr>
            </w:pPr>
          </w:p>
        </w:tc>
        <w:tc>
          <w:tcPr>
            <w:tcW w:w="1009" w:type="dxa"/>
          </w:tcPr>
          <w:p w14:paraId="3746A753" w14:textId="77777777" w:rsidR="00D62003" w:rsidRPr="008F224D" w:rsidRDefault="00D62003" w:rsidP="0069104E">
            <w:pPr>
              <w:rPr>
                <w:sz w:val="20"/>
                <w:szCs w:val="20"/>
              </w:rPr>
            </w:pPr>
          </w:p>
        </w:tc>
        <w:tc>
          <w:tcPr>
            <w:tcW w:w="1019" w:type="dxa"/>
          </w:tcPr>
          <w:p w14:paraId="2C8DF212" w14:textId="77777777" w:rsidR="00D62003" w:rsidRPr="008F224D" w:rsidRDefault="00D62003" w:rsidP="0069104E">
            <w:pPr>
              <w:rPr>
                <w:sz w:val="20"/>
                <w:szCs w:val="20"/>
              </w:rPr>
            </w:pPr>
          </w:p>
        </w:tc>
        <w:tc>
          <w:tcPr>
            <w:tcW w:w="1113" w:type="dxa"/>
          </w:tcPr>
          <w:p w14:paraId="5C8C6AFD" w14:textId="77777777" w:rsidR="00D62003" w:rsidRPr="008F224D" w:rsidRDefault="00D62003" w:rsidP="0069104E">
            <w:pPr>
              <w:rPr>
                <w:sz w:val="20"/>
                <w:szCs w:val="20"/>
              </w:rPr>
            </w:pPr>
          </w:p>
        </w:tc>
        <w:tc>
          <w:tcPr>
            <w:tcW w:w="996" w:type="dxa"/>
          </w:tcPr>
          <w:p w14:paraId="11F14C92" w14:textId="77777777" w:rsidR="00D62003" w:rsidRPr="008F224D" w:rsidRDefault="00D62003" w:rsidP="0069104E">
            <w:pPr>
              <w:rPr>
                <w:sz w:val="20"/>
                <w:szCs w:val="20"/>
              </w:rPr>
            </w:pPr>
          </w:p>
        </w:tc>
      </w:tr>
      <w:tr w:rsidR="00D62003" w:rsidRPr="008F224D" w14:paraId="70BFDFEA" w14:textId="77777777" w:rsidTr="0069104E">
        <w:trPr>
          <w:trHeight w:val="283"/>
        </w:trPr>
        <w:tc>
          <w:tcPr>
            <w:tcW w:w="832" w:type="dxa"/>
          </w:tcPr>
          <w:p w14:paraId="0A0AB4AE" w14:textId="77777777" w:rsidR="00D62003" w:rsidRPr="008F224D" w:rsidRDefault="00D62003" w:rsidP="0069104E">
            <w:pPr>
              <w:pStyle w:val="ListParagraph"/>
              <w:numPr>
                <w:ilvl w:val="0"/>
                <w:numId w:val="42"/>
              </w:numPr>
              <w:spacing w:after="0"/>
            </w:pPr>
          </w:p>
        </w:tc>
        <w:tc>
          <w:tcPr>
            <w:tcW w:w="971" w:type="dxa"/>
          </w:tcPr>
          <w:p w14:paraId="57C21ACD" w14:textId="77777777" w:rsidR="00D62003" w:rsidRPr="008F224D" w:rsidRDefault="00D62003" w:rsidP="0069104E">
            <w:pPr>
              <w:rPr>
                <w:sz w:val="20"/>
                <w:szCs w:val="20"/>
              </w:rPr>
            </w:pPr>
          </w:p>
        </w:tc>
        <w:tc>
          <w:tcPr>
            <w:tcW w:w="891" w:type="dxa"/>
          </w:tcPr>
          <w:p w14:paraId="4C8B0F07" w14:textId="77777777" w:rsidR="00D62003" w:rsidRPr="008F224D" w:rsidRDefault="00D62003" w:rsidP="0069104E">
            <w:pPr>
              <w:rPr>
                <w:sz w:val="20"/>
                <w:szCs w:val="20"/>
              </w:rPr>
            </w:pPr>
          </w:p>
        </w:tc>
        <w:tc>
          <w:tcPr>
            <w:tcW w:w="1182" w:type="dxa"/>
          </w:tcPr>
          <w:p w14:paraId="0DCC503E" w14:textId="77777777" w:rsidR="00D62003" w:rsidRPr="008F224D" w:rsidRDefault="00D62003" w:rsidP="0069104E">
            <w:pPr>
              <w:rPr>
                <w:sz w:val="20"/>
                <w:szCs w:val="20"/>
              </w:rPr>
            </w:pPr>
          </w:p>
        </w:tc>
        <w:tc>
          <w:tcPr>
            <w:tcW w:w="1008" w:type="dxa"/>
          </w:tcPr>
          <w:p w14:paraId="722F260C" w14:textId="77777777" w:rsidR="00D62003" w:rsidRPr="008F224D" w:rsidRDefault="00D62003" w:rsidP="0069104E">
            <w:pPr>
              <w:rPr>
                <w:sz w:val="20"/>
                <w:szCs w:val="20"/>
              </w:rPr>
            </w:pPr>
          </w:p>
        </w:tc>
        <w:tc>
          <w:tcPr>
            <w:tcW w:w="1009" w:type="dxa"/>
          </w:tcPr>
          <w:p w14:paraId="15D39E29" w14:textId="77777777" w:rsidR="00D62003" w:rsidRPr="008F224D" w:rsidRDefault="00D62003" w:rsidP="0069104E">
            <w:pPr>
              <w:rPr>
                <w:sz w:val="20"/>
                <w:szCs w:val="20"/>
              </w:rPr>
            </w:pPr>
          </w:p>
        </w:tc>
        <w:tc>
          <w:tcPr>
            <w:tcW w:w="1019" w:type="dxa"/>
          </w:tcPr>
          <w:p w14:paraId="726751D9" w14:textId="77777777" w:rsidR="00D62003" w:rsidRPr="008F224D" w:rsidRDefault="00D62003" w:rsidP="0069104E">
            <w:pPr>
              <w:rPr>
                <w:sz w:val="20"/>
                <w:szCs w:val="20"/>
              </w:rPr>
            </w:pPr>
          </w:p>
        </w:tc>
        <w:tc>
          <w:tcPr>
            <w:tcW w:w="1113" w:type="dxa"/>
          </w:tcPr>
          <w:p w14:paraId="00BBF290" w14:textId="77777777" w:rsidR="00D62003" w:rsidRPr="008F224D" w:rsidRDefault="00D62003" w:rsidP="0069104E">
            <w:pPr>
              <w:rPr>
                <w:sz w:val="20"/>
                <w:szCs w:val="20"/>
              </w:rPr>
            </w:pPr>
          </w:p>
        </w:tc>
        <w:tc>
          <w:tcPr>
            <w:tcW w:w="996" w:type="dxa"/>
          </w:tcPr>
          <w:p w14:paraId="45553430" w14:textId="77777777" w:rsidR="00D62003" w:rsidRPr="008F224D" w:rsidRDefault="00D62003" w:rsidP="0069104E">
            <w:pPr>
              <w:rPr>
                <w:sz w:val="20"/>
                <w:szCs w:val="20"/>
              </w:rPr>
            </w:pPr>
          </w:p>
        </w:tc>
      </w:tr>
      <w:tr w:rsidR="00D62003" w:rsidRPr="008F224D" w14:paraId="599D8E08" w14:textId="77777777" w:rsidTr="0069104E">
        <w:trPr>
          <w:trHeight w:val="283"/>
        </w:trPr>
        <w:tc>
          <w:tcPr>
            <w:tcW w:w="832" w:type="dxa"/>
          </w:tcPr>
          <w:p w14:paraId="0BFE0E72" w14:textId="77777777" w:rsidR="00D62003" w:rsidRPr="008F224D" w:rsidRDefault="00D62003" w:rsidP="0069104E">
            <w:pPr>
              <w:pStyle w:val="ListParagraph"/>
              <w:numPr>
                <w:ilvl w:val="0"/>
                <w:numId w:val="42"/>
              </w:numPr>
              <w:spacing w:after="0"/>
            </w:pPr>
          </w:p>
        </w:tc>
        <w:tc>
          <w:tcPr>
            <w:tcW w:w="971" w:type="dxa"/>
          </w:tcPr>
          <w:p w14:paraId="2C7CD766" w14:textId="77777777" w:rsidR="00D62003" w:rsidRPr="008F224D" w:rsidRDefault="00D62003" w:rsidP="0069104E">
            <w:pPr>
              <w:rPr>
                <w:sz w:val="20"/>
                <w:szCs w:val="20"/>
              </w:rPr>
            </w:pPr>
          </w:p>
        </w:tc>
        <w:tc>
          <w:tcPr>
            <w:tcW w:w="891" w:type="dxa"/>
          </w:tcPr>
          <w:p w14:paraId="4C602F6F" w14:textId="77777777" w:rsidR="00D62003" w:rsidRPr="008F224D" w:rsidRDefault="00D62003" w:rsidP="0069104E">
            <w:pPr>
              <w:rPr>
                <w:sz w:val="20"/>
                <w:szCs w:val="20"/>
              </w:rPr>
            </w:pPr>
          </w:p>
        </w:tc>
        <w:tc>
          <w:tcPr>
            <w:tcW w:w="1182" w:type="dxa"/>
          </w:tcPr>
          <w:p w14:paraId="210884D3" w14:textId="77777777" w:rsidR="00D62003" w:rsidRPr="008F224D" w:rsidRDefault="00D62003" w:rsidP="0069104E">
            <w:pPr>
              <w:rPr>
                <w:sz w:val="20"/>
                <w:szCs w:val="20"/>
              </w:rPr>
            </w:pPr>
          </w:p>
        </w:tc>
        <w:tc>
          <w:tcPr>
            <w:tcW w:w="1008" w:type="dxa"/>
          </w:tcPr>
          <w:p w14:paraId="5EDC61C6" w14:textId="77777777" w:rsidR="00D62003" w:rsidRPr="008F224D" w:rsidRDefault="00D62003" w:rsidP="0069104E">
            <w:pPr>
              <w:rPr>
                <w:sz w:val="20"/>
                <w:szCs w:val="20"/>
              </w:rPr>
            </w:pPr>
          </w:p>
        </w:tc>
        <w:tc>
          <w:tcPr>
            <w:tcW w:w="1009" w:type="dxa"/>
          </w:tcPr>
          <w:p w14:paraId="479FE1F0" w14:textId="77777777" w:rsidR="00D62003" w:rsidRPr="008F224D" w:rsidRDefault="00D62003" w:rsidP="0069104E">
            <w:pPr>
              <w:rPr>
                <w:sz w:val="20"/>
                <w:szCs w:val="20"/>
              </w:rPr>
            </w:pPr>
          </w:p>
        </w:tc>
        <w:tc>
          <w:tcPr>
            <w:tcW w:w="1019" w:type="dxa"/>
          </w:tcPr>
          <w:p w14:paraId="5BAB9B70" w14:textId="77777777" w:rsidR="00D62003" w:rsidRPr="008F224D" w:rsidRDefault="00D62003" w:rsidP="0069104E">
            <w:pPr>
              <w:rPr>
                <w:sz w:val="20"/>
                <w:szCs w:val="20"/>
              </w:rPr>
            </w:pPr>
          </w:p>
        </w:tc>
        <w:tc>
          <w:tcPr>
            <w:tcW w:w="1113" w:type="dxa"/>
          </w:tcPr>
          <w:p w14:paraId="6176FD10" w14:textId="77777777" w:rsidR="00D62003" w:rsidRPr="008F224D" w:rsidRDefault="00D62003" w:rsidP="0069104E">
            <w:pPr>
              <w:rPr>
                <w:sz w:val="20"/>
                <w:szCs w:val="20"/>
              </w:rPr>
            </w:pPr>
          </w:p>
        </w:tc>
        <w:tc>
          <w:tcPr>
            <w:tcW w:w="996" w:type="dxa"/>
          </w:tcPr>
          <w:p w14:paraId="2CD745CD" w14:textId="77777777" w:rsidR="00D62003" w:rsidRPr="008F224D" w:rsidRDefault="00D62003" w:rsidP="0069104E">
            <w:pPr>
              <w:rPr>
                <w:sz w:val="20"/>
                <w:szCs w:val="20"/>
              </w:rPr>
            </w:pPr>
          </w:p>
        </w:tc>
      </w:tr>
      <w:tr w:rsidR="00D62003" w:rsidRPr="008F224D" w14:paraId="39E3730D" w14:textId="77777777" w:rsidTr="0069104E">
        <w:trPr>
          <w:trHeight w:val="283"/>
        </w:trPr>
        <w:tc>
          <w:tcPr>
            <w:tcW w:w="832" w:type="dxa"/>
          </w:tcPr>
          <w:p w14:paraId="0C5EAA77" w14:textId="77777777" w:rsidR="00D62003" w:rsidRPr="008F224D" w:rsidRDefault="00D62003" w:rsidP="0069104E">
            <w:pPr>
              <w:pStyle w:val="ListParagraph"/>
              <w:numPr>
                <w:ilvl w:val="0"/>
                <w:numId w:val="42"/>
              </w:numPr>
              <w:spacing w:after="0"/>
            </w:pPr>
          </w:p>
        </w:tc>
        <w:tc>
          <w:tcPr>
            <w:tcW w:w="971" w:type="dxa"/>
          </w:tcPr>
          <w:p w14:paraId="26BE5DBD" w14:textId="77777777" w:rsidR="00D62003" w:rsidRPr="008F224D" w:rsidRDefault="00D62003" w:rsidP="0069104E">
            <w:pPr>
              <w:rPr>
                <w:sz w:val="20"/>
                <w:szCs w:val="20"/>
              </w:rPr>
            </w:pPr>
          </w:p>
        </w:tc>
        <w:tc>
          <w:tcPr>
            <w:tcW w:w="891" w:type="dxa"/>
          </w:tcPr>
          <w:p w14:paraId="701EF293" w14:textId="77777777" w:rsidR="00D62003" w:rsidRPr="008F224D" w:rsidRDefault="00D62003" w:rsidP="0069104E">
            <w:pPr>
              <w:rPr>
                <w:sz w:val="20"/>
                <w:szCs w:val="20"/>
              </w:rPr>
            </w:pPr>
          </w:p>
        </w:tc>
        <w:tc>
          <w:tcPr>
            <w:tcW w:w="1182" w:type="dxa"/>
          </w:tcPr>
          <w:p w14:paraId="6E4CE637" w14:textId="77777777" w:rsidR="00D62003" w:rsidRPr="008F224D" w:rsidRDefault="00D62003" w:rsidP="0069104E">
            <w:pPr>
              <w:rPr>
                <w:sz w:val="20"/>
                <w:szCs w:val="20"/>
              </w:rPr>
            </w:pPr>
          </w:p>
        </w:tc>
        <w:tc>
          <w:tcPr>
            <w:tcW w:w="1008" w:type="dxa"/>
          </w:tcPr>
          <w:p w14:paraId="1728ACB7" w14:textId="77777777" w:rsidR="00D62003" w:rsidRPr="008F224D" w:rsidRDefault="00D62003" w:rsidP="0069104E">
            <w:pPr>
              <w:rPr>
                <w:sz w:val="20"/>
                <w:szCs w:val="20"/>
              </w:rPr>
            </w:pPr>
          </w:p>
        </w:tc>
        <w:tc>
          <w:tcPr>
            <w:tcW w:w="1009" w:type="dxa"/>
          </w:tcPr>
          <w:p w14:paraId="0E76AF24" w14:textId="77777777" w:rsidR="00D62003" w:rsidRPr="008F224D" w:rsidRDefault="00D62003" w:rsidP="0069104E">
            <w:pPr>
              <w:rPr>
                <w:sz w:val="20"/>
                <w:szCs w:val="20"/>
              </w:rPr>
            </w:pPr>
          </w:p>
        </w:tc>
        <w:tc>
          <w:tcPr>
            <w:tcW w:w="1019" w:type="dxa"/>
          </w:tcPr>
          <w:p w14:paraId="7A29B691" w14:textId="77777777" w:rsidR="00D62003" w:rsidRPr="008F224D" w:rsidRDefault="00D62003" w:rsidP="0069104E">
            <w:pPr>
              <w:rPr>
                <w:sz w:val="20"/>
                <w:szCs w:val="20"/>
              </w:rPr>
            </w:pPr>
          </w:p>
        </w:tc>
        <w:tc>
          <w:tcPr>
            <w:tcW w:w="1113" w:type="dxa"/>
          </w:tcPr>
          <w:p w14:paraId="2D4DC540" w14:textId="77777777" w:rsidR="00D62003" w:rsidRPr="008F224D" w:rsidRDefault="00D62003" w:rsidP="0069104E">
            <w:pPr>
              <w:rPr>
                <w:sz w:val="20"/>
                <w:szCs w:val="20"/>
              </w:rPr>
            </w:pPr>
          </w:p>
        </w:tc>
        <w:tc>
          <w:tcPr>
            <w:tcW w:w="996" w:type="dxa"/>
          </w:tcPr>
          <w:p w14:paraId="1B94E35F" w14:textId="77777777" w:rsidR="00D62003" w:rsidRPr="008F224D" w:rsidRDefault="00D62003" w:rsidP="0069104E">
            <w:pPr>
              <w:rPr>
                <w:sz w:val="20"/>
                <w:szCs w:val="20"/>
              </w:rPr>
            </w:pPr>
          </w:p>
        </w:tc>
      </w:tr>
      <w:tr w:rsidR="00D62003" w:rsidRPr="008F224D" w14:paraId="1E2DA9AC" w14:textId="77777777" w:rsidTr="0069104E">
        <w:trPr>
          <w:trHeight w:val="283"/>
        </w:trPr>
        <w:tc>
          <w:tcPr>
            <w:tcW w:w="832" w:type="dxa"/>
          </w:tcPr>
          <w:p w14:paraId="65C194C2" w14:textId="77777777" w:rsidR="00D62003" w:rsidRPr="008F224D" w:rsidRDefault="00D62003" w:rsidP="0069104E">
            <w:pPr>
              <w:pStyle w:val="ListParagraph"/>
              <w:numPr>
                <w:ilvl w:val="0"/>
                <w:numId w:val="42"/>
              </w:numPr>
              <w:spacing w:after="0"/>
            </w:pPr>
          </w:p>
        </w:tc>
        <w:tc>
          <w:tcPr>
            <w:tcW w:w="971" w:type="dxa"/>
          </w:tcPr>
          <w:p w14:paraId="4E74CAEA" w14:textId="77777777" w:rsidR="00D62003" w:rsidRPr="008F224D" w:rsidRDefault="00D62003" w:rsidP="0069104E">
            <w:pPr>
              <w:rPr>
                <w:sz w:val="20"/>
                <w:szCs w:val="20"/>
              </w:rPr>
            </w:pPr>
          </w:p>
        </w:tc>
        <w:tc>
          <w:tcPr>
            <w:tcW w:w="891" w:type="dxa"/>
          </w:tcPr>
          <w:p w14:paraId="7199572F" w14:textId="77777777" w:rsidR="00D62003" w:rsidRPr="008F224D" w:rsidRDefault="00D62003" w:rsidP="0069104E">
            <w:pPr>
              <w:rPr>
                <w:sz w:val="20"/>
                <w:szCs w:val="20"/>
              </w:rPr>
            </w:pPr>
          </w:p>
        </w:tc>
        <w:tc>
          <w:tcPr>
            <w:tcW w:w="1182" w:type="dxa"/>
          </w:tcPr>
          <w:p w14:paraId="22B2A0A9" w14:textId="77777777" w:rsidR="00D62003" w:rsidRPr="008F224D" w:rsidRDefault="00D62003" w:rsidP="0069104E">
            <w:pPr>
              <w:rPr>
                <w:sz w:val="20"/>
                <w:szCs w:val="20"/>
              </w:rPr>
            </w:pPr>
          </w:p>
        </w:tc>
        <w:tc>
          <w:tcPr>
            <w:tcW w:w="1008" w:type="dxa"/>
          </w:tcPr>
          <w:p w14:paraId="39CA2D2A" w14:textId="77777777" w:rsidR="00D62003" w:rsidRPr="008F224D" w:rsidRDefault="00D62003" w:rsidP="0069104E">
            <w:pPr>
              <w:rPr>
                <w:sz w:val="20"/>
                <w:szCs w:val="20"/>
              </w:rPr>
            </w:pPr>
          </w:p>
        </w:tc>
        <w:tc>
          <w:tcPr>
            <w:tcW w:w="1009" w:type="dxa"/>
          </w:tcPr>
          <w:p w14:paraId="1C337FD3" w14:textId="77777777" w:rsidR="00D62003" w:rsidRPr="008F224D" w:rsidRDefault="00D62003" w:rsidP="0069104E">
            <w:pPr>
              <w:rPr>
                <w:sz w:val="20"/>
                <w:szCs w:val="20"/>
              </w:rPr>
            </w:pPr>
          </w:p>
        </w:tc>
        <w:tc>
          <w:tcPr>
            <w:tcW w:w="1019" w:type="dxa"/>
          </w:tcPr>
          <w:p w14:paraId="7EBB73C7" w14:textId="77777777" w:rsidR="00D62003" w:rsidRPr="008F224D" w:rsidRDefault="00D62003" w:rsidP="0069104E">
            <w:pPr>
              <w:rPr>
                <w:sz w:val="20"/>
                <w:szCs w:val="20"/>
              </w:rPr>
            </w:pPr>
          </w:p>
        </w:tc>
        <w:tc>
          <w:tcPr>
            <w:tcW w:w="1113" w:type="dxa"/>
          </w:tcPr>
          <w:p w14:paraId="785586FC" w14:textId="77777777" w:rsidR="00D62003" w:rsidRPr="008F224D" w:rsidRDefault="00D62003" w:rsidP="0069104E">
            <w:pPr>
              <w:rPr>
                <w:sz w:val="20"/>
                <w:szCs w:val="20"/>
              </w:rPr>
            </w:pPr>
          </w:p>
        </w:tc>
        <w:tc>
          <w:tcPr>
            <w:tcW w:w="996" w:type="dxa"/>
          </w:tcPr>
          <w:p w14:paraId="04286EC2" w14:textId="77777777" w:rsidR="00D62003" w:rsidRPr="008F224D" w:rsidRDefault="00D62003" w:rsidP="0069104E">
            <w:pPr>
              <w:rPr>
                <w:sz w:val="20"/>
                <w:szCs w:val="20"/>
              </w:rPr>
            </w:pPr>
          </w:p>
        </w:tc>
      </w:tr>
    </w:tbl>
    <w:p w14:paraId="2F6F5622" w14:textId="77777777" w:rsidR="00D62003" w:rsidRDefault="00D62003" w:rsidP="00223441">
      <w:pPr>
        <w:spacing w:before="160"/>
      </w:pPr>
      <w:r>
        <w:t>Progress summary</w:t>
      </w:r>
    </w:p>
    <w:tbl>
      <w:tblPr>
        <w:tblStyle w:val="TableGrid"/>
        <w:tblW w:w="9351" w:type="dxa"/>
        <w:tblLook w:val="04A0" w:firstRow="1" w:lastRow="0" w:firstColumn="1" w:lastColumn="0" w:noHBand="0" w:noVBand="1"/>
      </w:tblPr>
      <w:tblGrid>
        <w:gridCol w:w="9351"/>
      </w:tblGrid>
      <w:tr w:rsidR="00D62003" w:rsidRPr="00FE5ABC" w14:paraId="0CFD7D64" w14:textId="77777777">
        <w:tc>
          <w:tcPr>
            <w:tcW w:w="9351" w:type="dxa"/>
          </w:tcPr>
          <w:p w14:paraId="5D4815E4" w14:textId="77777777" w:rsidR="00D62003" w:rsidRDefault="00000000">
            <w:pPr>
              <w:rPr>
                <w:sz w:val="20"/>
                <w:szCs w:val="20"/>
              </w:rPr>
            </w:pPr>
            <w:sdt>
              <w:sdtPr>
                <w:rPr>
                  <w:sz w:val="20"/>
                  <w:szCs w:val="20"/>
                </w:rPr>
                <w:id w:val="-110590699"/>
                <w14:checkbox>
                  <w14:checked w14:val="0"/>
                  <w14:checkedState w14:val="2612" w14:font="MS Gothic"/>
                  <w14:uncheckedState w14:val="2610" w14:font="MS Gothic"/>
                </w14:checkbox>
              </w:sdtPr>
              <w:sdtContent>
                <w:r w:rsidR="00D62003">
                  <w:rPr>
                    <w:rFonts w:ascii="MS Gothic" w:eastAsia="MS Gothic" w:hAnsi="MS Gothic" w:hint="eastAsia"/>
                    <w:sz w:val="20"/>
                    <w:szCs w:val="20"/>
                  </w:rPr>
                  <w:t>☐</w:t>
                </w:r>
              </w:sdtContent>
            </w:sdt>
            <w:r w:rsidR="00D62003">
              <w:rPr>
                <w:sz w:val="20"/>
                <w:szCs w:val="20"/>
              </w:rPr>
              <w:t xml:space="preserve"> Treatment complete</w:t>
            </w:r>
          </w:p>
          <w:p w14:paraId="317CA6DE" w14:textId="77777777" w:rsidR="00D62003" w:rsidRDefault="00000000">
            <w:pPr>
              <w:rPr>
                <w:sz w:val="20"/>
                <w:szCs w:val="20"/>
              </w:rPr>
            </w:pPr>
            <w:sdt>
              <w:sdtPr>
                <w:rPr>
                  <w:sz w:val="20"/>
                  <w:szCs w:val="20"/>
                </w:rPr>
                <w:id w:val="580949266"/>
                <w14:checkbox>
                  <w14:checked w14:val="0"/>
                  <w14:checkedState w14:val="2612" w14:font="MS Gothic"/>
                  <w14:uncheckedState w14:val="2610" w14:font="MS Gothic"/>
                </w14:checkbox>
              </w:sdtPr>
              <w:sdtContent>
                <w:r w:rsidR="00D62003">
                  <w:rPr>
                    <w:rFonts w:ascii="MS Gothic" w:eastAsia="MS Gothic" w:hAnsi="MS Gothic" w:hint="eastAsia"/>
                    <w:sz w:val="20"/>
                    <w:szCs w:val="20"/>
                  </w:rPr>
                  <w:t>☐</w:t>
                </w:r>
              </w:sdtContent>
            </w:sdt>
            <w:r w:rsidR="00D62003">
              <w:rPr>
                <w:sz w:val="20"/>
                <w:szCs w:val="20"/>
              </w:rPr>
              <w:t xml:space="preserve"> Satisfactory progress towards goals</w:t>
            </w:r>
          </w:p>
          <w:p w14:paraId="161A60BA" w14:textId="62F6546D" w:rsidR="00D62003" w:rsidRDefault="00000000">
            <w:pPr>
              <w:rPr>
                <w:sz w:val="20"/>
                <w:szCs w:val="20"/>
              </w:rPr>
            </w:pPr>
            <w:sdt>
              <w:sdtPr>
                <w:rPr>
                  <w:sz w:val="20"/>
                  <w:szCs w:val="20"/>
                </w:rPr>
                <w:id w:val="-742561153"/>
                <w14:checkbox>
                  <w14:checked w14:val="0"/>
                  <w14:checkedState w14:val="2612" w14:font="MS Gothic"/>
                  <w14:uncheckedState w14:val="2610" w14:font="MS Gothic"/>
                </w14:checkbox>
              </w:sdtPr>
              <w:sdtContent>
                <w:r w:rsidR="00D62003">
                  <w:rPr>
                    <w:rFonts w:ascii="MS Gothic" w:eastAsia="MS Gothic" w:hAnsi="MS Gothic" w:hint="eastAsia"/>
                    <w:sz w:val="20"/>
                    <w:szCs w:val="20"/>
                  </w:rPr>
                  <w:t>☐</w:t>
                </w:r>
              </w:sdtContent>
            </w:sdt>
            <w:r w:rsidR="00D62003">
              <w:rPr>
                <w:sz w:val="20"/>
                <w:szCs w:val="20"/>
              </w:rPr>
              <w:t xml:space="preserve"> Slow/no progress towards goals; case conference requested</w:t>
            </w:r>
          </w:p>
        </w:tc>
      </w:tr>
      <w:tr w:rsidR="00D62003" w:rsidRPr="00FE5ABC" w14:paraId="104F6027" w14:textId="77777777">
        <w:tc>
          <w:tcPr>
            <w:tcW w:w="9351" w:type="dxa"/>
          </w:tcPr>
          <w:p w14:paraId="73C0132E" w14:textId="6E9B41DB" w:rsidR="00D62003" w:rsidRDefault="00D62003" w:rsidP="004E6C22">
            <w:pPr>
              <w:spacing w:before="120" w:after="120"/>
              <w:rPr>
                <w:sz w:val="20"/>
                <w:szCs w:val="20"/>
              </w:rPr>
            </w:pPr>
            <w:r>
              <w:rPr>
                <w:sz w:val="20"/>
                <w:szCs w:val="20"/>
              </w:rPr>
              <w:t>Comments on progress towards goals</w:t>
            </w:r>
            <w:r w:rsidR="00D75B33">
              <w:rPr>
                <w:sz w:val="20"/>
                <w:szCs w:val="20"/>
              </w:rPr>
              <w:t xml:space="preserve"> (symptom red</w:t>
            </w:r>
            <w:r w:rsidR="00154B1C">
              <w:rPr>
                <w:sz w:val="20"/>
                <w:szCs w:val="20"/>
              </w:rPr>
              <w:t>uction and personal recovery)</w:t>
            </w:r>
          </w:p>
          <w:p w14:paraId="0FC4E9F0" w14:textId="77777777" w:rsidR="00D62003" w:rsidRPr="00FE5ABC" w:rsidRDefault="00D62003" w:rsidP="004E6C22">
            <w:pPr>
              <w:spacing w:before="120" w:after="120"/>
              <w:rPr>
                <w:sz w:val="20"/>
                <w:szCs w:val="20"/>
              </w:rPr>
            </w:pPr>
          </w:p>
        </w:tc>
      </w:tr>
      <w:tr w:rsidR="00D62003" w:rsidRPr="00FE5ABC" w14:paraId="557311D4" w14:textId="77777777">
        <w:tc>
          <w:tcPr>
            <w:tcW w:w="9351" w:type="dxa"/>
          </w:tcPr>
          <w:p w14:paraId="502861FA" w14:textId="5B679462" w:rsidR="00D62003" w:rsidRDefault="00D62003" w:rsidP="004E6C22">
            <w:pPr>
              <w:spacing w:before="120" w:after="120"/>
              <w:rPr>
                <w:sz w:val="20"/>
                <w:szCs w:val="20"/>
              </w:rPr>
            </w:pPr>
            <w:r>
              <w:rPr>
                <w:sz w:val="20"/>
                <w:szCs w:val="20"/>
              </w:rPr>
              <w:t xml:space="preserve">Goals </w:t>
            </w:r>
            <w:r w:rsidR="00154B1C">
              <w:rPr>
                <w:sz w:val="20"/>
                <w:szCs w:val="20"/>
              </w:rPr>
              <w:t xml:space="preserve">(symptom reduction and personal recovery) </w:t>
            </w:r>
            <w:r>
              <w:rPr>
                <w:sz w:val="20"/>
                <w:szCs w:val="20"/>
              </w:rPr>
              <w:t>for next phase of treatment</w:t>
            </w:r>
          </w:p>
          <w:p w14:paraId="3CB70CCE" w14:textId="77777777" w:rsidR="00D62003" w:rsidRPr="00FE5ABC" w:rsidRDefault="00D62003" w:rsidP="004E6C22">
            <w:pPr>
              <w:spacing w:before="120" w:after="120"/>
              <w:rPr>
                <w:sz w:val="20"/>
                <w:szCs w:val="20"/>
              </w:rPr>
            </w:pPr>
          </w:p>
        </w:tc>
      </w:tr>
    </w:tbl>
    <w:p w14:paraId="5312C9DC" w14:textId="77777777" w:rsidR="00D62003" w:rsidRDefault="00D62003" w:rsidP="00223441">
      <w:pPr>
        <w:spacing w:before="240"/>
      </w:pPr>
      <w:r>
        <w:t>Yours sincerely</w:t>
      </w:r>
    </w:p>
    <w:p w14:paraId="12D6E347" w14:textId="77777777" w:rsidR="00D62003" w:rsidRDefault="00D62003" w:rsidP="00CA432F">
      <w:pPr>
        <w:spacing w:after="40"/>
      </w:pPr>
      <w:r>
        <w:t>Name:</w:t>
      </w:r>
      <w:r>
        <w:tab/>
      </w:r>
      <w:r>
        <w:tab/>
      </w:r>
      <w:r>
        <w:tab/>
      </w:r>
      <w:r>
        <w:tab/>
      </w:r>
      <w:r>
        <w:tab/>
        <w:t>Date:</w:t>
      </w:r>
    </w:p>
    <w:p w14:paraId="627C03A8" w14:textId="77777777" w:rsidR="00F946A2" w:rsidRDefault="00D62003" w:rsidP="00223441">
      <w:pPr>
        <w:spacing w:after="80"/>
        <w:sectPr w:rsidR="00F946A2" w:rsidSect="00F946A2">
          <w:footerReference w:type="default" r:id="rId214"/>
          <w:pgSz w:w="11906" w:h="16838"/>
          <w:pgMar w:top="1440" w:right="1440" w:bottom="1276" w:left="1440" w:header="708" w:footer="429" w:gutter="0"/>
          <w:cols w:space="708"/>
          <w:titlePg/>
          <w:docGrid w:linePitch="360"/>
        </w:sectPr>
      </w:pPr>
      <w:r>
        <w:t>Phone:</w:t>
      </w:r>
      <w:r>
        <w:tab/>
      </w:r>
      <w:r>
        <w:tab/>
      </w:r>
      <w:r>
        <w:tab/>
      </w:r>
      <w:r>
        <w:tab/>
      </w:r>
      <w:r>
        <w:tab/>
        <w:t>Email:</w:t>
      </w:r>
    </w:p>
    <w:p w14:paraId="32798563" w14:textId="1C8EBDC4" w:rsidR="00910450" w:rsidRPr="00C75F01" w:rsidRDefault="00910450" w:rsidP="00223441">
      <w:pPr>
        <w:spacing w:after="80"/>
      </w:pPr>
      <w:r>
        <w:br w:type="page"/>
      </w:r>
    </w:p>
    <w:p w14:paraId="56647014" w14:textId="049B4821" w:rsidR="00AF7F14" w:rsidRDefault="00910450" w:rsidP="002461D1">
      <w:pPr>
        <w:pStyle w:val="AppendixHeading2"/>
      </w:pPr>
      <w:r>
        <w:lastRenderedPageBreak/>
        <w:t xml:space="preserve">Appendix </w:t>
      </w:r>
      <w:r w:rsidR="00D865E2">
        <w:t>7</w:t>
      </w:r>
      <w:r w:rsidR="00607502">
        <w:t>.</w:t>
      </w:r>
      <w:r>
        <w:t xml:space="preserve"> </w:t>
      </w:r>
      <w:r w:rsidR="00723860" w:rsidRPr="00542C18">
        <w:t xml:space="preserve">GP Eating Disorder Plan </w:t>
      </w:r>
      <w:r w:rsidR="00723860">
        <w:t xml:space="preserve">and Review </w:t>
      </w:r>
      <w:r w:rsidR="00CE7225">
        <w:t>t</w:t>
      </w:r>
      <w:r w:rsidR="00723860" w:rsidRPr="00542C18">
        <w:t xml:space="preserve">emplate </w:t>
      </w:r>
      <w:r w:rsidR="00723860">
        <w:t>(m</w:t>
      </w:r>
      <w:r w:rsidR="00542C18" w:rsidRPr="00542C18">
        <w:t xml:space="preserve">odified </w:t>
      </w:r>
      <w:r w:rsidR="008733C5">
        <w:t xml:space="preserve">from </w:t>
      </w:r>
      <w:proofErr w:type="spellStart"/>
      <w:r w:rsidR="008733C5">
        <w:t>InsideOut</w:t>
      </w:r>
      <w:proofErr w:type="spellEnd"/>
      <w:r w:rsidR="008733C5">
        <w:t xml:space="preserve"> Institute) </w:t>
      </w:r>
    </w:p>
    <w:p w14:paraId="701EB3CF" w14:textId="77777777" w:rsidR="00EA1F0C" w:rsidRPr="00FA2E92" w:rsidRDefault="00EA1F0C" w:rsidP="00D51E7B">
      <w:pPr>
        <w:spacing w:before="160" w:after="40" w:line="288" w:lineRule="auto"/>
        <w:rPr>
          <w:rFonts w:ascii="Aptos Narrow" w:hAnsi="Aptos Narrow" w:cstheme="minorHAnsi"/>
          <w:sz w:val="18"/>
          <w:szCs w:val="18"/>
        </w:rPr>
      </w:pPr>
      <w:proofErr w:type="gramStart"/>
      <w:r w:rsidRPr="00FA2E92">
        <w:rPr>
          <w:rFonts w:ascii="Aptos Narrow" w:hAnsi="Aptos Narrow" w:cstheme="minorHAnsi"/>
          <w:sz w:val="18"/>
          <w:szCs w:val="18"/>
        </w:rPr>
        <w:t>To :</w:t>
      </w:r>
      <w:proofErr w:type="gramEnd"/>
    </w:p>
    <w:p w14:paraId="64E4EEBA" w14:textId="77777777" w:rsidR="00EA1F0C" w:rsidRPr="00FA2E92" w:rsidRDefault="00EA1F0C" w:rsidP="00B83BEA">
      <w:pPr>
        <w:spacing w:after="40" w:line="288" w:lineRule="auto"/>
        <w:rPr>
          <w:rFonts w:ascii="Aptos Narrow" w:hAnsi="Aptos Narrow" w:cstheme="minorHAnsi"/>
          <w:sz w:val="18"/>
          <w:szCs w:val="18"/>
        </w:rPr>
      </w:pPr>
      <w:r w:rsidRPr="00FA2E92">
        <w:rPr>
          <w:rFonts w:ascii="Aptos Narrow" w:hAnsi="Aptos Narrow" w:cstheme="minorHAnsi"/>
          <w:sz w:val="18"/>
          <w:szCs w:val="18"/>
        </w:rPr>
        <w:t>Address:</w:t>
      </w:r>
    </w:p>
    <w:p w14:paraId="3DA75061" w14:textId="77777777" w:rsidR="00EA1F0C" w:rsidRPr="00FA2E92" w:rsidRDefault="00EA1F0C" w:rsidP="00B83BEA">
      <w:pPr>
        <w:spacing w:after="40" w:line="288" w:lineRule="auto"/>
        <w:rPr>
          <w:rFonts w:ascii="Aptos Narrow" w:hAnsi="Aptos Narrow" w:cstheme="minorHAnsi"/>
          <w:sz w:val="18"/>
          <w:szCs w:val="18"/>
        </w:rPr>
      </w:pPr>
      <w:r w:rsidRPr="00FA2E92">
        <w:rPr>
          <w:rFonts w:ascii="Aptos Narrow" w:hAnsi="Aptos Narrow" w:cstheme="minorHAnsi"/>
          <w:sz w:val="18"/>
          <w:szCs w:val="18"/>
        </w:rPr>
        <w:t>Date:</w:t>
      </w:r>
    </w:p>
    <w:p w14:paraId="56C367E9" w14:textId="77777777" w:rsidR="00EA1F0C" w:rsidRPr="00FA2E92" w:rsidRDefault="00EA1F0C" w:rsidP="00B83BEA">
      <w:pPr>
        <w:spacing w:after="40" w:line="288" w:lineRule="auto"/>
        <w:rPr>
          <w:rFonts w:ascii="Aptos Narrow" w:hAnsi="Aptos Narrow" w:cstheme="minorHAnsi"/>
          <w:sz w:val="18"/>
          <w:szCs w:val="18"/>
        </w:rPr>
      </w:pPr>
      <w:r w:rsidRPr="00FA2E92">
        <w:rPr>
          <w:rFonts w:ascii="Aptos Narrow" w:hAnsi="Aptos Narrow" w:cstheme="minorHAnsi"/>
          <w:sz w:val="18"/>
          <w:szCs w:val="18"/>
        </w:rPr>
        <w:t>Dear</w:t>
      </w:r>
    </w:p>
    <w:p w14:paraId="21764B36" w14:textId="77777777" w:rsidR="00EA1F0C" w:rsidRPr="00EA036C" w:rsidRDefault="00EA1F0C" w:rsidP="00EA036C">
      <w:pPr>
        <w:spacing w:after="40" w:line="288" w:lineRule="auto"/>
        <w:rPr>
          <w:rFonts w:ascii="Aptos Narrow" w:hAnsi="Aptos Narrow" w:cstheme="minorHAnsi"/>
          <w:sz w:val="18"/>
          <w:szCs w:val="18"/>
        </w:rPr>
      </w:pPr>
      <w:r w:rsidRPr="00EA036C">
        <w:rPr>
          <w:rFonts w:ascii="Aptos Narrow" w:hAnsi="Aptos Narrow" w:cstheme="minorHAnsi"/>
          <w:sz w:val="18"/>
          <w:szCs w:val="18"/>
        </w:rPr>
        <w:t xml:space="preserve">RE: </w:t>
      </w:r>
      <w:r w:rsidRPr="00EA036C">
        <w:rPr>
          <w:rFonts w:ascii="Aptos Narrow" w:hAnsi="Aptos Narrow" w:cstheme="minorHAnsi"/>
          <w:sz w:val="18"/>
          <w:szCs w:val="18"/>
        </w:rPr>
        <w:tab/>
      </w:r>
      <w:r w:rsidRPr="00EA036C">
        <w:rPr>
          <w:rFonts w:ascii="Aptos Narrow" w:hAnsi="Aptos Narrow" w:cstheme="minorHAnsi"/>
          <w:sz w:val="18"/>
          <w:szCs w:val="18"/>
        </w:rPr>
        <w:tab/>
      </w:r>
      <w:r w:rsidRPr="00EA036C">
        <w:rPr>
          <w:rFonts w:ascii="Aptos Narrow" w:hAnsi="Aptos Narrow" w:cstheme="minorHAnsi"/>
          <w:sz w:val="18"/>
          <w:szCs w:val="18"/>
        </w:rPr>
        <w:tab/>
      </w:r>
      <w:r w:rsidRPr="00EA036C">
        <w:rPr>
          <w:rFonts w:ascii="Aptos Narrow" w:hAnsi="Aptos Narrow" w:cstheme="minorHAnsi"/>
          <w:sz w:val="18"/>
          <w:szCs w:val="18"/>
        </w:rPr>
        <w:tab/>
      </w:r>
      <w:r w:rsidRPr="00EA036C">
        <w:rPr>
          <w:rFonts w:ascii="Aptos Narrow" w:hAnsi="Aptos Narrow" w:cstheme="minorHAnsi"/>
          <w:sz w:val="18"/>
          <w:szCs w:val="18"/>
        </w:rPr>
        <w:tab/>
      </w:r>
      <w:r w:rsidRPr="00EA036C">
        <w:rPr>
          <w:rFonts w:ascii="Aptos Narrow" w:hAnsi="Aptos Narrow" w:cstheme="minorHAnsi"/>
          <w:sz w:val="18"/>
          <w:szCs w:val="18"/>
        </w:rPr>
        <w:tab/>
      </w:r>
      <w:r w:rsidRPr="00EA036C">
        <w:rPr>
          <w:rFonts w:ascii="Aptos Narrow" w:hAnsi="Aptos Narrow" w:cstheme="minorHAnsi"/>
          <w:sz w:val="18"/>
          <w:szCs w:val="18"/>
        </w:rPr>
        <w:tab/>
      </w:r>
      <w:r w:rsidRPr="00EA036C">
        <w:rPr>
          <w:rFonts w:ascii="Aptos Narrow" w:hAnsi="Aptos Narrow" w:cstheme="minorHAnsi"/>
          <w:sz w:val="18"/>
          <w:szCs w:val="18"/>
        </w:rPr>
        <w:tab/>
      </w:r>
      <w:r w:rsidRPr="00EA036C">
        <w:rPr>
          <w:rFonts w:ascii="Aptos Narrow" w:hAnsi="Aptos Narrow" w:cstheme="minorHAnsi"/>
          <w:sz w:val="18"/>
          <w:szCs w:val="18"/>
        </w:rPr>
        <w:tab/>
        <w:t>DOB:</w:t>
      </w:r>
    </w:p>
    <w:p w14:paraId="523009DE" w14:textId="77777777" w:rsidR="00EA1F0C" w:rsidRPr="00EA036C" w:rsidRDefault="00EA1F0C" w:rsidP="00B83BEA">
      <w:pPr>
        <w:pStyle w:val="NormalWeb"/>
        <w:spacing w:after="40"/>
        <w:rPr>
          <w:rFonts w:ascii="Aptos Narrow" w:hAnsi="Aptos Narrow" w:cstheme="minorHAnsi"/>
          <w:sz w:val="18"/>
          <w:szCs w:val="18"/>
        </w:rPr>
      </w:pPr>
      <w:r w:rsidRPr="00EA036C">
        <w:rPr>
          <w:rFonts w:ascii="Aptos Narrow" w:hAnsi="Aptos Narrow" w:cstheme="minorHAnsi"/>
          <w:sz w:val="18"/>
          <w:szCs w:val="18"/>
        </w:rPr>
        <w:t xml:space="preserve">Please find below an Eating Disorder Care Plan (EDP) prepared for this patient with details of their condition. The information in this referral is </w:t>
      </w:r>
      <w:r w:rsidRPr="00EA036C">
        <w:rPr>
          <w:rFonts w:ascii="Aptos Narrow" w:hAnsi="Aptos Narrow" w:cstheme="minorHAnsi"/>
          <w:sz w:val="18"/>
          <w:szCs w:val="18"/>
          <w:highlight w:val="magenta"/>
        </w:rPr>
        <w:t>for the first course of psychological treatment (sessions 1-10) of which there are a maximum of 40 sessions in a 12-month period</w:t>
      </w:r>
      <w:r w:rsidRPr="00EA036C">
        <w:rPr>
          <w:rFonts w:ascii="Aptos Narrow" w:hAnsi="Aptos Narrow" w:cstheme="minorHAnsi"/>
          <w:sz w:val="18"/>
          <w:szCs w:val="18"/>
        </w:rPr>
        <w:t xml:space="preserve">, and sessions 1-20 for dietetic care. </w:t>
      </w:r>
      <w:r w:rsidRPr="00EA036C">
        <w:rPr>
          <w:rFonts w:ascii="Aptos Narrow" w:hAnsi="Aptos Narrow" w:cstheme="minorHAnsi"/>
          <w:sz w:val="18"/>
          <w:szCs w:val="18"/>
          <w:highlight w:val="magenta"/>
        </w:rPr>
        <w:t>After the first course of psychological treatment, I will review progress or if necessary, with case conference will discuss and endorse strategies for forthcoming sessions of psychological treatment (session 11-20)</w:t>
      </w:r>
      <w:r w:rsidRPr="00EA036C">
        <w:rPr>
          <w:rFonts w:ascii="Aptos Narrow" w:hAnsi="Aptos Narrow" w:cstheme="minorHAnsi"/>
          <w:sz w:val="18"/>
          <w:szCs w:val="18"/>
        </w:rPr>
        <w:t xml:space="preserve">. Many thanks for your care and for your ongoing collaboration and communication. </w:t>
      </w:r>
    </w:p>
    <w:p w14:paraId="17F76CC8" w14:textId="77777777" w:rsidR="00EA1F0C" w:rsidRPr="00EA036C" w:rsidRDefault="00EA1F0C" w:rsidP="00EA036C">
      <w:pPr>
        <w:spacing w:after="40"/>
        <w:rPr>
          <w:rFonts w:ascii="Aptos Narrow" w:hAnsi="Aptos Narrow" w:cstheme="minorHAnsi"/>
          <w:sz w:val="18"/>
          <w:szCs w:val="18"/>
        </w:rPr>
      </w:pPr>
      <w:r w:rsidRPr="00EA036C">
        <w:rPr>
          <w:rFonts w:ascii="Aptos Narrow" w:hAnsi="Aptos Narrow" w:cstheme="minorHAnsi"/>
          <w:sz w:val="18"/>
          <w:szCs w:val="18"/>
        </w:rPr>
        <w:t xml:space="preserve">Yours sincerely, </w:t>
      </w:r>
    </w:p>
    <w:p w14:paraId="60E33D75" w14:textId="77777777" w:rsidR="00EA1F0C" w:rsidRPr="00EA036C" w:rsidRDefault="00EA1F0C" w:rsidP="00B83BEA">
      <w:pPr>
        <w:spacing w:after="40"/>
        <w:rPr>
          <w:rFonts w:ascii="Aptos Narrow" w:hAnsi="Aptos Narrow" w:cstheme="minorHAnsi"/>
          <w:sz w:val="18"/>
          <w:szCs w:val="18"/>
        </w:rPr>
      </w:pPr>
      <w:r w:rsidRPr="00EA036C">
        <w:rPr>
          <w:rFonts w:ascii="Aptos Narrow" w:hAnsi="Aptos Narrow" w:cstheme="minorHAnsi"/>
          <w:sz w:val="18"/>
          <w:szCs w:val="18"/>
        </w:rPr>
        <w:t>Name:</w:t>
      </w:r>
    </w:p>
    <w:p w14:paraId="08B9AE30" w14:textId="77777777" w:rsidR="00EA1F0C" w:rsidRPr="00EA036C" w:rsidRDefault="00EA1F0C" w:rsidP="00EA1F0C">
      <w:pPr>
        <w:rPr>
          <w:rFonts w:ascii="Aptos Narrow" w:hAnsi="Aptos Narrow" w:cstheme="minorHAnsi"/>
          <w:sz w:val="18"/>
          <w:szCs w:val="18"/>
        </w:rPr>
      </w:pPr>
      <w:r w:rsidRPr="00EA036C">
        <w:rPr>
          <w:rFonts w:ascii="Aptos Narrow" w:hAnsi="Aptos Narrow" w:cstheme="minorHAnsi"/>
          <w:sz w:val="18"/>
          <w:szCs w:val="18"/>
        </w:rPr>
        <w:t>Date:</w:t>
      </w:r>
    </w:p>
    <w:p w14:paraId="7C02AFEB" w14:textId="357B5A06" w:rsidR="00441E15" w:rsidRPr="00D51E7B" w:rsidRDefault="00441E15" w:rsidP="009B591E">
      <w:pPr>
        <w:spacing w:after="40"/>
        <w:rPr>
          <w:rFonts w:ascii="Century Gothic" w:hAnsi="Century Gothic"/>
          <w:b/>
          <w:bCs/>
          <w:color w:val="394C4D" w:themeColor="accent6"/>
          <w:sz w:val="26"/>
          <w:szCs w:val="26"/>
        </w:rPr>
      </w:pPr>
      <w:r w:rsidRPr="00D51E7B">
        <w:rPr>
          <w:rFonts w:ascii="Century Gothic" w:hAnsi="Century Gothic"/>
          <w:b/>
          <w:bCs/>
          <w:color w:val="394C4D" w:themeColor="accent6"/>
          <w:sz w:val="26"/>
          <w:szCs w:val="26"/>
        </w:rPr>
        <w:t>GP EATING DISORDER PLAN (EDP)</w:t>
      </w:r>
    </w:p>
    <w:tbl>
      <w:tblPr>
        <w:tblStyle w:val="TableGrid"/>
        <w:tblpPr w:leftFromText="180" w:rightFromText="180" w:vertAnchor="text" w:horzAnchor="margin" w:tblpY="401"/>
        <w:tblOverlap w:val="never"/>
        <w:tblW w:w="9204" w:type="dxa"/>
        <w:tblLook w:val="04A0" w:firstRow="1" w:lastRow="0" w:firstColumn="1" w:lastColumn="0" w:noHBand="0" w:noVBand="1"/>
      </w:tblPr>
      <w:tblGrid>
        <w:gridCol w:w="2300"/>
        <w:gridCol w:w="2798"/>
        <w:gridCol w:w="1701"/>
        <w:gridCol w:w="2405"/>
      </w:tblGrid>
      <w:tr w:rsidR="00EA1F0C" w:rsidRPr="000948DD" w14:paraId="6DCF629A" w14:textId="77777777" w:rsidTr="004E6C22">
        <w:trPr>
          <w:trHeight w:val="356"/>
          <w:tblHeader/>
        </w:trPr>
        <w:tc>
          <w:tcPr>
            <w:tcW w:w="9204" w:type="dxa"/>
            <w:gridSpan w:val="4"/>
            <w:shd w:val="clear" w:color="auto" w:fill="394C4D"/>
            <w:vAlign w:val="center"/>
          </w:tcPr>
          <w:p w14:paraId="27F14421" w14:textId="77777777" w:rsidR="00EA1F0C" w:rsidRPr="00323813" w:rsidRDefault="00EA1F0C" w:rsidP="00B83BEA">
            <w:pPr>
              <w:rPr>
                <w:rFonts w:ascii="Century Gothic" w:hAnsi="Century Gothic" w:cstheme="minorHAnsi"/>
                <w:b/>
                <w:bCs/>
                <w:color w:val="F2F2F2" w:themeColor="background1" w:themeShade="F2"/>
                <w:sz w:val="22"/>
                <w:szCs w:val="22"/>
              </w:rPr>
            </w:pPr>
            <w:r w:rsidRPr="00323813">
              <w:rPr>
                <w:rFonts w:ascii="Century Gothic" w:hAnsi="Century Gothic" w:cstheme="minorHAnsi"/>
                <w:b/>
                <w:bCs/>
                <w:color w:val="FFFFFF" w:themeColor="background1"/>
                <w:sz w:val="22"/>
                <w:szCs w:val="22"/>
              </w:rPr>
              <w:t>GP DETAILS</w:t>
            </w:r>
          </w:p>
        </w:tc>
      </w:tr>
      <w:tr w:rsidR="00EA1F0C" w:rsidRPr="000948DD" w14:paraId="547A07B6" w14:textId="77777777" w:rsidTr="00B83BEA">
        <w:trPr>
          <w:trHeight w:val="567"/>
        </w:trPr>
        <w:tc>
          <w:tcPr>
            <w:tcW w:w="2300" w:type="dxa"/>
          </w:tcPr>
          <w:p w14:paraId="4806AC20" w14:textId="77777777" w:rsidR="00EA1F0C" w:rsidRPr="00FA2E92" w:rsidRDefault="00EA1F0C" w:rsidP="00B83BEA">
            <w:pPr>
              <w:spacing w:after="60"/>
              <w:rPr>
                <w:rFonts w:ascii="Aptos Narrow" w:hAnsi="Aptos Narrow" w:cstheme="minorHAnsi"/>
                <w:sz w:val="18"/>
                <w:szCs w:val="18"/>
              </w:rPr>
            </w:pPr>
            <w:r w:rsidRPr="00FA2E92">
              <w:rPr>
                <w:rFonts w:ascii="Aptos Narrow" w:hAnsi="Aptos Narrow" w:cstheme="minorHAnsi"/>
                <w:sz w:val="18"/>
                <w:szCs w:val="18"/>
              </w:rPr>
              <w:t>GP Name</w:t>
            </w:r>
          </w:p>
          <w:p w14:paraId="43061CF8" w14:textId="77777777" w:rsidR="00EA1F0C" w:rsidRPr="00FA2E92" w:rsidRDefault="00EA1F0C" w:rsidP="00B83BEA">
            <w:pPr>
              <w:rPr>
                <w:rFonts w:ascii="Aptos Narrow" w:hAnsi="Aptos Narrow" w:cstheme="minorHAnsi"/>
                <w:sz w:val="18"/>
                <w:szCs w:val="18"/>
              </w:rPr>
            </w:pPr>
            <w:r w:rsidRPr="00FA2E92">
              <w:rPr>
                <w:rFonts w:ascii="Aptos Narrow" w:hAnsi="Aptos Narrow" w:cstheme="minorHAnsi"/>
                <w:sz w:val="18"/>
                <w:szCs w:val="18"/>
              </w:rPr>
              <w:t>Provider No.</w:t>
            </w:r>
          </w:p>
        </w:tc>
        <w:tc>
          <w:tcPr>
            <w:tcW w:w="2798" w:type="dxa"/>
            <w:vAlign w:val="center"/>
          </w:tcPr>
          <w:p w14:paraId="5C922BA9" w14:textId="77777777" w:rsidR="00EA1F0C" w:rsidRPr="00FA2E92" w:rsidRDefault="00EA1F0C" w:rsidP="00B83BEA">
            <w:pPr>
              <w:rPr>
                <w:rFonts w:ascii="Aptos Narrow" w:hAnsi="Aptos Narrow" w:cstheme="minorHAnsi"/>
                <w:sz w:val="18"/>
                <w:szCs w:val="18"/>
              </w:rPr>
            </w:pPr>
          </w:p>
        </w:tc>
        <w:tc>
          <w:tcPr>
            <w:tcW w:w="1701" w:type="dxa"/>
          </w:tcPr>
          <w:p w14:paraId="6EA1DCDD" w14:textId="77777777" w:rsidR="00EA1F0C" w:rsidRPr="00FA2E92" w:rsidRDefault="00EA1F0C" w:rsidP="00B83BEA">
            <w:pPr>
              <w:rPr>
                <w:rFonts w:ascii="Aptos Narrow" w:hAnsi="Aptos Narrow" w:cstheme="minorHAnsi"/>
                <w:sz w:val="18"/>
                <w:szCs w:val="18"/>
              </w:rPr>
            </w:pPr>
            <w:r w:rsidRPr="00FA2E92">
              <w:rPr>
                <w:rFonts w:ascii="Aptos Narrow" w:hAnsi="Aptos Narrow" w:cstheme="minorHAnsi"/>
                <w:sz w:val="18"/>
                <w:szCs w:val="18"/>
              </w:rPr>
              <w:t>Practice Name &amp; Address</w:t>
            </w:r>
          </w:p>
        </w:tc>
        <w:tc>
          <w:tcPr>
            <w:tcW w:w="2405" w:type="dxa"/>
            <w:vAlign w:val="center"/>
          </w:tcPr>
          <w:p w14:paraId="52A30EC2" w14:textId="77777777" w:rsidR="00EA1F0C" w:rsidRPr="00FA2E92" w:rsidRDefault="00EA1F0C" w:rsidP="00B83BEA">
            <w:pPr>
              <w:rPr>
                <w:rFonts w:ascii="Aptos Narrow" w:hAnsi="Aptos Narrow" w:cstheme="minorHAnsi"/>
                <w:sz w:val="18"/>
                <w:szCs w:val="18"/>
              </w:rPr>
            </w:pPr>
          </w:p>
        </w:tc>
      </w:tr>
      <w:tr w:rsidR="00EA1F0C" w:rsidRPr="000948DD" w14:paraId="2CD46755" w14:textId="77777777" w:rsidTr="00B83BEA">
        <w:trPr>
          <w:trHeight w:val="312"/>
        </w:trPr>
        <w:tc>
          <w:tcPr>
            <w:tcW w:w="2300" w:type="dxa"/>
            <w:vAlign w:val="center"/>
          </w:tcPr>
          <w:p w14:paraId="6886A5C9" w14:textId="77777777" w:rsidR="00EA1F0C" w:rsidRPr="00FA2E92" w:rsidRDefault="00EA1F0C" w:rsidP="00B83BEA">
            <w:pPr>
              <w:rPr>
                <w:rFonts w:ascii="Aptos Narrow" w:hAnsi="Aptos Narrow" w:cstheme="minorHAnsi"/>
                <w:sz w:val="18"/>
                <w:szCs w:val="18"/>
              </w:rPr>
            </w:pPr>
            <w:r w:rsidRPr="00FA2E92">
              <w:rPr>
                <w:rFonts w:ascii="Aptos Narrow" w:hAnsi="Aptos Narrow" w:cstheme="minorHAnsi"/>
                <w:sz w:val="18"/>
                <w:szCs w:val="18"/>
              </w:rPr>
              <w:t>Practice Phone</w:t>
            </w:r>
          </w:p>
        </w:tc>
        <w:tc>
          <w:tcPr>
            <w:tcW w:w="2798" w:type="dxa"/>
            <w:vAlign w:val="center"/>
          </w:tcPr>
          <w:p w14:paraId="1092F39A" w14:textId="77777777" w:rsidR="00EA1F0C" w:rsidRPr="00FA2E92" w:rsidRDefault="00EA1F0C" w:rsidP="00B83BEA">
            <w:pPr>
              <w:rPr>
                <w:rFonts w:ascii="Aptos Narrow" w:hAnsi="Aptos Narrow" w:cstheme="minorHAnsi"/>
                <w:sz w:val="18"/>
                <w:szCs w:val="18"/>
              </w:rPr>
            </w:pPr>
          </w:p>
        </w:tc>
        <w:tc>
          <w:tcPr>
            <w:tcW w:w="1701" w:type="dxa"/>
            <w:vAlign w:val="center"/>
          </w:tcPr>
          <w:p w14:paraId="70981DC7" w14:textId="77777777" w:rsidR="00EA1F0C" w:rsidRPr="00FA2E92" w:rsidRDefault="00EA1F0C" w:rsidP="00B83BEA">
            <w:pPr>
              <w:rPr>
                <w:rFonts w:ascii="Aptos Narrow" w:hAnsi="Aptos Narrow" w:cstheme="minorHAnsi"/>
                <w:sz w:val="18"/>
                <w:szCs w:val="18"/>
              </w:rPr>
            </w:pPr>
            <w:r w:rsidRPr="00FA2E92">
              <w:rPr>
                <w:rFonts w:ascii="Aptos Narrow" w:hAnsi="Aptos Narrow" w:cstheme="minorHAnsi"/>
                <w:sz w:val="18"/>
                <w:szCs w:val="18"/>
              </w:rPr>
              <w:t>Practice Fax</w:t>
            </w:r>
          </w:p>
        </w:tc>
        <w:tc>
          <w:tcPr>
            <w:tcW w:w="2405" w:type="dxa"/>
            <w:vAlign w:val="center"/>
          </w:tcPr>
          <w:p w14:paraId="16BB5C66" w14:textId="77777777" w:rsidR="00EA1F0C" w:rsidRPr="00FA2E92" w:rsidRDefault="00EA1F0C" w:rsidP="00B83BEA">
            <w:pPr>
              <w:rPr>
                <w:rFonts w:ascii="Aptos Narrow" w:hAnsi="Aptos Narrow" w:cstheme="minorHAnsi"/>
                <w:sz w:val="18"/>
                <w:szCs w:val="18"/>
              </w:rPr>
            </w:pPr>
          </w:p>
        </w:tc>
      </w:tr>
      <w:tr w:rsidR="00EA1F0C" w:rsidRPr="000948DD" w14:paraId="7B508315" w14:textId="77777777" w:rsidTr="00B83BEA">
        <w:trPr>
          <w:trHeight w:val="312"/>
        </w:trPr>
        <w:tc>
          <w:tcPr>
            <w:tcW w:w="2300" w:type="dxa"/>
            <w:vAlign w:val="center"/>
          </w:tcPr>
          <w:p w14:paraId="6B8CFD25" w14:textId="77777777" w:rsidR="00EA1F0C" w:rsidRPr="00FA2E92" w:rsidRDefault="00EA1F0C" w:rsidP="00B83BEA">
            <w:pPr>
              <w:rPr>
                <w:rFonts w:ascii="Aptos Narrow" w:hAnsi="Aptos Narrow" w:cstheme="minorHAnsi"/>
                <w:sz w:val="18"/>
                <w:szCs w:val="18"/>
              </w:rPr>
            </w:pPr>
            <w:r w:rsidRPr="00FA2E92">
              <w:rPr>
                <w:rFonts w:ascii="Aptos Narrow" w:hAnsi="Aptos Narrow" w:cstheme="minorHAnsi"/>
                <w:sz w:val="18"/>
                <w:szCs w:val="18"/>
              </w:rPr>
              <w:t>GP Health Identifier</w:t>
            </w:r>
          </w:p>
        </w:tc>
        <w:tc>
          <w:tcPr>
            <w:tcW w:w="6904" w:type="dxa"/>
            <w:gridSpan w:val="3"/>
            <w:vAlign w:val="center"/>
          </w:tcPr>
          <w:p w14:paraId="1AD86968" w14:textId="77777777" w:rsidR="00EA1F0C" w:rsidRPr="00FA2E92" w:rsidRDefault="00EA1F0C" w:rsidP="00B83BEA">
            <w:pPr>
              <w:rPr>
                <w:rFonts w:ascii="Aptos Narrow" w:hAnsi="Aptos Narrow" w:cstheme="minorHAnsi"/>
                <w:sz w:val="18"/>
                <w:szCs w:val="18"/>
              </w:rPr>
            </w:pPr>
          </w:p>
        </w:tc>
      </w:tr>
      <w:tr w:rsidR="00EA1F0C" w:rsidRPr="000948DD" w14:paraId="22280B43" w14:textId="77777777" w:rsidTr="00B83BEA">
        <w:trPr>
          <w:trHeight w:val="312"/>
        </w:trPr>
        <w:tc>
          <w:tcPr>
            <w:tcW w:w="2300" w:type="dxa"/>
            <w:vAlign w:val="center"/>
          </w:tcPr>
          <w:p w14:paraId="5AC1C7B2" w14:textId="77777777" w:rsidR="00EA1F0C" w:rsidRPr="00FA2E92" w:rsidRDefault="00EA1F0C" w:rsidP="00B83BEA">
            <w:pPr>
              <w:rPr>
                <w:rFonts w:ascii="Aptos Narrow" w:hAnsi="Aptos Narrow" w:cstheme="minorHAnsi"/>
                <w:sz w:val="18"/>
                <w:szCs w:val="18"/>
              </w:rPr>
            </w:pPr>
            <w:r w:rsidRPr="00FA2E92">
              <w:rPr>
                <w:rFonts w:ascii="Aptos Narrow" w:hAnsi="Aptos Narrow" w:cstheme="minorHAnsi"/>
                <w:sz w:val="18"/>
                <w:szCs w:val="18"/>
              </w:rPr>
              <w:t>GP Email</w:t>
            </w:r>
          </w:p>
        </w:tc>
        <w:tc>
          <w:tcPr>
            <w:tcW w:w="6904" w:type="dxa"/>
            <w:gridSpan w:val="3"/>
            <w:vAlign w:val="center"/>
          </w:tcPr>
          <w:p w14:paraId="5716D64C" w14:textId="77777777" w:rsidR="00EA1F0C" w:rsidRPr="00FA2E92" w:rsidRDefault="00EA1F0C" w:rsidP="00B83BEA">
            <w:pPr>
              <w:rPr>
                <w:rFonts w:ascii="Aptos Narrow" w:hAnsi="Aptos Narrow" w:cstheme="minorHAnsi"/>
                <w:sz w:val="18"/>
                <w:szCs w:val="18"/>
              </w:rPr>
            </w:pPr>
          </w:p>
        </w:tc>
      </w:tr>
    </w:tbl>
    <w:p w14:paraId="7544C129" w14:textId="77777777" w:rsidR="00EA1F0C" w:rsidRPr="00A529BB" w:rsidRDefault="00EA1F0C" w:rsidP="00B83BEA">
      <w:pPr>
        <w:spacing w:after="80"/>
        <w:rPr>
          <w:rFonts w:ascii="Century Gothic" w:hAnsi="Century Gothic" w:cstheme="minorHAnsi"/>
          <w:sz w:val="16"/>
          <w:szCs w:val="16"/>
        </w:rPr>
      </w:pPr>
      <w:r w:rsidRPr="00A529BB">
        <w:rPr>
          <w:rFonts w:ascii="Century Gothic" w:hAnsi="Century Gothic" w:cstheme="minorHAnsi"/>
          <w:sz w:val="16"/>
          <w:szCs w:val="16"/>
        </w:rPr>
        <w:t xml:space="preserve">Item No : 90250 – 90257                       </w:t>
      </w:r>
      <w:hyperlink r:id="rId215" w:history="1">
        <w:r w:rsidRPr="00A529BB">
          <w:rPr>
            <w:rStyle w:val="Hyperlink"/>
            <w:rFonts w:ascii="Century Gothic" w:hAnsi="Century Gothic" w:cstheme="minorHAnsi"/>
            <w:sz w:val="16"/>
            <w:szCs w:val="16"/>
          </w:rPr>
          <w:t>MBS Quick Reference</w:t>
        </w:r>
      </w:hyperlink>
    </w:p>
    <w:p w14:paraId="69B32818" w14:textId="0F7971AB" w:rsidR="00EA1F0C" w:rsidRPr="00A30ADC" w:rsidRDefault="00EA1F0C" w:rsidP="00F946A2"/>
    <w:tbl>
      <w:tblPr>
        <w:tblStyle w:val="TableGrid"/>
        <w:tblpPr w:leftFromText="180" w:rightFromText="180" w:vertAnchor="text" w:horzAnchor="margin" w:tblpY="-9"/>
        <w:tblOverlap w:val="never"/>
        <w:tblW w:w="9204" w:type="dxa"/>
        <w:tblLook w:val="04A0" w:firstRow="1" w:lastRow="0" w:firstColumn="1" w:lastColumn="0" w:noHBand="0" w:noVBand="1"/>
      </w:tblPr>
      <w:tblGrid>
        <w:gridCol w:w="2300"/>
        <w:gridCol w:w="2798"/>
        <w:gridCol w:w="2127"/>
        <w:gridCol w:w="1979"/>
      </w:tblGrid>
      <w:tr w:rsidR="00EA1F0C" w:rsidRPr="000948DD" w14:paraId="7F955F70" w14:textId="77777777" w:rsidTr="004E6C22">
        <w:trPr>
          <w:trHeight w:val="356"/>
          <w:tblHeader/>
        </w:trPr>
        <w:tc>
          <w:tcPr>
            <w:tcW w:w="9204" w:type="dxa"/>
            <w:gridSpan w:val="4"/>
            <w:shd w:val="clear" w:color="auto" w:fill="394C4D"/>
            <w:vAlign w:val="center"/>
          </w:tcPr>
          <w:p w14:paraId="191617A2" w14:textId="77777777" w:rsidR="00EA1F0C" w:rsidRPr="00323813" w:rsidRDefault="00EA1F0C" w:rsidP="0076388A">
            <w:pPr>
              <w:rPr>
                <w:rFonts w:ascii="Century Gothic" w:hAnsi="Century Gothic" w:cstheme="minorHAnsi"/>
                <w:b/>
                <w:bCs/>
                <w:color w:val="F2F2F2" w:themeColor="background1" w:themeShade="F2"/>
                <w:sz w:val="22"/>
                <w:szCs w:val="22"/>
              </w:rPr>
            </w:pPr>
            <w:r w:rsidRPr="00323813">
              <w:rPr>
                <w:rFonts w:ascii="Century Gothic" w:hAnsi="Century Gothic" w:cstheme="minorHAnsi"/>
                <w:b/>
                <w:bCs/>
                <w:color w:val="FFFFFF" w:themeColor="background1"/>
                <w:sz w:val="22"/>
                <w:szCs w:val="22"/>
              </w:rPr>
              <w:t>PATIENT DETAILS</w:t>
            </w:r>
          </w:p>
        </w:tc>
      </w:tr>
      <w:tr w:rsidR="00EA1F0C" w:rsidRPr="000948DD" w14:paraId="29973C58" w14:textId="77777777" w:rsidTr="0076388A">
        <w:trPr>
          <w:trHeight w:val="312"/>
        </w:trPr>
        <w:tc>
          <w:tcPr>
            <w:tcW w:w="2300" w:type="dxa"/>
            <w:vAlign w:val="center"/>
          </w:tcPr>
          <w:p w14:paraId="207B57BB" w14:textId="77777777" w:rsidR="00EA1F0C" w:rsidRPr="00D44253" w:rsidRDefault="00EA1F0C" w:rsidP="0076388A">
            <w:pPr>
              <w:rPr>
                <w:rFonts w:ascii="Aptos Narrow" w:hAnsi="Aptos Narrow" w:cstheme="minorHAnsi"/>
                <w:sz w:val="18"/>
                <w:szCs w:val="18"/>
              </w:rPr>
            </w:pPr>
            <w:r w:rsidRPr="00D44253">
              <w:rPr>
                <w:rFonts w:ascii="Aptos Narrow" w:hAnsi="Aptos Narrow" w:cstheme="minorHAnsi"/>
                <w:sz w:val="18"/>
                <w:szCs w:val="18"/>
              </w:rPr>
              <w:t>First Name (as on Medicare)</w:t>
            </w:r>
          </w:p>
        </w:tc>
        <w:tc>
          <w:tcPr>
            <w:tcW w:w="2798" w:type="dxa"/>
            <w:vAlign w:val="center"/>
          </w:tcPr>
          <w:p w14:paraId="36E16724" w14:textId="77777777" w:rsidR="00EA1F0C" w:rsidRPr="00D44253" w:rsidRDefault="00EA1F0C" w:rsidP="0076388A">
            <w:pPr>
              <w:rPr>
                <w:rFonts w:ascii="Aptos Narrow" w:hAnsi="Aptos Narrow" w:cstheme="minorHAnsi"/>
                <w:sz w:val="18"/>
                <w:szCs w:val="18"/>
              </w:rPr>
            </w:pPr>
          </w:p>
        </w:tc>
        <w:tc>
          <w:tcPr>
            <w:tcW w:w="2127" w:type="dxa"/>
            <w:vAlign w:val="center"/>
          </w:tcPr>
          <w:p w14:paraId="003EB17D" w14:textId="77777777" w:rsidR="00EA1F0C" w:rsidRPr="00D44253" w:rsidRDefault="00EA1F0C" w:rsidP="0076388A">
            <w:pPr>
              <w:rPr>
                <w:rFonts w:ascii="Aptos Narrow" w:hAnsi="Aptos Narrow" w:cstheme="minorHAnsi"/>
                <w:sz w:val="18"/>
                <w:szCs w:val="18"/>
              </w:rPr>
            </w:pPr>
            <w:r w:rsidRPr="00D44253">
              <w:rPr>
                <w:rFonts w:ascii="Aptos Narrow" w:hAnsi="Aptos Narrow" w:cstheme="minorHAnsi"/>
                <w:sz w:val="18"/>
                <w:szCs w:val="18"/>
              </w:rPr>
              <w:t>Last Name</w:t>
            </w:r>
          </w:p>
        </w:tc>
        <w:tc>
          <w:tcPr>
            <w:tcW w:w="1979" w:type="dxa"/>
            <w:vAlign w:val="center"/>
          </w:tcPr>
          <w:p w14:paraId="002BC0FC" w14:textId="77777777" w:rsidR="00EA1F0C" w:rsidRPr="00D44253" w:rsidRDefault="00EA1F0C" w:rsidP="0076388A">
            <w:pPr>
              <w:rPr>
                <w:rFonts w:ascii="Aptos Narrow" w:hAnsi="Aptos Narrow" w:cstheme="minorHAnsi"/>
                <w:sz w:val="18"/>
                <w:szCs w:val="18"/>
              </w:rPr>
            </w:pPr>
          </w:p>
        </w:tc>
      </w:tr>
      <w:tr w:rsidR="00EA1F0C" w:rsidRPr="000948DD" w14:paraId="60F01438" w14:textId="77777777" w:rsidTr="0076388A">
        <w:trPr>
          <w:trHeight w:val="312"/>
        </w:trPr>
        <w:tc>
          <w:tcPr>
            <w:tcW w:w="2300" w:type="dxa"/>
            <w:vAlign w:val="center"/>
          </w:tcPr>
          <w:p w14:paraId="29F2D80C" w14:textId="09C2E6FB" w:rsidR="00EA1F0C" w:rsidRPr="00D44253" w:rsidRDefault="00EA1F0C" w:rsidP="0076388A">
            <w:pPr>
              <w:rPr>
                <w:rFonts w:ascii="Aptos Narrow" w:hAnsi="Aptos Narrow" w:cstheme="minorHAnsi"/>
                <w:sz w:val="18"/>
                <w:szCs w:val="18"/>
              </w:rPr>
            </w:pPr>
            <w:r w:rsidRPr="00D44253">
              <w:rPr>
                <w:rFonts w:ascii="Aptos Narrow" w:hAnsi="Aptos Narrow" w:cstheme="minorHAnsi"/>
                <w:sz w:val="18"/>
                <w:szCs w:val="18"/>
              </w:rPr>
              <w:t>Preferred Name</w:t>
            </w:r>
          </w:p>
        </w:tc>
        <w:tc>
          <w:tcPr>
            <w:tcW w:w="2798" w:type="dxa"/>
            <w:vAlign w:val="center"/>
          </w:tcPr>
          <w:p w14:paraId="6456FB3E" w14:textId="77777777" w:rsidR="00EA1F0C" w:rsidRPr="00D44253" w:rsidRDefault="00EA1F0C" w:rsidP="0076388A">
            <w:pPr>
              <w:rPr>
                <w:rFonts w:ascii="Aptos Narrow" w:hAnsi="Aptos Narrow" w:cstheme="minorHAnsi"/>
                <w:sz w:val="18"/>
                <w:szCs w:val="18"/>
              </w:rPr>
            </w:pPr>
          </w:p>
        </w:tc>
        <w:tc>
          <w:tcPr>
            <w:tcW w:w="2127" w:type="dxa"/>
            <w:vAlign w:val="center"/>
          </w:tcPr>
          <w:p w14:paraId="77F16887" w14:textId="77777777" w:rsidR="00EA1F0C" w:rsidRPr="00D44253" w:rsidRDefault="00EA1F0C" w:rsidP="0076388A">
            <w:pPr>
              <w:rPr>
                <w:rFonts w:ascii="Aptos Narrow" w:hAnsi="Aptos Narrow" w:cstheme="minorHAnsi"/>
                <w:sz w:val="18"/>
                <w:szCs w:val="18"/>
              </w:rPr>
            </w:pPr>
            <w:r w:rsidRPr="00D44253">
              <w:rPr>
                <w:rFonts w:ascii="Aptos Narrow" w:hAnsi="Aptos Narrow" w:cstheme="minorHAnsi"/>
                <w:sz w:val="18"/>
                <w:szCs w:val="18"/>
              </w:rPr>
              <w:t>Marital Status</w:t>
            </w:r>
          </w:p>
        </w:tc>
        <w:tc>
          <w:tcPr>
            <w:tcW w:w="1979" w:type="dxa"/>
            <w:vAlign w:val="center"/>
          </w:tcPr>
          <w:p w14:paraId="0343F3E4" w14:textId="77777777" w:rsidR="00EA1F0C" w:rsidRPr="00D44253" w:rsidRDefault="00EA1F0C" w:rsidP="0076388A">
            <w:pPr>
              <w:rPr>
                <w:rFonts w:ascii="Aptos Narrow" w:hAnsi="Aptos Narrow" w:cstheme="minorHAnsi"/>
                <w:sz w:val="18"/>
                <w:szCs w:val="18"/>
              </w:rPr>
            </w:pPr>
          </w:p>
        </w:tc>
      </w:tr>
      <w:tr w:rsidR="00EA1F0C" w:rsidRPr="000948DD" w14:paraId="19885DCD" w14:textId="77777777" w:rsidTr="0076388A">
        <w:trPr>
          <w:trHeight w:val="312"/>
        </w:trPr>
        <w:tc>
          <w:tcPr>
            <w:tcW w:w="2300" w:type="dxa"/>
            <w:vAlign w:val="center"/>
          </w:tcPr>
          <w:p w14:paraId="7544907E" w14:textId="77777777" w:rsidR="00EA1F0C" w:rsidRPr="00D44253" w:rsidRDefault="00EA1F0C" w:rsidP="0076388A">
            <w:pPr>
              <w:rPr>
                <w:rFonts w:ascii="Aptos Narrow" w:hAnsi="Aptos Narrow" w:cstheme="minorHAnsi"/>
                <w:sz w:val="18"/>
                <w:szCs w:val="18"/>
              </w:rPr>
            </w:pPr>
            <w:r w:rsidRPr="00D44253">
              <w:rPr>
                <w:rFonts w:ascii="Aptos Narrow" w:hAnsi="Aptos Narrow" w:cstheme="minorHAnsi"/>
                <w:sz w:val="18"/>
                <w:szCs w:val="18"/>
              </w:rPr>
              <w:t>Date of Birth</w:t>
            </w:r>
          </w:p>
        </w:tc>
        <w:tc>
          <w:tcPr>
            <w:tcW w:w="2798" w:type="dxa"/>
            <w:vAlign w:val="center"/>
          </w:tcPr>
          <w:p w14:paraId="6268350C" w14:textId="77777777" w:rsidR="00EA1F0C" w:rsidRPr="00D44253" w:rsidRDefault="00EA1F0C" w:rsidP="0076388A">
            <w:pPr>
              <w:rPr>
                <w:rFonts w:ascii="Aptos Narrow" w:hAnsi="Aptos Narrow" w:cstheme="minorHAnsi"/>
                <w:sz w:val="18"/>
                <w:szCs w:val="18"/>
              </w:rPr>
            </w:pPr>
          </w:p>
        </w:tc>
        <w:tc>
          <w:tcPr>
            <w:tcW w:w="2127" w:type="dxa"/>
            <w:vAlign w:val="center"/>
          </w:tcPr>
          <w:p w14:paraId="52C7F030" w14:textId="77777777" w:rsidR="00EA1F0C" w:rsidRPr="00D44253" w:rsidRDefault="00EA1F0C" w:rsidP="0076388A">
            <w:pPr>
              <w:rPr>
                <w:rFonts w:ascii="Aptos Narrow" w:hAnsi="Aptos Narrow" w:cstheme="minorHAnsi"/>
                <w:sz w:val="18"/>
                <w:szCs w:val="18"/>
              </w:rPr>
            </w:pPr>
            <w:r w:rsidRPr="00D44253">
              <w:rPr>
                <w:rFonts w:ascii="Aptos Narrow" w:hAnsi="Aptos Narrow" w:cstheme="minorHAnsi"/>
                <w:sz w:val="18"/>
                <w:szCs w:val="18"/>
              </w:rPr>
              <w:t>Age</w:t>
            </w:r>
          </w:p>
        </w:tc>
        <w:tc>
          <w:tcPr>
            <w:tcW w:w="1979" w:type="dxa"/>
            <w:vAlign w:val="center"/>
          </w:tcPr>
          <w:p w14:paraId="5B5651AE" w14:textId="77777777" w:rsidR="00EA1F0C" w:rsidRPr="00D44253" w:rsidRDefault="00EA1F0C" w:rsidP="0076388A">
            <w:pPr>
              <w:rPr>
                <w:rFonts w:ascii="Aptos Narrow" w:hAnsi="Aptos Narrow" w:cstheme="minorHAnsi"/>
                <w:sz w:val="18"/>
                <w:szCs w:val="18"/>
              </w:rPr>
            </w:pPr>
          </w:p>
        </w:tc>
      </w:tr>
      <w:tr w:rsidR="00EA1F0C" w:rsidRPr="000948DD" w14:paraId="4A7959A1" w14:textId="77777777" w:rsidTr="0076388A">
        <w:trPr>
          <w:trHeight w:val="1020"/>
        </w:trPr>
        <w:tc>
          <w:tcPr>
            <w:tcW w:w="2300" w:type="dxa"/>
            <w:vAlign w:val="center"/>
          </w:tcPr>
          <w:p w14:paraId="1F832FEE" w14:textId="77777777" w:rsidR="00EA1F0C" w:rsidRPr="00032BFD" w:rsidRDefault="00EA1F0C" w:rsidP="0076388A">
            <w:pPr>
              <w:rPr>
                <w:rFonts w:ascii="Aptos Narrow" w:hAnsi="Aptos Narrow" w:cstheme="minorHAnsi"/>
                <w:sz w:val="18"/>
                <w:szCs w:val="18"/>
              </w:rPr>
            </w:pPr>
            <w:r w:rsidRPr="00032BFD">
              <w:rPr>
                <w:rFonts w:ascii="Aptos Narrow" w:hAnsi="Aptos Narrow" w:cstheme="minorHAnsi"/>
                <w:sz w:val="18"/>
                <w:szCs w:val="18"/>
              </w:rPr>
              <w:t>Gender Identity</w:t>
            </w:r>
          </w:p>
        </w:tc>
        <w:tc>
          <w:tcPr>
            <w:tcW w:w="6904" w:type="dxa"/>
            <w:gridSpan w:val="3"/>
            <w:vAlign w:val="center"/>
          </w:tcPr>
          <w:p w14:paraId="55CFCFFE" w14:textId="5718AF34" w:rsidR="00EA1F0C" w:rsidRPr="00032BFD" w:rsidRDefault="00EA1F0C" w:rsidP="0076388A">
            <w:pPr>
              <w:spacing w:after="120"/>
              <w:rPr>
                <w:rFonts w:ascii="Aptos Narrow" w:hAnsi="Aptos Narrow" w:cstheme="minorHAnsi"/>
                <w:sz w:val="18"/>
                <w:szCs w:val="18"/>
              </w:rPr>
            </w:pPr>
            <w:r w:rsidRPr="00032BFD">
              <w:rPr>
                <w:rFonts w:ascii="Aptos Narrow" w:hAnsi="Aptos Narrow" w:cstheme="minorHAnsi"/>
                <w:sz w:val="18"/>
                <w:szCs w:val="18"/>
              </w:rPr>
              <w:t>As identified in software:</w:t>
            </w:r>
          </w:p>
          <w:p w14:paraId="206B1EC3" w14:textId="77777777" w:rsidR="00EA1F0C" w:rsidRPr="00032BFD" w:rsidRDefault="00EA1F0C" w:rsidP="0076388A">
            <w:pPr>
              <w:spacing w:after="40"/>
              <w:rPr>
                <w:rFonts w:ascii="Aptos Narrow" w:hAnsi="Aptos Narrow" w:cstheme="minorHAnsi"/>
                <w:sz w:val="18"/>
                <w:szCs w:val="18"/>
              </w:rPr>
            </w:pPr>
            <w:r w:rsidRPr="00032BFD">
              <w:rPr>
                <w:rFonts w:ascii="Aptos Narrow" w:hAnsi="Aptos Narrow" w:cstheme="minorHAnsi"/>
                <w:sz w:val="18"/>
                <w:szCs w:val="18"/>
              </w:rPr>
              <w:t xml:space="preserve">Current identity                         </w:t>
            </w:r>
            <w:r w:rsidRPr="00032BFD">
              <w:rPr>
                <w:rFonts w:ascii="Aptos Narrow" w:hAnsi="Aptos Narrow" w:cstheme="minorHAnsi"/>
                <w:sz w:val="18"/>
                <w:szCs w:val="18"/>
              </w:rPr>
              <w:fldChar w:fldCharType="begin">
                <w:ffData>
                  <w:name w:val="Check12"/>
                  <w:enabled/>
                  <w:calcOnExit w:val="0"/>
                  <w:checkBox>
                    <w:sizeAuto/>
                    <w:default w:val="0"/>
                  </w:checkBox>
                </w:ffData>
              </w:fldChar>
            </w:r>
            <w:bookmarkStart w:id="79" w:name="Check12"/>
            <w:r w:rsidRPr="00032BFD">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032BFD">
              <w:rPr>
                <w:rFonts w:ascii="Aptos Narrow" w:hAnsi="Aptos Narrow" w:cstheme="minorHAnsi"/>
                <w:sz w:val="18"/>
                <w:szCs w:val="18"/>
              </w:rPr>
              <w:fldChar w:fldCharType="end"/>
            </w:r>
            <w:bookmarkEnd w:id="79"/>
            <w:r w:rsidRPr="00032BFD">
              <w:rPr>
                <w:rFonts w:ascii="Aptos Narrow" w:hAnsi="Aptos Narrow" w:cstheme="minorHAnsi"/>
                <w:sz w:val="18"/>
                <w:szCs w:val="18"/>
              </w:rPr>
              <w:t xml:space="preserve">  Male           </w:t>
            </w:r>
            <w:r w:rsidRPr="00032BFD">
              <w:rPr>
                <w:rFonts w:ascii="Aptos Narrow" w:hAnsi="Aptos Narrow" w:cstheme="minorHAnsi"/>
                <w:sz w:val="18"/>
                <w:szCs w:val="18"/>
              </w:rPr>
              <w:fldChar w:fldCharType="begin">
                <w:ffData>
                  <w:name w:val="Check13"/>
                  <w:enabled/>
                  <w:calcOnExit w:val="0"/>
                  <w:checkBox>
                    <w:sizeAuto/>
                    <w:default w:val="0"/>
                  </w:checkBox>
                </w:ffData>
              </w:fldChar>
            </w:r>
            <w:bookmarkStart w:id="80" w:name="Check13"/>
            <w:r w:rsidRPr="00032BFD">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032BFD">
              <w:rPr>
                <w:rFonts w:ascii="Aptos Narrow" w:hAnsi="Aptos Narrow" w:cstheme="minorHAnsi"/>
                <w:sz w:val="18"/>
                <w:szCs w:val="18"/>
              </w:rPr>
              <w:fldChar w:fldCharType="end"/>
            </w:r>
            <w:bookmarkEnd w:id="80"/>
            <w:r w:rsidRPr="00032BFD">
              <w:rPr>
                <w:rFonts w:ascii="Aptos Narrow" w:hAnsi="Aptos Narrow" w:cstheme="minorHAnsi"/>
                <w:sz w:val="18"/>
                <w:szCs w:val="18"/>
              </w:rPr>
              <w:t xml:space="preserve">  Female            </w:t>
            </w:r>
            <w:r w:rsidRPr="00032BFD">
              <w:rPr>
                <w:rFonts w:ascii="Aptos Narrow" w:hAnsi="Aptos Narrow" w:cstheme="minorHAnsi"/>
                <w:sz w:val="18"/>
                <w:szCs w:val="18"/>
              </w:rPr>
              <w:fldChar w:fldCharType="begin">
                <w:ffData>
                  <w:name w:val="Check14"/>
                  <w:enabled/>
                  <w:calcOnExit w:val="0"/>
                  <w:checkBox>
                    <w:sizeAuto/>
                    <w:default w:val="0"/>
                  </w:checkBox>
                </w:ffData>
              </w:fldChar>
            </w:r>
            <w:bookmarkStart w:id="81" w:name="Check14"/>
            <w:r w:rsidRPr="00032BFD">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032BFD">
              <w:rPr>
                <w:rFonts w:ascii="Aptos Narrow" w:hAnsi="Aptos Narrow" w:cstheme="minorHAnsi"/>
                <w:sz w:val="18"/>
                <w:szCs w:val="18"/>
              </w:rPr>
              <w:fldChar w:fldCharType="end"/>
            </w:r>
            <w:bookmarkEnd w:id="81"/>
            <w:r w:rsidRPr="00032BFD">
              <w:rPr>
                <w:rFonts w:ascii="Aptos Narrow" w:hAnsi="Aptos Narrow" w:cstheme="minorHAnsi"/>
                <w:sz w:val="18"/>
                <w:szCs w:val="18"/>
              </w:rPr>
              <w:t xml:space="preserve"> Non-binary/Gender fluid</w:t>
            </w:r>
          </w:p>
          <w:p w14:paraId="221CEB3D" w14:textId="53314B74" w:rsidR="00EA1F0C" w:rsidRPr="00032BFD" w:rsidRDefault="00A854D3" w:rsidP="0076388A">
            <w:pPr>
              <w:spacing w:after="40"/>
              <w:rPr>
                <w:rFonts w:ascii="Aptos Narrow" w:hAnsi="Aptos Narrow" w:cstheme="minorHAnsi"/>
                <w:sz w:val="18"/>
                <w:szCs w:val="18"/>
              </w:rPr>
            </w:pPr>
            <w:r>
              <w:rPr>
                <w:rFonts w:ascii="Aptos Narrow" w:hAnsi="Aptos Narrow" w:cstheme="minorHAnsi"/>
                <w:sz w:val="18"/>
                <w:szCs w:val="18"/>
              </w:rPr>
              <w:t xml:space="preserve">      </w:t>
            </w:r>
            <w:r w:rsidR="00EA1F0C" w:rsidRPr="00032BFD">
              <w:rPr>
                <w:rFonts w:ascii="Aptos Narrow" w:hAnsi="Aptos Narrow" w:cstheme="minorHAnsi"/>
                <w:sz w:val="18"/>
                <w:szCs w:val="18"/>
              </w:rPr>
              <w:t xml:space="preserve">                                                    </w:t>
            </w:r>
            <w:r w:rsidR="00EA1F0C" w:rsidRPr="00032BFD">
              <w:rPr>
                <w:rFonts w:ascii="Aptos Narrow" w:hAnsi="Aptos Narrow" w:cstheme="minorHAnsi"/>
                <w:sz w:val="18"/>
                <w:szCs w:val="18"/>
              </w:rPr>
              <w:fldChar w:fldCharType="begin">
                <w:ffData>
                  <w:name w:val="Check15"/>
                  <w:enabled/>
                  <w:calcOnExit w:val="0"/>
                  <w:checkBox>
                    <w:sizeAuto/>
                    <w:default w:val="0"/>
                  </w:checkBox>
                </w:ffData>
              </w:fldChar>
            </w:r>
            <w:bookmarkStart w:id="82" w:name="Check15"/>
            <w:r w:rsidR="00EA1F0C" w:rsidRPr="00032BFD">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00EA1F0C" w:rsidRPr="00032BFD">
              <w:rPr>
                <w:rFonts w:ascii="Aptos Narrow" w:hAnsi="Aptos Narrow" w:cstheme="minorHAnsi"/>
                <w:sz w:val="18"/>
                <w:szCs w:val="18"/>
              </w:rPr>
              <w:fldChar w:fldCharType="end"/>
            </w:r>
            <w:bookmarkEnd w:id="82"/>
            <w:r w:rsidR="00EA1F0C" w:rsidRPr="00032BFD">
              <w:rPr>
                <w:rFonts w:ascii="Aptos Narrow" w:hAnsi="Aptos Narrow" w:cstheme="minorHAnsi"/>
                <w:sz w:val="18"/>
                <w:szCs w:val="18"/>
              </w:rPr>
              <w:t xml:space="preserve">  Different Identity</w:t>
            </w:r>
          </w:p>
        </w:tc>
      </w:tr>
      <w:tr w:rsidR="00EA1F0C" w:rsidRPr="000948DD" w14:paraId="2DC9F37A" w14:textId="77777777" w:rsidTr="0076388A">
        <w:trPr>
          <w:trHeight w:val="312"/>
        </w:trPr>
        <w:tc>
          <w:tcPr>
            <w:tcW w:w="2300" w:type="dxa"/>
            <w:vAlign w:val="center"/>
          </w:tcPr>
          <w:p w14:paraId="2C70407E" w14:textId="77777777" w:rsidR="00EA1F0C" w:rsidRPr="00032BFD" w:rsidRDefault="00EA1F0C" w:rsidP="0076388A">
            <w:pPr>
              <w:rPr>
                <w:rFonts w:ascii="Aptos Narrow" w:hAnsi="Aptos Narrow" w:cstheme="minorHAnsi"/>
                <w:sz w:val="18"/>
                <w:szCs w:val="18"/>
              </w:rPr>
            </w:pPr>
            <w:r w:rsidRPr="00032BFD">
              <w:rPr>
                <w:rFonts w:ascii="Aptos Narrow" w:hAnsi="Aptos Narrow" w:cstheme="minorHAnsi"/>
                <w:sz w:val="18"/>
                <w:szCs w:val="18"/>
              </w:rPr>
              <w:t>Address</w:t>
            </w:r>
          </w:p>
        </w:tc>
        <w:tc>
          <w:tcPr>
            <w:tcW w:w="6904" w:type="dxa"/>
            <w:gridSpan w:val="3"/>
            <w:vAlign w:val="center"/>
          </w:tcPr>
          <w:p w14:paraId="6966F4CB" w14:textId="77777777" w:rsidR="00EA1F0C" w:rsidRPr="00032BFD" w:rsidRDefault="00EA1F0C" w:rsidP="0076388A">
            <w:pPr>
              <w:rPr>
                <w:rFonts w:ascii="Aptos Narrow" w:hAnsi="Aptos Narrow" w:cstheme="minorHAnsi"/>
                <w:sz w:val="18"/>
                <w:szCs w:val="18"/>
              </w:rPr>
            </w:pPr>
          </w:p>
        </w:tc>
      </w:tr>
      <w:tr w:rsidR="00EA1F0C" w:rsidRPr="000948DD" w14:paraId="3B97564C" w14:textId="77777777" w:rsidTr="0076388A">
        <w:trPr>
          <w:trHeight w:val="312"/>
        </w:trPr>
        <w:tc>
          <w:tcPr>
            <w:tcW w:w="2300" w:type="dxa"/>
            <w:vAlign w:val="center"/>
          </w:tcPr>
          <w:p w14:paraId="378E6018" w14:textId="77777777" w:rsidR="00EA1F0C" w:rsidRPr="00032BFD" w:rsidRDefault="00EA1F0C" w:rsidP="0076388A">
            <w:pPr>
              <w:rPr>
                <w:rFonts w:ascii="Aptos Narrow" w:hAnsi="Aptos Narrow" w:cstheme="minorHAnsi"/>
                <w:sz w:val="18"/>
                <w:szCs w:val="18"/>
              </w:rPr>
            </w:pPr>
            <w:r w:rsidRPr="00032BFD">
              <w:rPr>
                <w:rFonts w:ascii="Aptos Narrow" w:hAnsi="Aptos Narrow" w:cstheme="minorHAnsi"/>
                <w:sz w:val="18"/>
                <w:szCs w:val="18"/>
              </w:rPr>
              <w:t>Phone (h)</w:t>
            </w:r>
          </w:p>
        </w:tc>
        <w:tc>
          <w:tcPr>
            <w:tcW w:w="6904" w:type="dxa"/>
            <w:gridSpan w:val="3"/>
            <w:vAlign w:val="center"/>
          </w:tcPr>
          <w:p w14:paraId="6C094B36" w14:textId="77777777" w:rsidR="00EA1F0C" w:rsidRPr="00032BFD" w:rsidRDefault="00EA1F0C" w:rsidP="0076388A">
            <w:pPr>
              <w:rPr>
                <w:rFonts w:ascii="Aptos Narrow" w:hAnsi="Aptos Narrow" w:cstheme="minorHAnsi"/>
                <w:sz w:val="18"/>
                <w:szCs w:val="18"/>
              </w:rPr>
            </w:pPr>
          </w:p>
        </w:tc>
      </w:tr>
      <w:tr w:rsidR="00EA1F0C" w:rsidRPr="000948DD" w14:paraId="6EBA400A" w14:textId="77777777" w:rsidTr="0076388A">
        <w:trPr>
          <w:trHeight w:val="340"/>
        </w:trPr>
        <w:tc>
          <w:tcPr>
            <w:tcW w:w="2300" w:type="dxa"/>
            <w:vAlign w:val="center"/>
          </w:tcPr>
          <w:p w14:paraId="37D668DE" w14:textId="77777777" w:rsidR="00EA1F0C" w:rsidRPr="00032BFD" w:rsidRDefault="00EA1F0C" w:rsidP="0076388A">
            <w:pPr>
              <w:rPr>
                <w:rFonts w:ascii="Aptos Narrow" w:hAnsi="Aptos Narrow" w:cstheme="minorHAnsi"/>
                <w:sz w:val="18"/>
                <w:szCs w:val="18"/>
              </w:rPr>
            </w:pPr>
            <w:r w:rsidRPr="00032BFD">
              <w:rPr>
                <w:rFonts w:ascii="Aptos Narrow" w:hAnsi="Aptos Narrow" w:cstheme="minorHAnsi"/>
                <w:sz w:val="18"/>
                <w:szCs w:val="18"/>
              </w:rPr>
              <w:t>Cultural Identity</w:t>
            </w:r>
          </w:p>
        </w:tc>
        <w:tc>
          <w:tcPr>
            <w:tcW w:w="2798" w:type="dxa"/>
            <w:vAlign w:val="center"/>
          </w:tcPr>
          <w:p w14:paraId="3781DC86" w14:textId="77777777" w:rsidR="00EA1F0C" w:rsidRPr="00032BFD" w:rsidRDefault="00EA1F0C" w:rsidP="0076388A">
            <w:pPr>
              <w:rPr>
                <w:rFonts w:ascii="Aptos Narrow" w:hAnsi="Aptos Narrow" w:cstheme="minorHAnsi"/>
                <w:sz w:val="18"/>
                <w:szCs w:val="18"/>
              </w:rPr>
            </w:pPr>
          </w:p>
        </w:tc>
        <w:tc>
          <w:tcPr>
            <w:tcW w:w="2127" w:type="dxa"/>
            <w:vAlign w:val="center"/>
          </w:tcPr>
          <w:p w14:paraId="0BF5CC49" w14:textId="77777777" w:rsidR="00EA1F0C" w:rsidRPr="00032BFD" w:rsidRDefault="00EA1F0C" w:rsidP="0076388A">
            <w:pPr>
              <w:rPr>
                <w:rFonts w:ascii="Aptos Narrow" w:hAnsi="Aptos Narrow" w:cstheme="minorHAnsi"/>
                <w:sz w:val="18"/>
                <w:szCs w:val="18"/>
              </w:rPr>
            </w:pPr>
            <w:r w:rsidRPr="00032BFD">
              <w:rPr>
                <w:rFonts w:ascii="Aptos Narrow" w:hAnsi="Aptos Narrow" w:cstheme="minorHAnsi"/>
                <w:sz w:val="18"/>
                <w:szCs w:val="18"/>
              </w:rPr>
              <w:t xml:space="preserve">Aboriginal or Torres Strait Islander </w:t>
            </w:r>
          </w:p>
        </w:tc>
        <w:tc>
          <w:tcPr>
            <w:tcW w:w="1979" w:type="dxa"/>
            <w:vAlign w:val="center"/>
          </w:tcPr>
          <w:p w14:paraId="09ADE1C0" w14:textId="29F25B88" w:rsidR="00EA1F0C" w:rsidRPr="00032BFD" w:rsidRDefault="00EA1F0C" w:rsidP="0076388A">
            <w:pPr>
              <w:rPr>
                <w:rFonts w:ascii="Aptos Narrow" w:hAnsi="Aptos Narrow" w:cstheme="minorHAnsi"/>
                <w:sz w:val="18"/>
                <w:szCs w:val="18"/>
              </w:rPr>
            </w:pPr>
            <w:r w:rsidRPr="00032BFD">
              <w:rPr>
                <w:rFonts w:ascii="Aptos Narrow" w:hAnsi="Aptos Narrow" w:cstheme="minorHAnsi"/>
                <w:sz w:val="18"/>
                <w:szCs w:val="18"/>
              </w:rPr>
              <w:fldChar w:fldCharType="begin">
                <w:ffData>
                  <w:name w:val="Check4"/>
                  <w:enabled/>
                  <w:calcOnExit w:val="0"/>
                  <w:checkBox>
                    <w:sizeAuto/>
                    <w:default w:val="0"/>
                  </w:checkBox>
                </w:ffData>
              </w:fldChar>
            </w:r>
            <w:bookmarkStart w:id="83" w:name="Check4"/>
            <w:r w:rsidRPr="00032BFD">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032BFD">
              <w:rPr>
                <w:rFonts w:ascii="Aptos Narrow" w:hAnsi="Aptos Narrow" w:cstheme="minorHAnsi"/>
                <w:sz w:val="18"/>
                <w:szCs w:val="18"/>
              </w:rPr>
              <w:fldChar w:fldCharType="end"/>
            </w:r>
            <w:bookmarkEnd w:id="83"/>
            <w:r w:rsidRPr="00032BFD">
              <w:rPr>
                <w:rFonts w:ascii="Aptos Narrow" w:hAnsi="Aptos Narrow" w:cstheme="minorHAnsi"/>
                <w:sz w:val="18"/>
                <w:szCs w:val="18"/>
              </w:rPr>
              <w:t xml:space="preserve">  Yes</w:t>
            </w:r>
            <w:r w:rsidR="008C1148">
              <w:rPr>
                <w:rFonts w:ascii="Aptos Narrow" w:hAnsi="Aptos Narrow" w:cstheme="minorHAnsi"/>
                <w:sz w:val="18"/>
                <w:szCs w:val="18"/>
              </w:rPr>
              <w:t xml:space="preserve">            </w:t>
            </w:r>
            <w:r w:rsidRPr="00032BFD">
              <w:rPr>
                <w:rFonts w:ascii="Aptos Narrow" w:hAnsi="Aptos Narrow" w:cstheme="minorHAnsi"/>
                <w:sz w:val="18"/>
                <w:szCs w:val="18"/>
              </w:rPr>
              <w:fldChar w:fldCharType="begin">
                <w:ffData>
                  <w:name w:val="Check5"/>
                  <w:enabled/>
                  <w:calcOnExit w:val="0"/>
                  <w:checkBox>
                    <w:sizeAuto/>
                    <w:default w:val="0"/>
                  </w:checkBox>
                </w:ffData>
              </w:fldChar>
            </w:r>
            <w:bookmarkStart w:id="84" w:name="Check5"/>
            <w:r w:rsidRPr="00032BFD">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032BFD">
              <w:rPr>
                <w:rFonts w:ascii="Aptos Narrow" w:hAnsi="Aptos Narrow" w:cstheme="minorHAnsi"/>
                <w:sz w:val="18"/>
                <w:szCs w:val="18"/>
              </w:rPr>
              <w:fldChar w:fldCharType="end"/>
            </w:r>
            <w:bookmarkEnd w:id="84"/>
            <w:r w:rsidRPr="00032BFD">
              <w:rPr>
                <w:rFonts w:ascii="Aptos Narrow" w:hAnsi="Aptos Narrow" w:cstheme="minorHAnsi"/>
                <w:sz w:val="18"/>
                <w:szCs w:val="18"/>
              </w:rPr>
              <w:t xml:space="preserve">  No</w:t>
            </w:r>
          </w:p>
        </w:tc>
      </w:tr>
      <w:tr w:rsidR="00EA1F0C" w:rsidRPr="000948DD" w14:paraId="140B853E" w14:textId="77777777" w:rsidTr="0076388A">
        <w:trPr>
          <w:trHeight w:val="329"/>
        </w:trPr>
        <w:tc>
          <w:tcPr>
            <w:tcW w:w="2300" w:type="dxa"/>
            <w:vAlign w:val="center"/>
          </w:tcPr>
          <w:p w14:paraId="7A37AFCC" w14:textId="77777777" w:rsidR="00EA1F0C" w:rsidRPr="00032BFD" w:rsidRDefault="00EA1F0C" w:rsidP="0076388A">
            <w:pPr>
              <w:rPr>
                <w:rFonts w:ascii="Aptos Narrow" w:hAnsi="Aptos Narrow" w:cstheme="minorHAnsi"/>
                <w:sz w:val="18"/>
                <w:szCs w:val="18"/>
              </w:rPr>
            </w:pPr>
            <w:r w:rsidRPr="00032BFD">
              <w:rPr>
                <w:rFonts w:ascii="Aptos Narrow" w:hAnsi="Aptos Narrow" w:cstheme="minorHAnsi"/>
                <w:sz w:val="18"/>
                <w:szCs w:val="18"/>
              </w:rPr>
              <w:t>First Language</w:t>
            </w:r>
          </w:p>
        </w:tc>
        <w:tc>
          <w:tcPr>
            <w:tcW w:w="6904" w:type="dxa"/>
            <w:gridSpan w:val="3"/>
            <w:vAlign w:val="center"/>
          </w:tcPr>
          <w:p w14:paraId="4560222A" w14:textId="77777777" w:rsidR="00EA1F0C" w:rsidRPr="00032BFD" w:rsidRDefault="00EA1F0C" w:rsidP="0076388A">
            <w:pPr>
              <w:rPr>
                <w:rFonts w:ascii="Aptos Narrow" w:hAnsi="Aptos Narrow" w:cstheme="minorHAnsi"/>
                <w:sz w:val="18"/>
                <w:szCs w:val="18"/>
              </w:rPr>
            </w:pPr>
            <w:r w:rsidRPr="00032BFD">
              <w:rPr>
                <w:rFonts w:ascii="Aptos Narrow" w:hAnsi="Aptos Narrow" w:cstheme="minorHAnsi"/>
                <w:sz w:val="18"/>
                <w:szCs w:val="18"/>
              </w:rPr>
              <w:t xml:space="preserve">                                                                        Interpreter needed  </w:t>
            </w:r>
            <w:r w:rsidRPr="00032BFD">
              <w:rPr>
                <w:rFonts w:ascii="Aptos Narrow" w:hAnsi="Aptos Narrow" w:cstheme="minorHAnsi"/>
                <w:sz w:val="18"/>
                <w:szCs w:val="18"/>
              </w:rPr>
              <w:fldChar w:fldCharType="begin">
                <w:ffData>
                  <w:name w:val="Check6"/>
                  <w:enabled/>
                  <w:calcOnExit w:val="0"/>
                  <w:checkBox>
                    <w:sizeAuto/>
                    <w:default w:val="0"/>
                  </w:checkBox>
                </w:ffData>
              </w:fldChar>
            </w:r>
            <w:r w:rsidRPr="00032BFD">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032BFD">
              <w:rPr>
                <w:rFonts w:ascii="Aptos Narrow" w:hAnsi="Aptos Narrow" w:cstheme="minorHAnsi"/>
                <w:sz w:val="18"/>
                <w:szCs w:val="18"/>
              </w:rPr>
              <w:fldChar w:fldCharType="end"/>
            </w:r>
            <w:r w:rsidRPr="00032BFD">
              <w:rPr>
                <w:rFonts w:ascii="Aptos Narrow" w:hAnsi="Aptos Narrow" w:cstheme="minorHAnsi"/>
                <w:sz w:val="18"/>
                <w:szCs w:val="18"/>
              </w:rPr>
              <w:t xml:space="preserve">  Yes       </w:t>
            </w:r>
            <w:r w:rsidRPr="00032BFD">
              <w:rPr>
                <w:rFonts w:ascii="Aptos Narrow" w:hAnsi="Aptos Narrow" w:cstheme="minorHAnsi"/>
                <w:sz w:val="18"/>
                <w:szCs w:val="18"/>
              </w:rPr>
              <w:fldChar w:fldCharType="begin">
                <w:ffData>
                  <w:name w:val="Check7"/>
                  <w:enabled/>
                  <w:calcOnExit w:val="0"/>
                  <w:checkBox>
                    <w:sizeAuto/>
                    <w:default w:val="0"/>
                  </w:checkBox>
                </w:ffData>
              </w:fldChar>
            </w:r>
            <w:r w:rsidRPr="00032BFD">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032BFD">
              <w:rPr>
                <w:rFonts w:ascii="Aptos Narrow" w:hAnsi="Aptos Narrow" w:cstheme="minorHAnsi"/>
                <w:sz w:val="18"/>
                <w:szCs w:val="18"/>
              </w:rPr>
              <w:fldChar w:fldCharType="end"/>
            </w:r>
            <w:r w:rsidRPr="00032BFD">
              <w:rPr>
                <w:rFonts w:ascii="Aptos Narrow" w:hAnsi="Aptos Narrow" w:cstheme="minorHAnsi"/>
                <w:sz w:val="18"/>
                <w:szCs w:val="18"/>
              </w:rPr>
              <w:t xml:space="preserve">   No</w:t>
            </w:r>
          </w:p>
        </w:tc>
      </w:tr>
      <w:tr w:rsidR="00EA1F0C" w:rsidRPr="000948DD" w14:paraId="79D249CC" w14:textId="77777777" w:rsidTr="0076388A">
        <w:trPr>
          <w:trHeight w:val="1922"/>
        </w:trPr>
        <w:tc>
          <w:tcPr>
            <w:tcW w:w="2300" w:type="dxa"/>
            <w:vAlign w:val="center"/>
          </w:tcPr>
          <w:p w14:paraId="19036927" w14:textId="77777777" w:rsidR="00EA1F0C" w:rsidRPr="00D73E15" w:rsidRDefault="00EA1F0C" w:rsidP="0076388A">
            <w:pPr>
              <w:rPr>
                <w:rFonts w:ascii="Aptos Narrow" w:hAnsi="Aptos Narrow" w:cstheme="minorHAnsi"/>
                <w:sz w:val="16"/>
                <w:szCs w:val="16"/>
              </w:rPr>
            </w:pPr>
            <w:r w:rsidRPr="00032BFD">
              <w:rPr>
                <w:rFonts w:ascii="Aptos Narrow" w:hAnsi="Aptos Narrow" w:cstheme="minorHAnsi"/>
                <w:sz w:val="18"/>
                <w:szCs w:val="18"/>
              </w:rPr>
              <w:t>Family / Support Person Details</w:t>
            </w:r>
            <w:r w:rsidRPr="00D73E15">
              <w:rPr>
                <w:rFonts w:ascii="Aptos Narrow" w:hAnsi="Aptos Narrow" w:cstheme="minorHAnsi"/>
                <w:sz w:val="16"/>
                <w:szCs w:val="16"/>
              </w:rPr>
              <w:t xml:space="preserve"> (Consider involving support person in session if appropriate)</w:t>
            </w:r>
          </w:p>
          <w:p w14:paraId="31BEEFB7" w14:textId="77777777" w:rsidR="00EA1F0C" w:rsidRPr="00D73E15" w:rsidRDefault="00000000" w:rsidP="0076388A">
            <w:pPr>
              <w:rPr>
                <w:rFonts w:ascii="Aptos Narrow" w:hAnsi="Aptos Narrow" w:cstheme="minorHAnsi"/>
                <w:sz w:val="16"/>
                <w:szCs w:val="16"/>
              </w:rPr>
            </w:pPr>
            <w:hyperlink r:id="rId216" w:history="1">
              <w:proofErr w:type="spellStart"/>
              <w:r w:rsidR="00EA1F0C" w:rsidRPr="00D73E15">
                <w:rPr>
                  <w:rStyle w:val="Hyperlink"/>
                  <w:rFonts w:ascii="Aptos Narrow" w:hAnsi="Aptos Narrow" w:cstheme="minorHAnsi"/>
                  <w:sz w:val="16"/>
                  <w:szCs w:val="16"/>
                </w:rPr>
                <w:t>InsideOut</w:t>
              </w:r>
              <w:proofErr w:type="spellEnd"/>
              <w:r w:rsidR="00EA1F0C" w:rsidRPr="00D73E15">
                <w:rPr>
                  <w:rStyle w:val="Hyperlink"/>
                  <w:rFonts w:ascii="Aptos Narrow" w:hAnsi="Aptos Narrow" w:cstheme="minorHAnsi"/>
                  <w:sz w:val="16"/>
                  <w:szCs w:val="16"/>
                </w:rPr>
                <w:t xml:space="preserve"> resources for carers</w:t>
              </w:r>
            </w:hyperlink>
          </w:p>
          <w:p w14:paraId="04FF1D5F" w14:textId="77777777" w:rsidR="00EA1F0C" w:rsidRPr="00D73E15" w:rsidRDefault="00000000" w:rsidP="0076388A">
            <w:pPr>
              <w:rPr>
                <w:rFonts w:ascii="Aptos Narrow" w:hAnsi="Aptos Narrow" w:cstheme="minorHAnsi"/>
                <w:sz w:val="16"/>
                <w:szCs w:val="16"/>
              </w:rPr>
            </w:pPr>
            <w:hyperlink r:id="rId217" w:history="1">
              <w:r w:rsidR="00EA1F0C" w:rsidRPr="00D73E15">
                <w:rPr>
                  <w:rStyle w:val="Hyperlink"/>
                  <w:rFonts w:ascii="Aptos Narrow" w:hAnsi="Aptos Narrow" w:cstheme="minorHAnsi"/>
                  <w:sz w:val="16"/>
                  <w:szCs w:val="16"/>
                </w:rPr>
                <w:t>Butterfly resources for carers</w:t>
              </w:r>
            </w:hyperlink>
          </w:p>
          <w:p w14:paraId="58D94E5A" w14:textId="04EE78E8" w:rsidR="00EA1F0C" w:rsidRPr="00D73E15" w:rsidRDefault="00000000" w:rsidP="0076388A">
            <w:pPr>
              <w:rPr>
                <w:rFonts w:ascii="Aptos Narrow" w:hAnsi="Aptos Narrow" w:cstheme="minorHAnsi"/>
                <w:sz w:val="16"/>
                <w:szCs w:val="16"/>
              </w:rPr>
            </w:pPr>
            <w:hyperlink r:id="rId218" w:history="1">
              <w:r w:rsidR="00EA1F0C" w:rsidRPr="00D73E15">
                <w:rPr>
                  <w:rStyle w:val="Hyperlink"/>
                  <w:rFonts w:ascii="Aptos Narrow" w:hAnsi="Aptos Narrow" w:cstheme="minorHAnsi"/>
                  <w:sz w:val="16"/>
                  <w:szCs w:val="16"/>
                </w:rPr>
                <w:t>NEDC resources for carers</w:t>
              </w:r>
            </w:hyperlink>
          </w:p>
        </w:tc>
        <w:tc>
          <w:tcPr>
            <w:tcW w:w="6904" w:type="dxa"/>
            <w:gridSpan w:val="3"/>
            <w:vAlign w:val="center"/>
          </w:tcPr>
          <w:p w14:paraId="40F56692" w14:textId="19DB2C9F" w:rsidR="00EA1F0C" w:rsidRPr="00282056" w:rsidRDefault="00EA1F0C" w:rsidP="0076388A">
            <w:pPr>
              <w:spacing w:after="120"/>
              <w:rPr>
                <w:rFonts w:ascii="Aptos Narrow" w:hAnsi="Aptos Narrow" w:cstheme="minorHAnsi"/>
                <w:sz w:val="18"/>
                <w:szCs w:val="18"/>
              </w:rPr>
            </w:pPr>
            <w:r w:rsidRPr="00282056">
              <w:rPr>
                <w:rFonts w:ascii="Aptos Narrow" w:hAnsi="Aptos Narrow" w:cstheme="minorHAnsi"/>
                <w:sz w:val="18"/>
                <w:szCs w:val="18"/>
              </w:rPr>
              <w:t>Name:                                                 Relationship to Patient:</w:t>
            </w:r>
          </w:p>
          <w:p w14:paraId="216CBADE" w14:textId="7949CE52" w:rsidR="00EA1F0C" w:rsidRPr="00282056" w:rsidRDefault="00EA1F0C" w:rsidP="0076388A">
            <w:pPr>
              <w:rPr>
                <w:rFonts w:ascii="Aptos Narrow" w:hAnsi="Aptos Narrow" w:cstheme="minorHAnsi"/>
                <w:sz w:val="18"/>
                <w:szCs w:val="18"/>
              </w:rPr>
            </w:pPr>
            <w:r w:rsidRPr="00282056">
              <w:rPr>
                <w:rFonts w:ascii="Aptos Narrow" w:hAnsi="Aptos Narrow" w:cstheme="minorHAnsi"/>
                <w:sz w:val="18"/>
                <w:szCs w:val="18"/>
              </w:rPr>
              <w:t xml:space="preserve">Pt consent to contact given     </w:t>
            </w:r>
            <w:r w:rsidRPr="00282056">
              <w:rPr>
                <w:rFonts w:ascii="Aptos Narrow" w:hAnsi="Aptos Narrow" w:cstheme="minorHAnsi"/>
                <w:sz w:val="18"/>
                <w:szCs w:val="18"/>
              </w:rPr>
              <w:fldChar w:fldCharType="begin">
                <w:ffData>
                  <w:name w:val="Check6"/>
                  <w:enabled/>
                  <w:calcOnExit w:val="0"/>
                  <w:checkBox>
                    <w:sizeAuto/>
                    <w:default w:val="0"/>
                  </w:checkBox>
                </w:ffData>
              </w:fldChar>
            </w:r>
            <w:bookmarkStart w:id="85" w:name="Check6"/>
            <w:r w:rsidRPr="00282056">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282056">
              <w:rPr>
                <w:rFonts w:ascii="Aptos Narrow" w:hAnsi="Aptos Narrow" w:cstheme="minorHAnsi"/>
                <w:sz w:val="18"/>
                <w:szCs w:val="18"/>
              </w:rPr>
              <w:fldChar w:fldCharType="end"/>
            </w:r>
            <w:bookmarkEnd w:id="85"/>
            <w:r w:rsidRPr="00282056">
              <w:rPr>
                <w:rFonts w:ascii="Aptos Narrow" w:hAnsi="Aptos Narrow" w:cstheme="minorHAnsi"/>
                <w:sz w:val="18"/>
                <w:szCs w:val="18"/>
              </w:rPr>
              <w:t xml:space="preserve">  Yes       </w:t>
            </w:r>
            <w:r w:rsidRPr="00282056">
              <w:rPr>
                <w:rFonts w:ascii="Aptos Narrow" w:hAnsi="Aptos Narrow" w:cstheme="minorHAnsi"/>
                <w:sz w:val="18"/>
                <w:szCs w:val="18"/>
              </w:rPr>
              <w:fldChar w:fldCharType="begin">
                <w:ffData>
                  <w:name w:val="Check7"/>
                  <w:enabled/>
                  <w:calcOnExit w:val="0"/>
                  <w:checkBox>
                    <w:sizeAuto/>
                    <w:default w:val="0"/>
                  </w:checkBox>
                </w:ffData>
              </w:fldChar>
            </w:r>
            <w:bookmarkStart w:id="86" w:name="Check7"/>
            <w:r w:rsidRPr="00282056">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282056">
              <w:rPr>
                <w:rFonts w:ascii="Aptos Narrow" w:hAnsi="Aptos Narrow" w:cstheme="minorHAnsi"/>
                <w:sz w:val="18"/>
                <w:szCs w:val="18"/>
              </w:rPr>
              <w:fldChar w:fldCharType="end"/>
            </w:r>
            <w:bookmarkEnd w:id="86"/>
            <w:r w:rsidRPr="00282056">
              <w:rPr>
                <w:rFonts w:ascii="Aptos Narrow" w:hAnsi="Aptos Narrow" w:cstheme="minorHAnsi"/>
                <w:sz w:val="18"/>
                <w:szCs w:val="18"/>
              </w:rPr>
              <w:t xml:space="preserve">  No         Ph:</w:t>
            </w:r>
          </w:p>
          <w:p w14:paraId="1BFC08FC" w14:textId="77777777" w:rsidR="00EA1F0C" w:rsidRPr="00282056" w:rsidRDefault="00EA1F0C" w:rsidP="0076388A">
            <w:pPr>
              <w:rPr>
                <w:rFonts w:ascii="Aptos Narrow" w:hAnsi="Aptos Narrow" w:cstheme="minorHAnsi"/>
                <w:sz w:val="18"/>
                <w:szCs w:val="18"/>
              </w:rPr>
            </w:pPr>
            <w:r w:rsidRPr="00282056">
              <w:rPr>
                <w:rFonts w:ascii="Aptos Narrow" w:hAnsi="Aptos Narrow" w:cstheme="minorHAnsi"/>
                <w:sz w:val="18"/>
                <w:szCs w:val="18"/>
              </w:rPr>
              <w:fldChar w:fldCharType="begin">
                <w:ffData>
                  <w:name w:val="Check8"/>
                  <w:enabled/>
                  <w:calcOnExit w:val="0"/>
                  <w:checkBox>
                    <w:sizeAuto/>
                    <w:default w:val="0"/>
                  </w:checkBox>
                </w:ffData>
              </w:fldChar>
            </w:r>
            <w:bookmarkStart w:id="87" w:name="Check8"/>
            <w:r w:rsidRPr="00282056">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282056">
              <w:rPr>
                <w:rFonts w:ascii="Aptos Narrow" w:hAnsi="Aptos Narrow" w:cstheme="minorHAnsi"/>
                <w:sz w:val="18"/>
                <w:szCs w:val="18"/>
              </w:rPr>
              <w:fldChar w:fldCharType="end"/>
            </w:r>
            <w:bookmarkEnd w:id="87"/>
            <w:r w:rsidRPr="00282056">
              <w:rPr>
                <w:rFonts w:ascii="Aptos Narrow" w:hAnsi="Aptos Narrow" w:cstheme="minorHAnsi"/>
                <w:sz w:val="18"/>
                <w:szCs w:val="18"/>
              </w:rPr>
              <w:t xml:space="preserve"> Very well supported     </w:t>
            </w:r>
            <w:r w:rsidRPr="00282056">
              <w:rPr>
                <w:rFonts w:ascii="Aptos Narrow" w:hAnsi="Aptos Narrow" w:cstheme="minorHAnsi"/>
                <w:sz w:val="18"/>
                <w:szCs w:val="18"/>
              </w:rPr>
              <w:fldChar w:fldCharType="begin">
                <w:ffData>
                  <w:name w:val="Check9"/>
                  <w:enabled/>
                  <w:calcOnExit w:val="0"/>
                  <w:checkBox>
                    <w:sizeAuto/>
                    <w:default w:val="0"/>
                  </w:checkBox>
                </w:ffData>
              </w:fldChar>
            </w:r>
            <w:bookmarkStart w:id="88" w:name="Check9"/>
            <w:r w:rsidRPr="00282056">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282056">
              <w:rPr>
                <w:rFonts w:ascii="Aptos Narrow" w:hAnsi="Aptos Narrow" w:cstheme="minorHAnsi"/>
                <w:sz w:val="18"/>
                <w:szCs w:val="18"/>
              </w:rPr>
              <w:fldChar w:fldCharType="end"/>
            </w:r>
            <w:bookmarkEnd w:id="88"/>
            <w:r w:rsidRPr="00282056">
              <w:rPr>
                <w:rFonts w:ascii="Aptos Narrow" w:hAnsi="Aptos Narrow" w:cstheme="minorHAnsi"/>
                <w:sz w:val="18"/>
                <w:szCs w:val="18"/>
              </w:rPr>
              <w:t xml:space="preserve"> Well supported      </w:t>
            </w:r>
            <w:r w:rsidRPr="00282056">
              <w:rPr>
                <w:rFonts w:ascii="Aptos Narrow" w:hAnsi="Aptos Narrow" w:cstheme="minorHAnsi"/>
                <w:sz w:val="18"/>
                <w:szCs w:val="18"/>
              </w:rPr>
              <w:fldChar w:fldCharType="begin">
                <w:ffData>
                  <w:name w:val="Check10"/>
                  <w:enabled/>
                  <w:calcOnExit w:val="0"/>
                  <w:checkBox>
                    <w:sizeAuto/>
                    <w:default w:val="0"/>
                  </w:checkBox>
                </w:ffData>
              </w:fldChar>
            </w:r>
            <w:bookmarkStart w:id="89" w:name="Check10"/>
            <w:r w:rsidRPr="00282056">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282056">
              <w:rPr>
                <w:rFonts w:ascii="Aptos Narrow" w:hAnsi="Aptos Narrow" w:cstheme="minorHAnsi"/>
                <w:sz w:val="18"/>
                <w:szCs w:val="18"/>
              </w:rPr>
              <w:fldChar w:fldCharType="end"/>
            </w:r>
            <w:bookmarkEnd w:id="89"/>
            <w:r w:rsidRPr="00282056">
              <w:rPr>
                <w:rFonts w:ascii="Aptos Narrow" w:hAnsi="Aptos Narrow" w:cstheme="minorHAnsi"/>
                <w:sz w:val="18"/>
                <w:szCs w:val="18"/>
              </w:rPr>
              <w:t xml:space="preserve"> Somewhat supported     </w:t>
            </w:r>
            <w:r w:rsidRPr="00282056">
              <w:rPr>
                <w:rFonts w:ascii="Aptos Narrow" w:hAnsi="Aptos Narrow" w:cstheme="minorHAnsi"/>
                <w:sz w:val="18"/>
                <w:szCs w:val="18"/>
              </w:rPr>
              <w:fldChar w:fldCharType="begin">
                <w:ffData>
                  <w:name w:val="Check11"/>
                  <w:enabled/>
                  <w:calcOnExit w:val="0"/>
                  <w:checkBox>
                    <w:sizeAuto/>
                    <w:default w:val="0"/>
                  </w:checkBox>
                </w:ffData>
              </w:fldChar>
            </w:r>
            <w:bookmarkStart w:id="90" w:name="Check11"/>
            <w:r w:rsidRPr="00282056">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282056">
              <w:rPr>
                <w:rFonts w:ascii="Aptos Narrow" w:hAnsi="Aptos Narrow" w:cstheme="minorHAnsi"/>
                <w:sz w:val="18"/>
                <w:szCs w:val="18"/>
              </w:rPr>
              <w:fldChar w:fldCharType="end"/>
            </w:r>
            <w:bookmarkEnd w:id="90"/>
            <w:r w:rsidRPr="00282056">
              <w:rPr>
                <w:rFonts w:ascii="Aptos Narrow" w:hAnsi="Aptos Narrow" w:cstheme="minorHAnsi"/>
                <w:sz w:val="18"/>
                <w:szCs w:val="18"/>
              </w:rPr>
              <w:t xml:space="preserve"> Not </w:t>
            </w:r>
            <w:proofErr w:type="gramStart"/>
            <w:r w:rsidRPr="00282056">
              <w:rPr>
                <w:rFonts w:ascii="Aptos Narrow" w:hAnsi="Aptos Narrow" w:cstheme="minorHAnsi"/>
                <w:sz w:val="18"/>
                <w:szCs w:val="18"/>
              </w:rPr>
              <w:t>supported</w:t>
            </w:r>
            <w:proofErr w:type="gramEnd"/>
          </w:p>
          <w:p w14:paraId="7C198362" w14:textId="77777777" w:rsidR="00EA1F0C" w:rsidRPr="00282056" w:rsidRDefault="00EA1F0C" w:rsidP="0076388A">
            <w:pPr>
              <w:spacing w:after="40"/>
              <w:rPr>
                <w:rFonts w:ascii="Aptos Narrow" w:hAnsi="Aptos Narrow" w:cstheme="minorHAnsi"/>
                <w:sz w:val="18"/>
                <w:szCs w:val="18"/>
              </w:rPr>
            </w:pPr>
            <w:r w:rsidRPr="00282056">
              <w:rPr>
                <w:rFonts w:ascii="Aptos Narrow" w:hAnsi="Aptos Narrow" w:cstheme="minorHAnsi"/>
                <w:sz w:val="18"/>
                <w:szCs w:val="18"/>
              </w:rPr>
              <w:t xml:space="preserve">Any information not to be shared with support </w:t>
            </w:r>
            <w:proofErr w:type="gramStart"/>
            <w:r w:rsidRPr="00282056">
              <w:rPr>
                <w:rFonts w:ascii="Aptos Narrow" w:hAnsi="Aptos Narrow" w:cstheme="minorHAnsi"/>
                <w:sz w:val="18"/>
                <w:szCs w:val="18"/>
              </w:rPr>
              <w:t>person :</w:t>
            </w:r>
            <w:proofErr w:type="gramEnd"/>
          </w:p>
        </w:tc>
      </w:tr>
      <w:tr w:rsidR="00EA1F0C" w:rsidRPr="000948DD" w14:paraId="74995F7E" w14:textId="77777777" w:rsidTr="0076388A">
        <w:trPr>
          <w:trHeight w:val="329"/>
        </w:trPr>
        <w:tc>
          <w:tcPr>
            <w:tcW w:w="2300" w:type="dxa"/>
            <w:vAlign w:val="center"/>
          </w:tcPr>
          <w:p w14:paraId="1366196A" w14:textId="4DB3B55E" w:rsidR="00EA1F0C" w:rsidRPr="00282056" w:rsidRDefault="00EA1F0C" w:rsidP="0076388A">
            <w:pPr>
              <w:rPr>
                <w:rFonts w:ascii="Aptos Narrow" w:hAnsi="Aptos Narrow" w:cstheme="minorHAnsi"/>
                <w:sz w:val="18"/>
                <w:szCs w:val="18"/>
              </w:rPr>
            </w:pPr>
            <w:r w:rsidRPr="00282056">
              <w:rPr>
                <w:rFonts w:ascii="Aptos Narrow" w:hAnsi="Aptos Narrow" w:cstheme="minorHAnsi"/>
                <w:sz w:val="18"/>
                <w:szCs w:val="18"/>
              </w:rPr>
              <w:t>Relevant Current Medications</w:t>
            </w:r>
          </w:p>
        </w:tc>
        <w:tc>
          <w:tcPr>
            <w:tcW w:w="6904" w:type="dxa"/>
            <w:gridSpan w:val="3"/>
            <w:vAlign w:val="center"/>
          </w:tcPr>
          <w:p w14:paraId="4EE9A630" w14:textId="295BB9A5" w:rsidR="00EA1F0C" w:rsidRPr="00D73E15" w:rsidRDefault="00EA1F0C" w:rsidP="0076388A">
            <w:pPr>
              <w:rPr>
                <w:rFonts w:ascii="Aptos Narrow" w:hAnsi="Aptos Narrow" w:cstheme="minorHAnsi"/>
                <w:sz w:val="16"/>
                <w:szCs w:val="16"/>
              </w:rPr>
            </w:pPr>
          </w:p>
        </w:tc>
      </w:tr>
    </w:tbl>
    <w:p w14:paraId="519B3560" w14:textId="77777777" w:rsidR="00F946A2" w:rsidRDefault="00F946A2"/>
    <w:tbl>
      <w:tblPr>
        <w:tblStyle w:val="TableGrid"/>
        <w:tblpPr w:leftFromText="180" w:rightFromText="180" w:vertAnchor="text" w:horzAnchor="margin" w:tblpY="133"/>
        <w:tblOverlap w:val="never"/>
        <w:tblW w:w="9204" w:type="dxa"/>
        <w:tblCellMar>
          <w:right w:w="28" w:type="dxa"/>
        </w:tblCellMar>
        <w:tblLook w:val="04A0" w:firstRow="1" w:lastRow="0" w:firstColumn="1" w:lastColumn="0" w:noHBand="0" w:noVBand="1"/>
      </w:tblPr>
      <w:tblGrid>
        <w:gridCol w:w="2300"/>
        <w:gridCol w:w="6904"/>
      </w:tblGrid>
      <w:tr w:rsidR="005E0E95" w:rsidRPr="00323813" w14:paraId="0E3D34BB" w14:textId="77777777" w:rsidTr="004E6C22">
        <w:trPr>
          <w:trHeight w:val="356"/>
          <w:tblHeader/>
        </w:trPr>
        <w:tc>
          <w:tcPr>
            <w:tcW w:w="9204" w:type="dxa"/>
            <w:gridSpan w:val="2"/>
            <w:shd w:val="clear" w:color="auto" w:fill="394C4D"/>
            <w:vAlign w:val="center"/>
          </w:tcPr>
          <w:p w14:paraId="2F8EA42E" w14:textId="1474E7EB" w:rsidR="005E0E95" w:rsidRPr="00323813" w:rsidRDefault="005E0E95">
            <w:pPr>
              <w:rPr>
                <w:rFonts w:ascii="Century Gothic" w:hAnsi="Century Gothic" w:cstheme="minorHAnsi"/>
                <w:b/>
                <w:bCs/>
                <w:color w:val="FFFFFF" w:themeColor="background1"/>
                <w:sz w:val="22"/>
                <w:szCs w:val="22"/>
              </w:rPr>
            </w:pPr>
            <w:r w:rsidRPr="00323813">
              <w:rPr>
                <w:rFonts w:ascii="Century Gothic" w:hAnsi="Century Gothic" w:cstheme="minorHAnsi"/>
                <w:b/>
                <w:bCs/>
                <w:color w:val="FFFFFF" w:themeColor="background1"/>
                <w:sz w:val="22"/>
                <w:szCs w:val="22"/>
              </w:rPr>
              <w:lastRenderedPageBreak/>
              <w:t>ESTABLISH ACCESS TO EDP (If not appropriate consider using a MHCP or GPMP</w:t>
            </w:r>
            <w:r w:rsidR="00FE257C">
              <w:rPr>
                <w:rFonts w:ascii="Century Gothic" w:hAnsi="Century Gothic" w:cstheme="minorHAnsi"/>
                <w:b/>
                <w:bCs/>
                <w:color w:val="FFFFFF" w:themeColor="background1"/>
                <w:sz w:val="22"/>
                <w:szCs w:val="22"/>
              </w:rPr>
              <w:t>)</w:t>
            </w:r>
          </w:p>
        </w:tc>
      </w:tr>
      <w:tr w:rsidR="005E0E95" w:rsidRPr="003112A2" w14:paraId="1470E034" w14:textId="77777777">
        <w:trPr>
          <w:trHeight w:val="731"/>
        </w:trPr>
        <w:tc>
          <w:tcPr>
            <w:tcW w:w="2300" w:type="dxa"/>
            <w:vAlign w:val="center"/>
          </w:tcPr>
          <w:p w14:paraId="5D1CB05D" w14:textId="77777777" w:rsidR="005E0E95" w:rsidRPr="003112A2" w:rsidRDefault="005E0E95">
            <w:pPr>
              <w:rPr>
                <w:rFonts w:ascii="Aptos Narrow" w:hAnsi="Aptos Narrow" w:cstheme="minorHAnsi"/>
                <w:sz w:val="18"/>
                <w:szCs w:val="18"/>
              </w:rPr>
            </w:pPr>
            <w:r w:rsidRPr="003112A2">
              <w:rPr>
                <w:rFonts w:ascii="Aptos Narrow" w:hAnsi="Aptos Narrow" w:cstheme="minorHAnsi"/>
                <w:sz w:val="18"/>
                <w:szCs w:val="18"/>
              </w:rPr>
              <w:t>Eating Disorder Diagnosis (DSM-V)</w:t>
            </w:r>
          </w:p>
          <w:p w14:paraId="6EAC99F3" w14:textId="49623AD5" w:rsidR="005E0E95" w:rsidRPr="003112A2" w:rsidRDefault="00000000" w:rsidP="00F97AC6">
            <w:pPr>
              <w:rPr>
                <w:rFonts w:ascii="Aptos Narrow" w:hAnsi="Aptos Narrow" w:cstheme="minorHAnsi"/>
                <w:sz w:val="16"/>
                <w:szCs w:val="16"/>
              </w:rPr>
            </w:pPr>
            <w:hyperlink r:id="rId219" w:history="1">
              <w:proofErr w:type="spellStart"/>
              <w:r w:rsidR="005E0E95" w:rsidRPr="003112A2">
                <w:rPr>
                  <w:rStyle w:val="Hyperlink"/>
                  <w:rFonts w:ascii="Aptos Narrow" w:hAnsi="Aptos Narrow" w:cstheme="minorHAnsi"/>
                  <w:sz w:val="16"/>
                  <w:szCs w:val="16"/>
                </w:rPr>
                <w:t>InsideOut</w:t>
              </w:r>
              <w:proofErr w:type="spellEnd"/>
              <w:r w:rsidR="005E0E95" w:rsidRPr="003112A2">
                <w:rPr>
                  <w:rStyle w:val="Hyperlink"/>
                  <w:rFonts w:ascii="Aptos Narrow" w:hAnsi="Aptos Narrow" w:cstheme="minorHAnsi"/>
                  <w:sz w:val="16"/>
                  <w:szCs w:val="16"/>
                </w:rPr>
                <w:t xml:space="preserve"> GP HUB &amp; diagnostic guides</w:t>
              </w:r>
            </w:hyperlink>
          </w:p>
        </w:tc>
        <w:tc>
          <w:tcPr>
            <w:tcW w:w="6904" w:type="dxa"/>
            <w:vAlign w:val="center"/>
          </w:tcPr>
          <w:p w14:paraId="6E9AE8C6" w14:textId="77777777" w:rsidR="005E0E95" w:rsidRPr="003112A2" w:rsidRDefault="005E0E95">
            <w:pPr>
              <w:spacing w:before="120"/>
              <w:rPr>
                <w:rFonts w:ascii="Aptos Narrow" w:hAnsi="Aptos Narrow" w:cstheme="minorHAnsi"/>
                <w:sz w:val="16"/>
                <w:szCs w:val="16"/>
              </w:rPr>
            </w:pPr>
            <w:r w:rsidRPr="003112A2">
              <w:rPr>
                <w:rFonts w:ascii="Aptos Narrow" w:hAnsi="Aptos Narrow" w:cstheme="minorHAnsi"/>
                <w:sz w:val="16"/>
                <w:szCs w:val="16"/>
              </w:rPr>
              <w:fldChar w:fldCharType="begin">
                <w:ffData>
                  <w:name w:val="Check1"/>
                  <w:enabled/>
                  <w:calcOnExit w:val="0"/>
                  <w:checkBox>
                    <w:sizeAuto/>
                    <w:default w:val="0"/>
                  </w:checkBox>
                </w:ffData>
              </w:fldChar>
            </w:r>
            <w:r w:rsidRPr="003112A2">
              <w:rPr>
                <w:rFonts w:ascii="Aptos Narrow" w:hAnsi="Aptos Narrow" w:cstheme="minorHAnsi"/>
                <w:sz w:val="16"/>
                <w:szCs w:val="16"/>
              </w:rPr>
              <w:instrText xml:space="preserve"> FORMCHECKBOX </w:instrText>
            </w:r>
            <w:r w:rsidR="00000000">
              <w:rPr>
                <w:rFonts w:ascii="Aptos Narrow" w:hAnsi="Aptos Narrow" w:cstheme="minorHAnsi"/>
                <w:sz w:val="16"/>
                <w:szCs w:val="16"/>
              </w:rPr>
            </w:r>
            <w:r w:rsidR="00000000">
              <w:rPr>
                <w:rFonts w:ascii="Aptos Narrow" w:hAnsi="Aptos Narrow" w:cstheme="minorHAnsi"/>
                <w:sz w:val="16"/>
                <w:szCs w:val="16"/>
              </w:rPr>
              <w:fldChar w:fldCharType="separate"/>
            </w:r>
            <w:r w:rsidRPr="003112A2">
              <w:rPr>
                <w:rFonts w:ascii="Aptos Narrow" w:hAnsi="Aptos Narrow" w:cstheme="minorHAnsi"/>
                <w:sz w:val="16"/>
                <w:szCs w:val="16"/>
              </w:rPr>
              <w:fldChar w:fldCharType="end"/>
            </w:r>
            <w:r w:rsidRPr="003112A2">
              <w:rPr>
                <w:rFonts w:ascii="Aptos Narrow" w:hAnsi="Aptos Narrow" w:cstheme="minorHAnsi"/>
                <w:sz w:val="16"/>
                <w:szCs w:val="16"/>
              </w:rPr>
              <w:t xml:space="preserve"> </w:t>
            </w:r>
            <w:r w:rsidRPr="00F96AEA">
              <w:rPr>
                <w:rFonts w:ascii="Aptos Narrow" w:hAnsi="Aptos Narrow" w:cstheme="minorHAnsi"/>
                <w:sz w:val="18"/>
                <w:szCs w:val="18"/>
              </w:rPr>
              <w:t xml:space="preserve">Anorexia nervosa (AN) </w:t>
            </w:r>
            <w:r w:rsidRPr="00F96AEA">
              <w:rPr>
                <w:rFonts w:ascii="Aptos Narrow" w:hAnsi="Aptos Narrow" w:cstheme="minorHAnsi"/>
                <w:sz w:val="18"/>
                <w:szCs w:val="18"/>
                <w:highlight w:val="magenta"/>
              </w:rPr>
              <w:t>(if yes, eligibility for EDP confirmed)</w:t>
            </w:r>
          </w:p>
          <w:p w14:paraId="1A929EA8" w14:textId="77777777" w:rsidR="005E0E95" w:rsidRPr="00F96AEA" w:rsidRDefault="005E0E95">
            <w:pPr>
              <w:rPr>
                <w:rFonts w:ascii="Aptos Narrow" w:hAnsi="Aptos Narrow" w:cstheme="minorHAnsi"/>
                <w:sz w:val="18"/>
                <w:szCs w:val="18"/>
              </w:rPr>
            </w:pPr>
            <w:r w:rsidRPr="003112A2">
              <w:rPr>
                <w:rFonts w:ascii="Aptos Narrow" w:hAnsi="Aptos Narrow" w:cstheme="minorHAnsi"/>
                <w:sz w:val="16"/>
                <w:szCs w:val="16"/>
              </w:rPr>
              <w:fldChar w:fldCharType="begin">
                <w:ffData>
                  <w:name w:val="Check1"/>
                  <w:enabled/>
                  <w:calcOnExit w:val="0"/>
                  <w:checkBox>
                    <w:sizeAuto/>
                    <w:default w:val="0"/>
                  </w:checkBox>
                </w:ffData>
              </w:fldChar>
            </w:r>
            <w:r w:rsidRPr="003112A2">
              <w:rPr>
                <w:rFonts w:ascii="Aptos Narrow" w:hAnsi="Aptos Narrow" w:cstheme="minorHAnsi"/>
                <w:sz w:val="16"/>
                <w:szCs w:val="16"/>
              </w:rPr>
              <w:instrText xml:space="preserve"> FORMCHECKBOX </w:instrText>
            </w:r>
            <w:r w:rsidR="00000000">
              <w:rPr>
                <w:rFonts w:ascii="Aptos Narrow" w:hAnsi="Aptos Narrow" w:cstheme="minorHAnsi"/>
                <w:sz w:val="16"/>
                <w:szCs w:val="16"/>
              </w:rPr>
            </w:r>
            <w:r w:rsidR="00000000">
              <w:rPr>
                <w:rFonts w:ascii="Aptos Narrow" w:hAnsi="Aptos Narrow" w:cstheme="minorHAnsi"/>
                <w:sz w:val="16"/>
                <w:szCs w:val="16"/>
              </w:rPr>
              <w:fldChar w:fldCharType="separate"/>
            </w:r>
            <w:r w:rsidRPr="003112A2">
              <w:rPr>
                <w:rFonts w:ascii="Aptos Narrow" w:hAnsi="Aptos Narrow" w:cstheme="minorHAnsi"/>
                <w:sz w:val="16"/>
                <w:szCs w:val="16"/>
              </w:rPr>
              <w:fldChar w:fldCharType="end"/>
            </w:r>
            <w:r w:rsidRPr="003112A2">
              <w:rPr>
                <w:rFonts w:ascii="Aptos Narrow" w:hAnsi="Aptos Narrow" w:cstheme="minorHAnsi"/>
                <w:sz w:val="16"/>
                <w:szCs w:val="16"/>
              </w:rPr>
              <w:t xml:space="preserve"> </w:t>
            </w:r>
            <w:r w:rsidRPr="00F96AEA">
              <w:rPr>
                <w:rFonts w:ascii="Aptos Narrow" w:hAnsi="Aptos Narrow" w:cstheme="minorHAnsi"/>
                <w:sz w:val="18"/>
                <w:szCs w:val="18"/>
                <w:highlight w:val="magenta"/>
              </w:rPr>
              <w:t>Eating disorder symptoms present but not AN (determine EDE-Q global score, eating disorder behaviours, and clinical indictors below)</w:t>
            </w:r>
          </w:p>
          <w:p w14:paraId="05DD4370" w14:textId="77777777" w:rsidR="005E0E95" w:rsidRPr="003112A2" w:rsidRDefault="005E0E95">
            <w:pPr>
              <w:rPr>
                <w:rFonts w:ascii="Aptos Narrow" w:hAnsi="Aptos Narrow" w:cstheme="minorHAnsi"/>
                <w:sz w:val="16"/>
                <w:szCs w:val="16"/>
              </w:rPr>
            </w:pPr>
          </w:p>
        </w:tc>
      </w:tr>
      <w:tr w:rsidR="005E0E95" w:rsidRPr="007D4FEA" w14:paraId="2D0F9E5F" w14:textId="77777777">
        <w:trPr>
          <w:trHeight w:val="356"/>
        </w:trPr>
        <w:tc>
          <w:tcPr>
            <w:tcW w:w="2300" w:type="dxa"/>
            <w:vAlign w:val="center"/>
          </w:tcPr>
          <w:p w14:paraId="4955ED6D" w14:textId="77777777" w:rsidR="005E0E95" w:rsidRPr="00F96AEA" w:rsidRDefault="005E0E95" w:rsidP="00F97AC6">
            <w:pPr>
              <w:spacing w:after="120"/>
              <w:rPr>
                <w:rFonts w:ascii="Aptos Narrow" w:hAnsi="Aptos Narrow" w:cstheme="minorHAnsi"/>
                <w:sz w:val="18"/>
                <w:szCs w:val="18"/>
              </w:rPr>
            </w:pPr>
            <w:r w:rsidRPr="00F96AEA">
              <w:rPr>
                <w:rFonts w:ascii="Aptos Narrow" w:hAnsi="Aptos Narrow" w:cstheme="minorHAnsi"/>
                <w:sz w:val="18"/>
                <w:szCs w:val="18"/>
              </w:rPr>
              <w:t>EDE-Q Global Score</w:t>
            </w:r>
          </w:p>
          <w:p w14:paraId="22D6AEB4" w14:textId="77777777" w:rsidR="005E0E95" w:rsidRPr="003112A2" w:rsidRDefault="00000000">
            <w:pPr>
              <w:rPr>
                <w:rFonts w:ascii="Aptos Narrow" w:hAnsi="Aptos Narrow" w:cstheme="minorHAnsi"/>
                <w:sz w:val="16"/>
                <w:szCs w:val="16"/>
              </w:rPr>
            </w:pPr>
            <w:hyperlink r:id="rId220" w:history="1">
              <w:proofErr w:type="spellStart"/>
              <w:r w:rsidR="005E0E95" w:rsidRPr="003112A2">
                <w:rPr>
                  <w:rStyle w:val="Hyperlink"/>
                  <w:rFonts w:ascii="Aptos Narrow" w:hAnsi="Aptos Narrow" w:cstheme="minorHAnsi"/>
                  <w:sz w:val="16"/>
                  <w:szCs w:val="16"/>
                </w:rPr>
                <w:t>InsideOut</w:t>
              </w:r>
              <w:proofErr w:type="spellEnd"/>
              <w:r w:rsidR="005E0E95" w:rsidRPr="003112A2">
                <w:rPr>
                  <w:rStyle w:val="Hyperlink"/>
                  <w:rFonts w:ascii="Aptos Narrow" w:hAnsi="Aptos Narrow" w:cstheme="minorHAnsi"/>
                  <w:sz w:val="16"/>
                  <w:szCs w:val="16"/>
                </w:rPr>
                <w:t xml:space="preserve"> EDE-Q online with scoring</w:t>
              </w:r>
            </w:hyperlink>
          </w:p>
        </w:tc>
        <w:tc>
          <w:tcPr>
            <w:tcW w:w="6904" w:type="dxa"/>
            <w:vAlign w:val="center"/>
          </w:tcPr>
          <w:p w14:paraId="20F8FC32" w14:textId="77777777" w:rsidR="005E0E95" w:rsidRPr="003112A2" w:rsidRDefault="005E0E95">
            <w:pPr>
              <w:spacing w:before="120"/>
              <w:rPr>
                <w:rFonts w:ascii="Aptos Narrow" w:hAnsi="Aptos Narrow" w:cstheme="minorHAnsi"/>
                <w:sz w:val="16"/>
                <w:szCs w:val="16"/>
              </w:rPr>
            </w:pPr>
            <w:r w:rsidRPr="003112A2">
              <w:rPr>
                <w:rFonts w:ascii="Aptos Narrow" w:hAnsi="Aptos Narrow" w:cstheme="minorHAnsi"/>
                <w:noProof/>
                <w:sz w:val="16"/>
                <w:szCs w:val="16"/>
              </w:rPr>
              <mc:AlternateContent>
                <mc:Choice Requires="wps">
                  <w:drawing>
                    <wp:anchor distT="0" distB="0" distL="114300" distR="114300" simplePos="0" relativeHeight="251658256" behindDoc="0" locked="0" layoutInCell="1" allowOverlap="1" wp14:anchorId="014AF392" wp14:editId="063991B3">
                      <wp:simplePos x="0" y="0"/>
                      <wp:positionH relativeFrom="column">
                        <wp:posOffset>820420</wp:posOffset>
                      </wp:positionH>
                      <wp:positionV relativeFrom="paragraph">
                        <wp:posOffset>93980</wp:posOffset>
                      </wp:positionV>
                      <wp:extent cx="562610" cy="143510"/>
                      <wp:effectExtent l="0" t="0" r="27940" b="27940"/>
                      <wp:wrapNone/>
                      <wp:docPr id="405254803" name="Rectangle 40525480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562610" cy="143510"/>
                              </a:xfrm>
                              <a:prstGeom prst="rect">
                                <a:avLst/>
                              </a:prstGeom>
                              <a:solidFill>
                                <a:schemeClr val="bg1"/>
                              </a:solidFill>
                              <a:ln>
                                <a:solidFill>
                                  <a:srgbClr val="CC3399"/>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A5423E9" id="Rectangle 405254803" o:spid="_x0000_s1026" alt="&quot;&quot;" style="position:absolute;margin-left:64.6pt;margin-top:7.4pt;width:44.3pt;height:11.3pt;z-index:251658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" fillcolor="white [3212]" strokecolor="#c39" strokeweight="1pt"/>
                  </w:pict>
                </mc:Fallback>
              </mc:AlternateContent>
            </w:r>
            <w:r w:rsidRPr="003112A2">
              <w:rPr>
                <w:rFonts w:ascii="Aptos Narrow" w:hAnsi="Aptos Narrow" w:cstheme="minorHAnsi"/>
                <w:sz w:val="16"/>
                <w:szCs w:val="16"/>
              </w:rPr>
              <w:fldChar w:fldCharType="begin">
                <w:ffData>
                  <w:name w:val="Check1"/>
                  <w:enabled/>
                  <w:calcOnExit w:val="0"/>
                  <w:checkBox>
                    <w:sizeAuto/>
                    <w:default w:val="0"/>
                  </w:checkBox>
                </w:ffData>
              </w:fldChar>
            </w:r>
            <w:r w:rsidRPr="003112A2">
              <w:rPr>
                <w:rFonts w:ascii="Aptos Narrow" w:hAnsi="Aptos Narrow" w:cstheme="minorHAnsi"/>
                <w:sz w:val="16"/>
                <w:szCs w:val="16"/>
              </w:rPr>
              <w:instrText xml:space="preserve"> FORMCHECKBOX </w:instrText>
            </w:r>
            <w:r w:rsidR="00000000">
              <w:rPr>
                <w:rFonts w:ascii="Aptos Narrow" w:hAnsi="Aptos Narrow" w:cstheme="minorHAnsi"/>
                <w:sz w:val="16"/>
                <w:szCs w:val="16"/>
              </w:rPr>
            </w:r>
            <w:r w:rsidR="00000000">
              <w:rPr>
                <w:rFonts w:ascii="Aptos Narrow" w:hAnsi="Aptos Narrow" w:cstheme="minorHAnsi"/>
                <w:sz w:val="16"/>
                <w:szCs w:val="16"/>
              </w:rPr>
              <w:fldChar w:fldCharType="separate"/>
            </w:r>
            <w:r w:rsidRPr="003112A2">
              <w:rPr>
                <w:rFonts w:ascii="Aptos Narrow" w:hAnsi="Aptos Narrow" w:cstheme="minorHAnsi"/>
                <w:sz w:val="16"/>
                <w:szCs w:val="16"/>
              </w:rPr>
              <w:fldChar w:fldCharType="end"/>
            </w:r>
            <w:r w:rsidRPr="003112A2">
              <w:rPr>
                <w:rFonts w:ascii="Aptos Narrow" w:hAnsi="Aptos Narrow" w:cstheme="minorHAnsi"/>
                <w:sz w:val="16"/>
                <w:szCs w:val="16"/>
              </w:rPr>
              <w:t xml:space="preserve"> </w:t>
            </w:r>
            <w:r w:rsidRPr="00F96AEA">
              <w:rPr>
                <w:rFonts w:ascii="Aptos Narrow" w:hAnsi="Aptos Narrow" w:cstheme="minorHAnsi"/>
                <w:sz w:val="18"/>
                <w:szCs w:val="18"/>
              </w:rPr>
              <w:t>EDE-Q Score:</w:t>
            </w:r>
            <w:r w:rsidRPr="003112A2">
              <w:rPr>
                <w:rFonts w:ascii="Aptos Narrow" w:hAnsi="Aptos Narrow" w:cstheme="minorHAnsi"/>
                <w:sz w:val="16"/>
                <w:szCs w:val="16"/>
              </w:rPr>
              <w:t xml:space="preserve"> </w:t>
            </w:r>
          </w:p>
          <w:p w14:paraId="0AEFD01D" w14:textId="77777777" w:rsidR="005E0E95" w:rsidRPr="007D4FEA" w:rsidRDefault="005E0E95" w:rsidP="00F97AC6">
            <w:pPr>
              <w:spacing w:before="40" w:after="40"/>
              <w:rPr>
                <w:rFonts w:ascii="Aptos Narrow" w:hAnsi="Aptos Narrow" w:cstheme="minorHAnsi"/>
                <w:sz w:val="18"/>
                <w:szCs w:val="18"/>
              </w:rPr>
            </w:pPr>
            <w:r w:rsidRPr="007D4FEA">
              <w:rPr>
                <w:rFonts w:ascii="Aptos Narrow" w:hAnsi="Aptos Narrow" w:cstheme="minorHAnsi"/>
                <w:sz w:val="18"/>
                <w:szCs w:val="18"/>
              </w:rPr>
              <w:t xml:space="preserve">Score greater than or equal to 3 to access EDP, below 3 consider Better Access to Mental Health Plans </w:t>
            </w:r>
          </w:p>
        </w:tc>
      </w:tr>
      <w:tr w:rsidR="005E0E95" w:rsidRPr="003112A2" w14:paraId="60E7893E" w14:textId="77777777">
        <w:trPr>
          <w:trHeight w:val="356"/>
        </w:trPr>
        <w:tc>
          <w:tcPr>
            <w:tcW w:w="2300" w:type="dxa"/>
            <w:vAlign w:val="center"/>
          </w:tcPr>
          <w:p w14:paraId="442B49C9" w14:textId="799F79E6" w:rsidR="005E0E95" w:rsidRPr="007D4FEA" w:rsidRDefault="005E0E95" w:rsidP="004E6C22">
            <w:pPr>
              <w:rPr>
                <w:rFonts w:ascii="Aptos Narrow" w:hAnsi="Aptos Narrow" w:cstheme="minorHAnsi"/>
                <w:sz w:val="18"/>
                <w:szCs w:val="18"/>
              </w:rPr>
            </w:pPr>
            <w:r w:rsidRPr="007D4FEA">
              <w:rPr>
                <w:rFonts w:ascii="Aptos Narrow" w:hAnsi="Aptos Narrow" w:cstheme="minorHAnsi"/>
                <w:sz w:val="18"/>
                <w:szCs w:val="18"/>
              </w:rPr>
              <w:t>Eating Disorder Behaviours</w:t>
            </w:r>
          </w:p>
          <w:p w14:paraId="4C83D235" w14:textId="76145959" w:rsidR="005E0E95" w:rsidRPr="004E6C22" w:rsidRDefault="005E0E95" w:rsidP="004E6C22">
            <w:pPr>
              <w:rPr>
                <w:rFonts w:ascii="Aptos Narrow" w:hAnsi="Aptos Narrow" w:cstheme="minorHAnsi"/>
                <w:sz w:val="18"/>
                <w:szCs w:val="18"/>
              </w:rPr>
            </w:pPr>
            <w:r w:rsidRPr="007D4FEA">
              <w:rPr>
                <w:rFonts w:ascii="Aptos Narrow" w:hAnsi="Aptos Narrow" w:cstheme="minorHAnsi"/>
                <w:sz w:val="18"/>
                <w:szCs w:val="18"/>
              </w:rPr>
              <w:t xml:space="preserve">(At least one needed to access EDP and rebates) </w:t>
            </w:r>
          </w:p>
        </w:tc>
        <w:tc>
          <w:tcPr>
            <w:tcW w:w="6904" w:type="dxa"/>
            <w:vAlign w:val="center"/>
          </w:tcPr>
          <w:p w14:paraId="78240847" w14:textId="05B4A1A6" w:rsidR="005E0E95" w:rsidRPr="007D4FEA" w:rsidRDefault="005E0E95">
            <w:pPr>
              <w:spacing w:after="120"/>
              <w:rPr>
                <w:rFonts w:ascii="Aptos Narrow" w:hAnsi="Aptos Narrow" w:cstheme="minorHAnsi"/>
                <w:b/>
                <w:bCs/>
                <w:sz w:val="18"/>
                <w:szCs w:val="18"/>
              </w:rPr>
            </w:pPr>
            <w:r w:rsidRPr="007D4FEA">
              <w:rPr>
                <w:rFonts w:ascii="Aptos Narrow" w:hAnsi="Aptos Narrow" w:cstheme="minorHAnsi"/>
                <w:b/>
                <w:bCs/>
                <w:sz w:val="18"/>
                <w:szCs w:val="18"/>
              </w:rPr>
              <w:t>Eating disorder behaviours:</w:t>
            </w:r>
          </w:p>
          <w:p w14:paraId="195E8182" w14:textId="77777777" w:rsidR="005E0E95" w:rsidRPr="007D4FEA" w:rsidRDefault="005E0E95" w:rsidP="002455E0">
            <w:pPr>
              <w:spacing w:after="40"/>
              <w:rPr>
                <w:rFonts w:ascii="Aptos Narrow" w:hAnsi="Aptos Narrow" w:cstheme="minorHAnsi"/>
                <w:sz w:val="18"/>
                <w:szCs w:val="18"/>
              </w:rPr>
            </w:pPr>
            <w:r w:rsidRPr="007D4FEA">
              <w:rPr>
                <w:rFonts w:ascii="Aptos Narrow" w:hAnsi="Aptos Narrow" w:cstheme="minorHAnsi"/>
                <w:sz w:val="18"/>
                <w:szCs w:val="18"/>
              </w:rPr>
              <w:fldChar w:fldCharType="begin">
                <w:ffData>
                  <w:name w:val="Check1"/>
                  <w:enabled/>
                  <w:calcOnExit w:val="0"/>
                  <w:checkBox>
                    <w:sizeAuto/>
                    <w:default w:val="0"/>
                  </w:checkBox>
                </w:ffData>
              </w:fldChar>
            </w:r>
            <w:r w:rsidRPr="007D4FEA">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7D4FEA">
              <w:rPr>
                <w:rFonts w:ascii="Aptos Narrow" w:hAnsi="Aptos Narrow" w:cstheme="minorHAnsi"/>
                <w:sz w:val="18"/>
                <w:szCs w:val="18"/>
              </w:rPr>
              <w:fldChar w:fldCharType="end"/>
            </w:r>
            <w:r w:rsidRPr="007D4FEA">
              <w:rPr>
                <w:rFonts w:ascii="Aptos Narrow" w:hAnsi="Aptos Narrow" w:cstheme="minorHAnsi"/>
                <w:sz w:val="18"/>
                <w:szCs w:val="18"/>
              </w:rPr>
              <w:t xml:space="preserve"> Rapid weight loss     </w:t>
            </w:r>
            <w:r w:rsidRPr="007D4FEA">
              <w:rPr>
                <w:rFonts w:ascii="Aptos Narrow" w:hAnsi="Aptos Narrow" w:cstheme="minorHAnsi"/>
                <w:sz w:val="18"/>
                <w:szCs w:val="18"/>
              </w:rPr>
              <w:fldChar w:fldCharType="begin">
                <w:ffData>
                  <w:name w:val="Check2"/>
                  <w:enabled/>
                  <w:calcOnExit w:val="0"/>
                  <w:checkBox>
                    <w:sizeAuto/>
                    <w:default w:val="0"/>
                  </w:checkBox>
                </w:ffData>
              </w:fldChar>
            </w:r>
            <w:r w:rsidRPr="007D4FEA">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7D4FEA">
              <w:rPr>
                <w:rFonts w:ascii="Aptos Narrow" w:hAnsi="Aptos Narrow" w:cstheme="minorHAnsi"/>
                <w:sz w:val="18"/>
                <w:szCs w:val="18"/>
              </w:rPr>
              <w:fldChar w:fldCharType="end"/>
            </w:r>
            <w:r w:rsidRPr="007D4FEA">
              <w:rPr>
                <w:rFonts w:ascii="Aptos Narrow" w:hAnsi="Aptos Narrow" w:cstheme="minorHAnsi"/>
                <w:sz w:val="18"/>
                <w:szCs w:val="18"/>
              </w:rPr>
              <w:t xml:space="preserve">  Binge eating (frequency &gt;=3 times per week) </w:t>
            </w:r>
          </w:p>
          <w:p w14:paraId="599B197D" w14:textId="77777777" w:rsidR="005E0E95" w:rsidRPr="007D4FEA" w:rsidRDefault="005E0E95" w:rsidP="002455E0">
            <w:pPr>
              <w:spacing w:after="40"/>
              <w:rPr>
                <w:rFonts w:ascii="Aptos Narrow" w:hAnsi="Aptos Narrow" w:cstheme="minorHAnsi"/>
                <w:sz w:val="18"/>
                <w:szCs w:val="18"/>
              </w:rPr>
            </w:pPr>
            <w:r w:rsidRPr="007D4FEA">
              <w:rPr>
                <w:rFonts w:ascii="Aptos Narrow" w:hAnsi="Aptos Narrow" w:cstheme="minorHAnsi"/>
                <w:sz w:val="18"/>
                <w:szCs w:val="18"/>
              </w:rPr>
              <w:fldChar w:fldCharType="begin">
                <w:ffData>
                  <w:name w:val="Check3"/>
                  <w:enabled/>
                  <w:calcOnExit w:val="0"/>
                  <w:checkBox>
                    <w:sizeAuto/>
                    <w:default w:val="0"/>
                  </w:checkBox>
                </w:ffData>
              </w:fldChar>
            </w:r>
            <w:r w:rsidRPr="007D4FEA">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7D4FEA">
              <w:rPr>
                <w:rFonts w:ascii="Aptos Narrow" w:hAnsi="Aptos Narrow" w:cstheme="minorHAnsi"/>
                <w:sz w:val="18"/>
                <w:szCs w:val="18"/>
              </w:rPr>
              <w:fldChar w:fldCharType="end"/>
            </w:r>
            <w:r w:rsidRPr="007D4FEA">
              <w:rPr>
                <w:rFonts w:ascii="Aptos Narrow" w:hAnsi="Aptos Narrow" w:cstheme="minorHAnsi"/>
                <w:sz w:val="18"/>
                <w:szCs w:val="18"/>
              </w:rPr>
              <w:t xml:space="preserve"> Compensatory Behaviour (frequency &gt;=3 times per week) </w:t>
            </w:r>
          </w:p>
          <w:p w14:paraId="2E2DB245" w14:textId="77777777" w:rsidR="005E0E95" w:rsidRPr="007D4FEA" w:rsidRDefault="005E0E95" w:rsidP="002455E0">
            <w:pPr>
              <w:spacing w:after="40"/>
              <w:rPr>
                <w:rFonts w:ascii="Aptos Narrow" w:hAnsi="Aptos Narrow" w:cstheme="minorHAnsi"/>
                <w:sz w:val="18"/>
                <w:szCs w:val="18"/>
              </w:rPr>
            </w:pPr>
            <w:r w:rsidRPr="007D4FEA">
              <w:rPr>
                <w:rFonts w:ascii="Aptos Narrow" w:hAnsi="Aptos Narrow" w:cstheme="minorHAnsi"/>
                <w:sz w:val="18"/>
                <w:szCs w:val="18"/>
              </w:rPr>
              <w:t xml:space="preserve">Type of compensatory behaviours (if relevant): </w:t>
            </w:r>
          </w:p>
          <w:p w14:paraId="2A1CBD16" w14:textId="77777777" w:rsidR="005E0E95" w:rsidRPr="007D4FEA" w:rsidRDefault="005E0E95" w:rsidP="002455E0">
            <w:pPr>
              <w:spacing w:after="40"/>
              <w:rPr>
                <w:rFonts w:ascii="Aptos Narrow" w:hAnsi="Aptos Narrow" w:cstheme="minorHAnsi"/>
                <w:sz w:val="18"/>
                <w:szCs w:val="18"/>
              </w:rPr>
            </w:pPr>
            <w:r w:rsidRPr="007D4FEA">
              <w:rPr>
                <w:rFonts w:ascii="Aptos Narrow" w:hAnsi="Aptos Narrow" w:cstheme="minorHAnsi"/>
                <w:sz w:val="18"/>
                <w:szCs w:val="18"/>
              </w:rPr>
              <w:fldChar w:fldCharType="begin">
                <w:ffData>
                  <w:name w:val="Check16"/>
                  <w:enabled/>
                  <w:calcOnExit w:val="0"/>
                  <w:checkBox>
                    <w:sizeAuto/>
                    <w:default w:val="0"/>
                  </w:checkBox>
                </w:ffData>
              </w:fldChar>
            </w:r>
            <w:r w:rsidRPr="007D4FEA">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7D4FEA">
              <w:rPr>
                <w:rFonts w:ascii="Aptos Narrow" w:hAnsi="Aptos Narrow" w:cstheme="minorHAnsi"/>
                <w:sz w:val="18"/>
                <w:szCs w:val="18"/>
              </w:rPr>
              <w:fldChar w:fldCharType="end"/>
            </w:r>
            <w:r w:rsidRPr="007D4FEA">
              <w:rPr>
                <w:rFonts w:ascii="Aptos Narrow" w:hAnsi="Aptos Narrow" w:cstheme="minorHAnsi"/>
                <w:sz w:val="18"/>
                <w:szCs w:val="18"/>
              </w:rPr>
              <w:t xml:space="preserve">  Purging   </w:t>
            </w:r>
            <w:r w:rsidRPr="007D4FEA">
              <w:rPr>
                <w:rFonts w:ascii="Aptos Narrow" w:hAnsi="Aptos Narrow" w:cstheme="minorHAnsi"/>
                <w:sz w:val="18"/>
                <w:szCs w:val="18"/>
              </w:rPr>
              <w:fldChar w:fldCharType="begin">
                <w:ffData>
                  <w:name w:val="Check17"/>
                  <w:enabled/>
                  <w:calcOnExit w:val="0"/>
                  <w:checkBox>
                    <w:sizeAuto/>
                    <w:default w:val="0"/>
                  </w:checkBox>
                </w:ffData>
              </w:fldChar>
            </w:r>
            <w:r w:rsidRPr="007D4FEA">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7D4FEA">
              <w:rPr>
                <w:rFonts w:ascii="Aptos Narrow" w:hAnsi="Aptos Narrow" w:cstheme="minorHAnsi"/>
                <w:sz w:val="18"/>
                <w:szCs w:val="18"/>
              </w:rPr>
              <w:fldChar w:fldCharType="end"/>
            </w:r>
            <w:r w:rsidRPr="007D4FEA">
              <w:rPr>
                <w:rFonts w:ascii="Aptos Narrow" w:hAnsi="Aptos Narrow" w:cstheme="minorHAnsi"/>
                <w:sz w:val="18"/>
                <w:szCs w:val="18"/>
              </w:rPr>
              <w:t xml:space="preserve">  Excessive exercise   </w:t>
            </w:r>
            <w:r w:rsidRPr="007D4FEA">
              <w:rPr>
                <w:rFonts w:ascii="Aptos Narrow" w:hAnsi="Aptos Narrow" w:cstheme="minorHAnsi"/>
                <w:sz w:val="18"/>
                <w:szCs w:val="18"/>
              </w:rPr>
              <w:fldChar w:fldCharType="begin">
                <w:ffData>
                  <w:name w:val="Check18"/>
                  <w:enabled/>
                  <w:calcOnExit w:val="0"/>
                  <w:checkBox>
                    <w:sizeAuto/>
                    <w:default w:val="0"/>
                  </w:checkBox>
                </w:ffData>
              </w:fldChar>
            </w:r>
            <w:r w:rsidRPr="007D4FEA">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7D4FEA">
              <w:rPr>
                <w:rFonts w:ascii="Aptos Narrow" w:hAnsi="Aptos Narrow" w:cstheme="minorHAnsi"/>
                <w:sz w:val="18"/>
                <w:szCs w:val="18"/>
              </w:rPr>
              <w:fldChar w:fldCharType="end"/>
            </w:r>
            <w:r w:rsidRPr="007D4FEA">
              <w:rPr>
                <w:rFonts w:ascii="Aptos Narrow" w:hAnsi="Aptos Narrow" w:cstheme="minorHAnsi"/>
                <w:sz w:val="18"/>
                <w:szCs w:val="18"/>
              </w:rPr>
              <w:t xml:space="preserve">  Laxative abuse   </w:t>
            </w:r>
            <w:r w:rsidRPr="00297705">
              <w:rPr>
                <w:rFonts w:ascii="Aptos Narrow" w:hAnsi="Aptos Narrow" w:cstheme="minorHAnsi"/>
                <w:sz w:val="18"/>
                <w:szCs w:val="18"/>
                <w:highlight w:val="magenta"/>
              </w:rPr>
              <w:fldChar w:fldCharType="begin">
                <w:ffData>
                  <w:name w:val="Check19"/>
                  <w:enabled/>
                  <w:calcOnExit w:val="0"/>
                  <w:checkBox>
                    <w:sizeAuto/>
                    <w:default w:val="0"/>
                  </w:checkBox>
                </w:ffData>
              </w:fldChar>
            </w:r>
            <w:r w:rsidRPr="00297705">
              <w:rPr>
                <w:rFonts w:ascii="Aptos Narrow" w:hAnsi="Aptos Narrow" w:cstheme="minorHAnsi"/>
                <w:sz w:val="18"/>
                <w:szCs w:val="18"/>
                <w:highlight w:val="magenta"/>
              </w:rPr>
              <w:instrText xml:space="preserve"> FORMCHECKBOX </w:instrText>
            </w:r>
            <w:r w:rsidR="00000000">
              <w:rPr>
                <w:rFonts w:ascii="Aptos Narrow" w:hAnsi="Aptos Narrow" w:cstheme="minorHAnsi"/>
                <w:sz w:val="18"/>
                <w:szCs w:val="18"/>
                <w:highlight w:val="magenta"/>
              </w:rPr>
            </w:r>
            <w:r w:rsidR="00000000">
              <w:rPr>
                <w:rFonts w:ascii="Aptos Narrow" w:hAnsi="Aptos Narrow" w:cstheme="minorHAnsi"/>
                <w:sz w:val="18"/>
                <w:szCs w:val="18"/>
                <w:highlight w:val="magenta"/>
              </w:rPr>
              <w:fldChar w:fldCharType="separate"/>
            </w:r>
            <w:r w:rsidRPr="00297705">
              <w:rPr>
                <w:rFonts w:ascii="Aptos Narrow" w:hAnsi="Aptos Narrow" w:cstheme="minorHAnsi"/>
                <w:sz w:val="18"/>
                <w:szCs w:val="18"/>
                <w:highlight w:val="magenta"/>
              </w:rPr>
              <w:fldChar w:fldCharType="end"/>
            </w:r>
            <w:r w:rsidRPr="00297705">
              <w:rPr>
                <w:rFonts w:ascii="Aptos Narrow" w:hAnsi="Aptos Narrow" w:cstheme="minorHAnsi"/>
                <w:sz w:val="18"/>
                <w:szCs w:val="18"/>
                <w:highlight w:val="magenta"/>
              </w:rPr>
              <w:t xml:space="preserve">  Restriction/Fasting</w:t>
            </w:r>
            <w:r w:rsidRPr="007D4FEA">
              <w:rPr>
                <w:rFonts w:ascii="Aptos Narrow" w:hAnsi="Aptos Narrow" w:cstheme="minorHAnsi"/>
                <w:sz w:val="18"/>
                <w:szCs w:val="18"/>
              </w:rPr>
              <w:t xml:space="preserve">  </w:t>
            </w:r>
          </w:p>
          <w:p w14:paraId="2B8EBB6D" w14:textId="77777777" w:rsidR="005E0E95" w:rsidRPr="007D4FEA" w:rsidRDefault="005E0E95" w:rsidP="002455E0">
            <w:pPr>
              <w:spacing w:after="40"/>
              <w:rPr>
                <w:rFonts w:ascii="Aptos Narrow" w:hAnsi="Aptos Narrow" w:cstheme="minorHAnsi"/>
                <w:sz w:val="18"/>
                <w:szCs w:val="18"/>
              </w:rPr>
            </w:pPr>
            <w:r w:rsidRPr="007D4FEA">
              <w:rPr>
                <w:rFonts w:ascii="Aptos Narrow" w:hAnsi="Aptos Narrow" w:cstheme="minorHAnsi"/>
                <w:sz w:val="18"/>
                <w:szCs w:val="18"/>
              </w:rPr>
              <w:fldChar w:fldCharType="begin">
                <w:ffData>
                  <w:name w:val="Check44"/>
                  <w:enabled/>
                  <w:calcOnExit w:val="0"/>
                  <w:checkBox>
                    <w:sizeAuto/>
                    <w:default w:val="0"/>
                  </w:checkBox>
                </w:ffData>
              </w:fldChar>
            </w:r>
            <w:r w:rsidRPr="007D4FEA">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7D4FEA">
              <w:rPr>
                <w:rFonts w:ascii="Aptos Narrow" w:hAnsi="Aptos Narrow" w:cstheme="minorHAnsi"/>
                <w:sz w:val="18"/>
                <w:szCs w:val="18"/>
              </w:rPr>
              <w:fldChar w:fldCharType="end"/>
            </w:r>
            <w:r w:rsidRPr="007D4FEA">
              <w:rPr>
                <w:rFonts w:ascii="Aptos Narrow" w:hAnsi="Aptos Narrow" w:cstheme="minorHAnsi"/>
                <w:sz w:val="18"/>
                <w:szCs w:val="18"/>
              </w:rPr>
              <w:t xml:space="preserve">  </w:t>
            </w:r>
            <w:r w:rsidRPr="007D4FEA">
              <w:rPr>
                <w:rFonts w:ascii="Aptos Narrow" w:hAnsi="Aptos Narrow" w:cstheme="minorHAnsi"/>
                <w:sz w:val="18"/>
                <w:szCs w:val="18"/>
                <w:highlight w:val="magenta"/>
              </w:rPr>
              <w:t>Type I diabetes - underdosing insulin</w:t>
            </w:r>
            <w:r w:rsidRPr="007D4FEA">
              <w:rPr>
                <w:rFonts w:ascii="Aptos Narrow" w:hAnsi="Aptos Narrow" w:cstheme="minorHAnsi"/>
                <w:sz w:val="18"/>
                <w:szCs w:val="18"/>
              </w:rPr>
              <w:t xml:space="preserve">   </w:t>
            </w:r>
            <w:r w:rsidRPr="007D4FEA">
              <w:rPr>
                <w:rFonts w:ascii="Aptos Narrow" w:hAnsi="Aptos Narrow" w:cstheme="minorHAnsi"/>
                <w:sz w:val="18"/>
                <w:szCs w:val="18"/>
              </w:rPr>
              <w:fldChar w:fldCharType="begin">
                <w:ffData>
                  <w:name w:val="Check20"/>
                  <w:enabled/>
                  <w:calcOnExit w:val="0"/>
                  <w:checkBox>
                    <w:sizeAuto/>
                    <w:default w:val="0"/>
                  </w:checkBox>
                </w:ffData>
              </w:fldChar>
            </w:r>
            <w:r w:rsidRPr="007D4FEA">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7D4FEA">
              <w:rPr>
                <w:rFonts w:ascii="Aptos Narrow" w:hAnsi="Aptos Narrow" w:cstheme="minorHAnsi"/>
                <w:sz w:val="18"/>
                <w:szCs w:val="18"/>
              </w:rPr>
              <w:fldChar w:fldCharType="end"/>
            </w:r>
            <w:r w:rsidRPr="007D4FEA">
              <w:rPr>
                <w:rFonts w:ascii="Aptos Narrow" w:hAnsi="Aptos Narrow" w:cstheme="minorHAnsi"/>
                <w:sz w:val="18"/>
                <w:szCs w:val="18"/>
              </w:rPr>
              <w:t xml:space="preserve">  N/A </w:t>
            </w:r>
          </w:p>
          <w:p w14:paraId="1DB9148C" w14:textId="1657B1D6" w:rsidR="005E0E95" w:rsidRPr="007D4FEA" w:rsidRDefault="005E0E95" w:rsidP="002455E0">
            <w:pPr>
              <w:spacing w:after="40"/>
              <w:rPr>
                <w:rFonts w:ascii="Aptos Narrow" w:hAnsi="Aptos Narrow" w:cstheme="minorHAnsi"/>
                <w:sz w:val="18"/>
                <w:szCs w:val="18"/>
              </w:rPr>
            </w:pPr>
            <w:r w:rsidRPr="007D4FEA">
              <w:rPr>
                <w:rFonts w:ascii="Aptos Narrow" w:hAnsi="Aptos Narrow" w:cstheme="minorHAnsi"/>
                <w:sz w:val="18"/>
                <w:szCs w:val="18"/>
              </w:rPr>
              <w:t xml:space="preserve">Frequency of behaviour: </w:t>
            </w:r>
          </w:p>
          <w:p w14:paraId="6056116E" w14:textId="56F9EE58" w:rsidR="005E0E95" w:rsidRPr="003112A2" w:rsidRDefault="005E0E95" w:rsidP="00F97AC6">
            <w:pPr>
              <w:spacing w:after="40"/>
              <w:rPr>
                <w:rFonts w:ascii="Aptos Narrow" w:hAnsi="Aptos Narrow" w:cstheme="minorHAnsi"/>
                <w:sz w:val="16"/>
                <w:szCs w:val="16"/>
              </w:rPr>
            </w:pPr>
            <w:r w:rsidRPr="007D4FEA">
              <w:rPr>
                <w:rFonts w:ascii="Aptos Narrow" w:hAnsi="Aptos Narrow" w:cstheme="minorHAnsi"/>
                <w:sz w:val="18"/>
                <w:szCs w:val="18"/>
              </w:rPr>
              <w:fldChar w:fldCharType="begin">
                <w:ffData>
                  <w:name w:val="Check21"/>
                  <w:enabled/>
                  <w:calcOnExit w:val="0"/>
                  <w:checkBox>
                    <w:sizeAuto/>
                    <w:default w:val="0"/>
                  </w:checkBox>
                </w:ffData>
              </w:fldChar>
            </w:r>
            <w:r w:rsidRPr="007D4FEA">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7D4FEA">
              <w:rPr>
                <w:rFonts w:ascii="Aptos Narrow" w:hAnsi="Aptos Narrow" w:cstheme="minorHAnsi"/>
                <w:sz w:val="18"/>
                <w:szCs w:val="18"/>
              </w:rPr>
              <w:fldChar w:fldCharType="end"/>
            </w:r>
            <w:r w:rsidRPr="007D4FEA">
              <w:rPr>
                <w:rFonts w:ascii="Aptos Narrow" w:hAnsi="Aptos Narrow" w:cstheme="minorHAnsi"/>
                <w:sz w:val="18"/>
                <w:szCs w:val="18"/>
              </w:rPr>
              <w:t xml:space="preserve">  N/A         </w:t>
            </w:r>
            <w:r w:rsidRPr="007D4FEA">
              <w:rPr>
                <w:rFonts w:ascii="Aptos Narrow" w:hAnsi="Aptos Narrow" w:cstheme="minorHAnsi"/>
                <w:sz w:val="18"/>
                <w:szCs w:val="18"/>
              </w:rPr>
              <w:fldChar w:fldCharType="begin">
                <w:ffData>
                  <w:name w:val="Check22"/>
                  <w:enabled/>
                  <w:calcOnExit w:val="0"/>
                  <w:checkBox>
                    <w:sizeAuto/>
                    <w:default w:val="0"/>
                  </w:checkBox>
                </w:ffData>
              </w:fldChar>
            </w:r>
            <w:r w:rsidRPr="007D4FEA">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7D4FEA">
              <w:rPr>
                <w:rFonts w:ascii="Aptos Narrow" w:hAnsi="Aptos Narrow" w:cstheme="minorHAnsi"/>
                <w:sz w:val="18"/>
                <w:szCs w:val="18"/>
              </w:rPr>
              <w:fldChar w:fldCharType="end"/>
            </w:r>
            <w:r w:rsidRPr="007D4FEA">
              <w:rPr>
                <w:rFonts w:ascii="Aptos Narrow" w:hAnsi="Aptos Narrow" w:cstheme="minorHAnsi"/>
                <w:sz w:val="18"/>
                <w:szCs w:val="18"/>
              </w:rPr>
              <w:t xml:space="preserve">  Daily </w:t>
            </w:r>
            <w:r w:rsidR="00637355">
              <w:rPr>
                <w:rFonts w:ascii="Aptos Narrow" w:hAnsi="Aptos Narrow" w:cstheme="minorHAnsi"/>
                <w:sz w:val="18"/>
                <w:szCs w:val="18"/>
              </w:rPr>
              <w:t xml:space="preserve">          </w:t>
            </w:r>
            <w:r w:rsidR="00637355" w:rsidRPr="007D4FEA">
              <w:rPr>
                <w:rFonts w:ascii="Aptos Narrow" w:hAnsi="Aptos Narrow" w:cstheme="minorHAnsi"/>
                <w:sz w:val="18"/>
                <w:szCs w:val="18"/>
              </w:rPr>
              <w:fldChar w:fldCharType="begin">
                <w:ffData>
                  <w:name w:val="Check22"/>
                  <w:enabled/>
                  <w:calcOnExit w:val="0"/>
                  <w:checkBox>
                    <w:sizeAuto/>
                    <w:default w:val="0"/>
                  </w:checkBox>
                </w:ffData>
              </w:fldChar>
            </w:r>
            <w:r w:rsidR="00637355" w:rsidRPr="007D4FEA">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00637355" w:rsidRPr="007D4FEA">
              <w:rPr>
                <w:rFonts w:ascii="Aptos Narrow" w:hAnsi="Aptos Narrow" w:cstheme="minorHAnsi"/>
                <w:sz w:val="18"/>
                <w:szCs w:val="18"/>
              </w:rPr>
              <w:fldChar w:fldCharType="end"/>
            </w:r>
            <w:r w:rsidR="00637355" w:rsidRPr="007D4FEA">
              <w:rPr>
                <w:rFonts w:ascii="Aptos Narrow" w:hAnsi="Aptos Narrow" w:cstheme="minorHAnsi"/>
                <w:sz w:val="18"/>
                <w:szCs w:val="18"/>
              </w:rPr>
              <w:t xml:space="preserve"> </w:t>
            </w:r>
            <w:r w:rsidR="00637355">
              <w:rPr>
                <w:rFonts w:ascii="Aptos Narrow" w:hAnsi="Aptos Narrow" w:cstheme="minorHAnsi"/>
                <w:sz w:val="18"/>
                <w:szCs w:val="18"/>
              </w:rPr>
              <w:t xml:space="preserve"> </w:t>
            </w:r>
            <w:r w:rsidRPr="007D4FEA">
              <w:rPr>
                <w:rFonts w:ascii="Aptos Narrow" w:hAnsi="Aptos Narrow" w:cstheme="minorHAnsi"/>
                <w:sz w:val="18"/>
                <w:szCs w:val="18"/>
              </w:rPr>
              <w:t xml:space="preserve">Weekly             </w:t>
            </w:r>
            <w:r w:rsidRPr="007D4FEA">
              <w:rPr>
                <w:rFonts w:ascii="Aptos Narrow" w:hAnsi="Aptos Narrow" w:cstheme="minorHAnsi"/>
                <w:sz w:val="18"/>
                <w:szCs w:val="18"/>
              </w:rPr>
              <w:fldChar w:fldCharType="begin">
                <w:ffData>
                  <w:name w:val="Check23"/>
                  <w:enabled/>
                  <w:calcOnExit w:val="0"/>
                  <w:checkBox>
                    <w:sizeAuto/>
                    <w:default w:val="0"/>
                  </w:checkBox>
                </w:ffData>
              </w:fldChar>
            </w:r>
            <w:r w:rsidRPr="007D4FEA">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7D4FEA">
              <w:rPr>
                <w:rFonts w:ascii="Aptos Narrow" w:hAnsi="Aptos Narrow" w:cstheme="minorHAnsi"/>
                <w:sz w:val="18"/>
                <w:szCs w:val="18"/>
              </w:rPr>
              <w:fldChar w:fldCharType="end"/>
            </w:r>
            <w:r w:rsidRPr="007D4FEA">
              <w:rPr>
                <w:rFonts w:ascii="Aptos Narrow" w:hAnsi="Aptos Narrow" w:cstheme="minorHAnsi"/>
                <w:sz w:val="18"/>
                <w:szCs w:val="18"/>
              </w:rPr>
              <w:t xml:space="preserve">  Monthly</w:t>
            </w:r>
            <w:r w:rsidRPr="003112A2">
              <w:rPr>
                <w:rFonts w:ascii="Aptos Narrow" w:hAnsi="Aptos Narrow" w:cstheme="minorHAnsi"/>
                <w:sz w:val="16"/>
                <w:szCs w:val="16"/>
              </w:rPr>
              <w:t xml:space="preserve"> </w:t>
            </w:r>
          </w:p>
        </w:tc>
      </w:tr>
      <w:tr w:rsidR="005E0E95" w:rsidRPr="000A78D9" w14:paraId="20914D30" w14:textId="77777777">
        <w:trPr>
          <w:trHeight w:val="356"/>
        </w:trPr>
        <w:tc>
          <w:tcPr>
            <w:tcW w:w="2300" w:type="dxa"/>
            <w:vAlign w:val="center"/>
          </w:tcPr>
          <w:p w14:paraId="2D88F906" w14:textId="77777777" w:rsidR="005E0E95" w:rsidRPr="007D4FEA" w:rsidRDefault="005E0E95">
            <w:pPr>
              <w:rPr>
                <w:rFonts w:ascii="Aptos Narrow" w:hAnsi="Aptos Narrow" w:cstheme="minorHAnsi"/>
                <w:sz w:val="18"/>
                <w:szCs w:val="18"/>
              </w:rPr>
            </w:pPr>
            <w:r w:rsidRPr="007D4FEA">
              <w:rPr>
                <w:rFonts w:ascii="Aptos Narrow" w:hAnsi="Aptos Narrow" w:cstheme="minorHAnsi"/>
                <w:sz w:val="18"/>
                <w:szCs w:val="18"/>
              </w:rPr>
              <w:t xml:space="preserve">Clinical Indicators </w:t>
            </w:r>
          </w:p>
          <w:p w14:paraId="151EECF3" w14:textId="7DAA0995" w:rsidR="005E0E95" w:rsidRPr="004E6C22" w:rsidRDefault="005E0E95" w:rsidP="004E6C22">
            <w:pPr>
              <w:rPr>
                <w:rFonts w:ascii="Aptos Narrow" w:hAnsi="Aptos Narrow" w:cstheme="minorHAnsi"/>
                <w:sz w:val="18"/>
                <w:szCs w:val="18"/>
              </w:rPr>
            </w:pPr>
            <w:r w:rsidRPr="007D4FEA">
              <w:rPr>
                <w:rFonts w:ascii="Aptos Narrow" w:hAnsi="Aptos Narrow" w:cstheme="minorHAnsi"/>
                <w:sz w:val="18"/>
                <w:szCs w:val="18"/>
              </w:rPr>
              <w:t xml:space="preserve">(at least 2 to access EDP and rebates) </w:t>
            </w:r>
          </w:p>
        </w:tc>
        <w:tc>
          <w:tcPr>
            <w:tcW w:w="6904" w:type="dxa"/>
            <w:vAlign w:val="center"/>
          </w:tcPr>
          <w:p w14:paraId="5E74D27C" w14:textId="77777777" w:rsidR="005E0E95" w:rsidRPr="000A78D9" w:rsidRDefault="005E0E95">
            <w:pPr>
              <w:spacing w:after="120"/>
              <w:rPr>
                <w:rFonts w:ascii="Aptos Narrow" w:hAnsi="Aptos Narrow" w:cstheme="minorHAnsi"/>
                <w:sz w:val="18"/>
                <w:szCs w:val="18"/>
              </w:rPr>
            </w:pPr>
            <w:r w:rsidRPr="000A78D9">
              <w:rPr>
                <w:rFonts w:ascii="Aptos Narrow" w:hAnsi="Aptos Narrow" w:cstheme="minorHAnsi"/>
                <w:sz w:val="18"/>
                <w:szCs w:val="18"/>
              </w:rPr>
              <w:t>Clinical Indicators:</w:t>
            </w:r>
          </w:p>
          <w:p w14:paraId="42BBBF54" w14:textId="77777777" w:rsidR="005E0E95" w:rsidRPr="000A78D9" w:rsidRDefault="005E0E95" w:rsidP="002455E0">
            <w:pPr>
              <w:spacing w:after="40"/>
              <w:rPr>
                <w:rFonts w:ascii="Aptos Narrow" w:hAnsi="Aptos Narrow" w:cstheme="minorHAnsi"/>
                <w:sz w:val="18"/>
                <w:szCs w:val="18"/>
              </w:rPr>
            </w:pPr>
            <w:r w:rsidRPr="000A78D9">
              <w:rPr>
                <w:rFonts w:ascii="Aptos Narrow" w:hAnsi="Aptos Narrow" w:cstheme="minorHAnsi"/>
                <w:sz w:val="18"/>
                <w:szCs w:val="18"/>
              </w:rPr>
              <w:fldChar w:fldCharType="begin">
                <w:ffData>
                  <w:name w:val="Check25"/>
                  <w:enabled/>
                  <w:calcOnExit w:val="0"/>
                  <w:checkBox>
                    <w:sizeAuto/>
                    <w:default w:val="0"/>
                  </w:checkBox>
                </w:ffData>
              </w:fldChar>
            </w:r>
            <w:r w:rsidRPr="000A78D9">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0A78D9">
              <w:rPr>
                <w:rFonts w:ascii="Aptos Narrow" w:hAnsi="Aptos Narrow" w:cstheme="minorHAnsi"/>
                <w:sz w:val="18"/>
                <w:szCs w:val="18"/>
              </w:rPr>
              <w:fldChar w:fldCharType="end"/>
            </w:r>
            <w:r w:rsidRPr="000A78D9">
              <w:rPr>
                <w:rFonts w:ascii="Aptos Narrow" w:hAnsi="Aptos Narrow" w:cstheme="minorHAnsi"/>
                <w:sz w:val="18"/>
                <w:szCs w:val="18"/>
              </w:rPr>
              <w:t xml:space="preserve">  Current or high risk of medical complications due to ED</w:t>
            </w:r>
          </w:p>
          <w:p w14:paraId="37A7E304" w14:textId="77777777" w:rsidR="005E0E95" w:rsidRPr="000A78D9" w:rsidRDefault="005E0E95" w:rsidP="002455E0">
            <w:pPr>
              <w:spacing w:after="40"/>
              <w:rPr>
                <w:rFonts w:ascii="Aptos Narrow" w:hAnsi="Aptos Narrow" w:cstheme="minorHAnsi"/>
                <w:sz w:val="18"/>
                <w:szCs w:val="18"/>
              </w:rPr>
            </w:pPr>
            <w:r w:rsidRPr="000A78D9">
              <w:rPr>
                <w:rFonts w:ascii="Aptos Narrow" w:hAnsi="Aptos Narrow" w:cstheme="minorHAnsi"/>
                <w:sz w:val="18"/>
                <w:szCs w:val="18"/>
              </w:rPr>
              <w:fldChar w:fldCharType="begin">
                <w:ffData>
                  <w:name w:val="Check26"/>
                  <w:enabled/>
                  <w:calcOnExit w:val="0"/>
                  <w:checkBox>
                    <w:sizeAuto/>
                    <w:default w:val="0"/>
                  </w:checkBox>
                </w:ffData>
              </w:fldChar>
            </w:r>
            <w:r w:rsidRPr="000A78D9">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0A78D9">
              <w:rPr>
                <w:rFonts w:ascii="Aptos Narrow" w:hAnsi="Aptos Narrow" w:cstheme="minorHAnsi"/>
                <w:sz w:val="18"/>
                <w:szCs w:val="18"/>
              </w:rPr>
              <w:fldChar w:fldCharType="end"/>
            </w:r>
            <w:r w:rsidRPr="000A78D9">
              <w:rPr>
                <w:rFonts w:ascii="Aptos Narrow" w:hAnsi="Aptos Narrow" w:cstheme="minorHAnsi"/>
                <w:sz w:val="18"/>
                <w:szCs w:val="18"/>
              </w:rPr>
              <w:t xml:space="preserve">  Serious comorbid psychological/medical conditions impacting </w:t>
            </w:r>
            <w:proofErr w:type="gramStart"/>
            <w:r w:rsidRPr="000A78D9">
              <w:rPr>
                <w:rFonts w:ascii="Aptos Narrow" w:hAnsi="Aptos Narrow" w:cstheme="minorHAnsi"/>
                <w:sz w:val="18"/>
                <w:szCs w:val="18"/>
              </w:rPr>
              <w:t>function</w:t>
            </w:r>
            <w:proofErr w:type="gramEnd"/>
          </w:p>
          <w:p w14:paraId="3EBCE0B4" w14:textId="77777777" w:rsidR="005E0E95" w:rsidRPr="000A78D9" w:rsidRDefault="005E0E95" w:rsidP="002455E0">
            <w:pPr>
              <w:spacing w:after="40"/>
              <w:rPr>
                <w:rFonts w:ascii="Aptos Narrow" w:hAnsi="Aptos Narrow" w:cstheme="minorHAnsi"/>
                <w:sz w:val="18"/>
                <w:szCs w:val="18"/>
              </w:rPr>
            </w:pPr>
            <w:r w:rsidRPr="000A78D9">
              <w:rPr>
                <w:rFonts w:ascii="Aptos Narrow" w:hAnsi="Aptos Narrow" w:cstheme="minorHAnsi"/>
                <w:sz w:val="18"/>
                <w:szCs w:val="18"/>
              </w:rPr>
              <w:fldChar w:fldCharType="begin">
                <w:ffData>
                  <w:name w:val="Check27"/>
                  <w:enabled/>
                  <w:calcOnExit w:val="0"/>
                  <w:checkBox>
                    <w:sizeAuto/>
                    <w:default w:val="0"/>
                  </w:checkBox>
                </w:ffData>
              </w:fldChar>
            </w:r>
            <w:r w:rsidRPr="000A78D9">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0A78D9">
              <w:rPr>
                <w:rFonts w:ascii="Aptos Narrow" w:hAnsi="Aptos Narrow" w:cstheme="minorHAnsi"/>
                <w:sz w:val="18"/>
                <w:szCs w:val="18"/>
              </w:rPr>
              <w:fldChar w:fldCharType="end"/>
            </w:r>
            <w:r w:rsidRPr="000A78D9">
              <w:rPr>
                <w:rFonts w:ascii="Aptos Narrow" w:hAnsi="Aptos Narrow" w:cstheme="minorHAnsi"/>
                <w:sz w:val="18"/>
                <w:szCs w:val="18"/>
              </w:rPr>
              <w:t xml:space="preserve">  Hospital admission for an ED in past 12mths</w:t>
            </w:r>
          </w:p>
          <w:p w14:paraId="6F052178" w14:textId="77777777" w:rsidR="005E0E95" w:rsidRPr="000A78D9" w:rsidRDefault="005E0E95" w:rsidP="002455E0">
            <w:pPr>
              <w:spacing w:after="40"/>
              <w:rPr>
                <w:rFonts w:ascii="Aptos Narrow" w:hAnsi="Aptos Narrow" w:cstheme="minorHAnsi"/>
                <w:sz w:val="18"/>
                <w:szCs w:val="18"/>
              </w:rPr>
            </w:pPr>
            <w:r w:rsidRPr="000A78D9">
              <w:rPr>
                <w:rFonts w:ascii="Aptos Narrow" w:hAnsi="Aptos Narrow" w:cstheme="minorHAnsi"/>
                <w:sz w:val="18"/>
                <w:szCs w:val="18"/>
              </w:rPr>
              <w:fldChar w:fldCharType="begin">
                <w:ffData>
                  <w:name w:val="Check28"/>
                  <w:enabled/>
                  <w:calcOnExit w:val="0"/>
                  <w:checkBox>
                    <w:sizeAuto/>
                    <w:default w:val="0"/>
                  </w:checkBox>
                </w:ffData>
              </w:fldChar>
            </w:r>
            <w:r w:rsidRPr="000A78D9">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0A78D9">
              <w:rPr>
                <w:rFonts w:ascii="Aptos Narrow" w:hAnsi="Aptos Narrow" w:cstheme="minorHAnsi"/>
                <w:sz w:val="18"/>
                <w:szCs w:val="18"/>
              </w:rPr>
              <w:fldChar w:fldCharType="end"/>
            </w:r>
            <w:r w:rsidRPr="000A78D9">
              <w:rPr>
                <w:rFonts w:ascii="Aptos Narrow" w:hAnsi="Aptos Narrow" w:cstheme="minorHAnsi"/>
                <w:sz w:val="18"/>
                <w:szCs w:val="18"/>
              </w:rPr>
              <w:t xml:space="preserve">  Suboptimal response to evidence-based treatment over past 6mths </w:t>
            </w:r>
            <w:r w:rsidRPr="000A78D9">
              <w:rPr>
                <w:rFonts w:ascii="Aptos Narrow" w:hAnsi="Aptos Narrow" w:cstheme="minorHAnsi"/>
                <w:sz w:val="18"/>
                <w:szCs w:val="18"/>
                <w:highlight w:val="magenta"/>
              </w:rPr>
              <w:t>despite participation</w:t>
            </w:r>
          </w:p>
          <w:p w14:paraId="32E1EEC2" w14:textId="77777777" w:rsidR="005E0E95" w:rsidRPr="000A78D9" w:rsidRDefault="005E0E95" w:rsidP="002455E0">
            <w:pPr>
              <w:spacing w:after="40"/>
              <w:rPr>
                <w:rFonts w:ascii="Aptos Narrow" w:hAnsi="Aptos Narrow" w:cstheme="minorHAnsi"/>
                <w:sz w:val="18"/>
                <w:szCs w:val="18"/>
              </w:rPr>
            </w:pPr>
            <w:r w:rsidRPr="000A78D9">
              <w:rPr>
                <w:rFonts w:ascii="Aptos Narrow" w:hAnsi="Aptos Narrow" w:cstheme="minorHAnsi"/>
                <w:sz w:val="18"/>
                <w:szCs w:val="18"/>
              </w:rPr>
              <w:fldChar w:fldCharType="begin">
                <w:ffData>
                  <w:name w:val="Check29"/>
                  <w:enabled/>
                  <w:calcOnExit w:val="0"/>
                  <w:checkBox>
                    <w:sizeAuto/>
                    <w:default w:val="0"/>
                  </w:checkBox>
                </w:ffData>
              </w:fldChar>
            </w:r>
            <w:r w:rsidRPr="000A78D9">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0A78D9">
              <w:rPr>
                <w:rFonts w:ascii="Aptos Narrow" w:hAnsi="Aptos Narrow" w:cstheme="minorHAnsi"/>
                <w:sz w:val="18"/>
                <w:szCs w:val="18"/>
              </w:rPr>
              <w:fldChar w:fldCharType="end"/>
            </w:r>
            <w:r w:rsidRPr="000A78D9">
              <w:rPr>
                <w:rFonts w:ascii="Aptos Narrow" w:hAnsi="Aptos Narrow" w:cstheme="minorHAnsi"/>
                <w:sz w:val="18"/>
                <w:szCs w:val="18"/>
              </w:rPr>
              <w:t xml:space="preserve">  N/A </w:t>
            </w:r>
          </w:p>
        </w:tc>
      </w:tr>
    </w:tbl>
    <w:p w14:paraId="4BEA74F4" w14:textId="2157E647" w:rsidR="00EA1F0C" w:rsidRPr="004E6C22" w:rsidRDefault="00EA1F0C" w:rsidP="004E6C22"/>
    <w:tbl>
      <w:tblPr>
        <w:tblStyle w:val="TableGrid"/>
        <w:tblpPr w:leftFromText="180" w:rightFromText="180" w:vertAnchor="text" w:horzAnchor="margin" w:tblpY="133"/>
        <w:tblOverlap w:val="never"/>
        <w:tblW w:w="9204" w:type="dxa"/>
        <w:tblLook w:val="04A0" w:firstRow="1" w:lastRow="0" w:firstColumn="1" w:lastColumn="0" w:noHBand="0" w:noVBand="1"/>
      </w:tblPr>
      <w:tblGrid>
        <w:gridCol w:w="2300"/>
        <w:gridCol w:w="6904"/>
      </w:tblGrid>
      <w:tr w:rsidR="00EA1F0C" w:rsidRPr="000948DD" w14:paraId="0EA4EC16" w14:textId="77777777" w:rsidTr="004E6C22">
        <w:trPr>
          <w:trHeight w:val="356"/>
          <w:tblHeader/>
        </w:trPr>
        <w:tc>
          <w:tcPr>
            <w:tcW w:w="9204" w:type="dxa"/>
            <w:gridSpan w:val="2"/>
            <w:shd w:val="clear" w:color="auto" w:fill="394C4D"/>
            <w:vAlign w:val="center"/>
          </w:tcPr>
          <w:p w14:paraId="7C9581E3" w14:textId="77777777" w:rsidR="00EA1F0C" w:rsidRPr="00323813" w:rsidRDefault="00EA1F0C">
            <w:pPr>
              <w:rPr>
                <w:rFonts w:ascii="Century Gothic" w:hAnsi="Century Gothic" w:cstheme="minorHAnsi"/>
                <w:b/>
                <w:bCs/>
                <w:color w:val="F2F2F2" w:themeColor="background1" w:themeShade="F2"/>
                <w:sz w:val="22"/>
                <w:szCs w:val="22"/>
              </w:rPr>
            </w:pPr>
            <w:r w:rsidRPr="00323813">
              <w:rPr>
                <w:rFonts w:ascii="Century Gothic" w:hAnsi="Century Gothic" w:cstheme="minorHAnsi"/>
                <w:b/>
                <w:bCs/>
                <w:color w:val="FFFFFF" w:themeColor="background1"/>
                <w:sz w:val="22"/>
                <w:szCs w:val="22"/>
              </w:rPr>
              <w:t>MENTAL HEALTH ASSESSMENT &amp; HISTORY</w:t>
            </w:r>
          </w:p>
        </w:tc>
      </w:tr>
      <w:tr w:rsidR="00EA1F0C" w:rsidRPr="000948DD" w14:paraId="1AA09BE9" w14:textId="77777777">
        <w:trPr>
          <w:trHeight w:val="680"/>
        </w:trPr>
        <w:tc>
          <w:tcPr>
            <w:tcW w:w="2300" w:type="dxa"/>
            <w:vAlign w:val="center"/>
          </w:tcPr>
          <w:p w14:paraId="6801BCF7" w14:textId="77777777" w:rsidR="00EA1F0C" w:rsidRPr="00F74A43" w:rsidRDefault="00EA1F0C">
            <w:pPr>
              <w:spacing w:before="120"/>
              <w:rPr>
                <w:rFonts w:ascii="Aptos Narrow" w:hAnsi="Aptos Narrow" w:cstheme="minorHAnsi"/>
                <w:sz w:val="18"/>
                <w:szCs w:val="18"/>
              </w:rPr>
            </w:pPr>
            <w:r w:rsidRPr="00F74A43">
              <w:rPr>
                <w:rFonts w:ascii="Aptos Narrow" w:hAnsi="Aptos Narrow" w:cstheme="minorHAnsi"/>
                <w:sz w:val="18"/>
                <w:szCs w:val="18"/>
              </w:rPr>
              <w:t xml:space="preserve">Previous Specialist Mental Health Care </w:t>
            </w:r>
          </w:p>
        </w:tc>
        <w:tc>
          <w:tcPr>
            <w:tcW w:w="6904" w:type="dxa"/>
            <w:vAlign w:val="center"/>
          </w:tcPr>
          <w:p w14:paraId="25BB39AE" w14:textId="77777777" w:rsidR="00EA1F0C" w:rsidRPr="00F74A43" w:rsidRDefault="00EA1F0C">
            <w:pPr>
              <w:rPr>
                <w:rFonts w:ascii="Aptos Narrow" w:hAnsi="Aptos Narrow" w:cstheme="minorHAnsi"/>
                <w:sz w:val="16"/>
                <w:szCs w:val="16"/>
              </w:rPr>
            </w:pPr>
          </w:p>
        </w:tc>
      </w:tr>
      <w:tr w:rsidR="00EA1F0C" w:rsidRPr="000948DD" w14:paraId="5F46DA0D" w14:textId="77777777">
        <w:trPr>
          <w:trHeight w:val="680"/>
        </w:trPr>
        <w:tc>
          <w:tcPr>
            <w:tcW w:w="2300" w:type="dxa"/>
            <w:vAlign w:val="center"/>
          </w:tcPr>
          <w:p w14:paraId="2BBC770C" w14:textId="02B1B8BB" w:rsidR="00EA1F0C" w:rsidRPr="00F74A43" w:rsidRDefault="00EA1F0C" w:rsidP="00C531D8">
            <w:pPr>
              <w:spacing w:before="120"/>
              <w:rPr>
                <w:rFonts w:ascii="Aptos Narrow" w:hAnsi="Aptos Narrow" w:cstheme="minorHAnsi"/>
                <w:sz w:val="18"/>
                <w:szCs w:val="18"/>
              </w:rPr>
            </w:pPr>
            <w:r w:rsidRPr="00F74A43">
              <w:rPr>
                <w:rFonts w:ascii="Aptos Narrow" w:hAnsi="Aptos Narrow" w:cstheme="minorHAnsi"/>
                <w:sz w:val="18"/>
                <w:szCs w:val="18"/>
              </w:rPr>
              <w:t xml:space="preserve">Social &amp; Family History </w:t>
            </w:r>
          </w:p>
        </w:tc>
        <w:tc>
          <w:tcPr>
            <w:tcW w:w="6904" w:type="dxa"/>
            <w:vAlign w:val="center"/>
          </w:tcPr>
          <w:p w14:paraId="782FDD39" w14:textId="77777777" w:rsidR="00EA1F0C" w:rsidRPr="00F74A43" w:rsidRDefault="00EA1F0C">
            <w:pPr>
              <w:rPr>
                <w:rFonts w:ascii="Aptos Narrow" w:hAnsi="Aptos Narrow" w:cstheme="minorHAnsi"/>
                <w:sz w:val="16"/>
                <w:szCs w:val="16"/>
              </w:rPr>
            </w:pPr>
          </w:p>
        </w:tc>
      </w:tr>
      <w:tr w:rsidR="00EA1F0C" w:rsidRPr="000948DD" w14:paraId="7E4D8568" w14:textId="77777777">
        <w:trPr>
          <w:trHeight w:val="356"/>
        </w:trPr>
        <w:tc>
          <w:tcPr>
            <w:tcW w:w="2300" w:type="dxa"/>
            <w:vAlign w:val="center"/>
          </w:tcPr>
          <w:p w14:paraId="3C2818CA" w14:textId="77777777" w:rsidR="00EA1F0C" w:rsidRPr="00F74A43" w:rsidRDefault="00EA1F0C">
            <w:pPr>
              <w:spacing w:before="120"/>
              <w:rPr>
                <w:rFonts w:ascii="Aptos Narrow" w:hAnsi="Aptos Narrow" w:cstheme="minorHAnsi"/>
                <w:sz w:val="18"/>
                <w:szCs w:val="18"/>
              </w:rPr>
            </w:pPr>
            <w:r w:rsidRPr="00F74A43">
              <w:rPr>
                <w:rFonts w:ascii="Aptos Narrow" w:hAnsi="Aptos Narrow" w:cstheme="minorHAnsi"/>
                <w:sz w:val="18"/>
                <w:szCs w:val="18"/>
              </w:rPr>
              <w:t xml:space="preserve">Personal History </w:t>
            </w:r>
          </w:p>
          <w:p w14:paraId="19E081AC" w14:textId="77777777" w:rsidR="00EA1F0C" w:rsidRPr="00F74A43" w:rsidRDefault="00EA1F0C">
            <w:pPr>
              <w:spacing w:after="120"/>
              <w:rPr>
                <w:rFonts w:ascii="Aptos Narrow" w:hAnsi="Aptos Narrow" w:cstheme="minorHAnsi"/>
                <w:sz w:val="16"/>
                <w:szCs w:val="16"/>
              </w:rPr>
            </w:pPr>
            <w:r w:rsidRPr="00F74A43">
              <w:rPr>
                <w:rFonts w:ascii="Aptos Narrow" w:hAnsi="Aptos Narrow" w:cstheme="minorHAnsi"/>
                <w:sz w:val="16"/>
                <w:szCs w:val="16"/>
              </w:rPr>
              <w:t xml:space="preserve">Childhood, education, relationship history, previous stressors, protective factors </w:t>
            </w:r>
          </w:p>
        </w:tc>
        <w:tc>
          <w:tcPr>
            <w:tcW w:w="6904" w:type="dxa"/>
            <w:vAlign w:val="center"/>
          </w:tcPr>
          <w:p w14:paraId="54DB5B61" w14:textId="77777777" w:rsidR="00EA1F0C" w:rsidRPr="00F74A43" w:rsidRDefault="00EA1F0C">
            <w:pPr>
              <w:rPr>
                <w:rFonts w:ascii="Aptos Narrow" w:hAnsi="Aptos Narrow" w:cstheme="minorHAnsi"/>
                <w:sz w:val="16"/>
                <w:szCs w:val="16"/>
              </w:rPr>
            </w:pPr>
          </w:p>
        </w:tc>
      </w:tr>
      <w:tr w:rsidR="00EA1F0C" w:rsidRPr="000948DD" w14:paraId="1F902CBB" w14:textId="77777777">
        <w:trPr>
          <w:trHeight w:val="356"/>
        </w:trPr>
        <w:tc>
          <w:tcPr>
            <w:tcW w:w="2300" w:type="dxa"/>
          </w:tcPr>
          <w:p w14:paraId="7F03D991" w14:textId="77777777" w:rsidR="00EA1F0C" w:rsidRPr="00F74A43" w:rsidRDefault="00EA1F0C">
            <w:pPr>
              <w:spacing w:before="120"/>
              <w:rPr>
                <w:rFonts w:ascii="Aptos Narrow" w:hAnsi="Aptos Narrow" w:cstheme="minorHAnsi"/>
                <w:sz w:val="18"/>
                <w:szCs w:val="18"/>
              </w:rPr>
            </w:pPr>
            <w:r w:rsidRPr="00F74A43">
              <w:rPr>
                <w:rFonts w:ascii="Aptos Narrow" w:hAnsi="Aptos Narrow" w:cstheme="minorHAnsi"/>
                <w:sz w:val="18"/>
                <w:szCs w:val="18"/>
              </w:rPr>
              <w:t xml:space="preserve">Results of Mental State Examination </w:t>
            </w:r>
          </w:p>
          <w:p w14:paraId="1834EA62" w14:textId="77777777" w:rsidR="00EA1F0C" w:rsidRPr="00F74A43" w:rsidRDefault="00EA1F0C">
            <w:pPr>
              <w:rPr>
                <w:rFonts w:ascii="Aptos Narrow" w:hAnsi="Aptos Narrow" w:cstheme="minorHAnsi"/>
                <w:sz w:val="16"/>
                <w:szCs w:val="16"/>
              </w:rPr>
            </w:pPr>
            <w:r w:rsidRPr="00F74A43">
              <w:rPr>
                <w:rFonts w:ascii="Aptos Narrow" w:hAnsi="Aptos Narrow" w:cstheme="minorHAnsi"/>
                <w:sz w:val="16"/>
                <w:szCs w:val="16"/>
              </w:rPr>
              <w:t xml:space="preserve">Detail </w:t>
            </w:r>
            <w:proofErr w:type="gramStart"/>
            <w:r w:rsidRPr="00F74A43">
              <w:rPr>
                <w:rFonts w:ascii="Aptos Narrow" w:hAnsi="Aptos Narrow" w:cstheme="minorHAnsi"/>
                <w:sz w:val="16"/>
                <w:szCs w:val="16"/>
              </w:rPr>
              <w:t>findings</w:t>
            </w:r>
            <w:proofErr w:type="gramEnd"/>
            <w:r w:rsidRPr="00F74A43">
              <w:rPr>
                <w:rFonts w:ascii="Aptos Narrow" w:hAnsi="Aptos Narrow" w:cstheme="minorHAnsi"/>
                <w:sz w:val="16"/>
                <w:szCs w:val="16"/>
              </w:rPr>
              <w:t xml:space="preserve"> </w:t>
            </w:r>
          </w:p>
          <w:p w14:paraId="30AD6441" w14:textId="49D71E79" w:rsidR="00EA1F0C" w:rsidRPr="00F74A43" w:rsidRDefault="00000000" w:rsidP="004E6C22">
            <w:pPr>
              <w:rPr>
                <w:rFonts w:ascii="Aptos Narrow" w:hAnsi="Aptos Narrow" w:cstheme="minorHAnsi"/>
                <w:sz w:val="16"/>
                <w:szCs w:val="16"/>
              </w:rPr>
            </w:pPr>
            <w:hyperlink r:id="rId221" w:history="1">
              <w:r w:rsidR="00EA1F0C" w:rsidRPr="00F74A43">
                <w:rPr>
                  <w:rStyle w:val="Hyperlink"/>
                  <w:rFonts w:ascii="Aptos Narrow" w:hAnsi="Aptos Narrow" w:cstheme="minorHAnsi"/>
                  <w:sz w:val="16"/>
                  <w:szCs w:val="16"/>
                </w:rPr>
                <w:t>R</w:t>
              </w:r>
              <w:r w:rsidR="00EA1F0C" w:rsidRPr="00F74A43">
                <w:rPr>
                  <w:rStyle w:val="Hyperlink"/>
                  <w:rFonts w:ascii="Aptos Narrow" w:hAnsi="Aptos Narrow"/>
                  <w:sz w:val="16"/>
                  <w:szCs w:val="16"/>
                </w:rPr>
                <w:t>oyal</w:t>
              </w:r>
            </w:hyperlink>
            <w:r w:rsidR="00EA1F0C" w:rsidRPr="00F74A43">
              <w:rPr>
                <w:rStyle w:val="Hyperlink"/>
                <w:rFonts w:ascii="Aptos Narrow" w:hAnsi="Aptos Narrow" w:cstheme="minorHAnsi"/>
                <w:sz w:val="16"/>
                <w:szCs w:val="16"/>
              </w:rPr>
              <w:t xml:space="preserve"> </w:t>
            </w:r>
            <w:r w:rsidR="00EA1F0C" w:rsidRPr="00F74A43">
              <w:rPr>
                <w:rStyle w:val="Hyperlink"/>
                <w:rFonts w:ascii="Aptos Narrow" w:hAnsi="Aptos Narrow"/>
                <w:sz w:val="16"/>
                <w:szCs w:val="16"/>
              </w:rPr>
              <w:t>Children’s Hospital Melbourne Mental State Examination Guide</w:t>
            </w:r>
            <w:r w:rsidR="00EA1F0C" w:rsidRPr="00F74A43">
              <w:rPr>
                <w:rFonts w:ascii="Aptos Narrow" w:hAnsi="Aptos Narrow" w:cstheme="minorHAnsi"/>
                <w:sz w:val="16"/>
                <w:szCs w:val="16"/>
              </w:rPr>
              <w:t xml:space="preserve"> </w:t>
            </w:r>
          </w:p>
        </w:tc>
        <w:tc>
          <w:tcPr>
            <w:tcW w:w="6904" w:type="dxa"/>
            <w:vAlign w:val="center"/>
          </w:tcPr>
          <w:p w14:paraId="06EBD294" w14:textId="77777777" w:rsidR="00EA1F0C" w:rsidRPr="00F74A43" w:rsidRDefault="00EA1F0C">
            <w:pPr>
              <w:spacing w:before="120" w:after="40"/>
              <w:rPr>
                <w:rFonts w:ascii="Aptos Narrow" w:hAnsi="Aptos Narrow" w:cstheme="minorHAnsi"/>
                <w:sz w:val="18"/>
                <w:szCs w:val="18"/>
              </w:rPr>
            </w:pPr>
            <w:r w:rsidRPr="00F74A43">
              <w:rPr>
                <w:rFonts w:ascii="Aptos Narrow" w:hAnsi="Aptos Narrow" w:cstheme="minorHAnsi"/>
                <w:sz w:val="18"/>
                <w:szCs w:val="18"/>
              </w:rPr>
              <w:t xml:space="preserve">Appearance: </w:t>
            </w:r>
          </w:p>
          <w:p w14:paraId="1FFA3DC0" w14:textId="77777777" w:rsidR="00EA1F0C" w:rsidRPr="00F74A43" w:rsidRDefault="00EA1F0C">
            <w:pPr>
              <w:spacing w:after="40"/>
              <w:rPr>
                <w:rFonts w:ascii="Aptos Narrow" w:hAnsi="Aptos Narrow" w:cstheme="minorHAnsi"/>
                <w:sz w:val="18"/>
                <w:szCs w:val="18"/>
              </w:rPr>
            </w:pPr>
            <w:r w:rsidRPr="00F74A43">
              <w:rPr>
                <w:rFonts w:ascii="Aptos Narrow" w:hAnsi="Aptos Narrow" w:cstheme="minorHAnsi"/>
                <w:sz w:val="18"/>
                <w:szCs w:val="18"/>
              </w:rPr>
              <w:t xml:space="preserve">General behaviour: </w:t>
            </w:r>
          </w:p>
          <w:p w14:paraId="5E1FBB40" w14:textId="77777777" w:rsidR="00EA1F0C" w:rsidRDefault="00EA1F0C">
            <w:pPr>
              <w:spacing w:after="40"/>
              <w:rPr>
                <w:rFonts w:ascii="Aptos Narrow" w:hAnsi="Aptos Narrow" w:cstheme="minorHAnsi"/>
                <w:sz w:val="18"/>
                <w:szCs w:val="18"/>
              </w:rPr>
            </w:pPr>
            <w:r w:rsidRPr="00F74A43">
              <w:rPr>
                <w:rFonts w:ascii="Aptos Narrow" w:hAnsi="Aptos Narrow" w:cstheme="minorHAnsi"/>
                <w:sz w:val="18"/>
                <w:szCs w:val="18"/>
              </w:rPr>
              <w:t xml:space="preserve">Speech: </w:t>
            </w:r>
          </w:p>
          <w:p w14:paraId="025F718D" w14:textId="77777777" w:rsidR="00EA1F0C" w:rsidRDefault="00EA1F0C">
            <w:pPr>
              <w:spacing w:after="40"/>
              <w:rPr>
                <w:rFonts w:ascii="Aptos Narrow" w:hAnsi="Aptos Narrow" w:cstheme="minorHAnsi"/>
                <w:sz w:val="18"/>
                <w:szCs w:val="18"/>
              </w:rPr>
            </w:pPr>
            <w:r w:rsidRPr="00F74A43">
              <w:rPr>
                <w:rFonts w:ascii="Aptos Narrow" w:hAnsi="Aptos Narrow" w:cstheme="minorHAnsi"/>
                <w:sz w:val="18"/>
                <w:szCs w:val="18"/>
              </w:rPr>
              <w:t xml:space="preserve">Mood: </w:t>
            </w:r>
          </w:p>
          <w:p w14:paraId="2293E5E6" w14:textId="77777777" w:rsidR="00EA1F0C" w:rsidRDefault="00EA1F0C">
            <w:pPr>
              <w:spacing w:after="40"/>
              <w:rPr>
                <w:rFonts w:ascii="Aptos Narrow" w:hAnsi="Aptos Narrow" w:cstheme="minorHAnsi"/>
                <w:sz w:val="18"/>
                <w:szCs w:val="18"/>
              </w:rPr>
            </w:pPr>
            <w:r w:rsidRPr="00F74A43">
              <w:rPr>
                <w:rFonts w:ascii="Aptos Narrow" w:hAnsi="Aptos Narrow" w:cstheme="minorHAnsi"/>
                <w:sz w:val="18"/>
                <w:szCs w:val="18"/>
              </w:rPr>
              <w:t>Affect:</w:t>
            </w:r>
          </w:p>
          <w:p w14:paraId="1EE75A76" w14:textId="77777777" w:rsidR="00EA1F0C" w:rsidRPr="00F74A43" w:rsidRDefault="00EA1F0C">
            <w:pPr>
              <w:spacing w:after="40"/>
              <w:rPr>
                <w:rFonts w:ascii="Aptos Narrow" w:hAnsi="Aptos Narrow" w:cstheme="minorHAnsi"/>
                <w:sz w:val="18"/>
                <w:szCs w:val="18"/>
              </w:rPr>
            </w:pPr>
            <w:r w:rsidRPr="00F74A43">
              <w:rPr>
                <w:rFonts w:ascii="Aptos Narrow" w:hAnsi="Aptos Narrow" w:cstheme="minorHAnsi"/>
                <w:sz w:val="18"/>
                <w:szCs w:val="18"/>
              </w:rPr>
              <w:t xml:space="preserve">Thought: </w:t>
            </w:r>
          </w:p>
          <w:p w14:paraId="2C862A4C" w14:textId="77777777" w:rsidR="00EA1F0C" w:rsidRPr="00F74A43" w:rsidRDefault="00EA1F0C">
            <w:pPr>
              <w:spacing w:after="40"/>
              <w:rPr>
                <w:rFonts w:ascii="Aptos Narrow" w:hAnsi="Aptos Narrow" w:cstheme="minorHAnsi"/>
                <w:sz w:val="18"/>
                <w:szCs w:val="18"/>
              </w:rPr>
            </w:pPr>
            <w:r w:rsidRPr="00F74A43">
              <w:rPr>
                <w:rFonts w:ascii="Aptos Narrow" w:hAnsi="Aptos Narrow" w:cstheme="minorHAnsi"/>
                <w:sz w:val="18"/>
                <w:szCs w:val="18"/>
              </w:rPr>
              <w:t xml:space="preserve">Perceptions: </w:t>
            </w:r>
          </w:p>
          <w:p w14:paraId="32117FC0" w14:textId="77777777" w:rsidR="00EA1F0C" w:rsidRDefault="00EA1F0C">
            <w:pPr>
              <w:spacing w:after="40"/>
              <w:rPr>
                <w:rFonts w:ascii="Aptos Narrow" w:hAnsi="Aptos Narrow" w:cstheme="minorHAnsi"/>
                <w:sz w:val="18"/>
                <w:szCs w:val="18"/>
              </w:rPr>
            </w:pPr>
            <w:r w:rsidRPr="00F74A43">
              <w:rPr>
                <w:rFonts w:ascii="Aptos Narrow" w:hAnsi="Aptos Narrow" w:cstheme="minorHAnsi"/>
                <w:sz w:val="18"/>
                <w:szCs w:val="18"/>
              </w:rPr>
              <w:t xml:space="preserve">Cognition: </w:t>
            </w:r>
          </w:p>
          <w:p w14:paraId="645EAFEE" w14:textId="77777777" w:rsidR="00EA1F0C" w:rsidRPr="00F74A43" w:rsidRDefault="00EA1F0C">
            <w:pPr>
              <w:spacing w:after="120"/>
              <w:rPr>
                <w:rFonts w:ascii="Aptos Narrow" w:hAnsi="Aptos Narrow" w:cstheme="minorHAnsi"/>
                <w:sz w:val="16"/>
                <w:szCs w:val="16"/>
              </w:rPr>
            </w:pPr>
            <w:r w:rsidRPr="00F74A43">
              <w:rPr>
                <w:rFonts w:ascii="Aptos Narrow" w:hAnsi="Aptos Narrow" w:cstheme="minorHAnsi"/>
                <w:sz w:val="18"/>
                <w:szCs w:val="18"/>
              </w:rPr>
              <w:t xml:space="preserve">Insight: </w:t>
            </w:r>
          </w:p>
        </w:tc>
      </w:tr>
      <w:tr w:rsidR="00EA1F0C" w:rsidRPr="000948DD" w14:paraId="79035703" w14:textId="77777777">
        <w:trPr>
          <w:trHeight w:val="356"/>
        </w:trPr>
        <w:tc>
          <w:tcPr>
            <w:tcW w:w="2300" w:type="dxa"/>
            <w:vMerge w:val="restart"/>
          </w:tcPr>
          <w:p w14:paraId="7910D1A7" w14:textId="77777777" w:rsidR="00EA1F0C" w:rsidRPr="00C135B4" w:rsidRDefault="00EA1F0C">
            <w:pPr>
              <w:spacing w:before="120"/>
              <w:rPr>
                <w:rFonts w:ascii="Aptos Narrow" w:hAnsi="Aptos Narrow" w:cstheme="minorHAnsi"/>
                <w:sz w:val="18"/>
                <w:szCs w:val="18"/>
              </w:rPr>
            </w:pPr>
            <w:r w:rsidRPr="00C135B4">
              <w:rPr>
                <w:rFonts w:ascii="Aptos Narrow" w:hAnsi="Aptos Narrow" w:cstheme="minorHAnsi"/>
                <w:sz w:val="18"/>
                <w:szCs w:val="18"/>
              </w:rPr>
              <w:t xml:space="preserve">Risk Assessment </w:t>
            </w:r>
          </w:p>
          <w:p w14:paraId="05EA722D" w14:textId="77777777" w:rsidR="00EA1F0C" w:rsidRPr="00C135B4" w:rsidRDefault="00EA1F0C">
            <w:pPr>
              <w:rPr>
                <w:rFonts w:ascii="Aptos Narrow" w:hAnsi="Aptos Narrow" w:cstheme="minorHAnsi"/>
                <w:sz w:val="18"/>
                <w:szCs w:val="18"/>
              </w:rPr>
            </w:pPr>
            <w:r w:rsidRPr="00C135B4">
              <w:rPr>
                <w:rFonts w:ascii="Aptos Narrow" w:hAnsi="Aptos Narrow" w:cstheme="minorHAnsi"/>
                <w:sz w:val="18"/>
                <w:szCs w:val="18"/>
              </w:rPr>
              <w:t xml:space="preserve">Note any identified </w:t>
            </w:r>
            <w:proofErr w:type="gramStart"/>
            <w:r w:rsidRPr="00C135B4">
              <w:rPr>
                <w:rFonts w:ascii="Aptos Narrow" w:hAnsi="Aptos Narrow" w:cstheme="minorHAnsi"/>
                <w:sz w:val="18"/>
                <w:szCs w:val="18"/>
              </w:rPr>
              <w:t>risks</w:t>
            </w:r>
            <w:proofErr w:type="gramEnd"/>
            <w:r w:rsidRPr="00C135B4">
              <w:rPr>
                <w:rFonts w:ascii="Aptos Narrow" w:hAnsi="Aptos Narrow" w:cstheme="minorHAnsi"/>
                <w:sz w:val="18"/>
                <w:szCs w:val="18"/>
              </w:rPr>
              <w:t xml:space="preserve"> </w:t>
            </w:r>
          </w:p>
          <w:p w14:paraId="4596E119" w14:textId="528991F8" w:rsidR="00EA1F0C" w:rsidRPr="00C531D8" w:rsidRDefault="00000000" w:rsidP="00C531D8">
            <w:pPr>
              <w:rPr>
                <w:rFonts w:ascii="Aptos Narrow" w:hAnsi="Aptos Narrow" w:cstheme="minorHAnsi"/>
                <w:sz w:val="16"/>
                <w:szCs w:val="16"/>
              </w:rPr>
            </w:pPr>
            <w:hyperlink r:id="rId222" w:history="1">
              <w:proofErr w:type="spellStart"/>
              <w:r w:rsidR="00EA1F0C" w:rsidRPr="00C135B4">
                <w:rPr>
                  <w:rStyle w:val="Hyperlink"/>
                  <w:rFonts w:ascii="Aptos Narrow" w:hAnsi="Aptos Narrow" w:cstheme="minorHAnsi"/>
                  <w:sz w:val="16"/>
                  <w:szCs w:val="16"/>
                </w:rPr>
                <w:t>Blackdog</w:t>
              </w:r>
              <w:proofErr w:type="spellEnd"/>
              <w:r w:rsidR="00EA1F0C" w:rsidRPr="00C135B4">
                <w:rPr>
                  <w:rStyle w:val="Hyperlink"/>
                  <w:rFonts w:ascii="Aptos Narrow" w:hAnsi="Aptos Narrow" w:cstheme="minorHAnsi"/>
                  <w:sz w:val="16"/>
                  <w:szCs w:val="16"/>
                </w:rPr>
                <w:t xml:space="preserve"> Institute resources</w:t>
              </w:r>
            </w:hyperlink>
            <w:r w:rsidR="00EA1F0C" w:rsidRPr="00C135B4">
              <w:rPr>
                <w:rFonts w:ascii="Aptos Narrow" w:hAnsi="Aptos Narrow" w:cstheme="minorHAnsi"/>
                <w:sz w:val="16"/>
                <w:szCs w:val="16"/>
              </w:rPr>
              <w:t xml:space="preserve"> </w:t>
            </w:r>
          </w:p>
        </w:tc>
        <w:tc>
          <w:tcPr>
            <w:tcW w:w="6904" w:type="dxa"/>
            <w:vAlign w:val="center"/>
          </w:tcPr>
          <w:p w14:paraId="484660EF" w14:textId="77777777" w:rsidR="00EA1F0C" w:rsidRPr="00C135B4" w:rsidRDefault="00EA1F0C">
            <w:pPr>
              <w:spacing w:before="120" w:after="120"/>
              <w:rPr>
                <w:rFonts w:ascii="Aptos Narrow" w:hAnsi="Aptos Narrow" w:cstheme="minorHAnsi"/>
                <w:sz w:val="18"/>
                <w:szCs w:val="18"/>
              </w:rPr>
            </w:pPr>
            <w:r w:rsidRPr="00C135B4">
              <w:rPr>
                <w:rFonts w:ascii="Aptos Narrow" w:hAnsi="Aptos Narrow" w:cstheme="minorHAnsi"/>
                <w:sz w:val="18"/>
                <w:szCs w:val="18"/>
              </w:rPr>
              <w:t>Identified risk:</w:t>
            </w:r>
          </w:p>
          <w:p w14:paraId="4F019D65" w14:textId="77777777" w:rsidR="00EA1F0C" w:rsidRDefault="00EA1F0C">
            <w:pPr>
              <w:spacing w:after="120"/>
              <w:rPr>
                <w:rFonts w:ascii="Aptos Narrow" w:hAnsi="Aptos Narrow" w:cstheme="minorHAnsi"/>
                <w:sz w:val="18"/>
                <w:szCs w:val="18"/>
              </w:rPr>
            </w:pPr>
            <w:r w:rsidRPr="00C135B4">
              <w:rPr>
                <w:rFonts w:ascii="Aptos Narrow" w:hAnsi="Aptos Narrow" w:cstheme="minorHAnsi"/>
                <w:sz w:val="18"/>
                <w:szCs w:val="18"/>
              </w:rPr>
              <w:fldChar w:fldCharType="begin">
                <w:ffData>
                  <w:name w:val="Check34"/>
                  <w:enabled/>
                  <w:calcOnExit w:val="0"/>
                  <w:checkBox>
                    <w:sizeAuto/>
                    <w:default w:val="0"/>
                  </w:checkBox>
                </w:ffData>
              </w:fldChar>
            </w:r>
            <w:bookmarkStart w:id="91" w:name="Check34"/>
            <w:r w:rsidRPr="00C135B4">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C135B4">
              <w:rPr>
                <w:rFonts w:ascii="Aptos Narrow" w:hAnsi="Aptos Narrow" w:cstheme="minorHAnsi"/>
                <w:sz w:val="18"/>
                <w:szCs w:val="18"/>
              </w:rPr>
              <w:fldChar w:fldCharType="end"/>
            </w:r>
            <w:bookmarkEnd w:id="91"/>
            <w:r w:rsidRPr="00C135B4">
              <w:rPr>
                <w:rFonts w:ascii="Aptos Narrow" w:hAnsi="Aptos Narrow" w:cstheme="minorHAnsi"/>
                <w:sz w:val="18"/>
                <w:szCs w:val="18"/>
              </w:rPr>
              <w:t xml:space="preserve">   Suicidal ideation      </w:t>
            </w:r>
            <w:r w:rsidRPr="00C135B4">
              <w:rPr>
                <w:rFonts w:ascii="Aptos Narrow" w:hAnsi="Aptos Narrow" w:cstheme="minorHAnsi"/>
                <w:sz w:val="18"/>
                <w:szCs w:val="18"/>
              </w:rPr>
              <w:fldChar w:fldCharType="begin">
                <w:ffData>
                  <w:name w:val="Check35"/>
                  <w:enabled/>
                  <w:calcOnExit w:val="0"/>
                  <w:checkBox>
                    <w:sizeAuto/>
                    <w:default w:val="0"/>
                  </w:checkBox>
                </w:ffData>
              </w:fldChar>
            </w:r>
            <w:bookmarkStart w:id="92" w:name="Check35"/>
            <w:r w:rsidRPr="00C135B4">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C135B4">
              <w:rPr>
                <w:rFonts w:ascii="Aptos Narrow" w:hAnsi="Aptos Narrow" w:cstheme="minorHAnsi"/>
                <w:sz w:val="18"/>
                <w:szCs w:val="18"/>
              </w:rPr>
              <w:fldChar w:fldCharType="end"/>
            </w:r>
            <w:bookmarkEnd w:id="92"/>
            <w:r w:rsidRPr="00C135B4">
              <w:rPr>
                <w:rFonts w:ascii="Aptos Narrow" w:hAnsi="Aptos Narrow" w:cstheme="minorHAnsi"/>
                <w:sz w:val="18"/>
                <w:szCs w:val="18"/>
              </w:rPr>
              <w:t xml:space="preserve">  Suicidal intent      </w:t>
            </w:r>
            <w:r w:rsidRPr="00C135B4">
              <w:rPr>
                <w:rFonts w:ascii="Aptos Narrow" w:hAnsi="Aptos Narrow" w:cstheme="minorHAnsi"/>
                <w:sz w:val="18"/>
                <w:szCs w:val="18"/>
              </w:rPr>
              <w:fldChar w:fldCharType="begin">
                <w:ffData>
                  <w:name w:val="Check36"/>
                  <w:enabled/>
                  <w:calcOnExit w:val="0"/>
                  <w:checkBox>
                    <w:sizeAuto/>
                    <w:default w:val="0"/>
                  </w:checkBox>
                </w:ffData>
              </w:fldChar>
            </w:r>
            <w:bookmarkStart w:id="93" w:name="Check36"/>
            <w:r w:rsidRPr="00C135B4">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C135B4">
              <w:rPr>
                <w:rFonts w:ascii="Aptos Narrow" w:hAnsi="Aptos Narrow" w:cstheme="minorHAnsi"/>
                <w:sz w:val="18"/>
                <w:szCs w:val="18"/>
              </w:rPr>
              <w:fldChar w:fldCharType="end"/>
            </w:r>
            <w:bookmarkEnd w:id="93"/>
            <w:r w:rsidRPr="00C135B4">
              <w:rPr>
                <w:rFonts w:ascii="Aptos Narrow" w:hAnsi="Aptos Narrow" w:cstheme="minorHAnsi"/>
                <w:sz w:val="18"/>
                <w:szCs w:val="18"/>
              </w:rPr>
              <w:t xml:space="preserve">  Current plan     </w:t>
            </w:r>
            <w:r w:rsidRPr="00C135B4">
              <w:rPr>
                <w:rFonts w:ascii="Aptos Narrow" w:hAnsi="Aptos Narrow" w:cstheme="minorHAnsi"/>
                <w:sz w:val="18"/>
                <w:szCs w:val="18"/>
              </w:rPr>
              <w:fldChar w:fldCharType="begin">
                <w:ffData>
                  <w:name w:val="Check37"/>
                  <w:enabled/>
                  <w:calcOnExit w:val="0"/>
                  <w:checkBox>
                    <w:sizeAuto/>
                    <w:default w:val="0"/>
                  </w:checkBox>
                </w:ffData>
              </w:fldChar>
            </w:r>
            <w:bookmarkStart w:id="94" w:name="Check37"/>
            <w:r w:rsidRPr="00C135B4">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C135B4">
              <w:rPr>
                <w:rFonts w:ascii="Aptos Narrow" w:hAnsi="Aptos Narrow" w:cstheme="minorHAnsi"/>
                <w:sz w:val="18"/>
                <w:szCs w:val="18"/>
              </w:rPr>
              <w:fldChar w:fldCharType="end"/>
            </w:r>
            <w:bookmarkEnd w:id="94"/>
            <w:r w:rsidRPr="00C135B4">
              <w:rPr>
                <w:rFonts w:ascii="Aptos Narrow" w:hAnsi="Aptos Narrow" w:cstheme="minorHAnsi"/>
                <w:sz w:val="18"/>
                <w:szCs w:val="18"/>
              </w:rPr>
              <w:t xml:space="preserve">  Medical risk      </w:t>
            </w:r>
            <w:r w:rsidRPr="00C135B4">
              <w:rPr>
                <w:rFonts w:ascii="Aptos Narrow" w:hAnsi="Aptos Narrow" w:cstheme="minorHAnsi"/>
                <w:sz w:val="18"/>
                <w:szCs w:val="18"/>
              </w:rPr>
              <w:fldChar w:fldCharType="begin">
                <w:ffData>
                  <w:name w:val="Check38"/>
                  <w:enabled/>
                  <w:calcOnExit w:val="0"/>
                  <w:checkBox>
                    <w:sizeAuto/>
                    <w:default w:val="0"/>
                  </w:checkBox>
                </w:ffData>
              </w:fldChar>
            </w:r>
            <w:bookmarkStart w:id="95" w:name="Check38"/>
            <w:r w:rsidRPr="00C135B4">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C135B4">
              <w:rPr>
                <w:rFonts w:ascii="Aptos Narrow" w:hAnsi="Aptos Narrow" w:cstheme="minorHAnsi"/>
                <w:sz w:val="18"/>
                <w:szCs w:val="18"/>
              </w:rPr>
              <w:fldChar w:fldCharType="end"/>
            </w:r>
            <w:bookmarkEnd w:id="95"/>
            <w:r w:rsidRPr="00C135B4">
              <w:rPr>
                <w:rFonts w:ascii="Aptos Narrow" w:hAnsi="Aptos Narrow" w:cstheme="minorHAnsi"/>
                <w:sz w:val="18"/>
                <w:szCs w:val="18"/>
              </w:rPr>
              <w:t xml:space="preserve">  None</w:t>
            </w:r>
          </w:p>
          <w:p w14:paraId="0C000D1A" w14:textId="54EA58A5" w:rsidR="00EA1F0C" w:rsidRPr="00C135B4" w:rsidRDefault="00EA1F0C" w:rsidP="00320E2B">
            <w:pPr>
              <w:spacing w:after="40"/>
              <w:rPr>
                <w:rFonts w:ascii="Aptos Narrow" w:hAnsi="Aptos Narrow" w:cstheme="minorHAnsi"/>
                <w:sz w:val="18"/>
                <w:szCs w:val="18"/>
              </w:rPr>
            </w:pPr>
            <w:r w:rsidRPr="00C135B4">
              <w:rPr>
                <w:rFonts w:ascii="Aptos Narrow" w:hAnsi="Aptos Narrow" w:cstheme="minorHAnsi"/>
                <w:sz w:val="18"/>
                <w:szCs w:val="18"/>
              </w:rPr>
              <w:lastRenderedPageBreak/>
              <w:t>Other</w:t>
            </w:r>
            <w:r w:rsidR="00560C62">
              <w:rPr>
                <w:rFonts w:ascii="Aptos Narrow" w:hAnsi="Aptos Narrow" w:cstheme="minorHAnsi"/>
                <w:sz w:val="18"/>
                <w:szCs w:val="18"/>
              </w:rPr>
              <w:t>:</w:t>
            </w:r>
            <w:r w:rsidRPr="00C135B4">
              <w:rPr>
                <w:rFonts w:ascii="Aptos Narrow" w:hAnsi="Aptos Narrow" w:cstheme="minorHAnsi"/>
                <w:sz w:val="18"/>
                <w:szCs w:val="18"/>
              </w:rPr>
              <w:t xml:space="preserve"> </w:t>
            </w:r>
          </w:p>
        </w:tc>
      </w:tr>
      <w:tr w:rsidR="00EA1F0C" w:rsidRPr="000948DD" w14:paraId="31C28289" w14:textId="77777777">
        <w:trPr>
          <w:trHeight w:val="356"/>
        </w:trPr>
        <w:tc>
          <w:tcPr>
            <w:tcW w:w="2300" w:type="dxa"/>
            <w:vMerge/>
            <w:vAlign w:val="center"/>
          </w:tcPr>
          <w:p w14:paraId="102E139E" w14:textId="77777777" w:rsidR="00EA1F0C" w:rsidRPr="00C135B4" w:rsidRDefault="00EA1F0C">
            <w:pPr>
              <w:rPr>
                <w:rFonts w:ascii="Aptos Narrow" w:hAnsi="Aptos Narrow" w:cstheme="minorHAnsi"/>
                <w:sz w:val="18"/>
                <w:szCs w:val="18"/>
              </w:rPr>
            </w:pPr>
          </w:p>
        </w:tc>
        <w:tc>
          <w:tcPr>
            <w:tcW w:w="6904" w:type="dxa"/>
            <w:vAlign w:val="center"/>
          </w:tcPr>
          <w:p w14:paraId="52B33BE3" w14:textId="77777777" w:rsidR="00EA1F0C" w:rsidRPr="00C135B4" w:rsidRDefault="00EA1F0C">
            <w:pPr>
              <w:spacing w:before="120" w:after="120"/>
              <w:rPr>
                <w:rFonts w:ascii="Aptos Narrow" w:hAnsi="Aptos Narrow" w:cstheme="minorHAnsi"/>
                <w:sz w:val="18"/>
                <w:szCs w:val="18"/>
              </w:rPr>
            </w:pPr>
            <w:r w:rsidRPr="00C135B4">
              <w:rPr>
                <w:rFonts w:ascii="Aptos Narrow" w:hAnsi="Aptos Narrow" w:cstheme="minorHAnsi"/>
                <w:sz w:val="18"/>
                <w:szCs w:val="18"/>
              </w:rPr>
              <w:t>Plan for managing risk:</w:t>
            </w:r>
          </w:p>
          <w:p w14:paraId="410D42BD" w14:textId="77777777" w:rsidR="00EA1F0C" w:rsidRPr="00C135B4" w:rsidRDefault="00EA1F0C">
            <w:pPr>
              <w:spacing w:after="120"/>
              <w:rPr>
                <w:rFonts w:ascii="Aptos Narrow" w:hAnsi="Aptos Narrow" w:cstheme="minorHAnsi"/>
                <w:sz w:val="18"/>
                <w:szCs w:val="18"/>
              </w:rPr>
            </w:pPr>
            <w:r w:rsidRPr="00C135B4">
              <w:rPr>
                <w:rFonts w:ascii="Aptos Narrow" w:hAnsi="Aptos Narrow" w:cstheme="minorHAnsi"/>
                <w:sz w:val="18"/>
                <w:szCs w:val="18"/>
              </w:rPr>
              <w:fldChar w:fldCharType="begin">
                <w:ffData>
                  <w:name w:val="Check40"/>
                  <w:enabled/>
                  <w:calcOnExit w:val="0"/>
                  <w:checkBox>
                    <w:sizeAuto/>
                    <w:default w:val="0"/>
                  </w:checkBox>
                </w:ffData>
              </w:fldChar>
            </w:r>
            <w:bookmarkStart w:id="96" w:name="Check40"/>
            <w:r w:rsidRPr="00C135B4">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C135B4">
              <w:rPr>
                <w:rFonts w:ascii="Aptos Narrow" w:hAnsi="Aptos Narrow" w:cstheme="minorHAnsi"/>
                <w:sz w:val="18"/>
                <w:szCs w:val="18"/>
              </w:rPr>
              <w:fldChar w:fldCharType="end"/>
            </w:r>
            <w:bookmarkEnd w:id="96"/>
            <w:r w:rsidRPr="00C135B4">
              <w:rPr>
                <w:rFonts w:ascii="Aptos Narrow" w:hAnsi="Aptos Narrow" w:cstheme="minorHAnsi"/>
                <w:sz w:val="18"/>
                <w:szCs w:val="18"/>
              </w:rPr>
              <w:t xml:space="preserve">  Mental Health Line       </w:t>
            </w:r>
            <w:r w:rsidRPr="00C135B4">
              <w:rPr>
                <w:rFonts w:ascii="Aptos Narrow" w:hAnsi="Aptos Narrow" w:cstheme="minorHAnsi"/>
                <w:sz w:val="18"/>
                <w:szCs w:val="18"/>
              </w:rPr>
              <w:fldChar w:fldCharType="begin">
                <w:ffData>
                  <w:name w:val="Check41"/>
                  <w:enabled/>
                  <w:calcOnExit w:val="0"/>
                  <w:checkBox>
                    <w:sizeAuto/>
                    <w:default w:val="0"/>
                  </w:checkBox>
                </w:ffData>
              </w:fldChar>
            </w:r>
            <w:bookmarkStart w:id="97" w:name="Check41"/>
            <w:r w:rsidRPr="00C135B4">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C135B4">
              <w:rPr>
                <w:rFonts w:ascii="Aptos Narrow" w:hAnsi="Aptos Narrow" w:cstheme="minorHAnsi"/>
                <w:sz w:val="18"/>
                <w:szCs w:val="18"/>
              </w:rPr>
              <w:fldChar w:fldCharType="end"/>
            </w:r>
            <w:bookmarkEnd w:id="97"/>
            <w:r w:rsidRPr="00C135B4">
              <w:rPr>
                <w:rFonts w:ascii="Aptos Narrow" w:hAnsi="Aptos Narrow" w:cstheme="minorHAnsi"/>
                <w:sz w:val="18"/>
                <w:szCs w:val="18"/>
              </w:rPr>
              <w:t xml:space="preserve">  After hours GP service      </w:t>
            </w:r>
            <w:r w:rsidRPr="00C135B4">
              <w:rPr>
                <w:rFonts w:ascii="Aptos Narrow" w:hAnsi="Aptos Narrow" w:cstheme="minorHAnsi"/>
                <w:sz w:val="18"/>
                <w:szCs w:val="18"/>
              </w:rPr>
              <w:fldChar w:fldCharType="begin">
                <w:ffData>
                  <w:name w:val="Check42"/>
                  <w:enabled/>
                  <w:calcOnExit w:val="0"/>
                  <w:checkBox>
                    <w:sizeAuto/>
                    <w:default w:val="0"/>
                  </w:checkBox>
                </w:ffData>
              </w:fldChar>
            </w:r>
            <w:bookmarkStart w:id="98" w:name="Check42"/>
            <w:r w:rsidRPr="00C135B4">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C135B4">
              <w:rPr>
                <w:rFonts w:ascii="Aptos Narrow" w:hAnsi="Aptos Narrow" w:cstheme="minorHAnsi"/>
                <w:sz w:val="18"/>
                <w:szCs w:val="18"/>
              </w:rPr>
              <w:fldChar w:fldCharType="end"/>
            </w:r>
            <w:bookmarkEnd w:id="98"/>
            <w:r w:rsidRPr="00C135B4">
              <w:rPr>
                <w:rFonts w:ascii="Aptos Narrow" w:hAnsi="Aptos Narrow" w:cstheme="minorHAnsi"/>
                <w:sz w:val="18"/>
                <w:szCs w:val="18"/>
              </w:rPr>
              <w:t xml:space="preserve">  Family monitoring        </w:t>
            </w:r>
          </w:p>
          <w:p w14:paraId="34C62D3E" w14:textId="77777777" w:rsidR="00EA1F0C" w:rsidRPr="00C135B4" w:rsidRDefault="00EA1F0C">
            <w:pPr>
              <w:spacing w:after="120"/>
              <w:rPr>
                <w:rFonts w:ascii="Aptos Narrow" w:hAnsi="Aptos Narrow" w:cstheme="minorHAnsi"/>
                <w:sz w:val="18"/>
                <w:szCs w:val="18"/>
              </w:rPr>
            </w:pPr>
            <w:r w:rsidRPr="00C135B4">
              <w:rPr>
                <w:rFonts w:ascii="Aptos Narrow" w:hAnsi="Aptos Narrow" w:cstheme="minorHAnsi"/>
                <w:sz w:val="18"/>
                <w:szCs w:val="18"/>
              </w:rPr>
              <w:fldChar w:fldCharType="begin">
                <w:ffData>
                  <w:name w:val="Check43"/>
                  <w:enabled/>
                  <w:calcOnExit w:val="0"/>
                  <w:checkBox>
                    <w:sizeAuto/>
                    <w:default w:val="0"/>
                  </w:checkBox>
                </w:ffData>
              </w:fldChar>
            </w:r>
            <w:bookmarkStart w:id="99" w:name="Check43"/>
            <w:r w:rsidRPr="00C135B4">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C135B4">
              <w:rPr>
                <w:rFonts w:ascii="Aptos Narrow" w:hAnsi="Aptos Narrow" w:cstheme="minorHAnsi"/>
                <w:sz w:val="18"/>
                <w:szCs w:val="18"/>
              </w:rPr>
              <w:fldChar w:fldCharType="end"/>
            </w:r>
            <w:bookmarkEnd w:id="99"/>
            <w:r w:rsidRPr="00C135B4">
              <w:rPr>
                <w:rFonts w:ascii="Aptos Narrow" w:hAnsi="Aptos Narrow" w:cstheme="minorHAnsi"/>
                <w:sz w:val="18"/>
                <w:szCs w:val="18"/>
              </w:rPr>
              <w:t xml:space="preserve">  GP monitoring Other </w:t>
            </w:r>
          </w:p>
        </w:tc>
      </w:tr>
    </w:tbl>
    <w:p w14:paraId="0E168189" w14:textId="77777777" w:rsidR="00EA1F0C" w:rsidRPr="00C531D8" w:rsidRDefault="00EA1F0C" w:rsidP="00C531D8"/>
    <w:tbl>
      <w:tblPr>
        <w:tblStyle w:val="TableGrid"/>
        <w:tblpPr w:leftFromText="180" w:rightFromText="180" w:vertAnchor="text" w:horzAnchor="margin" w:tblpY="133"/>
        <w:tblOverlap w:val="never"/>
        <w:tblW w:w="9204" w:type="dxa"/>
        <w:tblLook w:val="04A0" w:firstRow="1" w:lastRow="0" w:firstColumn="1" w:lastColumn="0" w:noHBand="0" w:noVBand="1"/>
      </w:tblPr>
      <w:tblGrid>
        <w:gridCol w:w="2300"/>
        <w:gridCol w:w="6904"/>
      </w:tblGrid>
      <w:tr w:rsidR="00EA1F0C" w:rsidRPr="000948DD" w14:paraId="5422F468" w14:textId="77777777" w:rsidTr="004E6C22">
        <w:trPr>
          <w:trHeight w:val="356"/>
          <w:tblHeader/>
        </w:trPr>
        <w:tc>
          <w:tcPr>
            <w:tcW w:w="9204" w:type="dxa"/>
            <w:gridSpan w:val="2"/>
            <w:shd w:val="clear" w:color="auto" w:fill="394C4D"/>
            <w:vAlign w:val="center"/>
          </w:tcPr>
          <w:p w14:paraId="10742E5A" w14:textId="77777777" w:rsidR="00EA1F0C" w:rsidRPr="00A529BB" w:rsidRDefault="00EA1F0C" w:rsidP="00F539F5">
            <w:pPr>
              <w:rPr>
                <w:rFonts w:ascii="Century Gothic" w:hAnsi="Century Gothic" w:cstheme="minorHAnsi"/>
                <w:b/>
                <w:bCs/>
                <w:color w:val="F2F2F2" w:themeColor="background1" w:themeShade="F2"/>
                <w:sz w:val="22"/>
                <w:szCs w:val="22"/>
              </w:rPr>
            </w:pPr>
            <w:r w:rsidRPr="00A529BB">
              <w:rPr>
                <w:rFonts w:ascii="Century Gothic" w:hAnsi="Century Gothic" w:cstheme="minorHAnsi"/>
                <w:b/>
                <w:bCs/>
                <w:color w:val="FFFFFF" w:themeColor="background1"/>
                <w:sz w:val="22"/>
                <w:szCs w:val="22"/>
              </w:rPr>
              <w:t>MEDICAL REVIEW</w:t>
            </w:r>
          </w:p>
        </w:tc>
      </w:tr>
      <w:tr w:rsidR="00EA1F0C" w:rsidRPr="000948DD" w14:paraId="1741EBC3" w14:textId="77777777" w:rsidTr="00F539F5">
        <w:trPr>
          <w:trHeight w:val="731"/>
        </w:trPr>
        <w:tc>
          <w:tcPr>
            <w:tcW w:w="2300" w:type="dxa"/>
            <w:vAlign w:val="center"/>
          </w:tcPr>
          <w:p w14:paraId="5C071F15" w14:textId="77777777" w:rsidR="00EA1F0C" w:rsidRPr="00E3011E" w:rsidRDefault="00EA1F0C" w:rsidP="00F539F5">
            <w:pPr>
              <w:rPr>
                <w:rFonts w:ascii="Aptos Narrow" w:hAnsi="Aptos Narrow" w:cstheme="minorHAnsi"/>
                <w:sz w:val="18"/>
                <w:szCs w:val="18"/>
              </w:rPr>
            </w:pPr>
            <w:r w:rsidRPr="00E3011E">
              <w:rPr>
                <w:rFonts w:ascii="Aptos Narrow" w:hAnsi="Aptos Narrow" w:cstheme="minorHAnsi"/>
                <w:sz w:val="18"/>
                <w:szCs w:val="18"/>
              </w:rPr>
              <w:t xml:space="preserve">Examination </w:t>
            </w:r>
          </w:p>
          <w:p w14:paraId="424DC4BB" w14:textId="3D61ADC5" w:rsidR="00EA1F0C" w:rsidRPr="00E3011E" w:rsidRDefault="00EA1F0C" w:rsidP="004E6C22">
            <w:pPr>
              <w:rPr>
                <w:rFonts w:ascii="Aptos Narrow" w:hAnsi="Aptos Narrow" w:cstheme="minorHAnsi"/>
                <w:sz w:val="18"/>
                <w:szCs w:val="18"/>
              </w:rPr>
            </w:pPr>
            <w:r w:rsidRPr="00E3011E">
              <w:rPr>
                <w:rFonts w:ascii="Aptos Narrow" w:hAnsi="Aptos Narrow" w:cstheme="minorHAnsi"/>
                <w:sz w:val="18"/>
                <w:szCs w:val="18"/>
              </w:rPr>
              <w:t xml:space="preserve">As indicated </w:t>
            </w:r>
          </w:p>
        </w:tc>
        <w:tc>
          <w:tcPr>
            <w:tcW w:w="6904" w:type="dxa"/>
            <w:vAlign w:val="center"/>
          </w:tcPr>
          <w:p w14:paraId="3C81040A" w14:textId="77777777" w:rsidR="00EA1F0C" w:rsidRPr="00E3011E" w:rsidRDefault="00EA1F0C" w:rsidP="00F539F5">
            <w:pPr>
              <w:spacing w:before="80" w:after="120"/>
              <w:rPr>
                <w:rFonts w:ascii="Aptos Narrow" w:hAnsi="Aptos Narrow" w:cstheme="minorHAnsi"/>
                <w:sz w:val="18"/>
                <w:szCs w:val="18"/>
              </w:rPr>
            </w:pPr>
            <w:r w:rsidRPr="00E3011E">
              <w:rPr>
                <w:rFonts w:ascii="Aptos Narrow" w:hAnsi="Aptos Narrow" w:cstheme="minorHAnsi"/>
                <w:sz w:val="18"/>
                <w:szCs w:val="18"/>
              </w:rPr>
              <w:t xml:space="preserve">Physical examination done: </w:t>
            </w:r>
          </w:p>
          <w:p w14:paraId="4BBD644C" w14:textId="77777777" w:rsidR="00EA1F0C" w:rsidRPr="00E3011E" w:rsidRDefault="00EA1F0C" w:rsidP="00F539F5">
            <w:pPr>
              <w:rPr>
                <w:rFonts w:ascii="Aptos Narrow" w:hAnsi="Aptos Narrow" w:cstheme="minorHAnsi"/>
                <w:sz w:val="18"/>
                <w:szCs w:val="18"/>
              </w:rPr>
            </w:pPr>
            <w:r w:rsidRPr="00E3011E">
              <w:rPr>
                <w:rFonts w:ascii="Aptos Narrow" w:hAnsi="Aptos Narrow" w:cstheme="minorHAnsi"/>
                <w:sz w:val="18"/>
                <w:szCs w:val="18"/>
              </w:rPr>
              <w:fldChar w:fldCharType="begin">
                <w:ffData>
                  <w:name w:val="Check48"/>
                  <w:enabled/>
                  <w:calcOnExit w:val="0"/>
                  <w:checkBox>
                    <w:sizeAuto/>
                    <w:default w:val="0"/>
                  </w:checkBox>
                </w:ffData>
              </w:fldChar>
            </w:r>
            <w:bookmarkStart w:id="100" w:name="Check48"/>
            <w:r w:rsidRPr="00E3011E">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E3011E">
              <w:rPr>
                <w:rFonts w:ascii="Aptos Narrow" w:hAnsi="Aptos Narrow" w:cstheme="minorHAnsi"/>
                <w:sz w:val="18"/>
                <w:szCs w:val="18"/>
              </w:rPr>
              <w:fldChar w:fldCharType="end"/>
            </w:r>
            <w:bookmarkEnd w:id="100"/>
            <w:r w:rsidRPr="00E3011E">
              <w:rPr>
                <w:rFonts w:ascii="Aptos Narrow" w:hAnsi="Aptos Narrow" w:cstheme="minorHAnsi"/>
                <w:sz w:val="18"/>
                <w:szCs w:val="18"/>
              </w:rPr>
              <w:t xml:space="preserve">  N/A </w:t>
            </w:r>
          </w:p>
          <w:p w14:paraId="3BBD83E3" w14:textId="77777777" w:rsidR="00EA1F0C" w:rsidRPr="00E3011E" w:rsidRDefault="00EA1F0C" w:rsidP="00F539F5">
            <w:pPr>
              <w:rPr>
                <w:rFonts w:ascii="Aptos Narrow" w:hAnsi="Aptos Narrow" w:cstheme="minorHAnsi"/>
                <w:sz w:val="18"/>
                <w:szCs w:val="18"/>
              </w:rPr>
            </w:pPr>
            <w:r w:rsidRPr="00E3011E">
              <w:rPr>
                <w:rFonts w:ascii="Aptos Narrow" w:hAnsi="Aptos Narrow" w:cstheme="minorHAnsi"/>
                <w:sz w:val="18"/>
                <w:szCs w:val="18"/>
              </w:rPr>
              <w:fldChar w:fldCharType="begin">
                <w:ffData>
                  <w:name w:val="Check45"/>
                  <w:enabled/>
                  <w:calcOnExit w:val="0"/>
                  <w:checkBox>
                    <w:sizeAuto/>
                    <w:default w:val="0"/>
                  </w:checkBox>
                </w:ffData>
              </w:fldChar>
            </w:r>
            <w:bookmarkStart w:id="101" w:name="Check45"/>
            <w:r w:rsidRPr="00E3011E">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E3011E">
              <w:rPr>
                <w:rFonts w:ascii="Aptos Narrow" w:hAnsi="Aptos Narrow" w:cstheme="minorHAnsi"/>
                <w:sz w:val="18"/>
                <w:szCs w:val="18"/>
              </w:rPr>
              <w:fldChar w:fldCharType="end"/>
            </w:r>
            <w:bookmarkEnd w:id="101"/>
            <w:r w:rsidRPr="00E3011E">
              <w:rPr>
                <w:rFonts w:ascii="Aptos Narrow" w:hAnsi="Aptos Narrow" w:cstheme="minorHAnsi"/>
                <w:sz w:val="18"/>
                <w:szCs w:val="18"/>
              </w:rPr>
              <w:t xml:space="preserve">  Height, weight, BMI (adults) BMI percentile (children)</w:t>
            </w:r>
            <w:r w:rsidRPr="00E3011E">
              <w:rPr>
                <w:rFonts w:ascii="Aptos Narrow" w:hAnsi="Aptos Narrow" w:cstheme="minorHAnsi"/>
                <w:sz w:val="18"/>
                <w:szCs w:val="18"/>
              </w:rPr>
              <w:br/>
            </w:r>
            <w:r w:rsidRPr="00E3011E">
              <w:rPr>
                <w:rFonts w:ascii="Aptos Narrow" w:hAnsi="Aptos Narrow" w:cstheme="minorHAnsi"/>
                <w:sz w:val="18"/>
                <w:szCs w:val="18"/>
              </w:rPr>
              <w:fldChar w:fldCharType="begin">
                <w:ffData>
                  <w:name w:val="Check46"/>
                  <w:enabled/>
                  <w:calcOnExit w:val="0"/>
                  <w:checkBox>
                    <w:sizeAuto/>
                    <w:default w:val="0"/>
                  </w:checkBox>
                </w:ffData>
              </w:fldChar>
            </w:r>
            <w:bookmarkStart w:id="102" w:name="Check46"/>
            <w:r w:rsidRPr="00E3011E">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E3011E">
              <w:rPr>
                <w:rFonts w:ascii="Aptos Narrow" w:hAnsi="Aptos Narrow" w:cstheme="minorHAnsi"/>
                <w:sz w:val="18"/>
                <w:szCs w:val="18"/>
              </w:rPr>
              <w:fldChar w:fldCharType="end"/>
            </w:r>
            <w:bookmarkEnd w:id="102"/>
            <w:r w:rsidRPr="00E3011E">
              <w:rPr>
                <w:rFonts w:ascii="Aptos Narrow" w:hAnsi="Aptos Narrow" w:cstheme="minorHAnsi"/>
                <w:sz w:val="18"/>
                <w:szCs w:val="18"/>
              </w:rPr>
              <w:t xml:space="preserve">  Pulse &amp; blood pressure, with postural measurements</w:t>
            </w:r>
            <w:r w:rsidRPr="00E3011E">
              <w:rPr>
                <w:rFonts w:ascii="Aptos Narrow" w:hAnsi="Aptos Narrow" w:cstheme="minorHAnsi"/>
                <w:sz w:val="18"/>
                <w:szCs w:val="18"/>
              </w:rPr>
              <w:br/>
            </w:r>
            <w:r w:rsidRPr="00E3011E">
              <w:rPr>
                <w:rFonts w:ascii="Aptos Narrow" w:hAnsi="Aptos Narrow" w:cstheme="minorHAnsi"/>
                <w:sz w:val="18"/>
                <w:szCs w:val="18"/>
              </w:rPr>
              <w:fldChar w:fldCharType="begin">
                <w:ffData>
                  <w:name w:val="Check47"/>
                  <w:enabled/>
                  <w:calcOnExit w:val="0"/>
                  <w:checkBox>
                    <w:sizeAuto/>
                    <w:default w:val="0"/>
                  </w:checkBox>
                </w:ffData>
              </w:fldChar>
            </w:r>
            <w:bookmarkStart w:id="103" w:name="Check47"/>
            <w:r w:rsidRPr="00E3011E">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E3011E">
              <w:rPr>
                <w:rFonts w:ascii="Aptos Narrow" w:hAnsi="Aptos Narrow" w:cstheme="minorHAnsi"/>
                <w:sz w:val="18"/>
                <w:szCs w:val="18"/>
              </w:rPr>
              <w:fldChar w:fldCharType="end"/>
            </w:r>
            <w:bookmarkEnd w:id="103"/>
            <w:r w:rsidRPr="00E3011E">
              <w:rPr>
                <w:rFonts w:ascii="Aptos Narrow" w:hAnsi="Aptos Narrow" w:cstheme="minorHAnsi"/>
                <w:sz w:val="18"/>
                <w:szCs w:val="18"/>
              </w:rPr>
              <w:t xml:space="preserve">  Temperature</w:t>
            </w:r>
            <w:r w:rsidRPr="00E3011E">
              <w:rPr>
                <w:rFonts w:ascii="Aptos Narrow" w:hAnsi="Aptos Narrow" w:cstheme="minorHAnsi"/>
                <w:sz w:val="18"/>
                <w:szCs w:val="18"/>
              </w:rPr>
              <w:br/>
            </w:r>
            <w:r w:rsidRPr="00E3011E">
              <w:rPr>
                <w:rFonts w:ascii="Aptos Narrow" w:hAnsi="Aptos Narrow" w:cstheme="minorHAnsi"/>
                <w:sz w:val="18"/>
                <w:szCs w:val="18"/>
              </w:rPr>
              <w:fldChar w:fldCharType="begin">
                <w:ffData>
                  <w:name w:val="Check49"/>
                  <w:enabled/>
                  <w:calcOnExit w:val="0"/>
                  <w:checkBox>
                    <w:sizeAuto/>
                    <w:default w:val="0"/>
                  </w:checkBox>
                </w:ffData>
              </w:fldChar>
            </w:r>
            <w:bookmarkStart w:id="104" w:name="Check49"/>
            <w:r w:rsidRPr="00E3011E">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E3011E">
              <w:rPr>
                <w:rFonts w:ascii="Aptos Narrow" w:hAnsi="Aptos Narrow" w:cstheme="minorHAnsi"/>
                <w:sz w:val="18"/>
                <w:szCs w:val="18"/>
              </w:rPr>
              <w:fldChar w:fldCharType="end"/>
            </w:r>
            <w:bookmarkEnd w:id="104"/>
            <w:r w:rsidRPr="00E3011E">
              <w:rPr>
                <w:rFonts w:ascii="Aptos Narrow" w:hAnsi="Aptos Narrow" w:cstheme="minorHAnsi"/>
                <w:sz w:val="18"/>
                <w:szCs w:val="18"/>
              </w:rPr>
              <w:t xml:space="preserve">  Assessment of breathing &amp; breath (e.g. ketosis)</w:t>
            </w:r>
            <w:r w:rsidRPr="00E3011E">
              <w:rPr>
                <w:rFonts w:ascii="Aptos Narrow" w:hAnsi="Aptos Narrow" w:cstheme="minorHAnsi"/>
                <w:sz w:val="18"/>
                <w:szCs w:val="18"/>
              </w:rPr>
              <w:br/>
            </w:r>
            <w:r w:rsidRPr="00E3011E">
              <w:rPr>
                <w:rFonts w:ascii="Aptos Narrow" w:hAnsi="Aptos Narrow" w:cstheme="minorHAnsi"/>
                <w:sz w:val="18"/>
                <w:szCs w:val="18"/>
              </w:rPr>
              <w:fldChar w:fldCharType="begin">
                <w:ffData>
                  <w:name w:val="Check50"/>
                  <w:enabled/>
                  <w:calcOnExit w:val="0"/>
                  <w:checkBox>
                    <w:sizeAuto/>
                    <w:default w:val="0"/>
                  </w:checkBox>
                </w:ffData>
              </w:fldChar>
            </w:r>
            <w:bookmarkStart w:id="105" w:name="Check50"/>
            <w:r w:rsidRPr="00E3011E">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E3011E">
              <w:rPr>
                <w:rFonts w:ascii="Aptos Narrow" w:hAnsi="Aptos Narrow" w:cstheme="minorHAnsi"/>
                <w:sz w:val="18"/>
                <w:szCs w:val="18"/>
              </w:rPr>
              <w:fldChar w:fldCharType="end"/>
            </w:r>
            <w:bookmarkEnd w:id="105"/>
            <w:r w:rsidRPr="00E3011E">
              <w:rPr>
                <w:rFonts w:ascii="Aptos Narrow" w:hAnsi="Aptos Narrow" w:cstheme="minorHAnsi"/>
                <w:sz w:val="18"/>
                <w:szCs w:val="18"/>
              </w:rPr>
              <w:t xml:space="preserve">  Examination of periphery for circulation and oedema</w:t>
            </w:r>
            <w:r w:rsidRPr="00E3011E">
              <w:rPr>
                <w:rFonts w:ascii="Aptos Narrow" w:hAnsi="Aptos Narrow" w:cstheme="minorHAnsi"/>
                <w:sz w:val="18"/>
                <w:szCs w:val="18"/>
              </w:rPr>
              <w:br/>
            </w:r>
            <w:r w:rsidRPr="00E3011E">
              <w:rPr>
                <w:rFonts w:ascii="Aptos Narrow" w:hAnsi="Aptos Narrow" w:cstheme="minorHAnsi"/>
                <w:sz w:val="18"/>
                <w:szCs w:val="18"/>
              </w:rPr>
              <w:fldChar w:fldCharType="begin">
                <w:ffData>
                  <w:name w:val="Check51"/>
                  <w:enabled/>
                  <w:calcOnExit w:val="0"/>
                  <w:checkBox>
                    <w:sizeAuto/>
                    <w:default w:val="0"/>
                  </w:checkBox>
                </w:ffData>
              </w:fldChar>
            </w:r>
            <w:bookmarkStart w:id="106" w:name="Check51"/>
            <w:r w:rsidRPr="00E3011E">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E3011E">
              <w:rPr>
                <w:rFonts w:ascii="Aptos Narrow" w:hAnsi="Aptos Narrow" w:cstheme="minorHAnsi"/>
                <w:sz w:val="18"/>
                <w:szCs w:val="18"/>
              </w:rPr>
              <w:fldChar w:fldCharType="end"/>
            </w:r>
            <w:bookmarkEnd w:id="106"/>
            <w:r w:rsidRPr="00E3011E">
              <w:rPr>
                <w:rFonts w:ascii="Aptos Narrow" w:hAnsi="Aptos Narrow" w:cstheme="minorHAnsi"/>
                <w:sz w:val="18"/>
                <w:szCs w:val="18"/>
              </w:rPr>
              <w:t xml:space="preserve">  Assessment of skin colour (e.g. anaemia, hypercarotenaemia, cyanosis)</w:t>
            </w:r>
            <w:r w:rsidRPr="00E3011E">
              <w:rPr>
                <w:rFonts w:ascii="Aptos Narrow" w:hAnsi="Aptos Narrow" w:cstheme="minorHAnsi"/>
                <w:sz w:val="18"/>
                <w:szCs w:val="18"/>
              </w:rPr>
              <w:br/>
            </w:r>
            <w:r w:rsidRPr="00E3011E">
              <w:rPr>
                <w:rFonts w:ascii="Aptos Narrow" w:hAnsi="Aptos Narrow" w:cstheme="minorHAnsi"/>
                <w:sz w:val="18"/>
                <w:szCs w:val="18"/>
              </w:rPr>
              <w:fldChar w:fldCharType="begin">
                <w:ffData>
                  <w:name w:val="Check52"/>
                  <w:enabled/>
                  <w:calcOnExit w:val="0"/>
                  <w:checkBox>
                    <w:sizeAuto/>
                    <w:default w:val="0"/>
                  </w:checkBox>
                </w:ffData>
              </w:fldChar>
            </w:r>
            <w:bookmarkStart w:id="107" w:name="Check52"/>
            <w:r w:rsidRPr="00E3011E">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E3011E">
              <w:rPr>
                <w:rFonts w:ascii="Aptos Narrow" w:hAnsi="Aptos Narrow" w:cstheme="minorHAnsi"/>
                <w:sz w:val="18"/>
                <w:szCs w:val="18"/>
              </w:rPr>
              <w:fldChar w:fldCharType="end"/>
            </w:r>
            <w:bookmarkEnd w:id="107"/>
            <w:r w:rsidRPr="00E3011E">
              <w:rPr>
                <w:rFonts w:ascii="Aptos Narrow" w:hAnsi="Aptos Narrow" w:cstheme="minorHAnsi"/>
                <w:sz w:val="18"/>
                <w:szCs w:val="18"/>
              </w:rPr>
              <w:t xml:space="preserve">  Hydration state (e.g. moisture of mucosal membranes, tissue turgor)</w:t>
            </w:r>
            <w:r w:rsidRPr="00E3011E">
              <w:rPr>
                <w:rFonts w:ascii="Aptos Narrow" w:hAnsi="Aptos Narrow" w:cstheme="minorHAnsi"/>
                <w:sz w:val="18"/>
                <w:szCs w:val="18"/>
              </w:rPr>
              <w:br/>
            </w:r>
            <w:r w:rsidRPr="00E3011E">
              <w:rPr>
                <w:rFonts w:ascii="Aptos Narrow" w:hAnsi="Aptos Narrow" w:cstheme="minorHAnsi"/>
                <w:sz w:val="18"/>
                <w:szCs w:val="18"/>
              </w:rPr>
              <w:fldChar w:fldCharType="begin">
                <w:ffData>
                  <w:name w:val="Check53"/>
                  <w:enabled/>
                  <w:calcOnExit w:val="0"/>
                  <w:checkBox>
                    <w:sizeAuto/>
                    <w:default w:val="0"/>
                  </w:checkBox>
                </w:ffData>
              </w:fldChar>
            </w:r>
            <w:bookmarkStart w:id="108" w:name="Check53"/>
            <w:r w:rsidRPr="00E3011E">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E3011E">
              <w:rPr>
                <w:rFonts w:ascii="Aptos Narrow" w:hAnsi="Aptos Narrow" w:cstheme="minorHAnsi"/>
                <w:sz w:val="18"/>
                <w:szCs w:val="18"/>
              </w:rPr>
              <w:fldChar w:fldCharType="end"/>
            </w:r>
            <w:bookmarkEnd w:id="108"/>
            <w:r w:rsidRPr="00E3011E">
              <w:rPr>
                <w:rFonts w:ascii="Aptos Narrow" w:hAnsi="Aptos Narrow" w:cstheme="minorHAnsi"/>
                <w:sz w:val="18"/>
                <w:szCs w:val="18"/>
              </w:rPr>
              <w:t xml:space="preserve">  Examination of head &amp; neck (e.g. parotid swelling, dental enamel erosion, gingivitis, </w:t>
            </w:r>
          </w:p>
          <w:p w14:paraId="707971DB" w14:textId="77777777" w:rsidR="00EA1F0C" w:rsidRPr="00E3011E" w:rsidRDefault="00EA1F0C" w:rsidP="00F539F5">
            <w:pPr>
              <w:ind w:firstLine="280"/>
              <w:rPr>
                <w:rFonts w:ascii="Aptos Narrow" w:hAnsi="Aptos Narrow" w:cstheme="minorHAnsi"/>
                <w:sz w:val="18"/>
                <w:szCs w:val="18"/>
              </w:rPr>
            </w:pPr>
            <w:r w:rsidRPr="00E3011E">
              <w:rPr>
                <w:rFonts w:ascii="Aptos Narrow" w:hAnsi="Aptos Narrow" w:cstheme="minorHAnsi"/>
                <w:sz w:val="18"/>
                <w:szCs w:val="18"/>
              </w:rPr>
              <w:t xml:space="preserve">conjunctival injection) </w:t>
            </w:r>
          </w:p>
          <w:p w14:paraId="7E11C8F4" w14:textId="77777777" w:rsidR="00EA1F0C" w:rsidRDefault="00EA1F0C" w:rsidP="00F539F5">
            <w:pPr>
              <w:ind w:hanging="4"/>
              <w:rPr>
                <w:rFonts w:ascii="Aptos Narrow" w:hAnsi="Aptos Narrow" w:cstheme="minorHAnsi"/>
                <w:sz w:val="18"/>
                <w:szCs w:val="18"/>
              </w:rPr>
            </w:pPr>
            <w:r w:rsidRPr="00E3011E">
              <w:rPr>
                <w:rFonts w:ascii="Aptos Narrow" w:hAnsi="Aptos Narrow" w:cstheme="minorHAnsi"/>
                <w:sz w:val="18"/>
                <w:szCs w:val="18"/>
              </w:rPr>
              <w:fldChar w:fldCharType="begin">
                <w:ffData>
                  <w:name w:val="Check54"/>
                  <w:enabled/>
                  <w:calcOnExit w:val="0"/>
                  <w:checkBox>
                    <w:sizeAuto/>
                    <w:default w:val="0"/>
                  </w:checkBox>
                </w:ffData>
              </w:fldChar>
            </w:r>
            <w:bookmarkStart w:id="109" w:name="Check54"/>
            <w:r w:rsidRPr="00E3011E">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E3011E">
              <w:rPr>
                <w:rFonts w:ascii="Aptos Narrow" w:hAnsi="Aptos Narrow" w:cstheme="minorHAnsi"/>
                <w:sz w:val="18"/>
                <w:szCs w:val="18"/>
              </w:rPr>
              <w:fldChar w:fldCharType="end"/>
            </w:r>
            <w:bookmarkEnd w:id="109"/>
            <w:r w:rsidRPr="00E3011E">
              <w:rPr>
                <w:rFonts w:ascii="Aptos Narrow" w:hAnsi="Aptos Narrow" w:cstheme="minorHAnsi"/>
                <w:sz w:val="18"/>
                <w:szCs w:val="18"/>
              </w:rPr>
              <w:t xml:space="preserve">  Examination of skin, hair &amp; nails (e.g. dry skin, brittle nails, lanugo, dorsal finger</w:t>
            </w:r>
            <w:r>
              <w:rPr>
                <w:rFonts w:ascii="Aptos Narrow" w:hAnsi="Aptos Narrow" w:cstheme="minorHAnsi"/>
                <w:sz w:val="18"/>
                <w:szCs w:val="18"/>
              </w:rPr>
              <w:t xml:space="preserve"> </w:t>
            </w:r>
            <w:r w:rsidRPr="00E3011E">
              <w:rPr>
                <w:rFonts w:ascii="Aptos Narrow" w:hAnsi="Aptos Narrow" w:cstheme="minorHAnsi"/>
                <w:sz w:val="18"/>
                <w:szCs w:val="18"/>
              </w:rPr>
              <w:t xml:space="preserve">callouses </w:t>
            </w:r>
          </w:p>
          <w:p w14:paraId="0B573626" w14:textId="77777777" w:rsidR="00EA1F0C" w:rsidRPr="00E3011E" w:rsidRDefault="00EA1F0C" w:rsidP="00F539F5">
            <w:pPr>
              <w:ind w:firstLine="280"/>
              <w:rPr>
                <w:rFonts w:ascii="Aptos Narrow" w:hAnsi="Aptos Narrow" w:cstheme="minorHAnsi"/>
                <w:sz w:val="18"/>
                <w:szCs w:val="18"/>
              </w:rPr>
            </w:pPr>
            <w:r w:rsidRPr="00E3011E">
              <w:rPr>
                <w:rFonts w:ascii="Aptos Narrow" w:hAnsi="Aptos Narrow" w:cstheme="minorHAnsi"/>
                <w:sz w:val="18"/>
                <w:szCs w:val="18"/>
              </w:rPr>
              <w:t xml:space="preserve">(Russell’s sign) </w:t>
            </w:r>
          </w:p>
          <w:p w14:paraId="2BC50CDF" w14:textId="77777777" w:rsidR="00EA1F0C" w:rsidRPr="00E3011E" w:rsidRDefault="00EA1F0C" w:rsidP="00F539F5">
            <w:pPr>
              <w:ind w:hanging="4"/>
              <w:rPr>
                <w:rFonts w:ascii="Aptos Narrow" w:hAnsi="Aptos Narrow" w:cstheme="minorHAnsi"/>
                <w:sz w:val="18"/>
                <w:szCs w:val="18"/>
              </w:rPr>
            </w:pPr>
            <w:r w:rsidRPr="00E3011E">
              <w:rPr>
                <w:rFonts w:ascii="Aptos Narrow" w:hAnsi="Aptos Narrow" w:cstheme="minorHAnsi"/>
                <w:sz w:val="18"/>
                <w:szCs w:val="18"/>
              </w:rPr>
              <w:fldChar w:fldCharType="begin">
                <w:ffData>
                  <w:name w:val="Check55"/>
                  <w:enabled/>
                  <w:calcOnExit w:val="0"/>
                  <w:checkBox>
                    <w:sizeAuto/>
                    <w:default w:val="0"/>
                  </w:checkBox>
                </w:ffData>
              </w:fldChar>
            </w:r>
            <w:bookmarkStart w:id="110" w:name="Check55"/>
            <w:r w:rsidRPr="00E3011E">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E3011E">
              <w:rPr>
                <w:rFonts w:ascii="Aptos Narrow" w:hAnsi="Aptos Narrow" w:cstheme="minorHAnsi"/>
                <w:sz w:val="18"/>
                <w:szCs w:val="18"/>
              </w:rPr>
              <w:fldChar w:fldCharType="end"/>
            </w:r>
            <w:bookmarkEnd w:id="110"/>
            <w:r w:rsidRPr="00E3011E">
              <w:rPr>
                <w:rFonts w:ascii="Aptos Narrow" w:hAnsi="Aptos Narrow" w:cstheme="minorHAnsi"/>
                <w:sz w:val="18"/>
                <w:szCs w:val="18"/>
              </w:rPr>
              <w:t xml:space="preserve">  Sit up or squat test (i.e. test of muscle power) </w:t>
            </w:r>
          </w:p>
          <w:p w14:paraId="24DD3A69" w14:textId="77777777" w:rsidR="00EA1F0C" w:rsidRPr="00E3011E" w:rsidRDefault="00EA1F0C" w:rsidP="00F539F5">
            <w:pPr>
              <w:rPr>
                <w:rFonts w:ascii="Aptos Narrow" w:hAnsi="Aptos Narrow" w:cstheme="minorHAnsi"/>
                <w:sz w:val="18"/>
                <w:szCs w:val="18"/>
              </w:rPr>
            </w:pPr>
            <w:r w:rsidRPr="00E3011E">
              <w:rPr>
                <w:rFonts w:ascii="Aptos Narrow" w:hAnsi="Aptos Narrow" w:cstheme="minorHAnsi"/>
                <w:sz w:val="18"/>
                <w:szCs w:val="18"/>
              </w:rPr>
              <w:t xml:space="preserve">Investigations done: </w:t>
            </w:r>
          </w:p>
          <w:p w14:paraId="3DE9A3B6" w14:textId="77777777" w:rsidR="00EA1F0C" w:rsidRPr="00E3011E" w:rsidRDefault="00EA1F0C" w:rsidP="00F539F5">
            <w:pPr>
              <w:rPr>
                <w:rFonts w:ascii="Aptos Narrow" w:hAnsi="Aptos Narrow" w:cstheme="minorHAnsi"/>
                <w:sz w:val="18"/>
                <w:szCs w:val="18"/>
              </w:rPr>
            </w:pPr>
            <w:r w:rsidRPr="00E3011E">
              <w:rPr>
                <w:rFonts w:ascii="Aptos Narrow" w:hAnsi="Aptos Narrow" w:cstheme="minorHAnsi"/>
                <w:sz w:val="18"/>
                <w:szCs w:val="18"/>
              </w:rPr>
              <w:fldChar w:fldCharType="begin">
                <w:ffData>
                  <w:name w:val="Check62"/>
                  <w:enabled/>
                  <w:calcOnExit w:val="0"/>
                  <w:checkBox>
                    <w:sizeAuto/>
                    <w:default w:val="0"/>
                  </w:checkBox>
                </w:ffData>
              </w:fldChar>
            </w:r>
            <w:bookmarkStart w:id="111" w:name="Check62"/>
            <w:r w:rsidRPr="00E3011E">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E3011E">
              <w:rPr>
                <w:rFonts w:ascii="Aptos Narrow" w:hAnsi="Aptos Narrow" w:cstheme="minorHAnsi"/>
                <w:sz w:val="18"/>
                <w:szCs w:val="18"/>
              </w:rPr>
              <w:fldChar w:fldCharType="end"/>
            </w:r>
            <w:bookmarkEnd w:id="111"/>
            <w:r w:rsidRPr="00E3011E">
              <w:rPr>
                <w:rFonts w:ascii="Aptos Narrow" w:hAnsi="Aptos Narrow" w:cstheme="minorHAnsi"/>
                <w:sz w:val="18"/>
                <w:szCs w:val="18"/>
              </w:rPr>
              <w:t xml:space="preserve">  FBC </w:t>
            </w:r>
          </w:p>
          <w:p w14:paraId="473A52AF" w14:textId="77777777" w:rsidR="00EA1F0C" w:rsidRPr="00E3011E" w:rsidRDefault="00EA1F0C" w:rsidP="00F539F5">
            <w:pPr>
              <w:rPr>
                <w:rFonts w:ascii="Aptos Narrow" w:hAnsi="Aptos Narrow" w:cstheme="minorHAnsi"/>
                <w:sz w:val="18"/>
                <w:szCs w:val="18"/>
              </w:rPr>
            </w:pPr>
            <w:r w:rsidRPr="00E3011E">
              <w:rPr>
                <w:rFonts w:ascii="Aptos Narrow" w:hAnsi="Aptos Narrow" w:cstheme="minorHAnsi"/>
                <w:sz w:val="18"/>
                <w:szCs w:val="18"/>
              </w:rPr>
              <w:fldChar w:fldCharType="begin">
                <w:ffData>
                  <w:name w:val="Check56"/>
                  <w:enabled/>
                  <w:calcOnExit w:val="0"/>
                  <w:checkBox>
                    <w:sizeAuto/>
                    <w:default w:val="0"/>
                  </w:checkBox>
                </w:ffData>
              </w:fldChar>
            </w:r>
            <w:bookmarkStart w:id="112" w:name="Check56"/>
            <w:r w:rsidRPr="00E3011E">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E3011E">
              <w:rPr>
                <w:rFonts w:ascii="Aptos Narrow" w:hAnsi="Aptos Narrow" w:cstheme="minorHAnsi"/>
                <w:sz w:val="18"/>
                <w:szCs w:val="18"/>
              </w:rPr>
              <w:fldChar w:fldCharType="end"/>
            </w:r>
            <w:bookmarkEnd w:id="112"/>
            <w:r w:rsidRPr="00E3011E">
              <w:rPr>
                <w:rFonts w:ascii="Aptos Narrow" w:hAnsi="Aptos Narrow" w:cstheme="minorHAnsi"/>
                <w:sz w:val="18"/>
                <w:szCs w:val="18"/>
              </w:rPr>
              <w:t xml:space="preserve">  EUC/LFT/CMP/BSL</w:t>
            </w:r>
            <w:r w:rsidRPr="00E3011E">
              <w:rPr>
                <w:rFonts w:ascii="Aptos Narrow" w:hAnsi="Aptos Narrow" w:cstheme="minorHAnsi"/>
                <w:sz w:val="18"/>
                <w:szCs w:val="18"/>
              </w:rPr>
              <w:br/>
            </w:r>
            <w:r w:rsidRPr="00E3011E">
              <w:rPr>
                <w:rFonts w:ascii="Aptos Narrow" w:hAnsi="Aptos Narrow" w:cstheme="minorHAnsi"/>
                <w:sz w:val="18"/>
                <w:szCs w:val="18"/>
              </w:rPr>
              <w:fldChar w:fldCharType="begin">
                <w:ffData>
                  <w:name w:val="Check57"/>
                  <w:enabled/>
                  <w:calcOnExit w:val="0"/>
                  <w:checkBox>
                    <w:sizeAuto/>
                    <w:default w:val="0"/>
                  </w:checkBox>
                </w:ffData>
              </w:fldChar>
            </w:r>
            <w:bookmarkStart w:id="113" w:name="Check57"/>
            <w:r w:rsidRPr="00E3011E">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E3011E">
              <w:rPr>
                <w:rFonts w:ascii="Aptos Narrow" w:hAnsi="Aptos Narrow" w:cstheme="minorHAnsi"/>
                <w:sz w:val="18"/>
                <w:szCs w:val="18"/>
              </w:rPr>
              <w:fldChar w:fldCharType="end"/>
            </w:r>
            <w:bookmarkEnd w:id="113"/>
            <w:r w:rsidRPr="00E3011E">
              <w:rPr>
                <w:rFonts w:ascii="Aptos Narrow" w:hAnsi="Aptos Narrow" w:cstheme="minorHAnsi"/>
                <w:sz w:val="18"/>
                <w:szCs w:val="18"/>
              </w:rPr>
              <w:t xml:space="preserve">  Urinalysis</w:t>
            </w:r>
            <w:r w:rsidRPr="00E3011E">
              <w:rPr>
                <w:rFonts w:ascii="Aptos Narrow" w:hAnsi="Aptos Narrow" w:cstheme="minorHAnsi"/>
                <w:sz w:val="18"/>
                <w:szCs w:val="18"/>
              </w:rPr>
              <w:br/>
            </w:r>
            <w:r w:rsidRPr="00E3011E">
              <w:rPr>
                <w:rFonts w:ascii="Aptos Narrow" w:hAnsi="Aptos Narrow" w:cstheme="minorHAnsi"/>
                <w:sz w:val="18"/>
                <w:szCs w:val="18"/>
              </w:rPr>
              <w:fldChar w:fldCharType="begin">
                <w:ffData>
                  <w:name w:val="Check58"/>
                  <w:enabled/>
                  <w:calcOnExit w:val="0"/>
                  <w:checkBox>
                    <w:sizeAuto/>
                    <w:default w:val="0"/>
                  </w:checkBox>
                </w:ffData>
              </w:fldChar>
            </w:r>
            <w:bookmarkStart w:id="114" w:name="Check58"/>
            <w:r w:rsidRPr="00E3011E">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E3011E">
              <w:rPr>
                <w:rFonts w:ascii="Aptos Narrow" w:hAnsi="Aptos Narrow" w:cstheme="minorHAnsi"/>
                <w:sz w:val="18"/>
                <w:szCs w:val="18"/>
              </w:rPr>
              <w:fldChar w:fldCharType="end"/>
            </w:r>
            <w:bookmarkEnd w:id="114"/>
            <w:r w:rsidRPr="00E3011E">
              <w:rPr>
                <w:rFonts w:ascii="Aptos Narrow" w:hAnsi="Aptos Narrow" w:cstheme="minorHAnsi"/>
                <w:sz w:val="18"/>
                <w:szCs w:val="18"/>
              </w:rPr>
              <w:t xml:space="preserve">  Electrocardiography</w:t>
            </w:r>
            <w:r w:rsidRPr="00E3011E">
              <w:rPr>
                <w:rFonts w:ascii="Aptos Narrow" w:hAnsi="Aptos Narrow" w:cstheme="minorHAnsi"/>
                <w:sz w:val="18"/>
                <w:szCs w:val="18"/>
              </w:rPr>
              <w:br/>
            </w:r>
            <w:r w:rsidRPr="00E3011E">
              <w:rPr>
                <w:rFonts w:ascii="Aptos Narrow" w:hAnsi="Aptos Narrow" w:cstheme="minorHAnsi"/>
                <w:sz w:val="18"/>
                <w:szCs w:val="18"/>
              </w:rPr>
              <w:fldChar w:fldCharType="begin">
                <w:ffData>
                  <w:name w:val="Check59"/>
                  <w:enabled/>
                  <w:calcOnExit w:val="0"/>
                  <w:checkBox>
                    <w:sizeAuto/>
                    <w:default w:val="0"/>
                  </w:checkBox>
                </w:ffData>
              </w:fldChar>
            </w:r>
            <w:bookmarkStart w:id="115" w:name="Check59"/>
            <w:r w:rsidRPr="00E3011E">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E3011E">
              <w:rPr>
                <w:rFonts w:ascii="Aptos Narrow" w:hAnsi="Aptos Narrow" w:cstheme="minorHAnsi"/>
                <w:sz w:val="18"/>
                <w:szCs w:val="18"/>
              </w:rPr>
              <w:fldChar w:fldCharType="end"/>
            </w:r>
            <w:bookmarkEnd w:id="115"/>
            <w:r w:rsidRPr="00E3011E">
              <w:rPr>
                <w:rFonts w:ascii="Aptos Narrow" w:hAnsi="Aptos Narrow" w:cstheme="minorHAnsi"/>
                <w:sz w:val="18"/>
                <w:szCs w:val="18"/>
              </w:rPr>
              <w:t xml:space="preserve">  Iron studies, B12, folate</w:t>
            </w:r>
            <w:r w:rsidRPr="00E3011E">
              <w:rPr>
                <w:rFonts w:ascii="Aptos Narrow" w:hAnsi="Aptos Narrow" w:cstheme="minorHAnsi"/>
                <w:sz w:val="18"/>
                <w:szCs w:val="18"/>
              </w:rPr>
              <w:br/>
            </w:r>
            <w:r w:rsidRPr="00E3011E">
              <w:rPr>
                <w:rFonts w:ascii="Aptos Narrow" w:hAnsi="Aptos Narrow" w:cstheme="minorHAnsi"/>
                <w:sz w:val="18"/>
                <w:szCs w:val="18"/>
              </w:rPr>
              <w:fldChar w:fldCharType="begin">
                <w:ffData>
                  <w:name w:val="Check60"/>
                  <w:enabled/>
                  <w:calcOnExit w:val="0"/>
                  <w:checkBox>
                    <w:sizeAuto/>
                    <w:default w:val="0"/>
                  </w:checkBox>
                </w:ffData>
              </w:fldChar>
            </w:r>
            <w:bookmarkStart w:id="116" w:name="Check60"/>
            <w:r w:rsidRPr="00E3011E">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E3011E">
              <w:rPr>
                <w:rFonts w:ascii="Aptos Narrow" w:hAnsi="Aptos Narrow" w:cstheme="minorHAnsi"/>
                <w:sz w:val="18"/>
                <w:szCs w:val="18"/>
              </w:rPr>
              <w:fldChar w:fldCharType="end"/>
            </w:r>
            <w:bookmarkEnd w:id="116"/>
            <w:r w:rsidRPr="00E3011E">
              <w:rPr>
                <w:rFonts w:ascii="Aptos Narrow" w:hAnsi="Aptos Narrow" w:cstheme="minorHAnsi"/>
                <w:sz w:val="18"/>
                <w:szCs w:val="18"/>
              </w:rPr>
              <w:t xml:space="preserve">  E/P, LH/FSH, if appropriate TSH/</w:t>
            </w:r>
            <w:proofErr w:type="spellStart"/>
            <w:r w:rsidRPr="00E3011E">
              <w:rPr>
                <w:rFonts w:ascii="Aptos Narrow" w:hAnsi="Aptos Narrow" w:cstheme="minorHAnsi"/>
                <w:sz w:val="18"/>
                <w:szCs w:val="18"/>
              </w:rPr>
              <w:t>Prl</w:t>
            </w:r>
            <w:proofErr w:type="spellEnd"/>
            <w:r w:rsidRPr="00E3011E">
              <w:rPr>
                <w:rFonts w:ascii="Aptos Narrow" w:hAnsi="Aptos Narrow" w:cstheme="minorHAnsi"/>
                <w:sz w:val="18"/>
                <w:szCs w:val="18"/>
              </w:rPr>
              <w:t xml:space="preserve"> </w:t>
            </w:r>
          </w:p>
          <w:p w14:paraId="2382EE0D" w14:textId="77777777" w:rsidR="00EA1F0C" w:rsidRPr="00FE342D" w:rsidRDefault="00EA1F0C" w:rsidP="00F539F5">
            <w:pPr>
              <w:rPr>
                <w:rFonts w:ascii="Aptos Narrow" w:hAnsi="Aptos Narrow" w:cstheme="minorHAnsi"/>
                <w:sz w:val="16"/>
                <w:szCs w:val="16"/>
              </w:rPr>
            </w:pPr>
            <w:r w:rsidRPr="00E3011E">
              <w:rPr>
                <w:rFonts w:ascii="Aptos Narrow" w:hAnsi="Aptos Narrow" w:cstheme="minorHAnsi"/>
                <w:sz w:val="18"/>
                <w:szCs w:val="18"/>
              </w:rPr>
              <w:fldChar w:fldCharType="begin">
                <w:ffData>
                  <w:name w:val="Check61"/>
                  <w:enabled/>
                  <w:calcOnExit w:val="0"/>
                  <w:checkBox>
                    <w:sizeAuto/>
                    <w:default w:val="0"/>
                  </w:checkBox>
                </w:ffData>
              </w:fldChar>
            </w:r>
            <w:bookmarkStart w:id="117" w:name="Check61"/>
            <w:r w:rsidRPr="00E3011E">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E3011E">
              <w:rPr>
                <w:rFonts w:ascii="Aptos Narrow" w:hAnsi="Aptos Narrow" w:cstheme="minorHAnsi"/>
                <w:sz w:val="18"/>
                <w:szCs w:val="18"/>
              </w:rPr>
              <w:fldChar w:fldCharType="end"/>
            </w:r>
            <w:bookmarkEnd w:id="117"/>
            <w:r w:rsidRPr="00E3011E">
              <w:rPr>
                <w:rFonts w:ascii="Aptos Narrow" w:hAnsi="Aptos Narrow" w:cstheme="minorHAnsi"/>
                <w:sz w:val="18"/>
                <w:szCs w:val="18"/>
              </w:rPr>
              <w:t xml:space="preserve">  Bone densitometry </w:t>
            </w:r>
            <w:r w:rsidRPr="00FE342D">
              <w:rPr>
                <w:rFonts w:ascii="Aptos Narrow" w:hAnsi="Aptos Narrow" w:cstheme="minorHAnsi"/>
                <w:sz w:val="16"/>
                <w:szCs w:val="16"/>
              </w:rPr>
              <w:t>– relevant after 9-12mths of disease or of amenorrhoea &amp; as baseline</w:t>
            </w:r>
          </w:p>
          <w:p w14:paraId="3A317AD4" w14:textId="4B5394CF" w:rsidR="00EA1F0C" w:rsidRPr="00E3011E" w:rsidRDefault="00EA1F0C" w:rsidP="00F539F5">
            <w:pPr>
              <w:spacing w:after="40"/>
              <w:ind w:firstLine="280"/>
              <w:rPr>
                <w:rFonts w:ascii="Aptos Narrow" w:hAnsi="Aptos Narrow" w:cstheme="minorHAnsi"/>
                <w:sz w:val="18"/>
                <w:szCs w:val="18"/>
              </w:rPr>
            </w:pPr>
            <w:r w:rsidRPr="00FE342D">
              <w:rPr>
                <w:rFonts w:ascii="Aptos Narrow" w:hAnsi="Aptos Narrow" w:cstheme="minorHAnsi"/>
                <w:sz w:val="16"/>
                <w:szCs w:val="16"/>
              </w:rPr>
              <w:t xml:space="preserve"> in adolescents (recommendation is for 2yrly scans thereafter while DEXA scans are abnormal)</w:t>
            </w:r>
            <w:r w:rsidRPr="00E3011E">
              <w:rPr>
                <w:rFonts w:ascii="Aptos Narrow" w:hAnsi="Aptos Narrow" w:cstheme="minorHAnsi"/>
                <w:sz w:val="18"/>
                <w:szCs w:val="18"/>
              </w:rPr>
              <w:t xml:space="preserve"> </w:t>
            </w:r>
          </w:p>
        </w:tc>
      </w:tr>
      <w:tr w:rsidR="00EA1F0C" w:rsidRPr="000948DD" w14:paraId="66F8FE1C" w14:textId="77777777" w:rsidTr="00F539F5">
        <w:trPr>
          <w:trHeight w:val="356"/>
        </w:trPr>
        <w:tc>
          <w:tcPr>
            <w:tcW w:w="2300" w:type="dxa"/>
            <w:vAlign w:val="center"/>
          </w:tcPr>
          <w:p w14:paraId="36DDBA17" w14:textId="7FB7F446" w:rsidR="00EA1F0C" w:rsidRPr="00E3011E" w:rsidRDefault="00EA1F0C" w:rsidP="004E6C22">
            <w:pPr>
              <w:spacing w:before="80"/>
              <w:rPr>
                <w:rFonts w:ascii="Aptos Narrow" w:hAnsi="Aptos Narrow" w:cstheme="minorHAnsi"/>
                <w:sz w:val="18"/>
                <w:szCs w:val="18"/>
              </w:rPr>
            </w:pPr>
            <w:r w:rsidRPr="00E3011E">
              <w:rPr>
                <w:rFonts w:ascii="Aptos Narrow" w:hAnsi="Aptos Narrow" w:cstheme="minorHAnsi"/>
                <w:sz w:val="18"/>
                <w:szCs w:val="18"/>
              </w:rPr>
              <w:t>Observations</w:t>
            </w:r>
          </w:p>
        </w:tc>
        <w:tc>
          <w:tcPr>
            <w:tcW w:w="6904" w:type="dxa"/>
            <w:vAlign w:val="center"/>
          </w:tcPr>
          <w:p w14:paraId="7338D965" w14:textId="77777777" w:rsidR="00EA1F0C" w:rsidRPr="00E3011E" w:rsidRDefault="00EA1F0C" w:rsidP="00F539F5">
            <w:pPr>
              <w:rPr>
                <w:rFonts w:ascii="Aptos Narrow" w:hAnsi="Aptos Narrow" w:cstheme="minorHAnsi"/>
                <w:sz w:val="18"/>
                <w:szCs w:val="18"/>
              </w:rPr>
            </w:pPr>
          </w:p>
        </w:tc>
      </w:tr>
      <w:tr w:rsidR="00EA1F0C" w:rsidRPr="000948DD" w14:paraId="0D81D3C4" w14:textId="77777777" w:rsidTr="00F539F5">
        <w:trPr>
          <w:trHeight w:val="397"/>
        </w:trPr>
        <w:tc>
          <w:tcPr>
            <w:tcW w:w="2300" w:type="dxa"/>
            <w:vAlign w:val="center"/>
          </w:tcPr>
          <w:p w14:paraId="56BECFD5" w14:textId="2A4ADF94" w:rsidR="00EA1F0C" w:rsidRPr="00E3011E" w:rsidRDefault="00320E2B" w:rsidP="00F539F5">
            <w:pPr>
              <w:spacing w:before="80" w:after="120"/>
              <w:rPr>
                <w:rFonts w:ascii="Aptos Narrow" w:hAnsi="Aptos Narrow" w:cstheme="minorHAnsi"/>
                <w:sz w:val="18"/>
                <w:szCs w:val="18"/>
              </w:rPr>
            </w:pPr>
            <w:r>
              <w:rPr>
                <w:rFonts w:ascii="Aptos Narrow" w:hAnsi="Aptos Narrow" w:cstheme="minorHAnsi"/>
                <w:sz w:val="18"/>
                <w:szCs w:val="18"/>
              </w:rPr>
              <w:t>P</w:t>
            </w:r>
            <w:r w:rsidR="00EA1F0C" w:rsidRPr="00E3011E">
              <w:rPr>
                <w:rFonts w:ascii="Aptos Narrow" w:hAnsi="Aptos Narrow" w:cstheme="minorHAnsi"/>
                <w:sz w:val="18"/>
                <w:szCs w:val="18"/>
              </w:rPr>
              <w:t xml:space="preserve">sychological / medical comorbidities </w:t>
            </w:r>
          </w:p>
        </w:tc>
        <w:tc>
          <w:tcPr>
            <w:tcW w:w="6904" w:type="dxa"/>
            <w:vAlign w:val="center"/>
          </w:tcPr>
          <w:p w14:paraId="7138076D" w14:textId="77777777" w:rsidR="00EA1F0C" w:rsidRPr="00E3011E" w:rsidRDefault="00EA1F0C" w:rsidP="00F539F5">
            <w:pPr>
              <w:rPr>
                <w:rFonts w:ascii="Aptos Narrow" w:hAnsi="Aptos Narrow" w:cstheme="minorHAnsi"/>
                <w:sz w:val="18"/>
                <w:szCs w:val="18"/>
              </w:rPr>
            </w:pPr>
          </w:p>
        </w:tc>
      </w:tr>
      <w:tr w:rsidR="00EA1F0C" w:rsidRPr="000948DD" w14:paraId="4AF5344C" w14:textId="77777777" w:rsidTr="00F539F5">
        <w:trPr>
          <w:trHeight w:val="356"/>
        </w:trPr>
        <w:tc>
          <w:tcPr>
            <w:tcW w:w="2300" w:type="dxa"/>
            <w:vAlign w:val="center"/>
          </w:tcPr>
          <w:p w14:paraId="19DF4DBB" w14:textId="6D2D58E3" w:rsidR="00EA1F0C" w:rsidRPr="00E3011E" w:rsidRDefault="00EA1F0C" w:rsidP="004E6C22">
            <w:pPr>
              <w:spacing w:before="80"/>
              <w:rPr>
                <w:rFonts w:ascii="Aptos Narrow" w:hAnsi="Aptos Narrow" w:cstheme="minorHAnsi"/>
                <w:sz w:val="18"/>
                <w:szCs w:val="18"/>
              </w:rPr>
            </w:pPr>
            <w:r w:rsidRPr="00E3011E">
              <w:rPr>
                <w:rFonts w:ascii="Aptos Narrow" w:hAnsi="Aptos Narrow" w:cstheme="minorHAnsi"/>
                <w:sz w:val="18"/>
                <w:szCs w:val="18"/>
              </w:rPr>
              <w:t xml:space="preserve">Medical complications </w:t>
            </w:r>
          </w:p>
        </w:tc>
        <w:tc>
          <w:tcPr>
            <w:tcW w:w="6904" w:type="dxa"/>
            <w:vAlign w:val="center"/>
          </w:tcPr>
          <w:p w14:paraId="6924FC70" w14:textId="77777777" w:rsidR="00EA1F0C" w:rsidRPr="00E3011E" w:rsidRDefault="00EA1F0C" w:rsidP="00F539F5">
            <w:pPr>
              <w:rPr>
                <w:rFonts w:ascii="Aptos Narrow" w:hAnsi="Aptos Narrow" w:cstheme="minorHAnsi"/>
                <w:sz w:val="18"/>
                <w:szCs w:val="18"/>
              </w:rPr>
            </w:pPr>
          </w:p>
        </w:tc>
      </w:tr>
      <w:tr w:rsidR="00EA1F0C" w:rsidRPr="000948DD" w14:paraId="7E074BC7" w14:textId="77777777" w:rsidTr="00F539F5">
        <w:trPr>
          <w:trHeight w:val="356"/>
        </w:trPr>
        <w:tc>
          <w:tcPr>
            <w:tcW w:w="2300" w:type="dxa"/>
            <w:vAlign w:val="center"/>
          </w:tcPr>
          <w:p w14:paraId="0489BBDB" w14:textId="4F230C5A" w:rsidR="00EA1F0C" w:rsidRPr="00E3011E" w:rsidRDefault="00EA1F0C" w:rsidP="004E6C22">
            <w:pPr>
              <w:spacing w:before="80"/>
              <w:rPr>
                <w:rFonts w:ascii="Aptos Narrow" w:hAnsi="Aptos Narrow" w:cstheme="minorHAnsi"/>
                <w:sz w:val="18"/>
                <w:szCs w:val="18"/>
              </w:rPr>
            </w:pPr>
            <w:r w:rsidRPr="00E3011E">
              <w:rPr>
                <w:rFonts w:ascii="Aptos Narrow" w:hAnsi="Aptos Narrow" w:cstheme="minorHAnsi"/>
                <w:sz w:val="18"/>
                <w:szCs w:val="18"/>
              </w:rPr>
              <w:t xml:space="preserve">Protective factors </w:t>
            </w:r>
          </w:p>
        </w:tc>
        <w:tc>
          <w:tcPr>
            <w:tcW w:w="6904" w:type="dxa"/>
            <w:vAlign w:val="center"/>
          </w:tcPr>
          <w:p w14:paraId="32F86354" w14:textId="77777777" w:rsidR="00EA1F0C" w:rsidRPr="00E3011E" w:rsidRDefault="00EA1F0C" w:rsidP="00F539F5">
            <w:pPr>
              <w:rPr>
                <w:rFonts w:ascii="Aptos Narrow" w:hAnsi="Aptos Narrow" w:cstheme="minorHAnsi"/>
                <w:sz w:val="18"/>
                <w:szCs w:val="18"/>
              </w:rPr>
            </w:pPr>
          </w:p>
        </w:tc>
      </w:tr>
      <w:tr w:rsidR="00EA1F0C" w:rsidRPr="000948DD" w14:paraId="36D654FA" w14:textId="77777777" w:rsidTr="00F539F5">
        <w:trPr>
          <w:trHeight w:val="356"/>
        </w:trPr>
        <w:tc>
          <w:tcPr>
            <w:tcW w:w="2300" w:type="dxa"/>
            <w:vAlign w:val="center"/>
          </w:tcPr>
          <w:p w14:paraId="4B64CD93" w14:textId="535BFD5A" w:rsidR="00EA1F0C" w:rsidRPr="00E3011E" w:rsidRDefault="00EA1F0C" w:rsidP="00F539F5">
            <w:pPr>
              <w:spacing w:before="80" w:after="160"/>
              <w:rPr>
                <w:rFonts w:ascii="Aptos Narrow" w:hAnsi="Aptos Narrow" w:cstheme="minorHAnsi"/>
                <w:sz w:val="18"/>
                <w:szCs w:val="18"/>
              </w:rPr>
            </w:pPr>
            <w:r w:rsidRPr="00E3011E">
              <w:rPr>
                <w:rFonts w:ascii="Aptos Narrow" w:hAnsi="Aptos Narrow" w:cstheme="minorHAnsi"/>
                <w:sz w:val="18"/>
                <w:szCs w:val="18"/>
              </w:rPr>
              <w:t xml:space="preserve">Emergency care / relapse prevention </w:t>
            </w:r>
          </w:p>
        </w:tc>
        <w:tc>
          <w:tcPr>
            <w:tcW w:w="6904" w:type="dxa"/>
            <w:vAlign w:val="center"/>
          </w:tcPr>
          <w:p w14:paraId="752F68D9" w14:textId="77777777" w:rsidR="00EA1F0C" w:rsidRPr="00E3011E" w:rsidRDefault="00EA1F0C" w:rsidP="00F539F5">
            <w:pPr>
              <w:rPr>
                <w:rFonts w:ascii="Aptos Narrow" w:hAnsi="Aptos Narrow" w:cstheme="minorHAnsi"/>
                <w:sz w:val="18"/>
                <w:szCs w:val="18"/>
              </w:rPr>
            </w:pPr>
          </w:p>
        </w:tc>
      </w:tr>
    </w:tbl>
    <w:p w14:paraId="6F47A9BD" w14:textId="75E59A68" w:rsidR="00EA1F0C" w:rsidRDefault="00C531D8" w:rsidP="00C531D8">
      <w:pPr>
        <w:rPr>
          <w:rFonts w:ascii="Century Gothic" w:hAnsi="Century Gothic" w:cstheme="minorHAnsi"/>
        </w:rPr>
      </w:pPr>
      <w:r>
        <w:rPr>
          <w:rFonts w:ascii="Century Gothic" w:hAnsi="Century Gothic" w:cstheme="minorHAnsi"/>
        </w:rPr>
        <w:br w:type="page"/>
      </w:r>
    </w:p>
    <w:tbl>
      <w:tblPr>
        <w:tblStyle w:val="TableGrid"/>
        <w:tblpPr w:leftFromText="180" w:rightFromText="180" w:vertAnchor="text" w:horzAnchor="margin" w:tblpY="133"/>
        <w:tblOverlap w:val="never"/>
        <w:tblW w:w="9209" w:type="dxa"/>
        <w:tblCellMar>
          <w:right w:w="28" w:type="dxa"/>
        </w:tblCellMar>
        <w:tblLook w:val="04A0" w:firstRow="1" w:lastRow="0" w:firstColumn="1" w:lastColumn="0" w:noHBand="0" w:noVBand="1"/>
      </w:tblPr>
      <w:tblGrid>
        <w:gridCol w:w="3256"/>
        <w:gridCol w:w="2835"/>
        <w:gridCol w:w="3118"/>
      </w:tblGrid>
      <w:tr w:rsidR="00EA1F0C" w:rsidRPr="00A529BB" w14:paraId="5DCD4F6F" w14:textId="77777777" w:rsidTr="004E6C22">
        <w:trPr>
          <w:trHeight w:val="356"/>
          <w:tblHeader/>
        </w:trPr>
        <w:tc>
          <w:tcPr>
            <w:tcW w:w="9209" w:type="dxa"/>
            <w:gridSpan w:val="3"/>
            <w:shd w:val="clear" w:color="auto" w:fill="394C4D"/>
            <w:vAlign w:val="center"/>
          </w:tcPr>
          <w:p w14:paraId="0AD6642A" w14:textId="29D07967" w:rsidR="00EA1F0C" w:rsidRPr="00A529BB" w:rsidRDefault="00EA1F0C">
            <w:pPr>
              <w:rPr>
                <w:rFonts w:ascii="Century Gothic" w:hAnsi="Century Gothic" w:cstheme="minorHAnsi"/>
                <w:b/>
                <w:bCs/>
                <w:color w:val="FFFFFF" w:themeColor="background1"/>
                <w:sz w:val="22"/>
                <w:szCs w:val="22"/>
              </w:rPr>
            </w:pPr>
            <w:r>
              <w:rPr>
                <w:rFonts w:ascii="Century Gothic" w:hAnsi="Century Gothic" w:cstheme="minorHAnsi"/>
              </w:rPr>
              <w:lastRenderedPageBreak/>
              <w:br w:type="column"/>
            </w:r>
            <w:r w:rsidRPr="00A529BB">
              <w:rPr>
                <w:rFonts w:ascii="Century Gothic" w:hAnsi="Century Gothic" w:cstheme="minorHAnsi"/>
                <w:b/>
                <w:bCs/>
                <w:color w:val="FFFFFF" w:themeColor="background1"/>
                <w:sz w:val="22"/>
                <w:szCs w:val="22"/>
              </w:rPr>
              <w:t>TREATMENT RECOMMENDATIONS UNDER EDP</w:t>
            </w:r>
          </w:p>
        </w:tc>
      </w:tr>
      <w:tr w:rsidR="00EA1F0C" w:rsidRPr="000948DD" w14:paraId="55421AFB" w14:textId="77777777">
        <w:trPr>
          <w:trHeight w:val="731"/>
        </w:trPr>
        <w:tc>
          <w:tcPr>
            <w:tcW w:w="3256" w:type="dxa"/>
          </w:tcPr>
          <w:p w14:paraId="286D4DA9" w14:textId="77777777" w:rsidR="00EA1F0C" w:rsidRPr="00657B80" w:rsidRDefault="00EA1F0C">
            <w:pPr>
              <w:spacing w:before="120" w:after="40"/>
              <w:rPr>
                <w:rFonts w:ascii="Aptos Narrow" w:hAnsi="Aptos Narrow" w:cstheme="minorHAnsi"/>
                <w:sz w:val="18"/>
                <w:szCs w:val="18"/>
              </w:rPr>
            </w:pPr>
            <w:r w:rsidRPr="00657B80">
              <w:rPr>
                <w:rFonts w:ascii="Aptos Narrow" w:hAnsi="Aptos Narrow" w:cstheme="minorHAnsi"/>
                <w:b/>
                <w:bCs/>
                <w:sz w:val="18"/>
                <w:szCs w:val="18"/>
              </w:rPr>
              <w:t>Psychological treatment services (EDPT)</w:t>
            </w:r>
            <w:r w:rsidRPr="00657B80">
              <w:rPr>
                <w:rFonts w:ascii="Aptos Narrow" w:hAnsi="Aptos Narrow" w:cstheme="minorHAnsi"/>
                <w:sz w:val="18"/>
                <w:szCs w:val="18"/>
              </w:rPr>
              <w:t xml:space="preserve"> </w:t>
            </w:r>
          </w:p>
          <w:p w14:paraId="04491B4C" w14:textId="61ADEF25" w:rsidR="00EA1F0C" w:rsidRPr="00657B80" w:rsidRDefault="00EA1F0C">
            <w:pPr>
              <w:rPr>
                <w:rFonts w:ascii="Aptos Narrow" w:hAnsi="Aptos Narrow" w:cstheme="minorHAnsi"/>
                <w:sz w:val="18"/>
                <w:szCs w:val="18"/>
              </w:rPr>
            </w:pPr>
            <w:r w:rsidRPr="00657B80">
              <w:rPr>
                <w:rFonts w:ascii="Aptos Narrow" w:hAnsi="Aptos Narrow" w:cstheme="minorHAnsi"/>
                <w:sz w:val="18"/>
                <w:szCs w:val="18"/>
              </w:rPr>
              <w:t>(</w:t>
            </w:r>
            <w:r w:rsidR="009E0CBA">
              <w:rPr>
                <w:rFonts w:ascii="Aptos Narrow" w:hAnsi="Aptos Narrow" w:cstheme="minorHAnsi"/>
                <w:sz w:val="18"/>
                <w:szCs w:val="18"/>
              </w:rPr>
              <w:t>up to</w:t>
            </w:r>
            <w:r w:rsidRPr="00657B80">
              <w:rPr>
                <w:rFonts w:ascii="Aptos Narrow" w:hAnsi="Aptos Narrow" w:cstheme="minorHAnsi"/>
                <w:sz w:val="18"/>
                <w:szCs w:val="18"/>
                <w:highlight w:val="magenta"/>
              </w:rPr>
              <w:t xml:space="preserve"> 40</w:t>
            </w:r>
            <w:r w:rsidRPr="00657B80">
              <w:rPr>
                <w:rFonts w:ascii="Aptos Narrow" w:hAnsi="Aptos Narrow" w:cstheme="minorHAnsi"/>
                <w:sz w:val="18"/>
                <w:szCs w:val="18"/>
              </w:rPr>
              <w:t xml:space="preserve"> sessions</w:t>
            </w:r>
            <w:r w:rsidR="009E0CBA">
              <w:rPr>
                <w:rFonts w:ascii="Aptos Narrow" w:hAnsi="Aptos Narrow" w:cstheme="minorHAnsi"/>
                <w:sz w:val="18"/>
                <w:szCs w:val="18"/>
              </w:rPr>
              <w:t xml:space="preserve"> </w:t>
            </w:r>
            <w:r w:rsidR="009E0CBA" w:rsidRPr="00003EBB">
              <w:rPr>
                <w:rFonts w:ascii="Aptos Narrow" w:hAnsi="Aptos Narrow" w:cstheme="minorHAnsi"/>
                <w:sz w:val="18"/>
                <w:szCs w:val="18"/>
                <w:highlight w:val="magenta"/>
              </w:rPr>
              <w:t>in 12 months</w:t>
            </w:r>
            <w:r w:rsidRPr="00657B80">
              <w:rPr>
                <w:rFonts w:ascii="Aptos Narrow" w:hAnsi="Aptos Narrow" w:cstheme="minorHAnsi"/>
                <w:sz w:val="18"/>
                <w:szCs w:val="18"/>
              </w:rPr>
              <w:t xml:space="preserve">) </w:t>
            </w:r>
          </w:p>
          <w:p w14:paraId="03681D2C" w14:textId="45AD81E1" w:rsidR="00EA1F0C" w:rsidRPr="00C531D8" w:rsidRDefault="00EA1F0C" w:rsidP="00C531D8">
            <w:pPr>
              <w:rPr>
                <w:rFonts w:ascii="Aptos Narrow" w:hAnsi="Aptos Narrow" w:cstheme="minorHAnsi"/>
                <w:sz w:val="16"/>
                <w:szCs w:val="16"/>
              </w:rPr>
            </w:pPr>
            <w:r w:rsidRPr="004D17C1">
              <w:rPr>
                <w:rFonts w:ascii="Aptos Narrow" w:hAnsi="Aptos Narrow" w:cstheme="minorHAnsi"/>
                <w:sz w:val="16"/>
                <w:szCs w:val="16"/>
                <w:highlight w:val="magenta"/>
              </w:rPr>
              <w:t xml:space="preserve">Psychological treatment provider to provide progress reports prior to or at sessions 10, 20, and 30 </w:t>
            </w:r>
          </w:p>
        </w:tc>
        <w:tc>
          <w:tcPr>
            <w:tcW w:w="2835" w:type="dxa"/>
          </w:tcPr>
          <w:p w14:paraId="4C33D5D0" w14:textId="77777777" w:rsidR="00EA1F0C" w:rsidRPr="00657B80" w:rsidRDefault="00EA1F0C">
            <w:pPr>
              <w:spacing w:before="120" w:after="40"/>
              <w:rPr>
                <w:rFonts w:ascii="Aptos Narrow" w:hAnsi="Aptos Narrow" w:cstheme="minorHAnsi"/>
                <w:sz w:val="18"/>
                <w:szCs w:val="18"/>
              </w:rPr>
            </w:pPr>
            <w:r w:rsidRPr="00657B80">
              <w:rPr>
                <w:rFonts w:ascii="Aptos Narrow" w:hAnsi="Aptos Narrow" w:cstheme="minorHAnsi"/>
                <w:b/>
                <w:bCs/>
                <w:sz w:val="18"/>
                <w:szCs w:val="18"/>
              </w:rPr>
              <w:t>Dietetic services</w:t>
            </w:r>
          </w:p>
          <w:p w14:paraId="7B9E5934" w14:textId="77777777" w:rsidR="00EA1F0C" w:rsidRPr="00657B80" w:rsidRDefault="00EA1F0C">
            <w:pPr>
              <w:rPr>
                <w:rFonts w:ascii="Aptos Narrow" w:hAnsi="Aptos Narrow" w:cstheme="minorHAnsi"/>
                <w:sz w:val="18"/>
                <w:szCs w:val="18"/>
              </w:rPr>
            </w:pPr>
            <w:r w:rsidRPr="00657B80">
              <w:rPr>
                <w:rFonts w:ascii="Aptos Narrow" w:hAnsi="Aptos Narrow" w:cstheme="minorHAnsi"/>
                <w:sz w:val="18"/>
                <w:szCs w:val="18"/>
              </w:rPr>
              <w:t xml:space="preserve">(up to 20 in 12 months) </w:t>
            </w:r>
          </w:p>
          <w:p w14:paraId="6C2163A0" w14:textId="39442F67" w:rsidR="00EA1F0C" w:rsidRPr="00C531D8" w:rsidRDefault="00EA1F0C" w:rsidP="00C531D8">
            <w:pPr>
              <w:rPr>
                <w:rFonts w:ascii="Aptos Narrow" w:hAnsi="Aptos Narrow" w:cstheme="minorHAnsi"/>
                <w:sz w:val="16"/>
                <w:szCs w:val="16"/>
              </w:rPr>
            </w:pPr>
            <w:r w:rsidRPr="004D17C1">
              <w:rPr>
                <w:rFonts w:ascii="Aptos Narrow" w:hAnsi="Aptos Narrow" w:cstheme="minorHAnsi"/>
                <w:sz w:val="16"/>
                <w:szCs w:val="16"/>
              </w:rPr>
              <w:t xml:space="preserve">Dietitian to provide letter of treatment to GP at EDP completion </w:t>
            </w:r>
            <w:r w:rsidRPr="004D17C1">
              <w:rPr>
                <w:rFonts w:ascii="Aptos Narrow" w:hAnsi="Aptos Narrow" w:cstheme="minorHAnsi"/>
                <w:sz w:val="16"/>
                <w:szCs w:val="16"/>
                <w:highlight w:val="magenta"/>
              </w:rPr>
              <w:t>(if progress satisfactory) or participate in case conference (if no/slow progress)</w:t>
            </w:r>
          </w:p>
        </w:tc>
        <w:tc>
          <w:tcPr>
            <w:tcW w:w="3118" w:type="dxa"/>
          </w:tcPr>
          <w:p w14:paraId="57F7EE2E" w14:textId="3B9801A6" w:rsidR="00EA1F0C" w:rsidRPr="00657B80" w:rsidRDefault="00EA1F0C">
            <w:pPr>
              <w:spacing w:before="120" w:after="40"/>
              <w:rPr>
                <w:rFonts w:ascii="Aptos Narrow" w:hAnsi="Aptos Narrow" w:cstheme="minorHAnsi"/>
                <w:b/>
                <w:bCs/>
                <w:sz w:val="18"/>
                <w:szCs w:val="18"/>
              </w:rPr>
            </w:pPr>
            <w:r w:rsidRPr="00657B80">
              <w:rPr>
                <w:rFonts w:ascii="Aptos Narrow" w:hAnsi="Aptos Narrow" w:cstheme="minorHAnsi"/>
                <w:b/>
                <w:bCs/>
                <w:sz w:val="18"/>
                <w:szCs w:val="18"/>
                <w:highlight w:val="magenta"/>
              </w:rPr>
              <w:t xml:space="preserve">Specialist </w:t>
            </w:r>
            <w:r w:rsidRPr="00D4341C">
              <w:rPr>
                <w:rFonts w:ascii="Aptos Narrow" w:hAnsi="Aptos Narrow" w:cstheme="minorHAnsi"/>
                <w:b/>
                <w:bCs/>
                <w:sz w:val="18"/>
                <w:szCs w:val="18"/>
                <w:highlight w:val="magenta"/>
              </w:rPr>
              <w:t xml:space="preserve">review </w:t>
            </w:r>
            <w:r w:rsidR="00D4341C" w:rsidRPr="00D4341C">
              <w:rPr>
                <w:rFonts w:ascii="Aptos Narrow" w:hAnsi="Aptos Narrow" w:cstheme="minorHAnsi"/>
                <w:b/>
                <w:bCs/>
                <w:sz w:val="18"/>
                <w:szCs w:val="18"/>
                <w:highlight w:val="magenta"/>
              </w:rPr>
              <w:t>(at 20-sessions)</w:t>
            </w:r>
          </w:p>
          <w:p w14:paraId="5D793AB1" w14:textId="77777777" w:rsidR="00EA1F0C" w:rsidRPr="003A1A89" w:rsidRDefault="00EA1F0C">
            <w:pPr>
              <w:spacing w:before="120" w:after="40"/>
              <w:rPr>
                <w:rFonts w:ascii="Aptos Narrow" w:hAnsi="Aptos Narrow" w:cstheme="minorHAnsi"/>
                <w:sz w:val="16"/>
                <w:szCs w:val="16"/>
                <w:highlight w:val="magenta"/>
              </w:rPr>
            </w:pPr>
            <w:r w:rsidRPr="003A1A89">
              <w:rPr>
                <w:rFonts w:ascii="Aptos Narrow" w:hAnsi="Aptos Narrow" w:cstheme="minorHAnsi"/>
                <w:sz w:val="16"/>
                <w:szCs w:val="16"/>
                <w:highlight w:val="magenta"/>
              </w:rPr>
              <w:t>If necessary, where no or slow progress:</w:t>
            </w:r>
          </w:p>
          <w:p w14:paraId="0ECD8C4B" w14:textId="77777777" w:rsidR="00EA1F0C" w:rsidRPr="003A1A89" w:rsidRDefault="00EA1F0C">
            <w:pPr>
              <w:spacing w:after="120"/>
              <w:rPr>
                <w:rFonts w:ascii="Aptos Narrow" w:hAnsi="Aptos Narrow" w:cstheme="minorHAnsi"/>
                <w:sz w:val="16"/>
                <w:szCs w:val="16"/>
              </w:rPr>
            </w:pPr>
            <w:r w:rsidRPr="003A1A89">
              <w:rPr>
                <w:rFonts w:ascii="Aptos Narrow" w:hAnsi="Aptos Narrow" w:cstheme="minorHAnsi"/>
                <w:sz w:val="16"/>
                <w:szCs w:val="16"/>
                <w:highlight w:val="magenta"/>
              </w:rPr>
              <w:t xml:space="preserve">Engagement of eating disorder specialist (Credentialed Eating Disorder Clinician) for advice/review in case conference with multidisciplinary treatment team to review progress and determine clear strategy for forthcoming </w:t>
            </w:r>
            <w:proofErr w:type="gramStart"/>
            <w:r w:rsidRPr="003A1A89">
              <w:rPr>
                <w:rFonts w:ascii="Aptos Narrow" w:hAnsi="Aptos Narrow" w:cstheme="minorHAnsi"/>
                <w:sz w:val="16"/>
                <w:szCs w:val="16"/>
                <w:highlight w:val="magenta"/>
              </w:rPr>
              <w:t>sessions</w:t>
            </w:r>
            <w:proofErr w:type="gramEnd"/>
          </w:p>
          <w:p w14:paraId="7E8BD39D" w14:textId="77777777" w:rsidR="00EA1F0C" w:rsidRPr="00657B80" w:rsidRDefault="00000000">
            <w:pPr>
              <w:spacing w:after="120"/>
              <w:rPr>
                <w:rFonts w:ascii="Aptos Narrow" w:hAnsi="Aptos Narrow" w:cstheme="minorHAnsi"/>
                <w:sz w:val="18"/>
                <w:szCs w:val="18"/>
              </w:rPr>
            </w:pPr>
            <w:hyperlink r:id="rId223" w:history="1">
              <w:r w:rsidR="00EA1F0C" w:rsidRPr="00657B80">
                <w:rPr>
                  <w:rStyle w:val="Hyperlink"/>
                  <w:rFonts w:ascii="Aptos Narrow" w:hAnsi="Aptos Narrow"/>
                  <w:sz w:val="18"/>
                  <w:szCs w:val="18"/>
                  <w:highlight w:val="magenta"/>
                </w:rPr>
                <w:t>Health professionals credentialed in eating disorder treatment</w:t>
              </w:r>
            </w:hyperlink>
          </w:p>
        </w:tc>
      </w:tr>
      <w:tr w:rsidR="00EA1F0C" w:rsidRPr="000948DD" w14:paraId="6EFE904F" w14:textId="77777777">
        <w:trPr>
          <w:trHeight w:val="356"/>
        </w:trPr>
        <w:tc>
          <w:tcPr>
            <w:tcW w:w="3256" w:type="dxa"/>
            <w:vMerge w:val="restart"/>
          </w:tcPr>
          <w:p w14:paraId="1EC6559D" w14:textId="57BB9E8C" w:rsidR="00EA1F0C" w:rsidRPr="00657B80" w:rsidRDefault="00EA1F0C" w:rsidP="00C531D8">
            <w:pPr>
              <w:spacing w:before="120"/>
              <w:rPr>
                <w:rFonts w:ascii="Aptos Narrow" w:hAnsi="Aptos Narrow" w:cstheme="minorHAnsi"/>
                <w:sz w:val="18"/>
                <w:szCs w:val="18"/>
              </w:rPr>
            </w:pPr>
            <w:r w:rsidRPr="00657B80">
              <w:rPr>
                <w:rFonts w:ascii="Aptos Narrow" w:hAnsi="Aptos Narrow" w:cstheme="minorHAnsi"/>
                <w:sz w:val="18"/>
                <w:szCs w:val="18"/>
              </w:rPr>
              <w:t xml:space="preserve">Referred to: </w:t>
            </w:r>
          </w:p>
          <w:p w14:paraId="59370412" w14:textId="1B639E46" w:rsidR="00EA1F0C" w:rsidRPr="00657B80" w:rsidRDefault="00EA1F0C" w:rsidP="00C531D8">
            <w:pPr>
              <w:rPr>
                <w:rFonts w:ascii="Aptos Narrow" w:hAnsi="Aptos Narrow" w:cstheme="minorHAnsi"/>
                <w:sz w:val="18"/>
                <w:szCs w:val="18"/>
              </w:rPr>
            </w:pPr>
            <w:r w:rsidRPr="00657B80">
              <w:rPr>
                <w:rFonts w:ascii="Aptos Narrow" w:hAnsi="Aptos Narrow" w:cstheme="minorHAnsi"/>
                <w:sz w:val="18"/>
                <w:szCs w:val="18"/>
              </w:rPr>
              <w:t xml:space="preserve">Phone: </w:t>
            </w:r>
          </w:p>
          <w:p w14:paraId="6783BA51" w14:textId="53BE46C3" w:rsidR="00EA1F0C" w:rsidRPr="00657B80" w:rsidRDefault="00EA1F0C" w:rsidP="00C531D8">
            <w:pPr>
              <w:rPr>
                <w:rFonts w:ascii="Aptos Narrow" w:hAnsi="Aptos Narrow" w:cstheme="minorHAnsi"/>
                <w:sz w:val="18"/>
                <w:szCs w:val="18"/>
              </w:rPr>
            </w:pPr>
            <w:r w:rsidRPr="004D17C1">
              <w:rPr>
                <w:rFonts w:ascii="Aptos Narrow" w:hAnsi="Aptos Narrow" w:cstheme="minorHAnsi"/>
                <w:sz w:val="16"/>
                <w:szCs w:val="16"/>
                <w:highlight w:val="magenta"/>
              </w:rPr>
              <w:t>Note: Goals and treatment approach will be generated by the provider of the psychological treatment and communicated to the GP (along with a diagnosis where the eating disorder is not anorexia nervosa)</w:t>
            </w:r>
          </w:p>
        </w:tc>
        <w:tc>
          <w:tcPr>
            <w:tcW w:w="2835" w:type="dxa"/>
            <w:vMerge w:val="restart"/>
          </w:tcPr>
          <w:p w14:paraId="7ABEF897" w14:textId="0AE2C8F6" w:rsidR="00EA1F0C" w:rsidRPr="00657B80" w:rsidRDefault="00EA1F0C" w:rsidP="00C531D8">
            <w:pPr>
              <w:spacing w:before="120"/>
              <w:rPr>
                <w:rFonts w:ascii="Aptos Narrow" w:hAnsi="Aptos Narrow" w:cstheme="minorHAnsi"/>
                <w:sz w:val="18"/>
                <w:szCs w:val="18"/>
              </w:rPr>
            </w:pPr>
            <w:r w:rsidRPr="00657B80">
              <w:rPr>
                <w:rFonts w:ascii="Aptos Narrow" w:hAnsi="Aptos Narrow" w:cstheme="minorHAnsi"/>
                <w:sz w:val="18"/>
                <w:szCs w:val="18"/>
              </w:rPr>
              <w:t xml:space="preserve">Referred to: </w:t>
            </w:r>
          </w:p>
          <w:p w14:paraId="0D553B37" w14:textId="44BFBDD7" w:rsidR="00EA1F0C" w:rsidRPr="00657B80" w:rsidRDefault="00EA1F0C" w:rsidP="00C531D8">
            <w:pPr>
              <w:rPr>
                <w:rFonts w:ascii="Aptos Narrow" w:hAnsi="Aptos Narrow" w:cstheme="minorHAnsi"/>
                <w:sz w:val="18"/>
                <w:szCs w:val="18"/>
              </w:rPr>
            </w:pPr>
            <w:r w:rsidRPr="00657B80">
              <w:rPr>
                <w:rFonts w:ascii="Aptos Narrow" w:hAnsi="Aptos Narrow" w:cstheme="minorHAnsi"/>
                <w:sz w:val="18"/>
                <w:szCs w:val="18"/>
              </w:rPr>
              <w:t xml:space="preserve">Phone: </w:t>
            </w:r>
          </w:p>
        </w:tc>
        <w:tc>
          <w:tcPr>
            <w:tcW w:w="3118" w:type="dxa"/>
            <w:tcBorders>
              <w:bottom w:val="single" w:sz="4" w:space="0" w:color="auto"/>
            </w:tcBorders>
          </w:tcPr>
          <w:p w14:paraId="77D1E778" w14:textId="07DB5870" w:rsidR="00EA1F0C" w:rsidRPr="00C531D8" w:rsidRDefault="00EA1F0C" w:rsidP="00C531D8">
            <w:pPr>
              <w:spacing w:before="120"/>
              <w:rPr>
                <w:rFonts w:ascii="Aptos Narrow" w:hAnsi="Aptos Narrow" w:cstheme="minorHAnsi"/>
                <w:sz w:val="18"/>
                <w:szCs w:val="18"/>
                <w:highlight w:val="magenta"/>
              </w:rPr>
            </w:pPr>
            <w:r w:rsidRPr="00452D41">
              <w:rPr>
                <w:rFonts w:ascii="Aptos Narrow" w:hAnsi="Aptos Narrow" w:cstheme="minorHAnsi"/>
                <w:sz w:val="18"/>
                <w:szCs w:val="18"/>
                <w:highlight w:val="magenta"/>
              </w:rPr>
              <w:t>Specialist</w:t>
            </w:r>
            <w:r>
              <w:rPr>
                <w:rFonts w:ascii="Aptos Narrow" w:hAnsi="Aptos Narrow" w:cstheme="minorHAnsi"/>
                <w:sz w:val="18"/>
                <w:szCs w:val="18"/>
                <w:highlight w:val="magenta"/>
              </w:rPr>
              <w:t>:</w:t>
            </w:r>
            <w:r w:rsidRPr="00452D41">
              <w:rPr>
                <w:rFonts w:ascii="Aptos Narrow" w:hAnsi="Aptos Narrow" w:cstheme="minorHAnsi"/>
                <w:sz w:val="18"/>
                <w:szCs w:val="18"/>
                <w:highlight w:val="magenta"/>
              </w:rPr>
              <w:t xml:space="preserve"> </w:t>
            </w:r>
          </w:p>
          <w:p w14:paraId="4AA9CBDC" w14:textId="77777777" w:rsidR="00EA1F0C" w:rsidRPr="00657B80" w:rsidRDefault="00EA1F0C">
            <w:pPr>
              <w:spacing w:after="120"/>
              <w:rPr>
                <w:rFonts w:ascii="Aptos Narrow" w:hAnsi="Aptos Narrow" w:cstheme="minorHAnsi"/>
                <w:sz w:val="18"/>
                <w:szCs w:val="18"/>
                <w:highlight w:val="yellow"/>
              </w:rPr>
            </w:pPr>
            <w:r w:rsidRPr="00452D41">
              <w:rPr>
                <w:rFonts w:ascii="Aptos Narrow" w:hAnsi="Aptos Narrow" w:cstheme="minorHAnsi"/>
                <w:sz w:val="18"/>
                <w:szCs w:val="18"/>
              </w:rPr>
              <w:t>Phone</w:t>
            </w:r>
            <w:r w:rsidRPr="00F70045">
              <w:rPr>
                <w:rFonts w:ascii="Aptos Narrow" w:hAnsi="Aptos Narrow" w:cstheme="minorHAnsi"/>
                <w:sz w:val="18"/>
                <w:szCs w:val="18"/>
              </w:rPr>
              <w:t>:</w:t>
            </w:r>
            <w:r w:rsidRPr="00657B80">
              <w:rPr>
                <w:rFonts w:ascii="Aptos Narrow" w:hAnsi="Aptos Narrow" w:cstheme="minorHAnsi"/>
                <w:sz w:val="18"/>
                <w:szCs w:val="18"/>
                <w:highlight w:val="yellow"/>
              </w:rPr>
              <w:t xml:space="preserve"> </w:t>
            </w:r>
          </w:p>
        </w:tc>
      </w:tr>
      <w:tr w:rsidR="00EA1F0C" w:rsidRPr="000948DD" w14:paraId="64E5F446" w14:textId="77777777">
        <w:trPr>
          <w:trHeight w:val="356"/>
        </w:trPr>
        <w:tc>
          <w:tcPr>
            <w:tcW w:w="3256" w:type="dxa"/>
            <w:vMerge/>
            <w:tcBorders>
              <w:bottom w:val="nil"/>
            </w:tcBorders>
            <w:vAlign w:val="center"/>
          </w:tcPr>
          <w:p w14:paraId="36F31B4A" w14:textId="77777777" w:rsidR="00EA1F0C" w:rsidRPr="00657B80" w:rsidRDefault="00EA1F0C">
            <w:pPr>
              <w:rPr>
                <w:rFonts w:ascii="Aptos Narrow" w:hAnsi="Aptos Narrow" w:cstheme="minorHAnsi"/>
                <w:sz w:val="18"/>
                <w:szCs w:val="18"/>
              </w:rPr>
            </w:pPr>
          </w:p>
        </w:tc>
        <w:tc>
          <w:tcPr>
            <w:tcW w:w="2835" w:type="dxa"/>
            <w:vMerge/>
            <w:tcBorders>
              <w:bottom w:val="nil"/>
            </w:tcBorders>
            <w:vAlign w:val="center"/>
          </w:tcPr>
          <w:p w14:paraId="276AB1A3" w14:textId="77777777" w:rsidR="00EA1F0C" w:rsidRPr="00657B80" w:rsidRDefault="00EA1F0C">
            <w:pPr>
              <w:rPr>
                <w:rFonts w:ascii="Aptos Narrow" w:hAnsi="Aptos Narrow" w:cstheme="minorHAnsi"/>
                <w:sz w:val="18"/>
                <w:szCs w:val="18"/>
              </w:rPr>
            </w:pPr>
          </w:p>
        </w:tc>
        <w:tc>
          <w:tcPr>
            <w:tcW w:w="3118" w:type="dxa"/>
            <w:tcBorders>
              <w:bottom w:val="nil"/>
            </w:tcBorders>
          </w:tcPr>
          <w:p w14:paraId="432D8631" w14:textId="77777777" w:rsidR="00EA1F0C" w:rsidRPr="00452D41" w:rsidRDefault="00EA1F0C">
            <w:pPr>
              <w:spacing w:before="120" w:after="80"/>
              <w:rPr>
                <w:rFonts w:ascii="Aptos Narrow" w:hAnsi="Aptos Narrow" w:cstheme="minorHAnsi"/>
                <w:sz w:val="18"/>
                <w:szCs w:val="18"/>
              </w:rPr>
            </w:pPr>
            <w:proofErr w:type="gramStart"/>
            <w:r w:rsidRPr="00452D41">
              <w:rPr>
                <w:rFonts w:ascii="Aptos Narrow" w:hAnsi="Aptos Narrow" w:cstheme="minorHAnsi"/>
                <w:sz w:val="18"/>
                <w:szCs w:val="18"/>
              </w:rPr>
              <w:t>Other</w:t>
            </w:r>
            <w:proofErr w:type="gramEnd"/>
            <w:r w:rsidRPr="00452D41">
              <w:rPr>
                <w:rFonts w:ascii="Aptos Narrow" w:hAnsi="Aptos Narrow" w:cstheme="minorHAnsi"/>
                <w:sz w:val="18"/>
                <w:szCs w:val="18"/>
              </w:rPr>
              <w:t xml:space="preserve"> team member </w:t>
            </w:r>
          </w:p>
          <w:p w14:paraId="4481E6AF" w14:textId="77777777" w:rsidR="00EA1F0C" w:rsidRPr="00452D41" w:rsidRDefault="00EA1F0C">
            <w:pPr>
              <w:rPr>
                <w:rFonts w:ascii="Aptos Narrow" w:hAnsi="Aptos Narrow" w:cstheme="minorHAnsi"/>
                <w:sz w:val="18"/>
                <w:szCs w:val="18"/>
              </w:rPr>
            </w:pPr>
            <w:r w:rsidRPr="00452D41">
              <w:rPr>
                <w:rFonts w:ascii="Aptos Narrow" w:hAnsi="Aptos Narrow" w:cstheme="minorHAnsi"/>
                <w:sz w:val="18"/>
                <w:szCs w:val="18"/>
              </w:rPr>
              <w:t xml:space="preserve">Profession: </w:t>
            </w:r>
          </w:p>
          <w:p w14:paraId="467B9C18" w14:textId="77777777" w:rsidR="00EA1F0C" w:rsidRPr="00452D41" w:rsidRDefault="00EA1F0C">
            <w:pPr>
              <w:rPr>
                <w:rFonts w:ascii="Aptos Narrow" w:hAnsi="Aptos Narrow" w:cstheme="minorHAnsi"/>
                <w:sz w:val="18"/>
                <w:szCs w:val="18"/>
              </w:rPr>
            </w:pPr>
            <w:r w:rsidRPr="00452D41">
              <w:rPr>
                <w:rFonts w:ascii="Aptos Narrow" w:hAnsi="Aptos Narrow" w:cstheme="minorHAnsi"/>
                <w:sz w:val="18"/>
                <w:szCs w:val="18"/>
              </w:rPr>
              <w:t xml:space="preserve">Name: </w:t>
            </w:r>
          </w:p>
          <w:p w14:paraId="5DA02CDD" w14:textId="04DC883F" w:rsidR="00EA1F0C" w:rsidRPr="00452D41" w:rsidRDefault="00EA1F0C" w:rsidP="00C531D8">
            <w:pPr>
              <w:rPr>
                <w:rFonts w:ascii="Aptos Narrow" w:hAnsi="Aptos Narrow" w:cstheme="minorHAnsi"/>
                <w:sz w:val="18"/>
                <w:szCs w:val="18"/>
              </w:rPr>
            </w:pPr>
            <w:r w:rsidRPr="00452D41">
              <w:rPr>
                <w:rFonts w:ascii="Aptos Narrow" w:hAnsi="Aptos Narrow" w:cstheme="minorHAnsi"/>
                <w:sz w:val="18"/>
                <w:szCs w:val="18"/>
              </w:rPr>
              <w:t xml:space="preserve">Phone: </w:t>
            </w:r>
          </w:p>
        </w:tc>
      </w:tr>
      <w:tr w:rsidR="00EA1F0C" w:rsidRPr="000948DD" w14:paraId="325CA0A2" w14:textId="77777777">
        <w:trPr>
          <w:trHeight w:val="356"/>
        </w:trPr>
        <w:tc>
          <w:tcPr>
            <w:tcW w:w="9209" w:type="dxa"/>
            <w:gridSpan w:val="3"/>
            <w:tcBorders>
              <w:top w:val="nil"/>
            </w:tcBorders>
            <w:vAlign w:val="center"/>
          </w:tcPr>
          <w:p w14:paraId="64D90109" w14:textId="77777777" w:rsidR="00EA1F0C" w:rsidRPr="00657B80" w:rsidRDefault="00000000">
            <w:pPr>
              <w:rPr>
                <w:rStyle w:val="Hyperlink"/>
                <w:rFonts w:ascii="Aptos Narrow" w:hAnsi="Aptos Narrow" w:cstheme="minorHAnsi"/>
                <w:sz w:val="18"/>
                <w:szCs w:val="18"/>
              </w:rPr>
            </w:pPr>
            <w:hyperlink r:id="rId224" w:history="1">
              <w:proofErr w:type="spellStart"/>
              <w:r w:rsidR="00EA1F0C" w:rsidRPr="00657B80">
                <w:rPr>
                  <w:rStyle w:val="Hyperlink"/>
                  <w:rFonts w:ascii="Aptos Narrow" w:hAnsi="Aptos Narrow" w:cstheme="minorHAnsi"/>
                  <w:sz w:val="18"/>
                  <w:szCs w:val="18"/>
                </w:rPr>
                <w:t>InsideOut</w:t>
              </w:r>
              <w:proofErr w:type="spellEnd"/>
              <w:r w:rsidR="00EA1F0C" w:rsidRPr="00657B80">
                <w:rPr>
                  <w:rStyle w:val="Hyperlink"/>
                  <w:rFonts w:ascii="Aptos Narrow" w:hAnsi="Aptos Narrow" w:cstheme="minorHAnsi"/>
                  <w:sz w:val="18"/>
                  <w:szCs w:val="18"/>
                </w:rPr>
                <w:t xml:space="preserve"> treatment services database</w:t>
              </w:r>
            </w:hyperlink>
          </w:p>
          <w:p w14:paraId="7409ADC7" w14:textId="77777777" w:rsidR="00EA1F0C" w:rsidRPr="00657B80" w:rsidRDefault="00000000">
            <w:pPr>
              <w:spacing w:after="40"/>
              <w:rPr>
                <w:rFonts w:ascii="Aptos Narrow" w:hAnsi="Aptos Narrow" w:cstheme="minorHAnsi"/>
                <w:sz w:val="18"/>
                <w:szCs w:val="18"/>
                <w:highlight w:val="magenta"/>
              </w:rPr>
            </w:pPr>
            <w:hyperlink r:id="rId225" w:history="1">
              <w:r w:rsidR="00EA1F0C" w:rsidRPr="00657B80">
                <w:rPr>
                  <w:rStyle w:val="Hyperlink"/>
                  <w:rFonts w:ascii="Aptos Narrow" w:hAnsi="Aptos Narrow" w:cstheme="minorHAnsi"/>
                  <w:sz w:val="18"/>
                  <w:szCs w:val="18"/>
                </w:rPr>
                <w:t>ANZAED Credentialed Eating Disorder Clinician database</w:t>
              </w:r>
            </w:hyperlink>
          </w:p>
        </w:tc>
      </w:tr>
      <w:tr w:rsidR="00EA1F0C" w:rsidRPr="000948DD" w14:paraId="4418BC2F" w14:textId="77777777">
        <w:trPr>
          <w:trHeight w:val="356"/>
        </w:trPr>
        <w:tc>
          <w:tcPr>
            <w:tcW w:w="9209" w:type="dxa"/>
            <w:gridSpan w:val="3"/>
            <w:vAlign w:val="center"/>
          </w:tcPr>
          <w:p w14:paraId="268B2BB6" w14:textId="77777777" w:rsidR="00EA1F0C" w:rsidRPr="00657B80" w:rsidRDefault="00EA1F0C">
            <w:pPr>
              <w:rPr>
                <w:rFonts w:ascii="Aptos Narrow" w:hAnsi="Aptos Narrow" w:cstheme="minorHAnsi"/>
                <w:sz w:val="18"/>
                <w:szCs w:val="18"/>
              </w:rPr>
            </w:pPr>
            <w:r w:rsidRPr="00657B80">
              <w:rPr>
                <w:rFonts w:ascii="Aptos Narrow" w:hAnsi="Aptos Narrow" w:cstheme="minorHAnsi"/>
                <w:sz w:val="18"/>
                <w:szCs w:val="18"/>
                <w:highlight w:val="magenta"/>
              </w:rPr>
              <w:t>Care co-ordination required:</w:t>
            </w:r>
            <w:r w:rsidRPr="00657B80">
              <w:rPr>
                <w:rFonts w:ascii="Aptos Narrow" w:hAnsi="Aptos Narrow" w:cstheme="minorHAnsi"/>
                <w:sz w:val="18"/>
                <w:szCs w:val="18"/>
              </w:rPr>
              <w:t xml:space="preserve">   </w:t>
            </w:r>
            <w:r w:rsidRPr="00657B80">
              <w:rPr>
                <w:rFonts w:ascii="Aptos Narrow" w:hAnsi="Aptos Narrow" w:cstheme="minorHAnsi"/>
                <w:sz w:val="18"/>
                <w:szCs w:val="18"/>
              </w:rPr>
              <w:fldChar w:fldCharType="begin">
                <w:ffData>
                  <w:name w:val="Check65"/>
                  <w:enabled/>
                  <w:calcOnExit w:val="0"/>
                  <w:checkBox>
                    <w:sizeAuto/>
                    <w:default w:val="0"/>
                  </w:checkBox>
                </w:ffData>
              </w:fldChar>
            </w:r>
            <w:r w:rsidRPr="00657B80">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657B80">
              <w:rPr>
                <w:rFonts w:ascii="Aptos Narrow" w:hAnsi="Aptos Narrow" w:cstheme="minorHAnsi"/>
                <w:sz w:val="18"/>
                <w:szCs w:val="18"/>
              </w:rPr>
              <w:fldChar w:fldCharType="end"/>
            </w:r>
            <w:r w:rsidRPr="00657B80">
              <w:rPr>
                <w:rFonts w:ascii="Aptos Narrow" w:hAnsi="Aptos Narrow" w:cstheme="minorHAnsi"/>
                <w:sz w:val="18"/>
                <w:szCs w:val="18"/>
              </w:rPr>
              <w:t xml:space="preserve">   Yes     </w:t>
            </w:r>
            <w:r w:rsidRPr="00657B80">
              <w:rPr>
                <w:rFonts w:ascii="Aptos Narrow" w:hAnsi="Aptos Narrow" w:cstheme="minorHAnsi"/>
                <w:sz w:val="18"/>
                <w:szCs w:val="18"/>
              </w:rPr>
              <w:fldChar w:fldCharType="begin">
                <w:ffData>
                  <w:name w:val="Check66"/>
                  <w:enabled/>
                  <w:calcOnExit w:val="0"/>
                  <w:checkBox>
                    <w:sizeAuto/>
                    <w:default w:val="0"/>
                  </w:checkBox>
                </w:ffData>
              </w:fldChar>
            </w:r>
            <w:r w:rsidRPr="00657B80">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657B80">
              <w:rPr>
                <w:rFonts w:ascii="Aptos Narrow" w:hAnsi="Aptos Narrow" w:cstheme="minorHAnsi"/>
                <w:sz w:val="18"/>
                <w:szCs w:val="18"/>
              </w:rPr>
              <w:fldChar w:fldCharType="end"/>
            </w:r>
            <w:r w:rsidRPr="00657B80">
              <w:rPr>
                <w:rFonts w:ascii="Aptos Narrow" w:hAnsi="Aptos Narrow" w:cstheme="minorHAnsi"/>
                <w:sz w:val="18"/>
                <w:szCs w:val="18"/>
              </w:rPr>
              <w:t xml:space="preserve">  No              </w:t>
            </w:r>
            <w:r w:rsidRPr="00657B80">
              <w:rPr>
                <w:rFonts w:ascii="Aptos Narrow" w:hAnsi="Aptos Narrow" w:cstheme="minorHAnsi"/>
                <w:sz w:val="18"/>
                <w:szCs w:val="18"/>
                <w:highlight w:val="magenta"/>
              </w:rPr>
              <w:t>Referred to:</w:t>
            </w:r>
            <w:r w:rsidRPr="00657B80">
              <w:rPr>
                <w:rFonts w:ascii="Aptos Narrow" w:hAnsi="Aptos Narrow" w:cstheme="minorHAnsi"/>
                <w:sz w:val="18"/>
                <w:szCs w:val="18"/>
              </w:rPr>
              <w:t xml:space="preserve">  </w:t>
            </w:r>
          </w:p>
        </w:tc>
      </w:tr>
      <w:tr w:rsidR="00EA1F0C" w:rsidRPr="000948DD" w14:paraId="63DB0E48" w14:textId="77777777">
        <w:trPr>
          <w:trHeight w:val="356"/>
        </w:trPr>
        <w:tc>
          <w:tcPr>
            <w:tcW w:w="9209" w:type="dxa"/>
            <w:gridSpan w:val="3"/>
            <w:vAlign w:val="center"/>
          </w:tcPr>
          <w:p w14:paraId="03F83377" w14:textId="77777777" w:rsidR="00EA1F0C" w:rsidRPr="00657B80" w:rsidRDefault="00EA1F0C">
            <w:pPr>
              <w:rPr>
                <w:rFonts w:ascii="Aptos Narrow" w:hAnsi="Aptos Narrow" w:cstheme="minorHAnsi"/>
                <w:sz w:val="18"/>
                <w:szCs w:val="18"/>
                <w:highlight w:val="magenta"/>
              </w:rPr>
            </w:pPr>
            <w:r w:rsidRPr="00657B80">
              <w:rPr>
                <w:rFonts w:ascii="Aptos Narrow" w:hAnsi="Aptos Narrow" w:cstheme="minorHAnsi"/>
                <w:sz w:val="18"/>
                <w:szCs w:val="18"/>
                <w:highlight w:val="magenta"/>
              </w:rPr>
              <w:t>Family/supports engaged to participate in treatment:</w:t>
            </w:r>
            <w:r w:rsidRPr="00657B80">
              <w:rPr>
                <w:rFonts w:ascii="Aptos Narrow" w:hAnsi="Aptos Narrow" w:cstheme="minorHAnsi"/>
                <w:sz w:val="18"/>
                <w:szCs w:val="18"/>
              </w:rPr>
              <w:t xml:space="preserve">   </w:t>
            </w:r>
            <w:r w:rsidRPr="00657B80">
              <w:rPr>
                <w:rFonts w:ascii="Aptos Narrow" w:hAnsi="Aptos Narrow" w:cstheme="minorHAnsi"/>
                <w:sz w:val="18"/>
                <w:szCs w:val="18"/>
              </w:rPr>
              <w:fldChar w:fldCharType="begin">
                <w:ffData>
                  <w:name w:val="Check65"/>
                  <w:enabled/>
                  <w:calcOnExit w:val="0"/>
                  <w:checkBox>
                    <w:sizeAuto/>
                    <w:default w:val="0"/>
                  </w:checkBox>
                </w:ffData>
              </w:fldChar>
            </w:r>
            <w:r w:rsidRPr="00657B80">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657B80">
              <w:rPr>
                <w:rFonts w:ascii="Aptos Narrow" w:hAnsi="Aptos Narrow" w:cstheme="minorHAnsi"/>
                <w:sz w:val="18"/>
                <w:szCs w:val="18"/>
              </w:rPr>
              <w:fldChar w:fldCharType="end"/>
            </w:r>
            <w:r w:rsidRPr="00657B80">
              <w:rPr>
                <w:rFonts w:ascii="Aptos Narrow" w:hAnsi="Aptos Narrow" w:cstheme="minorHAnsi"/>
                <w:sz w:val="18"/>
                <w:szCs w:val="18"/>
              </w:rPr>
              <w:t xml:space="preserve">   Yes     </w:t>
            </w:r>
            <w:r w:rsidRPr="00657B80">
              <w:rPr>
                <w:rFonts w:ascii="Aptos Narrow" w:hAnsi="Aptos Narrow" w:cstheme="minorHAnsi"/>
                <w:sz w:val="18"/>
                <w:szCs w:val="18"/>
              </w:rPr>
              <w:fldChar w:fldCharType="begin">
                <w:ffData>
                  <w:name w:val="Check66"/>
                  <w:enabled/>
                  <w:calcOnExit w:val="0"/>
                  <w:checkBox>
                    <w:sizeAuto/>
                    <w:default w:val="0"/>
                  </w:checkBox>
                </w:ffData>
              </w:fldChar>
            </w:r>
            <w:r w:rsidRPr="00657B80">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657B80">
              <w:rPr>
                <w:rFonts w:ascii="Aptos Narrow" w:hAnsi="Aptos Narrow" w:cstheme="minorHAnsi"/>
                <w:sz w:val="18"/>
                <w:szCs w:val="18"/>
              </w:rPr>
              <w:fldChar w:fldCharType="end"/>
            </w:r>
            <w:r w:rsidRPr="00657B80">
              <w:rPr>
                <w:rFonts w:ascii="Aptos Narrow" w:hAnsi="Aptos Narrow" w:cstheme="minorHAnsi"/>
                <w:sz w:val="18"/>
                <w:szCs w:val="18"/>
              </w:rPr>
              <w:t xml:space="preserve">  No              </w:t>
            </w:r>
          </w:p>
        </w:tc>
      </w:tr>
      <w:tr w:rsidR="00EA1F0C" w:rsidRPr="000948DD" w14:paraId="15A6905E" w14:textId="77777777">
        <w:trPr>
          <w:trHeight w:val="356"/>
        </w:trPr>
        <w:tc>
          <w:tcPr>
            <w:tcW w:w="9209" w:type="dxa"/>
            <w:gridSpan w:val="3"/>
            <w:vAlign w:val="center"/>
          </w:tcPr>
          <w:p w14:paraId="65BFC6E2" w14:textId="77777777" w:rsidR="00EA1F0C" w:rsidRDefault="00EA1F0C">
            <w:pPr>
              <w:spacing w:before="120" w:after="120"/>
              <w:rPr>
                <w:rFonts w:ascii="Aptos Narrow" w:hAnsi="Aptos Narrow" w:cstheme="minorHAnsi"/>
                <w:sz w:val="18"/>
                <w:szCs w:val="18"/>
              </w:rPr>
            </w:pPr>
            <w:r w:rsidRPr="00657B80">
              <w:rPr>
                <w:rFonts w:ascii="Aptos Narrow" w:hAnsi="Aptos Narrow" w:cstheme="minorHAnsi"/>
                <w:sz w:val="18"/>
                <w:szCs w:val="18"/>
              </w:rPr>
              <w:t xml:space="preserve">GP Management </w:t>
            </w:r>
            <w:r>
              <w:rPr>
                <w:rFonts w:ascii="Aptos Narrow" w:hAnsi="Aptos Narrow" w:cstheme="minorHAnsi"/>
                <w:sz w:val="18"/>
                <w:szCs w:val="18"/>
              </w:rPr>
              <w:t xml:space="preserve">- </w:t>
            </w:r>
            <w:r w:rsidRPr="00657B80">
              <w:rPr>
                <w:rFonts w:ascii="Aptos Narrow" w:hAnsi="Aptos Narrow" w:cstheme="minorHAnsi"/>
                <w:sz w:val="18"/>
                <w:szCs w:val="18"/>
              </w:rPr>
              <w:t>Frequency of review</w:t>
            </w:r>
          </w:p>
          <w:p w14:paraId="093DA711" w14:textId="77777777" w:rsidR="00EA1F0C" w:rsidRDefault="00EA1F0C">
            <w:pPr>
              <w:spacing w:before="120" w:after="120"/>
              <w:rPr>
                <w:rFonts w:ascii="Aptos Narrow" w:hAnsi="Aptos Narrow" w:cstheme="minorHAnsi"/>
                <w:sz w:val="18"/>
                <w:szCs w:val="18"/>
              </w:rPr>
            </w:pPr>
            <w:r w:rsidRPr="00657B80">
              <w:rPr>
                <w:rFonts w:ascii="Aptos Narrow" w:hAnsi="Aptos Narrow" w:cstheme="minorHAnsi"/>
                <w:sz w:val="18"/>
                <w:szCs w:val="18"/>
              </w:rPr>
              <w:fldChar w:fldCharType="begin">
                <w:ffData>
                  <w:name w:val="Check65"/>
                  <w:enabled/>
                  <w:calcOnExit w:val="0"/>
                  <w:checkBox>
                    <w:sizeAuto/>
                    <w:default w:val="0"/>
                  </w:checkBox>
                </w:ffData>
              </w:fldChar>
            </w:r>
            <w:r w:rsidRPr="00657B80">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657B80">
              <w:rPr>
                <w:rFonts w:ascii="Aptos Narrow" w:hAnsi="Aptos Narrow" w:cstheme="minorHAnsi"/>
                <w:sz w:val="18"/>
                <w:szCs w:val="18"/>
              </w:rPr>
              <w:fldChar w:fldCharType="end"/>
            </w:r>
            <w:r w:rsidRPr="00657B80">
              <w:rPr>
                <w:rFonts w:ascii="Aptos Narrow" w:hAnsi="Aptos Narrow" w:cstheme="minorHAnsi"/>
                <w:sz w:val="18"/>
                <w:szCs w:val="18"/>
              </w:rPr>
              <w:t xml:space="preserve">   Weekly     </w:t>
            </w:r>
            <w:r w:rsidRPr="00657B80">
              <w:rPr>
                <w:rFonts w:ascii="Aptos Narrow" w:hAnsi="Aptos Narrow" w:cstheme="minorHAnsi"/>
                <w:sz w:val="18"/>
                <w:szCs w:val="18"/>
              </w:rPr>
              <w:fldChar w:fldCharType="begin">
                <w:ffData>
                  <w:name w:val="Check66"/>
                  <w:enabled/>
                  <w:calcOnExit w:val="0"/>
                  <w:checkBox>
                    <w:sizeAuto/>
                    <w:default w:val="0"/>
                  </w:checkBox>
                </w:ffData>
              </w:fldChar>
            </w:r>
            <w:r w:rsidRPr="00657B80">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657B80">
              <w:rPr>
                <w:rFonts w:ascii="Aptos Narrow" w:hAnsi="Aptos Narrow" w:cstheme="minorHAnsi"/>
                <w:sz w:val="18"/>
                <w:szCs w:val="18"/>
              </w:rPr>
              <w:fldChar w:fldCharType="end"/>
            </w:r>
            <w:r w:rsidRPr="00657B80">
              <w:rPr>
                <w:rFonts w:ascii="Aptos Narrow" w:hAnsi="Aptos Narrow" w:cstheme="minorHAnsi"/>
                <w:sz w:val="18"/>
                <w:szCs w:val="18"/>
              </w:rPr>
              <w:t xml:space="preserve">  Monthly     </w:t>
            </w:r>
            <w:r w:rsidRPr="00657B80">
              <w:rPr>
                <w:rFonts w:ascii="Aptos Narrow" w:hAnsi="Aptos Narrow" w:cstheme="minorHAnsi"/>
                <w:sz w:val="18"/>
                <w:szCs w:val="18"/>
              </w:rPr>
              <w:fldChar w:fldCharType="begin">
                <w:ffData>
                  <w:name w:val="Check67"/>
                  <w:enabled/>
                  <w:calcOnExit w:val="0"/>
                  <w:checkBox>
                    <w:sizeAuto/>
                    <w:default w:val="0"/>
                  </w:checkBox>
                </w:ffData>
              </w:fldChar>
            </w:r>
            <w:bookmarkStart w:id="118" w:name="Check67"/>
            <w:r w:rsidRPr="00657B80">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657B80">
              <w:rPr>
                <w:rFonts w:ascii="Aptos Narrow" w:hAnsi="Aptos Narrow" w:cstheme="minorHAnsi"/>
                <w:sz w:val="18"/>
                <w:szCs w:val="18"/>
              </w:rPr>
              <w:fldChar w:fldCharType="end"/>
            </w:r>
            <w:bookmarkEnd w:id="118"/>
            <w:r w:rsidRPr="00657B80">
              <w:rPr>
                <w:rFonts w:ascii="Aptos Narrow" w:hAnsi="Aptos Narrow" w:cstheme="minorHAnsi"/>
                <w:sz w:val="18"/>
                <w:szCs w:val="18"/>
              </w:rPr>
              <w:t xml:space="preserve">  As </w:t>
            </w:r>
            <w:proofErr w:type="gramStart"/>
            <w:r w:rsidRPr="00657B80">
              <w:rPr>
                <w:rFonts w:ascii="Aptos Narrow" w:hAnsi="Aptos Narrow" w:cstheme="minorHAnsi"/>
                <w:sz w:val="18"/>
                <w:szCs w:val="18"/>
              </w:rPr>
              <w:t>indicated :</w:t>
            </w:r>
            <w:proofErr w:type="gramEnd"/>
          </w:p>
          <w:p w14:paraId="14ADF876" w14:textId="77777777" w:rsidR="00EA1F0C" w:rsidRPr="00657B80" w:rsidRDefault="00EA1F0C">
            <w:pPr>
              <w:spacing w:after="120"/>
              <w:rPr>
                <w:rFonts w:ascii="Aptos Narrow" w:hAnsi="Aptos Narrow" w:cstheme="minorHAnsi"/>
                <w:sz w:val="18"/>
                <w:szCs w:val="18"/>
              </w:rPr>
            </w:pPr>
            <w:r w:rsidRPr="00657B80">
              <w:rPr>
                <w:rFonts w:ascii="Aptos Narrow" w:hAnsi="Aptos Narrow" w:cstheme="minorHAnsi"/>
                <w:b/>
                <w:bCs/>
                <w:sz w:val="18"/>
                <w:szCs w:val="18"/>
              </w:rPr>
              <w:t xml:space="preserve">Actions for patient to take:   </w:t>
            </w:r>
            <w:r w:rsidRPr="00657B80">
              <w:rPr>
                <w:rFonts w:ascii="Aptos Narrow" w:hAnsi="Aptos Narrow" w:cstheme="minorHAnsi"/>
                <w:sz w:val="18"/>
                <w:szCs w:val="18"/>
              </w:rPr>
              <w:fldChar w:fldCharType="begin">
                <w:ffData>
                  <w:name w:val="Check70"/>
                  <w:enabled/>
                  <w:calcOnExit w:val="0"/>
                  <w:checkBox>
                    <w:sizeAuto/>
                    <w:default w:val="0"/>
                  </w:checkBox>
                </w:ffData>
              </w:fldChar>
            </w:r>
            <w:bookmarkStart w:id="119" w:name="Check70"/>
            <w:r w:rsidRPr="00657B80">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657B80">
              <w:rPr>
                <w:rFonts w:ascii="Aptos Narrow" w:hAnsi="Aptos Narrow" w:cstheme="minorHAnsi"/>
                <w:sz w:val="18"/>
                <w:szCs w:val="18"/>
              </w:rPr>
              <w:fldChar w:fldCharType="end"/>
            </w:r>
            <w:bookmarkEnd w:id="119"/>
            <w:r w:rsidRPr="00657B80">
              <w:rPr>
                <w:rFonts w:ascii="Aptos Narrow" w:hAnsi="Aptos Narrow" w:cstheme="minorHAnsi"/>
                <w:sz w:val="18"/>
                <w:szCs w:val="18"/>
              </w:rPr>
              <w:t xml:space="preserve">   </w:t>
            </w:r>
            <w:r w:rsidRPr="00657B80">
              <w:rPr>
                <w:rFonts w:ascii="Aptos Narrow" w:hAnsi="Aptos Narrow" w:cstheme="minorHAnsi"/>
                <w:sz w:val="18"/>
                <w:szCs w:val="18"/>
                <w:highlight w:val="magenta"/>
              </w:rPr>
              <w:t xml:space="preserve">If no care co-ordination, build my treatment team </w:t>
            </w:r>
            <w:r w:rsidRPr="00657B80">
              <w:rPr>
                <w:rFonts w:ascii="Aptos Narrow" w:hAnsi="Aptos Narrow" w:cstheme="minorHAnsi"/>
                <w:color w:val="269498" w:themeColor="accent5" w:themeShade="BF"/>
                <w:sz w:val="18"/>
                <w:szCs w:val="18"/>
                <w:highlight w:val="magenta"/>
              </w:rPr>
              <w:t>(</w:t>
            </w:r>
            <w:hyperlink r:id="rId226" w:history="1">
              <w:r w:rsidRPr="00657B80">
                <w:rPr>
                  <w:rStyle w:val="Hyperlink"/>
                  <w:rFonts w:ascii="Aptos Narrow" w:hAnsi="Aptos Narrow" w:cstheme="minorHAnsi"/>
                  <w:color w:val="269498" w:themeColor="accent5" w:themeShade="BF"/>
                  <w:sz w:val="18"/>
                  <w:szCs w:val="18"/>
                  <w:highlight w:val="magenta"/>
                </w:rPr>
                <w:t>https://connected.anzaed.org.au/</w:t>
              </w:r>
            </w:hyperlink>
            <w:r w:rsidRPr="00657B80">
              <w:rPr>
                <w:rFonts w:ascii="Aptos Narrow" w:hAnsi="Aptos Narrow" w:cstheme="minorHAnsi"/>
                <w:color w:val="269498" w:themeColor="accent5" w:themeShade="BF"/>
                <w:sz w:val="18"/>
                <w:szCs w:val="18"/>
                <w:highlight w:val="magenta"/>
              </w:rPr>
              <w:t>)</w:t>
            </w:r>
          </w:p>
          <w:p w14:paraId="71217459" w14:textId="77777777" w:rsidR="00EA1F0C" w:rsidRDefault="00EA1F0C">
            <w:pPr>
              <w:spacing w:after="60"/>
              <w:rPr>
                <w:rFonts w:ascii="Aptos Narrow" w:hAnsi="Aptos Narrow" w:cstheme="minorHAnsi"/>
                <w:sz w:val="18"/>
                <w:szCs w:val="18"/>
              </w:rPr>
            </w:pPr>
            <w:r w:rsidRPr="00657B80">
              <w:rPr>
                <w:rFonts w:ascii="Aptos Narrow" w:hAnsi="Aptos Narrow" w:cstheme="minorHAnsi"/>
                <w:b/>
                <w:bCs/>
                <w:sz w:val="18"/>
                <w:szCs w:val="18"/>
              </w:rPr>
              <w:fldChar w:fldCharType="begin">
                <w:ffData>
                  <w:name w:val="Check69"/>
                  <w:enabled/>
                  <w:calcOnExit w:val="0"/>
                  <w:checkBox>
                    <w:sizeAuto/>
                    <w:default w:val="0"/>
                  </w:checkBox>
                </w:ffData>
              </w:fldChar>
            </w:r>
            <w:bookmarkStart w:id="120" w:name="Check69"/>
            <w:r w:rsidRPr="00657B80">
              <w:rPr>
                <w:rFonts w:ascii="Aptos Narrow" w:hAnsi="Aptos Narrow" w:cstheme="minorHAnsi"/>
                <w:b/>
                <w:bCs/>
                <w:sz w:val="18"/>
                <w:szCs w:val="18"/>
              </w:rPr>
              <w:instrText xml:space="preserve"> FORMCHECKBOX </w:instrText>
            </w:r>
            <w:r w:rsidR="00000000">
              <w:rPr>
                <w:rFonts w:ascii="Aptos Narrow" w:hAnsi="Aptos Narrow" w:cstheme="minorHAnsi"/>
                <w:b/>
                <w:bCs/>
                <w:sz w:val="18"/>
                <w:szCs w:val="18"/>
              </w:rPr>
            </w:r>
            <w:r w:rsidR="00000000">
              <w:rPr>
                <w:rFonts w:ascii="Aptos Narrow" w:hAnsi="Aptos Narrow" w:cstheme="minorHAnsi"/>
                <w:b/>
                <w:bCs/>
                <w:sz w:val="18"/>
                <w:szCs w:val="18"/>
              </w:rPr>
              <w:fldChar w:fldCharType="separate"/>
            </w:r>
            <w:r w:rsidRPr="00657B80">
              <w:rPr>
                <w:rFonts w:ascii="Aptos Narrow" w:hAnsi="Aptos Narrow" w:cstheme="minorHAnsi"/>
                <w:b/>
                <w:bCs/>
                <w:sz w:val="18"/>
                <w:szCs w:val="18"/>
              </w:rPr>
              <w:fldChar w:fldCharType="end"/>
            </w:r>
            <w:bookmarkEnd w:id="120"/>
            <w:r w:rsidRPr="004D179A">
              <w:rPr>
                <w:rFonts w:ascii="Aptos Narrow" w:hAnsi="Aptos Narrow" w:cstheme="minorHAnsi"/>
                <w:sz w:val="18"/>
                <w:szCs w:val="18"/>
              </w:rPr>
              <w:t xml:space="preserve">   </w:t>
            </w:r>
            <w:r w:rsidRPr="00657B80">
              <w:rPr>
                <w:rFonts w:ascii="Aptos Narrow" w:hAnsi="Aptos Narrow" w:cstheme="minorHAnsi"/>
                <w:sz w:val="18"/>
                <w:szCs w:val="18"/>
              </w:rPr>
              <w:t xml:space="preserve">Use of the </w:t>
            </w:r>
            <w:hyperlink r:id="rId227" w:history="1">
              <w:r w:rsidRPr="00657B80">
                <w:rPr>
                  <w:rStyle w:val="Hyperlink"/>
                  <w:rFonts w:ascii="Aptos Narrow" w:hAnsi="Aptos Narrow" w:cstheme="minorHAnsi"/>
                  <w:sz w:val="18"/>
                  <w:szCs w:val="18"/>
                </w:rPr>
                <w:t>Healthy Mind Platter</w:t>
              </w:r>
            </w:hyperlink>
            <w:r w:rsidRPr="00657B80">
              <w:rPr>
                <w:rFonts w:ascii="Aptos Narrow" w:hAnsi="Aptos Narrow" w:cstheme="minorHAnsi"/>
                <w:sz w:val="18"/>
                <w:szCs w:val="18"/>
              </w:rPr>
              <w:t xml:space="preserve"> </w:t>
            </w:r>
            <w:r>
              <w:rPr>
                <w:rFonts w:ascii="Aptos Narrow" w:hAnsi="Aptos Narrow" w:cstheme="minorHAnsi"/>
                <w:sz w:val="18"/>
                <w:szCs w:val="18"/>
              </w:rPr>
              <w:t xml:space="preserve"> </w:t>
            </w:r>
            <w:r w:rsidRPr="00657B80">
              <w:rPr>
                <w:rFonts w:ascii="Aptos Narrow" w:hAnsi="Aptos Narrow" w:cstheme="minorHAnsi"/>
                <w:sz w:val="18"/>
                <w:szCs w:val="18"/>
              </w:rPr>
              <w:t xml:space="preserve">  </w:t>
            </w:r>
            <w:r w:rsidRPr="00657B80">
              <w:rPr>
                <w:rFonts w:ascii="Aptos Narrow" w:hAnsi="Aptos Narrow" w:cstheme="minorHAnsi"/>
                <w:sz w:val="18"/>
                <w:szCs w:val="18"/>
              </w:rPr>
              <w:fldChar w:fldCharType="begin">
                <w:ffData>
                  <w:name w:val="Check68"/>
                  <w:enabled/>
                  <w:calcOnExit w:val="0"/>
                  <w:checkBox>
                    <w:sizeAuto/>
                    <w:default w:val="0"/>
                  </w:checkBox>
                </w:ffData>
              </w:fldChar>
            </w:r>
            <w:bookmarkStart w:id="121" w:name="Check68"/>
            <w:r w:rsidRPr="00657B80">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657B80">
              <w:rPr>
                <w:rFonts w:ascii="Aptos Narrow" w:hAnsi="Aptos Narrow" w:cstheme="minorHAnsi"/>
                <w:sz w:val="18"/>
                <w:szCs w:val="18"/>
              </w:rPr>
              <w:fldChar w:fldCharType="end"/>
            </w:r>
            <w:bookmarkEnd w:id="121"/>
            <w:r w:rsidRPr="00657B80">
              <w:rPr>
                <w:rFonts w:ascii="Aptos Narrow" w:hAnsi="Aptos Narrow" w:cstheme="minorHAnsi"/>
                <w:sz w:val="18"/>
                <w:szCs w:val="18"/>
              </w:rPr>
              <w:t xml:space="preserve">   </w:t>
            </w:r>
            <w:r>
              <w:rPr>
                <w:rFonts w:ascii="Aptos Narrow" w:hAnsi="Aptos Narrow" w:cstheme="minorHAnsi"/>
                <w:sz w:val="18"/>
                <w:szCs w:val="18"/>
              </w:rPr>
              <w:t xml:space="preserve"> </w:t>
            </w:r>
            <w:r w:rsidRPr="00657B80">
              <w:rPr>
                <w:rFonts w:ascii="Aptos Narrow" w:hAnsi="Aptos Narrow" w:cstheme="minorHAnsi"/>
                <w:sz w:val="18"/>
                <w:szCs w:val="18"/>
              </w:rPr>
              <w:t xml:space="preserve">Read through </w:t>
            </w:r>
            <w:hyperlink r:id="rId228" w:history="1">
              <w:r w:rsidRPr="00657B80">
                <w:rPr>
                  <w:rStyle w:val="Hyperlink"/>
                  <w:rFonts w:ascii="Aptos Narrow" w:hAnsi="Aptos Narrow" w:cstheme="minorHAnsi"/>
                  <w:sz w:val="18"/>
                  <w:szCs w:val="18"/>
                </w:rPr>
                <w:t>RAVES</w:t>
              </w:r>
            </w:hyperlink>
            <w:r w:rsidRPr="00657B80">
              <w:rPr>
                <w:rFonts w:ascii="Aptos Narrow" w:hAnsi="Aptos Narrow" w:cstheme="minorHAnsi"/>
                <w:sz w:val="18"/>
                <w:szCs w:val="18"/>
              </w:rPr>
              <w:t xml:space="preserve"> approach </w:t>
            </w:r>
            <w:r>
              <w:rPr>
                <w:rFonts w:ascii="Aptos Narrow" w:hAnsi="Aptos Narrow" w:cstheme="minorHAnsi"/>
                <w:sz w:val="18"/>
                <w:szCs w:val="18"/>
              </w:rPr>
              <w:t xml:space="preserve">   </w:t>
            </w:r>
            <w:r w:rsidRPr="00657B80">
              <w:rPr>
                <w:rFonts w:ascii="Aptos Narrow" w:hAnsi="Aptos Narrow" w:cstheme="minorHAnsi"/>
                <w:sz w:val="18"/>
                <w:szCs w:val="18"/>
              </w:rPr>
              <w:fldChar w:fldCharType="begin">
                <w:ffData>
                  <w:name w:val="Check71"/>
                  <w:enabled/>
                  <w:calcOnExit w:val="0"/>
                  <w:checkBox>
                    <w:sizeAuto/>
                    <w:default w:val="0"/>
                  </w:checkBox>
                </w:ffData>
              </w:fldChar>
            </w:r>
            <w:bookmarkStart w:id="122" w:name="Check71"/>
            <w:r w:rsidRPr="00657B80">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657B80">
              <w:rPr>
                <w:rFonts w:ascii="Aptos Narrow" w:hAnsi="Aptos Narrow" w:cstheme="minorHAnsi"/>
                <w:sz w:val="18"/>
                <w:szCs w:val="18"/>
              </w:rPr>
              <w:fldChar w:fldCharType="end"/>
            </w:r>
            <w:bookmarkEnd w:id="122"/>
            <w:r w:rsidRPr="00657B80">
              <w:rPr>
                <w:rFonts w:ascii="Aptos Narrow" w:hAnsi="Aptos Narrow" w:cstheme="minorHAnsi"/>
                <w:sz w:val="18"/>
                <w:szCs w:val="18"/>
              </w:rPr>
              <w:t xml:space="preserve">   Engage family/Friends     </w:t>
            </w:r>
          </w:p>
          <w:p w14:paraId="2B795DFD" w14:textId="77777777" w:rsidR="00EA1F0C" w:rsidRPr="00657B80" w:rsidRDefault="00EA1F0C">
            <w:pPr>
              <w:rPr>
                <w:rFonts w:ascii="Aptos Narrow" w:hAnsi="Aptos Narrow" w:cstheme="minorHAnsi"/>
                <w:sz w:val="18"/>
                <w:szCs w:val="18"/>
              </w:rPr>
            </w:pPr>
            <w:r w:rsidRPr="00657B80">
              <w:rPr>
                <w:rFonts w:ascii="Aptos Narrow" w:hAnsi="Aptos Narrow" w:cstheme="minorHAnsi"/>
                <w:sz w:val="18"/>
                <w:szCs w:val="18"/>
              </w:rPr>
              <w:fldChar w:fldCharType="begin">
                <w:ffData>
                  <w:name w:val="Check72"/>
                  <w:enabled/>
                  <w:calcOnExit w:val="0"/>
                  <w:checkBox>
                    <w:sizeAuto/>
                    <w:default w:val="0"/>
                  </w:checkBox>
                </w:ffData>
              </w:fldChar>
            </w:r>
            <w:bookmarkStart w:id="123" w:name="Check72"/>
            <w:r w:rsidRPr="00657B80">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657B80">
              <w:rPr>
                <w:rFonts w:ascii="Aptos Narrow" w:hAnsi="Aptos Narrow" w:cstheme="minorHAnsi"/>
                <w:sz w:val="18"/>
                <w:szCs w:val="18"/>
              </w:rPr>
              <w:fldChar w:fldCharType="end"/>
            </w:r>
            <w:bookmarkEnd w:id="123"/>
            <w:r w:rsidRPr="00657B80">
              <w:rPr>
                <w:rFonts w:ascii="Aptos Narrow" w:hAnsi="Aptos Narrow" w:cstheme="minorHAnsi"/>
                <w:sz w:val="18"/>
                <w:szCs w:val="18"/>
              </w:rPr>
              <w:t xml:space="preserve">   Limit my exercise to set amount </w:t>
            </w:r>
            <w:r>
              <w:rPr>
                <w:rFonts w:ascii="Aptos Narrow" w:hAnsi="Aptos Narrow" w:cstheme="minorHAnsi"/>
                <w:sz w:val="18"/>
                <w:szCs w:val="18"/>
              </w:rPr>
              <w:t xml:space="preserve">  </w:t>
            </w:r>
            <w:r w:rsidRPr="00657B80">
              <w:rPr>
                <w:rFonts w:ascii="Aptos Narrow" w:hAnsi="Aptos Narrow" w:cstheme="minorHAnsi"/>
                <w:sz w:val="18"/>
                <w:szCs w:val="18"/>
              </w:rPr>
              <w:fldChar w:fldCharType="begin">
                <w:ffData>
                  <w:name w:val="Check73"/>
                  <w:enabled/>
                  <w:calcOnExit w:val="0"/>
                  <w:checkBox>
                    <w:sizeAuto/>
                    <w:default w:val="0"/>
                  </w:checkBox>
                </w:ffData>
              </w:fldChar>
            </w:r>
            <w:bookmarkStart w:id="124" w:name="Check73"/>
            <w:r w:rsidRPr="00657B80">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657B80">
              <w:rPr>
                <w:rFonts w:ascii="Aptos Narrow" w:hAnsi="Aptos Narrow" w:cstheme="minorHAnsi"/>
                <w:sz w:val="18"/>
                <w:szCs w:val="18"/>
              </w:rPr>
              <w:fldChar w:fldCharType="end"/>
            </w:r>
            <w:bookmarkEnd w:id="124"/>
            <w:r w:rsidRPr="00657B80">
              <w:rPr>
                <w:rFonts w:ascii="Aptos Narrow" w:hAnsi="Aptos Narrow" w:cstheme="minorHAnsi"/>
                <w:sz w:val="18"/>
                <w:szCs w:val="18"/>
              </w:rPr>
              <w:t xml:space="preserve">   Attend all appointments with dietitian/psychologist   </w:t>
            </w:r>
            <w:r w:rsidRPr="00657B80">
              <w:rPr>
                <w:rFonts w:ascii="Aptos Narrow" w:hAnsi="Aptos Narrow" w:cstheme="minorHAnsi"/>
                <w:sz w:val="18"/>
                <w:szCs w:val="18"/>
              </w:rPr>
              <w:fldChar w:fldCharType="begin">
                <w:ffData>
                  <w:name w:val="Check74"/>
                  <w:enabled/>
                  <w:calcOnExit w:val="0"/>
                  <w:checkBox>
                    <w:sizeAuto/>
                    <w:default w:val="0"/>
                  </w:checkBox>
                </w:ffData>
              </w:fldChar>
            </w:r>
            <w:bookmarkStart w:id="125" w:name="Check74"/>
            <w:r w:rsidRPr="00657B80">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657B80">
              <w:rPr>
                <w:rFonts w:ascii="Aptos Narrow" w:hAnsi="Aptos Narrow" w:cstheme="minorHAnsi"/>
                <w:sz w:val="18"/>
                <w:szCs w:val="18"/>
              </w:rPr>
              <w:fldChar w:fldCharType="end"/>
            </w:r>
            <w:bookmarkEnd w:id="125"/>
            <w:r w:rsidRPr="00657B80">
              <w:rPr>
                <w:rFonts w:ascii="Aptos Narrow" w:hAnsi="Aptos Narrow" w:cstheme="minorHAnsi"/>
                <w:sz w:val="18"/>
                <w:szCs w:val="18"/>
              </w:rPr>
              <w:t xml:space="preserve"> </w:t>
            </w:r>
            <w:r>
              <w:rPr>
                <w:rFonts w:ascii="Aptos Narrow" w:hAnsi="Aptos Narrow" w:cstheme="minorHAnsi"/>
                <w:sz w:val="18"/>
                <w:szCs w:val="18"/>
              </w:rPr>
              <w:t xml:space="preserve"> </w:t>
            </w:r>
            <w:r w:rsidRPr="00657B80">
              <w:rPr>
                <w:rFonts w:ascii="Aptos Narrow" w:hAnsi="Aptos Narrow" w:cstheme="minorHAnsi"/>
                <w:sz w:val="18"/>
                <w:szCs w:val="18"/>
              </w:rPr>
              <w:t xml:space="preserve"> Use </w:t>
            </w:r>
            <w:hyperlink r:id="rId229" w:history="1">
              <w:r w:rsidRPr="00657B80">
                <w:rPr>
                  <w:rStyle w:val="Hyperlink"/>
                  <w:rFonts w:ascii="Aptos Narrow" w:hAnsi="Aptos Narrow" w:cstheme="minorHAnsi"/>
                  <w:sz w:val="18"/>
                  <w:szCs w:val="18"/>
                </w:rPr>
                <w:t>Plate by Plate</w:t>
              </w:r>
            </w:hyperlink>
          </w:p>
          <w:p w14:paraId="762C1ECD" w14:textId="23D4E555" w:rsidR="00EA1F0C" w:rsidRPr="00657B80" w:rsidRDefault="00EA1F0C" w:rsidP="00C531D8">
            <w:pPr>
              <w:rPr>
                <w:rFonts w:ascii="Aptos Narrow" w:hAnsi="Aptos Narrow" w:cstheme="minorHAnsi"/>
                <w:sz w:val="18"/>
                <w:szCs w:val="18"/>
              </w:rPr>
            </w:pPr>
            <w:r w:rsidRPr="00657B80">
              <w:rPr>
                <w:rFonts w:ascii="Aptos Narrow" w:hAnsi="Aptos Narrow" w:cstheme="minorHAnsi"/>
                <w:sz w:val="18"/>
                <w:szCs w:val="18"/>
              </w:rPr>
              <w:t xml:space="preserve">Other actions identified by patient: </w:t>
            </w:r>
          </w:p>
        </w:tc>
      </w:tr>
      <w:tr w:rsidR="00EA1F0C" w:rsidRPr="000948DD" w14:paraId="5656DA97" w14:textId="77777777">
        <w:trPr>
          <w:trHeight w:val="356"/>
        </w:trPr>
        <w:tc>
          <w:tcPr>
            <w:tcW w:w="9209" w:type="dxa"/>
            <w:gridSpan w:val="3"/>
            <w:vAlign w:val="center"/>
          </w:tcPr>
          <w:p w14:paraId="31FD1D39" w14:textId="77777777" w:rsidR="00EA1F0C" w:rsidRPr="00657B80" w:rsidRDefault="00EA1F0C">
            <w:pPr>
              <w:rPr>
                <w:rFonts w:ascii="Aptos Narrow" w:hAnsi="Aptos Narrow" w:cstheme="minorHAnsi"/>
                <w:sz w:val="18"/>
                <w:szCs w:val="18"/>
              </w:rPr>
            </w:pPr>
            <w:r w:rsidRPr="00657B80">
              <w:rPr>
                <w:rFonts w:ascii="Aptos Narrow" w:hAnsi="Aptos Narrow" w:cstheme="minorHAnsi"/>
                <w:sz w:val="18"/>
                <w:szCs w:val="18"/>
              </w:rPr>
              <w:t xml:space="preserve">Patient education given:   </w:t>
            </w:r>
            <w:r w:rsidRPr="00657B80">
              <w:rPr>
                <w:rFonts w:ascii="Aptos Narrow" w:hAnsi="Aptos Narrow" w:cstheme="minorHAnsi"/>
                <w:sz w:val="18"/>
                <w:szCs w:val="18"/>
              </w:rPr>
              <w:fldChar w:fldCharType="begin">
                <w:ffData>
                  <w:name w:val="Check65"/>
                  <w:enabled/>
                  <w:calcOnExit w:val="0"/>
                  <w:checkBox>
                    <w:sizeAuto/>
                    <w:default w:val="0"/>
                  </w:checkBox>
                </w:ffData>
              </w:fldChar>
            </w:r>
            <w:bookmarkStart w:id="126" w:name="Check65"/>
            <w:r w:rsidRPr="00657B80">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657B80">
              <w:rPr>
                <w:rFonts w:ascii="Aptos Narrow" w:hAnsi="Aptos Narrow" w:cstheme="minorHAnsi"/>
                <w:sz w:val="18"/>
                <w:szCs w:val="18"/>
              </w:rPr>
              <w:fldChar w:fldCharType="end"/>
            </w:r>
            <w:bookmarkEnd w:id="126"/>
            <w:r w:rsidRPr="00657B80">
              <w:rPr>
                <w:rFonts w:ascii="Aptos Narrow" w:hAnsi="Aptos Narrow" w:cstheme="minorHAnsi"/>
                <w:sz w:val="18"/>
                <w:szCs w:val="18"/>
              </w:rPr>
              <w:t xml:space="preserve">   Yes     </w:t>
            </w:r>
            <w:r w:rsidRPr="00657B80">
              <w:rPr>
                <w:rFonts w:ascii="Aptos Narrow" w:hAnsi="Aptos Narrow" w:cstheme="minorHAnsi"/>
                <w:sz w:val="18"/>
                <w:szCs w:val="18"/>
              </w:rPr>
              <w:fldChar w:fldCharType="begin">
                <w:ffData>
                  <w:name w:val="Check66"/>
                  <w:enabled/>
                  <w:calcOnExit w:val="0"/>
                  <w:checkBox>
                    <w:sizeAuto/>
                    <w:default w:val="0"/>
                  </w:checkBox>
                </w:ffData>
              </w:fldChar>
            </w:r>
            <w:bookmarkStart w:id="127" w:name="Check66"/>
            <w:r w:rsidRPr="00657B80">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657B80">
              <w:rPr>
                <w:rFonts w:ascii="Aptos Narrow" w:hAnsi="Aptos Narrow" w:cstheme="minorHAnsi"/>
                <w:sz w:val="18"/>
                <w:szCs w:val="18"/>
              </w:rPr>
              <w:fldChar w:fldCharType="end"/>
            </w:r>
            <w:bookmarkEnd w:id="127"/>
            <w:r w:rsidRPr="00657B80">
              <w:rPr>
                <w:rFonts w:ascii="Aptos Narrow" w:hAnsi="Aptos Narrow" w:cstheme="minorHAnsi"/>
                <w:sz w:val="18"/>
                <w:szCs w:val="18"/>
              </w:rPr>
              <w:t xml:space="preserve">  No           </w:t>
            </w:r>
            <w:proofErr w:type="gramStart"/>
            <w:r w:rsidRPr="00657B80">
              <w:rPr>
                <w:rFonts w:ascii="Aptos Narrow" w:hAnsi="Aptos Narrow" w:cstheme="minorHAnsi"/>
                <w:sz w:val="18"/>
                <w:szCs w:val="18"/>
              </w:rPr>
              <w:t>Specify :</w:t>
            </w:r>
            <w:proofErr w:type="gramEnd"/>
            <w:r w:rsidRPr="00657B80">
              <w:rPr>
                <w:rFonts w:ascii="Aptos Narrow" w:hAnsi="Aptos Narrow" w:cstheme="minorHAnsi"/>
                <w:sz w:val="18"/>
                <w:szCs w:val="18"/>
              </w:rPr>
              <w:t xml:space="preserve"> </w:t>
            </w:r>
          </w:p>
        </w:tc>
      </w:tr>
      <w:tr w:rsidR="00EA1F0C" w:rsidRPr="000948DD" w14:paraId="4952C575" w14:textId="77777777">
        <w:trPr>
          <w:trHeight w:val="356"/>
        </w:trPr>
        <w:tc>
          <w:tcPr>
            <w:tcW w:w="9209" w:type="dxa"/>
            <w:gridSpan w:val="3"/>
            <w:vAlign w:val="center"/>
          </w:tcPr>
          <w:p w14:paraId="5D0CA640" w14:textId="77777777" w:rsidR="00EA1F0C" w:rsidRPr="00657B80" w:rsidRDefault="00EA1F0C">
            <w:pPr>
              <w:rPr>
                <w:rFonts w:ascii="Aptos Narrow" w:hAnsi="Aptos Narrow" w:cstheme="minorHAnsi"/>
                <w:sz w:val="18"/>
                <w:szCs w:val="18"/>
              </w:rPr>
            </w:pPr>
            <w:r w:rsidRPr="00657B80">
              <w:rPr>
                <w:rFonts w:ascii="Aptos Narrow" w:hAnsi="Aptos Narrow" w:cstheme="minorHAnsi"/>
                <w:sz w:val="18"/>
                <w:szCs w:val="18"/>
              </w:rPr>
              <w:t xml:space="preserve">Copy of EDP offered to </w:t>
            </w:r>
            <w:proofErr w:type="gramStart"/>
            <w:r w:rsidRPr="00657B80">
              <w:rPr>
                <w:rFonts w:ascii="Aptos Narrow" w:hAnsi="Aptos Narrow" w:cstheme="minorHAnsi"/>
                <w:sz w:val="18"/>
                <w:szCs w:val="18"/>
              </w:rPr>
              <w:t>patient :</w:t>
            </w:r>
            <w:proofErr w:type="gramEnd"/>
            <w:r w:rsidRPr="00657B80">
              <w:rPr>
                <w:rFonts w:ascii="Aptos Narrow" w:hAnsi="Aptos Narrow" w:cstheme="minorHAnsi"/>
                <w:sz w:val="18"/>
                <w:szCs w:val="18"/>
              </w:rPr>
              <w:t xml:space="preserve">   </w:t>
            </w:r>
            <w:r w:rsidRPr="00657B80">
              <w:rPr>
                <w:rFonts w:ascii="Aptos Narrow" w:hAnsi="Aptos Narrow" w:cstheme="minorHAnsi"/>
                <w:sz w:val="18"/>
                <w:szCs w:val="18"/>
              </w:rPr>
              <w:fldChar w:fldCharType="begin">
                <w:ffData>
                  <w:name w:val="Check65"/>
                  <w:enabled/>
                  <w:calcOnExit w:val="0"/>
                  <w:checkBox>
                    <w:sizeAuto/>
                    <w:default w:val="0"/>
                  </w:checkBox>
                </w:ffData>
              </w:fldChar>
            </w:r>
            <w:r w:rsidRPr="00657B80">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657B80">
              <w:rPr>
                <w:rFonts w:ascii="Aptos Narrow" w:hAnsi="Aptos Narrow" w:cstheme="minorHAnsi"/>
                <w:sz w:val="18"/>
                <w:szCs w:val="18"/>
              </w:rPr>
              <w:fldChar w:fldCharType="end"/>
            </w:r>
            <w:r w:rsidRPr="00657B80">
              <w:rPr>
                <w:rFonts w:ascii="Aptos Narrow" w:hAnsi="Aptos Narrow" w:cstheme="minorHAnsi"/>
                <w:sz w:val="18"/>
                <w:szCs w:val="18"/>
              </w:rPr>
              <w:t xml:space="preserve">   Yes     </w:t>
            </w:r>
            <w:r w:rsidRPr="00657B80">
              <w:rPr>
                <w:rFonts w:ascii="Aptos Narrow" w:hAnsi="Aptos Narrow" w:cstheme="minorHAnsi"/>
                <w:sz w:val="18"/>
                <w:szCs w:val="18"/>
              </w:rPr>
              <w:fldChar w:fldCharType="begin">
                <w:ffData>
                  <w:name w:val="Check66"/>
                  <w:enabled/>
                  <w:calcOnExit w:val="0"/>
                  <w:checkBox>
                    <w:sizeAuto/>
                    <w:default w:val="0"/>
                  </w:checkBox>
                </w:ffData>
              </w:fldChar>
            </w:r>
            <w:r w:rsidRPr="00657B80">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657B80">
              <w:rPr>
                <w:rFonts w:ascii="Aptos Narrow" w:hAnsi="Aptos Narrow" w:cstheme="minorHAnsi"/>
                <w:sz w:val="18"/>
                <w:szCs w:val="18"/>
              </w:rPr>
              <w:fldChar w:fldCharType="end"/>
            </w:r>
            <w:r w:rsidRPr="00657B80">
              <w:rPr>
                <w:rFonts w:ascii="Aptos Narrow" w:hAnsi="Aptos Narrow" w:cstheme="minorHAnsi"/>
                <w:sz w:val="18"/>
                <w:szCs w:val="18"/>
              </w:rPr>
              <w:t xml:space="preserve">  No           Specify :</w:t>
            </w:r>
          </w:p>
        </w:tc>
      </w:tr>
    </w:tbl>
    <w:p w14:paraId="076DFC0A" w14:textId="19F33F6D" w:rsidR="00EA1F0C" w:rsidRPr="00FC742D" w:rsidRDefault="00EA1F0C" w:rsidP="00C531D8"/>
    <w:tbl>
      <w:tblPr>
        <w:tblStyle w:val="TableGrid"/>
        <w:tblpPr w:leftFromText="180" w:rightFromText="180" w:vertAnchor="text" w:horzAnchor="margin" w:tblpY="89"/>
        <w:tblOverlap w:val="never"/>
        <w:tblW w:w="9209" w:type="dxa"/>
        <w:tblLook w:val="04A0" w:firstRow="1" w:lastRow="0" w:firstColumn="1" w:lastColumn="0" w:noHBand="0" w:noVBand="1"/>
      </w:tblPr>
      <w:tblGrid>
        <w:gridCol w:w="9209"/>
      </w:tblGrid>
      <w:tr w:rsidR="00EA1F0C" w14:paraId="1660904A" w14:textId="77777777">
        <w:trPr>
          <w:trHeight w:val="356"/>
        </w:trPr>
        <w:tc>
          <w:tcPr>
            <w:tcW w:w="9209" w:type="dxa"/>
            <w:shd w:val="clear" w:color="auto" w:fill="394C4D"/>
            <w:vAlign w:val="center"/>
          </w:tcPr>
          <w:p w14:paraId="216AB9A4" w14:textId="77777777" w:rsidR="00EA1F0C" w:rsidRPr="00A529BB" w:rsidRDefault="00EA1F0C">
            <w:pPr>
              <w:rPr>
                <w:rFonts w:ascii="Century Gothic" w:hAnsi="Century Gothic" w:cstheme="minorHAnsi"/>
                <w:b/>
                <w:bCs/>
                <w:color w:val="FFFFFF" w:themeColor="background1"/>
                <w:sz w:val="22"/>
                <w:szCs w:val="22"/>
              </w:rPr>
            </w:pPr>
            <w:r w:rsidRPr="00A529BB">
              <w:rPr>
                <w:rFonts w:ascii="Century Gothic" w:hAnsi="Century Gothic" w:cstheme="minorHAnsi"/>
                <w:b/>
                <w:bCs/>
                <w:color w:val="FFFFFF" w:themeColor="background1"/>
                <w:sz w:val="22"/>
                <w:szCs w:val="22"/>
              </w:rPr>
              <w:t xml:space="preserve">GP REVIEW REQUIREMENTS </w:t>
            </w:r>
          </w:p>
        </w:tc>
      </w:tr>
      <w:tr w:rsidR="00EA1F0C" w:rsidRPr="00DA1A90" w14:paraId="6E3CF6A4" w14:textId="77777777">
        <w:trPr>
          <w:trHeight w:val="731"/>
        </w:trPr>
        <w:tc>
          <w:tcPr>
            <w:tcW w:w="9209" w:type="dxa"/>
            <w:vAlign w:val="center"/>
          </w:tcPr>
          <w:p w14:paraId="45E1F858" w14:textId="0C122FE7" w:rsidR="00EA1F0C" w:rsidRPr="003976DA" w:rsidRDefault="00EA1F0C">
            <w:pPr>
              <w:rPr>
                <w:rFonts w:ascii="Aptos Narrow" w:hAnsi="Aptos Narrow" w:cstheme="minorHAnsi"/>
                <w:sz w:val="18"/>
                <w:szCs w:val="18"/>
              </w:rPr>
            </w:pPr>
            <w:r w:rsidRPr="003976DA">
              <w:rPr>
                <w:rFonts w:ascii="Aptos Narrow" w:hAnsi="Aptos Narrow" w:cstheme="minorHAnsi"/>
                <w:sz w:val="18"/>
                <w:szCs w:val="18"/>
              </w:rPr>
              <w:t>Mental health: Prior or at sessions 10, 20 &amp; 30 of psychological treatment &amp; at EDP completion</w:t>
            </w:r>
            <w:r w:rsidR="00D65839">
              <w:rPr>
                <w:rFonts w:ascii="Aptos Narrow" w:hAnsi="Aptos Narrow" w:cstheme="minorHAnsi"/>
                <w:sz w:val="18"/>
                <w:szCs w:val="18"/>
              </w:rPr>
              <w:t xml:space="preserve">. </w:t>
            </w:r>
            <w:r w:rsidR="00D65839" w:rsidRPr="007C3656">
              <w:rPr>
                <w:rFonts w:ascii="Aptos Narrow" w:hAnsi="Aptos Narrow" w:cstheme="minorHAnsi"/>
                <w:sz w:val="18"/>
                <w:szCs w:val="18"/>
                <w:highlight w:val="magenta"/>
              </w:rPr>
              <w:t>In the case of no/slow progress, participate in case conference.</w:t>
            </w:r>
            <w:r w:rsidRPr="003976DA">
              <w:rPr>
                <w:rFonts w:ascii="Aptos Narrow" w:hAnsi="Aptos Narrow" w:cstheme="minorHAnsi"/>
                <w:sz w:val="18"/>
                <w:szCs w:val="18"/>
              </w:rPr>
              <w:t xml:space="preserve"> </w:t>
            </w:r>
          </w:p>
          <w:p w14:paraId="0D665DC2" w14:textId="77777777" w:rsidR="00EA1F0C" w:rsidRPr="003976DA" w:rsidRDefault="00EA1F0C">
            <w:pPr>
              <w:rPr>
                <w:rFonts w:ascii="Aptos Narrow" w:hAnsi="Aptos Narrow" w:cstheme="minorHAnsi"/>
                <w:sz w:val="18"/>
                <w:szCs w:val="18"/>
              </w:rPr>
            </w:pPr>
            <w:r w:rsidRPr="003976DA">
              <w:rPr>
                <w:rFonts w:ascii="Aptos Narrow" w:hAnsi="Aptos Narrow" w:cstheme="minorHAnsi"/>
                <w:sz w:val="18"/>
                <w:szCs w:val="18"/>
              </w:rPr>
              <w:t xml:space="preserve">Dietetics: At EDP completion </w:t>
            </w:r>
          </w:p>
          <w:p w14:paraId="2B332F51" w14:textId="77777777" w:rsidR="00EA1F0C" w:rsidRPr="003976DA" w:rsidRDefault="00EA1F0C">
            <w:pPr>
              <w:rPr>
                <w:rFonts w:ascii="Aptos Narrow" w:hAnsi="Aptos Narrow" w:cstheme="minorHAnsi"/>
                <w:sz w:val="18"/>
                <w:szCs w:val="18"/>
              </w:rPr>
            </w:pPr>
            <w:r w:rsidRPr="003976DA">
              <w:rPr>
                <w:rFonts w:ascii="Aptos Narrow" w:hAnsi="Aptos Narrow" w:cstheme="minorHAnsi"/>
                <w:sz w:val="18"/>
                <w:szCs w:val="18"/>
              </w:rPr>
              <w:t xml:space="preserve">Note: </w:t>
            </w:r>
            <w:r w:rsidRPr="003976DA">
              <w:rPr>
                <w:rFonts w:ascii="Aptos Narrow" w:hAnsi="Aptos Narrow" w:cstheme="minorHAnsi"/>
                <w:sz w:val="18"/>
                <w:szCs w:val="18"/>
                <w:highlight w:val="magenta"/>
              </w:rPr>
              <w:t>Specialist Review</w:t>
            </w:r>
            <w:r w:rsidRPr="003976DA">
              <w:rPr>
                <w:rFonts w:ascii="Aptos Narrow" w:hAnsi="Aptos Narrow" w:cstheme="minorHAnsi"/>
                <w:sz w:val="18"/>
                <w:szCs w:val="18"/>
              </w:rPr>
              <w:t xml:space="preserve"> </w:t>
            </w:r>
            <w:r w:rsidRPr="003976DA">
              <w:rPr>
                <w:rFonts w:ascii="Aptos Narrow" w:hAnsi="Aptos Narrow" w:cstheme="minorHAnsi"/>
                <w:sz w:val="18"/>
                <w:szCs w:val="18"/>
              </w:rPr>
              <w:br/>
            </w:r>
            <w:r w:rsidRPr="003976DA">
              <w:rPr>
                <w:rFonts w:ascii="Aptos Narrow" w:hAnsi="Aptos Narrow" w:cstheme="minorHAnsi"/>
                <w:sz w:val="18"/>
                <w:szCs w:val="18"/>
                <w:highlight w:val="magenta"/>
              </w:rPr>
              <w:t>Required for 20-session review in the case of no/slow progress.</w:t>
            </w:r>
            <w:r w:rsidRPr="003976DA">
              <w:rPr>
                <w:rFonts w:ascii="Aptos Narrow" w:hAnsi="Aptos Narrow" w:cstheme="minorHAnsi"/>
                <w:sz w:val="18"/>
                <w:szCs w:val="18"/>
              </w:rPr>
              <w:t xml:space="preserve"> Consider </w:t>
            </w:r>
            <w:r w:rsidRPr="00C61CBB">
              <w:rPr>
                <w:rFonts w:ascii="Aptos Narrow" w:hAnsi="Aptos Narrow" w:cstheme="minorHAnsi"/>
                <w:sz w:val="18"/>
                <w:szCs w:val="18"/>
                <w:highlight w:val="magenta"/>
              </w:rPr>
              <w:t xml:space="preserve">engaging </w:t>
            </w:r>
            <w:r w:rsidRPr="00C61CBB">
              <w:rPr>
                <w:rFonts w:ascii="Aptos Narrow" w:hAnsi="Aptos Narrow" w:cstheme="minorHAnsi"/>
                <w:sz w:val="18"/>
                <w:szCs w:val="18"/>
              </w:rPr>
              <w:t>early in course of treatment.</w:t>
            </w:r>
            <w:r w:rsidRPr="003976DA">
              <w:rPr>
                <w:rFonts w:ascii="Aptos Narrow" w:hAnsi="Aptos Narrow" w:cstheme="minorHAnsi"/>
                <w:sz w:val="18"/>
                <w:szCs w:val="18"/>
              </w:rPr>
              <w:t xml:space="preserve"> </w:t>
            </w:r>
          </w:p>
          <w:p w14:paraId="65AB0DCA" w14:textId="77777777" w:rsidR="00EA1F0C" w:rsidRPr="00DA1A90" w:rsidRDefault="00EA1F0C">
            <w:pPr>
              <w:rPr>
                <w:rFonts w:ascii="Century Gothic" w:hAnsi="Century Gothic" w:cstheme="minorHAnsi"/>
                <w:sz w:val="14"/>
                <w:szCs w:val="14"/>
              </w:rPr>
            </w:pPr>
          </w:p>
        </w:tc>
      </w:tr>
    </w:tbl>
    <w:p w14:paraId="79379AD1" w14:textId="653B4074" w:rsidR="00C75F01" w:rsidRDefault="00C75F01" w:rsidP="00C75F01">
      <w:pPr>
        <w:rPr>
          <w:rFonts w:ascii="Century Gothic" w:hAnsi="Century Gothic" w:cstheme="minorHAnsi"/>
        </w:rPr>
        <w:sectPr w:rsidR="00C75F01" w:rsidSect="00F946A2">
          <w:type w:val="continuous"/>
          <w:pgSz w:w="11906" w:h="16838"/>
          <w:pgMar w:top="1440" w:right="1440" w:bottom="1276" w:left="1440" w:header="708" w:footer="429" w:gutter="0"/>
          <w:cols w:space="708"/>
          <w:titlePg/>
          <w:docGrid w:linePitch="360"/>
        </w:sectPr>
      </w:pPr>
    </w:p>
    <w:p w14:paraId="2D249E26" w14:textId="77777777" w:rsidR="00C75F01" w:rsidRDefault="00C75F01" w:rsidP="00C75F01">
      <w:pPr>
        <w:sectPr w:rsidR="00C75F01" w:rsidSect="00C75F01">
          <w:type w:val="continuous"/>
          <w:pgSz w:w="11906" w:h="16838"/>
          <w:pgMar w:top="1440" w:right="1440" w:bottom="1440" w:left="1440" w:header="708" w:footer="429" w:gutter="0"/>
          <w:cols w:space="708"/>
          <w:titlePg/>
          <w:docGrid w:linePitch="360"/>
        </w:sectPr>
      </w:pPr>
    </w:p>
    <w:p w14:paraId="360185E3" w14:textId="77777777" w:rsidR="00C75F01" w:rsidRDefault="00C75F01" w:rsidP="00C75F01">
      <w:pPr>
        <w:sectPr w:rsidR="00C75F01" w:rsidSect="00C75F01">
          <w:type w:val="continuous"/>
          <w:pgSz w:w="11906" w:h="16838"/>
          <w:pgMar w:top="1440" w:right="1440" w:bottom="1440" w:left="1440" w:header="708" w:footer="429" w:gutter="0"/>
          <w:cols w:space="708"/>
          <w:titlePg/>
          <w:docGrid w:linePitch="360"/>
        </w:sectPr>
      </w:pPr>
    </w:p>
    <w:p w14:paraId="226F563D" w14:textId="12318091" w:rsidR="00EA1F0C" w:rsidRPr="00C75F01" w:rsidRDefault="00EA1F0C" w:rsidP="00C75F01"/>
    <w:tbl>
      <w:tblPr>
        <w:tblStyle w:val="TableGrid"/>
        <w:tblpPr w:leftFromText="180" w:rightFromText="180" w:vertAnchor="text" w:horzAnchor="margin" w:tblpY="29"/>
        <w:tblOverlap w:val="never"/>
        <w:tblW w:w="9209" w:type="dxa"/>
        <w:tblLook w:val="04A0" w:firstRow="1" w:lastRow="0" w:firstColumn="1" w:lastColumn="0" w:noHBand="0" w:noVBand="1"/>
      </w:tblPr>
      <w:tblGrid>
        <w:gridCol w:w="9209"/>
      </w:tblGrid>
      <w:tr w:rsidR="00EA1F0C" w14:paraId="19B5540C" w14:textId="77777777">
        <w:trPr>
          <w:trHeight w:val="356"/>
        </w:trPr>
        <w:tc>
          <w:tcPr>
            <w:tcW w:w="9209" w:type="dxa"/>
            <w:shd w:val="clear" w:color="auto" w:fill="394C4D"/>
            <w:vAlign w:val="center"/>
          </w:tcPr>
          <w:p w14:paraId="244C2F0A" w14:textId="77777777" w:rsidR="00EA1F0C" w:rsidRPr="00A529BB" w:rsidRDefault="00EA1F0C">
            <w:pPr>
              <w:rPr>
                <w:rFonts w:ascii="Century Gothic" w:hAnsi="Century Gothic" w:cstheme="minorHAnsi"/>
                <w:b/>
                <w:bCs/>
                <w:color w:val="FFFFFF" w:themeColor="background1"/>
                <w:sz w:val="22"/>
                <w:szCs w:val="22"/>
              </w:rPr>
            </w:pPr>
            <w:r w:rsidRPr="00A529BB">
              <w:rPr>
                <w:rFonts w:ascii="Century Gothic" w:hAnsi="Century Gothic" w:cstheme="minorHAnsi"/>
                <w:b/>
                <w:bCs/>
                <w:color w:val="FFFFFF" w:themeColor="background1"/>
                <w:sz w:val="22"/>
                <w:szCs w:val="22"/>
              </w:rPr>
              <w:t xml:space="preserve">RECORD OF PATIENT CONSENT </w:t>
            </w:r>
          </w:p>
        </w:tc>
      </w:tr>
      <w:tr w:rsidR="00EA1F0C" w:rsidRPr="00DA1A90" w14:paraId="45C99825" w14:textId="77777777">
        <w:trPr>
          <w:trHeight w:val="731"/>
        </w:trPr>
        <w:tc>
          <w:tcPr>
            <w:tcW w:w="9209" w:type="dxa"/>
            <w:vAlign w:val="center"/>
          </w:tcPr>
          <w:p w14:paraId="53F83485" w14:textId="77777777" w:rsidR="00EA1F0C" w:rsidRPr="00FC742D" w:rsidRDefault="00EA1F0C" w:rsidP="00C531D8">
            <w:pPr>
              <w:pStyle w:val="NormalWeb"/>
              <w:shd w:val="clear" w:color="auto" w:fill="FFFFFF"/>
              <w:spacing w:before="120"/>
              <w:rPr>
                <w:rFonts w:ascii="Aptos Narrow" w:hAnsi="Aptos Narrow"/>
                <w:sz w:val="18"/>
                <w:szCs w:val="18"/>
              </w:rPr>
            </w:pPr>
            <w:r w:rsidRPr="00FC742D">
              <w:rPr>
                <w:rFonts w:ascii="Aptos Narrow" w:hAnsi="Aptos Narrow"/>
                <w:sz w:val="18"/>
                <w:szCs w:val="18"/>
              </w:rPr>
              <w:t xml:space="preserve">I                                                                                                                                                   </w:t>
            </w:r>
            <w:proofErr w:type="gramStart"/>
            <w:r w:rsidRPr="00FC742D">
              <w:rPr>
                <w:rFonts w:ascii="Aptos Narrow" w:hAnsi="Aptos Narrow"/>
                <w:sz w:val="18"/>
                <w:szCs w:val="18"/>
              </w:rPr>
              <w:t xml:space="preserve">  </w:t>
            </w:r>
            <w:r>
              <w:rPr>
                <w:rFonts w:ascii="Aptos Narrow" w:hAnsi="Aptos Narrow"/>
                <w:sz w:val="18"/>
                <w:szCs w:val="18"/>
              </w:rPr>
              <w:t>,</w:t>
            </w:r>
            <w:proofErr w:type="gramEnd"/>
            <w:r>
              <w:rPr>
                <w:rFonts w:ascii="Aptos Narrow" w:hAnsi="Aptos Narrow"/>
                <w:sz w:val="18"/>
                <w:szCs w:val="18"/>
              </w:rPr>
              <w:t xml:space="preserve"> </w:t>
            </w:r>
            <w:r w:rsidRPr="00FC742D">
              <w:rPr>
                <w:rFonts w:ascii="Aptos Narrow" w:hAnsi="Aptos Narrow"/>
                <w:sz w:val="18"/>
                <w:szCs w:val="18"/>
              </w:rPr>
              <w:t>(patient name - please print clearly)</w:t>
            </w:r>
          </w:p>
          <w:p w14:paraId="7403BFDC" w14:textId="77777777" w:rsidR="00EA1F0C" w:rsidRPr="00FC742D" w:rsidRDefault="00EA1F0C">
            <w:pPr>
              <w:pStyle w:val="NormalWeb"/>
              <w:shd w:val="clear" w:color="auto" w:fill="FFFFFF"/>
              <w:rPr>
                <w:rFonts w:ascii="Aptos Narrow" w:hAnsi="Aptos Narrow"/>
                <w:sz w:val="18"/>
                <w:szCs w:val="18"/>
              </w:rPr>
            </w:pPr>
            <w:r w:rsidRPr="00FC742D">
              <w:rPr>
                <w:rFonts w:ascii="Aptos Narrow" w:hAnsi="Aptos Narrow"/>
                <w:sz w:val="18"/>
                <w:szCs w:val="18"/>
              </w:rPr>
              <w:t xml:space="preserve">agree to information about my mental and medical health to be shared between the GP and the health professionals to whom I am referred, either via correspondence, verbal communication, or case conferences to assist in the management of my health care. </w:t>
            </w:r>
          </w:p>
          <w:p w14:paraId="4EE44A31" w14:textId="77777777" w:rsidR="00EA1F0C" w:rsidRPr="00FC742D" w:rsidRDefault="00EA1F0C">
            <w:pPr>
              <w:pStyle w:val="NormalWeb"/>
              <w:shd w:val="clear" w:color="auto" w:fill="FFFFFF"/>
              <w:rPr>
                <w:rFonts w:ascii="Aptos Narrow" w:hAnsi="Aptos Narrow"/>
                <w:sz w:val="18"/>
                <w:szCs w:val="18"/>
              </w:rPr>
            </w:pPr>
            <w:r w:rsidRPr="00FC742D">
              <w:rPr>
                <w:rFonts w:ascii="Aptos Narrow" w:hAnsi="Aptos Narrow"/>
                <w:sz w:val="18"/>
                <w:szCs w:val="18"/>
              </w:rPr>
              <w:t xml:space="preserve">Signature (patient) _______________________________               Date </w:t>
            </w:r>
            <w:r w:rsidRPr="00FC742D">
              <w:rPr>
                <w:rFonts w:ascii="Aptos Narrow" w:hAnsi="Aptos Narrow"/>
                <w:sz w:val="18"/>
                <w:szCs w:val="18"/>
              </w:rPr>
              <w:softHyphen/>
              <w:t>_____________________</w:t>
            </w:r>
          </w:p>
          <w:p w14:paraId="21201D95" w14:textId="77777777" w:rsidR="00EA1F0C" w:rsidRPr="00FC742D" w:rsidRDefault="00EA1F0C" w:rsidP="00C531D8">
            <w:pPr>
              <w:pStyle w:val="NormalWeb"/>
              <w:shd w:val="clear" w:color="auto" w:fill="FFFFFF"/>
              <w:spacing w:before="120"/>
              <w:rPr>
                <w:rFonts w:ascii="Aptos Narrow" w:hAnsi="Aptos Narrow"/>
                <w:sz w:val="18"/>
                <w:szCs w:val="18"/>
              </w:rPr>
            </w:pPr>
            <w:r w:rsidRPr="00FC742D">
              <w:rPr>
                <w:rFonts w:ascii="Aptos Narrow" w:hAnsi="Aptos Narrow"/>
                <w:sz w:val="18"/>
                <w:szCs w:val="18"/>
              </w:rPr>
              <w:t xml:space="preserve">I (GP) have discussed the proposed referral(s) with the patient and am satisfied that the patient understands the proposed uses and disclosures and has provided their informed consent to these. </w:t>
            </w:r>
          </w:p>
          <w:p w14:paraId="681B9F4A" w14:textId="77777777" w:rsidR="00EA1F0C" w:rsidRPr="00FC742D" w:rsidRDefault="00EA1F0C">
            <w:pPr>
              <w:pStyle w:val="NormalWeb"/>
              <w:shd w:val="clear" w:color="auto" w:fill="FFFFFF"/>
              <w:rPr>
                <w:rFonts w:ascii="Aptos Narrow" w:hAnsi="Aptos Narrow"/>
                <w:sz w:val="18"/>
                <w:szCs w:val="18"/>
              </w:rPr>
            </w:pPr>
            <w:r w:rsidRPr="00FC742D">
              <w:rPr>
                <w:rFonts w:ascii="Aptos Narrow" w:hAnsi="Aptos Narrow"/>
                <w:sz w:val="18"/>
                <w:szCs w:val="18"/>
              </w:rPr>
              <w:t>GP Signature ______________________________   GP Name _______________________________   Date ______________________</w:t>
            </w:r>
          </w:p>
          <w:p w14:paraId="06BAC2A3" w14:textId="77777777" w:rsidR="00EA1F0C" w:rsidRPr="00DA1A90" w:rsidRDefault="00EA1F0C">
            <w:pPr>
              <w:rPr>
                <w:rFonts w:ascii="Century Gothic" w:hAnsi="Century Gothic" w:cstheme="minorHAnsi"/>
                <w:sz w:val="14"/>
                <w:szCs w:val="14"/>
              </w:rPr>
            </w:pPr>
          </w:p>
        </w:tc>
      </w:tr>
    </w:tbl>
    <w:p w14:paraId="79B95AA8" w14:textId="2F39BE5F" w:rsidR="007F1FED" w:rsidRDefault="007F1FED" w:rsidP="00C531D8">
      <w:pPr>
        <w:pStyle w:val="Figurecaptions"/>
      </w:pPr>
      <w:r>
        <w:t>Note. Pink highlight represents added content.</w:t>
      </w:r>
    </w:p>
    <w:p w14:paraId="5BA4DED1" w14:textId="77777777" w:rsidR="00F946A2" w:rsidRDefault="00F946A2">
      <w:pPr>
        <w:spacing w:line="259" w:lineRule="auto"/>
        <w:sectPr w:rsidR="00F946A2" w:rsidSect="00C75F01">
          <w:pgSz w:w="11906" w:h="16838"/>
          <w:pgMar w:top="1440" w:right="1440" w:bottom="1440" w:left="1440" w:header="708" w:footer="429" w:gutter="0"/>
          <w:cols w:space="708"/>
          <w:titlePg/>
          <w:docGrid w:linePitch="360"/>
        </w:sectPr>
      </w:pPr>
    </w:p>
    <w:p w14:paraId="6FDAD799" w14:textId="77777777" w:rsidR="000A3E45" w:rsidRDefault="000A3E45">
      <w:pPr>
        <w:spacing w:line="259" w:lineRule="auto"/>
      </w:pPr>
      <w:r>
        <w:br w:type="page"/>
      </w:r>
    </w:p>
    <w:p w14:paraId="6AF7541E" w14:textId="77777777" w:rsidR="009165A2" w:rsidRPr="00FA2E92" w:rsidRDefault="009165A2" w:rsidP="00865EE1">
      <w:pPr>
        <w:spacing w:before="160" w:after="80" w:line="288" w:lineRule="auto"/>
        <w:rPr>
          <w:rFonts w:ascii="Aptos Narrow" w:hAnsi="Aptos Narrow" w:cstheme="minorHAnsi"/>
          <w:sz w:val="18"/>
          <w:szCs w:val="18"/>
        </w:rPr>
      </w:pPr>
      <w:proofErr w:type="gramStart"/>
      <w:r w:rsidRPr="00FA2E92">
        <w:rPr>
          <w:rFonts w:ascii="Aptos Narrow" w:hAnsi="Aptos Narrow" w:cstheme="minorHAnsi"/>
          <w:sz w:val="18"/>
          <w:szCs w:val="18"/>
        </w:rPr>
        <w:lastRenderedPageBreak/>
        <w:t>To :</w:t>
      </w:r>
      <w:proofErr w:type="gramEnd"/>
    </w:p>
    <w:p w14:paraId="2D62EE92" w14:textId="77777777" w:rsidR="009165A2" w:rsidRPr="00FA2E92" w:rsidRDefault="009165A2" w:rsidP="00865EE1">
      <w:pPr>
        <w:spacing w:after="80" w:line="288" w:lineRule="auto"/>
        <w:rPr>
          <w:rFonts w:ascii="Aptos Narrow" w:hAnsi="Aptos Narrow" w:cstheme="minorHAnsi"/>
          <w:sz w:val="18"/>
          <w:szCs w:val="18"/>
        </w:rPr>
      </w:pPr>
      <w:r w:rsidRPr="00FA2E92">
        <w:rPr>
          <w:rFonts w:ascii="Aptos Narrow" w:hAnsi="Aptos Narrow" w:cstheme="minorHAnsi"/>
          <w:sz w:val="18"/>
          <w:szCs w:val="18"/>
        </w:rPr>
        <w:t>Address:</w:t>
      </w:r>
    </w:p>
    <w:p w14:paraId="476731A1" w14:textId="77777777" w:rsidR="009165A2" w:rsidRPr="00FA2E92" w:rsidRDefault="009165A2" w:rsidP="00865EE1">
      <w:pPr>
        <w:spacing w:after="80" w:line="288" w:lineRule="auto"/>
        <w:rPr>
          <w:rFonts w:ascii="Aptos Narrow" w:hAnsi="Aptos Narrow" w:cstheme="minorHAnsi"/>
          <w:sz w:val="18"/>
          <w:szCs w:val="18"/>
        </w:rPr>
      </w:pPr>
      <w:r w:rsidRPr="00FA2E92">
        <w:rPr>
          <w:rFonts w:ascii="Aptos Narrow" w:hAnsi="Aptos Narrow" w:cstheme="minorHAnsi"/>
          <w:sz w:val="18"/>
          <w:szCs w:val="18"/>
        </w:rPr>
        <w:t>Date:</w:t>
      </w:r>
    </w:p>
    <w:p w14:paraId="5CE7B81E" w14:textId="77777777" w:rsidR="009165A2" w:rsidRPr="00FA2E92" w:rsidRDefault="009165A2" w:rsidP="00865EE1">
      <w:pPr>
        <w:spacing w:after="80" w:line="288" w:lineRule="auto"/>
        <w:rPr>
          <w:rFonts w:ascii="Aptos Narrow" w:hAnsi="Aptos Narrow" w:cstheme="minorHAnsi"/>
          <w:sz w:val="18"/>
          <w:szCs w:val="18"/>
        </w:rPr>
      </w:pPr>
      <w:r w:rsidRPr="00FA2E92">
        <w:rPr>
          <w:rFonts w:ascii="Aptos Narrow" w:hAnsi="Aptos Narrow" w:cstheme="minorHAnsi"/>
          <w:sz w:val="18"/>
          <w:szCs w:val="18"/>
        </w:rPr>
        <w:t>Dear</w:t>
      </w:r>
    </w:p>
    <w:p w14:paraId="408F2D71" w14:textId="77777777" w:rsidR="009165A2" w:rsidRPr="00EA036C" w:rsidRDefault="009165A2" w:rsidP="00865EE1">
      <w:pPr>
        <w:spacing w:after="80" w:line="288" w:lineRule="auto"/>
        <w:rPr>
          <w:rFonts w:ascii="Aptos Narrow" w:hAnsi="Aptos Narrow" w:cstheme="minorHAnsi"/>
          <w:sz w:val="18"/>
          <w:szCs w:val="18"/>
        </w:rPr>
      </w:pPr>
      <w:r w:rsidRPr="00EA036C">
        <w:rPr>
          <w:rFonts w:ascii="Aptos Narrow" w:hAnsi="Aptos Narrow" w:cstheme="minorHAnsi"/>
          <w:sz w:val="18"/>
          <w:szCs w:val="18"/>
        </w:rPr>
        <w:t xml:space="preserve">RE: </w:t>
      </w:r>
      <w:r w:rsidRPr="00EA036C">
        <w:rPr>
          <w:rFonts w:ascii="Aptos Narrow" w:hAnsi="Aptos Narrow" w:cstheme="minorHAnsi"/>
          <w:sz w:val="18"/>
          <w:szCs w:val="18"/>
        </w:rPr>
        <w:tab/>
      </w:r>
      <w:r w:rsidRPr="00EA036C">
        <w:rPr>
          <w:rFonts w:ascii="Aptos Narrow" w:hAnsi="Aptos Narrow" w:cstheme="minorHAnsi"/>
          <w:sz w:val="18"/>
          <w:szCs w:val="18"/>
        </w:rPr>
        <w:tab/>
      </w:r>
      <w:r w:rsidRPr="00EA036C">
        <w:rPr>
          <w:rFonts w:ascii="Aptos Narrow" w:hAnsi="Aptos Narrow" w:cstheme="minorHAnsi"/>
          <w:sz w:val="18"/>
          <w:szCs w:val="18"/>
        </w:rPr>
        <w:tab/>
      </w:r>
      <w:r w:rsidRPr="00EA036C">
        <w:rPr>
          <w:rFonts w:ascii="Aptos Narrow" w:hAnsi="Aptos Narrow" w:cstheme="minorHAnsi"/>
          <w:sz w:val="18"/>
          <w:szCs w:val="18"/>
        </w:rPr>
        <w:tab/>
      </w:r>
      <w:r w:rsidRPr="00EA036C">
        <w:rPr>
          <w:rFonts w:ascii="Aptos Narrow" w:hAnsi="Aptos Narrow" w:cstheme="minorHAnsi"/>
          <w:sz w:val="18"/>
          <w:szCs w:val="18"/>
        </w:rPr>
        <w:tab/>
      </w:r>
      <w:r w:rsidRPr="00EA036C">
        <w:rPr>
          <w:rFonts w:ascii="Aptos Narrow" w:hAnsi="Aptos Narrow" w:cstheme="minorHAnsi"/>
          <w:sz w:val="18"/>
          <w:szCs w:val="18"/>
        </w:rPr>
        <w:tab/>
      </w:r>
      <w:r w:rsidRPr="00EA036C">
        <w:rPr>
          <w:rFonts w:ascii="Aptos Narrow" w:hAnsi="Aptos Narrow" w:cstheme="minorHAnsi"/>
          <w:sz w:val="18"/>
          <w:szCs w:val="18"/>
        </w:rPr>
        <w:tab/>
      </w:r>
      <w:r w:rsidRPr="00EA036C">
        <w:rPr>
          <w:rFonts w:ascii="Aptos Narrow" w:hAnsi="Aptos Narrow" w:cstheme="minorHAnsi"/>
          <w:sz w:val="18"/>
          <w:szCs w:val="18"/>
        </w:rPr>
        <w:tab/>
      </w:r>
      <w:r w:rsidRPr="00EA036C">
        <w:rPr>
          <w:rFonts w:ascii="Aptos Narrow" w:hAnsi="Aptos Narrow" w:cstheme="minorHAnsi"/>
          <w:sz w:val="18"/>
          <w:szCs w:val="18"/>
        </w:rPr>
        <w:tab/>
        <w:t>DOB:</w:t>
      </w:r>
    </w:p>
    <w:p w14:paraId="4FCF1A06" w14:textId="11017F32" w:rsidR="009165A2" w:rsidRPr="00EA036C" w:rsidRDefault="009165A2" w:rsidP="00865EE1">
      <w:pPr>
        <w:pStyle w:val="NormalWeb"/>
        <w:spacing w:after="80"/>
        <w:rPr>
          <w:rFonts w:ascii="Aptos Narrow" w:hAnsi="Aptos Narrow" w:cstheme="minorHAnsi"/>
          <w:sz w:val="18"/>
          <w:szCs w:val="18"/>
        </w:rPr>
      </w:pPr>
      <w:r w:rsidRPr="00EA036C">
        <w:rPr>
          <w:rFonts w:ascii="Aptos Narrow" w:hAnsi="Aptos Narrow" w:cstheme="minorHAnsi"/>
          <w:sz w:val="18"/>
          <w:szCs w:val="18"/>
        </w:rPr>
        <w:t xml:space="preserve">Please find below an Eating Disorder Care Plan (EDP) </w:t>
      </w:r>
      <w:r w:rsidR="00627652">
        <w:rPr>
          <w:rFonts w:ascii="Aptos Narrow" w:hAnsi="Aptos Narrow" w:cstheme="minorHAnsi"/>
          <w:sz w:val="18"/>
          <w:szCs w:val="18"/>
        </w:rPr>
        <w:t xml:space="preserve">Review </w:t>
      </w:r>
      <w:r w:rsidRPr="00EA036C">
        <w:rPr>
          <w:rFonts w:ascii="Aptos Narrow" w:hAnsi="Aptos Narrow" w:cstheme="minorHAnsi"/>
          <w:sz w:val="18"/>
          <w:szCs w:val="18"/>
        </w:rPr>
        <w:t xml:space="preserve">prepared for this patient with details of their condition. The information in this referral is </w:t>
      </w:r>
      <w:r w:rsidRPr="00EA036C">
        <w:rPr>
          <w:rFonts w:ascii="Aptos Narrow" w:hAnsi="Aptos Narrow" w:cstheme="minorHAnsi"/>
          <w:sz w:val="18"/>
          <w:szCs w:val="18"/>
          <w:highlight w:val="magenta"/>
        </w:rPr>
        <w:t xml:space="preserve">for the </w:t>
      </w:r>
      <w:r w:rsidR="00956F54">
        <w:rPr>
          <w:rFonts w:ascii="Aptos Narrow" w:hAnsi="Aptos Narrow" w:cstheme="minorHAnsi"/>
          <w:sz w:val="18"/>
          <w:szCs w:val="18"/>
          <w:highlight w:val="magenta"/>
        </w:rPr>
        <w:t>next phase of</w:t>
      </w:r>
      <w:r w:rsidRPr="00EA036C">
        <w:rPr>
          <w:rFonts w:ascii="Aptos Narrow" w:hAnsi="Aptos Narrow" w:cstheme="minorHAnsi"/>
          <w:sz w:val="18"/>
          <w:szCs w:val="18"/>
          <w:highlight w:val="magenta"/>
        </w:rPr>
        <w:t xml:space="preserve"> psychological treatment (sessions </w:t>
      </w:r>
      <w:r w:rsidR="00956F54">
        <w:rPr>
          <w:rFonts w:ascii="Aptos Narrow" w:hAnsi="Aptos Narrow" w:cstheme="minorHAnsi"/>
          <w:sz w:val="18"/>
          <w:szCs w:val="18"/>
          <w:highlight w:val="magenta"/>
        </w:rPr>
        <w:t>___________</w:t>
      </w:r>
      <w:r w:rsidRPr="00EA036C">
        <w:rPr>
          <w:rFonts w:ascii="Aptos Narrow" w:hAnsi="Aptos Narrow" w:cstheme="minorHAnsi"/>
          <w:sz w:val="18"/>
          <w:szCs w:val="18"/>
          <w:highlight w:val="magenta"/>
        </w:rPr>
        <w:t>)</w:t>
      </w:r>
      <w:r w:rsidRPr="00EA036C">
        <w:rPr>
          <w:rFonts w:ascii="Aptos Narrow" w:hAnsi="Aptos Narrow" w:cstheme="minorHAnsi"/>
          <w:sz w:val="18"/>
          <w:szCs w:val="18"/>
        </w:rPr>
        <w:t xml:space="preserve">. Many thanks for your care and for your ongoing collaboration and communication. </w:t>
      </w:r>
    </w:p>
    <w:p w14:paraId="57262714" w14:textId="77777777" w:rsidR="009165A2" w:rsidRPr="00EA036C" w:rsidRDefault="009165A2" w:rsidP="00865EE1">
      <w:pPr>
        <w:spacing w:after="80"/>
        <w:rPr>
          <w:rFonts w:ascii="Aptos Narrow" w:hAnsi="Aptos Narrow" w:cstheme="minorHAnsi"/>
          <w:sz w:val="18"/>
          <w:szCs w:val="18"/>
        </w:rPr>
      </w:pPr>
      <w:r w:rsidRPr="00EA036C">
        <w:rPr>
          <w:rFonts w:ascii="Aptos Narrow" w:hAnsi="Aptos Narrow" w:cstheme="minorHAnsi"/>
          <w:sz w:val="18"/>
          <w:szCs w:val="18"/>
        </w:rPr>
        <w:t xml:space="preserve">Yours sincerely, </w:t>
      </w:r>
    </w:p>
    <w:p w14:paraId="7C521FC2" w14:textId="77777777" w:rsidR="009165A2" w:rsidRPr="00EA036C" w:rsidRDefault="009165A2" w:rsidP="00865EE1">
      <w:pPr>
        <w:spacing w:after="80"/>
        <w:rPr>
          <w:rFonts w:ascii="Aptos Narrow" w:hAnsi="Aptos Narrow" w:cstheme="minorHAnsi"/>
          <w:sz w:val="18"/>
          <w:szCs w:val="18"/>
        </w:rPr>
      </w:pPr>
      <w:r w:rsidRPr="00EA036C">
        <w:rPr>
          <w:rFonts w:ascii="Aptos Narrow" w:hAnsi="Aptos Narrow" w:cstheme="minorHAnsi"/>
          <w:sz w:val="18"/>
          <w:szCs w:val="18"/>
        </w:rPr>
        <w:t>Name:</w:t>
      </w:r>
    </w:p>
    <w:p w14:paraId="7599602A" w14:textId="77777777" w:rsidR="009165A2" w:rsidRPr="00EA036C" w:rsidRDefault="009165A2" w:rsidP="00865EE1">
      <w:pPr>
        <w:spacing w:after="80"/>
        <w:rPr>
          <w:rFonts w:ascii="Aptos Narrow" w:hAnsi="Aptos Narrow" w:cstheme="minorHAnsi"/>
          <w:sz w:val="18"/>
          <w:szCs w:val="18"/>
        </w:rPr>
      </w:pPr>
      <w:r w:rsidRPr="00EA036C">
        <w:rPr>
          <w:rFonts w:ascii="Aptos Narrow" w:hAnsi="Aptos Narrow" w:cstheme="minorHAnsi"/>
          <w:sz w:val="18"/>
          <w:szCs w:val="18"/>
        </w:rPr>
        <w:t>Date:</w:t>
      </w:r>
    </w:p>
    <w:p w14:paraId="180B33DB" w14:textId="3A8A18FB" w:rsidR="009165A2" w:rsidRDefault="009165A2" w:rsidP="009165A2">
      <w:pPr>
        <w:spacing w:after="40"/>
        <w:rPr>
          <w:rFonts w:ascii="Century Gothic" w:hAnsi="Century Gothic"/>
          <w:b/>
          <w:bCs/>
          <w:color w:val="394C4D" w:themeColor="accent6"/>
          <w:sz w:val="26"/>
          <w:szCs w:val="26"/>
        </w:rPr>
      </w:pPr>
      <w:r w:rsidRPr="00D51E7B">
        <w:rPr>
          <w:rFonts w:ascii="Century Gothic" w:hAnsi="Century Gothic"/>
          <w:b/>
          <w:bCs/>
          <w:color w:val="394C4D" w:themeColor="accent6"/>
          <w:sz w:val="26"/>
          <w:szCs w:val="26"/>
        </w:rPr>
        <w:t xml:space="preserve">GP EATING DISORDER </w:t>
      </w:r>
      <w:r w:rsidR="003509F2" w:rsidRPr="00D51E7B">
        <w:rPr>
          <w:rFonts w:ascii="Century Gothic" w:hAnsi="Century Gothic"/>
          <w:b/>
          <w:bCs/>
          <w:color w:val="394C4D" w:themeColor="accent6"/>
          <w:sz w:val="26"/>
          <w:szCs w:val="26"/>
        </w:rPr>
        <w:t xml:space="preserve">PLAN </w:t>
      </w:r>
      <w:r w:rsidR="003509F2">
        <w:rPr>
          <w:rFonts w:ascii="Century Gothic" w:hAnsi="Century Gothic"/>
          <w:b/>
          <w:bCs/>
          <w:color w:val="394C4D" w:themeColor="accent6"/>
          <w:sz w:val="26"/>
          <w:szCs w:val="26"/>
        </w:rPr>
        <w:t xml:space="preserve">REVIEW </w:t>
      </w:r>
      <w:r w:rsidRPr="00D51E7B">
        <w:rPr>
          <w:rFonts w:ascii="Century Gothic" w:hAnsi="Century Gothic"/>
          <w:b/>
          <w:bCs/>
          <w:color w:val="394C4D" w:themeColor="accent6"/>
          <w:sz w:val="26"/>
          <w:szCs w:val="26"/>
        </w:rPr>
        <w:t>(EDP)</w:t>
      </w:r>
    </w:p>
    <w:p w14:paraId="4E41B61B" w14:textId="6C88B5E8" w:rsidR="00F946A2" w:rsidRPr="00F946A2" w:rsidRDefault="00F946A2" w:rsidP="00F946A2">
      <w:pPr>
        <w:spacing w:after="80"/>
        <w:rPr>
          <w:rFonts w:ascii="Century Gothic" w:hAnsi="Century Gothic" w:cstheme="minorHAnsi"/>
          <w:sz w:val="16"/>
          <w:szCs w:val="16"/>
        </w:rPr>
      </w:pPr>
      <w:r w:rsidRPr="00A529BB">
        <w:rPr>
          <w:rFonts w:ascii="Century Gothic" w:hAnsi="Century Gothic" w:cstheme="minorHAnsi"/>
          <w:sz w:val="16"/>
          <w:szCs w:val="16"/>
        </w:rPr>
        <w:t>Item No : 902</w:t>
      </w:r>
      <w:r>
        <w:rPr>
          <w:rFonts w:ascii="Century Gothic" w:hAnsi="Century Gothic" w:cstheme="minorHAnsi"/>
          <w:sz w:val="16"/>
          <w:szCs w:val="16"/>
        </w:rPr>
        <w:t>64</w:t>
      </w:r>
      <w:r w:rsidRPr="00A529BB">
        <w:rPr>
          <w:rFonts w:ascii="Century Gothic" w:hAnsi="Century Gothic" w:cstheme="minorHAnsi"/>
          <w:sz w:val="16"/>
          <w:szCs w:val="16"/>
        </w:rPr>
        <w:t xml:space="preserve">             </w:t>
      </w:r>
      <w:r>
        <w:rPr>
          <w:rFonts w:ascii="Century Gothic" w:hAnsi="Century Gothic" w:cstheme="minorHAnsi"/>
          <w:sz w:val="16"/>
          <w:szCs w:val="16"/>
        </w:rPr>
        <w:t xml:space="preserve">         </w:t>
      </w:r>
      <w:r w:rsidRPr="00A529BB">
        <w:rPr>
          <w:rFonts w:ascii="Century Gothic" w:hAnsi="Century Gothic" w:cstheme="minorHAnsi"/>
          <w:sz w:val="16"/>
          <w:szCs w:val="16"/>
        </w:rPr>
        <w:t xml:space="preserve">          </w:t>
      </w:r>
      <w:hyperlink r:id="rId230" w:history="1">
        <w:r w:rsidRPr="00A529BB">
          <w:rPr>
            <w:rStyle w:val="Hyperlink"/>
            <w:rFonts w:ascii="Century Gothic" w:hAnsi="Century Gothic" w:cstheme="minorHAnsi"/>
            <w:sz w:val="16"/>
            <w:szCs w:val="16"/>
          </w:rPr>
          <w:t>MBS Quick Reference</w:t>
        </w:r>
      </w:hyperlink>
    </w:p>
    <w:tbl>
      <w:tblPr>
        <w:tblStyle w:val="TableGrid"/>
        <w:tblW w:w="9204" w:type="dxa"/>
        <w:tblLook w:val="04A0" w:firstRow="1" w:lastRow="0" w:firstColumn="1" w:lastColumn="0" w:noHBand="0" w:noVBand="1"/>
      </w:tblPr>
      <w:tblGrid>
        <w:gridCol w:w="2300"/>
        <w:gridCol w:w="2798"/>
        <w:gridCol w:w="1701"/>
        <w:gridCol w:w="2405"/>
      </w:tblGrid>
      <w:tr w:rsidR="009165A2" w:rsidRPr="000948DD" w14:paraId="6F8AFE25" w14:textId="77777777" w:rsidTr="00F946A2">
        <w:trPr>
          <w:trHeight w:val="356"/>
          <w:tblHeader/>
        </w:trPr>
        <w:tc>
          <w:tcPr>
            <w:tcW w:w="9204" w:type="dxa"/>
            <w:gridSpan w:val="4"/>
            <w:shd w:val="clear" w:color="auto" w:fill="394C4D"/>
            <w:vAlign w:val="center"/>
          </w:tcPr>
          <w:p w14:paraId="00D11122" w14:textId="77777777" w:rsidR="009165A2" w:rsidRPr="00323813" w:rsidRDefault="009165A2" w:rsidP="00F946A2">
            <w:pPr>
              <w:rPr>
                <w:rFonts w:ascii="Century Gothic" w:hAnsi="Century Gothic" w:cstheme="minorHAnsi"/>
                <w:b/>
                <w:bCs/>
                <w:color w:val="F2F2F2" w:themeColor="background1" w:themeShade="F2"/>
                <w:sz w:val="22"/>
                <w:szCs w:val="22"/>
              </w:rPr>
            </w:pPr>
            <w:r w:rsidRPr="00323813">
              <w:rPr>
                <w:rFonts w:ascii="Century Gothic" w:hAnsi="Century Gothic" w:cstheme="minorHAnsi"/>
                <w:b/>
                <w:bCs/>
                <w:color w:val="FFFFFF" w:themeColor="background1"/>
                <w:sz w:val="22"/>
                <w:szCs w:val="22"/>
              </w:rPr>
              <w:t>GP DETAILS</w:t>
            </w:r>
          </w:p>
        </w:tc>
      </w:tr>
      <w:tr w:rsidR="009165A2" w:rsidRPr="000948DD" w14:paraId="56D9461C" w14:textId="77777777" w:rsidTr="00F946A2">
        <w:trPr>
          <w:trHeight w:val="567"/>
        </w:trPr>
        <w:tc>
          <w:tcPr>
            <w:tcW w:w="2300" w:type="dxa"/>
          </w:tcPr>
          <w:p w14:paraId="4244C582" w14:textId="77777777" w:rsidR="009165A2" w:rsidRPr="00FA2E92" w:rsidRDefault="009165A2" w:rsidP="00F946A2">
            <w:pPr>
              <w:spacing w:after="60"/>
              <w:rPr>
                <w:rFonts w:ascii="Aptos Narrow" w:hAnsi="Aptos Narrow" w:cstheme="minorHAnsi"/>
                <w:sz w:val="18"/>
                <w:szCs w:val="18"/>
              </w:rPr>
            </w:pPr>
            <w:r w:rsidRPr="00FA2E92">
              <w:rPr>
                <w:rFonts w:ascii="Aptos Narrow" w:hAnsi="Aptos Narrow" w:cstheme="minorHAnsi"/>
                <w:sz w:val="18"/>
                <w:szCs w:val="18"/>
              </w:rPr>
              <w:t>GP Name</w:t>
            </w:r>
          </w:p>
          <w:p w14:paraId="6359D92D" w14:textId="77777777" w:rsidR="009165A2" w:rsidRPr="00FA2E92" w:rsidRDefault="009165A2" w:rsidP="00F946A2">
            <w:pPr>
              <w:rPr>
                <w:rFonts w:ascii="Aptos Narrow" w:hAnsi="Aptos Narrow" w:cstheme="minorHAnsi"/>
                <w:sz w:val="18"/>
                <w:szCs w:val="18"/>
              </w:rPr>
            </w:pPr>
            <w:r w:rsidRPr="00FA2E92">
              <w:rPr>
                <w:rFonts w:ascii="Aptos Narrow" w:hAnsi="Aptos Narrow" w:cstheme="minorHAnsi"/>
                <w:sz w:val="18"/>
                <w:szCs w:val="18"/>
              </w:rPr>
              <w:t>Provider No.</w:t>
            </w:r>
          </w:p>
        </w:tc>
        <w:tc>
          <w:tcPr>
            <w:tcW w:w="2798" w:type="dxa"/>
            <w:vAlign w:val="center"/>
          </w:tcPr>
          <w:p w14:paraId="08ED8218" w14:textId="77777777" w:rsidR="009165A2" w:rsidRPr="00FA2E92" w:rsidRDefault="009165A2" w:rsidP="00F946A2">
            <w:pPr>
              <w:rPr>
                <w:rFonts w:ascii="Aptos Narrow" w:hAnsi="Aptos Narrow" w:cstheme="minorHAnsi"/>
                <w:sz w:val="18"/>
                <w:szCs w:val="18"/>
              </w:rPr>
            </w:pPr>
          </w:p>
        </w:tc>
        <w:tc>
          <w:tcPr>
            <w:tcW w:w="1701" w:type="dxa"/>
          </w:tcPr>
          <w:p w14:paraId="1AA49808" w14:textId="77777777" w:rsidR="009165A2" w:rsidRPr="00FA2E92" w:rsidRDefault="009165A2" w:rsidP="00F946A2">
            <w:pPr>
              <w:rPr>
                <w:rFonts w:ascii="Aptos Narrow" w:hAnsi="Aptos Narrow" w:cstheme="minorHAnsi"/>
                <w:sz w:val="18"/>
                <w:szCs w:val="18"/>
              </w:rPr>
            </w:pPr>
            <w:r w:rsidRPr="00FA2E92">
              <w:rPr>
                <w:rFonts w:ascii="Aptos Narrow" w:hAnsi="Aptos Narrow" w:cstheme="minorHAnsi"/>
                <w:sz w:val="18"/>
                <w:szCs w:val="18"/>
              </w:rPr>
              <w:t>Practice Name &amp; Address</w:t>
            </w:r>
          </w:p>
        </w:tc>
        <w:tc>
          <w:tcPr>
            <w:tcW w:w="2405" w:type="dxa"/>
            <w:vAlign w:val="center"/>
          </w:tcPr>
          <w:p w14:paraId="37691F0F" w14:textId="77777777" w:rsidR="009165A2" w:rsidRPr="00FA2E92" w:rsidRDefault="009165A2" w:rsidP="00F946A2">
            <w:pPr>
              <w:rPr>
                <w:rFonts w:ascii="Aptos Narrow" w:hAnsi="Aptos Narrow" w:cstheme="minorHAnsi"/>
                <w:sz w:val="18"/>
                <w:szCs w:val="18"/>
              </w:rPr>
            </w:pPr>
          </w:p>
        </w:tc>
      </w:tr>
      <w:tr w:rsidR="009165A2" w:rsidRPr="000948DD" w14:paraId="326B6135" w14:textId="77777777" w:rsidTr="00F946A2">
        <w:trPr>
          <w:trHeight w:val="312"/>
        </w:trPr>
        <w:tc>
          <w:tcPr>
            <w:tcW w:w="2300" w:type="dxa"/>
            <w:vAlign w:val="center"/>
          </w:tcPr>
          <w:p w14:paraId="68637AD5" w14:textId="77777777" w:rsidR="009165A2" w:rsidRPr="00FA2E92" w:rsidRDefault="009165A2" w:rsidP="00F946A2">
            <w:pPr>
              <w:rPr>
                <w:rFonts w:ascii="Aptos Narrow" w:hAnsi="Aptos Narrow" w:cstheme="minorHAnsi"/>
                <w:sz w:val="18"/>
                <w:szCs w:val="18"/>
              </w:rPr>
            </w:pPr>
            <w:r w:rsidRPr="00FA2E92">
              <w:rPr>
                <w:rFonts w:ascii="Aptos Narrow" w:hAnsi="Aptos Narrow" w:cstheme="minorHAnsi"/>
                <w:sz w:val="18"/>
                <w:szCs w:val="18"/>
              </w:rPr>
              <w:t>Practice Phone</w:t>
            </w:r>
          </w:p>
        </w:tc>
        <w:tc>
          <w:tcPr>
            <w:tcW w:w="2798" w:type="dxa"/>
            <w:vAlign w:val="center"/>
          </w:tcPr>
          <w:p w14:paraId="4B6C3557" w14:textId="77777777" w:rsidR="009165A2" w:rsidRPr="00FA2E92" w:rsidRDefault="009165A2" w:rsidP="00F946A2">
            <w:pPr>
              <w:rPr>
                <w:rFonts w:ascii="Aptos Narrow" w:hAnsi="Aptos Narrow" w:cstheme="minorHAnsi"/>
                <w:sz w:val="18"/>
                <w:szCs w:val="18"/>
              </w:rPr>
            </w:pPr>
          </w:p>
        </w:tc>
        <w:tc>
          <w:tcPr>
            <w:tcW w:w="1701" w:type="dxa"/>
            <w:vAlign w:val="center"/>
          </w:tcPr>
          <w:p w14:paraId="11471D08" w14:textId="77777777" w:rsidR="009165A2" w:rsidRPr="00FA2E92" w:rsidRDefault="009165A2" w:rsidP="00F946A2">
            <w:pPr>
              <w:rPr>
                <w:rFonts w:ascii="Aptos Narrow" w:hAnsi="Aptos Narrow" w:cstheme="minorHAnsi"/>
                <w:sz w:val="18"/>
                <w:szCs w:val="18"/>
              </w:rPr>
            </w:pPr>
            <w:r w:rsidRPr="00FA2E92">
              <w:rPr>
                <w:rFonts w:ascii="Aptos Narrow" w:hAnsi="Aptos Narrow" w:cstheme="minorHAnsi"/>
                <w:sz w:val="18"/>
                <w:szCs w:val="18"/>
              </w:rPr>
              <w:t>Practice Fax</w:t>
            </w:r>
          </w:p>
        </w:tc>
        <w:tc>
          <w:tcPr>
            <w:tcW w:w="2405" w:type="dxa"/>
            <w:vAlign w:val="center"/>
          </w:tcPr>
          <w:p w14:paraId="703167E3" w14:textId="77777777" w:rsidR="009165A2" w:rsidRPr="00FA2E92" w:rsidRDefault="009165A2" w:rsidP="00F946A2">
            <w:pPr>
              <w:rPr>
                <w:rFonts w:ascii="Aptos Narrow" w:hAnsi="Aptos Narrow" w:cstheme="minorHAnsi"/>
                <w:sz w:val="18"/>
                <w:szCs w:val="18"/>
              </w:rPr>
            </w:pPr>
          </w:p>
        </w:tc>
      </w:tr>
      <w:tr w:rsidR="009165A2" w:rsidRPr="000948DD" w14:paraId="2F795E97" w14:textId="77777777" w:rsidTr="00F946A2">
        <w:trPr>
          <w:trHeight w:val="312"/>
        </w:trPr>
        <w:tc>
          <w:tcPr>
            <w:tcW w:w="2300" w:type="dxa"/>
            <w:vAlign w:val="center"/>
          </w:tcPr>
          <w:p w14:paraId="5C7CFDE7" w14:textId="77777777" w:rsidR="009165A2" w:rsidRPr="00FA2E92" w:rsidRDefault="009165A2" w:rsidP="00F946A2">
            <w:pPr>
              <w:rPr>
                <w:rFonts w:ascii="Aptos Narrow" w:hAnsi="Aptos Narrow" w:cstheme="minorHAnsi"/>
                <w:sz w:val="18"/>
                <w:szCs w:val="18"/>
              </w:rPr>
            </w:pPr>
            <w:r w:rsidRPr="00FA2E92">
              <w:rPr>
                <w:rFonts w:ascii="Aptos Narrow" w:hAnsi="Aptos Narrow" w:cstheme="minorHAnsi"/>
                <w:sz w:val="18"/>
                <w:szCs w:val="18"/>
              </w:rPr>
              <w:t>GP Health Identifier</w:t>
            </w:r>
          </w:p>
        </w:tc>
        <w:tc>
          <w:tcPr>
            <w:tcW w:w="6904" w:type="dxa"/>
            <w:gridSpan w:val="3"/>
            <w:vAlign w:val="center"/>
          </w:tcPr>
          <w:p w14:paraId="422563FB" w14:textId="77777777" w:rsidR="009165A2" w:rsidRPr="00FA2E92" w:rsidRDefault="009165A2" w:rsidP="00F946A2">
            <w:pPr>
              <w:rPr>
                <w:rFonts w:ascii="Aptos Narrow" w:hAnsi="Aptos Narrow" w:cstheme="minorHAnsi"/>
                <w:sz w:val="18"/>
                <w:szCs w:val="18"/>
              </w:rPr>
            </w:pPr>
          </w:p>
        </w:tc>
      </w:tr>
      <w:tr w:rsidR="009165A2" w:rsidRPr="000948DD" w14:paraId="710A87F2" w14:textId="77777777" w:rsidTr="00F946A2">
        <w:trPr>
          <w:trHeight w:val="312"/>
        </w:trPr>
        <w:tc>
          <w:tcPr>
            <w:tcW w:w="2300" w:type="dxa"/>
            <w:vAlign w:val="center"/>
          </w:tcPr>
          <w:p w14:paraId="5E2E887E" w14:textId="77777777" w:rsidR="009165A2" w:rsidRPr="00FA2E92" w:rsidRDefault="009165A2" w:rsidP="00F946A2">
            <w:pPr>
              <w:rPr>
                <w:rFonts w:ascii="Aptos Narrow" w:hAnsi="Aptos Narrow" w:cstheme="minorHAnsi"/>
                <w:sz w:val="18"/>
                <w:szCs w:val="18"/>
              </w:rPr>
            </w:pPr>
            <w:r w:rsidRPr="00FA2E92">
              <w:rPr>
                <w:rFonts w:ascii="Aptos Narrow" w:hAnsi="Aptos Narrow" w:cstheme="minorHAnsi"/>
                <w:sz w:val="18"/>
                <w:szCs w:val="18"/>
              </w:rPr>
              <w:t>GP Email</w:t>
            </w:r>
          </w:p>
        </w:tc>
        <w:tc>
          <w:tcPr>
            <w:tcW w:w="6904" w:type="dxa"/>
            <w:gridSpan w:val="3"/>
            <w:vAlign w:val="center"/>
          </w:tcPr>
          <w:p w14:paraId="3A37281C" w14:textId="77777777" w:rsidR="009165A2" w:rsidRPr="00FA2E92" w:rsidRDefault="009165A2" w:rsidP="00F946A2">
            <w:pPr>
              <w:rPr>
                <w:rFonts w:ascii="Aptos Narrow" w:hAnsi="Aptos Narrow" w:cstheme="minorHAnsi"/>
                <w:sz w:val="18"/>
                <w:szCs w:val="18"/>
              </w:rPr>
            </w:pPr>
          </w:p>
        </w:tc>
      </w:tr>
    </w:tbl>
    <w:p w14:paraId="095D61E9" w14:textId="75DC07E4" w:rsidR="009165A2" w:rsidRPr="00F946A2" w:rsidRDefault="009165A2" w:rsidP="00F946A2">
      <w:pPr>
        <w:pStyle w:val="NoSpacing"/>
      </w:pPr>
    </w:p>
    <w:tbl>
      <w:tblPr>
        <w:tblStyle w:val="TableGrid"/>
        <w:tblW w:w="9204" w:type="dxa"/>
        <w:tblLook w:val="04A0" w:firstRow="1" w:lastRow="0" w:firstColumn="1" w:lastColumn="0" w:noHBand="0" w:noVBand="1"/>
      </w:tblPr>
      <w:tblGrid>
        <w:gridCol w:w="2300"/>
        <w:gridCol w:w="2798"/>
        <w:gridCol w:w="2127"/>
        <w:gridCol w:w="1979"/>
      </w:tblGrid>
      <w:tr w:rsidR="009165A2" w:rsidRPr="000948DD" w14:paraId="388351A1" w14:textId="77777777" w:rsidTr="00F946A2">
        <w:trPr>
          <w:trHeight w:val="356"/>
          <w:tblHeader/>
        </w:trPr>
        <w:tc>
          <w:tcPr>
            <w:tcW w:w="9204" w:type="dxa"/>
            <w:gridSpan w:val="4"/>
            <w:shd w:val="clear" w:color="auto" w:fill="394C4D"/>
            <w:vAlign w:val="center"/>
          </w:tcPr>
          <w:p w14:paraId="5E81E6E2" w14:textId="77777777" w:rsidR="009165A2" w:rsidRPr="00323813" w:rsidRDefault="009165A2" w:rsidP="00F946A2">
            <w:pPr>
              <w:rPr>
                <w:rFonts w:ascii="Century Gothic" w:hAnsi="Century Gothic" w:cstheme="minorHAnsi"/>
                <w:b/>
                <w:bCs/>
                <w:color w:val="F2F2F2" w:themeColor="background1" w:themeShade="F2"/>
                <w:sz w:val="22"/>
                <w:szCs w:val="22"/>
              </w:rPr>
            </w:pPr>
            <w:r w:rsidRPr="00323813">
              <w:rPr>
                <w:rFonts w:ascii="Century Gothic" w:hAnsi="Century Gothic" w:cstheme="minorHAnsi"/>
                <w:b/>
                <w:bCs/>
                <w:color w:val="FFFFFF" w:themeColor="background1"/>
                <w:sz w:val="22"/>
                <w:szCs w:val="22"/>
              </w:rPr>
              <w:t>PATIENT DETAILS</w:t>
            </w:r>
          </w:p>
        </w:tc>
      </w:tr>
      <w:tr w:rsidR="009165A2" w:rsidRPr="000948DD" w14:paraId="6F5F7698" w14:textId="77777777" w:rsidTr="00F946A2">
        <w:trPr>
          <w:trHeight w:val="312"/>
        </w:trPr>
        <w:tc>
          <w:tcPr>
            <w:tcW w:w="2300" w:type="dxa"/>
            <w:vAlign w:val="center"/>
          </w:tcPr>
          <w:p w14:paraId="20DF6C0D" w14:textId="77777777" w:rsidR="009165A2" w:rsidRPr="00D44253" w:rsidRDefault="009165A2" w:rsidP="00F946A2">
            <w:pPr>
              <w:rPr>
                <w:rFonts w:ascii="Aptos Narrow" w:hAnsi="Aptos Narrow" w:cstheme="minorHAnsi"/>
                <w:sz w:val="18"/>
                <w:szCs w:val="18"/>
              </w:rPr>
            </w:pPr>
            <w:r w:rsidRPr="00D44253">
              <w:rPr>
                <w:rFonts w:ascii="Aptos Narrow" w:hAnsi="Aptos Narrow" w:cstheme="minorHAnsi"/>
                <w:sz w:val="18"/>
                <w:szCs w:val="18"/>
              </w:rPr>
              <w:t>First Name (as on Medicare)</w:t>
            </w:r>
          </w:p>
        </w:tc>
        <w:tc>
          <w:tcPr>
            <w:tcW w:w="2798" w:type="dxa"/>
            <w:vAlign w:val="center"/>
          </w:tcPr>
          <w:p w14:paraId="3640EB0A" w14:textId="77777777" w:rsidR="009165A2" w:rsidRPr="00D44253" w:rsidRDefault="009165A2" w:rsidP="00F946A2">
            <w:pPr>
              <w:rPr>
                <w:rFonts w:ascii="Aptos Narrow" w:hAnsi="Aptos Narrow" w:cstheme="minorHAnsi"/>
                <w:sz w:val="18"/>
                <w:szCs w:val="18"/>
              </w:rPr>
            </w:pPr>
          </w:p>
        </w:tc>
        <w:tc>
          <w:tcPr>
            <w:tcW w:w="2127" w:type="dxa"/>
            <w:vAlign w:val="center"/>
          </w:tcPr>
          <w:p w14:paraId="7385C0F0" w14:textId="77777777" w:rsidR="009165A2" w:rsidRPr="00D44253" w:rsidRDefault="009165A2" w:rsidP="00F946A2">
            <w:pPr>
              <w:rPr>
                <w:rFonts w:ascii="Aptos Narrow" w:hAnsi="Aptos Narrow" w:cstheme="minorHAnsi"/>
                <w:sz w:val="18"/>
                <w:szCs w:val="18"/>
              </w:rPr>
            </w:pPr>
            <w:r w:rsidRPr="00D44253">
              <w:rPr>
                <w:rFonts w:ascii="Aptos Narrow" w:hAnsi="Aptos Narrow" w:cstheme="minorHAnsi"/>
                <w:sz w:val="18"/>
                <w:szCs w:val="18"/>
              </w:rPr>
              <w:t>Last Name</w:t>
            </w:r>
          </w:p>
        </w:tc>
        <w:tc>
          <w:tcPr>
            <w:tcW w:w="1979" w:type="dxa"/>
            <w:vAlign w:val="center"/>
          </w:tcPr>
          <w:p w14:paraId="6D479D03" w14:textId="77777777" w:rsidR="009165A2" w:rsidRPr="00D44253" w:rsidRDefault="009165A2" w:rsidP="00F946A2">
            <w:pPr>
              <w:rPr>
                <w:rFonts w:ascii="Aptos Narrow" w:hAnsi="Aptos Narrow" w:cstheme="minorHAnsi"/>
                <w:sz w:val="18"/>
                <w:szCs w:val="18"/>
              </w:rPr>
            </w:pPr>
          </w:p>
        </w:tc>
      </w:tr>
      <w:tr w:rsidR="009165A2" w:rsidRPr="000948DD" w14:paraId="2994651F" w14:textId="77777777" w:rsidTr="00F946A2">
        <w:trPr>
          <w:trHeight w:val="312"/>
        </w:trPr>
        <w:tc>
          <w:tcPr>
            <w:tcW w:w="2300" w:type="dxa"/>
            <w:vAlign w:val="center"/>
          </w:tcPr>
          <w:p w14:paraId="3C55A4D2" w14:textId="77777777" w:rsidR="009165A2" w:rsidRPr="00D44253" w:rsidRDefault="009165A2" w:rsidP="00F946A2">
            <w:pPr>
              <w:rPr>
                <w:rFonts w:ascii="Aptos Narrow" w:hAnsi="Aptos Narrow" w:cstheme="minorHAnsi"/>
                <w:sz w:val="18"/>
                <w:szCs w:val="18"/>
              </w:rPr>
            </w:pPr>
            <w:r w:rsidRPr="00D44253">
              <w:rPr>
                <w:rFonts w:ascii="Aptos Narrow" w:hAnsi="Aptos Narrow" w:cstheme="minorHAnsi"/>
                <w:sz w:val="18"/>
                <w:szCs w:val="18"/>
              </w:rPr>
              <w:t>Preferred Name</w:t>
            </w:r>
          </w:p>
        </w:tc>
        <w:tc>
          <w:tcPr>
            <w:tcW w:w="2798" w:type="dxa"/>
            <w:vAlign w:val="center"/>
          </w:tcPr>
          <w:p w14:paraId="3CA0F304" w14:textId="77777777" w:rsidR="009165A2" w:rsidRPr="00D44253" w:rsidRDefault="009165A2" w:rsidP="00F946A2">
            <w:pPr>
              <w:rPr>
                <w:rFonts w:ascii="Aptos Narrow" w:hAnsi="Aptos Narrow" w:cstheme="minorHAnsi"/>
                <w:sz w:val="18"/>
                <w:szCs w:val="18"/>
              </w:rPr>
            </w:pPr>
          </w:p>
        </w:tc>
        <w:tc>
          <w:tcPr>
            <w:tcW w:w="2127" w:type="dxa"/>
            <w:vAlign w:val="center"/>
          </w:tcPr>
          <w:p w14:paraId="0597BB6C" w14:textId="77777777" w:rsidR="009165A2" w:rsidRPr="00D44253" w:rsidRDefault="009165A2" w:rsidP="00F946A2">
            <w:pPr>
              <w:rPr>
                <w:rFonts w:ascii="Aptos Narrow" w:hAnsi="Aptos Narrow" w:cstheme="minorHAnsi"/>
                <w:sz w:val="18"/>
                <w:szCs w:val="18"/>
              </w:rPr>
            </w:pPr>
            <w:r w:rsidRPr="00D44253">
              <w:rPr>
                <w:rFonts w:ascii="Aptos Narrow" w:hAnsi="Aptos Narrow" w:cstheme="minorHAnsi"/>
                <w:sz w:val="18"/>
                <w:szCs w:val="18"/>
              </w:rPr>
              <w:t>Marital Status</w:t>
            </w:r>
          </w:p>
        </w:tc>
        <w:tc>
          <w:tcPr>
            <w:tcW w:w="1979" w:type="dxa"/>
            <w:vAlign w:val="center"/>
          </w:tcPr>
          <w:p w14:paraId="28FDBEFB" w14:textId="77777777" w:rsidR="009165A2" w:rsidRPr="00D44253" w:rsidRDefault="009165A2" w:rsidP="00F946A2">
            <w:pPr>
              <w:rPr>
                <w:rFonts w:ascii="Aptos Narrow" w:hAnsi="Aptos Narrow" w:cstheme="minorHAnsi"/>
                <w:sz w:val="18"/>
                <w:szCs w:val="18"/>
              </w:rPr>
            </w:pPr>
          </w:p>
        </w:tc>
      </w:tr>
      <w:tr w:rsidR="009165A2" w:rsidRPr="000948DD" w14:paraId="304ABC68" w14:textId="77777777" w:rsidTr="00F946A2">
        <w:trPr>
          <w:trHeight w:val="312"/>
        </w:trPr>
        <w:tc>
          <w:tcPr>
            <w:tcW w:w="2300" w:type="dxa"/>
            <w:vAlign w:val="center"/>
          </w:tcPr>
          <w:p w14:paraId="3CF82A1B" w14:textId="77777777" w:rsidR="009165A2" w:rsidRPr="00D44253" w:rsidRDefault="009165A2" w:rsidP="00F946A2">
            <w:pPr>
              <w:rPr>
                <w:rFonts w:ascii="Aptos Narrow" w:hAnsi="Aptos Narrow" w:cstheme="minorHAnsi"/>
                <w:sz w:val="18"/>
                <w:szCs w:val="18"/>
              </w:rPr>
            </w:pPr>
            <w:r w:rsidRPr="00D44253">
              <w:rPr>
                <w:rFonts w:ascii="Aptos Narrow" w:hAnsi="Aptos Narrow" w:cstheme="minorHAnsi"/>
                <w:sz w:val="18"/>
                <w:szCs w:val="18"/>
              </w:rPr>
              <w:t>Date of Birth</w:t>
            </w:r>
          </w:p>
        </w:tc>
        <w:tc>
          <w:tcPr>
            <w:tcW w:w="2798" w:type="dxa"/>
            <w:vAlign w:val="center"/>
          </w:tcPr>
          <w:p w14:paraId="17743177" w14:textId="77777777" w:rsidR="009165A2" w:rsidRPr="00D44253" w:rsidRDefault="009165A2" w:rsidP="00F946A2">
            <w:pPr>
              <w:rPr>
                <w:rFonts w:ascii="Aptos Narrow" w:hAnsi="Aptos Narrow" w:cstheme="minorHAnsi"/>
                <w:sz w:val="18"/>
                <w:szCs w:val="18"/>
              </w:rPr>
            </w:pPr>
          </w:p>
        </w:tc>
        <w:tc>
          <w:tcPr>
            <w:tcW w:w="2127" w:type="dxa"/>
            <w:vAlign w:val="center"/>
          </w:tcPr>
          <w:p w14:paraId="5F9A6C09" w14:textId="77777777" w:rsidR="009165A2" w:rsidRPr="00D44253" w:rsidRDefault="009165A2" w:rsidP="00F946A2">
            <w:pPr>
              <w:rPr>
                <w:rFonts w:ascii="Aptos Narrow" w:hAnsi="Aptos Narrow" w:cstheme="minorHAnsi"/>
                <w:sz w:val="18"/>
                <w:szCs w:val="18"/>
              </w:rPr>
            </w:pPr>
            <w:r w:rsidRPr="00D44253">
              <w:rPr>
                <w:rFonts w:ascii="Aptos Narrow" w:hAnsi="Aptos Narrow" w:cstheme="minorHAnsi"/>
                <w:sz w:val="18"/>
                <w:szCs w:val="18"/>
              </w:rPr>
              <w:t>Age</w:t>
            </w:r>
          </w:p>
        </w:tc>
        <w:tc>
          <w:tcPr>
            <w:tcW w:w="1979" w:type="dxa"/>
            <w:vAlign w:val="center"/>
          </w:tcPr>
          <w:p w14:paraId="422F6BE3" w14:textId="77777777" w:rsidR="009165A2" w:rsidRPr="00D44253" w:rsidRDefault="009165A2" w:rsidP="00F946A2">
            <w:pPr>
              <w:rPr>
                <w:rFonts w:ascii="Aptos Narrow" w:hAnsi="Aptos Narrow" w:cstheme="minorHAnsi"/>
                <w:sz w:val="18"/>
                <w:szCs w:val="18"/>
              </w:rPr>
            </w:pPr>
          </w:p>
        </w:tc>
      </w:tr>
      <w:tr w:rsidR="009165A2" w:rsidRPr="000948DD" w14:paraId="09CB5B58" w14:textId="77777777" w:rsidTr="00F946A2">
        <w:trPr>
          <w:trHeight w:val="1020"/>
        </w:trPr>
        <w:tc>
          <w:tcPr>
            <w:tcW w:w="2300" w:type="dxa"/>
            <w:vAlign w:val="center"/>
          </w:tcPr>
          <w:p w14:paraId="3E2AAC8F" w14:textId="77777777" w:rsidR="009165A2" w:rsidRPr="00032BFD" w:rsidRDefault="009165A2" w:rsidP="00F946A2">
            <w:pPr>
              <w:rPr>
                <w:rFonts w:ascii="Aptos Narrow" w:hAnsi="Aptos Narrow" w:cstheme="minorHAnsi"/>
                <w:sz w:val="18"/>
                <w:szCs w:val="18"/>
              </w:rPr>
            </w:pPr>
            <w:r w:rsidRPr="00032BFD">
              <w:rPr>
                <w:rFonts w:ascii="Aptos Narrow" w:hAnsi="Aptos Narrow" w:cstheme="minorHAnsi"/>
                <w:sz w:val="18"/>
                <w:szCs w:val="18"/>
              </w:rPr>
              <w:t>Gender Identity</w:t>
            </w:r>
          </w:p>
        </w:tc>
        <w:tc>
          <w:tcPr>
            <w:tcW w:w="6904" w:type="dxa"/>
            <w:gridSpan w:val="3"/>
            <w:vAlign w:val="center"/>
          </w:tcPr>
          <w:p w14:paraId="062ACE6F" w14:textId="77777777" w:rsidR="009165A2" w:rsidRPr="00032BFD" w:rsidRDefault="009165A2" w:rsidP="00F946A2">
            <w:pPr>
              <w:spacing w:after="120"/>
              <w:rPr>
                <w:rFonts w:ascii="Aptos Narrow" w:hAnsi="Aptos Narrow" w:cstheme="minorHAnsi"/>
                <w:sz w:val="18"/>
                <w:szCs w:val="18"/>
              </w:rPr>
            </w:pPr>
            <w:r w:rsidRPr="00032BFD">
              <w:rPr>
                <w:rFonts w:ascii="Aptos Narrow" w:hAnsi="Aptos Narrow" w:cstheme="minorHAnsi"/>
                <w:sz w:val="18"/>
                <w:szCs w:val="18"/>
              </w:rPr>
              <w:t>As identified in software:</w:t>
            </w:r>
          </w:p>
          <w:p w14:paraId="333E1BB1" w14:textId="77777777" w:rsidR="009165A2" w:rsidRPr="00032BFD" w:rsidRDefault="009165A2" w:rsidP="00F946A2">
            <w:pPr>
              <w:spacing w:after="40"/>
              <w:rPr>
                <w:rFonts w:ascii="Aptos Narrow" w:hAnsi="Aptos Narrow" w:cstheme="minorHAnsi"/>
                <w:sz w:val="18"/>
                <w:szCs w:val="18"/>
              </w:rPr>
            </w:pPr>
            <w:r w:rsidRPr="00032BFD">
              <w:rPr>
                <w:rFonts w:ascii="Aptos Narrow" w:hAnsi="Aptos Narrow" w:cstheme="minorHAnsi"/>
                <w:sz w:val="18"/>
                <w:szCs w:val="18"/>
              </w:rPr>
              <w:t xml:space="preserve">Current identity                         </w:t>
            </w:r>
            <w:r w:rsidRPr="00032BFD">
              <w:rPr>
                <w:rFonts w:ascii="Aptos Narrow" w:hAnsi="Aptos Narrow" w:cstheme="minorHAnsi"/>
                <w:sz w:val="18"/>
                <w:szCs w:val="18"/>
              </w:rPr>
              <w:fldChar w:fldCharType="begin">
                <w:ffData>
                  <w:name w:val="Check12"/>
                  <w:enabled/>
                  <w:calcOnExit w:val="0"/>
                  <w:checkBox>
                    <w:sizeAuto/>
                    <w:default w:val="0"/>
                  </w:checkBox>
                </w:ffData>
              </w:fldChar>
            </w:r>
            <w:r w:rsidRPr="00032BFD">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032BFD">
              <w:rPr>
                <w:rFonts w:ascii="Aptos Narrow" w:hAnsi="Aptos Narrow" w:cstheme="minorHAnsi"/>
                <w:sz w:val="18"/>
                <w:szCs w:val="18"/>
              </w:rPr>
              <w:fldChar w:fldCharType="end"/>
            </w:r>
            <w:r w:rsidRPr="00032BFD">
              <w:rPr>
                <w:rFonts w:ascii="Aptos Narrow" w:hAnsi="Aptos Narrow" w:cstheme="minorHAnsi"/>
                <w:sz w:val="18"/>
                <w:szCs w:val="18"/>
              </w:rPr>
              <w:t xml:space="preserve">  Male           </w:t>
            </w:r>
            <w:r w:rsidRPr="00032BFD">
              <w:rPr>
                <w:rFonts w:ascii="Aptos Narrow" w:hAnsi="Aptos Narrow" w:cstheme="minorHAnsi"/>
                <w:sz w:val="18"/>
                <w:szCs w:val="18"/>
              </w:rPr>
              <w:fldChar w:fldCharType="begin">
                <w:ffData>
                  <w:name w:val="Check13"/>
                  <w:enabled/>
                  <w:calcOnExit w:val="0"/>
                  <w:checkBox>
                    <w:sizeAuto/>
                    <w:default w:val="0"/>
                  </w:checkBox>
                </w:ffData>
              </w:fldChar>
            </w:r>
            <w:r w:rsidRPr="00032BFD">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032BFD">
              <w:rPr>
                <w:rFonts w:ascii="Aptos Narrow" w:hAnsi="Aptos Narrow" w:cstheme="minorHAnsi"/>
                <w:sz w:val="18"/>
                <w:szCs w:val="18"/>
              </w:rPr>
              <w:fldChar w:fldCharType="end"/>
            </w:r>
            <w:r w:rsidRPr="00032BFD">
              <w:rPr>
                <w:rFonts w:ascii="Aptos Narrow" w:hAnsi="Aptos Narrow" w:cstheme="minorHAnsi"/>
                <w:sz w:val="18"/>
                <w:szCs w:val="18"/>
              </w:rPr>
              <w:t xml:space="preserve">  Female            </w:t>
            </w:r>
            <w:r w:rsidRPr="00032BFD">
              <w:rPr>
                <w:rFonts w:ascii="Aptos Narrow" w:hAnsi="Aptos Narrow" w:cstheme="minorHAnsi"/>
                <w:sz w:val="18"/>
                <w:szCs w:val="18"/>
              </w:rPr>
              <w:fldChar w:fldCharType="begin">
                <w:ffData>
                  <w:name w:val="Check14"/>
                  <w:enabled/>
                  <w:calcOnExit w:val="0"/>
                  <w:checkBox>
                    <w:sizeAuto/>
                    <w:default w:val="0"/>
                  </w:checkBox>
                </w:ffData>
              </w:fldChar>
            </w:r>
            <w:r w:rsidRPr="00032BFD">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032BFD">
              <w:rPr>
                <w:rFonts w:ascii="Aptos Narrow" w:hAnsi="Aptos Narrow" w:cstheme="minorHAnsi"/>
                <w:sz w:val="18"/>
                <w:szCs w:val="18"/>
              </w:rPr>
              <w:fldChar w:fldCharType="end"/>
            </w:r>
            <w:r w:rsidRPr="00032BFD">
              <w:rPr>
                <w:rFonts w:ascii="Aptos Narrow" w:hAnsi="Aptos Narrow" w:cstheme="minorHAnsi"/>
                <w:sz w:val="18"/>
                <w:szCs w:val="18"/>
              </w:rPr>
              <w:t xml:space="preserve"> Non-binary/Gender fluid</w:t>
            </w:r>
          </w:p>
          <w:p w14:paraId="70B924F2" w14:textId="77777777" w:rsidR="009165A2" w:rsidRPr="00032BFD" w:rsidRDefault="009165A2" w:rsidP="00F946A2">
            <w:pPr>
              <w:spacing w:after="40"/>
              <w:rPr>
                <w:rFonts w:ascii="Aptos Narrow" w:hAnsi="Aptos Narrow" w:cstheme="minorHAnsi"/>
                <w:sz w:val="18"/>
                <w:szCs w:val="18"/>
              </w:rPr>
            </w:pPr>
            <w:r>
              <w:rPr>
                <w:rFonts w:ascii="Aptos Narrow" w:hAnsi="Aptos Narrow" w:cstheme="minorHAnsi"/>
                <w:sz w:val="18"/>
                <w:szCs w:val="18"/>
              </w:rPr>
              <w:t xml:space="preserve">      </w:t>
            </w:r>
            <w:r w:rsidRPr="00032BFD">
              <w:rPr>
                <w:rFonts w:ascii="Aptos Narrow" w:hAnsi="Aptos Narrow" w:cstheme="minorHAnsi"/>
                <w:sz w:val="18"/>
                <w:szCs w:val="18"/>
              </w:rPr>
              <w:t xml:space="preserve">                                                    </w:t>
            </w:r>
            <w:r w:rsidRPr="00032BFD">
              <w:rPr>
                <w:rFonts w:ascii="Aptos Narrow" w:hAnsi="Aptos Narrow" w:cstheme="minorHAnsi"/>
                <w:sz w:val="18"/>
                <w:szCs w:val="18"/>
              </w:rPr>
              <w:fldChar w:fldCharType="begin">
                <w:ffData>
                  <w:name w:val="Check15"/>
                  <w:enabled/>
                  <w:calcOnExit w:val="0"/>
                  <w:checkBox>
                    <w:sizeAuto/>
                    <w:default w:val="0"/>
                  </w:checkBox>
                </w:ffData>
              </w:fldChar>
            </w:r>
            <w:r w:rsidRPr="00032BFD">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032BFD">
              <w:rPr>
                <w:rFonts w:ascii="Aptos Narrow" w:hAnsi="Aptos Narrow" w:cstheme="minorHAnsi"/>
                <w:sz w:val="18"/>
                <w:szCs w:val="18"/>
              </w:rPr>
              <w:fldChar w:fldCharType="end"/>
            </w:r>
            <w:r w:rsidRPr="00032BFD">
              <w:rPr>
                <w:rFonts w:ascii="Aptos Narrow" w:hAnsi="Aptos Narrow" w:cstheme="minorHAnsi"/>
                <w:sz w:val="18"/>
                <w:szCs w:val="18"/>
              </w:rPr>
              <w:t xml:space="preserve">  Different Identity</w:t>
            </w:r>
          </w:p>
        </w:tc>
      </w:tr>
      <w:tr w:rsidR="009165A2" w:rsidRPr="000948DD" w14:paraId="5715B0AF" w14:textId="77777777" w:rsidTr="00F946A2">
        <w:trPr>
          <w:trHeight w:val="312"/>
        </w:trPr>
        <w:tc>
          <w:tcPr>
            <w:tcW w:w="2300" w:type="dxa"/>
            <w:vAlign w:val="center"/>
          </w:tcPr>
          <w:p w14:paraId="597BE328" w14:textId="77777777" w:rsidR="009165A2" w:rsidRPr="00032BFD" w:rsidRDefault="009165A2" w:rsidP="00F946A2">
            <w:pPr>
              <w:rPr>
                <w:rFonts w:ascii="Aptos Narrow" w:hAnsi="Aptos Narrow" w:cstheme="minorHAnsi"/>
                <w:sz w:val="18"/>
                <w:szCs w:val="18"/>
              </w:rPr>
            </w:pPr>
            <w:r w:rsidRPr="00032BFD">
              <w:rPr>
                <w:rFonts w:ascii="Aptos Narrow" w:hAnsi="Aptos Narrow" w:cstheme="minorHAnsi"/>
                <w:sz w:val="18"/>
                <w:szCs w:val="18"/>
              </w:rPr>
              <w:t>Address</w:t>
            </w:r>
          </w:p>
        </w:tc>
        <w:tc>
          <w:tcPr>
            <w:tcW w:w="6904" w:type="dxa"/>
            <w:gridSpan w:val="3"/>
            <w:vAlign w:val="center"/>
          </w:tcPr>
          <w:p w14:paraId="00C66B79" w14:textId="77777777" w:rsidR="009165A2" w:rsidRPr="00032BFD" w:rsidRDefault="009165A2" w:rsidP="00F946A2">
            <w:pPr>
              <w:rPr>
                <w:rFonts w:ascii="Aptos Narrow" w:hAnsi="Aptos Narrow" w:cstheme="minorHAnsi"/>
                <w:sz w:val="18"/>
                <w:szCs w:val="18"/>
              </w:rPr>
            </w:pPr>
          </w:p>
        </w:tc>
      </w:tr>
      <w:tr w:rsidR="009165A2" w:rsidRPr="000948DD" w14:paraId="46DD9BD8" w14:textId="77777777" w:rsidTr="00F946A2">
        <w:trPr>
          <w:trHeight w:val="312"/>
        </w:trPr>
        <w:tc>
          <w:tcPr>
            <w:tcW w:w="2300" w:type="dxa"/>
            <w:vAlign w:val="center"/>
          </w:tcPr>
          <w:p w14:paraId="76281E76" w14:textId="77777777" w:rsidR="009165A2" w:rsidRPr="00032BFD" w:rsidRDefault="009165A2" w:rsidP="00F946A2">
            <w:pPr>
              <w:rPr>
                <w:rFonts w:ascii="Aptos Narrow" w:hAnsi="Aptos Narrow" w:cstheme="minorHAnsi"/>
                <w:sz w:val="18"/>
                <w:szCs w:val="18"/>
              </w:rPr>
            </w:pPr>
            <w:r w:rsidRPr="00032BFD">
              <w:rPr>
                <w:rFonts w:ascii="Aptos Narrow" w:hAnsi="Aptos Narrow" w:cstheme="minorHAnsi"/>
                <w:sz w:val="18"/>
                <w:szCs w:val="18"/>
              </w:rPr>
              <w:t>Phone (h)</w:t>
            </w:r>
          </w:p>
        </w:tc>
        <w:tc>
          <w:tcPr>
            <w:tcW w:w="6904" w:type="dxa"/>
            <w:gridSpan w:val="3"/>
            <w:vAlign w:val="center"/>
          </w:tcPr>
          <w:p w14:paraId="7C2587F4" w14:textId="77777777" w:rsidR="009165A2" w:rsidRPr="00032BFD" w:rsidRDefault="009165A2" w:rsidP="00F946A2">
            <w:pPr>
              <w:rPr>
                <w:rFonts w:ascii="Aptos Narrow" w:hAnsi="Aptos Narrow" w:cstheme="minorHAnsi"/>
                <w:sz w:val="18"/>
                <w:szCs w:val="18"/>
              </w:rPr>
            </w:pPr>
          </w:p>
        </w:tc>
      </w:tr>
      <w:tr w:rsidR="009165A2" w:rsidRPr="000948DD" w14:paraId="0268B359" w14:textId="77777777" w:rsidTr="00F946A2">
        <w:trPr>
          <w:trHeight w:val="340"/>
        </w:trPr>
        <w:tc>
          <w:tcPr>
            <w:tcW w:w="2300" w:type="dxa"/>
            <w:vAlign w:val="center"/>
          </w:tcPr>
          <w:p w14:paraId="3EB07F37" w14:textId="77777777" w:rsidR="009165A2" w:rsidRPr="00032BFD" w:rsidRDefault="009165A2" w:rsidP="00F946A2">
            <w:pPr>
              <w:rPr>
                <w:rFonts w:ascii="Aptos Narrow" w:hAnsi="Aptos Narrow" w:cstheme="minorHAnsi"/>
                <w:sz w:val="18"/>
                <w:szCs w:val="18"/>
              </w:rPr>
            </w:pPr>
            <w:r w:rsidRPr="00032BFD">
              <w:rPr>
                <w:rFonts w:ascii="Aptos Narrow" w:hAnsi="Aptos Narrow" w:cstheme="minorHAnsi"/>
                <w:sz w:val="18"/>
                <w:szCs w:val="18"/>
              </w:rPr>
              <w:t>Cultural Identity</w:t>
            </w:r>
          </w:p>
        </w:tc>
        <w:tc>
          <w:tcPr>
            <w:tcW w:w="2798" w:type="dxa"/>
            <w:vAlign w:val="center"/>
          </w:tcPr>
          <w:p w14:paraId="140D4157" w14:textId="77777777" w:rsidR="009165A2" w:rsidRPr="00032BFD" w:rsidRDefault="009165A2" w:rsidP="00F946A2">
            <w:pPr>
              <w:rPr>
                <w:rFonts w:ascii="Aptos Narrow" w:hAnsi="Aptos Narrow" w:cstheme="minorHAnsi"/>
                <w:sz w:val="18"/>
                <w:szCs w:val="18"/>
              </w:rPr>
            </w:pPr>
          </w:p>
        </w:tc>
        <w:tc>
          <w:tcPr>
            <w:tcW w:w="2127" w:type="dxa"/>
            <w:vAlign w:val="center"/>
          </w:tcPr>
          <w:p w14:paraId="5B9070B5" w14:textId="77777777" w:rsidR="009165A2" w:rsidRPr="00032BFD" w:rsidRDefault="009165A2" w:rsidP="00F946A2">
            <w:pPr>
              <w:rPr>
                <w:rFonts w:ascii="Aptos Narrow" w:hAnsi="Aptos Narrow" w:cstheme="minorHAnsi"/>
                <w:sz w:val="18"/>
                <w:szCs w:val="18"/>
              </w:rPr>
            </w:pPr>
            <w:r w:rsidRPr="00032BFD">
              <w:rPr>
                <w:rFonts w:ascii="Aptos Narrow" w:hAnsi="Aptos Narrow" w:cstheme="minorHAnsi"/>
                <w:sz w:val="18"/>
                <w:szCs w:val="18"/>
              </w:rPr>
              <w:t xml:space="preserve">Aboriginal or Torres Strait Islander </w:t>
            </w:r>
          </w:p>
        </w:tc>
        <w:tc>
          <w:tcPr>
            <w:tcW w:w="1979" w:type="dxa"/>
            <w:vAlign w:val="center"/>
          </w:tcPr>
          <w:p w14:paraId="4F40C23E" w14:textId="77777777" w:rsidR="009165A2" w:rsidRPr="00032BFD" w:rsidRDefault="009165A2" w:rsidP="00F946A2">
            <w:pPr>
              <w:rPr>
                <w:rFonts w:ascii="Aptos Narrow" w:hAnsi="Aptos Narrow" w:cstheme="minorHAnsi"/>
                <w:sz w:val="18"/>
                <w:szCs w:val="18"/>
              </w:rPr>
            </w:pPr>
            <w:r w:rsidRPr="00032BFD">
              <w:rPr>
                <w:rFonts w:ascii="Aptos Narrow" w:hAnsi="Aptos Narrow" w:cstheme="minorHAnsi"/>
                <w:sz w:val="18"/>
                <w:szCs w:val="18"/>
              </w:rPr>
              <w:fldChar w:fldCharType="begin">
                <w:ffData>
                  <w:name w:val="Check4"/>
                  <w:enabled/>
                  <w:calcOnExit w:val="0"/>
                  <w:checkBox>
                    <w:sizeAuto/>
                    <w:default w:val="0"/>
                  </w:checkBox>
                </w:ffData>
              </w:fldChar>
            </w:r>
            <w:r w:rsidRPr="00032BFD">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032BFD">
              <w:rPr>
                <w:rFonts w:ascii="Aptos Narrow" w:hAnsi="Aptos Narrow" w:cstheme="minorHAnsi"/>
                <w:sz w:val="18"/>
                <w:szCs w:val="18"/>
              </w:rPr>
              <w:fldChar w:fldCharType="end"/>
            </w:r>
            <w:r w:rsidRPr="00032BFD">
              <w:rPr>
                <w:rFonts w:ascii="Aptos Narrow" w:hAnsi="Aptos Narrow" w:cstheme="minorHAnsi"/>
                <w:sz w:val="18"/>
                <w:szCs w:val="18"/>
              </w:rPr>
              <w:t xml:space="preserve">  Yes</w:t>
            </w:r>
            <w:r>
              <w:rPr>
                <w:rFonts w:ascii="Aptos Narrow" w:hAnsi="Aptos Narrow" w:cstheme="minorHAnsi"/>
                <w:sz w:val="18"/>
                <w:szCs w:val="18"/>
              </w:rPr>
              <w:t xml:space="preserve">            </w:t>
            </w:r>
            <w:r w:rsidRPr="00032BFD">
              <w:rPr>
                <w:rFonts w:ascii="Aptos Narrow" w:hAnsi="Aptos Narrow" w:cstheme="minorHAnsi"/>
                <w:sz w:val="18"/>
                <w:szCs w:val="18"/>
              </w:rPr>
              <w:fldChar w:fldCharType="begin">
                <w:ffData>
                  <w:name w:val="Check5"/>
                  <w:enabled/>
                  <w:calcOnExit w:val="0"/>
                  <w:checkBox>
                    <w:sizeAuto/>
                    <w:default w:val="0"/>
                  </w:checkBox>
                </w:ffData>
              </w:fldChar>
            </w:r>
            <w:r w:rsidRPr="00032BFD">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032BFD">
              <w:rPr>
                <w:rFonts w:ascii="Aptos Narrow" w:hAnsi="Aptos Narrow" w:cstheme="minorHAnsi"/>
                <w:sz w:val="18"/>
                <w:szCs w:val="18"/>
              </w:rPr>
              <w:fldChar w:fldCharType="end"/>
            </w:r>
            <w:r w:rsidRPr="00032BFD">
              <w:rPr>
                <w:rFonts w:ascii="Aptos Narrow" w:hAnsi="Aptos Narrow" w:cstheme="minorHAnsi"/>
                <w:sz w:val="18"/>
                <w:szCs w:val="18"/>
              </w:rPr>
              <w:t xml:space="preserve">  No</w:t>
            </w:r>
          </w:p>
        </w:tc>
      </w:tr>
      <w:tr w:rsidR="009165A2" w:rsidRPr="000948DD" w14:paraId="1C0FCB30" w14:textId="77777777" w:rsidTr="00F946A2">
        <w:trPr>
          <w:trHeight w:val="329"/>
        </w:trPr>
        <w:tc>
          <w:tcPr>
            <w:tcW w:w="2300" w:type="dxa"/>
            <w:vAlign w:val="center"/>
          </w:tcPr>
          <w:p w14:paraId="05B50340" w14:textId="77777777" w:rsidR="009165A2" w:rsidRPr="00032BFD" w:rsidRDefault="009165A2" w:rsidP="00F946A2">
            <w:pPr>
              <w:rPr>
                <w:rFonts w:ascii="Aptos Narrow" w:hAnsi="Aptos Narrow" w:cstheme="minorHAnsi"/>
                <w:sz w:val="18"/>
                <w:szCs w:val="18"/>
              </w:rPr>
            </w:pPr>
            <w:r w:rsidRPr="00032BFD">
              <w:rPr>
                <w:rFonts w:ascii="Aptos Narrow" w:hAnsi="Aptos Narrow" w:cstheme="minorHAnsi"/>
                <w:sz w:val="18"/>
                <w:szCs w:val="18"/>
              </w:rPr>
              <w:t>First Language</w:t>
            </w:r>
          </w:p>
        </w:tc>
        <w:tc>
          <w:tcPr>
            <w:tcW w:w="6904" w:type="dxa"/>
            <w:gridSpan w:val="3"/>
            <w:vAlign w:val="center"/>
          </w:tcPr>
          <w:p w14:paraId="0C4A5E49" w14:textId="77777777" w:rsidR="009165A2" w:rsidRPr="00032BFD" w:rsidRDefault="009165A2" w:rsidP="00F946A2">
            <w:pPr>
              <w:rPr>
                <w:rFonts w:ascii="Aptos Narrow" w:hAnsi="Aptos Narrow" w:cstheme="minorHAnsi"/>
                <w:sz w:val="18"/>
                <w:szCs w:val="18"/>
              </w:rPr>
            </w:pPr>
            <w:r w:rsidRPr="00032BFD">
              <w:rPr>
                <w:rFonts w:ascii="Aptos Narrow" w:hAnsi="Aptos Narrow" w:cstheme="minorHAnsi"/>
                <w:sz w:val="18"/>
                <w:szCs w:val="18"/>
              </w:rPr>
              <w:t xml:space="preserve">                                                                        Interpreter needed  </w:t>
            </w:r>
            <w:r w:rsidRPr="00032BFD">
              <w:rPr>
                <w:rFonts w:ascii="Aptos Narrow" w:hAnsi="Aptos Narrow" w:cstheme="minorHAnsi"/>
                <w:sz w:val="18"/>
                <w:szCs w:val="18"/>
              </w:rPr>
              <w:fldChar w:fldCharType="begin">
                <w:ffData>
                  <w:name w:val="Check6"/>
                  <w:enabled/>
                  <w:calcOnExit w:val="0"/>
                  <w:checkBox>
                    <w:sizeAuto/>
                    <w:default w:val="0"/>
                  </w:checkBox>
                </w:ffData>
              </w:fldChar>
            </w:r>
            <w:r w:rsidRPr="00032BFD">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032BFD">
              <w:rPr>
                <w:rFonts w:ascii="Aptos Narrow" w:hAnsi="Aptos Narrow" w:cstheme="minorHAnsi"/>
                <w:sz w:val="18"/>
                <w:szCs w:val="18"/>
              </w:rPr>
              <w:fldChar w:fldCharType="end"/>
            </w:r>
            <w:r w:rsidRPr="00032BFD">
              <w:rPr>
                <w:rFonts w:ascii="Aptos Narrow" w:hAnsi="Aptos Narrow" w:cstheme="minorHAnsi"/>
                <w:sz w:val="18"/>
                <w:szCs w:val="18"/>
              </w:rPr>
              <w:t xml:space="preserve">  Yes       </w:t>
            </w:r>
            <w:r w:rsidRPr="00032BFD">
              <w:rPr>
                <w:rFonts w:ascii="Aptos Narrow" w:hAnsi="Aptos Narrow" w:cstheme="minorHAnsi"/>
                <w:sz w:val="18"/>
                <w:szCs w:val="18"/>
              </w:rPr>
              <w:fldChar w:fldCharType="begin">
                <w:ffData>
                  <w:name w:val="Check7"/>
                  <w:enabled/>
                  <w:calcOnExit w:val="0"/>
                  <w:checkBox>
                    <w:sizeAuto/>
                    <w:default w:val="0"/>
                  </w:checkBox>
                </w:ffData>
              </w:fldChar>
            </w:r>
            <w:r w:rsidRPr="00032BFD">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032BFD">
              <w:rPr>
                <w:rFonts w:ascii="Aptos Narrow" w:hAnsi="Aptos Narrow" w:cstheme="minorHAnsi"/>
                <w:sz w:val="18"/>
                <w:szCs w:val="18"/>
              </w:rPr>
              <w:fldChar w:fldCharType="end"/>
            </w:r>
            <w:r w:rsidRPr="00032BFD">
              <w:rPr>
                <w:rFonts w:ascii="Aptos Narrow" w:hAnsi="Aptos Narrow" w:cstheme="minorHAnsi"/>
                <w:sz w:val="18"/>
                <w:szCs w:val="18"/>
              </w:rPr>
              <w:t xml:space="preserve">   No</w:t>
            </w:r>
          </w:p>
        </w:tc>
      </w:tr>
      <w:tr w:rsidR="009165A2" w:rsidRPr="000948DD" w14:paraId="21967AB3" w14:textId="77777777" w:rsidTr="00F946A2">
        <w:trPr>
          <w:trHeight w:val="1922"/>
        </w:trPr>
        <w:tc>
          <w:tcPr>
            <w:tcW w:w="2300" w:type="dxa"/>
            <w:vAlign w:val="center"/>
          </w:tcPr>
          <w:p w14:paraId="0D3A3A1E" w14:textId="31AE5B70" w:rsidR="009165A2" w:rsidRPr="00D73E15" w:rsidRDefault="009165A2" w:rsidP="00F946A2">
            <w:pPr>
              <w:rPr>
                <w:rFonts w:ascii="Aptos Narrow" w:hAnsi="Aptos Narrow" w:cstheme="minorHAnsi"/>
                <w:sz w:val="16"/>
                <w:szCs w:val="16"/>
              </w:rPr>
            </w:pPr>
            <w:r w:rsidRPr="00032BFD">
              <w:rPr>
                <w:rFonts w:ascii="Aptos Narrow" w:hAnsi="Aptos Narrow" w:cstheme="minorHAnsi"/>
                <w:sz w:val="18"/>
                <w:szCs w:val="18"/>
              </w:rPr>
              <w:t>Family / Support Person Details</w:t>
            </w:r>
            <w:r w:rsidRPr="00D73E15">
              <w:rPr>
                <w:rFonts w:ascii="Aptos Narrow" w:hAnsi="Aptos Narrow" w:cstheme="minorHAnsi"/>
                <w:sz w:val="16"/>
                <w:szCs w:val="16"/>
              </w:rPr>
              <w:t xml:space="preserve"> (Consider involving support person in session if appropriate)</w:t>
            </w:r>
          </w:p>
          <w:p w14:paraId="0DD43AC9" w14:textId="77777777" w:rsidR="009165A2" w:rsidRPr="00D73E15" w:rsidRDefault="00000000" w:rsidP="00F946A2">
            <w:pPr>
              <w:rPr>
                <w:rFonts w:ascii="Aptos Narrow" w:hAnsi="Aptos Narrow" w:cstheme="minorHAnsi"/>
                <w:sz w:val="16"/>
                <w:szCs w:val="16"/>
              </w:rPr>
            </w:pPr>
            <w:hyperlink r:id="rId231" w:history="1">
              <w:proofErr w:type="spellStart"/>
              <w:r w:rsidR="009165A2" w:rsidRPr="00D73E15">
                <w:rPr>
                  <w:rStyle w:val="Hyperlink"/>
                  <w:rFonts w:ascii="Aptos Narrow" w:hAnsi="Aptos Narrow" w:cstheme="minorHAnsi"/>
                  <w:sz w:val="16"/>
                  <w:szCs w:val="16"/>
                </w:rPr>
                <w:t>InsideOut</w:t>
              </w:r>
              <w:proofErr w:type="spellEnd"/>
              <w:r w:rsidR="009165A2" w:rsidRPr="00D73E15">
                <w:rPr>
                  <w:rStyle w:val="Hyperlink"/>
                  <w:rFonts w:ascii="Aptos Narrow" w:hAnsi="Aptos Narrow" w:cstheme="minorHAnsi"/>
                  <w:sz w:val="16"/>
                  <w:szCs w:val="16"/>
                </w:rPr>
                <w:t xml:space="preserve"> resources for carers</w:t>
              </w:r>
            </w:hyperlink>
          </w:p>
          <w:p w14:paraId="21DFF91A" w14:textId="77777777" w:rsidR="009165A2" w:rsidRPr="00D73E15" w:rsidRDefault="00000000" w:rsidP="00F946A2">
            <w:pPr>
              <w:rPr>
                <w:rFonts w:ascii="Aptos Narrow" w:hAnsi="Aptos Narrow" w:cstheme="minorHAnsi"/>
                <w:sz w:val="16"/>
                <w:szCs w:val="16"/>
              </w:rPr>
            </w:pPr>
            <w:hyperlink r:id="rId232" w:history="1">
              <w:r w:rsidR="009165A2" w:rsidRPr="00D73E15">
                <w:rPr>
                  <w:rStyle w:val="Hyperlink"/>
                  <w:rFonts w:ascii="Aptos Narrow" w:hAnsi="Aptos Narrow" w:cstheme="minorHAnsi"/>
                  <w:sz w:val="16"/>
                  <w:szCs w:val="16"/>
                </w:rPr>
                <w:t>Butterfly resources for carers</w:t>
              </w:r>
            </w:hyperlink>
          </w:p>
          <w:p w14:paraId="28642A3F" w14:textId="77777777" w:rsidR="009165A2" w:rsidRPr="00D73E15" w:rsidRDefault="00000000" w:rsidP="00F946A2">
            <w:pPr>
              <w:rPr>
                <w:rFonts w:ascii="Aptos Narrow" w:hAnsi="Aptos Narrow" w:cstheme="minorHAnsi"/>
                <w:sz w:val="16"/>
                <w:szCs w:val="16"/>
              </w:rPr>
            </w:pPr>
            <w:hyperlink r:id="rId233" w:history="1">
              <w:r w:rsidR="009165A2" w:rsidRPr="00D73E15">
                <w:rPr>
                  <w:rStyle w:val="Hyperlink"/>
                  <w:rFonts w:ascii="Aptos Narrow" w:hAnsi="Aptos Narrow" w:cstheme="minorHAnsi"/>
                  <w:sz w:val="16"/>
                  <w:szCs w:val="16"/>
                </w:rPr>
                <w:t>NEDC resources for carers</w:t>
              </w:r>
            </w:hyperlink>
          </w:p>
        </w:tc>
        <w:tc>
          <w:tcPr>
            <w:tcW w:w="6904" w:type="dxa"/>
            <w:gridSpan w:val="3"/>
            <w:vAlign w:val="center"/>
          </w:tcPr>
          <w:p w14:paraId="25B57786" w14:textId="77777777" w:rsidR="009165A2" w:rsidRPr="00282056" w:rsidRDefault="009165A2" w:rsidP="00F946A2">
            <w:pPr>
              <w:spacing w:after="120"/>
              <w:rPr>
                <w:rFonts w:ascii="Aptos Narrow" w:hAnsi="Aptos Narrow" w:cstheme="minorHAnsi"/>
                <w:sz w:val="18"/>
                <w:szCs w:val="18"/>
              </w:rPr>
            </w:pPr>
            <w:r w:rsidRPr="00282056">
              <w:rPr>
                <w:rFonts w:ascii="Aptos Narrow" w:hAnsi="Aptos Narrow" w:cstheme="minorHAnsi"/>
                <w:sz w:val="18"/>
                <w:szCs w:val="18"/>
              </w:rPr>
              <w:t>Name:                                                 Relationship to Patient:</w:t>
            </w:r>
          </w:p>
          <w:p w14:paraId="33344DDB" w14:textId="26053AD2" w:rsidR="009165A2" w:rsidRPr="00282056" w:rsidRDefault="009165A2" w:rsidP="00F946A2">
            <w:pPr>
              <w:rPr>
                <w:rFonts w:ascii="Aptos Narrow" w:hAnsi="Aptos Narrow" w:cstheme="minorHAnsi"/>
                <w:sz w:val="18"/>
                <w:szCs w:val="18"/>
              </w:rPr>
            </w:pPr>
            <w:r w:rsidRPr="00282056">
              <w:rPr>
                <w:rFonts w:ascii="Aptos Narrow" w:hAnsi="Aptos Narrow" w:cstheme="minorHAnsi"/>
                <w:sz w:val="18"/>
                <w:szCs w:val="18"/>
              </w:rPr>
              <w:t xml:space="preserve">Pt consent to contact given     </w:t>
            </w:r>
            <w:r w:rsidRPr="00282056">
              <w:rPr>
                <w:rFonts w:ascii="Aptos Narrow" w:hAnsi="Aptos Narrow" w:cstheme="minorHAnsi"/>
                <w:sz w:val="18"/>
                <w:szCs w:val="18"/>
              </w:rPr>
              <w:fldChar w:fldCharType="begin">
                <w:ffData>
                  <w:name w:val="Check6"/>
                  <w:enabled/>
                  <w:calcOnExit w:val="0"/>
                  <w:checkBox>
                    <w:sizeAuto/>
                    <w:default w:val="0"/>
                  </w:checkBox>
                </w:ffData>
              </w:fldChar>
            </w:r>
            <w:r w:rsidRPr="00282056">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282056">
              <w:rPr>
                <w:rFonts w:ascii="Aptos Narrow" w:hAnsi="Aptos Narrow" w:cstheme="minorHAnsi"/>
                <w:sz w:val="18"/>
                <w:szCs w:val="18"/>
              </w:rPr>
              <w:fldChar w:fldCharType="end"/>
            </w:r>
            <w:r w:rsidRPr="00282056">
              <w:rPr>
                <w:rFonts w:ascii="Aptos Narrow" w:hAnsi="Aptos Narrow" w:cstheme="minorHAnsi"/>
                <w:sz w:val="18"/>
                <w:szCs w:val="18"/>
              </w:rPr>
              <w:t xml:space="preserve">  Yes       </w:t>
            </w:r>
            <w:r w:rsidRPr="00282056">
              <w:rPr>
                <w:rFonts w:ascii="Aptos Narrow" w:hAnsi="Aptos Narrow" w:cstheme="minorHAnsi"/>
                <w:sz w:val="18"/>
                <w:szCs w:val="18"/>
              </w:rPr>
              <w:fldChar w:fldCharType="begin">
                <w:ffData>
                  <w:name w:val="Check7"/>
                  <w:enabled/>
                  <w:calcOnExit w:val="0"/>
                  <w:checkBox>
                    <w:sizeAuto/>
                    <w:default w:val="0"/>
                  </w:checkBox>
                </w:ffData>
              </w:fldChar>
            </w:r>
            <w:r w:rsidRPr="00282056">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282056">
              <w:rPr>
                <w:rFonts w:ascii="Aptos Narrow" w:hAnsi="Aptos Narrow" w:cstheme="minorHAnsi"/>
                <w:sz w:val="18"/>
                <w:szCs w:val="18"/>
              </w:rPr>
              <w:fldChar w:fldCharType="end"/>
            </w:r>
            <w:r w:rsidRPr="00282056">
              <w:rPr>
                <w:rFonts w:ascii="Aptos Narrow" w:hAnsi="Aptos Narrow" w:cstheme="minorHAnsi"/>
                <w:sz w:val="18"/>
                <w:szCs w:val="18"/>
              </w:rPr>
              <w:t xml:space="preserve">  No         Ph:</w:t>
            </w:r>
          </w:p>
          <w:p w14:paraId="059CF321" w14:textId="6FB8F7BF" w:rsidR="009165A2" w:rsidRPr="00282056" w:rsidRDefault="009165A2" w:rsidP="00F946A2">
            <w:pPr>
              <w:rPr>
                <w:rFonts w:ascii="Aptos Narrow" w:hAnsi="Aptos Narrow" w:cstheme="minorHAnsi"/>
                <w:sz w:val="18"/>
                <w:szCs w:val="18"/>
              </w:rPr>
            </w:pPr>
            <w:r w:rsidRPr="00282056">
              <w:rPr>
                <w:rFonts w:ascii="Aptos Narrow" w:hAnsi="Aptos Narrow" w:cstheme="minorHAnsi"/>
                <w:sz w:val="18"/>
                <w:szCs w:val="18"/>
              </w:rPr>
              <w:fldChar w:fldCharType="begin">
                <w:ffData>
                  <w:name w:val="Check8"/>
                  <w:enabled/>
                  <w:calcOnExit w:val="0"/>
                  <w:checkBox>
                    <w:sizeAuto/>
                    <w:default w:val="0"/>
                  </w:checkBox>
                </w:ffData>
              </w:fldChar>
            </w:r>
            <w:r w:rsidRPr="00282056">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282056">
              <w:rPr>
                <w:rFonts w:ascii="Aptos Narrow" w:hAnsi="Aptos Narrow" w:cstheme="minorHAnsi"/>
                <w:sz w:val="18"/>
                <w:szCs w:val="18"/>
              </w:rPr>
              <w:fldChar w:fldCharType="end"/>
            </w:r>
            <w:r w:rsidRPr="00282056">
              <w:rPr>
                <w:rFonts w:ascii="Aptos Narrow" w:hAnsi="Aptos Narrow" w:cstheme="minorHAnsi"/>
                <w:sz w:val="18"/>
                <w:szCs w:val="18"/>
              </w:rPr>
              <w:t xml:space="preserve"> Very well supported     </w:t>
            </w:r>
            <w:r w:rsidRPr="00282056">
              <w:rPr>
                <w:rFonts w:ascii="Aptos Narrow" w:hAnsi="Aptos Narrow" w:cstheme="minorHAnsi"/>
                <w:sz w:val="18"/>
                <w:szCs w:val="18"/>
              </w:rPr>
              <w:fldChar w:fldCharType="begin">
                <w:ffData>
                  <w:name w:val="Check9"/>
                  <w:enabled/>
                  <w:calcOnExit w:val="0"/>
                  <w:checkBox>
                    <w:sizeAuto/>
                    <w:default w:val="0"/>
                  </w:checkBox>
                </w:ffData>
              </w:fldChar>
            </w:r>
            <w:r w:rsidRPr="00282056">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282056">
              <w:rPr>
                <w:rFonts w:ascii="Aptos Narrow" w:hAnsi="Aptos Narrow" w:cstheme="minorHAnsi"/>
                <w:sz w:val="18"/>
                <w:szCs w:val="18"/>
              </w:rPr>
              <w:fldChar w:fldCharType="end"/>
            </w:r>
            <w:r w:rsidRPr="00282056">
              <w:rPr>
                <w:rFonts w:ascii="Aptos Narrow" w:hAnsi="Aptos Narrow" w:cstheme="minorHAnsi"/>
                <w:sz w:val="18"/>
                <w:szCs w:val="18"/>
              </w:rPr>
              <w:t xml:space="preserve"> Well supported      </w:t>
            </w:r>
            <w:r w:rsidRPr="00282056">
              <w:rPr>
                <w:rFonts w:ascii="Aptos Narrow" w:hAnsi="Aptos Narrow" w:cstheme="minorHAnsi"/>
                <w:sz w:val="18"/>
                <w:szCs w:val="18"/>
              </w:rPr>
              <w:fldChar w:fldCharType="begin">
                <w:ffData>
                  <w:name w:val="Check10"/>
                  <w:enabled/>
                  <w:calcOnExit w:val="0"/>
                  <w:checkBox>
                    <w:sizeAuto/>
                    <w:default w:val="0"/>
                  </w:checkBox>
                </w:ffData>
              </w:fldChar>
            </w:r>
            <w:r w:rsidRPr="00282056">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282056">
              <w:rPr>
                <w:rFonts w:ascii="Aptos Narrow" w:hAnsi="Aptos Narrow" w:cstheme="minorHAnsi"/>
                <w:sz w:val="18"/>
                <w:szCs w:val="18"/>
              </w:rPr>
              <w:fldChar w:fldCharType="end"/>
            </w:r>
            <w:r w:rsidRPr="00282056">
              <w:rPr>
                <w:rFonts w:ascii="Aptos Narrow" w:hAnsi="Aptos Narrow" w:cstheme="minorHAnsi"/>
                <w:sz w:val="18"/>
                <w:szCs w:val="18"/>
              </w:rPr>
              <w:t xml:space="preserve"> Somewhat supported     </w:t>
            </w:r>
            <w:r w:rsidRPr="00282056">
              <w:rPr>
                <w:rFonts w:ascii="Aptos Narrow" w:hAnsi="Aptos Narrow" w:cstheme="minorHAnsi"/>
                <w:sz w:val="18"/>
                <w:szCs w:val="18"/>
              </w:rPr>
              <w:fldChar w:fldCharType="begin">
                <w:ffData>
                  <w:name w:val="Check11"/>
                  <w:enabled/>
                  <w:calcOnExit w:val="0"/>
                  <w:checkBox>
                    <w:sizeAuto/>
                    <w:default w:val="0"/>
                  </w:checkBox>
                </w:ffData>
              </w:fldChar>
            </w:r>
            <w:r w:rsidRPr="00282056">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282056">
              <w:rPr>
                <w:rFonts w:ascii="Aptos Narrow" w:hAnsi="Aptos Narrow" w:cstheme="minorHAnsi"/>
                <w:sz w:val="18"/>
                <w:szCs w:val="18"/>
              </w:rPr>
              <w:fldChar w:fldCharType="end"/>
            </w:r>
            <w:r w:rsidRPr="00282056">
              <w:rPr>
                <w:rFonts w:ascii="Aptos Narrow" w:hAnsi="Aptos Narrow" w:cstheme="minorHAnsi"/>
                <w:sz w:val="18"/>
                <w:szCs w:val="18"/>
              </w:rPr>
              <w:t xml:space="preserve"> Not </w:t>
            </w:r>
            <w:proofErr w:type="gramStart"/>
            <w:r w:rsidRPr="00282056">
              <w:rPr>
                <w:rFonts w:ascii="Aptos Narrow" w:hAnsi="Aptos Narrow" w:cstheme="minorHAnsi"/>
                <w:sz w:val="18"/>
                <w:szCs w:val="18"/>
              </w:rPr>
              <w:t>supported</w:t>
            </w:r>
            <w:proofErr w:type="gramEnd"/>
          </w:p>
          <w:p w14:paraId="7127DEAD" w14:textId="77777777" w:rsidR="009165A2" w:rsidRPr="00282056" w:rsidRDefault="009165A2" w:rsidP="00F946A2">
            <w:pPr>
              <w:spacing w:after="40"/>
              <w:rPr>
                <w:rFonts w:ascii="Aptos Narrow" w:hAnsi="Aptos Narrow" w:cstheme="minorHAnsi"/>
                <w:sz w:val="18"/>
                <w:szCs w:val="18"/>
              </w:rPr>
            </w:pPr>
            <w:r w:rsidRPr="00282056">
              <w:rPr>
                <w:rFonts w:ascii="Aptos Narrow" w:hAnsi="Aptos Narrow" w:cstheme="minorHAnsi"/>
                <w:sz w:val="18"/>
                <w:szCs w:val="18"/>
              </w:rPr>
              <w:t xml:space="preserve">Any information not to be shared with support </w:t>
            </w:r>
            <w:proofErr w:type="gramStart"/>
            <w:r w:rsidRPr="00282056">
              <w:rPr>
                <w:rFonts w:ascii="Aptos Narrow" w:hAnsi="Aptos Narrow" w:cstheme="minorHAnsi"/>
                <w:sz w:val="18"/>
                <w:szCs w:val="18"/>
              </w:rPr>
              <w:t>person :</w:t>
            </w:r>
            <w:proofErr w:type="gramEnd"/>
          </w:p>
        </w:tc>
      </w:tr>
      <w:tr w:rsidR="009165A2" w:rsidRPr="000948DD" w14:paraId="1D6244BD" w14:textId="77777777" w:rsidTr="00F946A2">
        <w:trPr>
          <w:trHeight w:val="329"/>
        </w:trPr>
        <w:tc>
          <w:tcPr>
            <w:tcW w:w="2300" w:type="dxa"/>
            <w:vAlign w:val="center"/>
          </w:tcPr>
          <w:p w14:paraId="24EDF594" w14:textId="77777777" w:rsidR="009165A2" w:rsidRPr="00282056" w:rsidRDefault="009165A2" w:rsidP="00F946A2">
            <w:pPr>
              <w:rPr>
                <w:rFonts w:ascii="Aptos Narrow" w:hAnsi="Aptos Narrow" w:cstheme="minorHAnsi"/>
                <w:sz w:val="18"/>
                <w:szCs w:val="18"/>
              </w:rPr>
            </w:pPr>
            <w:r w:rsidRPr="00282056">
              <w:rPr>
                <w:rFonts w:ascii="Aptos Narrow" w:hAnsi="Aptos Narrow" w:cstheme="minorHAnsi"/>
                <w:sz w:val="18"/>
                <w:szCs w:val="18"/>
              </w:rPr>
              <w:t>Relevant Current Medications</w:t>
            </w:r>
          </w:p>
        </w:tc>
        <w:tc>
          <w:tcPr>
            <w:tcW w:w="6904" w:type="dxa"/>
            <w:gridSpan w:val="3"/>
            <w:vAlign w:val="center"/>
          </w:tcPr>
          <w:p w14:paraId="57F2EC5B" w14:textId="77777777" w:rsidR="009165A2" w:rsidRPr="00D73E15" w:rsidRDefault="009165A2" w:rsidP="00F946A2">
            <w:pPr>
              <w:rPr>
                <w:rFonts w:ascii="Aptos Narrow" w:hAnsi="Aptos Narrow" w:cstheme="minorHAnsi"/>
                <w:sz w:val="16"/>
                <w:szCs w:val="16"/>
              </w:rPr>
            </w:pPr>
          </w:p>
        </w:tc>
      </w:tr>
    </w:tbl>
    <w:p w14:paraId="2786F1F5" w14:textId="2D7BA12A" w:rsidR="009165A2" w:rsidRPr="00F946A2" w:rsidRDefault="009165A2" w:rsidP="00F946A2"/>
    <w:tbl>
      <w:tblPr>
        <w:tblStyle w:val="TableGrid"/>
        <w:tblW w:w="9204" w:type="dxa"/>
        <w:tblCellMar>
          <w:right w:w="28" w:type="dxa"/>
        </w:tblCellMar>
        <w:tblLook w:val="04A0" w:firstRow="1" w:lastRow="0" w:firstColumn="1" w:lastColumn="0" w:noHBand="0" w:noVBand="1"/>
      </w:tblPr>
      <w:tblGrid>
        <w:gridCol w:w="2300"/>
        <w:gridCol w:w="6904"/>
      </w:tblGrid>
      <w:tr w:rsidR="00F946A2" w:rsidRPr="00323813" w14:paraId="076267DB" w14:textId="77777777" w:rsidTr="00592A9C">
        <w:trPr>
          <w:trHeight w:val="356"/>
          <w:tblHeader/>
        </w:trPr>
        <w:tc>
          <w:tcPr>
            <w:tcW w:w="9204" w:type="dxa"/>
            <w:gridSpan w:val="2"/>
            <w:shd w:val="clear" w:color="auto" w:fill="394C4D"/>
            <w:vAlign w:val="center"/>
          </w:tcPr>
          <w:p w14:paraId="44BC5053" w14:textId="77777777" w:rsidR="00F946A2" w:rsidRPr="00323813" w:rsidRDefault="00F946A2" w:rsidP="00592A9C">
            <w:pPr>
              <w:rPr>
                <w:rFonts w:ascii="Century Gothic" w:hAnsi="Century Gothic" w:cstheme="minorHAnsi"/>
                <w:b/>
                <w:bCs/>
                <w:color w:val="FFFFFF" w:themeColor="background1"/>
                <w:sz w:val="22"/>
                <w:szCs w:val="22"/>
              </w:rPr>
            </w:pPr>
            <w:r>
              <w:rPr>
                <w:rFonts w:ascii="Century Gothic" w:hAnsi="Century Gothic" w:cstheme="minorHAnsi"/>
                <w:b/>
                <w:bCs/>
                <w:color w:val="FFFFFF" w:themeColor="background1"/>
                <w:sz w:val="22"/>
                <w:szCs w:val="22"/>
              </w:rPr>
              <w:lastRenderedPageBreak/>
              <w:t>GP Review</w:t>
            </w:r>
          </w:p>
        </w:tc>
      </w:tr>
      <w:tr w:rsidR="00F946A2" w:rsidRPr="003112A2" w14:paraId="47E76313" w14:textId="77777777" w:rsidTr="00592A9C">
        <w:trPr>
          <w:trHeight w:val="397"/>
        </w:trPr>
        <w:tc>
          <w:tcPr>
            <w:tcW w:w="2300" w:type="dxa"/>
          </w:tcPr>
          <w:p w14:paraId="6536FF05" w14:textId="77777777" w:rsidR="00F946A2" w:rsidRPr="00B76CEE" w:rsidRDefault="00F946A2" w:rsidP="00592A9C">
            <w:pPr>
              <w:spacing w:before="120"/>
              <w:rPr>
                <w:rFonts w:ascii="Aptos Narrow" w:hAnsi="Aptos Narrow" w:cstheme="minorHAnsi"/>
                <w:sz w:val="18"/>
                <w:szCs w:val="18"/>
              </w:rPr>
            </w:pPr>
            <w:r>
              <w:rPr>
                <w:rFonts w:ascii="Aptos Narrow" w:hAnsi="Aptos Narrow" w:cstheme="minorHAnsi"/>
                <w:sz w:val="18"/>
                <w:szCs w:val="18"/>
              </w:rPr>
              <w:t>GP Review time point:</w:t>
            </w:r>
          </w:p>
        </w:tc>
        <w:tc>
          <w:tcPr>
            <w:tcW w:w="6904" w:type="dxa"/>
          </w:tcPr>
          <w:p w14:paraId="09E24114" w14:textId="77777777" w:rsidR="00F946A2" w:rsidRPr="000C6BAA" w:rsidRDefault="00F946A2" w:rsidP="00592A9C">
            <w:pPr>
              <w:spacing w:before="120" w:after="80"/>
              <w:rPr>
                <w:rFonts w:ascii="Aptos Narrow" w:hAnsi="Aptos Narrow" w:cstheme="minorHAnsi"/>
                <w:sz w:val="18"/>
                <w:szCs w:val="18"/>
              </w:rPr>
            </w:pPr>
            <w:r w:rsidRPr="003112A2">
              <w:rPr>
                <w:rFonts w:ascii="Aptos Narrow" w:hAnsi="Aptos Narrow" w:cstheme="minorHAnsi"/>
                <w:sz w:val="16"/>
                <w:szCs w:val="16"/>
              </w:rPr>
              <w:fldChar w:fldCharType="begin">
                <w:ffData>
                  <w:name w:val="Check1"/>
                  <w:enabled/>
                  <w:calcOnExit w:val="0"/>
                  <w:checkBox>
                    <w:sizeAuto/>
                    <w:default w:val="0"/>
                  </w:checkBox>
                </w:ffData>
              </w:fldChar>
            </w:r>
            <w:r w:rsidRPr="003112A2">
              <w:rPr>
                <w:rFonts w:ascii="Aptos Narrow" w:hAnsi="Aptos Narrow" w:cstheme="minorHAnsi"/>
                <w:sz w:val="16"/>
                <w:szCs w:val="16"/>
              </w:rPr>
              <w:instrText xml:space="preserve"> FORMCHECKBOX </w:instrText>
            </w:r>
            <w:r w:rsidR="00000000">
              <w:rPr>
                <w:rFonts w:ascii="Aptos Narrow" w:hAnsi="Aptos Narrow" w:cstheme="minorHAnsi"/>
                <w:sz w:val="16"/>
                <w:szCs w:val="16"/>
              </w:rPr>
            </w:r>
            <w:r w:rsidR="00000000">
              <w:rPr>
                <w:rFonts w:ascii="Aptos Narrow" w:hAnsi="Aptos Narrow" w:cstheme="minorHAnsi"/>
                <w:sz w:val="16"/>
                <w:szCs w:val="16"/>
              </w:rPr>
              <w:fldChar w:fldCharType="separate"/>
            </w:r>
            <w:r w:rsidRPr="003112A2">
              <w:rPr>
                <w:rFonts w:ascii="Aptos Narrow" w:hAnsi="Aptos Narrow" w:cstheme="minorHAnsi"/>
                <w:sz w:val="16"/>
                <w:szCs w:val="16"/>
              </w:rPr>
              <w:fldChar w:fldCharType="end"/>
            </w:r>
            <w:r w:rsidRPr="003112A2">
              <w:rPr>
                <w:rFonts w:ascii="Aptos Narrow" w:hAnsi="Aptos Narrow" w:cstheme="minorHAnsi"/>
                <w:sz w:val="16"/>
                <w:szCs w:val="16"/>
              </w:rPr>
              <w:t xml:space="preserve"> </w:t>
            </w:r>
            <w:r>
              <w:rPr>
                <w:rFonts w:ascii="Aptos Narrow" w:hAnsi="Aptos Narrow" w:cstheme="minorHAnsi"/>
                <w:sz w:val="18"/>
                <w:szCs w:val="18"/>
              </w:rPr>
              <w:t xml:space="preserve"> After session 10 </w:t>
            </w:r>
            <w:r w:rsidRPr="00F96AEA">
              <w:rPr>
                <w:rFonts w:ascii="Aptos Narrow" w:hAnsi="Aptos Narrow" w:cstheme="minorHAnsi"/>
                <w:sz w:val="18"/>
                <w:szCs w:val="18"/>
              </w:rPr>
              <w:t xml:space="preserve"> </w:t>
            </w:r>
            <w:r>
              <w:rPr>
                <w:rFonts w:ascii="Aptos Narrow" w:hAnsi="Aptos Narrow" w:cstheme="minorHAnsi"/>
                <w:sz w:val="18"/>
                <w:szCs w:val="18"/>
              </w:rPr>
              <w:t xml:space="preserve"> </w:t>
            </w:r>
            <w:r w:rsidRPr="003112A2">
              <w:rPr>
                <w:rFonts w:ascii="Aptos Narrow" w:hAnsi="Aptos Narrow" w:cstheme="minorHAnsi"/>
                <w:sz w:val="16"/>
                <w:szCs w:val="16"/>
              </w:rPr>
              <w:fldChar w:fldCharType="begin">
                <w:ffData>
                  <w:name w:val="Check1"/>
                  <w:enabled/>
                  <w:calcOnExit w:val="0"/>
                  <w:checkBox>
                    <w:sizeAuto/>
                    <w:default w:val="0"/>
                  </w:checkBox>
                </w:ffData>
              </w:fldChar>
            </w:r>
            <w:r w:rsidRPr="003112A2">
              <w:rPr>
                <w:rFonts w:ascii="Aptos Narrow" w:hAnsi="Aptos Narrow" w:cstheme="minorHAnsi"/>
                <w:sz w:val="16"/>
                <w:szCs w:val="16"/>
              </w:rPr>
              <w:instrText xml:space="preserve"> FORMCHECKBOX </w:instrText>
            </w:r>
            <w:r w:rsidR="00000000">
              <w:rPr>
                <w:rFonts w:ascii="Aptos Narrow" w:hAnsi="Aptos Narrow" w:cstheme="minorHAnsi"/>
                <w:sz w:val="16"/>
                <w:szCs w:val="16"/>
              </w:rPr>
            </w:r>
            <w:r w:rsidR="00000000">
              <w:rPr>
                <w:rFonts w:ascii="Aptos Narrow" w:hAnsi="Aptos Narrow" w:cstheme="minorHAnsi"/>
                <w:sz w:val="16"/>
                <w:szCs w:val="16"/>
              </w:rPr>
              <w:fldChar w:fldCharType="separate"/>
            </w:r>
            <w:r w:rsidRPr="003112A2">
              <w:rPr>
                <w:rFonts w:ascii="Aptos Narrow" w:hAnsi="Aptos Narrow" w:cstheme="minorHAnsi"/>
                <w:sz w:val="16"/>
                <w:szCs w:val="16"/>
              </w:rPr>
              <w:fldChar w:fldCharType="end"/>
            </w:r>
            <w:r w:rsidRPr="003112A2">
              <w:rPr>
                <w:rFonts w:ascii="Aptos Narrow" w:hAnsi="Aptos Narrow" w:cstheme="minorHAnsi"/>
                <w:sz w:val="16"/>
                <w:szCs w:val="16"/>
              </w:rPr>
              <w:t xml:space="preserve"> </w:t>
            </w:r>
            <w:r>
              <w:rPr>
                <w:rFonts w:ascii="Aptos Narrow" w:hAnsi="Aptos Narrow" w:cstheme="minorHAnsi"/>
                <w:sz w:val="16"/>
                <w:szCs w:val="16"/>
              </w:rPr>
              <w:t xml:space="preserve"> </w:t>
            </w:r>
            <w:r>
              <w:rPr>
                <w:rFonts w:ascii="Aptos Narrow" w:hAnsi="Aptos Narrow" w:cstheme="minorHAnsi"/>
                <w:sz w:val="18"/>
                <w:szCs w:val="18"/>
              </w:rPr>
              <w:t xml:space="preserve">After session 20   </w:t>
            </w:r>
            <w:r w:rsidRPr="003112A2">
              <w:rPr>
                <w:rFonts w:ascii="Aptos Narrow" w:hAnsi="Aptos Narrow" w:cstheme="minorHAnsi"/>
                <w:sz w:val="16"/>
                <w:szCs w:val="16"/>
              </w:rPr>
              <w:fldChar w:fldCharType="begin">
                <w:ffData>
                  <w:name w:val="Check1"/>
                  <w:enabled/>
                  <w:calcOnExit w:val="0"/>
                  <w:checkBox>
                    <w:sizeAuto/>
                    <w:default w:val="0"/>
                  </w:checkBox>
                </w:ffData>
              </w:fldChar>
            </w:r>
            <w:r w:rsidRPr="003112A2">
              <w:rPr>
                <w:rFonts w:ascii="Aptos Narrow" w:hAnsi="Aptos Narrow" w:cstheme="minorHAnsi"/>
                <w:sz w:val="16"/>
                <w:szCs w:val="16"/>
              </w:rPr>
              <w:instrText xml:space="preserve"> FORMCHECKBOX </w:instrText>
            </w:r>
            <w:r w:rsidR="00000000">
              <w:rPr>
                <w:rFonts w:ascii="Aptos Narrow" w:hAnsi="Aptos Narrow" w:cstheme="minorHAnsi"/>
                <w:sz w:val="16"/>
                <w:szCs w:val="16"/>
              </w:rPr>
            </w:r>
            <w:r w:rsidR="00000000">
              <w:rPr>
                <w:rFonts w:ascii="Aptos Narrow" w:hAnsi="Aptos Narrow" w:cstheme="minorHAnsi"/>
                <w:sz w:val="16"/>
                <w:szCs w:val="16"/>
              </w:rPr>
              <w:fldChar w:fldCharType="separate"/>
            </w:r>
            <w:r w:rsidRPr="003112A2">
              <w:rPr>
                <w:rFonts w:ascii="Aptos Narrow" w:hAnsi="Aptos Narrow" w:cstheme="minorHAnsi"/>
                <w:sz w:val="16"/>
                <w:szCs w:val="16"/>
              </w:rPr>
              <w:fldChar w:fldCharType="end"/>
            </w:r>
            <w:r w:rsidRPr="003112A2">
              <w:rPr>
                <w:rFonts w:ascii="Aptos Narrow" w:hAnsi="Aptos Narrow" w:cstheme="minorHAnsi"/>
                <w:sz w:val="16"/>
                <w:szCs w:val="16"/>
              </w:rPr>
              <w:t xml:space="preserve"> </w:t>
            </w:r>
            <w:r>
              <w:rPr>
                <w:rFonts w:ascii="Aptos Narrow" w:hAnsi="Aptos Narrow" w:cstheme="minorHAnsi"/>
                <w:sz w:val="16"/>
                <w:szCs w:val="16"/>
              </w:rPr>
              <w:t xml:space="preserve"> </w:t>
            </w:r>
            <w:r>
              <w:rPr>
                <w:rFonts w:ascii="Aptos Narrow" w:hAnsi="Aptos Narrow" w:cstheme="minorHAnsi"/>
                <w:sz w:val="18"/>
                <w:szCs w:val="18"/>
              </w:rPr>
              <w:t>After session 30</w:t>
            </w:r>
          </w:p>
        </w:tc>
      </w:tr>
      <w:tr w:rsidR="00F946A2" w:rsidRPr="003112A2" w14:paraId="68810E9F" w14:textId="77777777" w:rsidTr="00592A9C">
        <w:trPr>
          <w:trHeight w:val="397"/>
        </w:trPr>
        <w:tc>
          <w:tcPr>
            <w:tcW w:w="2300" w:type="dxa"/>
          </w:tcPr>
          <w:p w14:paraId="12D09C55" w14:textId="77777777" w:rsidR="00F946A2" w:rsidRPr="00F053CB" w:rsidRDefault="00F946A2" w:rsidP="00592A9C">
            <w:pPr>
              <w:spacing w:before="120"/>
              <w:rPr>
                <w:rFonts w:ascii="Aptos Narrow" w:hAnsi="Aptos Narrow" w:cstheme="minorHAnsi"/>
                <w:sz w:val="18"/>
                <w:szCs w:val="18"/>
                <w:highlight w:val="magenta"/>
              </w:rPr>
            </w:pPr>
            <w:r w:rsidRPr="00F053CB">
              <w:rPr>
                <w:rFonts w:ascii="Aptos Narrow" w:hAnsi="Aptos Narrow" w:cstheme="minorHAnsi"/>
                <w:sz w:val="18"/>
                <w:szCs w:val="18"/>
                <w:highlight w:val="magenta"/>
              </w:rPr>
              <w:t>Review type</w:t>
            </w:r>
          </w:p>
        </w:tc>
        <w:tc>
          <w:tcPr>
            <w:tcW w:w="6904" w:type="dxa"/>
          </w:tcPr>
          <w:p w14:paraId="680A26D8" w14:textId="77777777" w:rsidR="00F946A2" w:rsidRPr="00F053CB" w:rsidRDefault="00F946A2" w:rsidP="00592A9C">
            <w:pPr>
              <w:spacing w:before="120" w:after="80"/>
              <w:rPr>
                <w:rFonts w:ascii="Aptos Narrow" w:hAnsi="Aptos Narrow" w:cstheme="minorHAnsi"/>
                <w:sz w:val="16"/>
                <w:szCs w:val="16"/>
                <w:highlight w:val="magenta"/>
              </w:rPr>
            </w:pPr>
            <w:r w:rsidRPr="00F053CB">
              <w:rPr>
                <w:rFonts w:ascii="Aptos Narrow" w:hAnsi="Aptos Narrow" w:cstheme="minorHAnsi"/>
                <w:sz w:val="16"/>
                <w:szCs w:val="16"/>
                <w:highlight w:val="magenta"/>
              </w:rPr>
              <w:fldChar w:fldCharType="begin">
                <w:ffData>
                  <w:name w:val="Check1"/>
                  <w:enabled/>
                  <w:calcOnExit w:val="0"/>
                  <w:checkBox>
                    <w:sizeAuto/>
                    <w:default w:val="0"/>
                  </w:checkBox>
                </w:ffData>
              </w:fldChar>
            </w:r>
            <w:r w:rsidRPr="00F053CB">
              <w:rPr>
                <w:rFonts w:ascii="Aptos Narrow" w:hAnsi="Aptos Narrow" w:cstheme="minorHAnsi"/>
                <w:sz w:val="16"/>
                <w:szCs w:val="16"/>
                <w:highlight w:val="magenta"/>
              </w:rPr>
              <w:instrText xml:space="preserve"> FORMCHECKBOX </w:instrText>
            </w:r>
            <w:r w:rsidR="00000000">
              <w:rPr>
                <w:rFonts w:ascii="Aptos Narrow" w:hAnsi="Aptos Narrow" w:cstheme="minorHAnsi"/>
                <w:sz w:val="16"/>
                <w:szCs w:val="16"/>
                <w:highlight w:val="magenta"/>
              </w:rPr>
            </w:r>
            <w:r w:rsidR="00000000">
              <w:rPr>
                <w:rFonts w:ascii="Aptos Narrow" w:hAnsi="Aptos Narrow" w:cstheme="minorHAnsi"/>
                <w:sz w:val="16"/>
                <w:szCs w:val="16"/>
                <w:highlight w:val="magenta"/>
              </w:rPr>
              <w:fldChar w:fldCharType="separate"/>
            </w:r>
            <w:r w:rsidRPr="00F053CB">
              <w:rPr>
                <w:rFonts w:ascii="Aptos Narrow" w:hAnsi="Aptos Narrow" w:cstheme="minorHAnsi"/>
                <w:sz w:val="16"/>
                <w:szCs w:val="16"/>
                <w:highlight w:val="magenta"/>
              </w:rPr>
              <w:fldChar w:fldCharType="end"/>
            </w:r>
            <w:r w:rsidRPr="00F053CB">
              <w:rPr>
                <w:rFonts w:ascii="Aptos Narrow" w:hAnsi="Aptos Narrow" w:cstheme="minorHAnsi"/>
                <w:sz w:val="16"/>
                <w:szCs w:val="16"/>
                <w:highlight w:val="magenta"/>
              </w:rPr>
              <w:t xml:space="preserve"> </w:t>
            </w:r>
            <w:r w:rsidRPr="00F053CB">
              <w:rPr>
                <w:rFonts w:ascii="Aptos Narrow" w:hAnsi="Aptos Narrow" w:cstheme="minorHAnsi"/>
                <w:sz w:val="18"/>
                <w:szCs w:val="18"/>
                <w:highlight w:val="magenta"/>
              </w:rPr>
              <w:t xml:space="preserve"> GP review   </w:t>
            </w:r>
            <w:r w:rsidRPr="00F053CB">
              <w:rPr>
                <w:rFonts w:ascii="Aptos Narrow" w:hAnsi="Aptos Narrow" w:cstheme="minorHAnsi"/>
                <w:sz w:val="16"/>
                <w:szCs w:val="16"/>
                <w:highlight w:val="magenta"/>
              </w:rPr>
              <w:fldChar w:fldCharType="begin">
                <w:ffData>
                  <w:name w:val="Check1"/>
                  <w:enabled/>
                  <w:calcOnExit w:val="0"/>
                  <w:checkBox>
                    <w:sizeAuto/>
                    <w:default w:val="0"/>
                  </w:checkBox>
                </w:ffData>
              </w:fldChar>
            </w:r>
            <w:r w:rsidRPr="00F053CB">
              <w:rPr>
                <w:rFonts w:ascii="Aptos Narrow" w:hAnsi="Aptos Narrow" w:cstheme="minorHAnsi"/>
                <w:sz w:val="16"/>
                <w:szCs w:val="16"/>
                <w:highlight w:val="magenta"/>
              </w:rPr>
              <w:instrText xml:space="preserve"> FORMCHECKBOX </w:instrText>
            </w:r>
            <w:r w:rsidR="00000000">
              <w:rPr>
                <w:rFonts w:ascii="Aptos Narrow" w:hAnsi="Aptos Narrow" w:cstheme="minorHAnsi"/>
                <w:sz w:val="16"/>
                <w:szCs w:val="16"/>
                <w:highlight w:val="magenta"/>
              </w:rPr>
            </w:r>
            <w:r w:rsidR="00000000">
              <w:rPr>
                <w:rFonts w:ascii="Aptos Narrow" w:hAnsi="Aptos Narrow" w:cstheme="minorHAnsi"/>
                <w:sz w:val="16"/>
                <w:szCs w:val="16"/>
                <w:highlight w:val="magenta"/>
              </w:rPr>
              <w:fldChar w:fldCharType="separate"/>
            </w:r>
            <w:r w:rsidRPr="00F053CB">
              <w:rPr>
                <w:rFonts w:ascii="Aptos Narrow" w:hAnsi="Aptos Narrow" w:cstheme="minorHAnsi"/>
                <w:sz w:val="16"/>
                <w:szCs w:val="16"/>
                <w:highlight w:val="magenta"/>
              </w:rPr>
              <w:fldChar w:fldCharType="end"/>
            </w:r>
            <w:r w:rsidRPr="00F053CB">
              <w:rPr>
                <w:rFonts w:ascii="Aptos Narrow" w:hAnsi="Aptos Narrow" w:cstheme="minorHAnsi"/>
                <w:sz w:val="16"/>
                <w:szCs w:val="16"/>
                <w:highlight w:val="magenta"/>
              </w:rPr>
              <w:t xml:space="preserve">  </w:t>
            </w:r>
            <w:r w:rsidRPr="00F053CB">
              <w:rPr>
                <w:rFonts w:ascii="Aptos Narrow" w:hAnsi="Aptos Narrow" w:cstheme="minorHAnsi"/>
                <w:sz w:val="18"/>
                <w:szCs w:val="18"/>
                <w:highlight w:val="magenta"/>
              </w:rPr>
              <w:t xml:space="preserve">Case conference (where slow/no </w:t>
            </w:r>
            <w:proofErr w:type="gramStart"/>
            <w:r w:rsidRPr="00F053CB">
              <w:rPr>
                <w:rFonts w:ascii="Aptos Narrow" w:hAnsi="Aptos Narrow" w:cstheme="minorHAnsi"/>
                <w:sz w:val="18"/>
                <w:szCs w:val="18"/>
                <w:highlight w:val="magenta"/>
              </w:rPr>
              <w:t xml:space="preserve">progress)   </w:t>
            </w:r>
            <w:proofErr w:type="gramEnd"/>
          </w:p>
        </w:tc>
      </w:tr>
      <w:tr w:rsidR="00F946A2" w:rsidRPr="007D4FEA" w14:paraId="69542845" w14:textId="77777777" w:rsidTr="00592A9C">
        <w:trPr>
          <w:trHeight w:val="356"/>
        </w:trPr>
        <w:tc>
          <w:tcPr>
            <w:tcW w:w="2300" w:type="dxa"/>
            <w:vAlign w:val="center"/>
          </w:tcPr>
          <w:p w14:paraId="3A1AE804" w14:textId="77777777" w:rsidR="00F946A2" w:rsidRDefault="00F946A2" w:rsidP="00592A9C">
            <w:pPr>
              <w:spacing w:before="120" w:after="120"/>
              <w:rPr>
                <w:rFonts w:ascii="Aptos Narrow" w:hAnsi="Aptos Narrow" w:cstheme="minorHAnsi"/>
                <w:sz w:val="18"/>
                <w:szCs w:val="18"/>
              </w:rPr>
            </w:pPr>
            <w:r w:rsidRPr="00B92241">
              <w:rPr>
                <w:rFonts w:ascii="Aptos Narrow" w:hAnsi="Aptos Narrow" w:cstheme="minorHAnsi"/>
                <w:sz w:val="18"/>
                <w:szCs w:val="18"/>
                <w:highlight w:val="magenta"/>
              </w:rPr>
              <w:t>Progress towards goals</w:t>
            </w:r>
          </w:p>
          <w:p w14:paraId="3543BDC4" w14:textId="77777777" w:rsidR="00F946A2" w:rsidRPr="003112A2" w:rsidRDefault="00F946A2" w:rsidP="00592A9C">
            <w:pPr>
              <w:spacing w:after="120"/>
              <w:rPr>
                <w:rFonts w:ascii="Aptos Narrow" w:hAnsi="Aptos Narrow" w:cstheme="minorHAnsi"/>
                <w:sz w:val="16"/>
                <w:szCs w:val="16"/>
              </w:rPr>
            </w:pPr>
            <w:r w:rsidRPr="00A1091C">
              <w:rPr>
                <w:rFonts w:ascii="Aptos Narrow" w:hAnsi="Aptos Narrow" w:cstheme="minorHAnsi"/>
                <w:sz w:val="16"/>
                <w:szCs w:val="16"/>
                <w:highlight w:val="magenta"/>
              </w:rPr>
              <w:t>As indicated in mental health practitioner progress report</w:t>
            </w:r>
          </w:p>
        </w:tc>
        <w:tc>
          <w:tcPr>
            <w:tcW w:w="6904" w:type="dxa"/>
          </w:tcPr>
          <w:p w14:paraId="02D3D9A7" w14:textId="77777777" w:rsidR="00F946A2" w:rsidRPr="00A1091C" w:rsidRDefault="00F946A2" w:rsidP="00592A9C">
            <w:pPr>
              <w:spacing w:before="120" w:after="120"/>
              <w:rPr>
                <w:rFonts w:ascii="Aptos Narrow" w:hAnsi="Aptos Narrow" w:cstheme="minorHAnsi"/>
                <w:sz w:val="16"/>
                <w:szCs w:val="16"/>
                <w:highlight w:val="magenta"/>
              </w:rPr>
            </w:pPr>
            <w:r w:rsidRPr="00A1091C">
              <w:rPr>
                <w:rFonts w:ascii="Aptos Narrow" w:hAnsi="Aptos Narrow" w:cstheme="minorHAnsi"/>
                <w:sz w:val="16"/>
                <w:szCs w:val="16"/>
                <w:highlight w:val="magenta"/>
              </w:rPr>
              <w:fldChar w:fldCharType="begin">
                <w:ffData>
                  <w:name w:val="Check1"/>
                  <w:enabled/>
                  <w:calcOnExit w:val="0"/>
                  <w:checkBox>
                    <w:sizeAuto/>
                    <w:default w:val="0"/>
                  </w:checkBox>
                </w:ffData>
              </w:fldChar>
            </w:r>
            <w:r w:rsidRPr="00A1091C">
              <w:rPr>
                <w:rFonts w:ascii="Aptos Narrow" w:hAnsi="Aptos Narrow" w:cstheme="minorHAnsi"/>
                <w:sz w:val="16"/>
                <w:szCs w:val="16"/>
                <w:highlight w:val="magenta"/>
              </w:rPr>
              <w:instrText xml:space="preserve"> FORMCHECKBOX </w:instrText>
            </w:r>
            <w:r w:rsidR="00000000">
              <w:rPr>
                <w:rFonts w:ascii="Aptos Narrow" w:hAnsi="Aptos Narrow" w:cstheme="minorHAnsi"/>
                <w:sz w:val="16"/>
                <w:szCs w:val="16"/>
                <w:highlight w:val="magenta"/>
              </w:rPr>
            </w:r>
            <w:r w:rsidR="00000000">
              <w:rPr>
                <w:rFonts w:ascii="Aptos Narrow" w:hAnsi="Aptos Narrow" w:cstheme="minorHAnsi"/>
                <w:sz w:val="16"/>
                <w:szCs w:val="16"/>
                <w:highlight w:val="magenta"/>
              </w:rPr>
              <w:fldChar w:fldCharType="separate"/>
            </w:r>
            <w:r w:rsidRPr="00A1091C">
              <w:rPr>
                <w:rFonts w:ascii="Aptos Narrow" w:hAnsi="Aptos Narrow" w:cstheme="minorHAnsi"/>
                <w:sz w:val="16"/>
                <w:szCs w:val="16"/>
                <w:highlight w:val="magenta"/>
              </w:rPr>
              <w:fldChar w:fldCharType="end"/>
            </w:r>
            <w:r w:rsidRPr="00A1091C">
              <w:rPr>
                <w:rFonts w:ascii="Aptos Narrow" w:hAnsi="Aptos Narrow" w:cstheme="minorHAnsi"/>
                <w:sz w:val="16"/>
                <w:szCs w:val="16"/>
                <w:highlight w:val="magenta"/>
              </w:rPr>
              <w:t xml:space="preserve">  </w:t>
            </w:r>
            <w:r w:rsidRPr="00A1091C">
              <w:rPr>
                <w:rFonts w:ascii="Aptos Narrow" w:hAnsi="Aptos Narrow" w:cstheme="minorHAnsi"/>
                <w:sz w:val="18"/>
                <w:szCs w:val="18"/>
                <w:highlight w:val="magenta"/>
              </w:rPr>
              <w:t xml:space="preserve">Satisfactory progress towards goals    </w:t>
            </w:r>
            <w:r w:rsidRPr="00A1091C">
              <w:rPr>
                <w:rFonts w:ascii="Aptos Narrow" w:hAnsi="Aptos Narrow" w:cstheme="minorHAnsi"/>
                <w:sz w:val="16"/>
                <w:szCs w:val="16"/>
                <w:highlight w:val="magenta"/>
              </w:rPr>
              <w:t xml:space="preserve"> </w:t>
            </w:r>
            <w:r w:rsidRPr="00A1091C">
              <w:rPr>
                <w:rFonts w:ascii="Aptos Narrow" w:hAnsi="Aptos Narrow" w:cstheme="minorHAnsi"/>
                <w:sz w:val="16"/>
                <w:szCs w:val="16"/>
                <w:highlight w:val="magenta"/>
              </w:rPr>
              <w:fldChar w:fldCharType="begin">
                <w:ffData>
                  <w:name w:val="Check1"/>
                  <w:enabled/>
                  <w:calcOnExit w:val="0"/>
                  <w:checkBox>
                    <w:sizeAuto/>
                    <w:default w:val="0"/>
                  </w:checkBox>
                </w:ffData>
              </w:fldChar>
            </w:r>
            <w:r w:rsidRPr="00A1091C">
              <w:rPr>
                <w:rFonts w:ascii="Aptos Narrow" w:hAnsi="Aptos Narrow" w:cstheme="minorHAnsi"/>
                <w:sz w:val="16"/>
                <w:szCs w:val="16"/>
                <w:highlight w:val="magenta"/>
              </w:rPr>
              <w:instrText xml:space="preserve"> FORMCHECKBOX </w:instrText>
            </w:r>
            <w:r w:rsidR="00000000">
              <w:rPr>
                <w:rFonts w:ascii="Aptos Narrow" w:hAnsi="Aptos Narrow" w:cstheme="minorHAnsi"/>
                <w:sz w:val="16"/>
                <w:szCs w:val="16"/>
                <w:highlight w:val="magenta"/>
              </w:rPr>
            </w:r>
            <w:r w:rsidR="00000000">
              <w:rPr>
                <w:rFonts w:ascii="Aptos Narrow" w:hAnsi="Aptos Narrow" w:cstheme="minorHAnsi"/>
                <w:sz w:val="16"/>
                <w:szCs w:val="16"/>
                <w:highlight w:val="magenta"/>
              </w:rPr>
              <w:fldChar w:fldCharType="separate"/>
            </w:r>
            <w:r w:rsidRPr="00A1091C">
              <w:rPr>
                <w:rFonts w:ascii="Aptos Narrow" w:hAnsi="Aptos Narrow" w:cstheme="minorHAnsi"/>
                <w:sz w:val="16"/>
                <w:szCs w:val="16"/>
                <w:highlight w:val="magenta"/>
              </w:rPr>
              <w:fldChar w:fldCharType="end"/>
            </w:r>
            <w:r w:rsidRPr="00A1091C">
              <w:rPr>
                <w:rFonts w:ascii="Aptos Narrow" w:hAnsi="Aptos Narrow" w:cstheme="minorHAnsi"/>
                <w:sz w:val="16"/>
                <w:szCs w:val="16"/>
                <w:highlight w:val="magenta"/>
              </w:rPr>
              <w:t xml:space="preserve">  </w:t>
            </w:r>
            <w:r w:rsidRPr="00A1091C">
              <w:rPr>
                <w:rFonts w:ascii="Aptos Narrow" w:hAnsi="Aptos Narrow" w:cstheme="minorHAnsi"/>
                <w:sz w:val="18"/>
                <w:szCs w:val="18"/>
                <w:highlight w:val="magenta"/>
              </w:rPr>
              <w:t xml:space="preserve">Slow/no progress towards </w:t>
            </w:r>
            <w:proofErr w:type="spellStart"/>
            <w:r w:rsidRPr="00A1091C">
              <w:rPr>
                <w:rFonts w:ascii="Aptos Narrow" w:hAnsi="Aptos Narrow" w:cstheme="minorHAnsi"/>
                <w:sz w:val="18"/>
                <w:szCs w:val="18"/>
                <w:highlight w:val="magenta"/>
              </w:rPr>
              <w:t>goals</w:t>
            </w:r>
            <w:r w:rsidRPr="00A1091C">
              <w:rPr>
                <w:rFonts w:ascii="Aptos Narrow" w:hAnsi="Aptos Narrow" w:cstheme="minorHAnsi"/>
                <w:sz w:val="18"/>
                <w:szCs w:val="18"/>
                <w:highlight w:val="magenta"/>
                <w:vertAlign w:val="superscript"/>
              </w:rPr>
              <w:t>a</w:t>
            </w:r>
            <w:proofErr w:type="spellEnd"/>
            <w:r w:rsidRPr="00A1091C">
              <w:rPr>
                <w:rFonts w:ascii="Aptos Narrow" w:hAnsi="Aptos Narrow" w:cstheme="minorHAnsi"/>
                <w:sz w:val="16"/>
                <w:szCs w:val="16"/>
                <w:highlight w:val="magenta"/>
              </w:rPr>
              <w:t xml:space="preserve"> </w:t>
            </w:r>
          </w:p>
          <w:p w14:paraId="1451A028" w14:textId="77777777" w:rsidR="00F946A2" w:rsidRPr="00A1091C" w:rsidRDefault="00F946A2" w:rsidP="00592A9C">
            <w:pPr>
              <w:spacing w:after="120"/>
              <w:rPr>
                <w:rFonts w:ascii="Aptos Narrow" w:hAnsi="Aptos Narrow" w:cstheme="minorHAnsi"/>
                <w:sz w:val="18"/>
                <w:szCs w:val="18"/>
                <w:highlight w:val="magenta"/>
              </w:rPr>
            </w:pPr>
            <w:r w:rsidRPr="00A1091C">
              <w:rPr>
                <w:rFonts w:ascii="Aptos Narrow" w:hAnsi="Aptos Narrow" w:cstheme="minorHAnsi"/>
                <w:sz w:val="18"/>
                <w:szCs w:val="18"/>
                <w:highlight w:val="magenta"/>
              </w:rPr>
              <w:t>Comments on progress from treating clinicians: ___________________________________________*</w:t>
            </w:r>
          </w:p>
          <w:p w14:paraId="1A79D2C3" w14:textId="77777777" w:rsidR="00F946A2" w:rsidRPr="00A1091C" w:rsidRDefault="00F946A2" w:rsidP="00592A9C">
            <w:pPr>
              <w:spacing w:before="120" w:after="120"/>
              <w:rPr>
                <w:rFonts w:ascii="Aptos Narrow" w:hAnsi="Aptos Narrow" w:cstheme="minorHAnsi"/>
                <w:sz w:val="18"/>
                <w:szCs w:val="18"/>
                <w:highlight w:val="magenta"/>
              </w:rPr>
            </w:pPr>
            <w:proofErr w:type="spellStart"/>
            <w:r w:rsidRPr="00A1091C">
              <w:rPr>
                <w:rFonts w:ascii="Aptos Narrow" w:hAnsi="Aptos Narrow" w:cstheme="minorHAnsi"/>
                <w:sz w:val="18"/>
                <w:szCs w:val="18"/>
                <w:highlight w:val="magenta"/>
                <w:vertAlign w:val="superscript"/>
              </w:rPr>
              <w:t>a</w:t>
            </w:r>
            <w:r w:rsidRPr="00A1091C">
              <w:rPr>
                <w:rFonts w:ascii="Aptos Narrow" w:hAnsi="Aptos Narrow" w:cstheme="minorHAnsi"/>
                <w:sz w:val="18"/>
                <w:szCs w:val="18"/>
                <w:highlight w:val="magenta"/>
              </w:rPr>
              <w:t>Identified</w:t>
            </w:r>
            <w:proofErr w:type="spellEnd"/>
            <w:r w:rsidRPr="00A1091C">
              <w:rPr>
                <w:rFonts w:ascii="Aptos Narrow" w:hAnsi="Aptos Narrow" w:cstheme="minorHAnsi"/>
                <w:sz w:val="18"/>
                <w:szCs w:val="18"/>
                <w:highlight w:val="magenta"/>
              </w:rPr>
              <w:t xml:space="preserve"> reason for slow/no progress towards goals: _____________________________________</w:t>
            </w:r>
          </w:p>
          <w:p w14:paraId="4E973E1C" w14:textId="77777777" w:rsidR="00F946A2" w:rsidRPr="00A1091C" w:rsidRDefault="00F946A2" w:rsidP="00592A9C">
            <w:pPr>
              <w:spacing w:before="120" w:after="120"/>
              <w:rPr>
                <w:rFonts w:ascii="Aptos Narrow" w:hAnsi="Aptos Narrow" w:cstheme="minorHAnsi"/>
                <w:sz w:val="18"/>
                <w:szCs w:val="18"/>
                <w:highlight w:val="magenta"/>
              </w:rPr>
            </w:pPr>
            <w:r w:rsidRPr="00A1091C">
              <w:rPr>
                <w:rFonts w:ascii="Aptos Narrow" w:hAnsi="Aptos Narrow" w:cstheme="minorHAnsi"/>
                <w:sz w:val="18"/>
                <w:szCs w:val="18"/>
                <w:highlight w:val="magenta"/>
              </w:rPr>
              <w:t>Psychological treatment approach used: __________________________________________________*</w:t>
            </w:r>
          </w:p>
          <w:p w14:paraId="1B3685A6" w14:textId="77777777" w:rsidR="00F946A2" w:rsidRPr="00A1091C" w:rsidRDefault="00F946A2" w:rsidP="00592A9C">
            <w:pPr>
              <w:rPr>
                <w:rFonts w:ascii="Aptos Narrow" w:hAnsi="Aptos Narrow" w:cstheme="minorHAnsi"/>
                <w:sz w:val="18"/>
                <w:szCs w:val="18"/>
                <w:highlight w:val="magenta"/>
              </w:rPr>
            </w:pPr>
            <w:r w:rsidRPr="00A1091C">
              <w:rPr>
                <w:rFonts w:ascii="Aptos Narrow" w:hAnsi="Aptos Narrow" w:cstheme="minorHAnsi"/>
                <w:sz w:val="18"/>
                <w:szCs w:val="18"/>
                <w:highlight w:val="magenta"/>
              </w:rPr>
              <w:t>Dietetic services intervention approach used: _____________________________________________*</w:t>
            </w:r>
          </w:p>
          <w:p w14:paraId="15B2041A" w14:textId="77777777" w:rsidR="00F946A2" w:rsidRPr="00B74480" w:rsidRDefault="00F946A2" w:rsidP="00592A9C">
            <w:pPr>
              <w:spacing w:before="120"/>
              <w:rPr>
                <w:rFonts w:ascii="Aptos Narrow" w:hAnsi="Aptos Narrow" w:cstheme="minorHAnsi"/>
                <w:sz w:val="16"/>
                <w:szCs w:val="16"/>
              </w:rPr>
            </w:pPr>
            <w:r w:rsidRPr="00A1091C">
              <w:rPr>
                <w:rFonts w:ascii="Aptos Narrow" w:hAnsi="Aptos Narrow" w:cstheme="minorHAnsi"/>
                <w:sz w:val="16"/>
                <w:szCs w:val="16"/>
                <w:highlight w:val="magenta"/>
              </w:rPr>
              <w:t>*</w:t>
            </w:r>
            <w:proofErr w:type="gramStart"/>
            <w:r w:rsidRPr="00A1091C">
              <w:rPr>
                <w:rFonts w:ascii="Aptos Narrow" w:hAnsi="Aptos Narrow" w:cstheme="minorHAnsi"/>
                <w:sz w:val="16"/>
                <w:szCs w:val="16"/>
                <w:highlight w:val="magenta"/>
              </w:rPr>
              <w:t>Or,</w:t>
            </w:r>
            <w:proofErr w:type="gramEnd"/>
            <w:r w:rsidRPr="00A1091C">
              <w:rPr>
                <w:rFonts w:ascii="Aptos Narrow" w:hAnsi="Aptos Narrow" w:cstheme="minorHAnsi"/>
                <w:sz w:val="16"/>
                <w:szCs w:val="16"/>
                <w:highlight w:val="magenta"/>
              </w:rPr>
              <w:t xml:space="preserve"> insert/link to mental health practitioner progress report</w:t>
            </w:r>
            <w:r w:rsidRPr="002C3DB8">
              <w:rPr>
                <w:rFonts w:ascii="Aptos Narrow" w:hAnsi="Aptos Narrow" w:cstheme="minorHAnsi"/>
                <w:sz w:val="16"/>
                <w:szCs w:val="16"/>
              </w:rPr>
              <w:t xml:space="preserve">  </w:t>
            </w:r>
          </w:p>
        </w:tc>
      </w:tr>
      <w:tr w:rsidR="00F946A2" w:rsidRPr="007D4FEA" w14:paraId="07DEA058" w14:textId="77777777" w:rsidTr="00592A9C">
        <w:trPr>
          <w:trHeight w:val="356"/>
        </w:trPr>
        <w:tc>
          <w:tcPr>
            <w:tcW w:w="2300" w:type="dxa"/>
            <w:vAlign w:val="center"/>
          </w:tcPr>
          <w:p w14:paraId="5C99BC33" w14:textId="77777777" w:rsidR="00F946A2" w:rsidRPr="001836C0" w:rsidRDefault="00F946A2" w:rsidP="00592A9C">
            <w:pPr>
              <w:spacing w:before="120" w:after="120"/>
              <w:rPr>
                <w:rFonts w:ascii="Aptos Narrow" w:hAnsi="Aptos Narrow" w:cstheme="minorHAnsi"/>
                <w:sz w:val="18"/>
                <w:szCs w:val="18"/>
                <w:highlight w:val="magenta"/>
              </w:rPr>
            </w:pPr>
            <w:r w:rsidRPr="001836C0">
              <w:rPr>
                <w:rFonts w:ascii="Aptos Narrow" w:hAnsi="Aptos Narrow" w:cstheme="minorHAnsi"/>
                <w:sz w:val="18"/>
                <w:szCs w:val="18"/>
                <w:highlight w:val="magenta"/>
              </w:rPr>
              <w:t>Quantitative data on change in eating disorder behaviours</w:t>
            </w:r>
          </w:p>
        </w:tc>
        <w:tc>
          <w:tcPr>
            <w:tcW w:w="6904" w:type="dxa"/>
          </w:tcPr>
          <w:p w14:paraId="10D5E844" w14:textId="77777777" w:rsidR="00F946A2" w:rsidRPr="001836C0" w:rsidRDefault="00F946A2" w:rsidP="00592A9C">
            <w:pPr>
              <w:spacing w:before="120" w:after="120"/>
              <w:rPr>
                <w:rFonts w:ascii="Aptos Narrow" w:hAnsi="Aptos Narrow" w:cstheme="minorHAnsi"/>
                <w:sz w:val="18"/>
                <w:szCs w:val="18"/>
                <w:highlight w:val="magenta"/>
              </w:rPr>
            </w:pPr>
            <w:r w:rsidRPr="001836C0">
              <w:rPr>
                <w:rFonts w:ascii="Aptos Narrow" w:hAnsi="Aptos Narrow" w:cstheme="minorHAnsi"/>
                <w:sz w:val="18"/>
                <w:szCs w:val="18"/>
                <w:highlight w:val="magenta"/>
              </w:rPr>
              <w:t>Change in eating disorder cognitions (ED15 mean score) from first to most recent sessions: ______________________________________________________________________________________*</w:t>
            </w:r>
          </w:p>
          <w:p w14:paraId="793C3637" w14:textId="77777777" w:rsidR="00F946A2" w:rsidRPr="001836C0" w:rsidRDefault="00F946A2" w:rsidP="00592A9C">
            <w:pPr>
              <w:spacing w:before="120" w:after="120"/>
              <w:rPr>
                <w:rFonts w:ascii="Aptos Narrow" w:hAnsi="Aptos Narrow" w:cstheme="minorHAnsi"/>
                <w:sz w:val="18"/>
                <w:szCs w:val="18"/>
                <w:highlight w:val="magenta"/>
              </w:rPr>
            </w:pPr>
            <w:r w:rsidRPr="001836C0">
              <w:rPr>
                <w:rFonts w:ascii="Aptos Narrow" w:hAnsi="Aptos Narrow" w:cstheme="minorHAnsi"/>
                <w:sz w:val="18"/>
                <w:szCs w:val="18"/>
                <w:highlight w:val="magenta"/>
              </w:rPr>
              <w:t>Change in weekly eating disorder behaviours (ED15): ____________________________________*</w:t>
            </w:r>
          </w:p>
          <w:p w14:paraId="15F8E10E" w14:textId="77777777" w:rsidR="00F946A2" w:rsidRPr="001836C0" w:rsidRDefault="00F946A2" w:rsidP="00592A9C">
            <w:pPr>
              <w:spacing w:before="120"/>
              <w:rPr>
                <w:rFonts w:ascii="Aptos Narrow" w:hAnsi="Aptos Narrow" w:cstheme="minorHAnsi"/>
                <w:sz w:val="16"/>
                <w:szCs w:val="16"/>
                <w:highlight w:val="magenta"/>
              </w:rPr>
            </w:pPr>
            <w:r w:rsidRPr="001836C0">
              <w:rPr>
                <w:rFonts w:ascii="Aptos Narrow" w:hAnsi="Aptos Narrow" w:cstheme="minorHAnsi"/>
                <w:sz w:val="16"/>
                <w:szCs w:val="16"/>
                <w:highlight w:val="magenta"/>
              </w:rPr>
              <w:t>*</w:t>
            </w:r>
            <w:proofErr w:type="gramStart"/>
            <w:r w:rsidRPr="001836C0">
              <w:rPr>
                <w:rFonts w:ascii="Aptos Narrow" w:hAnsi="Aptos Narrow" w:cstheme="minorHAnsi"/>
                <w:sz w:val="16"/>
                <w:szCs w:val="16"/>
                <w:highlight w:val="magenta"/>
              </w:rPr>
              <w:t>Or,</w:t>
            </w:r>
            <w:proofErr w:type="gramEnd"/>
            <w:r w:rsidRPr="001836C0">
              <w:rPr>
                <w:rFonts w:ascii="Aptos Narrow" w:hAnsi="Aptos Narrow" w:cstheme="minorHAnsi"/>
                <w:sz w:val="16"/>
                <w:szCs w:val="16"/>
                <w:highlight w:val="magenta"/>
              </w:rPr>
              <w:t xml:space="preserve"> insert/link to mental health practitioner progress report  </w:t>
            </w:r>
          </w:p>
        </w:tc>
      </w:tr>
      <w:tr w:rsidR="00F946A2" w:rsidRPr="003112A2" w14:paraId="2E09B6FD" w14:textId="77777777" w:rsidTr="00592A9C">
        <w:trPr>
          <w:trHeight w:val="356"/>
        </w:trPr>
        <w:tc>
          <w:tcPr>
            <w:tcW w:w="2300" w:type="dxa"/>
            <w:vAlign w:val="center"/>
          </w:tcPr>
          <w:p w14:paraId="02BA03AC" w14:textId="77777777" w:rsidR="00F946A2" w:rsidRPr="007D4FEA" w:rsidRDefault="00F946A2" w:rsidP="00592A9C">
            <w:pPr>
              <w:rPr>
                <w:rFonts w:ascii="Aptos Narrow" w:hAnsi="Aptos Narrow" w:cstheme="minorHAnsi"/>
                <w:sz w:val="18"/>
                <w:szCs w:val="18"/>
              </w:rPr>
            </w:pPr>
            <w:r w:rsidRPr="007D4FEA">
              <w:rPr>
                <w:rFonts w:ascii="Aptos Narrow" w:hAnsi="Aptos Narrow" w:cstheme="minorHAnsi"/>
                <w:sz w:val="18"/>
                <w:szCs w:val="18"/>
              </w:rPr>
              <w:t>Eating Disorder Behaviours</w:t>
            </w:r>
          </w:p>
          <w:p w14:paraId="352B9DB3" w14:textId="77777777" w:rsidR="00F946A2" w:rsidRPr="00C531D8" w:rsidRDefault="00F946A2" w:rsidP="00592A9C">
            <w:pPr>
              <w:rPr>
                <w:rFonts w:ascii="Aptos Narrow" w:hAnsi="Aptos Narrow" w:cstheme="minorHAnsi"/>
                <w:sz w:val="18"/>
                <w:szCs w:val="18"/>
              </w:rPr>
            </w:pPr>
            <w:r w:rsidRPr="007D4FEA">
              <w:rPr>
                <w:rFonts w:ascii="Aptos Narrow" w:hAnsi="Aptos Narrow" w:cstheme="minorHAnsi"/>
                <w:sz w:val="18"/>
                <w:szCs w:val="18"/>
              </w:rPr>
              <w:t xml:space="preserve">(At least one needed to access EDP and rebates) </w:t>
            </w:r>
          </w:p>
        </w:tc>
        <w:tc>
          <w:tcPr>
            <w:tcW w:w="6904" w:type="dxa"/>
            <w:vAlign w:val="center"/>
          </w:tcPr>
          <w:p w14:paraId="654DA90E" w14:textId="77777777" w:rsidR="00F946A2" w:rsidRPr="007D4FEA" w:rsidRDefault="00F946A2" w:rsidP="00592A9C">
            <w:pPr>
              <w:spacing w:after="120"/>
              <w:rPr>
                <w:rFonts w:ascii="Aptos Narrow" w:hAnsi="Aptos Narrow" w:cstheme="minorHAnsi"/>
                <w:b/>
                <w:bCs/>
                <w:sz w:val="18"/>
                <w:szCs w:val="18"/>
              </w:rPr>
            </w:pPr>
            <w:r>
              <w:rPr>
                <w:rFonts w:ascii="Aptos Narrow" w:hAnsi="Aptos Narrow" w:cstheme="minorHAnsi"/>
                <w:b/>
                <w:bCs/>
                <w:sz w:val="18"/>
                <w:szCs w:val="18"/>
              </w:rPr>
              <w:t>Continuing e</w:t>
            </w:r>
            <w:r w:rsidRPr="007D4FEA">
              <w:rPr>
                <w:rFonts w:ascii="Aptos Narrow" w:hAnsi="Aptos Narrow" w:cstheme="minorHAnsi"/>
                <w:b/>
                <w:bCs/>
                <w:sz w:val="18"/>
                <w:szCs w:val="18"/>
              </w:rPr>
              <w:t xml:space="preserve">ating disorder behaviours: </w:t>
            </w:r>
          </w:p>
          <w:p w14:paraId="6F5B646F" w14:textId="77777777" w:rsidR="00F946A2" w:rsidRPr="007D4FEA" w:rsidRDefault="00F946A2" w:rsidP="00592A9C">
            <w:pPr>
              <w:spacing w:after="40"/>
              <w:rPr>
                <w:rFonts w:ascii="Aptos Narrow" w:hAnsi="Aptos Narrow" w:cstheme="minorHAnsi"/>
                <w:sz w:val="18"/>
                <w:szCs w:val="18"/>
              </w:rPr>
            </w:pPr>
            <w:r w:rsidRPr="007D4FEA">
              <w:rPr>
                <w:rFonts w:ascii="Aptos Narrow" w:hAnsi="Aptos Narrow" w:cstheme="minorHAnsi"/>
                <w:sz w:val="18"/>
                <w:szCs w:val="18"/>
              </w:rPr>
              <w:fldChar w:fldCharType="begin">
                <w:ffData>
                  <w:name w:val="Check19"/>
                  <w:enabled/>
                  <w:calcOnExit w:val="0"/>
                  <w:checkBox>
                    <w:sizeAuto/>
                    <w:default w:val="0"/>
                  </w:checkBox>
                </w:ffData>
              </w:fldChar>
            </w:r>
            <w:r w:rsidRPr="007D4FEA">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7D4FEA">
              <w:rPr>
                <w:rFonts w:ascii="Aptos Narrow" w:hAnsi="Aptos Narrow" w:cstheme="minorHAnsi"/>
                <w:sz w:val="18"/>
                <w:szCs w:val="18"/>
              </w:rPr>
              <w:fldChar w:fldCharType="end"/>
            </w:r>
            <w:r w:rsidRPr="007D4FEA">
              <w:rPr>
                <w:rFonts w:ascii="Aptos Narrow" w:hAnsi="Aptos Narrow" w:cstheme="minorHAnsi"/>
                <w:sz w:val="18"/>
                <w:szCs w:val="18"/>
              </w:rPr>
              <w:t xml:space="preserve">  Restriction</w:t>
            </w:r>
            <w:r>
              <w:rPr>
                <w:rFonts w:ascii="Aptos Narrow" w:hAnsi="Aptos Narrow" w:cstheme="minorHAnsi"/>
                <w:sz w:val="18"/>
                <w:szCs w:val="18"/>
              </w:rPr>
              <w:t xml:space="preserve">   </w:t>
            </w:r>
            <w:r w:rsidRPr="007D4FEA">
              <w:rPr>
                <w:rFonts w:ascii="Aptos Narrow" w:hAnsi="Aptos Narrow" w:cstheme="minorHAnsi"/>
                <w:sz w:val="18"/>
                <w:szCs w:val="18"/>
              </w:rPr>
              <w:t xml:space="preserve"> </w:t>
            </w:r>
            <w:r w:rsidRPr="007D4FEA">
              <w:rPr>
                <w:rFonts w:ascii="Aptos Narrow" w:hAnsi="Aptos Narrow" w:cstheme="minorHAnsi"/>
                <w:sz w:val="18"/>
                <w:szCs w:val="18"/>
              </w:rPr>
              <w:fldChar w:fldCharType="begin">
                <w:ffData>
                  <w:name w:val="Check1"/>
                  <w:enabled/>
                  <w:calcOnExit w:val="0"/>
                  <w:checkBox>
                    <w:sizeAuto/>
                    <w:default w:val="0"/>
                  </w:checkBox>
                </w:ffData>
              </w:fldChar>
            </w:r>
            <w:r w:rsidRPr="007D4FEA">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7D4FEA">
              <w:rPr>
                <w:rFonts w:ascii="Aptos Narrow" w:hAnsi="Aptos Narrow" w:cstheme="minorHAnsi"/>
                <w:sz w:val="18"/>
                <w:szCs w:val="18"/>
              </w:rPr>
              <w:fldChar w:fldCharType="end"/>
            </w:r>
            <w:r w:rsidRPr="007D4FEA">
              <w:rPr>
                <w:rFonts w:ascii="Aptos Narrow" w:hAnsi="Aptos Narrow" w:cstheme="minorHAnsi"/>
                <w:sz w:val="18"/>
                <w:szCs w:val="18"/>
              </w:rPr>
              <w:t xml:space="preserve"> </w:t>
            </w:r>
            <w:r>
              <w:rPr>
                <w:rFonts w:ascii="Aptos Narrow" w:hAnsi="Aptos Narrow" w:cstheme="minorHAnsi"/>
                <w:sz w:val="18"/>
                <w:szCs w:val="18"/>
              </w:rPr>
              <w:t>W</w:t>
            </w:r>
            <w:r w:rsidRPr="007D4FEA">
              <w:rPr>
                <w:rFonts w:ascii="Aptos Narrow" w:hAnsi="Aptos Narrow" w:cstheme="minorHAnsi"/>
                <w:sz w:val="18"/>
                <w:szCs w:val="18"/>
              </w:rPr>
              <w:t xml:space="preserve">eight loss     </w:t>
            </w:r>
            <w:r w:rsidRPr="007D4FEA">
              <w:rPr>
                <w:rFonts w:ascii="Aptos Narrow" w:hAnsi="Aptos Narrow" w:cstheme="minorHAnsi"/>
                <w:sz w:val="18"/>
                <w:szCs w:val="18"/>
              </w:rPr>
              <w:fldChar w:fldCharType="begin">
                <w:ffData>
                  <w:name w:val="Check2"/>
                  <w:enabled/>
                  <w:calcOnExit w:val="0"/>
                  <w:checkBox>
                    <w:sizeAuto/>
                    <w:default w:val="0"/>
                  </w:checkBox>
                </w:ffData>
              </w:fldChar>
            </w:r>
            <w:r w:rsidRPr="007D4FEA">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7D4FEA">
              <w:rPr>
                <w:rFonts w:ascii="Aptos Narrow" w:hAnsi="Aptos Narrow" w:cstheme="minorHAnsi"/>
                <w:sz w:val="18"/>
                <w:szCs w:val="18"/>
              </w:rPr>
              <w:fldChar w:fldCharType="end"/>
            </w:r>
            <w:r w:rsidRPr="007D4FEA">
              <w:rPr>
                <w:rFonts w:ascii="Aptos Narrow" w:hAnsi="Aptos Narrow" w:cstheme="minorHAnsi"/>
                <w:sz w:val="18"/>
                <w:szCs w:val="18"/>
              </w:rPr>
              <w:t xml:space="preserve">  B</w:t>
            </w:r>
            <w:r>
              <w:rPr>
                <w:rFonts w:ascii="Aptos Narrow" w:hAnsi="Aptos Narrow" w:cstheme="minorHAnsi"/>
                <w:sz w:val="18"/>
                <w:szCs w:val="18"/>
              </w:rPr>
              <w:t xml:space="preserve">ody image concerns   </w:t>
            </w:r>
            <w:r w:rsidRPr="007D4FEA">
              <w:rPr>
                <w:rFonts w:ascii="Aptos Narrow" w:hAnsi="Aptos Narrow" w:cstheme="minorHAnsi"/>
                <w:sz w:val="18"/>
                <w:szCs w:val="18"/>
              </w:rPr>
              <w:t xml:space="preserve">  </w:t>
            </w:r>
            <w:r w:rsidRPr="007D4FEA">
              <w:rPr>
                <w:rFonts w:ascii="Aptos Narrow" w:hAnsi="Aptos Narrow" w:cstheme="minorHAnsi"/>
                <w:sz w:val="18"/>
                <w:szCs w:val="18"/>
              </w:rPr>
              <w:fldChar w:fldCharType="begin">
                <w:ffData>
                  <w:name w:val="Check2"/>
                  <w:enabled/>
                  <w:calcOnExit w:val="0"/>
                  <w:checkBox>
                    <w:sizeAuto/>
                    <w:default w:val="0"/>
                  </w:checkBox>
                </w:ffData>
              </w:fldChar>
            </w:r>
            <w:r w:rsidRPr="007D4FEA">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7D4FEA">
              <w:rPr>
                <w:rFonts w:ascii="Aptos Narrow" w:hAnsi="Aptos Narrow" w:cstheme="minorHAnsi"/>
                <w:sz w:val="18"/>
                <w:szCs w:val="18"/>
              </w:rPr>
              <w:fldChar w:fldCharType="end"/>
            </w:r>
            <w:r w:rsidRPr="007D4FEA">
              <w:rPr>
                <w:rFonts w:ascii="Aptos Narrow" w:hAnsi="Aptos Narrow" w:cstheme="minorHAnsi"/>
                <w:sz w:val="18"/>
                <w:szCs w:val="18"/>
              </w:rPr>
              <w:t xml:space="preserve">  Binge </w:t>
            </w:r>
            <w:proofErr w:type="gramStart"/>
            <w:r w:rsidRPr="007D4FEA">
              <w:rPr>
                <w:rFonts w:ascii="Aptos Narrow" w:hAnsi="Aptos Narrow" w:cstheme="minorHAnsi"/>
                <w:sz w:val="18"/>
                <w:szCs w:val="18"/>
              </w:rPr>
              <w:t>eating</w:t>
            </w:r>
            <w:proofErr w:type="gramEnd"/>
          </w:p>
          <w:p w14:paraId="2028FB2D" w14:textId="77777777" w:rsidR="00F946A2" w:rsidRPr="007D4FEA" w:rsidRDefault="00F946A2" w:rsidP="00592A9C">
            <w:pPr>
              <w:spacing w:after="40"/>
              <w:rPr>
                <w:rFonts w:ascii="Aptos Narrow" w:hAnsi="Aptos Narrow" w:cstheme="minorHAnsi"/>
                <w:sz w:val="18"/>
                <w:szCs w:val="18"/>
              </w:rPr>
            </w:pPr>
            <w:r w:rsidRPr="007D4FEA">
              <w:rPr>
                <w:rFonts w:ascii="Aptos Narrow" w:hAnsi="Aptos Narrow" w:cstheme="minorHAnsi"/>
                <w:sz w:val="18"/>
                <w:szCs w:val="18"/>
              </w:rPr>
              <w:fldChar w:fldCharType="begin">
                <w:ffData>
                  <w:name w:val="Check3"/>
                  <w:enabled/>
                  <w:calcOnExit w:val="0"/>
                  <w:checkBox>
                    <w:sizeAuto/>
                    <w:default w:val="0"/>
                  </w:checkBox>
                </w:ffData>
              </w:fldChar>
            </w:r>
            <w:r w:rsidRPr="007D4FEA">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7D4FEA">
              <w:rPr>
                <w:rFonts w:ascii="Aptos Narrow" w:hAnsi="Aptos Narrow" w:cstheme="minorHAnsi"/>
                <w:sz w:val="18"/>
                <w:szCs w:val="18"/>
              </w:rPr>
              <w:fldChar w:fldCharType="end"/>
            </w:r>
            <w:r w:rsidRPr="007D4FEA">
              <w:rPr>
                <w:rFonts w:ascii="Aptos Narrow" w:hAnsi="Aptos Narrow" w:cstheme="minorHAnsi"/>
                <w:sz w:val="18"/>
                <w:szCs w:val="18"/>
              </w:rPr>
              <w:t xml:space="preserve"> </w:t>
            </w:r>
            <w:r>
              <w:rPr>
                <w:rFonts w:ascii="Aptos Narrow" w:hAnsi="Aptos Narrow" w:cstheme="minorHAnsi"/>
                <w:sz w:val="18"/>
                <w:szCs w:val="18"/>
              </w:rPr>
              <w:t xml:space="preserve">Rumination    </w:t>
            </w:r>
            <w:r w:rsidRPr="007D4FEA">
              <w:rPr>
                <w:rFonts w:ascii="Aptos Narrow" w:hAnsi="Aptos Narrow" w:cstheme="minorHAnsi"/>
                <w:sz w:val="18"/>
                <w:szCs w:val="18"/>
              </w:rPr>
              <w:fldChar w:fldCharType="begin">
                <w:ffData>
                  <w:name w:val="Check2"/>
                  <w:enabled/>
                  <w:calcOnExit w:val="0"/>
                  <w:checkBox>
                    <w:sizeAuto/>
                    <w:default w:val="0"/>
                  </w:checkBox>
                </w:ffData>
              </w:fldChar>
            </w:r>
            <w:r w:rsidRPr="007D4FEA">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7D4FEA">
              <w:rPr>
                <w:rFonts w:ascii="Aptos Narrow" w:hAnsi="Aptos Narrow" w:cstheme="minorHAnsi"/>
                <w:sz w:val="18"/>
                <w:szCs w:val="18"/>
              </w:rPr>
              <w:fldChar w:fldCharType="end"/>
            </w:r>
            <w:r>
              <w:rPr>
                <w:rFonts w:ascii="Aptos Narrow" w:hAnsi="Aptos Narrow" w:cstheme="minorHAnsi"/>
                <w:sz w:val="18"/>
                <w:szCs w:val="18"/>
              </w:rPr>
              <w:t xml:space="preserve">  Pica</w:t>
            </w:r>
            <w:r w:rsidRPr="007D4FEA">
              <w:rPr>
                <w:rFonts w:ascii="Aptos Narrow" w:hAnsi="Aptos Narrow" w:cstheme="minorHAnsi"/>
                <w:sz w:val="18"/>
                <w:szCs w:val="18"/>
              </w:rPr>
              <w:t xml:space="preserve"> </w:t>
            </w:r>
          </w:p>
          <w:p w14:paraId="5F38A2C5" w14:textId="77777777" w:rsidR="00F946A2" w:rsidRDefault="00F946A2" w:rsidP="00592A9C">
            <w:pPr>
              <w:spacing w:after="40"/>
              <w:rPr>
                <w:rFonts w:ascii="Aptos Narrow" w:hAnsi="Aptos Narrow" w:cstheme="minorHAnsi"/>
                <w:sz w:val="18"/>
                <w:szCs w:val="18"/>
              </w:rPr>
            </w:pPr>
            <w:r>
              <w:rPr>
                <w:rFonts w:ascii="Aptos Narrow" w:hAnsi="Aptos Narrow" w:cstheme="minorHAnsi"/>
                <w:sz w:val="18"/>
                <w:szCs w:val="18"/>
              </w:rPr>
              <w:t xml:space="preserve">Other: </w:t>
            </w:r>
          </w:p>
          <w:p w14:paraId="1AC94CF7" w14:textId="77777777" w:rsidR="00F946A2" w:rsidRDefault="00F946A2" w:rsidP="00592A9C">
            <w:pPr>
              <w:spacing w:after="40"/>
              <w:rPr>
                <w:rFonts w:ascii="Aptos Narrow" w:hAnsi="Aptos Narrow" w:cstheme="minorHAnsi"/>
                <w:sz w:val="16"/>
                <w:szCs w:val="16"/>
              </w:rPr>
            </w:pPr>
            <w:r w:rsidRPr="00E47AA1">
              <w:rPr>
                <w:rFonts w:ascii="Aptos Narrow" w:hAnsi="Aptos Narrow" w:cstheme="minorHAnsi"/>
                <w:b/>
                <w:bCs/>
                <w:sz w:val="18"/>
                <w:szCs w:val="18"/>
              </w:rPr>
              <w:t>Behaviour Frequency</w:t>
            </w:r>
            <w:r w:rsidRPr="007D4FEA">
              <w:rPr>
                <w:rFonts w:ascii="Aptos Narrow" w:hAnsi="Aptos Narrow" w:cstheme="minorHAnsi"/>
                <w:sz w:val="18"/>
                <w:szCs w:val="18"/>
              </w:rPr>
              <w:t xml:space="preserve">: </w:t>
            </w:r>
            <w:r>
              <w:rPr>
                <w:rFonts w:ascii="Aptos Narrow" w:hAnsi="Aptos Narrow" w:cstheme="minorHAnsi"/>
                <w:sz w:val="18"/>
                <w:szCs w:val="18"/>
              </w:rPr>
              <w:t xml:space="preserve">   </w:t>
            </w:r>
            <w:r w:rsidRPr="007D4FEA">
              <w:rPr>
                <w:rFonts w:ascii="Aptos Narrow" w:hAnsi="Aptos Narrow" w:cstheme="minorHAnsi"/>
                <w:sz w:val="18"/>
                <w:szCs w:val="18"/>
              </w:rPr>
              <w:fldChar w:fldCharType="begin">
                <w:ffData>
                  <w:name w:val="Check21"/>
                  <w:enabled/>
                  <w:calcOnExit w:val="0"/>
                  <w:checkBox>
                    <w:sizeAuto/>
                    <w:default w:val="0"/>
                  </w:checkBox>
                </w:ffData>
              </w:fldChar>
            </w:r>
            <w:r w:rsidRPr="007D4FEA">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7D4FEA">
              <w:rPr>
                <w:rFonts w:ascii="Aptos Narrow" w:hAnsi="Aptos Narrow" w:cstheme="minorHAnsi"/>
                <w:sz w:val="18"/>
                <w:szCs w:val="18"/>
              </w:rPr>
              <w:fldChar w:fldCharType="end"/>
            </w:r>
            <w:r w:rsidRPr="007D4FEA">
              <w:rPr>
                <w:rFonts w:ascii="Aptos Narrow" w:hAnsi="Aptos Narrow" w:cstheme="minorHAnsi"/>
                <w:sz w:val="18"/>
                <w:szCs w:val="18"/>
              </w:rPr>
              <w:t xml:space="preserve">   Daily       </w:t>
            </w:r>
            <w:r w:rsidRPr="007D4FEA">
              <w:rPr>
                <w:rFonts w:ascii="Aptos Narrow" w:hAnsi="Aptos Narrow" w:cstheme="minorHAnsi"/>
                <w:sz w:val="18"/>
                <w:szCs w:val="18"/>
              </w:rPr>
              <w:fldChar w:fldCharType="begin">
                <w:ffData>
                  <w:name w:val="Check22"/>
                  <w:enabled/>
                  <w:calcOnExit w:val="0"/>
                  <w:checkBox>
                    <w:sizeAuto/>
                    <w:default w:val="0"/>
                  </w:checkBox>
                </w:ffData>
              </w:fldChar>
            </w:r>
            <w:r w:rsidRPr="007D4FEA">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7D4FEA">
              <w:rPr>
                <w:rFonts w:ascii="Aptos Narrow" w:hAnsi="Aptos Narrow" w:cstheme="minorHAnsi"/>
                <w:sz w:val="18"/>
                <w:szCs w:val="18"/>
              </w:rPr>
              <w:fldChar w:fldCharType="end"/>
            </w:r>
            <w:r w:rsidRPr="007D4FEA">
              <w:rPr>
                <w:rFonts w:ascii="Aptos Narrow" w:hAnsi="Aptos Narrow" w:cstheme="minorHAnsi"/>
                <w:sz w:val="18"/>
                <w:szCs w:val="18"/>
              </w:rPr>
              <w:t xml:space="preserve">  Weekly             </w:t>
            </w:r>
            <w:r w:rsidRPr="007D4FEA">
              <w:rPr>
                <w:rFonts w:ascii="Aptos Narrow" w:hAnsi="Aptos Narrow" w:cstheme="minorHAnsi"/>
                <w:sz w:val="18"/>
                <w:szCs w:val="18"/>
              </w:rPr>
              <w:fldChar w:fldCharType="begin">
                <w:ffData>
                  <w:name w:val="Check23"/>
                  <w:enabled/>
                  <w:calcOnExit w:val="0"/>
                  <w:checkBox>
                    <w:sizeAuto/>
                    <w:default w:val="0"/>
                  </w:checkBox>
                </w:ffData>
              </w:fldChar>
            </w:r>
            <w:r w:rsidRPr="007D4FEA">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7D4FEA">
              <w:rPr>
                <w:rFonts w:ascii="Aptos Narrow" w:hAnsi="Aptos Narrow" w:cstheme="minorHAnsi"/>
                <w:sz w:val="18"/>
                <w:szCs w:val="18"/>
              </w:rPr>
              <w:fldChar w:fldCharType="end"/>
            </w:r>
            <w:r w:rsidRPr="007D4FEA">
              <w:rPr>
                <w:rFonts w:ascii="Aptos Narrow" w:hAnsi="Aptos Narrow" w:cstheme="minorHAnsi"/>
                <w:sz w:val="18"/>
                <w:szCs w:val="18"/>
              </w:rPr>
              <w:t xml:space="preserve">  Monthly</w:t>
            </w:r>
            <w:r w:rsidRPr="003112A2">
              <w:rPr>
                <w:rFonts w:ascii="Aptos Narrow" w:hAnsi="Aptos Narrow" w:cstheme="minorHAnsi"/>
                <w:sz w:val="16"/>
                <w:szCs w:val="16"/>
              </w:rPr>
              <w:t xml:space="preserve"> </w:t>
            </w:r>
          </w:p>
          <w:p w14:paraId="379A5AB3" w14:textId="77777777" w:rsidR="00F946A2" w:rsidRDefault="00F946A2" w:rsidP="00592A9C">
            <w:pPr>
              <w:spacing w:after="40"/>
              <w:rPr>
                <w:rFonts w:ascii="Aptos Narrow" w:hAnsi="Aptos Narrow" w:cstheme="minorHAnsi"/>
                <w:sz w:val="18"/>
                <w:szCs w:val="18"/>
              </w:rPr>
            </w:pPr>
            <w:r w:rsidRPr="00E47AA1">
              <w:rPr>
                <w:rFonts w:ascii="Aptos Narrow" w:hAnsi="Aptos Narrow" w:cstheme="minorHAnsi"/>
                <w:b/>
                <w:bCs/>
                <w:sz w:val="18"/>
                <w:szCs w:val="18"/>
              </w:rPr>
              <w:t>Restriction type</w:t>
            </w:r>
            <w:r>
              <w:rPr>
                <w:rFonts w:ascii="Aptos Narrow" w:hAnsi="Aptos Narrow" w:cstheme="minorHAnsi"/>
                <w:sz w:val="18"/>
                <w:szCs w:val="18"/>
              </w:rPr>
              <w:t xml:space="preserve"> (if relevant):   </w:t>
            </w:r>
            <w:r w:rsidRPr="007D4FEA">
              <w:rPr>
                <w:rFonts w:ascii="Aptos Narrow" w:hAnsi="Aptos Narrow" w:cstheme="minorHAnsi"/>
                <w:sz w:val="18"/>
                <w:szCs w:val="18"/>
              </w:rPr>
              <w:fldChar w:fldCharType="begin">
                <w:ffData>
                  <w:name w:val="Check19"/>
                  <w:enabled/>
                  <w:calcOnExit w:val="0"/>
                  <w:checkBox>
                    <w:sizeAuto/>
                    <w:default w:val="0"/>
                  </w:checkBox>
                </w:ffData>
              </w:fldChar>
            </w:r>
            <w:r w:rsidRPr="007D4FEA">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7D4FEA">
              <w:rPr>
                <w:rFonts w:ascii="Aptos Narrow" w:hAnsi="Aptos Narrow" w:cstheme="minorHAnsi"/>
                <w:sz w:val="18"/>
                <w:szCs w:val="18"/>
              </w:rPr>
              <w:fldChar w:fldCharType="end"/>
            </w:r>
            <w:r w:rsidRPr="007D4FEA">
              <w:rPr>
                <w:rFonts w:ascii="Aptos Narrow" w:hAnsi="Aptos Narrow" w:cstheme="minorHAnsi"/>
                <w:sz w:val="18"/>
                <w:szCs w:val="18"/>
              </w:rPr>
              <w:t xml:space="preserve">  </w:t>
            </w:r>
            <w:r>
              <w:rPr>
                <w:rFonts w:ascii="Aptos Narrow" w:hAnsi="Aptos Narrow" w:cstheme="minorHAnsi"/>
                <w:sz w:val="18"/>
                <w:szCs w:val="18"/>
              </w:rPr>
              <w:t xml:space="preserve">Skipping meals     </w:t>
            </w:r>
            <w:r w:rsidRPr="007D4FEA">
              <w:rPr>
                <w:rFonts w:ascii="Aptos Narrow" w:hAnsi="Aptos Narrow" w:cstheme="minorHAnsi"/>
                <w:sz w:val="18"/>
                <w:szCs w:val="18"/>
              </w:rPr>
              <w:fldChar w:fldCharType="begin">
                <w:ffData>
                  <w:name w:val="Check23"/>
                  <w:enabled/>
                  <w:calcOnExit w:val="0"/>
                  <w:checkBox>
                    <w:sizeAuto/>
                    <w:default w:val="0"/>
                  </w:checkBox>
                </w:ffData>
              </w:fldChar>
            </w:r>
            <w:r w:rsidRPr="007D4FEA">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7D4FEA">
              <w:rPr>
                <w:rFonts w:ascii="Aptos Narrow" w:hAnsi="Aptos Narrow" w:cstheme="minorHAnsi"/>
                <w:sz w:val="18"/>
                <w:szCs w:val="18"/>
              </w:rPr>
              <w:fldChar w:fldCharType="end"/>
            </w:r>
            <w:r w:rsidRPr="007D4FEA">
              <w:rPr>
                <w:rFonts w:ascii="Aptos Narrow" w:hAnsi="Aptos Narrow" w:cstheme="minorHAnsi"/>
                <w:sz w:val="18"/>
                <w:szCs w:val="18"/>
              </w:rPr>
              <w:t xml:space="preserve">  Fasting </w:t>
            </w:r>
            <w:r>
              <w:rPr>
                <w:rFonts w:ascii="Aptos Narrow" w:hAnsi="Aptos Narrow" w:cstheme="minorHAnsi"/>
                <w:sz w:val="18"/>
                <w:szCs w:val="18"/>
              </w:rPr>
              <w:t xml:space="preserve"> </w:t>
            </w:r>
            <w:r w:rsidRPr="007D4FEA">
              <w:rPr>
                <w:rFonts w:ascii="Aptos Narrow" w:hAnsi="Aptos Narrow" w:cstheme="minorHAnsi"/>
                <w:sz w:val="18"/>
                <w:szCs w:val="18"/>
              </w:rPr>
              <w:t xml:space="preserve"> </w:t>
            </w:r>
            <w:r>
              <w:rPr>
                <w:rFonts w:ascii="Aptos Narrow" w:hAnsi="Aptos Narrow" w:cstheme="minorHAnsi"/>
                <w:sz w:val="18"/>
                <w:szCs w:val="18"/>
              </w:rPr>
              <w:t xml:space="preserve">  </w:t>
            </w:r>
            <w:r w:rsidRPr="007D4FEA">
              <w:rPr>
                <w:rFonts w:ascii="Aptos Narrow" w:hAnsi="Aptos Narrow" w:cstheme="minorHAnsi"/>
                <w:sz w:val="18"/>
                <w:szCs w:val="18"/>
              </w:rPr>
              <w:fldChar w:fldCharType="begin">
                <w:ffData>
                  <w:name w:val="Check23"/>
                  <w:enabled/>
                  <w:calcOnExit w:val="0"/>
                  <w:checkBox>
                    <w:sizeAuto/>
                    <w:default w:val="0"/>
                  </w:checkBox>
                </w:ffData>
              </w:fldChar>
            </w:r>
            <w:r w:rsidRPr="007D4FEA">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7D4FEA">
              <w:rPr>
                <w:rFonts w:ascii="Aptos Narrow" w:hAnsi="Aptos Narrow" w:cstheme="minorHAnsi"/>
                <w:sz w:val="18"/>
                <w:szCs w:val="18"/>
              </w:rPr>
              <w:fldChar w:fldCharType="end"/>
            </w:r>
            <w:r w:rsidRPr="007D4FEA">
              <w:rPr>
                <w:rFonts w:ascii="Aptos Narrow" w:hAnsi="Aptos Narrow" w:cstheme="minorHAnsi"/>
                <w:sz w:val="18"/>
                <w:szCs w:val="18"/>
              </w:rPr>
              <w:t xml:space="preserve">  Fa</w:t>
            </w:r>
            <w:r>
              <w:rPr>
                <w:rFonts w:ascii="Aptos Narrow" w:hAnsi="Aptos Narrow" w:cstheme="minorHAnsi"/>
                <w:sz w:val="18"/>
                <w:szCs w:val="18"/>
              </w:rPr>
              <w:t xml:space="preserve">d </w:t>
            </w:r>
            <w:proofErr w:type="gramStart"/>
            <w:r>
              <w:rPr>
                <w:rFonts w:ascii="Aptos Narrow" w:hAnsi="Aptos Narrow" w:cstheme="minorHAnsi"/>
                <w:sz w:val="18"/>
                <w:szCs w:val="18"/>
              </w:rPr>
              <w:t>diets</w:t>
            </w:r>
            <w:proofErr w:type="gramEnd"/>
          </w:p>
          <w:p w14:paraId="37965CFE" w14:textId="77777777" w:rsidR="00F946A2" w:rsidRDefault="00F946A2" w:rsidP="00592A9C">
            <w:pPr>
              <w:spacing w:after="40"/>
              <w:rPr>
                <w:rFonts w:ascii="Aptos Narrow" w:hAnsi="Aptos Narrow" w:cstheme="minorHAnsi"/>
                <w:sz w:val="18"/>
                <w:szCs w:val="18"/>
              </w:rPr>
            </w:pPr>
            <w:r w:rsidRPr="007D4FEA">
              <w:rPr>
                <w:rFonts w:ascii="Aptos Narrow" w:hAnsi="Aptos Narrow" w:cstheme="minorHAnsi"/>
                <w:sz w:val="18"/>
                <w:szCs w:val="18"/>
              </w:rPr>
              <w:fldChar w:fldCharType="begin">
                <w:ffData>
                  <w:name w:val="Check23"/>
                  <w:enabled/>
                  <w:calcOnExit w:val="0"/>
                  <w:checkBox>
                    <w:sizeAuto/>
                    <w:default w:val="0"/>
                  </w:checkBox>
                </w:ffData>
              </w:fldChar>
            </w:r>
            <w:r w:rsidRPr="007D4FEA">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7D4FEA">
              <w:rPr>
                <w:rFonts w:ascii="Aptos Narrow" w:hAnsi="Aptos Narrow" w:cstheme="minorHAnsi"/>
                <w:sz w:val="18"/>
                <w:szCs w:val="18"/>
              </w:rPr>
              <w:fldChar w:fldCharType="end"/>
            </w:r>
            <w:r w:rsidRPr="007D4FEA">
              <w:rPr>
                <w:rFonts w:ascii="Aptos Narrow" w:hAnsi="Aptos Narrow" w:cstheme="minorHAnsi"/>
                <w:sz w:val="18"/>
                <w:szCs w:val="18"/>
              </w:rPr>
              <w:t xml:space="preserve">  </w:t>
            </w:r>
            <w:r>
              <w:rPr>
                <w:rFonts w:ascii="Aptos Narrow" w:hAnsi="Aptos Narrow" w:cstheme="minorHAnsi"/>
                <w:sz w:val="18"/>
                <w:szCs w:val="18"/>
              </w:rPr>
              <w:t>Avoiding food groups</w:t>
            </w:r>
            <w:r w:rsidRPr="007D4FEA">
              <w:rPr>
                <w:rFonts w:ascii="Aptos Narrow" w:hAnsi="Aptos Narrow" w:cstheme="minorHAnsi"/>
                <w:sz w:val="18"/>
                <w:szCs w:val="18"/>
              </w:rPr>
              <w:t xml:space="preserve">  </w:t>
            </w:r>
            <w:r>
              <w:rPr>
                <w:rFonts w:ascii="Aptos Narrow" w:hAnsi="Aptos Narrow" w:cstheme="minorHAnsi"/>
                <w:sz w:val="18"/>
                <w:szCs w:val="18"/>
              </w:rPr>
              <w:t xml:space="preserve">  </w:t>
            </w:r>
          </w:p>
          <w:p w14:paraId="1E7A5F8E" w14:textId="77777777" w:rsidR="00F946A2" w:rsidRDefault="00F946A2" w:rsidP="00592A9C">
            <w:pPr>
              <w:spacing w:after="40"/>
              <w:rPr>
                <w:rFonts w:ascii="Aptos Narrow" w:hAnsi="Aptos Narrow" w:cstheme="minorHAnsi"/>
                <w:b/>
                <w:bCs/>
                <w:sz w:val="18"/>
                <w:szCs w:val="18"/>
              </w:rPr>
            </w:pPr>
            <w:r>
              <w:rPr>
                <w:rFonts w:ascii="Aptos Narrow" w:hAnsi="Aptos Narrow" w:cstheme="minorHAnsi"/>
                <w:sz w:val="18"/>
                <w:szCs w:val="18"/>
              </w:rPr>
              <w:t>Other:</w:t>
            </w:r>
          </w:p>
          <w:p w14:paraId="57B097E9" w14:textId="77777777" w:rsidR="00F946A2" w:rsidRPr="007D4FEA" w:rsidRDefault="00F946A2" w:rsidP="00592A9C">
            <w:pPr>
              <w:spacing w:after="40"/>
              <w:rPr>
                <w:rFonts w:ascii="Aptos Narrow" w:hAnsi="Aptos Narrow" w:cstheme="minorHAnsi"/>
                <w:sz w:val="18"/>
                <w:szCs w:val="18"/>
              </w:rPr>
            </w:pPr>
            <w:r w:rsidRPr="00E47AA1">
              <w:rPr>
                <w:rFonts w:ascii="Aptos Narrow" w:hAnsi="Aptos Narrow" w:cstheme="minorHAnsi"/>
                <w:b/>
                <w:bCs/>
                <w:sz w:val="18"/>
                <w:szCs w:val="18"/>
              </w:rPr>
              <w:t>Compensatory behaviours</w:t>
            </w:r>
            <w:r w:rsidRPr="007D4FEA">
              <w:rPr>
                <w:rFonts w:ascii="Aptos Narrow" w:hAnsi="Aptos Narrow" w:cstheme="minorHAnsi"/>
                <w:sz w:val="18"/>
                <w:szCs w:val="18"/>
              </w:rPr>
              <w:t xml:space="preserve"> (if relevant): </w:t>
            </w:r>
          </w:p>
          <w:p w14:paraId="2CC0B0DE" w14:textId="77777777" w:rsidR="00F946A2" w:rsidRPr="007D4FEA" w:rsidRDefault="00F946A2" w:rsidP="00592A9C">
            <w:pPr>
              <w:spacing w:after="40"/>
              <w:rPr>
                <w:rFonts w:ascii="Aptos Narrow" w:hAnsi="Aptos Narrow" w:cstheme="minorHAnsi"/>
                <w:sz w:val="18"/>
                <w:szCs w:val="18"/>
              </w:rPr>
            </w:pPr>
            <w:r w:rsidRPr="007D4FEA">
              <w:rPr>
                <w:rFonts w:ascii="Aptos Narrow" w:hAnsi="Aptos Narrow" w:cstheme="minorHAnsi"/>
                <w:sz w:val="18"/>
                <w:szCs w:val="18"/>
              </w:rPr>
              <w:fldChar w:fldCharType="begin">
                <w:ffData>
                  <w:name w:val="Check16"/>
                  <w:enabled/>
                  <w:calcOnExit w:val="0"/>
                  <w:checkBox>
                    <w:sizeAuto/>
                    <w:default w:val="0"/>
                  </w:checkBox>
                </w:ffData>
              </w:fldChar>
            </w:r>
            <w:r w:rsidRPr="007D4FEA">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7D4FEA">
              <w:rPr>
                <w:rFonts w:ascii="Aptos Narrow" w:hAnsi="Aptos Narrow" w:cstheme="minorHAnsi"/>
                <w:sz w:val="18"/>
                <w:szCs w:val="18"/>
              </w:rPr>
              <w:fldChar w:fldCharType="end"/>
            </w:r>
            <w:r w:rsidRPr="007D4FEA">
              <w:rPr>
                <w:rFonts w:ascii="Aptos Narrow" w:hAnsi="Aptos Narrow" w:cstheme="minorHAnsi"/>
                <w:sz w:val="18"/>
                <w:szCs w:val="18"/>
              </w:rPr>
              <w:t xml:space="preserve">  Purging   </w:t>
            </w:r>
            <w:r w:rsidRPr="007D4FEA">
              <w:rPr>
                <w:rFonts w:ascii="Aptos Narrow" w:hAnsi="Aptos Narrow" w:cstheme="minorHAnsi"/>
                <w:sz w:val="18"/>
                <w:szCs w:val="18"/>
              </w:rPr>
              <w:fldChar w:fldCharType="begin">
                <w:ffData>
                  <w:name w:val="Check17"/>
                  <w:enabled/>
                  <w:calcOnExit w:val="0"/>
                  <w:checkBox>
                    <w:sizeAuto/>
                    <w:default w:val="0"/>
                  </w:checkBox>
                </w:ffData>
              </w:fldChar>
            </w:r>
            <w:r w:rsidRPr="007D4FEA">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7D4FEA">
              <w:rPr>
                <w:rFonts w:ascii="Aptos Narrow" w:hAnsi="Aptos Narrow" w:cstheme="minorHAnsi"/>
                <w:sz w:val="18"/>
                <w:szCs w:val="18"/>
              </w:rPr>
              <w:fldChar w:fldCharType="end"/>
            </w:r>
            <w:r w:rsidRPr="007D4FEA">
              <w:rPr>
                <w:rFonts w:ascii="Aptos Narrow" w:hAnsi="Aptos Narrow" w:cstheme="minorHAnsi"/>
                <w:sz w:val="18"/>
                <w:szCs w:val="18"/>
              </w:rPr>
              <w:t xml:space="preserve">  Excessive exercise   </w:t>
            </w:r>
            <w:r w:rsidRPr="007D4FEA">
              <w:rPr>
                <w:rFonts w:ascii="Aptos Narrow" w:hAnsi="Aptos Narrow" w:cstheme="minorHAnsi"/>
                <w:sz w:val="18"/>
                <w:szCs w:val="18"/>
              </w:rPr>
              <w:fldChar w:fldCharType="begin">
                <w:ffData>
                  <w:name w:val="Check18"/>
                  <w:enabled/>
                  <w:calcOnExit w:val="0"/>
                  <w:checkBox>
                    <w:sizeAuto/>
                    <w:default w:val="0"/>
                  </w:checkBox>
                </w:ffData>
              </w:fldChar>
            </w:r>
            <w:r w:rsidRPr="007D4FEA">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7D4FEA">
              <w:rPr>
                <w:rFonts w:ascii="Aptos Narrow" w:hAnsi="Aptos Narrow" w:cstheme="minorHAnsi"/>
                <w:sz w:val="18"/>
                <w:szCs w:val="18"/>
              </w:rPr>
              <w:fldChar w:fldCharType="end"/>
            </w:r>
            <w:r w:rsidRPr="007D4FEA">
              <w:rPr>
                <w:rFonts w:ascii="Aptos Narrow" w:hAnsi="Aptos Narrow" w:cstheme="minorHAnsi"/>
                <w:sz w:val="18"/>
                <w:szCs w:val="18"/>
              </w:rPr>
              <w:t xml:space="preserve">  Laxative abuse   </w:t>
            </w:r>
          </w:p>
          <w:p w14:paraId="774E0BB6" w14:textId="77777777" w:rsidR="00F946A2" w:rsidRPr="007D4FEA" w:rsidRDefault="00F946A2" w:rsidP="00592A9C">
            <w:pPr>
              <w:spacing w:after="40"/>
              <w:rPr>
                <w:rFonts w:ascii="Aptos Narrow" w:hAnsi="Aptos Narrow" w:cstheme="minorHAnsi"/>
                <w:sz w:val="18"/>
                <w:szCs w:val="18"/>
              </w:rPr>
            </w:pPr>
            <w:r w:rsidRPr="007D4FEA">
              <w:rPr>
                <w:rFonts w:ascii="Aptos Narrow" w:hAnsi="Aptos Narrow" w:cstheme="minorHAnsi"/>
                <w:sz w:val="18"/>
                <w:szCs w:val="18"/>
              </w:rPr>
              <w:fldChar w:fldCharType="begin">
                <w:ffData>
                  <w:name w:val="Check44"/>
                  <w:enabled/>
                  <w:calcOnExit w:val="0"/>
                  <w:checkBox>
                    <w:sizeAuto/>
                    <w:default w:val="0"/>
                  </w:checkBox>
                </w:ffData>
              </w:fldChar>
            </w:r>
            <w:r w:rsidRPr="007D4FEA">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7D4FEA">
              <w:rPr>
                <w:rFonts w:ascii="Aptos Narrow" w:hAnsi="Aptos Narrow" w:cstheme="minorHAnsi"/>
                <w:sz w:val="18"/>
                <w:szCs w:val="18"/>
              </w:rPr>
              <w:fldChar w:fldCharType="end"/>
            </w:r>
            <w:r w:rsidRPr="007D4FEA">
              <w:rPr>
                <w:rFonts w:ascii="Aptos Narrow" w:hAnsi="Aptos Narrow" w:cstheme="minorHAnsi"/>
                <w:sz w:val="18"/>
                <w:szCs w:val="18"/>
              </w:rPr>
              <w:t xml:space="preserve">  </w:t>
            </w:r>
            <w:r w:rsidRPr="007D4FEA">
              <w:rPr>
                <w:rFonts w:ascii="Aptos Narrow" w:hAnsi="Aptos Narrow" w:cstheme="minorHAnsi"/>
                <w:sz w:val="18"/>
                <w:szCs w:val="18"/>
                <w:highlight w:val="magenta"/>
              </w:rPr>
              <w:t xml:space="preserve">Type I diabetes - underdosing </w:t>
            </w:r>
            <w:proofErr w:type="gramStart"/>
            <w:r w:rsidRPr="007D4FEA">
              <w:rPr>
                <w:rFonts w:ascii="Aptos Narrow" w:hAnsi="Aptos Narrow" w:cstheme="minorHAnsi"/>
                <w:sz w:val="18"/>
                <w:szCs w:val="18"/>
                <w:highlight w:val="magenta"/>
              </w:rPr>
              <w:t>insulin</w:t>
            </w:r>
            <w:proofErr w:type="gramEnd"/>
            <w:r w:rsidRPr="007D4FEA">
              <w:rPr>
                <w:rFonts w:ascii="Aptos Narrow" w:hAnsi="Aptos Narrow" w:cstheme="minorHAnsi"/>
                <w:sz w:val="18"/>
                <w:szCs w:val="18"/>
              </w:rPr>
              <w:t xml:space="preserve">   </w:t>
            </w:r>
          </w:p>
          <w:p w14:paraId="082447DF" w14:textId="77777777" w:rsidR="00F946A2" w:rsidRDefault="00F946A2" w:rsidP="00592A9C">
            <w:pPr>
              <w:spacing w:after="40"/>
              <w:rPr>
                <w:rFonts w:ascii="Aptos Narrow" w:hAnsi="Aptos Narrow" w:cstheme="minorHAnsi"/>
                <w:sz w:val="18"/>
                <w:szCs w:val="18"/>
              </w:rPr>
            </w:pPr>
            <w:r>
              <w:rPr>
                <w:rFonts w:ascii="Aptos Narrow" w:hAnsi="Aptos Narrow" w:cstheme="minorHAnsi"/>
                <w:sz w:val="18"/>
                <w:szCs w:val="18"/>
              </w:rPr>
              <w:t>Other:</w:t>
            </w:r>
          </w:p>
          <w:p w14:paraId="72E5E823" w14:textId="77777777" w:rsidR="00F946A2" w:rsidRPr="007D4FEA" w:rsidRDefault="00F946A2" w:rsidP="00592A9C">
            <w:pPr>
              <w:spacing w:after="40"/>
              <w:rPr>
                <w:rFonts w:ascii="Aptos Narrow" w:hAnsi="Aptos Narrow" w:cstheme="minorHAnsi"/>
                <w:sz w:val="18"/>
                <w:szCs w:val="18"/>
              </w:rPr>
            </w:pPr>
            <w:r w:rsidRPr="007D4FEA">
              <w:rPr>
                <w:rFonts w:ascii="Aptos Narrow" w:hAnsi="Aptos Narrow" w:cstheme="minorHAnsi"/>
                <w:sz w:val="18"/>
                <w:szCs w:val="18"/>
              </w:rPr>
              <w:t xml:space="preserve">Frequency of behaviour: </w:t>
            </w:r>
          </w:p>
          <w:p w14:paraId="79077468" w14:textId="77777777" w:rsidR="00F946A2" w:rsidRPr="003112A2" w:rsidRDefault="00F946A2" w:rsidP="00592A9C">
            <w:pPr>
              <w:spacing w:after="40"/>
              <w:rPr>
                <w:rFonts w:ascii="Aptos Narrow" w:hAnsi="Aptos Narrow" w:cstheme="minorHAnsi"/>
                <w:sz w:val="16"/>
                <w:szCs w:val="16"/>
              </w:rPr>
            </w:pPr>
            <w:r w:rsidRPr="007D4FEA">
              <w:rPr>
                <w:rFonts w:ascii="Aptos Narrow" w:hAnsi="Aptos Narrow" w:cstheme="minorHAnsi"/>
                <w:sz w:val="18"/>
                <w:szCs w:val="18"/>
              </w:rPr>
              <w:fldChar w:fldCharType="begin">
                <w:ffData>
                  <w:name w:val="Check21"/>
                  <w:enabled/>
                  <w:calcOnExit w:val="0"/>
                  <w:checkBox>
                    <w:sizeAuto/>
                    <w:default w:val="0"/>
                  </w:checkBox>
                </w:ffData>
              </w:fldChar>
            </w:r>
            <w:r w:rsidRPr="007D4FEA">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7D4FEA">
              <w:rPr>
                <w:rFonts w:ascii="Aptos Narrow" w:hAnsi="Aptos Narrow" w:cstheme="minorHAnsi"/>
                <w:sz w:val="18"/>
                <w:szCs w:val="18"/>
              </w:rPr>
              <w:fldChar w:fldCharType="end"/>
            </w:r>
            <w:r w:rsidRPr="007D4FEA">
              <w:rPr>
                <w:rFonts w:ascii="Aptos Narrow" w:hAnsi="Aptos Narrow" w:cstheme="minorHAnsi"/>
                <w:sz w:val="18"/>
                <w:szCs w:val="18"/>
              </w:rPr>
              <w:t xml:space="preserve">  </w:t>
            </w:r>
            <w:r>
              <w:rPr>
                <w:rFonts w:ascii="Aptos Narrow" w:hAnsi="Aptos Narrow" w:cstheme="minorHAnsi"/>
                <w:sz w:val="18"/>
                <w:szCs w:val="18"/>
              </w:rPr>
              <w:t>Daily</w:t>
            </w:r>
            <w:r w:rsidRPr="007D4FEA">
              <w:rPr>
                <w:rFonts w:ascii="Aptos Narrow" w:hAnsi="Aptos Narrow" w:cstheme="minorHAnsi"/>
                <w:sz w:val="18"/>
                <w:szCs w:val="18"/>
              </w:rPr>
              <w:t xml:space="preserve">      </w:t>
            </w:r>
            <w:r w:rsidRPr="007D4FEA">
              <w:rPr>
                <w:rFonts w:ascii="Aptos Narrow" w:hAnsi="Aptos Narrow" w:cstheme="minorHAnsi"/>
                <w:sz w:val="18"/>
                <w:szCs w:val="18"/>
              </w:rPr>
              <w:fldChar w:fldCharType="begin">
                <w:ffData>
                  <w:name w:val="Check22"/>
                  <w:enabled/>
                  <w:calcOnExit w:val="0"/>
                  <w:checkBox>
                    <w:sizeAuto/>
                    <w:default w:val="0"/>
                  </w:checkBox>
                </w:ffData>
              </w:fldChar>
            </w:r>
            <w:r w:rsidRPr="007D4FEA">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7D4FEA">
              <w:rPr>
                <w:rFonts w:ascii="Aptos Narrow" w:hAnsi="Aptos Narrow" w:cstheme="minorHAnsi"/>
                <w:sz w:val="18"/>
                <w:szCs w:val="18"/>
              </w:rPr>
              <w:fldChar w:fldCharType="end"/>
            </w:r>
            <w:r w:rsidRPr="007D4FEA">
              <w:rPr>
                <w:rFonts w:ascii="Aptos Narrow" w:hAnsi="Aptos Narrow" w:cstheme="minorHAnsi"/>
                <w:sz w:val="18"/>
                <w:szCs w:val="18"/>
              </w:rPr>
              <w:t xml:space="preserve">  Weekly      </w:t>
            </w:r>
            <w:r w:rsidRPr="007D4FEA">
              <w:rPr>
                <w:rFonts w:ascii="Aptos Narrow" w:hAnsi="Aptos Narrow" w:cstheme="minorHAnsi"/>
                <w:sz w:val="18"/>
                <w:szCs w:val="18"/>
              </w:rPr>
              <w:fldChar w:fldCharType="begin">
                <w:ffData>
                  <w:name w:val="Check23"/>
                  <w:enabled/>
                  <w:calcOnExit w:val="0"/>
                  <w:checkBox>
                    <w:sizeAuto/>
                    <w:default w:val="0"/>
                  </w:checkBox>
                </w:ffData>
              </w:fldChar>
            </w:r>
            <w:r w:rsidRPr="007D4FEA">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7D4FEA">
              <w:rPr>
                <w:rFonts w:ascii="Aptos Narrow" w:hAnsi="Aptos Narrow" w:cstheme="minorHAnsi"/>
                <w:sz w:val="18"/>
                <w:szCs w:val="18"/>
              </w:rPr>
              <w:fldChar w:fldCharType="end"/>
            </w:r>
            <w:r w:rsidRPr="007D4FEA">
              <w:rPr>
                <w:rFonts w:ascii="Aptos Narrow" w:hAnsi="Aptos Narrow" w:cstheme="minorHAnsi"/>
                <w:sz w:val="18"/>
                <w:szCs w:val="18"/>
              </w:rPr>
              <w:t xml:space="preserve">  Monthly</w:t>
            </w:r>
            <w:r w:rsidRPr="003112A2">
              <w:rPr>
                <w:rFonts w:ascii="Aptos Narrow" w:hAnsi="Aptos Narrow" w:cstheme="minorHAnsi"/>
                <w:sz w:val="16"/>
                <w:szCs w:val="16"/>
              </w:rPr>
              <w:t xml:space="preserve"> </w:t>
            </w:r>
          </w:p>
        </w:tc>
      </w:tr>
      <w:tr w:rsidR="00F946A2" w:rsidRPr="000A78D9" w14:paraId="3BC5CE2E" w14:textId="77777777" w:rsidTr="00592A9C">
        <w:trPr>
          <w:trHeight w:val="356"/>
        </w:trPr>
        <w:tc>
          <w:tcPr>
            <w:tcW w:w="2300" w:type="dxa"/>
            <w:vMerge w:val="restart"/>
          </w:tcPr>
          <w:p w14:paraId="45BDCF77" w14:textId="77777777" w:rsidR="00F946A2" w:rsidRPr="00C135B4" w:rsidRDefault="00F946A2" w:rsidP="00592A9C">
            <w:pPr>
              <w:spacing w:before="120"/>
              <w:rPr>
                <w:rFonts w:ascii="Aptos Narrow" w:hAnsi="Aptos Narrow" w:cstheme="minorHAnsi"/>
                <w:sz w:val="18"/>
                <w:szCs w:val="18"/>
              </w:rPr>
            </w:pPr>
            <w:r w:rsidRPr="00C135B4">
              <w:rPr>
                <w:rFonts w:ascii="Aptos Narrow" w:hAnsi="Aptos Narrow" w:cstheme="minorHAnsi"/>
                <w:sz w:val="18"/>
                <w:szCs w:val="18"/>
              </w:rPr>
              <w:t xml:space="preserve">Risk Assessment </w:t>
            </w:r>
          </w:p>
          <w:p w14:paraId="1DCCF3FB" w14:textId="77777777" w:rsidR="00F946A2" w:rsidRPr="00C135B4" w:rsidRDefault="00F946A2" w:rsidP="00592A9C">
            <w:pPr>
              <w:rPr>
                <w:rFonts w:ascii="Aptos Narrow" w:hAnsi="Aptos Narrow" w:cstheme="minorHAnsi"/>
                <w:sz w:val="18"/>
                <w:szCs w:val="18"/>
              </w:rPr>
            </w:pPr>
            <w:r w:rsidRPr="00C135B4">
              <w:rPr>
                <w:rFonts w:ascii="Aptos Narrow" w:hAnsi="Aptos Narrow" w:cstheme="minorHAnsi"/>
                <w:sz w:val="18"/>
                <w:szCs w:val="18"/>
              </w:rPr>
              <w:t xml:space="preserve">Note any identified </w:t>
            </w:r>
            <w:proofErr w:type="gramStart"/>
            <w:r w:rsidRPr="00C135B4">
              <w:rPr>
                <w:rFonts w:ascii="Aptos Narrow" w:hAnsi="Aptos Narrow" w:cstheme="minorHAnsi"/>
                <w:sz w:val="18"/>
                <w:szCs w:val="18"/>
              </w:rPr>
              <w:t>risks</w:t>
            </w:r>
            <w:proofErr w:type="gramEnd"/>
            <w:r w:rsidRPr="00C135B4">
              <w:rPr>
                <w:rFonts w:ascii="Aptos Narrow" w:hAnsi="Aptos Narrow" w:cstheme="minorHAnsi"/>
                <w:sz w:val="18"/>
                <w:szCs w:val="18"/>
              </w:rPr>
              <w:t xml:space="preserve"> </w:t>
            </w:r>
          </w:p>
          <w:p w14:paraId="5AB89F4D" w14:textId="77777777" w:rsidR="00F946A2" w:rsidRPr="003112A2" w:rsidRDefault="00000000" w:rsidP="00592A9C">
            <w:pPr>
              <w:rPr>
                <w:rFonts w:ascii="Aptos Narrow" w:hAnsi="Aptos Narrow" w:cstheme="minorHAnsi"/>
                <w:sz w:val="16"/>
                <w:szCs w:val="16"/>
              </w:rPr>
            </w:pPr>
            <w:hyperlink r:id="rId234" w:history="1">
              <w:proofErr w:type="spellStart"/>
              <w:r w:rsidR="00F946A2" w:rsidRPr="00C135B4">
                <w:rPr>
                  <w:rStyle w:val="Hyperlink"/>
                  <w:rFonts w:ascii="Aptos Narrow" w:hAnsi="Aptos Narrow" w:cstheme="minorHAnsi"/>
                  <w:sz w:val="16"/>
                  <w:szCs w:val="16"/>
                </w:rPr>
                <w:t>Blackdog</w:t>
              </w:r>
              <w:proofErr w:type="spellEnd"/>
              <w:r w:rsidR="00F946A2" w:rsidRPr="00C135B4">
                <w:rPr>
                  <w:rStyle w:val="Hyperlink"/>
                  <w:rFonts w:ascii="Aptos Narrow" w:hAnsi="Aptos Narrow" w:cstheme="minorHAnsi"/>
                  <w:sz w:val="16"/>
                  <w:szCs w:val="16"/>
                </w:rPr>
                <w:t xml:space="preserve"> Institute resources</w:t>
              </w:r>
            </w:hyperlink>
            <w:r w:rsidR="00F946A2" w:rsidRPr="00C135B4">
              <w:rPr>
                <w:rFonts w:ascii="Aptos Narrow" w:hAnsi="Aptos Narrow" w:cstheme="minorHAnsi"/>
                <w:sz w:val="16"/>
                <w:szCs w:val="16"/>
              </w:rPr>
              <w:t xml:space="preserve"> </w:t>
            </w:r>
          </w:p>
        </w:tc>
        <w:tc>
          <w:tcPr>
            <w:tcW w:w="6904" w:type="dxa"/>
            <w:vAlign w:val="center"/>
          </w:tcPr>
          <w:p w14:paraId="77C432DF" w14:textId="77777777" w:rsidR="00F946A2" w:rsidRPr="00C135B4" w:rsidRDefault="00F946A2" w:rsidP="00592A9C">
            <w:pPr>
              <w:spacing w:before="120" w:after="120"/>
              <w:rPr>
                <w:rFonts w:ascii="Aptos Narrow" w:hAnsi="Aptos Narrow" w:cstheme="minorHAnsi"/>
                <w:sz w:val="18"/>
                <w:szCs w:val="18"/>
              </w:rPr>
            </w:pPr>
            <w:r w:rsidRPr="00C135B4">
              <w:rPr>
                <w:rFonts w:ascii="Aptos Narrow" w:hAnsi="Aptos Narrow" w:cstheme="minorHAnsi"/>
                <w:sz w:val="18"/>
                <w:szCs w:val="18"/>
              </w:rPr>
              <w:t>Identified risk:</w:t>
            </w:r>
          </w:p>
          <w:p w14:paraId="3CE0966A" w14:textId="77777777" w:rsidR="00F946A2" w:rsidRDefault="00F946A2" w:rsidP="00592A9C">
            <w:pPr>
              <w:spacing w:after="120"/>
              <w:rPr>
                <w:rFonts w:ascii="Aptos Narrow" w:hAnsi="Aptos Narrow" w:cstheme="minorHAnsi"/>
                <w:sz w:val="18"/>
                <w:szCs w:val="18"/>
              </w:rPr>
            </w:pPr>
            <w:r w:rsidRPr="00C135B4">
              <w:rPr>
                <w:rFonts w:ascii="Aptos Narrow" w:hAnsi="Aptos Narrow" w:cstheme="minorHAnsi"/>
                <w:sz w:val="18"/>
                <w:szCs w:val="18"/>
              </w:rPr>
              <w:fldChar w:fldCharType="begin">
                <w:ffData>
                  <w:name w:val="Check34"/>
                  <w:enabled/>
                  <w:calcOnExit w:val="0"/>
                  <w:checkBox>
                    <w:sizeAuto/>
                    <w:default w:val="0"/>
                  </w:checkBox>
                </w:ffData>
              </w:fldChar>
            </w:r>
            <w:r w:rsidRPr="00C135B4">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C135B4">
              <w:rPr>
                <w:rFonts w:ascii="Aptos Narrow" w:hAnsi="Aptos Narrow" w:cstheme="minorHAnsi"/>
                <w:sz w:val="18"/>
                <w:szCs w:val="18"/>
              </w:rPr>
              <w:fldChar w:fldCharType="end"/>
            </w:r>
            <w:r w:rsidRPr="00C135B4">
              <w:rPr>
                <w:rFonts w:ascii="Aptos Narrow" w:hAnsi="Aptos Narrow" w:cstheme="minorHAnsi"/>
                <w:sz w:val="18"/>
                <w:szCs w:val="18"/>
              </w:rPr>
              <w:t xml:space="preserve">   Suicidal ideation      </w:t>
            </w:r>
            <w:r w:rsidRPr="00C135B4">
              <w:rPr>
                <w:rFonts w:ascii="Aptos Narrow" w:hAnsi="Aptos Narrow" w:cstheme="minorHAnsi"/>
                <w:sz w:val="18"/>
                <w:szCs w:val="18"/>
              </w:rPr>
              <w:fldChar w:fldCharType="begin">
                <w:ffData>
                  <w:name w:val="Check35"/>
                  <w:enabled/>
                  <w:calcOnExit w:val="0"/>
                  <w:checkBox>
                    <w:sizeAuto/>
                    <w:default w:val="0"/>
                  </w:checkBox>
                </w:ffData>
              </w:fldChar>
            </w:r>
            <w:r w:rsidRPr="00C135B4">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C135B4">
              <w:rPr>
                <w:rFonts w:ascii="Aptos Narrow" w:hAnsi="Aptos Narrow" w:cstheme="minorHAnsi"/>
                <w:sz w:val="18"/>
                <w:szCs w:val="18"/>
              </w:rPr>
              <w:fldChar w:fldCharType="end"/>
            </w:r>
            <w:r w:rsidRPr="00C135B4">
              <w:rPr>
                <w:rFonts w:ascii="Aptos Narrow" w:hAnsi="Aptos Narrow" w:cstheme="minorHAnsi"/>
                <w:sz w:val="18"/>
                <w:szCs w:val="18"/>
              </w:rPr>
              <w:t xml:space="preserve">  Suicidal intent      </w:t>
            </w:r>
            <w:r w:rsidRPr="00C135B4">
              <w:rPr>
                <w:rFonts w:ascii="Aptos Narrow" w:hAnsi="Aptos Narrow" w:cstheme="minorHAnsi"/>
                <w:sz w:val="18"/>
                <w:szCs w:val="18"/>
              </w:rPr>
              <w:fldChar w:fldCharType="begin">
                <w:ffData>
                  <w:name w:val="Check36"/>
                  <w:enabled/>
                  <w:calcOnExit w:val="0"/>
                  <w:checkBox>
                    <w:sizeAuto/>
                    <w:default w:val="0"/>
                  </w:checkBox>
                </w:ffData>
              </w:fldChar>
            </w:r>
            <w:r w:rsidRPr="00C135B4">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C135B4">
              <w:rPr>
                <w:rFonts w:ascii="Aptos Narrow" w:hAnsi="Aptos Narrow" w:cstheme="minorHAnsi"/>
                <w:sz w:val="18"/>
                <w:szCs w:val="18"/>
              </w:rPr>
              <w:fldChar w:fldCharType="end"/>
            </w:r>
            <w:r w:rsidRPr="00C135B4">
              <w:rPr>
                <w:rFonts w:ascii="Aptos Narrow" w:hAnsi="Aptos Narrow" w:cstheme="minorHAnsi"/>
                <w:sz w:val="18"/>
                <w:szCs w:val="18"/>
              </w:rPr>
              <w:t xml:space="preserve">  Current plan     </w:t>
            </w:r>
            <w:r w:rsidRPr="00C135B4">
              <w:rPr>
                <w:rFonts w:ascii="Aptos Narrow" w:hAnsi="Aptos Narrow" w:cstheme="minorHAnsi"/>
                <w:sz w:val="18"/>
                <w:szCs w:val="18"/>
              </w:rPr>
              <w:fldChar w:fldCharType="begin">
                <w:ffData>
                  <w:name w:val="Check37"/>
                  <w:enabled/>
                  <w:calcOnExit w:val="0"/>
                  <w:checkBox>
                    <w:sizeAuto/>
                    <w:default w:val="0"/>
                  </w:checkBox>
                </w:ffData>
              </w:fldChar>
            </w:r>
            <w:r w:rsidRPr="00C135B4">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C135B4">
              <w:rPr>
                <w:rFonts w:ascii="Aptos Narrow" w:hAnsi="Aptos Narrow" w:cstheme="minorHAnsi"/>
                <w:sz w:val="18"/>
                <w:szCs w:val="18"/>
              </w:rPr>
              <w:fldChar w:fldCharType="end"/>
            </w:r>
            <w:r w:rsidRPr="00C135B4">
              <w:rPr>
                <w:rFonts w:ascii="Aptos Narrow" w:hAnsi="Aptos Narrow" w:cstheme="minorHAnsi"/>
                <w:sz w:val="18"/>
                <w:szCs w:val="18"/>
              </w:rPr>
              <w:t xml:space="preserve">  Medical risk      </w:t>
            </w:r>
            <w:r w:rsidRPr="00C135B4">
              <w:rPr>
                <w:rFonts w:ascii="Aptos Narrow" w:hAnsi="Aptos Narrow" w:cstheme="minorHAnsi"/>
                <w:sz w:val="18"/>
                <w:szCs w:val="18"/>
              </w:rPr>
              <w:fldChar w:fldCharType="begin">
                <w:ffData>
                  <w:name w:val="Check38"/>
                  <w:enabled/>
                  <w:calcOnExit w:val="0"/>
                  <w:checkBox>
                    <w:sizeAuto/>
                    <w:default w:val="0"/>
                  </w:checkBox>
                </w:ffData>
              </w:fldChar>
            </w:r>
            <w:r w:rsidRPr="00C135B4">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C135B4">
              <w:rPr>
                <w:rFonts w:ascii="Aptos Narrow" w:hAnsi="Aptos Narrow" w:cstheme="minorHAnsi"/>
                <w:sz w:val="18"/>
                <w:szCs w:val="18"/>
              </w:rPr>
              <w:fldChar w:fldCharType="end"/>
            </w:r>
            <w:r w:rsidRPr="00C135B4">
              <w:rPr>
                <w:rFonts w:ascii="Aptos Narrow" w:hAnsi="Aptos Narrow" w:cstheme="minorHAnsi"/>
                <w:sz w:val="18"/>
                <w:szCs w:val="18"/>
              </w:rPr>
              <w:t xml:space="preserve">  None</w:t>
            </w:r>
          </w:p>
          <w:p w14:paraId="0EF72EA9" w14:textId="77777777" w:rsidR="00F946A2" w:rsidRPr="000A78D9" w:rsidRDefault="00F946A2" w:rsidP="00592A9C">
            <w:pPr>
              <w:spacing w:after="40"/>
              <w:rPr>
                <w:rFonts w:ascii="Aptos Narrow" w:hAnsi="Aptos Narrow" w:cstheme="minorHAnsi"/>
                <w:sz w:val="18"/>
                <w:szCs w:val="18"/>
              </w:rPr>
            </w:pPr>
            <w:r w:rsidRPr="00C135B4">
              <w:rPr>
                <w:rFonts w:ascii="Aptos Narrow" w:hAnsi="Aptos Narrow" w:cstheme="minorHAnsi"/>
                <w:sz w:val="18"/>
                <w:szCs w:val="18"/>
              </w:rPr>
              <w:t>Other</w:t>
            </w:r>
            <w:r>
              <w:rPr>
                <w:rFonts w:ascii="Aptos Narrow" w:hAnsi="Aptos Narrow" w:cstheme="minorHAnsi"/>
                <w:sz w:val="18"/>
                <w:szCs w:val="18"/>
              </w:rPr>
              <w:t>:</w:t>
            </w:r>
            <w:r w:rsidRPr="00C135B4">
              <w:rPr>
                <w:rFonts w:ascii="Aptos Narrow" w:hAnsi="Aptos Narrow" w:cstheme="minorHAnsi"/>
                <w:sz w:val="18"/>
                <w:szCs w:val="18"/>
              </w:rPr>
              <w:t xml:space="preserve"> </w:t>
            </w:r>
          </w:p>
        </w:tc>
      </w:tr>
      <w:tr w:rsidR="00F946A2" w:rsidRPr="000A78D9" w14:paraId="0F2C0DB5" w14:textId="77777777" w:rsidTr="00592A9C">
        <w:trPr>
          <w:trHeight w:val="356"/>
        </w:trPr>
        <w:tc>
          <w:tcPr>
            <w:tcW w:w="2300" w:type="dxa"/>
            <w:vMerge/>
          </w:tcPr>
          <w:p w14:paraId="2E838AD0" w14:textId="77777777" w:rsidR="00F946A2" w:rsidRPr="00C135B4" w:rsidRDefault="00F946A2" w:rsidP="00592A9C">
            <w:pPr>
              <w:spacing w:before="120"/>
              <w:rPr>
                <w:rFonts w:ascii="Aptos Narrow" w:hAnsi="Aptos Narrow" w:cstheme="minorHAnsi"/>
                <w:sz w:val="18"/>
                <w:szCs w:val="18"/>
              </w:rPr>
            </w:pPr>
          </w:p>
        </w:tc>
        <w:tc>
          <w:tcPr>
            <w:tcW w:w="6904" w:type="dxa"/>
            <w:vAlign w:val="center"/>
          </w:tcPr>
          <w:p w14:paraId="077107B6" w14:textId="77777777" w:rsidR="00F946A2" w:rsidRPr="00C135B4" w:rsidRDefault="00F946A2" w:rsidP="00592A9C">
            <w:pPr>
              <w:spacing w:before="120" w:after="120"/>
              <w:rPr>
                <w:rFonts w:ascii="Aptos Narrow" w:hAnsi="Aptos Narrow" w:cstheme="minorHAnsi"/>
                <w:sz w:val="18"/>
                <w:szCs w:val="18"/>
              </w:rPr>
            </w:pPr>
            <w:r w:rsidRPr="00C135B4">
              <w:rPr>
                <w:rFonts w:ascii="Aptos Narrow" w:hAnsi="Aptos Narrow" w:cstheme="minorHAnsi"/>
                <w:sz w:val="18"/>
                <w:szCs w:val="18"/>
              </w:rPr>
              <w:t>Plan for managing risk:</w:t>
            </w:r>
          </w:p>
          <w:p w14:paraId="164182CC" w14:textId="77777777" w:rsidR="00F946A2" w:rsidRPr="00C135B4" w:rsidRDefault="00F946A2" w:rsidP="00592A9C">
            <w:pPr>
              <w:spacing w:after="120"/>
              <w:rPr>
                <w:rFonts w:ascii="Aptos Narrow" w:hAnsi="Aptos Narrow" w:cstheme="minorHAnsi"/>
                <w:sz w:val="18"/>
                <w:szCs w:val="18"/>
              </w:rPr>
            </w:pPr>
            <w:r w:rsidRPr="00C135B4">
              <w:rPr>
                <w:rFonts w:ascii="Aptos Narrow" w:hAnsi="Aptos Narrow" w:cstheme="minorHAnsi"/>
                <w:sz w:val="18"/>
                <w:szCs w:val="18"/>
              </w:rPr>
              <w:fldChar w:fldCharType="begin">
                <w:ffData>
                  <w:name w:val="Check40"/>
                  <w:enabled/>
                  <w:calcOnExit w:val="0"/>
                  <w:checkBox>
                    <w:sizeAuto/>
                    <w:default w:val="0"/>
                  </w:checkBox>
                </w:ffData>
              </w:fldChar>
            </w:r>
            <w:r w:rsidRPr="00C135B4">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C135B4">
              <w:rPr>
                <w:rFonts w:ascii="Aptos Narrow" w:hAnsi="Aptos Narrow" w:cstheme="minorHAnsi"/>
                <w:sz w:val="18"/>
                <w:szCs w:val="18"/>
              </w:rPr>
              <w:fldChar w:fldCharType="end"/>
            </w:r>
            <w:r w:rsidRPr="00C135B4">
              <w:rPr>
                <w:rFonts w:ascii="Aptos Narrow" w:hAnsi="Aptos Narrow" w:cstheme="minorHAnsi"/>
                <w:sz w:val="18"/>
                <w:szCs w:val="18"/>
              </w:rPr>
              <w:t xml:space="preserve">  Mental Health Line       </w:t>
            </w:r>
            <w:r w:rsidRPr="00C135B4">
              <w:rPr>
                <w:rFonts w:ascii="Aptos Narrow" w:hAnsi="Aptos Narrow" w:cstheme="minorHAnsi"/>
                <w:sz w:val="18"/>
                <w:szCs w:val="18"/>
              </w:rPr>
              <w:fldChar w:fldCharType="begin">
                <w:ffData>
                  <w:name w:val="Check41"/>
                  <w:enabled/>
                  <w:calcOnExit w:val="0"/>
                  <w:checkBox>
                    <w:sizeAuto/>
                    <w:default w:val="0"/>
                  </w:checkBox>
                </w:ffData>
              </w:fldChar>
            </w:r>
            <w:r w:rsidRPr="00C135B4">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C135B4">
              <w:rPr>
                <w:rFonts w:ascii="Aptos Narrow" w:hAnsi="Aptos Narrow" w:cstheme="minorHAnsi"/>
                <w:sz w:val="18"/>
                <w:szCs w:val="18"/>
              </w:rPr>
              <w:fldChar w:fldCharType="end"/>
            </w:r>
            <w:r w:rsidRPr="00C135B4">
              <w:rPr>
                <w:rFonts w:ascii="Aptos Narrow" w:hAnsi="Aptos Narrow" w:cstheme="minorHAnsi"/>
                <w:sz w:val="18"/>
                <w:szCs w:val="18"/>
              </w:rPr>
              <w:t xml:space="preserve">  After hours GP service      </w:t>
            </w:r>
            <w:r w:rsidRPr="00C135B4">
              <w:rPr>
                <w:rFonts w:ascii="Aptos Narrow" w:hAnsi="Aptos Narrow" w:cstheme="minorHAnsi"/>
                <w:sz w:val="18"/>
                <w:szCs w:val="18"/>
              </w:rPr>
              <w:fldChar w:fldCharType="begin">
                <w:ffData>
                  <w:name w:val="Check42"/>
                  <w:enabled/>
                  <w:calcOnExit w:val="0"/>
                  <w:checkBox>
                    <w:sizeAuto/>
                    <w:default w:val="0"/>
                  </w:checkBox>
                </w:ffData>
              </w:fldChar>
            </w:r>
            <w:r w:rsidRPr="00C135B4">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C135B4">
              <w:rPr>
                <w:rFonts w:ascii="Aptos Narrow" w:hAnsi="Aptos Narrow" w:cstheme="minorHAnsi"/>
                <w:sz w:val="18"/>
                <w:szCs w:val="18"/>
              </w:rPr>
              <w:fldChar w:fldCharType="end"/>
            </w:r>
            <w:r w:rsidRPr="00C135B4">
              <w:rPr>
                <w:rFonts w:ascii="Aptos Narrow" w:hAnsi="Aptos Narrow" w:cstheme="minorHAnsi"/>
                <w:sz w:val="18"/>
                <w:szCs w:val="18"/>
              </w:rPr>
              <w:t xml:space="preserve">  Family monitoring</w:t>
            </w:r>
          </w:p>
          <w:p w14:paraId="6A438FFE" w14:textId="77777777" w:rsidR="00F946A2" w:rsidRDefault="00F946A2" w:rsidP="00592A9C">
            <w:pPr>
              <w:spacing w:before="120" w:after="120"/>
              <w:rPr>
                <w:rFonts w:ascii="Aptos Narrow" w:hAnsi="Aptos Narrow" w:cstheme="minorHAnsi"/>
                <w:sz w:val="18"/>
                <w:szCs w:val="18"/>
              </w:rPr>
            </w:pPr>
            <w:r w:rsidRPr="00C135B4">
              <w:rPr>
                <w:rFonts w:ascii="Aptos Narrow" w:hAnsi="Aptos Narrow" w:cstheme="minorHAnsi"/>
                <w:sz w:val="18"/>
                <w:szCs w:val="18"/>
              </w:rPr>
              <w:fldChar w:fldCharType="begin">
                <w:ffData>
                  <w:name w:val="Check43"/>
                  <w:enabled/>
                  <w:calcOnExit w:val="0"/>
                  <w:checkBox>
                    <w:sizeAuto/>
                    <w:default w:val="0"/>
                  </w:checkBox>
                </w:ffData>
              </w:fldChar>
            </w:r>
            <w:r w:rsidRPr="00C135B4">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C135B4">
              <w:rPr>
                <w:rFonts w:ascii="Aptos Narrow" w:hAnsi="Aptos Narrow" w:cstheme="minorHAnsi"/>
                <w:sz w:val="18"/>
                <w:szCs w:val="18"/>
              </w:rPr>
              <w:fldChar w:fldCharType="end"/>
            </w:r>
            <w:r w:rsidRPr="00C135B4">
              <w:rPr>
                <w:rFonts w:ascii="Aptos Narrow" w:hAnsi="Aptos Narrow" w:cstheme="minorHAnsi"/>
                <w:sz w:val="18"/>
                <w:szCs w:val="18"/>
              </w:rPr>
              <w:t xml:space="preserve">  GP monitoring </w:t>
            </w:r>
          </w:p>
          <w:p w14:paraId="3CF7F2D8" w14:textId="77777777" w:rsidR="00F946A2" w:rsidRPr="00C135B4" w:rsidRDefault="00F946A2" w:rsidP="00592A9C">
            <w:pPr>
              <w:spacing w:before="120" w:after="120"/>
              <w:rPr>
                <w:rFonts w:ascii="Aptos Narrow" w:hAnsi="Aptos Narrow" w:cstheme="minorHAnsi"/>
                <w:sz w:val="18"/>
                <w:szCs w:val="18"/>
              </w:rPr>
            </w:pPr>
            <w:r w:rsidRPr="00C135B4">
              <w:rPr>
                <w:rFonts w:ascii="Aptos Narrow" w:hAnsi="Aptos Narrow" w:cstheme="minorHAnsi"/>
                <w:sz w:val="18"/>
                <w:szCs w:val="18"/>
              </w:rPr>
              <w:t>Other</w:t>
            </w:r>
          </w:p>
        </w:tc>
      </w:tr>
      <w:tr w:rsidR="00F946A2" w:rsidRPr="000A78D9" w14:paraId="0CFA7763" w14:textId="77777777" w:rsidTr="00592A9C">
        <w:trPr>
          <w:trHeight w:val="737"/>
        </w:trPr>
        <w:tc>
          <w:tcPr>
            <w:tcW w:w="2300" w:type="dxa"/>
          </w:tcPr>
          <w:p w14:paraId="281685F0" w14:textId="77777777" w:rsidR="00F946A2" w:rsidRPr="00C135B4" w:rsidRDefault="00F946A2" w:rsidP="00592A9C">
            <w:pPr>
              <w:spacing w:before="120"/>
              <w:rPr>
                <w:rFonts w:ascii="Aptos Narrow" w:hAnsi="Aptos Narrow" w:cstheme="minorHAnsi"/>
                <w:sz w:val="18"/>
                <w:szCs w:val="18"/>
              </w:rPr>
            </w:pPr>
            <w:r>
              <w:rPr>
                <w:rFonts w:ascii="Aptos Narrow" w:hAnsi="Aptos Narrow" w:cstheme="minorHAnsi"/>
                <w:sz w:val="18"/>
                <w:szCs w:val="18"/>
              </w:rPr>
              <w:t>Observations</w:t>
            </w:r>
          </w:p>
        </w:tc>
        <w:tc>
          <w:tcPr>
            <w:tcW w:w="6904" w:type="dxa"/>
            <w:vAlign w:val="center"/>
          </w:tcPr>
          <w:p w14:paraId="031D0FF9" w14:textId="77777777" w:rsidR="00F946A2" w:rsidRPr="00C135B4" w:rsidRDefault="00F946A2" w:rsidP="00592A9C">
            <w:pPr>
              <w:spacing w:before="120" w:after="120"/>
              <w:rPr>
                <w:rFonts w:ascii="Aptos Narrow" w:hAnsi="Aptos Narrow" w:cstheme="minorHAnsi"/>
                <w:sz w:val="18"/>
                <w:szCs w:val="18"/>
              </w:rPr>
            </w:pPr>
          </w:p>
        </w:tc>
      </w:tr>
    </w:tbl>
    <w:p w14:paraId="175C2320" w14:textId="77777777" w:rsidR="00F946A2" w:rsidRDefault="00F946A2" w:rsidP="00592A9C">
      <w:pPr>
        <w:pStyle w:val="NoSpacing"/>
      </w:pPr>
    </w:p>
    <w:tbl>
      <w:tblPr>
        <w:tblStyle w:val="TableGrid"/>
        <w:tblW w:w="9209" w:type="dxa"/>
        <w:tblCellMar>
          <w:right w:w="28" w:type="dxa"/>
        </w:tblCellMar>
        <w:tblLook w:val="04A0" w:firstRow="1" w:lastRow="0" w:firstColumn="1" w:lastColumn="0" w:noHBand="0" w:noVBand="1"/>
      </w:tblPr>
      <w:tblGrid>
        <w:gridCol w:w="3256"/>
        <w:gridCol w:w="2835"/>
        <w:gridCol w:w="3118"/>
      </w:tblGrid>
      <w:tr w:rsidR="009165A2" w:rsidRPr="00A529BB" w14:paraId="4A5893BA" w14:textId="77777777" w:rsidTr="00592A9C">
        <w:trPr>
          <w:trHeight w:val="356"/>
          <w:tblHeader/>
        </w:trPr>
        <w:tc>
          <w:tcPr>
            <w:tcW w:w="9209" w:type="dxa"/>
            <w:gridSpan w:val="3"/>
            <w:shd w:val="clear" w:color="auto" w:fill="394C4D"/>
            <w:vAlign w:val="center"/>
          </w:tcPr>
          <w:p w14:paraId="7EFCFBE6" w14:textId="04C7D206" w:rsidR="009165A2" w:rsidRPr="00A529BB" w:rsidRDefault="009165A2" w:rsidP="00592A9C">
            <w:pPr>
              <w:rPr>
                <w:rFonts w:ascii="Century Gothic" w:hAnsi="Century Gothic" w:cstheme="minorHAnsi"/>
                <w:b/>
                <w:bCs/>
                <w:color w:val="FFFFFF" w:themeColor="background1"/>
                <w:sz w:val="22"/>
                <w:szCs w:val="22"/>
              </w:rPr>
            </w:pPr>
            <w:r>
              <w:rPr>
                <w:rFonts w:ascii="Century Gothic" w:hAnsi="Century Gothic" w:cstheme="minorHAnsi"/>
              </w:rPr>
              <w:lastRenderedPageBreak/>
              <w:br w:type="column"/>
            </w:r>
            <w:r w:rsidR="00FA2C0D">
              <w:rPr>
                <w:rFonts w:ascii="Century Gothic" w:hAnsi="Century Gothic" w:cstheme="minorHAnsi"/>
                <w:b/>
                <w:bCs/>
                <w:color w:val="FFFFFF" w:themeColor="background1"/>
                <w:sz w:val="22"/>
                <w:szCs w:val="22"/>
              </w:rPr>
              <w:t>REVIEW</w:t>
            </w:r>
            <w:r w:rsidRPr="00A529BB">
              <w:rPr>
                <w:rFonts w:ascii="Century Gothic" w:hAnsi="Century Gothic" w:cstheme="minorHAnsi"/>
                <w:b/>
                <w:bCs/>
                <w:color w:val="FFFFFF" w:themeColor="background1"/>
                <w:sz w:val="22"/>
                <w:szCs w:val="22"/>
              </w:rPr>
              <w:t xml:space="preserve"> TREATMENT RECOMMENDATIONS UNDER EDP</w:t>
            </w:r>
          </w:p>
        </w:tc>
      </w:tr>
      <w:tr w:rsidR="009165A2" w:rsidRPr="000948DD" w14:paraId="6DB008FF" w14:textId="77777777" w:rsidTr="00592A9C">
        <w:trPr>
          <w:trHeight w:val="731"/>
        </w:trPr>
        <w:tc>
          <w:tcPr>
            <w:tcW w:w="3256" w:type="dxa"/>
          </w:tcPr>
          <w:p w14:paraId="43281312" w14:textId="77777777" w:rsidR="009165A2" w:rsidRPr="00657B80" w:rsidRDefault="009165A2" w:rsidP="00592A9C">
            <w:pPr>
              <w:spacing w:before="120" w:after="40"/>
              <w:rPr>
                <w:rFonts w:ascii="Aptos Narrow" w:hAnsi="Aptos Narrow" w:cstheme="minorHAnsi"/>
                <w:sz w:val="18"/>
                <w:szCs w:val="18"/>
              </w:rPr>
            </w:pPr>
            <w:r w:rsidRPr="00657B80">
              <w:rPr>
                <w:rFonts w:ascii="Aptos Narrow" w:hAnsi="Aptos Narrow" w:cstheme="minorHAnsi"/>
                <w:b/>
                <w:bCs/>
                <w:sz w:val="18"/>
                <w:szCs w:val="18"/>
              </w:rPr>
              <w:t>Psychological treatment services (EDPT)</w:t>
            </w:r>
            <w:r w:rsidRPr="00657B80">
              <w:rPr>
                <w:rFonts w:ascii="Aptos Narrow" w:hAnsi="Aptos Narrow" w:cstheme="minorHAnsi"/>
                <w:sz w:val="18"/>
                <w:szCs w:val="18"/>
              </w:rPr>
              <w:t xml:space="preserve"> </w:t>
            </w:r>
          </w:p>
          <w:p w14:paraId="3EA4E3C7" w14:textId="204972DF" w:rsidR="009165A2" w:rsidRPr="00657B80" w:rsidRDefault="009165A2" w:rsidP="00592A9C">
            <w:pPr>
              <w:spacing w:before="120" w:after="120"/>
              <w:rPr>
                <w:rFonts w:ascii="Aptos Narrow" w:hAnsi="Aptos Narrow" w:cstheme="minorHAnsi"/>
                <w:sz w:val="18"/>
                <w:szCs w:val="18"/>
              </w:rPr>
            </w:pPr>
            <w:r w:rsidRPr="00F67A04">
              <w:rPr>
                <w:rFonts w:ascii="Aptos Narrow" w:hAnsi="Aptos Narrow" w:cstheme="minorHAnsi"/>
                <w:sz w:val="18"/>
                <w:szCs w:val="18"/>
                <w:highlight w:val="magenta"/>
              </w:rPr>
              <w:t>(</w:t>
            </w:r>
            <w:r w:rsidR="00F67A04" w:rsidRPr="00F67A04">
              <w:rPr>
                <w:rFonts w:ascii="Aptos Narrow" w:hAnsi="Aptos Narrow" w:cstheme="minorHAnsi"/>
                <w:sz w:val="18"/>
                <w:szCs w:val="18"/>
                <w:highlight w:val="magenta"/>
              </w:rPr>
              <w:t>Up to</w:t>
            </w:r>
            <w:r w:rsidRPr="00F67A04">
              <w:rPr>
                <w:rFonts w:ascii="Aptos Narrow" w:hAnsi="Aptos Narrow" w:cstheme="minorHAnsi"/>
                <w:sz w:val="18"/>
                <w:szCs w:val="18"/>
                <w:highlight w:val="magenta"/>
              </w:rPr>
              <w:t xml:space="preserve"> 40 sessions</w:t>
            </w:r>
            <w:r w:rsidR="00F67A04" w:rsidRPr="00F67A04">
              <w:rPr>
                <w:rFonts w:ascii="Aptos Narrow" w:hAnsi="Aptos Narrow" w:cstheme="minorHAnsi"/>
                <w:sz w:val="18"/>
                <w:szCs w:val="18"/>
                <w:highlight w:val="magenta"/>
              </w:rPr>
              <w:t xml:space="preserve"> in 12 months</w:t>
            </w:r>
            <w:r w:rsidRPr="00F67A04">
              <w:rPr>
                <w:rFonts w:ascii="Aptos Narrow" w:hAnsi="Aptos Narrow" w:cstheme="minorHAnsi"/>
                <w:sz w:val="18"/>
                <w:szCs w:val="18"/>
                <w:highlight w:val="magenta"/>
              </w:rPr>
              <w:t>)</w:t>
            </w:r>
            <w:r w:rsidRPr="00657B80">
              <w:rPr>
                <w:rFonts w:ascii="Aptos Narrow" w:hAnsi="Aptos Narrow" w:cstheme="minorHAnsi"/>
                <w:sz w:val="18"/>
                <w:szCs w:val="18"/>
              </w:rPr>
              <w:t xml:space="preserve"> </w:t>
            </w:r>
          </w:p>
          <w:p w14:paraId="16EE239D" w14:textId="4C20C59A" w:rsidR="009165A2" w:rsidRPr="00C531D8" w:rsidRDefault="009165A2" w:rsidP="00592A9C">
            <w:pPr>
              <w:rPr>
                <w:rFonts w:ascii="Aptos Narrow" w:hAnsi="Aptos Narrow" w:cstheme="minorHAnsi"/>
                <w:sz w:val="16"/>
                <w:szCs w:val="16"/>
              </w:rPr>
            </w:pPr>
            <w:r w:rsidRPr="004D17C1">
              <w:rPr>
                <w:rFonts w:ascii="Aptos Narrow" w:hAnsi="Aptos Narrow" w:cstheme="minorHAnsi"/>
                <w:sz w:val="16"/>
                <w:szCs w:val="16"/>
                <w:highlight w:val="magenta"/>
              </w:rPr>
              <w:t xml:space="preserve">Psychological treatment provider to provide progress reports prior to or at sessions 10, 20, and 30 </w:t>
            </w:r>
          </w:p>
        </w:tc>
        <w:tc>
          <w:tcPr>
            <w:tcW w:w="2835" w:type="dxa"/>
          </w:tcPr>
          <w:p w14:paraId="48D8F6C1" w14:textId="77777777" w:rsidR="009165A2" w:rsidRPr="00657B80" w:rsidRDefault="009165A2" w:rsidP="00592A9C">
            <w:pPr>
              <w:spacing w:before="120" w:after="40"/>
              <w:rPr>
                <w:rFonts w:ascii="Aptos Narrow" w:hAnsi="Aptos Narrow" w:cstheme="minorHAnsi"/>
                <w:sz w:val="18"/>
                <w:szCs w:val="18"/>
              </w:rPr>
            </w:pPr>
            <w:r w:rsidRPr="00657B80">
              <w:rPr>
                <w:rFonts w:ascii="Aptos Narrow" w:hAnsi="Aptos Narrow" w:cstheme="minorHAnsi"/>
                <w:b/>
                <w:bCs/>
                <w:sz w:val="18"/>
                <w:szCs w:val="18"/>
              </w:rPr>
              <w:t>Dietetic services</w:t>
            </w:r>
          </w:p>
          <w:p w14:paraId="467F3735" w14:textId="60134EF3" w:rsidR="009165A2" w:rsidRPr="00657B80" w:rsidRDefault="009165A2" w:rsidP="00592A9C">
            <w:pPr>
              <w:rPr>
                <w:rFonts w:ascii="Aptos Narrow" w:hAnsi="Aptos Narrow" w:cstheme="minorHAnsi"/>
                <w:sz w:val="18"/>
                <w:szCs w:val="18"/>
              </w:rPr>
            </w:pPr>
            <w:r w:rsidRPr="00657B80">
              <w:rPr>
                <w:rFonts w:ascii="Aptos Narrow" w:hAnsi="Aptos Narrow" w:cstheme="minorHAnsi"/>
                <w:sz w:val="18"/>
                <w:szCs w:val="18"/>
              </w:rPr>
              <w:t xml:space="preserve">(up to 20 </w:t>
            </w:r>
            <w:r w:rsidR="007B1500" w:rsidRPr="007B1500">
              <w:rPr>
                <w:rFonts w:ascii="Aptos Narrow" w:hAnsi="Aptos Narrow" w:cstheme="minorHAnsi"/>
                <w:sz w:val="18"/>
                <w:szCs w:val="18"/>
                <w:highlight w:val="magenta"/>
              </w:rPr>
              <w:t>sessions</w:t>
            </w:r>
            <w:r w:rsidR="007B1500">
              <w:rPr>
                <w:rFonts w:ascii="Aptos Narrow" w:hAnsi="Aptos Narrow" w:cstheme="minorHAnsi"/>
                <w:sz w:val="18"/>
                <w:szCs w:val="18"/>
              </w:rPr>
              <w:t xml:space="preserve"> </w:t>
            </w:r>
            <w:r w:rsidRPr="00657B80">
              <w:rPr>
                <w:rFonts w:ascii="Aptos Narrow" w:hAnsi="Aptos Narrow" w:cstheme="minorHAnsi"/>
                <w:sz w:val="18"/>
                <w:szCs w:val="18"/>
              </w:rPr>
              <w:t xml:space="preserve">in 12 months) </w:t>
            </w:r>
          </w:p>
          <w:p w14:paraId="55900ABB" w14:textId="3BC9E9F2" w:rsidR="009165A2" w:rsidRPr="00C531D8" w:rsidRDefault="009165A2" w:rsidP="00592A9C">
            <w:pPr>
              <w:rPr>
                <w:rFonts w:ascii="Aptos Narrow" w:hAnsi="Aptos Narrow" w:cstheme="minorHAnsi"/>
                <w:sz w:val="16"/>
                <w:szCs w:val="16"/>
              </w:rPr>
            </w:pPr>
            <w:r w:rsidRPr="004D17C1">
              <w:rPr>
                <w:rFonts w:ascii="Aptos Narrow" w:hAnsi="Aptos Narrow" w:cstheme="minorHAnsi"/>
                <w:sz w:val="16"/>
                <w:szCs w:val="16"/>
              </w:rPr>
              <w:t xml:space="preserve">Dietitian to provide letter of treatment to GP at EDP completion </w:t>
            </w:r>
            <w:r w:rsidRPr="004D17C1">
              <w:rPr>
                <w:rFonts w:ascii="Aptos Narrow" w:hAnsi="Aptos Narrow" w:cstheme="minorHAnsi"/>
                <w:sz w:val="16"/>
                <w:szCs w:val="16"/>
                <w:highlight w:val="magenta"/>
              </w:rPr>
              <w:t>(if progress satisfactory) or participate in case conference (if no/slow progress)</w:t>
            </w:r>
          </w:p>
        </w:tc>
        <w:tc>
          <w:tcPr>
            <w:tcW w:w="3118" w:type="dxa"/>
          </w:tcPr>
          <w:p w14:paraId="11F898DB" w14:textId="754102F6" w:rsidR="009165A2" w:rsidRPr="00657B80" w:rsidRDefault="009165A2" w:rsidP="00592A9C">
            <w:pPr>
              <w:spacing w:before="120" w:after="40"/>
              <w:rPr>
                <w:rFonts w:ascii="Aptos Narrow" w:hAnsi="Aptos Narrow" w:cstheme="minorHAnsi"/>
                <w:b/>
                <w:bCs/>
                <w:sz w:val="18"/>
                <w:szCs w:val="18"/>
              </w:rPr>
            </w:pPr>
            <w:r w:rsidRPr="00657B80">
              <w:rPr>
                <w:rFonts w:ascii="Aptos Narrow" w:hAnsi="Aptos Narrow" w:cstheme="minorHAnsi"/>
                <w:b/>
                <w:bCs/>
                <w:sz w:val="18"/>
                <w:szCs w:val="18"/>
                <w:highlight w:val="magenta"/>
              </w:rPr>
              <w:t>Specialist revie</w:t>
            </w:r>
            <w:r w:rsidR="00D4341C">
              <w:rPr>
                <w:rFonts w:ascii="Aptos Narrow" w:hAnsi="Aptos Narrow" w:cstheme="minorHAnsi"/>
                <w:b/>
                <w:bCs/>
                <w:sz w:val="18"/>
                <w:szCs w:val="18"/>
                <w:highlight w:val="magenta"/>
              </w:rPr>
              <w:t>w (at 20-sessions)</w:t>
            </w:r>
            <w:r w:rsidRPr="00657B80">
              <w:rPr>
                <w:rFonts w:ascii="Aptos Narrow" w:hAnsi="Aptos Narrow" w:cstheme="minorHAnsi"/>
                <w:b/>
                <w:bCs/>
                <w:sz w:val="18"/>
                <w:szCs w:val="18"/>
              </w:rPr>
              <w:t xml:space="preserve"> </w:t>
            </w:r>
          </w:p>
          <w:p w14:paraId="090CB2C6" w14:textId="591E7CCA" w:rsidR="009165A2" w:rsidRPr="003A1A89" w:rsidRDefault="009165A2" w:rsidP="00592A9C">
            <w:pPr>
              <w:spacing w:before="120" w:after="40"/>
              <w:rPr>
                <w:rFonts w:ascii="Aptos Narrow" w:hAnsi="Aptos Narrow" w:cstheme="minorHAnsi"/>
                <w:sz w:val="16"/>
                <w:szCs w:val="16"/>
                <w:highlight w:val="magenta"/>
              </w:rPr>
            </w:pPr>
            <w:r w:rsidRPr="003A1A89">
              <w:rPr>
                <w:rFonts w:ascii="Aptos Narrow" w:hAnsi="Aptos Narrow" w:cstheme="minorHAnsi"/>
                <w:sz w:val="16"/>
                <w:szCs w:val="16"/>
                <w:highlight w:val="magenta"/>
              </w:rPr>
              <w:t>If necessary, where no or slow progress:</w:t>
            </w:r>
          </w:p>
          <w:p w14:paraId="473305A9" w14:textId="77777777" w:rsidR="009165A2" w:rsidRPr="003A1A89" w:rsidRDefault="009165A2" w:rsidP="00592A9C">
            <w:pPr>
              <w:spacing w:after="120"/>
              <w:rPr>
                <w:rFonts w:ascii="Aptos Narrow" w:hAnsi="Aptos Narrow" w:cstheme="minorHAnsi"/>
                <w:sz w:val="16"/>
                <w:szCs w:val="16"/>
              </w:rPr>
            </w:pPr>
            <w:r w:rsidRPr="003A1A89">
              <w:rPr>
                <w:rFonts w:ascii="Aptos Narrow" w:hAnsi="Aptos Narrow" w:cstheme="minorHAnsi"/>
                <w:sz w:val="16"/>
                <w:szCs w:val="16"/>
                <w:highlight w:val="magenta"/>
              </w:rPr>
              <w:t xml:space="preserve">Engagement of eating disorder specialist (Credentialed Eating Disorder Clinician) for advice/review in case conference with multidisciplinary treatment team to review progress and determine clear strategy for forthcoming </w:t>
            </w:r>
            <w:proofErr w:type="gramStart"/>
            <w:r w:rsidRPr="003A1A89">
              <w:rPr>
                <w:rFonts w:ascii="Aptos Narrow" w:hAnsi="Aptos Narrow" w:cstheme="minorHAnsi"/>
                <w:sz w:val="16"/>
                <w:szCs w:val="16"/>
                <w:highlight w:val="magenta"/>
              </w:rPr>
              <w:t>sessions</w:t>
            </w:r>
            <w:proofErr w:type="gramEnd"/>
          </w:p>
          <w:p w14:paraId="0B6CF2EC" w14:textId="77777777" w:rsidR="009165A2" w:rsidRPr="00657B80" w:rsidRDefault="00000000" w:rsidP="00592A9C">
            <w:pPr>
              <w:spacing w:after="120"/>
              <w:rPr>
                <w:rFonts w:ascii="Aptos Narrow" w:hAnsi="Aptos Narrow" w:cstheme="minorHAnsi"/>
                <w:sz w:val="18"/>
                <w:szCs w:val="18"/>
              </w:rPr>
            </w:pPr>
            <w:hyperlink r:id="rId235" w:history="1">
              <w:r w:rsidR="009165A2" w:rsidRPr="00657B80">
                <w:rPr>
                  <w:rStyle w:val="Hyperlink"/>
                  <w:rFonts w:ascii="Aptos Narrow" w:hAnsi="Aptos Narrow"/>
                  <w:sz w:val="18"/>
                  <w:szCs w:val="18"/>
                  <w:highlight w:val="magenta"/>
                </w:rPr>
                <w:t>Health professionals credentialed in eating disorder treatment</w:t>
              </w:r>
            </w:hyperlink>
          </w:p>
        </w:tc>
      </w:tr>
      <w:tr w:rsidR="009165A2" w:rsidRPr="000948DD" w14:paraId="4538C708" w14:textId="77777777" w:rsidTr="00592A9C">
        <w:trPr>
          <w:trHeight w:val="356"/>
        </w:trPr>
        <w:tc>
          <w:tcPr>
            <w:tcW w:w="3256" w:type="dxa"/>
            <w:vMerge w:val="restart"/>
          </w:tcPr>
          <w:p w14:paraId="1556007F" w14:textId="77777777" w:rsidR="009165A2" w:rsidRPr="00657B80" w:rsidRDefault="009165A2" w:rsidP="00592A9C">
            <w:pPr>
              <w:spacing w:before="120"/>
              <w:rPr>
                <w:rFonts w:ascii="Aptos Narrow" w:hAnsi="Aptos Narrow" w:cstheme="minorHAnsi"/>
                <w:sz w:val="18"/>
                <w:szCs w:val="18"/>
              </w:rPr>
            </w:pPr>
            <w:r w:rsidRPr="00657B80">
              <w:rPr>
                <w:rFonts w:ascii="Aptos Narrow" w:hAnsi="Aptos Narrow" w:cstheme="minorHAnsi"/>
                <w:sz w:val="18"/>
                <w:szCs w:val="18"/>
              </w:rPr>
              <w:t xml:space="preserve">Referred to: </w:t>
            </w:r>
          </w:p>
          <w:p w14:paraId="2CFABF76" w14:textId="28278466" w:rsidR="009165A2" w:rsidRPr="00657B80" w:rsidRDefault="009165A2" w:rsidP="00592A9C">
            <w:pPr>
              <w:rPr>
                <w:rFonts w:ascii="Aptos Narrow" w:hAnsi="Aptos Narrow" w:cstheme="minorHAnsi"/>
                <w:sz w:val="18"/>
                <w:szCs w:val="18"/>
              </w:rPr>
            </w:pPr>
            <w:r w:rsidRPr="00657B80">
              <w:rPr>
                <w:rFonts w:ascii="Aptos Narrow" w:hAnsi="Aptos Narrow" w:cstheme="minorHAnsi"/>
                <w:sz w:val="18"/>
                <w:szCs w:val="18"/>
              </w:rPr>
              <w:t xml:space="preserve">Phone: </w:t>
            </w:r>
          </w:p>
          <w:p w14:paraId="1517506F" w14:textId="10D3CB36" w:rsidR="00B130B6" w:rsidRDefault="00416D65" w:rsidP="00592A9C">
            <w:pPr>
              <w:spacing w:before="120"/>
              <w:rPr>
                <w:rFonts w:ascii="Aptos Narrow" w:hAnsi="Aptos Narrow" w:cstheme="minorHAnsi"/>
                <w:sz w:val="16"/>
                <w:szCs w:val="16"/>
                <w:highlight w:val="magenta"/>
              </w:rPr>
            </w:pPr>
            <w:r>
              <w:rPr>
                <w:rFonts w:ascii="Aptos Narrow" w:hAnsi="Aptos Narrow" w:cstheme="minorHAnsi"/>
                <w:sz w:val="16"/>
                <w:szCs w:val="16"/>
                <w:highlight w:val="magenta"/>
              </w:rPr>
              <w:t>Progress review/comments:</w:t>
            </w:r>
            <w:r w:rsidR="00B130B6">
              <w:rPr>
                <w:rFonts w:ascii="Aptos Narrow" w:hAnsi="Aptos Narrow" w:cstheme="minorHAnsi"/>
                <w:sz w:val="16"/>
                <w:szCs w:val="16"/>
                <w:highlight w:val="magenta"/>
              </w:rPr>
              <w:t xml:space="preserve"> __________________*</w:t>
            </w:r>
          </w:p>
          <w:p w14:paraId="6D5B1B8C" w14:textId="789F42D5" w:rsidR="009165A2" w:rsidRPr="00657B80" w:rsidRDefault="00B130B6" w:rsidP="00592A9C">
            <w:pPr>
              <w:spacing w:before="120"/>
              <w:rPr>
                <w:rFonts w:ascii="Aptos Narrow" w:hAnsi="Aptos Narrow" w:cstheme="minorHAnsi"/>
                <w:sz w:val="18"/>
                <w:szCs w:val="18"/>
              </w:rPr>
            </w:pPr>
            <w:r w:rsidRPr="00A1091C">
              <w:rPr>
                <w:rFonts w:ascii="Aptos Narrow" w:hAnsi="Aptos Narrow" w:cstheme="minorHAnsi"/>
                <w:sz w:val="16"/>
                <w:szCs w:val="16"/>
                <w:highlight w:val="magenta"/>
              </w:rPr>
              <w:t>*</w:t>
            </w:r>
            <w:proofErr w:type="gramStart"/>
            <w:r w:rsidRPr="00A1091C">
              <w:rPr>
                <w:rFonts w:ascii="Aptos Narrow" w:hAnsi="Aptos Narrow" w:cstheme="minorHAnsi"/>
                <w:sz w:val="16"/>
                <w:szCs w:val="16"/>
                <w:highlight w:val="magenta"/>
              </w:rPr>
              <w:t>Or,</w:t>
            </w:r>
            <w:proofErr w:type="gramEnd"/>
            <w:r w:rsidRPr="00A1091C">
              <w:rPr>
                <w:rFonts w:ascii="Aptos Narrow" w:hAnsi="Aptos Narrow" w:cstheme="minorHAnsi"/>
                <w:sz w:val="16"/>
                <w:szCs w:val="16"/>
                <w:highlight w:val="magenta"/>
              </w:rPr>
              <w:t xml:space="preserve"> insert/link to mental health practitioner progress report</w:t>
            </w:r>
            <w:r w:rsidRPr="002C3DB8">
              <w:rPr>
                <w:rFonts w:ascii="Aptos Narrow" w:hAnsi="Aptos Narrow" w:cstheme="minorHAnsi"/>
                <w:sz w:val="16"/>
                <w:szCs w:val="16"/>
              </w:rPr>
              <w:t xml:space="preserve"> </w:t>
            </w:r>
          </w:p>
        </w:tc>
        <w:tc>
          <w:tcPr>
            <w:tcW w:w="2835" w:type="dxa"/>
            <w:vMerge w:val="restart"/>
          </w:tcPr>
          <w:p w14:paraId="5B3CAC64" w14:textId="77777777" w:rsidR="009165A2" w:rsidRPr="00657B80" w:rsidRDefault="009165A2" w:rsidP="00592A9C">
            <w:pPr>
              <w:spacing w:before="120"/>
              <w:rPr>
                <w:rFonts w:ascii="Aptos Narrow" w:hAnsi="Aptos Narrow" w:cstheme="minorHAnsi"/>
                <w:sz w:val="18"/>
                <w:szCs w:val="18"/>
              </w:rPr>
            </w:pPr>
            <w:r w:rsidRPr="00657B80">
              <w:rPr>
                <w:rFonts w:ascii="Aptos Narrow" w:hAnsi="Aptos Narrow" w:cstheme="minorHAnsi"/>
                <w:sz w:val="18"/>
                <w:szCs w:val="18"/>
              </w:rPr>
              <w:t xml:space="preserve">Referred to: </w:t>
            </w:r>
          </w:p>
          <w:p w14:paraId="3BA40782" w14:textId="0F0F1639" w:rsidR="009165A2" w:rsidRDefault="009165A2" w:rsidP="00592A9C">
            <w:pPr>
              <w:rPr>
                <w:rFonts w:ascii="Aptos Narrow" w:hAnsi="Aptos Narrow" w:cstheme="minorHAnsi"/>
                <w:sz w:val="18"/>
                <w:szCs w:val="18"/>
              </w:rPr>
            </w:pPr>
            <w:r w:rsidRPr="00657B80">
              <w:rPr>
                <w:rFonts w:ascii="Aptos Narrow" w:hAnsi="Aptos Narrow" w:cstheme="minorHAnsi"/>
                <w:sz w:val="18"/>
                <w:szCs w:val="18"/>
              </w:rPr>
              <w:t xml:space="preserve">Phone: </w:t>
            </w:r>
          </w:p>
          <w:p w14:paraId="0F1CF354" w14:textId="0611EC34" w:rsidR="009165A2" w:rsidRPr="00657B80" w:rsidRDefault="00B52C0F" w:rsidP="00592A9C">
            <w:pPr>
              <w:rPr>
                <w:rFonts w:ascii="Aptos Narrow" w:hAnsi="Aptos Narrow" w:cstheme="minorHAnsi"/>
                <w:sz w:val="18"/>
                <w:szCs w:val="18"/>
              </w:rPr>
            </w:pPr>
            <w:r>
              <w:rPr>
                <w:rFonts w:ascii="Aptos Narrow" w:hAnsi="Aptos Narrow" w:cstheme="minorHAnsi"/>
                <w:sz w:val="16"/>
                <w:szCs w:val="16"/>
                <w:highlight w:val="magenta"/>
              </w:rPr>
              <w:t>Progress review/comments: _____________</w:t>
            </w:r>
          </w:p>
        </w:tc>
        <w:tc>
          <w:tcPr>
            <w:tcW w:w="3118" w:type="dxa"/>
            <w:tcBorders>
              <w:bottom w:val="single" w:sz="4" w:space="0" w:color="auto"/>
            </w:tcBorders>
          </w:tcPr>
          <w:p w14:paraId="3DD31806" w14:textId="795EB912" w:rsidR="009165A2" w:rsidRPr="00C531D8" w:rsidRDefault="009165A2" w:rsidP="00592A9C">
            <w:pPr>
              <w:spacing w:before="120"/>
              <w:rPr>
                <w:rFonts w:ascii="Aptos Narrow" w:hAnsi="Aptos Narrow" w:cstheme="minorHAnsi"/>
                <w:sz w:val="18"/>
                <w:szCs w:val="18"/>
                <w:highlight w:val="magenta"/>
              </w:rPr>
            </w:pPr>
            <w:r w:rsidRPr="00452D41">
              <w:rPr>
                <w:rFonts w:ascii="Aptos Narrow" w:hAnsi="Aptos Narrow" w:cstheme="minorHAnsi"/>
                <w:sz w:val="18"/>
                <w:szCs w:val="18"/>
                <w:highlight w:val="magenta"/>
              </w:rPr>
              <w:t>Specialist</w:t>
            </w:r>
            <w:r>
              <w:rPr>
                <w:rFonts w:ascii="Aptos Narrow" w:hAnsi="Aptos Narrow" w:cstheme="minorHAnsi"/>
                <w:sz w:val="18"/>
                <w:szCs w:val="18"/>
                <w:highlight w:val="magenta"/>
              </w:rPr>
              <w:t>:</w:t>
            </w:r>
            <w:r w:rsidRPr="00452D41">
              <w:rPr>
                <w:rFonts w:ascii="Aptos Narrow" w:hAnsi="Aptos Narrow" w:cstheme="minorHAnsi"/>
                <w:sz w:val="18"/>
                <w:szCs w:val="18"/>
                <w:highlight w:val="magenta"/>
              </w:rPr>
              <w:t xml:space="preserve"> </w:t>
            </w:r>
          </w:p>
          <w:p w14:paraId="664D7971" w14:textId="3CC8AB41" w:rsidR="009165A2" w:rsidRPr="00657B80" w:rsidRDefault="009165A2" w:rsidP="00592A9C">
            <w:pPr>
              <w:spacing w:after="120"/>
              <w:rPr>
                <w:rFonts w:ascii="Aptos Narrow" w:hAnsi="Aptos Narrow" w:cstheme="minorHAnsi"/>
                <w:sz w:val="18"/>
                <w:szCs w:val="18"/>
                <w:highlight w:val="yellow"/>
              </w:rPr>
            </w:pPr>
            <w:r w:rsidRPr="00452D41">
              <w:rPr>
                <w:rFonts w:ascii="Aptos Narrow" w:hAnsi="Aptos Narrow" w:cstheme="minorHAnsi"/>
                <w:sz w:val="18"/>
                <w:szCs w:val="18"/>
              </w:rPr>
              <w:t>Phone</w:t>
            </w:r>
            <w:r w:rsidRPr="00F70045">
              <w:rPr>
                <w:rFonts w:ascii="Aptos Narrow" w:hAnsi="Aptos Narrow" w:cstheme="minorHAnsi"/>
                <w:sz w:val="18"/>
                <w:szCs w:val="18"/>
              </w:rPr>
              <w:t>:</w:t>
            </w:r>
          </w:p>
        </w:tc>
      </w:tr>
      <w:tr w:rsidR="009165A2" w:rsidRPr="000948DD" w14:paraId="137C1427" w14:textId="77777777" w:rsidTr="00592A9C">
        <w:trPr>
          <w:trHeight w:val="356"/>
        </w:trPr>
        <w:tc>
          <w:tcPr>
            <w:tcW w:w="3256" w:type="dxa"/>
            <w:vMerge/>
            <w:tcBorders>
              <w:bottom w:val="nil"/>
            </w:tcBorders>
            <w:vAlign w:val="center"/>
          </w:tcPr>
          <w:p w14:paraId="2E3855B9" w14:textId="77777777" w:rsidR="009165A2" w:rsidRPr="00657B80" w:rsidRDefault="009165A2" w:rsidP="00592A9C">
            <w:pPr>
              <w:rPr>
                <w:rFonts w:ascii="Aptos Narrow" w:hAnsi="Aptos Narrow" w:cstheme="minorHAnsi"/>
                <w:sz w:val="18"/>
                <w:szCs w:val="18"/>
              </w:rPr>
            </w:pPr>
          </w:p>
        </w:tc>
        <w:tc>
          <w:tcPr>
            <w:tcW w:w="2835" w:type="dxa"/>
            <w:vMerge/>
            <w:tcBorders>
              <w:bottom w:val="nil"/>
            </w:tcBorders>
            <w:vAlign w:val="center"/>
          </w:tcPr>
          <w:p w14:paraId="423D6F8D" w14:textId="77777777" w:rsidR="009165A2" w:rsidRPr="00657B80" w:rsidRDefault="009165A2" w:rsidP="00592A9C">
            <w:pPr>
              <w:rPr>
                <w:rFonts w:ascii="Aptos Narrow" w:hAnsi="Aptos Narrow" w:cstheme="minorHAnsi"/>
                <w:sz w:val="18"/>
                <w:szCs w:val="18"/>
              </w:rPr>
            </w:pPr>
          </w:p>
        </w:tc>
        <w:tc>
          <w:tcPr>
            <w:tcW w:w="3118" w:type="dxa"/>
            <w:tcBorders>
              <w:bottom w:val="nil"/>
            </w:tcBorders>
          </w:tcPr>
          <w:p w14:paraId="49ED49CA" w14:textId="77777777" w:rsidR="009165A2" w:rsidRPr="00452D41" w:rsidRDefault="009165A2" w:rsidP="00592A9C">
            <w:pPr>
              <w:spacing w:before="120" w:after="80"/>
              <w:rPr>
                <w:rFonts w:ascii="Aptos Narrow" w:hAnsi="Aptos Narrow" w:cstheme="minorHAnsi"/>
                <w:sz w:val="18"/>
                <w:szCs w:val="18"/>
              </w:rPr>
            </w:pPr>
            <w:proofErr w:type="gramStart"/>
            <w:r w:rsidRPr="00452D41">
              <w:rPr>
                <w:rFonts w:ascii="Aptos Narrow" w:hAnsi="Aptos Narrow" w:cstheme="minorHAnsi"/>
                <w:sz w:val="18"/>
                <w:szCs w:val="18"/>
              </w:rPr>
              <w:t>Other</w:t>
            </w:r>
            <w:proofErr w:type="gramEnd"/>
            <w:r w:rsidRPr="00452D41">
              <w:rPr>
                <w:rFonts w:ascii="Aptos Narrow" w:hAnsi="Aptos Narrow" w:cstheme="minorHAnsi"/>
                <w:sz w:val="18"/>
                <w:szCs w:val="18"/>
              </w:rPr>
              <w:t xml:space="preserve"> team member </w:t>
            </w:r>
          </w:p>
          <w:p w14:paraId="2F34B4DB" w14:textId="77777777" w:rsidR="009165A2" w:rsidRPr="00452D41" w:rsidRDefault="009165A2" w:rsidP="00592A9C">
            <w:pPr>
              <w:rPr>
                <w:rFonts w:ascii="Aptos Narrow" w:hAnsi="Aptos Narrow" w:cstheme="minorHAnsi"/>
                <w:sz w:val="18"/>
                <w:szCs w:val="18"/>
              </w:rPr>
            </w:pPr>
            <w:r w:rsidRPr="00452D41">
              <w:rPr>
                <w:rFonts w:ascii="Aptos Narrow" w:hAnsi="Aptos Narrow" w:cstheme="minorHAnsi"/>
                <w:sz w:val="18"/>
                <w:szCs w:val="18"/>
              </w:rPr>
              <w:t xml:space="preserve">Profession: </w:t>
            </w:r>
          </w:p>
          <w:p w14:paraId="140B13AC" w14:textId="77777777" w:rsidR="009165A2" w:rsidRPr="00452D41" w:rsidRDefault="009165A2" w:rsidP="00592A9C">
            <w:pPr>
              <w:rPr>
                <w:rFonts w:ascii="Aptos Narrow" w:hAnsi="Aptos Narrow" w:cstheme="minorHAnsi"/>
                <w:sz w:val="18"/>
                <w:szCs w:val="18"/>
              </w:rPr>
            </w:pPr>
            <w:r w:rsidRPr="00452D41">
              <w:rPr>
                <w:rFonts w:ascii="Aptos Narrow" w:hAnsi="Aptos Narrow" w:cstheme="minorHAnsi"/>
                <w:sz w:val="18"/>
                <w:szCs w:val="18"/>
              </w:rPr>
              <w:t xml:space="preserve">Name: </w:t>
            </w:r>
          </w:p>
          <w:p w14:paraId="45A985BA" w14:textId="41EEED49" w:rsidR="009165A2" w:rsidRPr="00452D41" w:rsidRDefault="009165A2" w:rsidP="00592A9C">
            <w:pPr>
              <w:rPr>
                <w:rFonts w:ascii="Aptos Narrow" w:hAnsi="Aptos Narrow" w:cstheme="minorHAnsi"/>
                <w:sz w:val="18"/>
                <w:szCs w:val="18"/>
              </w:rPr>
            </w:pPr>
            <w:r w:rsidRPr="00452D41">
              <w:rPr>
                <w:rFonts w:ascii="Aptos Narrow" w:hAnsi="Aptos Narrow" w:cstheme="minorHAnsi"/>
                <w:sz w:val="18"/>
                <w:szCs w:val="18"/>
              </w:rPr>
              <w:t xml:space="preserve">Phone: </w:t>
            </w:r>
          </w:p>
        </w:tc>
      </w:tr>
      <w:tr w:rsidR="009165A2" w:rsidRPr="000948DD" w14:paraId="4D073203" w14:textId="77777777" w:rsidTr="00592A9C">
        <w:trPr>
          <w:trHeight w:val="356"/>
        </w:trPr>
        <w:tc>
          <w:tcPr>
            <w:tcW w:w="9209" w:type="dxa"/>
            <w:gridSpan w:val="3"/>
            <w:tcBorders>
              <w:top w:val="nil"/>
            </w:tcBorders>
            <w:vAlign w:val="center"/>
          </w:tcPr>
          <w:p w14:paraId="1A1DDF02" w14:textId="77777777" w:rsidR="009165A2" w:rsidRPr="00657B80" w:rsidRDefault="00000000" w:rsidP="00592A9C">
            <w:pPr>
              <w:rPr>
                <w:rStyle w:val="Hyperlink"/>
                <w:rFonts w:ascii="Aptos Narrow" w:hAnsi="Aptos Narrow" w:cstheme="minorHAnsi"/>
                <w:sz w:val="18"/>
                <w:szCs w:val="18"/>
              </w:rPr>
            </w:pPr>
            <w:hyperlink r:id="rId236" w:history="1">
              <w:proofErr w:type="spellStart"/>
              <w:r w:rsidR="009165A2" w:rsidRPr="00657B80">
                <w:rPr>
                  <w:rStyle w:val="Hyperlink"/>
                  <w:rFonts w:ascii="Aptos Narrow" w:hAnsi="Aptos Narrow" w:cstheme="minorHAnsi"/>
                  <w:sz w:val="18"/>
                  <w:szCs w:val="18"/>
                </w:rPr>
                <w:t>InsideOut</w:t>
              </w:r>
              <w:proofErr w:type="spellEnd"/>
              <w:r w:rsidR="009165A2" w:rsidRPr="00657B80">
                <w:rPr>
                  <w:rStyle w:val="Hyperlink"/>
                  <w:rFonts w:ascii="Aptos Narrow" w:hAnsi="Aptos Narrow" w:cstheme="minorHAnsi"/>
                  <w:sz w:val="18"/>
                  <w:szCs w:val="18"/>
                </w:rPr>
                <w:t xml:space="preserve"> treatment services database</w:t>
              </w:r>
            </w:hyperlink>
          </w:p>
          <w:p w14:paraId="0701041B" w14:textId="77777777" w:rsidR="009165A2" w:rsidRPr="00657B80" w:rsidRDefault="00000000" w:rsidP="00592A9C">
            <w:pPr>
              <w:spacing w:after="40"/>
              <w:rPr>
                <w:rFonts w:ascii="Aptos Narrow" w:hAnsi="Aptos Narrow" w:cstheme="minorHAnsi"/>
                <w:sz w:val="18"/>
                <w:szCs w:val="18"/>
                <w:highlight w:val="magenta"/>
              </w:rPr>
            </w:pPr>
            <w:hyperlink r:id="rId237" w:history="1">
              <w:r w:rsidR="009165A2" w:rsidRPr="00657B80">
                <w:rPr>
                  <w:rStyle w:val="Hyperlink"/>
                  <w:rFonts w:ascii="Aptos Narrow" w:hAnsi="Aptos Narrow" w:cstheme="minorHAnsi"/>
                  <w:sz w:val="18"/>
                  <w:szCs w:val="18"/>
                </w:rPr>
                <w:t>ANZAED Credentialed Eating Disorder Clinician database</w:t>
              </w:r>
            </w:hyperlink>
          </w:p>
        </w:tc>
      </w:tr>
      <w:tr w:rsidR="005758C9" w:rsidRPr="000948DD" w14:paraId="1ACC3B55" w14:textId="77777777" w:rsidTr="00592A9C">
        <w:trPr>
          <w:trHeight w:val="356"/>
        </w:trPr>
        <w:tc>
          <w:tcPr>
            <w:tcW w:w="9209" w:type="dxa"/>
            <w:gridSpan w:val="3"/>
            <w:vAlign w:val="center"/>
          </w:tcPr>
          <w:p w14:paraId="7151C546" w14:textId="77777777" w:rsidR="005758C9" w:rsidRPr="00824A00" w:rsidRDefault="005758C9" w:rsidP="00592A9C">
            <w:pPr>
              <w:spacing w:before="120"/>
              <w:rPr>
                <w:rFonts w:ascii="Aptos Narrow" w:hAnsi="Aptos Narrow" w:cstheme="minorHAnsi"/>
                <w:sz w:val="18"/>
                <w:szCs w:val="18"/>
              </w:rPr>
            </w:pPr>
            <w:r w:rsidRPr="00824A00">
              <w:rPr>
                <w:rFonts w:ascii="Aptos Narrow" w:hAnsi="Aptos Narrow" w:cstheme="minorHAnsi"/>
                <w:sz w:val="18"/>
                <w:szCs w:val="18"/>
              </w:rPr>
              <w:t>Emergency Care/Relapse Prevention:</w:t>
            </w:r>
          </w:p>
          <w:p w14:paraId="3327D968" w14:textId="71DA18C5" w:rsidR="00934159" w:rsidRPr="00C531D8" w:rsidRDefault="00000000" w:rsidP="00592A9C">
            <w:pPr>
              <w:rPr>
                <w:rFonts w:ascii="Arial Narrow" w:eastAsia="Arial Narrow" w:hAnsi="Arial Narrow" w:cs="Arial Narrow"/>
                <w:color w:val="0462C1"/>
                <w:spacing w:val="-2"/>
                <w:w w:val="115"/>
                <w:kern w:val="0"/>
                <w:sz w:val="16"/>
                <w:szCs w:val="22"/>
                <w:u w:val="single" w:color="0462C1"/>
                <w:lang w:val="en-US"/>
                <w14:ligatures w14:val="none"/>
              </w:rPr>
            </w:pPr>
            <w:hyperlink r:id="rId238">
              <w:proofErr w:type="spellStart"/>
              <w:r w:rsidR="00934159" w:rsidRPr="00934159">
                <w:rPr>
                  <w:rFonts w:ascii="Arial Narrow" w:eastAsia="Arial Narrow" w:hAnsi="Arial Narrow" w:cs="Arial Narrow"/>
                  <w:color w:val="0462C1"/>
                  <w:w w:val="115"/>
                  <w:kern w:val="0"/>
                  <w:sz w:val="16"/>
                  <w:szCs w:val="22"/>
                  <w:u w:val="single" w:color="0462C1"/>
                  <w:lang w:val="en-US"/>
                  <w14:ligatures w14:val="none"/>
                </w:rPr>
                <w:t>InsideOut</w:t>
              </w:r>
              <w:proofErr w:type="spellEnd"/>
              <w:r w:rsidR="00934159" w:rsidRPr="00934159">
                <w:rPr>
                  <w:rFonts w:ascii="Arial Narrow" w:eastAsia="Arial Narrow" w:hAnsi="Arial Narrow" w:cs="Arial Narrow"/>
                  <w:color w:val="0462C1"/>
                  <w:spacing w:val="4"/>
                  <w:w w:val="115"/>
                  <w:kern w:val="0"/>
                  <w:sz w:val="16"/>
                  <w:szCs w:val="22"/>
                  <w:u w:val="single" w:color="0462C1"/>
                  <w:lang w:val="en-US"/>
                  <w14:ligatures w14:val="none"/>
                </w:rPr>
                <w:t xml:space="preserve"> </w:t>
              </w:r>
              <w:r w:rsidR="00934159" w:rsidRPr="00934159">
                <w:rPr>
                  <w:rFonts w:ascii="Arial Narrow" w:eastAsia="Arial Narrow" w:hAnsi="Arial Narrow" w:cs="Arial Narrow"/>
                  <w:color w:val="0462C1"/>
                  <w:w w:val="115"/>
                  <w:kern w:val="0"/>
                  <w:sz w:val="16"/>
                  <w:szCs w:val="22"/>
                  <w:u w:val="single" w:color="0462C1"/>
                  <w:lang w:val="en-US"/>
                  <w14:ligatures w14:val="none"/>
                </w:rPr>
                <w:t>GP</w:t>
              </w:r>
              <w:r w:rsidR="00934159" w:rsidRPr="00934159">
                <w:rPr>
                  <w:rFonts w:ascii="Arial Narrow" w:eastAsia="Arial Narrow" w:hAnsi="Arial Narrow" w:cs="Arial Narrow"/>
                  <w:color w:val="0462C1"/>
                  <w:spacing w:val="5"/>
                  <w:w w:val="115"/>
                  <w:kern w:val="0"/>
                  <w:sz w:val="16"/>
                  <w:szCs w:val="22"/>
                  <w:u w:val="single" w:color="0462C1"/>
                  <w:lang w:val="en-US"/>
                  <w14:ligatures w14:val="none"/>
                </w:rPr>
                <w:t xml:space="preserve"> </w:t>
              </w:r>
              <w:r w:rsidR="00934159" w:rsidRPr="00934159">
                <w:rPr>
                  <w:rFonts w:ascii="Arial Narrow" w:eastAsia="Arial Narrow" w:hAnsi="Arial Narrow" w:cs="Arial Narrow"/>
                  <w:color w:val="0462C1"/>
                  <w:w w:val="115"/>
                  <w:kern w:val="0"/>
                  <w:sz w:val="16"/>
                  <w:szCs w:val="22"/>
                  <w:u w:val="single" w:color="0462C1"/>
                  <w:lang w:val="en-US"/>
                  <w14:ligatures w14:val="none"/>
                </w:rPr>
                <w:t>Hub</w:t>
              </w:r>
              <w:r w:rsidR="00934159" w:rsidRPr="00934159">
                <w:rPr>
                  <w:rFonts w:ascii="Arial Narrow" w:eastAsia="Arial Narrow" w:hAnsi="Arial Narrow" w:cs="Arial Narrow"/>
                  <w:color w:val="0462C1"/>
                  <w:spacing w:val="1"/>
                  <w:w w:val="115"/>
                  <w:kern w:val="0"/>
                  <w:sz w:val="16"/>
                  <w:szCs w:val="22"/>
                  <w:u w:val="single" w:color="0462C1"/>
                  <w:lang w:val="en-US"/>
                  <w14:ligatures w14:val="none"/>
                </w:rPr>
                <w:t xml:space="preserve"> </w:t>
              </w:r>
              <w:r w:rsidR="00934159" w:rsidRPr="00934159">
                <w:rPr>
                  <w:rFonts w:ascii="Arial Narrow" w:eastAsia="Arial Narrow" w:hAnsi="Arial Narrow" w:cs="Arial Narrow"/>
                  <w:color w:val="0462C1"/>
                  <w:w w:val="115"/>
                  <w:kern w:val="0"/>
                  <w:sz w:val="16"/>
                  <w:szCs w:val="22"/>
                  <w:u w:val="single" w:color="0462C1"/>
                  <w:lang w:val="en-US"/>
                  <w14:ligatures w14:val="none"/>
                </w:rPr>
                <w:t>–</w:t>
              </w:r>
              <w:r w:rsidR="00934159" w:rsidRPr="00934159">
                <w:rPr>
                  <w:rFonts w:ascii="Arial Narrow" w:eastAsia="Arial Narrow" w:hAnsi="Arial Narrow" w:cs="Arial Narrow"/>
                  <w:color w:val="0462C1"/>
                  <w:spacing w:val="7"/>
                  <w:w w:val="115"/>
                  <w:kern w:val="0"/>
                  <w:sz w:val="16"/>
                  <w:szCs w:val="22"/>
                  <w:u w:val="single" w:color="0462C1"/>
                  <w:lang w:val="en-US"/>
                  <w14:ligatures w14:val="none"/>
                </w:rPr>
                <w:t xml:space="preserve"> </w:t>
              </w:r>
              <w:r w:rsidR="00934159" w:rsidRPr="00934159">
                <w:rPr>
                  <w:rFonts w:ascii="Arial Narrow" w:eastAsia="Arial Narrow" w:hAnsi="Arial Narrow" w:cs="Arial Narrow"/>
                  <w:color w:val="0462C1"/>
                  <w:w w:val="115"/>
                  <w:kern w:val="0"/>
                  <w:sz w:val="16"/>
                  <w:szCs w:val="22"/>
                  <w:u w:val="single" w:color="0462C1"/>
                  <w:lang w:val="en-US"/>
                  <w14:ligatures w14:val="none"/>
                </w:rPr>
                <w:t>Management</w:t>
              </w:r>
              <w:r w:rsidR="00934159" w:rsidRPr="00934159">
                <w:rPr>
                  <w:rFonts w:ascii="Arial Narrow" w:eastAsia="Arial Narrow" w:hAnsi="Arial Narrow" w:cs="Arial Narrow"/>
                  <w:color w:val="0462C1"/>
                  <w:spacing w:val="5"/>
                  <w:w w:val="115"/>
                  <w:kern w:val="0"/>
                  <w:sz w:val="16"/>
                  <w:szCs w:val="22"/>
                  <w:u w:val="single" w:color="0462C1"/>
                  <w:lang w:val="en-US"/>
                  <w14:ligatures w14:val="none"/>
                </w:rPr>
                <w:t xml:space="preserve"> </w:t>
              </w:r>
              <w:r w:rsidR="00934159" w:rsidRPr="00934159">
                <w:rPr>
                  <w:rFonts w:ascii="Arial Narrow" w:eastAsia="Arial Narrow" w:hAnsi="Arial Narrow" w:cs="Arial Narrow"/>
                  <w:color w:val="0462C1"/>
                  <w:spacing w:val="-2"/>
                  <w:w w:val="115"/>
                  <w:kern w:val="0"/>
                  <w:sz w:val="16"/>
                  <w:szCs w:val="22"/>
                  <w:u w:val="single" w:color="0462C1"/>
                  <w:lang w:val="en-US"/>
                  <w14:ligatures w14:val="none"/>
                </w:rPr>
                <w:t>supports</w:t>
              </w:r>
            </w:hyperlink>
          </w:p>
        </w:tc>
      </w:tr>
      <w:tr w:rsidR="009165A2" w:rsidRPr="000948DD" w14:paraId="18E5CB81" w14:textId="77777777" w:rsidTr="00592A9C">
        <w:trPr>
          <w:trHeight w:val="356"/>
        </w:trPr>
        <w:tc>
          <w:tcPr>
            <w:tcW w:w="9209" w:type="dxa"/>
            <w:gridSpan w:val="3"/>
            <w:vAlign w:val="center"/>
          </w:tcPr>
          <w:p w14:paraId="0C867A20" w14:textId="188357F7" w:rsidR="009165A2" w:rsidRPr="00C42B3D" w:rsidRDefault="009165A2" w:rsidP="00592A9C">
            <w:pPr>
              <w:spacing w:before="120" w:after="120"/>
              <w:rPr>
                <w:rFonts w:ascii="Aptos Narrow" w:hAnsi="Aptos Narrow" w:cstheme="minorHAnsi"/>
                <w:b/>
                <w:bCs/>
                <w:sz w:val="18"/>
                <w:szCs w:val="18"/>
              </w:rPr>
            </w:pPr>
            <w:r w:rsidRPr="00C42B3D">
              <w:rPr>
                <w:rFonts w:ascii="Aptos Narrow" w:hAnsi="Aptos Narrow" w:cstheme="minorHAnsi"/>
                <w:b/>
                <w:bCs/>
                <w:sz w:val="18"/>
                <w:szCs w:val="18"/>
              </w:rPr>
              <w:t xml:space="preserve">GP </w:t>
            </w:r>
            <w:r w:rsidR="00C42B3D">
              <w:rPr>
                <w:rFonts w:ascii="Aptos Narrow" w:hAnsi="Aptos Narrow" w:cstheme="minorHAnsi"/>
                <w:b/>
                <w:bCs/>
                <w:sz w:val="18"/>
                <w:szCs w:val="18"/>
              </w:rPr>
              <w:t>m</w:t>
            </w:r>
            <w:r w:rsidRPr="00C42B3D">
              <w:rPr>
                <w:rFonts w:ascii="Aptos Narrow" w:hAnsi="Aptos Narrow" w:cstheme="minorHAnsi"/>
                <w:b/>
                <w:bCs/>
                <w:sz w:val="18"/>
                <w:szCs w:val="18"/>
              </w:rPr>
              <w:t xml:space="preserve">anagement - </w:t>
            </w:r>
            <w:r w:rsidR="00C42B3D">
              <w:rPr>
                <w:rFonts w:ascii="Aptos Narrow" w:hAnsi="Aptos Narrow" w:cstheme="minorHAnsi"/>
                <w:b/>
                <w:bCs/>
                <w:sz w:val="18"/>
                <w:szCs w:val="18"/>
              </w:rPr>
              <w:t>f</w:t>
            </w:r>
            <w:r w:rsidRPr="00C42B3D">
              <w:rPr>
                <w:rFonts w:ascii="Aptos Narrow" w:hAnsi="Aptos Narrow" w:cstheme="minorHAnsi"/>
                <w:b/>
                <w:bCs/>
                <w:sz w:val="18"/>
                <w:szCs w:val="18"/>
              </w:rPr>
              <w:t>requency of review</w:t>
            </w:r>
            <w:r w:rsidR="00C42B3D">
              <w:rPr>
                <w:rFonts w:ascii="Aptos Narrow" w:hAnsi="Aptos Narrow" w:cstheme="minorHAnsi"/>
                <w:b/>
                <w:bCs/>
                <w:sz w:val="18"/>
                <w:szCs w:val="18"/>
              </w:rPr>
              <w:t>/monitoring</w:t>
            </w:r>
          </w:p>
          <w:p w14:paraId="1E07E183" w14:textId="77777777" w:rsidR="009165A2" w:rsidRDefault="009165A2" w:rsidP="00592A9C">
            <w:pPr>
              <w:spacing w:before="120" w:after="240"/>
              <w:rPr>
                <w:rFonts w:ascii="Aptos Narrow" w:hAnsi="Aptos Narrow" w:cstheme="minorHAnsi"/>
                <w:sz w:val="18"/>
                <w:szCs w:val="18"/>
              </w:rPr>
            </w:pPr>
            <w:r w:rsidRPr="00657B80">
              <w:rPr>
                <w:rFonts w:ascii="Aptos Narrow" w:hAnsi="Aptos Narrow" w:cstheme="minorHAnsi"/>
                <w:sz w:val="18"/>
                <w:szCs w:val="18"/>
              </w:rPr>
              <w:fldChar w:fldCharType="begin">
                <w:ffData>
                  <w:name w:val="Check65"/>
                  <w:enabled/>
                  <w:calcOnExit w:val="0"/>
                  <w:checkBox>
                    <w:sizeAuto/>
                    <w:default w:val="0"/>
                  </w:checkBox>
                </w:ffData>
              </w:fldChar>
            </w:r>
            <w:r w:rsidRPr="00657B80">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657B80">
              <w:rPr>
                <w:rFonts w:ascii="Aptos Narrow" w:hAnsi="Aptos Narrow" w:cstheme="minorHAnsi"/>
                <w:sz w:val="18"/>
                <w:szCs w:val="18"/>
              </w:rPr>
              <w:fldChar w:fldCharType="end"/>
            </w:r>
            <w:r w:rsidRPr="00657B80">
              <w:rPr>
                <w:rFonts w:ascii="Aptos Narrow" w:hAnsi="Aptos Narrow" w:cstheme="minorHAnsi"/>
                <w:sz w:val="18"/>
                <w:szCs w:val="18"/>
              </w:rPr>
              <w:t xml:space="preserve">   Weekly     </w:t>
            </w:r>
            <w:r w:rsidRPr="00657B80">
              <w:rPr>
                <w:rFonts w:ascii="Aptos Narrow" w:hAnsi="Aptos Narrow" w:cstheme="minorHAnsi"/>
                <w:sz w:val="18"/>
                <w:szCs w:val="18"/>
              </w:rPr>
              <w:fldChar w:fldCharType="begin">
                <w:ffData>
                  <w:name w:val="Check66"/>
                  <w:enabled/>
                  <w:calcOnExit w:val="0"/>
                  <w:checkBox>
                    <w:sizeAuto/>
                    <w:default w:val="0"/>
                  </w:checkBox>
                </w:ffData>
              </w:fldChar>
            </w:r>
            <w:r w:rsidRPr="00657B80">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657B80">
              <w:rPr>
                <w:rFonts w:ascii="Aptos Narrow" w:hAnsi="Aptos Narrow" w:cstheme="minorHAnsi"/>
                <w:sz w:val="18"/>
                <w:szCs w:val="18"/>
              </w:rPr>
              <w:fldChar w:fldCharType="end"/>
            </w:r>
            <w:r w:rsidRPr="00657B80">
              <w:rPr>
                <w:rFonts w:ascii="Aptos Narrow" w:hAnsi="Aptos Narrow" w:cstheme="minorHAnsi"/>
                <w:sz w:val="18"/>
                <w:szCs w:val="18"/>
              </w:rPr>
              <w:t xml:space="preserve">  Monthly     </w:t>
            </w:r>
            <w:r w:rsidRPr="00657B80">
              <w:rPr>
                <w:rFonts w:ascii="Aptos Narrow" w:hAnsi="Aptos Narrow" w:cstheme="minorHAnsi"/>
                <w:sz w:val="18"/>
                <w:szCs w:val="18"/>
              </w:rPr>
              <w:fldChar w:fldCharType="begin">
                <w:ffData>
                  <w:name w:val="Check67"/>
                  <w:enabled/>
                  <w:calcOnExit w:val="0"/>
                  <w:checkBox>
                    <w:sizeAuto/>
                    <w:default w:val="0"/>
                  </w:checkBox>
                </w:ffData>
              </w:fldChar>
            </w:r>
            <w:r w:rsidRPr="00657B80">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657B80">
              <w:rPr>
                <w:rFonts w:ascii="Aptos Narrow" w:hAnsi="Aptos Narrow" w:cstheme="minorHAnsi"/>
                <w:sz w:val="18"/>
                <w:szCs w:val="18"/>
              </w:rPr>
              <w:fldChar w:fldCharType="end"/>
            </w:r>
            <w:r w:rsidRPr="00657B80">
              <w:rPr>
                <w:rFonts w:ascii="Aptos Narrow" w:hAnsi="Aptos Narrow" w:cstheme="minorHAnsi"/>
                <w:sz w:val="18"/>
                <w:szCs w:val="18"/>
              </w:rPr>
              <w:t xml:space="preserve">  As </w:t>
            </w:r>
            <w:proofErr w:type="gramStart"/>
            <w:r w:rsidRPr="00657B80">
              <w:rPr>
                <w:rFonts w:ascii="Aptos Narrow" w:hAnsi="Aptos Narrow" w:cstheme="minorHAnsi"/>
                <w:sz w:val="18"/>
                <w:szCs w:val="18"/>
              </w:rPr>
              <w:t>indicated :</w:t>
            </w:r>
            <w:proofErr w:type="gramEnd"/>
          </w:p>
          <w:p w14:paraId="45655688" w14:textId="11F99EF3" w:rsidR="00C42B3D" w:rsidRPr="00122759" w:rsidRDefault="00C42B3D" w:rsidP="00592A9C">
            <w:pPr>
              <w:spacing w:before="120" w:after="120"/>
              <w:rPr>
                <w:rFonts w:ascii="Aptos Narrow" w:hAnsi="Aptos Narrow" w:cstheme="minorHAnsi"/>
                <w:sz w:val="18"/>
                <w:szCs w:val="18"/>
                <w:highlight w:val="magenta"/>
              </w:rPr>
            </w:pPr>
            <w:r w:rsidRPr="00122759">
              <w:rPr>
                <w:rFonts w:ascii="Aptos Narrow" w:hAnsi="Aptos Narrow" w:cstheme="minorHAnsi"/>
                <w:b/>
                <w:bCs/>
                <w:sz w:val="18"/>
                <w:szCs w:val="18"/>
                <w:highlight w:val="magenta"/>
              </w:rPr>
              <w:t>Actions the treating team needs to make</w:t>
            </w:r>
            <w:r w:rsidR="00EB28A2">
              <w:rPr>
                <w:rFonts w:ascii="Aptos Narrow" w:hAnsi="Aptos Narrow" w:cstheme="minorHAnsi"/>
                <w:b/>
                <w:bCs/>
                <w:sz w:val="18"/>
                <w:szCs w:val="18"/>
                <w:highlight w:val="magenta"/>
              </w:rPr>
              <w:t xml:space="preserve"> (recommendations for)</w:t>
            </w:r>
            <w:r w:rsidRPr="00122759">
              <w:rPr>
                <w:rFonts w:ascii="Aptos Narrow" w:hAnsi="Aptos Narrow" w:cstheme="minorHAnsi"/>
                <w:b/>
                <w:bCs/>
                <w:sz w:val="18"/>
                <w:szCs w:val="18"/>
                <w:highlight w:val="magenta"/>
              </w:rPr>
              <w:t xml:space="preserve">:   </w:t>
            </w:r>
          </w:p>
          <w:p w14:paraId="32404BEF" w14:textId="4D62129A" w:rsidR="00F27038" w:rsidRPr="00122759" w:rsidRDefault="00F27038" w:rsidP="00592A9C">
            <w:pPr>
              <w:spacing w:before="120" w:after="120"/>
              <w:rPr>
                <w:rFonts w:ascii="Aptos Narrow" w:hAnsi="Aptos Narrow" w:cstheme="minorHAnsi"/>
                <w:sz w:val="18"/>
                <w:szCs w:val="18"/>
                <w:highlight w:val="magenta"/>
              </w:rPr>
            </w:pPr>
            <w:r w:rsidRPr="00122759">
              <w:rPr>
                <w:rFonts w:ascii="Aptos Narrow" w:hAnsi="Aptos Narrow" w:cstheme="minorHAnsi"/>
                <w:sz w:val="18"/>
                <w:szCs w:val="18"/>
                <w:highlight w:val="magenta"/>
              </w:rPr>
              <w:fldChar w:fldCharType="begin">
                <w:ffData>
                  <w:name w:val="Check40"/>
                  <w:enabled/>
                  <w:calcOnExit w:val="0"/>
                  <w:checkBox>
                    <w:sizeAuto/>
                    <w:default w:val="0"/>
                  </w:checkBox>
                </w:ffData>
              </w:fldChar>
            </w:r>
            <w:r w:rsidRPr="00122759">
              <w:rPr>
                <w:rFonts w:ascii="Aptos Narrow" w:hAnsi="Aptos Narrow" w:cstheme="minorHAnsi"/>
                <w:sz w:val="18"/>
                <w:szCs w:val="18"/>
                <w:highlight w:val="magenta"/>
              </w:rPr>
              <w:instrText xml:space="preserve"> FORMCHECKBOX </w:instrText>
            </w:r>
            <w:r w:rsidR="00000000">
              <w:rPr>
                <w:rFonts w:ascii="Aptos Narrow" w:hAnsi="Aptos Narrow" w:cstheme="minorHAnsi"/>
                <w:sz w:val="18"/>
                <w:szCs w:val="18"/>
                <w:highlight w:val="magenta"/>
              </w:rPr>
            </w:r>
            <w:r w:rsidR="00000000">
              <w:rPr>
                <w:rFonts w:ascii="Aptos Narrow" w:hAnsi="Aptos Narrow" w:cstheme="minorHAnsi"/>
                <w:sz w:val="18"/>
                <w:szCs w:val="18"/>
                <w:highlight w:val="magenta"/>
              </w:rPr>
              <w:fldChar w:fldCharType="separate"/>
            </w:r>
            <w:r w:rsidRPr="00122759">
              <w:rPr>
                <w:rFonts w:ascii="Aptos Narrow" w:hAnsi="Aptos Narrow" w:cstheme="minorHAnsi"/>
                <w:sz w:val="18"/>
                <w:szCs w:val="18"/>
                <w:highlight w:val="magenta"/>
              </w:rPr>
              <w:fldChar w:fldCharType="end"/>
            </w:r>
            <w:r w:rsidRPr="00122759">
              <w:rPr>
                <w:rFonts w:ascii="Aptos Narrow" w:hAnsi="Aptos Narrow" w:cstheme="minorHAnsi"/>
                <w:sz w:val="18"/>
                <w:szCs w:val="18"/>
                <w:highlight w:val="magenta"/>
              </w:rPr>
              <w:t xml:space="preserve">  Augment</w:t>
            </w:r>
            <w:r w:rsidR="008D005C" w:rsidRPr="00122759">
              <w:rPr>
                <w:rFonts w:ascii="Aptos Narrow" w:hAnsi="Aptos Narrow" w:cstheme="minorHAnsi"/>
                <w:sz w:val="18"/>
                <w:szCs w:val="18"/>
                <w:highlight w:val="magenta"/>
              </w:rPr>
              <w:t>ation of</w:t>
            </w:r>
            <w:r w:rsidR="004D2D96" w:rsidRPr="00122759">
              <w:rPr>
                <w:rFonts w:ascii="Aptos Narrow" w:hAnsi="Aptos Narrow" w:cstheme="minorHAnsi"/>
                <w:sz w:val="18"/>
                <w:szCs w:val="18"/>
                <w:highlight w:val="magenta"/>
              </w:rPr>
              <w:t xml:space="preserve"> therapy</w:t>
            </w:r>
            <w:r w:rsidRPr="00122759">
              <w:rPr>
                <w:rFonts w:ascii="Aptos Narrow" w:hAnsi="Aptos Narrow" w:cstheme="minorHAnsi"/>
                <w:sz w:val="18"/>
                <w:szCs w:val="18"/>
                <w:highlight w:val="magenta"/>
              </w:rPr>
              <w:t xml:space="preserve">       </w:t>
            </w:r>
            <w:r w:rsidRPr="00122759">
              <w:rPr>
                <w:rFonts w:ascii="Aptos Narrow" w:hAnsi="Aptos Narrow" w:cstheme="minorHAnsi"/>
                <w:sz w:val="18"/>
                <w:szCs w:val="18"/>
                <w:highlight w:val="magenta"/>
              </w:rPr>
              <w:fldChar w:fldCharType="begin">
                <w:ffData>
                  <w:name w:val="Check41"/>
                  <w:enabled/>
                  <w:calcOnExit w:val="0"/>
                  <w:checkBox>
                    <w:sizeAuto/>
                    <w:default w:val="0"/>
                  </w:checkBox>
                </w:ffData>
              </w:fldChar>
            </w:r>
            <w:r w:rsidRPr="00122759">
              <w:rPr>
                <w:rFonts w:ascii="Aptos Narrow" w:hAnsi="Aptos Narrow" w:cstheme="minorHAnsi"/>
                <w:sz w:val="18"/>
                <w:szCs w:val="18"/>
                <w:highlight w:val="magenta"/>
              </w:rPr>
              <w:instrText xml:space="preserve"> FORMCHECKBOX </w:instrText>
            </w:r>
            <w:r w:rsidR="00000000">
              <w:rPr>
                <w:rFonts w:ascii="Aptos Narrow" w:hAnsi="Aptos Narrow" w:cstheme="minorHAnsi"/>
                <w:sz w:val="18"/>
                <w:szCs w:val="18"/>
                <w:highlight w:val="magenta"/>
              </w:rPr>
            </w:r>
            <w:r w:rsidR="00000000">
              <w:rPr>
                <w:rFonts w:ascii="Aptos Narrow" w:hAnsi="Aptos Narrow" w:cstheme="minorHAnsi"/>
                <w:sz w:val="18"/>
                <w:szCs w:val="18"/>
                <w:highlight w:val="magenta"/>
              </w:rPr>
              <w:fldChar w:fldCharType="separate"/>
            </w:r>
            <w:r w:rsidRPr="00122759">
              <w:rPr>
                <w:rFonts w:ascii="Aptos Narrow" w:hAnsi="Aptos Narrow" w:cstheme="minorHAnsi"/>
                <w:sz w:val="18"/>
                <w:szCs w:val="18"/>
                <w:highlight w:val="magenta"/>
              </w:rPr>
              <w:fldChar w:fldCharType="end"/>
            </w:r>
            <w:r w:rsidRPr="00122759">
              <w:rPr>
                <w:rFonts w:ascii="Aptos Narrow" w:hAnsi="Aptos Narrow" w:cstheme="minorHAnsi"/>
                <w:sz w:val="18"/>
                <w:szCs w:val="18"/>
                <w:highlight w:val="magenta"/>
              </w:rPr>
              <w:t xml:space="preserve">  </w:t>
            </w:r>
            <w:r w:rsidR="004D2D96" w:rsidRPr="00122759">
              <w:rPr>
                <w:rFonts w:ascii="Aptos Narrow" w:hAnsi="Aptos Narrow" w:cstheme="minorHAnsi"/>
                <w:sz w:val="18"/>
                <w:szCs w:val="18"/>
                <w:highlight w:val="magenta"/>
              </w:rPr>
              <w:t>Change therapy</w:t>
            </w:r>
            <w:r w:rsidRPr="00122759">
              <w:rPr>
                <w:rFonts w:ascii="Aptos Narrow" w:hAnsi="Aptos Narrow" w:cstheme="minorHAnsi"/>
                <w:sz w:val="18"/>
                <w:szCs w:val="18"/>
                <w:highlight w:val="magenta"/>
              </w:rPr>
              <w:t xml:space="preserve">      </w:t>
            </w:r>
            <w:r w:rsidRPr="00122759">
              <w:rPr>
                <w:rFonts w:ascii="Aptos Narrow" w:hAnsi="Aptos Narrow" w:cstheme="minorHAnsi"/>
                <w:sz w:val="18"/>
                <w:szCs w:val="18"/>
                <w:highlight w:val="magenta"/>
              </w:rPr>
              <w:fldChar w:fldCharType="begin">
                <w:ffData>
                  <w:name w:val="Check42"/>
                  <w:enabled/>
                  <w:calcOnExit w:val="0"/>
                  <w:checkBox>
                    <w:sizeAuto/>
                    <w:default w:val="0"/>
                  </w:checkBox>
                </w:ffData>
              </w:fldChar>
            </w:r>
            <w:r w:rsidRPr="00122759">
              <w:rPr>
                <w:rFonts w:ascii="Aptos Narrow" w:hAnsi="Aptos Narrow" w:cstheme="minorHAnsi"/>
                <w:sz w:val="18"/>
                <w:szCs w:val="18"/>
                <w:highlight w:val="magenta"/>
              </w:rPr>
              <w:instrText xml:space="preserve"> FORMCHECKBOX </w:instrText>
            </w:r>
            <w:r w:rsidR="00000000">
              <w:rPr>
                <w:rFonts w:ascii="Aptos Narrow" w:hAnsi="Aptos Narrow" w:cstheme="minorHAnsi"/>
                <w:sz w:val="18"/>
                <w:szCs w:val="18"/>
                <w:highlight w:val="magenta"/>
              </w:rPr>
            </w:r>
            <w:r w:rsidR="00000000">
              <w:rPr>
                <w:rFonts w:ascii="Aptos Narrow" w:hAnsi="Aptos Narrow" w:cstheme="minorHAnsi"/>
                <w:sz w:val="18"/>
                <w:szCs w:val="18"/>
                <w:highlight w:val="magenta"/>
              </w:rPr>
              <w:fldChar w:fldCharType="separate"/>
            </w:r>
            <w:r w:rsidRPr="00122759">
              <w:rPr>
                <w:rFonts w:ascii="Aptos Narrow" w:hAnsi="Aptos Narrow" w:cstheme="minorHAnsi"/>
                <w:sz w:val="18"/>
                <w:szCs w:val="18"/>
                <w:highlight w:val="magenta"/>
              </w:rPr>
              <w:fldChar w:fldCharType="end"/>
            </w:r>
            <w:r w:rsidRPr="00122759">
              <w:rPr>
                <w:rFonts w:ascii="Aptos Narrow" w:hAnsi="Aptos Narrow" w:cstheme="minorHAnsi"/>
                <w:sz w:val="18"/>
                <w:szCs w:val="18"/>
                <w:highlight w:val="magenta"/>
              </w:rPr>
              <w:t xml:space="preserve">  </w:t>
            </w:r>
            <w:r w:rsidR="00AE4FA4" w:rsidRPr="00122759">
              <w:rPr>
                <w:rFonts w:ascii="Aptos Narrow" w:hAnsi="Aptos Narrow" w:cstheme="minorHAnsi"/>
                <w:sz w:val="18"/>
                <w:szCs w:val="18"/>
                <w:highlight w:val="magenta"/>
              </w:rPr>
              <w:t xml:space="preserve">More intensive </w:t>
            </w:r>
            <w:proofErr w:type="gramStart"/>
            <w:r w:rsidR="00AE4FA4" w:rsidRPr="00122759">
              <w:rPr>
                <w:rFonts w:ascii="Aptos Narrow" w:hAnsi="Aptos Narrow" w:cstheme="minorHAnsi"/>
                <w:sz w:val="18"/>
                <w:szCs w:val="18"/>
                <w:highlight w:val="magenta"/>
              </w:rPr>
              <w:t>therapy</w:t>
            </w:r>
            <w:proofErr w:type="gramEnd"/>
            <w:r w:rsidRPr="00122759">
              <w:rPr>
                <w:rFonts w:ascii="Aptos Narrow" w:hAnsi="Aptos Narrow" w:cstheme="minorHAnsi"/>
                <w:sz w:val="18"/>
                <w:szCs w:val="18"/>
                <w:highlight w:val="magenta"/>
              </w:rPr>
              <w:t xml:space="preserve"> </w:t>
            </w:r>
          </w:p>
          <w:p w14:paraId="2F6327CC" w14:textId="14070629" w:rsidR="009165A2" w:rsidRPr="00657B80" w:rsidRDefault="00F27038" w:rsidP="00592A9C">
            <w:pPr>
              <w:spacing w:before="120" w:after="120"/>
              <w:rPr>
                <w:rFonts w:ascii="Aptos Narrow" w:hAnsi="Aptos Narrow" w:cstheme="minorHAnsi"/>
                <w:b/>
                <w:bCs/>
                <w:sz w:val="18"/>
                <w:szCs w:val="18"/>
              </w:rPr>
            </w:pPr>
            <w:r w:rsidRPr="00122759">
              <w:rPr>
                <w:rFonts w:ascii="Aptos Narrow" w:hAnsi="Aptos Narrow" w:cstheme="minorHAnsi"/>
                <w:sz w:val="18"/>
                <w:szCs w:val="18"/>
                <w:highlight w:val="magenta"/>
              </w:rPr>
              <w:t>Other</w:t>
            </w:r>
          </w:p>
          <w:p w14:paraId="09FA8259" w14:textId="2FB0D191" w:rsidR="009165A2" w:rsidRPr="00657B80" w:rsidRDefault="009165A2" w:rsidP="00592A9C">
            <w:pPr>
              <w:spacing w:after="120"/>
              <w:rPr>
                <w:rFonts w:ascii="Aptos Narrow" w:hAnsi="Aptos Narrow" w:cstheme="minorHAnsi"/>
                <w:sz w:val="18"/>
                <w:szCs w:val="18"/>
              </w:rPr>
            </w:pPr>
            <w:r w:rsidRPr="00657B80">
              <w:rPr>
                <w:rFonts w:ascii="Aptos Narrow" w:hAnsi="Aptos Narrow" w:cstheme="minorHAnsi"/>
                <w:b/>
                <w:bCs/>
                <w:sz w:val="18"/>
                <w:szCs w:val="18"/>
              </w:rPr>
              <w:t xml:space="preserve">Actions for patient to take:   </w:t>
            </w:r>
          </w:p>
          <w:p w14:paraId="6A673D83" w14:textId="7F2CB9A0" w:rsidR="009165A2" w:rsidRDefault="009165A2" w:rsidP="00592A9C">
            <w:pPr>
              <w:spacing w:after="60"/>
              <w:rPr>
                <w:rFonts w:ascii="Aptos Narrow" w:hAnsi="Aptos Narrow" w:cstheme="minorHAnsi"/>
                <w:sz w:val="18"/>
                <w:szCs w:val="18"/>
              </w:rPr>
            </w:pPr>
            <w:r w:rsidRPr="00657B80">
              <w:rPr>
                <w:rFonts w:ascii="Aptos Narrow" w:hAnsi="Aptos Narrow" w:cstheme="minorHAnsi"/>
                <w:b/>
                <w:bCs/>
                <w:sz w:val="18"/>
                <w:szCs w:val="18"/>
              </w:rPr>
              <w:fldChar w:fldCharType="begin">
                <w:ffData>
                  <w:name w:val="Check69"/>
                  <w:enabled/>
                  <w:calcOnExit w:val="0"/>
                  <w:checkBox>
                    <w:sizeAuto/>
                    <w:default w:val="0"/>
                  </w:checkBox>
                </w:ffData>
              </w:fldChar>
            </w:r>
            <w:r w:rsidRPr="00657B80">
              <w:rPr>
                <w:rFonts w:ascii="Aptos Narrow" w:hAnsi="Aptos Narrow" w:cstheme="minorHAnsi"/>
                <w:b/>
                <w:bCs/>
                <w:sz w:val="18"/>
                <w:szCs w:val="18"/>
              </w:rPr>
              <w:instrText xml:space="preserve"> FORMCHECKBOX </w:instrText>
            </w:r>
            <w:r w:rsidR="00000000">
              <w:rPr>
                <w:rFonts w:ascii="Aptos Narrow" w:hAnsi="Aptos Narrow" w:cstheme="minorHAnsi"/>
                <w:b/>
                <w:bCs/>
                <w:sz w:val="18"/>
                <w:szCs w:val="18"/>
              </w:rPr>
            </w:r>
            <w:r w:rsidR="00000000">
              <w:rPr>
                <w:rFonts w:ascii="Aptos Narrow" w:hAnsi="Aptos Narrow" w:cstheme="minorHAnsi"/>
                <w:b/>
                <w:bCs/>
                <w:sz w:val="18"/>
                <w:szCs w:val="18"/>
              </w:rPr>
              <w:fldChar w:fldCharType="separate"/>
            </w:r>
            <w:r w:rsidRPr="00657B80">
              <w:rPr>
                <w:rFonts w:ascii="Aptos Narrow" w:hAnsi="Aptos Narrow" w:cstheme="minorHAnsi"/>
                <w:b/>
                <w:bCs/>
                <w:sz w:val="18"/>
                <w:szCs w:val="18"/>
              </w:rPr>
              <w:fldChar w:fldCharType="end"/>
            </w:r>
            <w:r w:rsidRPr="004D179A">
              <w:rPr>
                <w:rFonts w:ascii="Aptos Narrow" w:hAnsi="Aptos Narrow" w:cstheme="minorHAnsi"/>
                <w:sz w:val="18"/>
                <w:szCs w:val="18"/>
              </w:rPr>
              <w:t xml:space="preserve">   </w:t>
            </w:r>
            <w:r w:rsidRPr="00657B80">
              <w:rPr>
                <w:rFonts w:ascii="Aptos Narrow" w:hAnsi="Aptos Narrow" w:cstheme="minorHAnsi"/>
                <w:sz w:val="18"/>
                <w:szCs w:val="18"/>
              </w:rPr>
              <w:t xml:space="preserve">Use of the </w:t>
            </w:r>
            <w:hyperlink r:id="rId239" w:history="1">
              <w:r w:rsidRPr="00657B80">
                <w:rPr>
                  <w:rStyle w:val="Hyperlink"/>
                  <w:rFonts w:ascii="Aptos Narrow" w:hAnsi="Aptos Narrow" w:cstheme="minorHAnsi"/>
                  <w:sz w:val="18"/>
                  <w:szCs w:val="18"/>
                </w:rPr>
                <w:t>Healthy Mind Platter</w:t>
              </w:r>
            </w:hyperlink>
            <w:r w:rsidRPr="00657B80">
              <w:rPr>
                <w:rFonts w:ascii="Aptos Narrow" w:hAnsi="Aptos Narrow" w:cstheme="minorHAnsi"/>
                <w:sz w:val="18"/>
                <w:szCs w:val="18"/>
              </w:rPr>
              <w:t xml:space="preserve"> </w:t>
            </w:r>
            <w:r>
              <w:rPr>
                <w:rFonts w:ascii="Aptos Narrow" w:hAnsi="Aptos Narrow" w:cstheme="minorHAnsi"/>
                <w:sz w:val="18"/>
                <w:szCs w:val="18"/>
              </w:rPr>
              <w:t xml:space="preserve"> </w:t>
            </w:r>
            <w:r w:rsidRPr="00657B80">
              <w:rPr>
                <w:rFonts w:ascii="Aptos Narrow" w:hAnsi="Aptos Narrow" w:cstheme="minorHAnsi"/>
                <w:sz w:val="18"/>
                <w:szCs w:val="18"/>
              </w:rPr>
              <w:t xml:space="preserve">  </w:t>
            </w:r>
            <w:r w:rsidRPr="00657B80">
              <w:rPr>
                <w:rFonts w:ascii="Aptos Narrow" w:hAnsi="Aptos Narrow" w:cstheme="minorHAnsi"/>
                <w:sz w:val="18"/>
                <w:szCs w:val="18"/>
              </w:rPr>
              <w:fldChar w:fldCharType="begin">
                <w:ffData>
                  <w:name w:val="Check68"/>
                  <w:enabled/>
                  <w:calcOnExit w:val="0"/>
                  <w:checkBox>
                    <w:sizeAuto/>
                    <w:default w:val="0"/>
                  </w:checkBox>
                </w:ffData>
              </w:fldChar>
            </w:r>
            <w:r w:rsidRPr="00657B80">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657B80">
              <w:rPr>
                <w:rFonts w:ascii="Aptos Narrow" w:hAnsi="Aptos Narrow" w:cstheme="minorHAnsi"/>
                <w:sz w:val="18"/>
                <w:szCs w:val="18"/>
              </w:rPr>
              <w:fldChar w:fldCharType="end"/>
            </w:r>
            <w:r w:rsidRPr="00657B80">
              <w:rPr>
                <w:rFonts w:ascii="Aptos Narrow" w:hAnsi="Aptos Narrow" w:cstheme="minorHAnsi"/>
                <w:sz w:val="18"/>
                <w:szCs w:val="18"/>
              </w:rPr>
              <w:t xml:space="preserve">   </w:t>
            </w:r>
            <w:r>
              <w:rPr>
                <w:rFonts w:ascii="Aptos Narrow" w:hAnsi="Aptos Narrow" w:cstheme="minorHAnsi"/>
                <w:sz w:val="18"/>
                <w:szCs w:val="18"/>
              </w:rPr>
              <w:t xml:space="preserve"> </w:t>
            </w:r>
            <w:r w:rsidRPr="00657B80">
              <w:rPr>
                <w:rFonts w:ascii="Aptos Narrow" w:hAnsi="Aptos Narrow" w:cstheme="minorHAnsi"/>
                <w:sz w:val="18"/>
                <w:szCs w:val="18"/>
              </w:rPr>
              <w:t xml:space="preserve">Read through </w:t>
            </w:r>
            <w:hyperlink r:id="rId240" w:history="1">
              <w:r w:rsidRPr="00657B80">
                <w:rPr>
                  <w:rStyle w:val="Hyperlink"/>
                  <w:rFonts w:ascii="Aptos Narrow" w:hAnsi="Aptos Narrow" w:cstheme="minorHAnsi"/>
                  <w:sz w:val="18"/>
                  <w:szCs w:val="18"/>
                </w:rPr>
                <w:t>RAVES</w:t>
              </w:r>
            </w:hyperlink>
            <w:r w:rsidRPr="00657B80">
              <w:rPr>
                <w:rFonts w:ascii="Aptos Narrow" w:hAnsi="Aptos Narrow" w:cstheme="minorHAnsi"/>
                <w:sz w:val="18"/>
                <w:szCs w:val="18"/>
              </w:rPr>
              <w:t xml:space="preserve"> approach </w:t>
            </w:r>
            <w:r>
              <w:rPr>
                <w:rFonts w:ascii="Aptos Narrow" w:hAnsi="Aptos Narrow" w:cstheme="minorHAnsi"/>
                <w:sz w:val="18"/>
                <w:szCs w:val="18"/>
              </w:rPr>
              <w:t xml:space="preserve">   </w:t>
            </w:r>
            <w:r w:rsidRPr="00657B80">
              <w:rPr>
                <w:rFonts w:ascii="Aptos Narrow" w:hAnsi="Aptos Narrow" w:cstheme="minorHAnsi"/>
                <w:sz w:val="18"/>
                <w:szCs w:val="18"/>
              </w:rPr>
              <w:fldChar w:fldCharType="begin">
                <w:ffData>
                  <w:name w:val="Check71"/>
                  <w:enabled/>
                  <w:calcOnExit w:val="0"/>
                  <w:checkBox>
                    <w:sizeAuto/>
                    <w:default w:val="0"/>
                  </w:checkBox>
                </w:ffData>
              </w:fldChar>
            </w:r>
            <w:r w:rsidRPr="00657B80">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657B80">
              <w:rPr>
                <w:rFonts w:ascii="Aptos Narrow" w:hAnsi="Aptos Narrow" w:cstheme="minorHAnsi"/>
                <w:sz w:val="18"/>
                <w:szCs w:val="18"/>
              </w:rPr>
              <w:fldChar w:fldCharType="end"/>
            </w:r>
            <w:r w:rsidRPr="00657B80">
              <w:rPr>
                <w:rFonts w:ascii="Aptos Narrow" w:hAnsi="Aptos Narrow" w:cstheme="minorHAnsi"/>
                <w:sz w:val="18"/>
                <w:szCs w:val="18"/>
              </w:rPr>
              <w:t xml:space="preserve">   Engage family/Friends</w:t>
            </w:r>
          </w:p>
          <w:p w14:paraId="114EDE97" w14:textId="2BC527BD" w:rsidR="009165A2" w:rsidRPr="00657B80" w:rsidRDefault="009165A2" w:rsidP="00592A9C">
            <w:pPr>
              <w:rPr>
                <w:rFonts w:ascii="Aptos Narrow" w:hAnsi="Aptos Narrow" w:cstheme="minorHAnsi"/>
                <w:sz w:val="18"/>
                <w:szCs w:val="18"/>
              </w:rPr>
            </w:pPr>
            <w:r w:rsidRPr="00657B80">
              <w:rPr>
                <w:rFonts w:ascii="Aptos Narrow" w:hAnsi="Aptos Narrow" w:cstheme="minorHAnsi"/>
                <w:sz w:val="18"/>
                <w:szCs w:val="18"/>
              </w:rPr>
              <w:fldChar w:fldCharType="begin">
                <w:ffData>
                  <w:name w:val="Check72"/>
                  <w:enabled/>
                  <w:calcOnExit w:val="0"/>
                  <w:checkBox>
                    <w:sizeAuto/>
                    <w:default w:val="0"/>
                  </w:checkBox>
                </w:ffData>
              </w:fldChar>
            </w:r>
            <w:r w:rsidRPr="00657B80">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657B80">
              <w:rPr>
                <w:rFonts w:ascii="Aptos Narrow" w:hAnsi="Aptos Narrow" w:cstheme="minorHAnsi"/>
                <w:sz w:val="18"/>
                <w:szCs w:val="18"/>
              </w:rPr>
              <w:fldChar w:fldCharType="end"/>
            </w:r>
            <w:r w:rsidRPr="00657B80">
              <w:rPr>
                <w:rFonts w:ascii="Aptos Narrow" w:hAnsi="Aptos Narrow" w:cstheme="minorHAnsi"/>
                <w:sz w:val="18"/>
                <w:szCs w:val="18"/>
              </w:rPr>
              <w:t xml:space="preserve">   Limit my exercise to set amount </w:t>
            </w:r>
            <w:r>
              <w:rPr>
                <w:rFonts w:ascii="Aptos Narrow" w:hAnsi="Aptos Narrow" w:cstheme="minorHAnsi"/>
                <w:sz w:val="18"/>
                <w:szCs w:val="18"/>
              </w:rPr>
              <w:t xml:space="preserve">  </w:t>
            </w:r>
            <w:r w:rsidRPr="00657B80">
              <w:rPr>
                <w:rFonts w:ascii="Aptos Narrow" w:hAnsi="Aptos Narrow" w:cstheme="minorHAnsi"/>
                <w:sz w:val="18"/>
                <w:szCs w:val="18"/>
              </w:rPr>
              <w:fldChar w:fldCharType="begin">
                <w:ffData>
                  <w:name w:val="Check73"/>
                  <w:enabled/>
                  <w:calcOnExit w:val="0"/>
                  <w:checkBox>
                    <w:sizeAuto/>
                    <w:default w:val="0"/>
                  </w:checkBox>
                </w:ffData>
              </w:fldChar>
            </w:r>
            <w:r w:rsidRPr="00657B80">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657B80">
              <w:rPr>
                <w:rFonts w:ascii="Aptos Narrow" w:hAnsi="Aptos Narrow" w:cstheme="minorHAnsi"/>
                <w:sz w:val="18"/>
                <w:szCs w:val="18"/>
              </w:rPr>
              <w:fldChar w:fldCharType="end"/>
            </w:r>
            <w:r w:rsidRPr="00657B80">
              <w:rPr>
                <w:rFonts w:ascii="Aptos Narrow" w:hAnsi="Aptos Narrow" w:cstheme="minorHAnsi"/>
                <w:sz w:val="18"/>
                <w:szCs w:val="18"/>
              </w:rPr>
              <w:t xml:space="preserve">   Attend all appointments with dietitian/psychologist   </w:t>
            </w:r>
            <w:r w:rsidRPr="00657B80">
              <w:rPr>
                <w:rFonts w:ascii="Aptos Narrow" w:hAnsi="Aptos Narrow" w:cstheme="minorHAnsi"/>
                <w:sz w:val="18"/>
                <w:szCs w:val="18"/>
              </w:rPr>
              <w:fldChar w:fldCharType="begin">
                <w:ffData>
                  <w:name w:val="Check74"/>
                  <w:enabled/>
                  <w:calcOnExit w:val="0"/>
                  <w:checkBox>
                    <w:sizeAuto/>
                    <w:default w:val="0"/>
                  </w:checkBox>
                </w:ffData>
              </w:fldChar>
            </w:r>
            <w:r w:rsidRPr="00657B80">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657B80">
              <w:rPr>
                <w:rFonts w:ascii="Aptos Narrow" w:hAnsi="Aptos Narrow" w:cstheme="minorHAnsi"/>
                <w:sz w:val="18"/>
                <w:szCs w:val="18"/>
              </w:rPr>
              <w:fldChar w:fldCharType="end"/>
            </w:r>
            <w:r w:rsidRPr="00657B80">
              <w:rPr>
                <w:rFonts w:ascii="Aptos Narrow" w:hAnsi="Aptos Narrow" w:cstheme="minorHAnsi"/>
                <w:sz w:val="18"/>
                <w:szCs w:val="18"/>
              </w:rPr>
              <w:t xml:space="preserve"> </w:t>
            </w:r>
            <w:r>
              <w:rPr>
                <w:rFonts w:ascii="Aptos Narrow" w:hAnsi="Aptos Narrow" w:cstheme="minorHAnsi"/>
                <w:sz w:val="18"/>
                <w:szCs w:val="18"/>
              </w:rPr>
              <w:t xml:space="preserve"> </w:t>
            </w:r>
            <w:r w:rsidRPr="00657B80">
              <w:rPr>
                <w:rFonts w:ascii="Aptos Narrow" w:hAnsi="Aptos Narrow" w:cstheme="minorHAnsi"/>
                <w:sz w:val="18"/>
                <w:szCs w:val="18"/>
              </w:rPr>
              <w:t xml:space="preserve"> Use </w:t>
            </w:r>
            <w:hyperlink r:id="rId241" w:history="1">
              <w:r w:rsidRPr="00657B80">
                <w:rPr>
                  <w:rStyle w:val="Hyperlink"/>
                  <w:rFonts w:ascii="Aptos Narrow" w:hAnsi="Aptos Narrow" w:cstheme="minorHAnsi"/>
                  <w:sz w:val="18"/>
                  <w:szCs w:val="18"/>
                </w:rPr>
                <w:t>Plate by Plate</w:t>
              </w:r>
            </w:hyperlink>
          </w:p>
          <w:p w14:paraId="278448B3" w14:textId="45924DFC" w:rsidR="009165A2" w:rsidRPr="00657B80" w:rsidRDefault="009165A2" w:rsidP="00592A9C">
            <w:pPr>
              <w:rPr>
                <w:rFonts w:ascii="Aptos Narrow" w:hAnsi="Aptos Narrow" w:cstheme="minorHAnsi"/>
                <w:sz w:val="18"/>
                <w:szCs w:val="18"/>
              </w:rPr>
            </w:pPr>
            <w:r w:rsidRPr="00657B80">
              <w:rPr>
                <w:rFonts w:ascii="Aptos Narrow" w:hAnsi="Aptos Narrow" w:cstheme="minorHAnsi"/>
                <w:sz w:val="18"/>
                <w:szCs w:val="18"/>
              </w:rPr>
              <w:t xml:space="preserve">Other actions identified by patient: </w:t>
            </w:r>
          </w:p>
        </w:tc>
      </w:tr>
      <w:tr w:rsidR="007F2EAA" w:rsidRPr="000948DD" w14:paraId="5FB0E0D8" w14:textId="77777777" w:rsidTr="00592A9C">
        <w:trPr>
          <w:trHeight w:val="356"/>
        </w:trPr>
        <w:tc>
          <w:tcPr>
            <w:tcW w:w="3256" w:type="dxa"/>
            <w:vAlign w:val="center"/>
          </w:tcPr>
          <w:p w14:paraId="52B943C1" w14:textId="34E94855" w:rsidR="007F2EAA" w:rsidRPr="00657B80" w:rsidRDefault="007F2EAA" w:rsidP="00592A9C">
            <w:pPr>
              <w:rPr>
                <w:rFonts w:ascii="Aptos Narrow" w:hAnsi="Aptos Narrow" w:cstheme="minorHAnsi"/>
                <w:sz w:val="18"/>
                <w:szCs w:val="18"/>
              </w:rPr>
            </w:pPr>
            <w:r>
              <w:rPr>
                <w:rFonts w:ascii="Aptos Narrow" w:hAnsi="Aptos Narrow" w:cstheme="minorHAnsi"/>
                <w:sz w:val="18"/>
                <w:szCs w:val="18"/>
              </w:rPr>
              <w:t xml:space="preserve">Continuation </w:t>
            </w:r>
            <w:r w:rsidRPr="007F2EAA">
              <w:rPr>
                <w:rFonts w:ascii="Aptos Narrow" w:hAnsi="Aptos Narrow" w:cstheme="minorHAnsi"/>
                <w:sz w:val="18"/>
                <w:szCs w:val="18"/>
                <w:highlight w:val="magenta"/>
              </w:rPr>
              <w:t>of next phase of EDP treatment</w:t>
            </w:r>
          </w:p>
        </w:tc>
        <w:tc>
          <w:tcPr>
            <w:tcW w:w="5953" w:type="dxa"/>
            <w:gridSpan w:val="2"/>
            <w:vAlign w:val="center"/>
          </w:tcPr>
          <w:p w14:paraId="42BCCA7C" w14:textId="2BB04EF0" w:rsidR="007F2EAA" w:rsidRPr="00657B80" w:rsidRDefault="007F2EAA" w:rsidP="00592A9C">
            <w:pPr>
              <w:rPr>
                <w:rFonts w:ascii="Aptos Narrow" w:hAnsi="Aptos Narrow" w:cstheme="minorHAnsi"/>
                <w:sz w:val="18"/>
                <w:szCs w:val="18"/>
              </w:rPr>
            </w:pPr>
            <w:r w:rsidRPr="00657B80">
              <w:rPr>
                <w:rFonts w:ascii="Aptos Narrow" w:hAnsi="Aptos Narrow" w:cstheme="minorHAnsi"/>
                <w:sz w:val="18"/>
                <w:szCs w:val="18"/>
              </w:rPr>
              <w:fldChar w:fldCharType="begin">
                <w:ffData>
                  <w:name w:val="Check65"/>
                  <w:enabled/>
                  <w:calcOnExit w:val="0"/>
                  <w:checkBox>
                    <w:sizeAuto/>
                    <w:default w:val="0"/>
                  </w:checkBox>
                </w:ffData>
              </w:fldChar>
            </w:r>
            <w:r w:rsidRPr="00657B80">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657B80">
              <w:rPr>
                <w:rFonts w:ascii="Aptos Narrow" w:hAnsi="Aptos Narrow" w:cstheme="minorHAnsi"/>
                <w:sz w:val="18"/>
                <w:szCs w:val="18"/>
              </w:rPr>
              <w:fldChar w:fldCharType="end"/>
            </w:r>
            <w:r w:rsidRPr="00657B80">
              <w:rPr>
                <w:rFonts w:ascii="Aptos Narrow" w:hAnsi="Aptos Narrow" w:cstheme="minorHAnsi"/>
                <w:sz w:val="18"/>
                <w:szCs w:val="18"/>
              </w:rPr>
              <w:t xml:space="preserve">   Yes     </w:t>
            </w:r>
            <w:r w:rsidRPr="00657B80">
              <w:rPr>
                <w:rFonts w:ascii="Aptos Narrow" w:hAnsi="Aptos Narrow" w:cstheme="minorHAnsi"/>
                <w:sz w:val="18"/>
                <w:szCs w:val="18"/>
              </w:rPr>
              <w:fldChar w:fldCharType="begin">
                <w:ffData>
                  <w:name w:val="Check66"/>
                  <w:enabled/>
                  <w:calcOnExit w:val="0"/>
                  <w:checkBox>
                    <w:sizeAuto/>
                    <w:default w:val="0"/>
                  </w:checkBox>
                </w:ffData>
              </w:fldChar>
            </w:r>
            <w:r w:rsidRPr="00657B80">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657B80">
              <w:rPr>
                <w:rFonts w:ascii="Aptos Narrow" w:hAnsi="Aptos Narrow" w:cstheme="minorHAnsi"/>
                <w:sz w:val="18"/>
                <w:szCs w:val="18"/>
              </w:rPr>
              <w:fldChar w:fldCharType="end"/>
            </w:r>
            <w:r w:rsidRPr="00657B80">
              <w:rPr>
                <w:rFonts w:ascii="Aptos Narrow" w:hAnsi="Aptos Narrow" w:cstheme="minorHAnsi"/>
                <w:sz w:val="18"/>
                <w:szCs w:val="18"/>
              </w:rPr>
              <w:t xml:space="preserve">  No</w:t>
            </w:r>
          </w:p>
        </w:tc>
      </w:tr>
      <w:tr w:rsidR="00B107EC" w:rsidRPr="000948DD" w14:paraId="1FAFCF7D" w14:textId="77777777" w:rsidTr="00592A9C">
        <w:trPr>
          <w:trHeight w:val="356"/>
        </w:trPr>
        <w:tc>
          <w:tcPr>
            <w:tcW w:w="3256" w:type="dxa"/>
            <w:vAlign w:val="center"/>
          </w:tcPr>
          <w:p w14:paraId="7D2949F7" w14:textId="347844A4" w:rsidR="00B107EC" w:rsidRDefault="00B107EC" w:rsidP="00592A9C">
            <w:pPr>
              <w:rPr>
                <w:rFonts w:ascii="Aptos Narrow" w:hAnsi="Aptos Narrow" w:cstheme="minorHAnsi"/>
                <w:sz w:val="18"/>
                <w:szCs w:val="18"/>
              </w:rPr>
            </w:pPr>
            <w:r w:rsidRPr="00657B80">
              <w:rPr>
                <w:rFonts w:ascii="Aptos Narrow" w:hAnsi="Aptos Narrow" w:cstheme="minorHAnsi"/>
                <w:sz w:val="18"/>
                <w:szCs w:val="18"/>
              </w:rPr>
              <w:t xml:space="preserve">Copy of EDP </w:t>
            </w:r>
            <w:r>
              <w:rPr>
                <w:rFonts w:ascii="Aptos Narrow" w:hAnsi="Aptos Narrow" w:cstheme="minorHAnsi"/>
                <w:sz w:val="18"/>
                <w:szCs w:val="18"/>
              </w:rPr>
              <w:t xml:space="preserve">Review </w:t>
            </w:r>
            <w:r w:rsidRPr="00657B80">
              <w:rPr>
                <w:rFonts w:ascii="Aptos Narrow" w:hAnsi="Aptos Narrow" w:cstheme="minorHAnsi"/>
                <w:sz w:val="18"/>
                <w:szCs w:val="18"/>
              </w:rPr>
              <w:t>offered to patient</w:t>
            </w:r>
          </w:p>
        </w:tc>
        <w:tc>
          <w:tcPr>
            <w:tcW w:w="5953" w:type="dxa"/>
            <w:gridSpan w:val="2"/>
            <w:vAlign w:val="center"/>
          </w:tcPr>
          <w:p w14:paraId="34078616" w14:textId="4320CCD7" w:rsidR="00B107EC" w:rsidRPr="00657B80" w:rsidRDefault="00B107EC" w:rsidP="00592A9C">
            <w:pPr>
              <w:rPr>
                <w:rFonts w:ascii="Aptos Narrow" w:hAnsi="Aptos Narrow" w:cstheme="minorHAnsi"/>
                <w:sz w:val="18"/>
                <w:szCs w:val="18"/>
              </w:rPr>
            </w:pPr>
            <w:r w:rsidRPr="00657B80">
              <w:rPr>
                <w:rFonts w:ascii="Aptos Narrow" w:hAnsi="Aptos Narrow" w:cstheme="minorHAnsi"/>
                <w:sz w:val="18"/>
                <w:szCs w:val="18"/>
              </w:rPr>
              <w:fldChar w:fldCharType="begin">
                <w:ffData>
                  <w:name w:val="Check65"/>
                  <w:enabled/>
                  <w:calcOnExit w:val="0"/>
                  <w:checkBox>
                    <w:sizeAuto/>
                    <w:default w:val="0"/>
                  </w:checkBox>
                </w:ffData>
              </w:fldChar>
            </w:r>
            <w:r w:rsidRPr="00657B80">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657B80">
              <w:rPr>
                <w:rFonts w:ascii="Aptos Narrow" w:hAnsi="Aptos Narrow" w:cstheme="minorHAnsi"/>
                <w:sz w:val="18"/>
                <w:szCs w:val="18"/>
              </w:rPr>
              <w:fldChar w:fldCharType="end"/>
            </w:r>
            <w:r w:rsidRPr="00657B80">
              <w:rPr>
                <w:rFonts w:ascii="Aptos Narrow" w:hAnsi="Aptos Narrow" w:cstheme="minorHAnsi"/>
                <w:sz w:val="18"/>
                <w:szCs w:val="18"/>
              </w:rPr>
              <w:t xml:space="preserve">   Yes     </w:t>
            </w:r>
            <w:r w:rsidRPr="00657B80">
              <w:rPr>
                <w:rFonts w:ascii="Aptos Narrow" w:hAnsi="Aptos Narrow" w:cstheme="minorHAnsi"/>
                <w:sz w:val="18"/>
                <w:szCs w:val="18"/>
              </w:rPr>
              <w:fldChar w:fldCharType="begin">
                <w:ffData>
                  <w:name w:val="Check66"/>
                  <w:enabled/>
                  <w:calcOnExit w:val="0"/>
                  <w:checkBox>
                    <w:sizeAuto/>
                    <w:default w:val="0"/>
                  </w:checkBox>
                </w:ffData>
              </w:fldChar>
            </w:r>
            <w:r w:rsidRPr="00657B80">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657B80">
              <w:rPr>
                <w:rFonts w:ascii="Aptos Narrow" w:hAnsi="Aptos Narrow" w:cstheme="minorHAnsi"/>
                <w:sz w:val="18"/>
                <w:szCs w:val="18"/>
              </w:rPr>
              <w:fldChar w:fldCharType="end"/>
            </w:r>
            <w:r w:rsidRPr="00657B80">
              <w:rPr>
                <w:rFonts w:ascii="Aptos Narrow" w:hAnsi="Aptos Narrow" w:cstheme="minorHAnsi"/>
                <w:sz w:val="18"/>
                <w:szCs w:val="18"/>
              </w:rPr>
              <w:t xml:space="preserve">  No</w:t>
            </w:r>
          </w:p>
        </w:tc>
      </w:tr>
      <w:tr w:rsidR="00B107EC" w:rsidRPr="000948DD" w14:paraId="26DF488B" w14:textId="77777777" w:rsidTr="00592A9C">
        <w:trPr>
          <w:trHeight w:val="356"/>
        </w:trPr>
        <w:tc>
          <w:tcPr>
            <w:tcW w:w="3256" w:type="dxa"/>
            <w:vAlign w:val="center"/>
          </w:tcPr>
          <w:p w14:paraId="4AD2C358" w14:textId="76910225" w:rsidR="00B107EC" w:rsidRDefault="004E62C2" w:rsidP="00592A9C">
            <w:pPr>
              <w:rPr>
                <w:rFonts w:ascii="Aptos Narrow" w:hAnsi="Aptos Narrow" w:cstheme="minorHAnsi"/>
                <w:sz w:val="18"/>
                <w:szCs w:val="18"/>
              </w:rPr>
            </w:pPr>
            <w:r>
              <w:rPr>
                <w:rFonts w:ascii="Aptos Narrow" w:hAnsi="Aptos Narrow" w:cstheme="minorHAnsi"/>
                <w:sz w:val="18"/>
                <w:szCs w:val="18"/>
              </w:rPr>
              <w:t>Physical examination conducted</w:t>
            </w:r>
          </w:p>
        </w:tc>
        <w:tc>
          <w:tcPr>
            <w:tcW w:w="5953" w:type="dxa"/>
            <w:gridSpan w:val="2"/>
            <w:vAlign w:val="center"/>
          </w:tcPr>
          <w:p w14:paraId="129CDD37" w14:textId="4C5DC563" w:rsidR="00B107EC" w:rsidRPr="00657B80" w:rsidRDefault="004E62C2" w:rsidP="00592A9C">
            <w:pPr>
              <w:rPr>
                <w:rFonts w:ascii="Aptos Narrow" w:hAnsi="Aptos Narrow" w:cstheme="minorHAnsi"/>
                <w:sz w:val="18"/>
                <w:szCs w:val="18"/>
              </w:rPr>
            </w:pPr>
            <w:r w:rsidRPr="00657B80">
              <w:rPr>
                <w:rFonts w:ascii="Aptos Narrow" w:hAnsi="Aptos Narrow" w:cstheme="minorHAnsi"/>
                <w:sz w:val="18"/>
                <w:szCs w:val="18"/>
              </w:rPr>
              <w:fldChar w:fldCharType="begin">
                <w:ffData>
                  <w:name w:val="Check65"/>
                  <w:enabled/>
                  <w:calcOnExit w:val="0"/>
                  <w:checkBox>
                    <w:sizeAuto/>
                    <w:default w:val="0"/>
                  </w:checkBox>
                </w:ffData>
              </w:fldChar>
            </w:r>
            <w:r w:rsidRPr="00657B80">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657B80">
              <w:rPr>
                <w:rFonts w:ascii="Aptos Narrow" w:hAnsi="Aptos Narrow" w:cstheme="minorHAnsi"/>
                <w:sz w:val="18"/>
                <w:szCs w:val="18"/>
              </w:rPr>
              <w:fldChar w:fldCharType="end"/>
            </w:r>
            <w:r w:rsidRPr="00657B80">
              <w:rPr>
                <w:rFonts w:ascii="Aptos Narrow" w:hAnsi="Aptos Narrow" w:cstheme="minorHAnsi"/>
                <w:sz w:val="18"/>
                <w:szCs w:val="18"/>
              </w:rPr>
              <w:t xml:space="preserve">   Yes     </w:t>
            </w:r>
            <w:r w:rsidRPr="00657B80">
              <w:rPr>
                <w:rFonts w:ascii="Aptos Narrow" w:hAnsi="Aptos Narrow" w:cstheme="minorHAnsi"/>
                <w:sz w:val="18"/>
                <w:szCs w:val="18"/>
              </w:rPr>
              <w:fldChar w:fldCharType="begin">
                <w:ffData>
                  <w:name w:val="Check66"/>
                  <w:enabled/>
                  <w:calcOnExit w:val="0"/>
                  <w:checkBox>
                    <w:sizeAuto/>
                    <w:default w:val="0"/>
                  </w:checkBox>
                </w:ffData>
              </w:fldChar>
            </w:r>
            <w:r w:rsidRPr="00657B80">
              <w:rPr>
                <w:rFonts w:ascii="Aptos Narrow" w:hAnsi="Aptos Narrow" w:cstheme="minorHAnsi"/>
                <w:sz w:val="18"/>
                <w:szCs w:val="18"/>
              </w:rPr>
              <w:instrText xml:space="preserve"> FORMCHECKBOX </w:instrText>
            </w:r>
            <w:r w:rsidR="00000000">
              <w:rPr>
                <w:rFonts w:ascii="Aptos Narrow" w:hAnsi="Aptos Narrow" w:cstheme="minorHAnsi"/>
                <w:sz w:val="18"/>
                <w:szCs w:val="18"/>
              </w:rPr>
            </w:r>
            <w:r w:rsidR="00000000">
              <w:rPr>
                <w:rFonts w:ascii="Aptos Narrow" w:hAnsi="Aptos Narrow" w:cstheme="minorHAnsi"/>
                <w:sz w:val="18"/>
                <w:szCs w:val="18"/>
              </w:rPr>
              <w:fldChar w:fldCharType="separate"/>
            </w:r>
            <w:r w:rsidRPr="00657B80">
              <w:rPr>
                <w:rFonts w:ascii="Aptos Narrow" w:hAnsi="Aptos Narrow" w:cstheme="minorHAnsi"/>
                <w:sz w:val="18"/>
                <w:szCs w:val="18"/>
              </w:rPr>
              <w:fldChar w:fldCharType="end"/>
            </w:r>
            <w:r w:rsidRPr="00657B80">
              <w:rPr>
                <w:rFonts w:ascii="Aptos Narrow" w:hAnsi="Aptos Narrow" w:cstheme="minorHAnsi"/>
                <w:sz w:val="18"/>
                <w:szCs w:val="18"/>
              </w:rPr>
              <w:t xml:space="preserve">  No</w:t>
            </w:r>
          </w:p>
        </w:tc>
      </w:tr>
    </w:tbl>
    <w:p w14:paraId="1F6CE178" w14:textId="49E75144" w:rsidR="00316339" w:rsidRPr="00FC742D" w:rsidRDefault="00316339" w:rsidP="00592A9C">
      <w:pPr>
        <w:pStyle w:val="NoSpacing"/>
      </w:pPr>
    </w:p>
    <w:tbl>
      <w:tblPr>
        <w:tblStyle w:val="TableGrid"/>
        <w:tblW w:w="9209" w:type="dxa"/>
        <w:tblLook w:val="04A0" w:firstRow="1" w:lastRow="0" w:firstColumn="1" w:lastColumn="0" w:noHBand="0" w:noVBand="1"/>
      </w:tblPr>
      <w:tblGrid>
        <w:gridCol w:w="3256"/>
        <w:gridCol w:w="5953"/>
      </w:tblGrid>
      <w:tr w:rsidR="009165A2" w14:paraId="27D3B63B" w14:textId="77777777" w:rsidTr="00592A9C">
        <w:trPr>
          <w:trHeight w:val="356"/>
          <w:tblHeader/>
        </w:trPr>
        <w:tc>
          <w:tcPr>
            <w:tcW w:w="9209" w:type="dxa"/>
            <w:gridSpan w:val="2"/>
            <w:shd w:val="clear" w:color="auto" w:fill="394C4D"/>
            <w:vAlign w:val="center"/>
          </w:tcPr>
          <w:p w14:paraId="3D6D5E9E" w14:textId="6DB90C03" w:rsidR="009165A2" w:rsidRPr="00A529BB" w:rsidRDefault="0095162F" w:rsidP="00592A9C">
            <w:pPr>
              <w:rPr>
                <w:rFonts w:ascii="Century Gothic" w:hAnsi="Century Gothic" w:cstheme="minorHAnsi"/>
                <w:b/>
                <w:bCs/>
                <w:color w:val="FFFFFF" w:themeColor="background1"/>
                <w:sz w:val="22"/>
                <w:szCs w:val="22"/>
              </w:rPr>
            </w:pPr>
            <w:r>
              <w:rPr>
                <w:rFonts w:ascii="Century Gothic" w:hAnsi="Century Gothic" w:cstheme="minorHAnsi"/>
                <w:b/>
                <w:bCs/>
                <w:color w:val="FFFFFF" w:themeColor="background1"/>
                <w:sz w:val="22"/>
                <w:szCs w:val="22"/>
              </w:rPr>
              <w:t>EATING DISORDERS PATIENT PHYSICAL ASSESSMENT</w:t>
            </w:r>
            <w:r w:rsidR="009165A2" w:rsidRPr="00A529BB">
              <w:rPr>
                <w:rFonts w:ascii="Century Gothic" w:hAnsi="Century Gothic" w:cstheme="minorHAnsi"/>
                <w:b/>
                <w:bCs/>
                <w:color w:val="FFFFFF" w:themeColor="background1"/>
                <w:sz w:val="22"/>
                <w:szCs w:val="22"/>
              </w:rPr>
              <w:t xml:space="preserve"> </w:t>
            </w:r>
          </w:p>
        </w:tc>
      </w:tr>
      <w:tr w:rsidR="00386C7C" w:rsidRPr="00DA1A90" w14:paraId="746CB000" w14:textId="77777777" w:rsidTr="00592A9C">
        <w:trPr>
          <w:trHeight w:val="731"/>
        </w:trPr>
        <w:tc>
          <w:tcPr>
            <w:tcW w:w="3256" w:type="dxa"/>
          </w:tcPr>
          <w:p w14:paraId="72CD8C5C" w14:textId="1B08728E" w:rsidR="00386C7C" w:rsidRPr="006F3AAA" w:rsidRDefault="00BE52BE" w:rsidP="00592A9C">
            <w:pPr>
              <w:rPr>
                <w:rFonts w:ascii="Aptos Narrow" w:hAnsi="Aptos Narrow" w:cstheme="minorHAnsi"/>
                <w:sz w:val="18"/>
                <w:szCs w:val="18"/>
              </w:rPr>
            </w:pPr>
            <w:r w:rsidRPr="006F3AAA">
              <w:rPr>
                <w:rFonts w:ascii="Aptos Narrow" w:hAnsi="Aptos Narrow"/>
                <w:sz w:val="18"/>
                <w:szCs w:val="18"/>
              </w:rPr>
              <w:t>Suggested minimal physical assessment</w:t>
            </w:r>
          </w:p>
        </w:tc>
        <w:tc>
          <w:tcPr>
            <w:tcW w:w="5953" w:type="dxa"/>
          </w:tcPr>
          <w:p w14:paraId="5160E42D" w14:textId="77777777" w:rsidR="006F3AAA" w:rsidRDefault="00BE52BE" w:rsidP="00592A9C">
            <w:pPr>
              <w:rPr>
                <w:rFonts w:ascii="Aptos Narrow" w:hAnsi="Aptos Narrow"/>
                <w:sz w:val="18"/>
                <w:szCs w:val="18"/>
              </w:rPr>
            </w:pPr>
            <w:r w:rsidRPr="006F3AAA">
              <w:rPr>
                <w:rFonts w:ascii="Aptos Narrow" w:hAnsi="Aptos Narrow"/>
                <w:sz w:val="18"/>
                <w:szCs w:val="18"/>
              </w:rPr>
              <w:t>Height, weight, body mass index (BMI; adults</w:t>
            </w:r>
            <w:r w:rsidR="004D1B6C" w:rsidRPr="006F3AAA">
              <w:rPr>
                <w:rFonts w:ascii="Aptos Narrow" w:hAnsi="Aptos Narrow"/>
                <w:sz w:val="18"/>
                <w:szCs w:val="18"/>
              </w:rPr>
              <w:t xml:space="preserve"> with anorexia nervosa</w:t>
            </w:r>
            <w:r w:rsidRPr="006F3AAA">
              <w:rPr>
                <w:rFonts w:ascii="Aptos Narrow" w:hAnsi="Aptos Narrow"/>
                <w:sz w:val="18"/>
                <w:szCs w:val="18"/>
              </w:rPr>
              <w:t>), BMI percentile for age (children</w:t>
            </w:r>
            <w:r w:rsidR="006F3AAA">
              <w:rPr>
                <w:rFonts w:ascii="Aptos Narrow" w:hAnsi="Aptos Narrow"/>
                <w:sz w:val="18"/>
                <w:szCs w:val="18"/>
              </w:rPr>
              <w:t>)</w:t>
            </w:r>
          </w:p>
          <w:p w14:paraId="1F118BAC" w14:textId="0E80BB0A" w:rsidR="006F3AAA" w:rsidRDefault="006F3AAA" w:rsidP="00592A9C">
            <w:pPr>
              <w:rPr>
                <w:rFonts w:ascii="Aptos Narrow" w:hAnsi="Aptos Narrow"/>
                <w:sz w:val="18"/>
                <w:szCs w:val="18"/>
              </w:rPr>
            </w:pPr>
            <w:r>
              <w:rPr>
                <w:rFonts w:ascii="Aptos Narrow" w:hAnsi="Aptos Narrow"/>
                <w:sz w:val="18"/>
                <w:szCs w:val="18"/>
              </w:rPr>
              <w:t xml:space="preserve">Pulse and blood pressure, with postural </w:t>
            </w:r>
            <w:proofErr w:type="gramStart"/>
            <w:r>
              <w:rPr>
                <w:rFonts w:ascii="Aptos Narrow" w:hAnsi="Aptos Narrow"/>
                <w:sz w:val="18"/>
                <w:szCs w:val="18"/>
              </w:rPr>
              <w:t>movements</w:t>
            </w:r>
            <w:proofErr w:type="gramEnd"/>
          </w:p>
          <w:p w14:paraId="66BCCF61" w14:textId="1F5258EF" w:rsidR="00386C7C" w:rsidRPr="006F3AAA" w:rsidRDefault="006F3AAA" w:rsidP="00592A9C">
            <w:pPr>
              <w:rPr>
                <w:rFonts w:ascii="Aptos Narrow" w:hAnsi="Aptos Narrow" w:cstheme="minorHAnsi"/>
                <w:sz w:val="18"/>
                <w:szCs w:val="18"/>
              </w:rPr>
            </w:pPr>
            <w:r>
              <w:rPr>
                <w:rFonts w:ascii="Aptos Narrow" w:hAnsi="Aptos Narrow"/>
                <w:sz w:val="18"/>
                <w:szCs w:val="18"/>
              </w:rPr>
              <w:t>Temperature</w:t>
            </w:r>
          </w:p>
        </w:tc>
      </w:tr>
      <w:tr w:rsidR="00386C7C" w:rsidRPr="00DA1A90" w14:paraId="0FF85973" w14:textId="77777777" w:rsidTr="00592A9C">
        <w:trPr>
          <w:trHeight w:val="731"/>
        </w:trPr>
        <w:tc>
          <w:tcPr>
            <w:tcW w:w="3256" w:type="dxa"/>
          </w:tcPr>
          <w:p w14:paraId="47E3F5FD" w14:textId="664EFE51" w:rsidR="00386C7C" w:rsidRPr="003976DA" w:rsidRDefault="00601C0E" w:rsidP="00592A9C">
            <w:pPr>
              <w:rPr>
                <w:rFonts w:ascii="Aptos Narrow" w:hAnsi="Aptos Narrow" w:cstheme="minorHAnsi"/>
                <w:sz w:val="18"/>
                <w:szCs w:val="18"/>
              </w:rPr>
            </w:pPr>
            <w:r>
              <w:rPr>
                <w:rFonts w:ascii="Aptos Narrow" w:hAnsi="Aptos Narrow" w:cstheme="minorHAnsi"/>
                <w:sz w:val="18"/>
                <w:szCs w:val="18"/>
              </w:rPr>
              <w:t>Any significant findings/comments</w:t>
            </w:r>
          </w:p>
        </w:tc>
        <w:tc>
          <w:tcPr>
            <w:tcW w:w="5953" w:type="dxa"/>
          </w:tcPr>
          <w:p w14:paraId="0F60CF2B" w14:textId="7FF02BAF" w:rsidR="00386C7C" w:rsidRPr="00DA1A90" w:rsidRDefault="00386C7C" w:rsidP="00592A9C">
            <w:pPr>
              <w:rPr>
                <w:rFonts w:ascii="Century Gothic" w:hAnsi="Century Gothic" w:cstheme="minorHAnsi"/>
                <w:sz w:val="14"/>
                <w:szCs w:val="14"/>
              </w:rPr>
            </w:pPr>
          </w:p>
        </w:tc>
      </w:tr>
    </w:tbl>
    <w:p w14:paraId="51FA44BF" w14:textId="30D4C2EE" w:rsidR="009165A2" w:rsidRPr="00EB28A2" w:rsidRDefault="009165A2" w:rsidP="00592A9C">
      <w:pPr>
        <w:pStyle w:val="NoSpacing"/>
      </w:pPr>
    </w:p>
    <w:tbl>
      <w:tblPr>
        <w:tblStyle w:val="TableGrid"/>
        <w:tblW w:w="9209" w:type="dxa"/>
        <w:tblLook w:val="04A0" w:firstRow="1" w:lastRow="0" w:firstColumn="1" w:lastColumn="0" w:noHBand="0" w:noVBand="1"/>
      </w:tblPr>
      <w:tblGrid>
        <w:gridCol w:w="9209"/>
      </w:tblGrid>
      <w:tr w:rsidR="009165A2" w14:paraId="7F3FF6B2" w14:textId="77777777" w:rsidTr="00592A9C">
        <w:trPr>
          <w:trHeight w:val="356"/>
          <w:tblHeader/>
        </w:trPr>
        <w:tc>
          <w:tcPr>
            <w:tcW w:w="9209" w:type="dxa"/>
            <w:shd w:val="clear" w:color="auto" w:fill="394C4D"/>
            <w:vAlign w:val="center"/>
          </w:tcPr>
          <w:p w14:paraId="092C3027" w14:textId="77777777" w:rsidR="009165A2" w:rsidRPr="00A529BB" w:rsidRDefault="009165A2" w:rsidP="00592A9C">
            <w:pPr>
              <w:rPr>
                <w:rFonts w:ascii="Century Gothic" w:hAnsi="Century Gothic" w:cstheme="minorHAnsi"/>
                <w:b/>
                <w:bCs/>
                <w:color w:val="FFFFFF" w:themeColor="background1"/>
                <w:sz w:val="22"/>
                <w:szCs w:val="22"/>
              </w:rPr>
            </w:pPr>
            <w:r w:rsidRPr="00A529BB">
              <w:rPr>
                <w:rFonts w:ascii="Century Gothic" w:hAnsi="Century Gothic" w:cstheme="minorHAnsi"/>
                <w:b/>
                <w:bCs/>
                <w:color w:val="FFFFFF" w:themeColor="background1"/>
                <w:sz w:val="22"/>
                <w:szCs w:val="22"/>
              </w:rPr>
              <w:lastRenderedPageBreak/>
              <w:t xml:space="preserve">RECORD OF PATIENT CONSENT </w:t>
            </w:r>
          </w:p>
        </w:tc>
      </w:tr>
      <w:tr w:rsidR="009165A2" w:rsidRPr="00DA1A90" w14:paraId="4638DEE8" w14:textId="77777777" w:rsidTr="00592A9C">
        <w:trPr>
          <w:trHeight w:val="731"/>
        </w:trPr>
        <w:tc>
          <w:tcPr>
            <w:tcW w:w="9209" w:type="dxa"/>
            <w:vAlign w:val="center"/>
          </w:tcPr>
          <w:p w14:paraId="06CDA5A5" w14:textId="77777777" w:rsidR="009165A2" w:rsidRPr="00FC742D" w:rsidRDefault="009165A2" w:rsidP="00592A9C">
            <w:pPr>
              <w:pStyle w:val="NormalWeb"/>
              <w:shd w:val="clear" w:color="auto" w:fill="FFFFFF"/>
              <w:spacing w:before="120"/>
              <w:rPr>
                <w:rFonts w:ascii="Aptos Narrow" w:hAnsi="Aptos Narrow"/>
                <w:sz w:val="18"/>
                <w:szCs w:val="18"/>
              </w:rPr>
            </w:pPr>
            <w:r w:rsidRPr="00FC742D">
              <w:rPr>
                <w:rFonts w:ascii="Aptos Narrow" w:hAnsi="Aptos Narrow"/>
                <w:sz w:val="18"/>
                <w:szCs w:val="18"/>
              </w:rPr>
              <w:t xml:space="preserve">I                                                                                                                                                   </w:t>
            </w:r>
            <w:proofErr w:type="gramStart"/>
            <w:r w:rsidRPr="00FC742D">
              <w:rPr>
                <w:rFonts w:ascii="Aptos Narrow" w:hAnsi="Aptos Narrow"/>
                <w:sz w:val="18"/>
                <w:szCs w:val="18"/>
              </w:rPr>
              <w:t xml:space="preserve">  </w:t>
            </w:r>
            <w:r>
              <w:rPr>
                <w:rFonts w:ascii="Aptos Narrow" w:hAnsi="Aptos Narrow"/>
                <w:sz w:val="18"/>
                <w:szCs w:val="18"/>
              </w:rPr>
              <w:t>,</w:t>
            </w:r>
            <w:proofErr w:type="gramEnd"/>
            <w:r>
              <w:rPr>
                <w:rFonts w:ascii="Aptos Narrow" w:hAnsi="Aptos Narrow"/>
                <w:sz w:val="18"/>
                <w:szCs w:val="18"/>
              </w:rPr>
              <w:t xml:space="preserve"> </w:t>
            </w:r>
            <w:r w:rsidRPr="00FC742D">
              <w:rPr>
                <w:rFonts w:ascii="Aptos Narrow" w:hAnsi="Aptos Narrow"/>
                <w:sz w:val="18"/>
                <w:szCs w:val="18"/>
              </w:rPr>
              <w:t>(patient name - please print clearly)</w:t>
            </w:r>
          </w:p>
          <w:p w14:paraId="1A586071" w14:textId="77777777" w:rsidR="009165A2" w:rsidRPr="00FC742D" w:rsidRDefault="009165A2" w:rsidP="00592A9C">
            <w:pPr>
              <w:pStyle w:val="NormalWeb"/>
              <w:shd w:val="clear" w:color="auto" w:fill="FFFFFF"/>
              <w:rPr>
                <w:rFonts w:ascii="Aptos Narrow" w:hAnsi="Aptos Narrow"/>
                <w:sz w:val="18"/>
                <w:szCs w:val="18"/>
              </w:rPr>
            </w:pPr>
            <w:r w:rsidRPr="00FC742D">
              <w:rPr>
                <w:rFonts w:ascii="Aptos Narrow" w:hAnsi="Aptos Narrow"/>
                <w:sz w:val="18"/>
                <w:szCs w:val="18"/>
              </w:rPr>
              <w:t xml:space="preserve">agree to information about my mental and medical health to be shared between the GP and the health professionals to whom I am referred, either via correspondence, verbal communication, or case conferences to assist in the management of my health care. </w:t>
            </w:r>
          </w:p>
          <w:p w14:paraId="4B789D0D" w14:textId="77777777" w:rsidR="009165A2" w:rsidRPr="00FC742D" w:rsidRDefault="009165A2" w:rsidP="00592A9C">
            <w:pPr>
              <w:pStyle w:val="NormalWeb"/>
              <w:shd w:val="clear" w:color="auto" w:fill="FFFFFF"/>
              <w:rPr>
                <w:rFonts w:ascii="Aptos Narrow" w:hAnsi="Aptos Narrow"/>
                <w:sz w:val="18"/>
                <w:szCs w:val="18"/>
              </w:rPr>
            </w:pPr>
            <w:r w:rsidRPr="00FC742D">
              <w:rPr>
                <w:rFonts w:ascii="Aptos Narrow" w:hAnsi="Aptos Narrow"/>
                <w:sz w:val="18"/>
                <w:szCs w:val="18"/>
              </w:rPr>
              <w:t xml:space="preserve">Signature (patient) _______________________________               Date </w:t>
            </w:r>
            <w:r w:rsidRPr="00FC742D">
              <w:rPr>
                <w:rFonts w:ascii="Aptos Narrow" w:hAnsi="Aptos Narrow"/>
                <w:sz w:val="18"/>
                <w:szCs w:val="18"/>
              </w:rPr>
              <w:softHyphen/>
              <w:t>_____________________</w:t>
            </w:r>
          </w:p>
          <w:p w14:paraId="12E8212B" w14:textId="042F49C5" w:rsidR="009165A2" w:rsidRPr="00FC742D" w:rsidRDefault="009165A2" w:rsidP="00592A9C">
            <w:pPr>
              <w:pStyle w:val="NormalWeb"/>
              <w:shd w:val="clear" w:color="auto" w:fill="FFFFFF"/>
              <w:spacing w:before="120"/>
              <w:rPr>
                <w:rFonts w:ascii="Aptos Narrow" w:hAnsi="Aptos Narrow"/>
                <w:sz w:val="18"/>
                <w:szCs w:val="18"/>
              </w:rPr>
            </w:pPr>
            <w:r w:rsidRPr="00FC742D">
              <w:rPr>
                <w:rFonts w:ascii="Aptos Narrow" w:hAnsi="Aptos Narrow"/>
                <w:sz w:val="18"/>
                <w:szCs w:val="18"/>
              </w:rPr>
              <w:t xml:space="preserve">I (GP) have discussed the proposed </w:t>
            </w:r>
            <w:r w:rsidR="001A7080" w:rsidRPr="00197326">
              <w:rPr>
                <w:rFonts w:ascii="Aptos Narrow" w:hAnsi="Aptos Narrow"/>
                <w:sz w:val="18"/>
                <w:szCs w:val="18"/>
                <w:highlight w:val="magenta"/>
              </w:rPr>
              <w:t xml:space="preserve">continuation or change to the </w:t>
            </w:r>
            <w:r w:rsidR="00197326" w:rsidRPr="00197326">
              <w:rPr>
                <w:rFonts w:ascii="Aptos Narrow" w:hAnsi="Aptos Narrow"/>
                <w:sz w:val="18"/>
                <w:szCs w:val="18"/>
                <w:highlight w:val="magenta"/>
              </w:rPr>
              <w:t>treatment plan</w:t>
            </w:r>
            <w:r w:rsidRPr="00FC742D">
              <w:rPr>
                <w:rFonts w:ascii="Aptos Narrow" w:hAnsi="Aptos Narrow"/>
                <w:sz w:val="18"/>
                <w:szCs w:val="18"/>
              </w:rPr>
              <w:t xml:space="preserve"> with the patient and am satisfied that the patient understands the proposed uses and disclosures and has provided their informed consent to these. </w:t>
            </w:r>
          </w:p>
          <w:p w14:paraId="6E4D2817" w14:textId="77777777" w:rsidR="009165A2" w:rsidRPr="00FC742D" w:rsidRDefault="009165A2" w:rsidP="00592A9C">
            <w:pPr>
              <w:pStyle w:val="NormalWeb"/>
              <w:shd w:val="clear" w:color="auto" w:fill="FFFFFF"/>
              <w:rPr>
                <w:rFonts w:ascii="Aptos Narrow" w:hAnsi="Aptos Narrow"/>
                <w:sz w:val="18"/>
                <w:szCs w:val="18"/>
              </w:rPr>
            </w:pPr>
            <w:r w:rsidRPr="00FC742D">
              <w:rPr>
                <w:rFonts w:ascii="Aptos Narrow" w:hAnsi="Aptos Narrow"/>
                <w:sz w:val="18"/>
                <w:szCs w:val="18"/>
              </w:rPr>
              <w:t>GP Signature ______________________________   GP Name _______________________________   Date ______________________</w:t>
            </w:r>
          </w:p>
          <w:p w14:paraId="2107E069" w14:textId="77777777" w:rsidR="009165A2" w:rsidRPr="00DA1A90" w:rsidRDefault="009165A2" w:rsidP="00592A9C">
            <w:pPr>
              <w:rPr>
                <w:rFonts w:ascii="Century Gothic" w:hAnsi="Century Gothic" w:cstheme="minorHAnsi"/>
                <w:sz w:val="14"/>
                <w:szCs w:val="14"/>
              </w:rPr>
            </w:pPr>
          </w:p>
        </w:tc>
      </w:tr>
    </w:tbl>
    <w:p w14:paraId="2F637BCF" w14:textId="0FBBD289" w:rsidR="000A3E45" w:rsidRDefault="007F1FED" w:rsidP="007F1FED">
      <w:pPr>
        <w:pStyle w:val="Figurecaptions"/>
      </w:pPr>
      <w:r>
        <w:t>Note. Pink highlight represents added content.</w:t>
      </w:r>
    </w:p>
    <w:p w14:paraId="4A74FA00" w14:textId="03BF4EFD" w:rsidR="00910450" w:rsidRPr="00C531D8" w:rsidRDefault="00910450" w:rsidP="00C531D8">
      <w:r>
        <w:br w:type="page"/>
      </w:r>
    </w:p>
    <w:p w14:paraId="090940CE" w14:textId="1A7814A4" w:rsidR="00C91F0B" w:rsidRDefault="00C91F0B" w:rsidP="002461D1">
      <w:pPr>
        <w:pStyle w:val="AppendixHeading2"/>
      </w:pPr>
      <w:r w:rsidRPr="0040311F">
        <w:lastRenderedPageBreak/>
        <w:t xml:space="preserve">Appendix </w:t>
      </w:r>
      <w:r w:rsidR="00D865E2">
        <w:t>8</w:t>
      </w:r>
      <w:r w:rsidRPr="0040311F">
        <w:t xml:space="preserve">. </w:t>
      </w:r>
      <w:r w:rsidR="00F01BA5" w:rsidRPr="0040311F">
        <w:t xml:space="preserve">Timing and </w:t>
      </w:r>
      <w:r w:rsidR="00375954" w:rsidRPr="0040311F">
        <w:t xml:space="preserve">flow of information between </w:t>
      </w:r>
      <w:r w:rsidR="002205CD" w:rsidRPr="0040311F">
        <w:t>multidisciplinary team members at</w:t>
      </w:r>
      <w:r w:rsidR="002205CD">
        <w:t xml:space="preserve"> initia</w:t>
      </w:r>
      <w:r w:rsidR="000923C4">
        <w:t>tion of services, assessment, and review</w:t>
      </w:r>
      <w:r w:rsidRPr="00EF068B">
        <w:t xml:space="preserve"> </w:t>
      </w:r>
    </w:p>
    <w:p w14:paraId="1564D122" w14:textId="42CC9D1F" w:rsidR="00564097" w:rsidRDefault="00B80553" w:rsidP="00564097">
      <w:r>
        <w:rPr>
          <w:noProof/>
        </w:rPr>
        <w:drawing>
          <wp:inline distT="0" distB="0" distL="0" distR="0" wp14:anchorId="5E3F7AD9" wp14:editId="7AF94E78">
            <wp:extent cx="5613287" cy="7164125"/>
            <wp:effectExtent l="0" t="0" r="6985" b="0"/>
            <wp:docPr id="151746939" name="Picture 3" descr="Appendix 8. is a flow chart that shows the  timing and flow of information between multidisciplinary team members at initiation of services, assessment, and review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746939" name="Picture 3" descr="Appendix 8. is a flow chart that shows the  timing and flow of information between multidisciplinary team members at initiation of services, assessment, and review "/>
                    <pic:cNvPicPr>
                      <a:picLocks noChangeAspect="1" noChangeArrowheads="1"/>
                    </pic:cNvPicPr>
                  </pic:nvPicPr>
                  <pic:blipFill rotWithShape="1">
                    <a:blip r:embed="rId242" cstate="print">
                      <a:extLst>
                        <a:ext uri="{28A0092B-C50C-407E-A947-70E740481C1C}">
                          <a14:useLocalDpi xmlns:a14="http://schemas.microsoft.com/office/drawing/2010/main" val="0"/>
                        </a:ext>
                      </a:extLst>
                    </a:blip>
                    <a:srcRect l="973" t="4224" r="961" b="7249"/>
                    <a:stretch/>
                  </pic:blipFill>
                  <pic:spPr bwMode="auto">
                    <a:xfrm>
                      <a:off x="0" y="0"/>
                      <a:ext cx="5614467" cy="7165631"/>
                    </a:xfrm>
                    <a:prstGeom prst="rect">
                      <a:avLst/>
                    </a:prstGeom>
                    <a:noFill/>
                    <a:ln>
                      <a:noFill/>
                    </a:ln>
                    <a:extLst>
                      <a:ext uri="{53640926-AAD7-44D8-BBD7-CCE9431645EC}">
                        <a14:shadowObscured xmlns:a14="http://schemas.microsoft.com/office/drawing/2010/main"/>
                      </a:ext>
                    </a:extLst>
                  </pic:spPr>
                </pic:pic>
              </a:graphicData>
            </a:graphic>
          </wp:inline>
        </w:drawing>
      </w:r>
    </w:p>
    <w:p w14:paraId="724CDB82" w14:textId="214B40C7" w:rsidR="00B76E3C" w:rsidRPr="00564097" w:rsidRDefault="00B76E3C" w:rsidP="00837D11">
      <w:pPr>
        <w:pStyle w:val="Figurecaptions"/>
      </w:pPr>
      <w:r>
        <w:t xml:space="preserve">Note. </w:t>
      </w:r>
      <w:r w:rsidRPr="00837D11">
        <w:rPr>
          <w:vertAlign w:val="superscript"/>
        </w:rPr>
        <w:t>1</w:t>
      </w:r>
      <w:r w:rsidR="00657789">
        <w:t xml:space="preserve"> </w:t>
      </w:r>
      <w:r w:rsidR="00A1313A">
        <w:t xml:space="preserve">people with a lived experience of an eating disorder typically present to a GP for preparation of an Eating Disorder Plan, but may also present to </w:t>
      </w:r>
      <w:r w:rsidR="00654084">
        <w:t xml:space="preserve">a psychiatrist, paediatrician, or other medical practitioner; </w:t>
      </w:r>
      <w:r w:rsidR="00654084" w:rsidRPr="00837D11">
        <w:rPr>
          <w:vertAlign w:val="superscript"/>
        </w:rPr>
        <w:t>2</w:t>
      </w:r>
      <w:r w:rsidR="007B7CBB">
        <w:t xml:space="preserve"> reports are to be completed using </w:t>
      </w:r>
      <w:r w:rsidR="00837D11">
        <w:t>recommended templates (see Appendices</w:t>
      </w:r>
      <w:r w:rsidR="007D686B">
        <w:t xml:space="preserve"> </w:t>
      </w:r>
      <w:r w:rsidR="00837D11">
        <w:t xml:space="preserve">7 and 8); </w:t>
      </w:r>
      <w:r w:rsidR="007C45AE" w:rsidRPr="00837D11">
        <w:rPr>
          <w:vertAlign w:val="superscript"/>
        </w:rPr>
        <w:t>3</w:t>
      </w:r>
      <w:r w:rsidR="00504257">
        <w:t xml:space="preserve"> </w:t>
      </w:r>
      <w:r w:rsidR="00BF6245">
        <w:t>templates to be developed</w:t>
      </w:r>
      <w:r w:rsidR="001D399C">
        <w:t>.</w:t>
      </w:r>
    </w:p>
    <w:p w14:paraId="7749290D" w14:textId="77777777" w:rsidR="00362DA1" w:rsidRDefault="00362DA1" w:rsidP="00362DA1"/>
    <w:p w14:paraId="6ADB06F0" w14:textId="77777777" w:rsidR="00362DA1" w:rsidRDefault="00362DA1" w:rsidP="00D74638">
      <w:pPr>
        <w:pStyle w:val="Heading6"/>
        <w:sectPr w:rsidR="00362DA1" w:rsidSect="00F946A2">
          <w:type w:val="continuous"/>
          <w:pgSz w:w="11906" w:h="16838"/>
          <w:pgMar w:top="1440" w:right="1440" w:bottom="1440" w:left="1440" w:header="708" w:footer="429" w:gutter="0"/>
          <w:cols w:space="708"/>
          <w:titlePg/>
          <w:docGrid w:linePitch="360"/>
        </w:sectPr>
      </w:pPr>
    </w:p>
    <w:p w14:paraId="0E27C6AA" w14:textId="0E2EF8FB" w:rsidR="0043154F" w:rsidRDefault="0043154F" w:rsidP="002461D1">
      <w:pPr>
        <w:pStyle w:val="AppendixHeading2"/>
      </w:pPr>
      <w:r>
        <w:lastRenderedPageBreak/>
        <w:t xml:space="preserve">Appendix </w:t>
      </w:r>
      <w:r w:rsidR="006C2BB7">
        <w:t>9</w:t>
      </w:r>
      <w:r w:rsidRPr="00FA7456">
        <w:t>.</w:t>
      </w:r>
      <w:r>
        <w:t xml:space="preserve"> Schematic of spreadsheet for scoring and graphing sessional measurement of treatment response and progress </w:t>
      </w:r>
    </w:p>
    <w:tbl>
      <w:tblPr>
        <w:tblW w:w="14034" w:type="dxa"/>
        <w:tblCellMar>
          <w:left w:w="28" w:type="dxa"/>
          <w:right w:w="28" w:type="dxa"/>
        </w:tblCellMar>
        <w:tblLook w:val="04A0" w:firstRow="1" w:lastRow="0" w:firstColumn="1" w:lastColumn="0" w:noHBand="0" w:noVBand="1"/>
      </w:tblPr>
      <w:tblGrid>
        <w:gridCol w:w="426"/>
        <w:gridCol w:w="1386"/>
        <w:gridCol w:w="1874"/>
        <w:gridCol w:w="1701"/>
        <w:gridCol w:w="709"/>
        <w:gridCol w:w="850"/>
        <w:gridCol w:w="709"/>
        <w:gridCol w:w="709"/>
        <w:gridCol w:w="708"/>
        <w:gridCol w:w="709"/>
        <w:gridCol w:w="709"/>
        <w:gridCol w:w="709"/>
        <w:gridCol w:w="708"/>
        <w:gridCol w:w="709"/>
        <w:gridCol w:w="709"/>
        <w:gridCol w:w="709"/>
      </w:tblGrid>
      <w:tr w:rsidR="00CB6DE5" w:rsidRPr="00871EEF" w14:paraId="6E58E9E0" w14:textId="77777777">
        <w:trPr>
          <w:trHeight w:val="420"/>
        </w:trPr>
        <w:tc>
          <w:tcPr>
            <w:tcW w:w="3686" w:type="dxa"/>
            <w:gridSpan w:val="3"/>
            <w:tcBorders>
              <w:top w:val="nil"/>
              <w:left w:val="nil"/>
              <w:bottom w:val="nil"/>
              <w:right w:val="nil"/>
            </w:tcBorders>
            <w:shd w:val="clear" w:color="auto" w:fill="auto"/>
            <w:noWrap/>
            <w:vAlign w:val="bottom"/>
            <w:hideMark/>
          </w:tcPr>
          <w:p w14:paraId="30E5BC77" w14:textId="77777777" w:rsidR="00CB6DE5" w:rsidRPr="00871EEF" w:rsidRDefault="00CB6DE5">
            <w:pPr>
              <w:spacing w:after="0" w:line="240" w:lineRule="auto"/>
              <w:rPr>
                <w:rFonts w:ascii="Calibri" w:eastAsia="Times New Roman" w:hAnsi="Calibri" w:cs="Calibri"/>
                <w:color w:val="E085C2"/>
                <w:kern w:val="0"/>
                <w:sz w:val="32"/>
                <w:szCs w:val="32"/>
                <w:lang w:eastAsia="en-AU"/>
                <w14:ligatures w14:val="none"/>
              </w:rPr>
            </w:pPr>
            <w:r w:rsidRPr="00FB3D37">
              <w:rPr>
                <w:rFonts w:ascii="Calibri" w:eastAsia="Times New Roman" w:hAnsi="Calibri" w:cs="Calibri"/>
                <w:color w:val="394C4D" w:themeColor="accent6"/>
                <w:kern w:val="0"/>
                <w:sz w:val="32"/>
                <w:szCs w:val="32"/>
                <w:lang w:eastAsia="en-AU"/>
                <w14:ligatures w14:val="none"/>
              </w:rPr>
              <w:t>ED15 Progress measure</w:t>
            </w:r>
          </w:p>
        </w:tc>
        <w:tc>
          <w:tcPr>
            <w:tcW w:w="1701" w:type="dxa"/>
            <w:tcBorders>
              <w:top w:val="nil"/>
              <w:left w:val="nil"/>
              <w:bottom w:val="nil"/>
              <w:right w:val="nil"/>
            </w:tcBorders>
            <w:shd w:val="clear" w:color="auto" w:fill="auto"/>
            <w:noWrap/>
            <w:vAlign w:val="bottom"/>
            <w:hideMark/>
          </w:tcPr>
          <w:p w14:paraId="787BE962" w14:textId="77777777" w:rsidR="00CB6DE5" w:rsidRPr="00871EEF" w:rsidRDefault="00CB6DE5">
            <w:pPr>
              <w:spacing w:after="0" w:line="240" w:lineRule="auto"/>
              <w:rPr>
                <w:rFonts w:ascii="Calibri" w:eastAsia="Times New Roman" w:hAnsi="Calibri" w:cs="Calibri"/>
                <w:color w:val="E085C2"/>
                <w:kern w:val="0"/>
                <w:sz w:val="32"/>
                <w:szCs w:val="32"/>
                <w:lang w:eastAsia="en-AU"/>
                <w14:ligatures w14:val="none"/>
              </w:rPr>
            </w:pPr>
          </w:p>
        </w:tc>
        <w:tc>
          <w:tcPr>
            <w:tcW w:w="709" w:type="dxa"/>
            <w:tcBorders>
              <w:top w:val="nil"/>
              <w:left w:val="nil"/>
              <w:bottom w:val="nil"/>
              <w:right w:val="nil"/>
            </w:tcBorders>
            <w:shd w:val="clear" w:color="auto" w:fill="auto"/>
            <w:vAlign w:val="bottom"/>
            <w:hideMark/>
          </w:tcPr>
          <w:p w14:paraId="44B551BB"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2976" w:type="dxa"/>
            <w:gridSpan w:val="4"/>
            <w:tcBorders>
              <w:top w:val="nil"/>
              <w:left w:val="nil"/>
              <w:bottom w:val="nil"/>
              <w:right w:val="nil"/>
            </w:tcBorders>
            <w:shd w:val="clear" w:color="auto" w:fill="auto"/>
            <w:noWrap/>
            <w:vAlign w:val="bottom"/>
            <w:hideMark/>
          </w:tcPr>
          <w:p w14:paraId="7B0D59F5"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r w:rsidRPr="00FB3D37">
              <w:rPr>
                <w:rFonts w:ascii="Calibri" w:eastAsia="Times New Roman" w:hAnsi="Calibri" w:cs="Calibri"/>
                <w:color w:val="269498" w:themeColor="accent5" w:themeShade="BF"/>
                <w:kern w:val="0"/>
                <w:sz w:val="32"/>
                <w:szCs w:val="32"/>
                <w:lang w:eastAsia="en-AU"/>
                <w14:ligatures w14:val="none"/>
              </w:rPr>
              <w:t>Client name:</w:t>
            </w:r>
          </w:p>
        </w:tc>
        <w:tc>
          <w:tcPr>
            <w:tcW w:w="709" w:type="dxa"/>
            <w:tcBorders>
              <w:top w:val="nil"/>
              <w:left w:val="nil"/>
              <w:bottom w:val="nil"/>
              <w:right w:val="nil"/>
            </w:tcBorders>
            <w:shd w:val="clear" w:color="auto" w:fill="auto"/>
            <w:noWrap/>
            <w:vAlign w:val="bottom"/>
            <w:hideMark/>
          </w:tcPr>
          <w:p w14:paraId="4A4102D7"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709" w:type="dxa"/>
            <w:tcBorders>
              <w:top w:val="nil"/>
              <w:left w:val="nil"/>
              <w:bottom w:val="nil"/>
              <w:right w:val="nil"/>
            </w:tcBorders>
            <w:shd w:val="clear" w:color="auto" w:fill="auto"/>
            <w:noWrap/>
            <w:vAlign w:val="bottom"/>
            <w:hideMark/>
          </w:tcPr>
          <w:p w14:paraId="3B16CF3E"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709" w:type="dxa"/>
            <w:tcBorders>
              <w:top w:val="nil"/>
              <w:left w:val="nil"/>
              <w:bottom w:val="nil"/>
              <w:right w:val="nil"/>
            </w:tcBorders>
            <w:shd w:val="clear" w:color="auto" w:fill="auto"/>
            <w:noWrap/>
            <w:vAlign w:val="bottom"/>
            <w:hideMark/>
          </w:tcPr>
          <w:p w14:paraId="75194EE5"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708" w:type="dxa"/>
            <w:tcBorders>
              <w:top w:val="nil"/>
              <w:left w:val="nil"/>
              <w:bottom w:val="nil"/>
              <w:right w:val="nil"/>
            </w:tcBorders>
            <w:shd w:val="clear" w:color="auto" w:fill="auto"/>
            <w:noWrap/>
            <w:vAlign w:val="bottom"/>
            <w:hideMark/>
          </w:tcPr>
          <w:p w14:paraId="66F48B12"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709" w:type="dxa"/>
            <w:tcBorders>
              <w:top w:val="nil"/>
              <w:left w:val="nil"/>
              <w:bottom w:val="nil"/>
              <w:right w:val="nil"/>
            </w:tcBorders>
            <w:shd w:val="clear" w:color="auto" w:fill="auto"/>
            <w:noWrap/>
            <w:vAlign w:val="bottom"/>
            <w:hideMark/>
          </w:tcPr>
          <w:p w14:paraId="4E881053"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709" w:type="dxa"/>
            <w:tcBorders>
              <w:top w:val="nil"/>
              <w:left w:val="nil"/>
              <w:bottom w:val="nil"/>
              <w:right w:val="nil"/>
            </w:tcBorders>
            <w:shd w:val="clear" w:color="auto" w:fill="auto"/>
            <w:noWrap/>
            <w:vAlign w:val="bottom"/>
            <w:hideMark/>
          </w:tcPr>
          <w:p w14:paraId="54E71160"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709" w:type="dxa"/>
            <w:tcBorders>
              <w:top w:val="nil"/>
              <w:left w:val="nil"/>
              <w:bottom w:val="nil"/>
              <w:right w:val="nil"/>
            </w:tcBorders>
            <w:shd w:val="clear" w:color="auto" w:fill="auto"/>
            <w:noWrap/>
            <w:vAlign w:val="bottom"/>
            <w:hideMark/>
          </w:tcPr>
          <w:p w14:paraId="3F9265D1"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r>
      <w:tr w:rsidR="00CB6DE5" w:rsidRPr="00871EEF" w14:paraId="18F877A9" w14:textId="77777777">
        <w:trPr>
          <w:trHeight w:val="283"/>
        </w:trPr>
        <w:tc>
          <w:tcPr>
            <w:tcW w:w="426" w:type="dxa"/>
            <w:tcBorders>
              <w:top w:val="nil"/>
              <w:left w:val="nil"/>
              <w:bottom w:val="nil"/>
              <w:right w:val="nil"/>
            </w:tcBorders>
            <w:shd w:val="clear" w:color="auto" w:fill="auto"/>
            <w:noWrap/>
            <w:vAlign w:val="bottom"/>
            <w:hideMark/>
          </w:tcPr>
          <w:p w14:paraId="6411263E"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1386" w:type="dxa"/>
            <w:tcBorders>
              <w:top w:val="nil"/>
              <w:left w:val="nil"/>
              <w:bottom w:val="nil"/>
              <w:right w:val="nil"/>
            </w:tcBorders>
            <w:shd w:val="clear" w:color="auto" w:fill="auto"/>
            <w:noWrap/>
            <w:vAlign w:val="bottom"/>
            <w:hideMark/>
          </w:tcPr>
          <w:p w14:paraId="00F4F9B6"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1874" w:type="dxa"/>
            <w:tcBorders>
              <w:top w:val="nil"/>
              <w:left w:val="nil"/>
              <w:bottom w:val="nil"/>
              <w:right w:val="nil"/>
            </w:tcBorders>
            <w:shd w:val="clear" w:color="auto" w:fill="auto"/>
            <w:noWrap/>
            <w:vAlign w:val="bottom"/>
            <w:hideMark/>
          </w:tcPr>
          <w:p w14:paraId="511C5EC8"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1701" w:type="dxa"/>
            <w:tcBorders>
              <w:top w:val="nil"/>
              <w:left w:val="nil"/>
              <w:bottom w:val="nil"/>
              <w:right w:val="nil"/>
            </w:tcBorders>
            <w:shd w:val="clear" w:color="auto" w:fill="auto"/>
            <w:noWrap/>
            <w:vAlign w:val="bottom"/>
            <w:hideMark/>
          </w:tcPr>
          <w:p w14:paraId="486D0A2E"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709" w:type="dxa"/>
            <w:tcBorders>
              <w:top w:val="nil"/>
              <w:left w:val="nil"/>
              <w:bottom w:val="nil"/>
              <w:right w:val="nil"/>
            </w:tcBorders>
            <w:shd w:val="clear" w:color="auto" w:fill="auto"/>
            <w:noWrap/>
            <w:vAlign w:val="bottom"/>
            <w:hideMark/>
          </w:tcPr>
          <w:p w14:paraId="1A2C5EC1"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850" w:type="dxa"/>
            <w:tcBorders>
              <w:top w:val="nil"/>
              <w:left w:val="nil"/>
              <w:bottom w:val="nil"/>
              <w:right w:val="nil"/>
            </w:tcBorders>
            <w:shd w:val="clear" w:color="auto" w:fill="auto"/>
            <w:noWrap/>
            <w:vAlign w:val="bottom"/>
            <w:hideMark/>
          </w:tcPr>
          <w:p w14:paraId="333BD600"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709" w:type="dxa"/>
            <w:tcBorders>
              <w:top w:val="nil"/>
              <w:left w:val="nil"/>
              <w:bottom w:val="nil"/>
              <w:right w:val="nil"/>
            </w:tcBorders>
            <w:shd w:val="clear" w:color="auto" w:fill="auto"/>
            <w:noWrap/>
            <w:vAlign w:val="bottom"/>
            <w:hideMark/>
          </w:tcPr>
          <w:p w14:paraId="198D8735"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709" w:type="dxa"/>
            <w:tcBorders>
              <w:top w:val="nil"/>
              <w:left w:val="nil"/>
              <w:bottom w:val="nil"/>
              <w:right w:val="nil"/>
            </w:tcBorders>
            <w:shd w:val="clear" w:color="auto" w:fill="auto"/>
            <w:noWrap/>
            <w:vAlign w:val="bottom"/>
            <w:hideMark/>
          </w:tcPr>
          <w:p w14:paraId="6588C17C"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708" w:type="dxa"/>
            <w:tcBorders>
              <w:top w:val="nil"/>
              <w:left w:val="nil"/>
              <w:bottom w:val="nil"/>
              <w:right w:val="nil"/>
            </w:tcBorders>
            <w:shd w:val="clear" w:color="auto" w:fill="auto"/>
            <w:noWrap/>
            <w:vAlign w:val="bottom"/>
            <w:hideMark/>
          </w:tcPr>
          <w:p w14:paraId="4A73ABF4"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709" w:type="dxa"/>
            <w:tcBorders>
              <w:top w:val="nil"/>
              <w:left w:val="nil"/>
              <w:bottom w:val="nil"/>
              <w:right w:val="nil"/>
            </w:tcBorders>
            <w:shd w:val="clear" w:color="auto" w:fill="auto"/>
            <w:noWrap/>
            <w:vAlign w:val="bottom"/>
            <w:hideMark/>
          </w:tcPr>
          <w:p w14:paraId="52989DC9"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709" w:type="dxa"/>
            <w:tcBorders>
              <w:top w:val="nil"/>
              <w:left w:val="nil"/>
              <w:bottom w:val="nil"/>
              <w:right w:val="nil"/>
            </w:tcBorders>
            <w:shd w:val="clear" w:color="auto" w:fill="auto"/>
            <w:noWrap/>
            <w:vAlign w:val="bottom"/>
            <w:hideMark/>
          </w:tcPr>
          <w:p w14:paraId="43EA024F"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709" w:type="dxa"/>
            <w:tcBorders>
              <w:top w:val="nil"/>
              <w:left w:val="nil"/>
              <w:bottom w:val="nil"/>
              <w:right w:val="nil"/>
            </w:tcBorders>
            <w:shd w:val="clear" w:color="auto" w:fill="auto"/>
            <w:noWrap/>
            <w:vAlign w:val="bottom"/>
            <w:hideMark/>
          </w:tcPr>
          <w:p w14:paraId="036765D2"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708" w:type="dxa"/>
            <w:tcBorders>
              <w:top w:val="nil"/>
              <w:left w:val="nil"/>
              <w:bottom w:val="nil"/>
              <w:right w:val="nil"/>
            </w:tcBorders>
            <w:shd w:val="clear" w:color="auto" w:fill="auto"/>
            <w:noWrap/>
            <w:vAlign w:val="bottom"/>
            <w:hideMark/>
          </w:tcPr>
          <w:p w14:paraId="30B9E9F4"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709" w:type="dxa"/>
            <w:tcBorders>
              <w:top w:val="nil"/>
              <w:left w:val="nil"/>
              <w:bottom w:val="nil"/>
              <w:right w:val="nil"/>
            </w:tcBorders>
            <w:shd w:val="clear" w:color="auto" w:fill="auto"/>
            <w:noWrap/>
            <w:vAlign w:val="bottom"/>
            <w:hideMark/>
          </w:tcPr>
          <w:p w14:paraId="6751061D"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709" w:type="dxa"/>
            <w:tcBorders>
              <w:top w:val="nil"/>
              <w:left w:val="nil"/>
              <w:bottom w:val="nil"/>
              <w:right w:val="nil"/>
            </w:tcBorders>
            <w:shd w:val="clear" w:color="auto" w:fill="auto"/>
            <w:noWrap/>
            <w:vAlign w:val="bottom"/>
            <w:hideMark/>
          </w:tcPr>
          <w:p w14:paraId="2A646386"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709" w:type="dxa"/>
            <w:tcBorders>
              <w:top w:val="nil"/>
              <w:left w:val="nil"/>
              <w:bottom w:val="nil"/>
              <w:right w:val="nil"/>
            </w:tcBorders>
            <w:shd w:val="clear" w:color="auto" w:fill="auto"/>
            <w:noWrap/>
            <w:vAlign w:val="bottom"/>
            <w:hideMark/>
          </w:tcPr>
          <w:p w14:paraId="684ACF1D"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r>
      <w:tr w:rsidR="00CB6DE5" w:rsidRPr="00871EEF" w14:paraId="2E7C140D" w14:textId="77777777">
        <w:trPr>
          <w:trHeight w:val="288"/>
        </w:trPr>
        <w:tc>
          <w:tcPr>
            <w:tcW w:w="3686" w:type="dxa"/>
            <w:gridSpan w:val="3"/>
            <w:tcBorders>
              <w:top w:val="nil"/>
              <w:left w:val="nil"/>
              <w:bottom w:val="nil"/>
              <w:right w:val="nil"/>
            </w:tcBorders>
            <w:shd w:val="clear" w:color="auto" w:fill="auto"/>
            <w:noWrap/>
            <w:vAlign w:val="bottom"/>
            <w:hideMark/>
          </w:tcPr>
          <w:p w14:paraId="0F1345FF" w14:textId="77777777" w:rsidR="00CB6DE5" w:rsidRPr="00871EEF" w:rsidRDefault="00CB6DE5">
            <w:pPr>
              <w:spacing w:after="0" w:line="240" w:lineRule="auto"/>
              <w:rPr>
                <w:rFonts w:ascii="Calibri" w:eastAsia="Times New Roman" w:hAnsi="Calibri" w:cs="Calibri"/>
                <w:b/>
                <w:bCs/>
                <w:color w:val="000000"/>
                <w:kern w:val="0"/>
                <w:lang w:eastAsia="en-AU"/>
                <w14:ligatures w14:val="none"/>
              </w:rPr>
            </w:pPr>
            <w:r w:rsidRPr="00871EEF">
              <w:rPr>
                <w:rFonts w:ascii="Calibri" w:eastAsia="Times New Roman" w:hAnsi="Calibri" w:cs="Calibri"/>
                <w:b/>
                <w:bCs/>
                <w:color w:val="000000"/>
                <w:kern w:val="0"/>
                <w:lang w:eastAsia="en-AU"/>
                <w14:ligatures w14:val="none"/>
              </w:rPr>
              <w:t>Cognitive items 1-10</w:t>
            </w:r>
          </w:p>
        </w:tc>
        <w:tc>
          <w:tcPr>
            <w:tcW w:w="1701" w:type="dxa"/>
            <w:tcBorders>
              <w:top w:val="nil"/>
              <w:left w:val="nil"/>
              <w:bottom w:val="nil"/>
              <w:right w:val="nil"/>
            </w:tcBorders>
            <w:shd w:val="clear" w:color="auto" w:fill="auto"/>
            <w:noWrap/>
            <w:vAlign w:val="bottom"/>
            <w:hideMark/>
          </w:tcPr>
          <w:p w14:paraId="7170F291" w14:textId="77777777" w:rsidR="00CB6DE5" w:rsidRPr="00871EEF" w:rsidRDefault="00CB6DE5">
            <w:pPr>
              <w:spacing w:after="0" w:line="240" w:lineRule="auto"/>
              <w:rPr>
                <w:rFonts w:ascii="Calibri" w:eastAsia="Times New Roman" w:hAnsi="Calibri" w:cs="Calibri"/>
                <w:b/>
                <w:bCs/>
                <w:color w:val="000000"/>
                <w:kern w:val="0"/>
                <w:lang w:eastAsia="en-AU"/>
                <w14:ligatures w14:val="none"/>
              </w:rPr>
            </w:pPr>
          </w:p>
        </w:tc>
        <w:tc>
          <w:tcPr>
            <w:tcW w:w="709" w:type="dxa"/>
            <w:tcBorders>
              <w:top w:val="nil"/>
              <w:left w:val="nil"/>
              <w:bottom w:val="nil"/>
              <w:right w:val="nil"/>
            </w:tcBorders>
            <w:shd w:val="clear" w:color="auto" w:fill="auto"/>
            <w:noWrap/>
            <w:vAlign w:val="bottom"/>
            <w:hideMark/>
          </w:tcPr>
          <w:p w14:paraId="1516A7F4"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7938" w:type="dxa"/>
            <w:gridSpan w:val="11"/>
            <w:tcBorders>
              <w:top w:val="nil"/>
              <w:left w:val="nil"/>
              <w:bottom w:val="nil"/>
              <w:right w:val="nil"/>
            </w:tcBorders>
            <w:shd w:val="clear" w:color="000000" w:fill="33C7CC"/>
            <w:noWrap/>
            <w:vAlign w:val="bottom"/>
            <w:hideMark/>
          </w:tcPr>
          <w:p w14:paraId="2135F81C" w14:textId="77777777" w:rsidR="00CB6DE5" w:rsidRPr="00871EEF" w:rsidRDefault="00CB6DE5">
            <w:pPr>
              <w:spacing w:after="0" w:line="240" w:lineRule="auto"/>
              <w:rPr>
                <w:rFonts w:ascii="Calibri" w:eastAsia="Times New Roman" w:hAnsi="Calibri" w:cs="Calibri"/>
                <w:b/>
                <w:bCs/>
                <w:color w:val="FFFFFF"/>
                <w:kern w:val="0"/>
                <w:sz w:val="21"/>
                <w:szCs w:val="21"/>
                <w:lang w:eastAsia="en-AU"/>
                <w14:ligatures w14:val="none"/>
              </w:rPr>
            </w:pPr>
            <w:r w:rsidRPr="00871EEF">
              <w:rPr>
                <w:rFonts w:ascii="Calibri" w:eastAsia="Times New Roman" w:hAnsi="Calibri" w:cs="Calibri"/>
                <w:b/>
                <w:bCs/>
                <w:color w:val="FFFFFF"/>
                <w:kern w:val="0"/>
                <w:sz w:val="21"/>
                <w:szCs w:val="21"/>
                <w:lang w:eastAsia="en-AU"/>
                <w14:ligatures w14:val="none"/>
              </w:rPr>
              <w:t>Enter client data for each session here - calculator will do mean score and plot on graph</w:t>
            </w:r>
            <w:r w:rsidRPr="00871EEF">
              <w:rPr>
                <w:rFonts w:ascii="Calibri" w:eastAsia="Times New Roman" w:hAnsi="Calibri" w:cs="Calibri"/>
                <w:color w:val="000000"/>
                <w:kern w:val="0"/>
                <w:sz w:val="21"/>
                <w:szCs w:val="21"/>
                <w:lang w:eastAsia="en-AU"/>
                <w14:ligatures w14:val="none"/>
              </w:rPr>
              <w:t> </w:t>
            </w:r>
          </w:p>
        </w:tc>
      </w:tr>
      <w:tr w:rsidR="00CB6DE5" w:rsidRPr="00871EEF" w14:paraId="47BCAD0E" w14:textId="77777777">
        <w:trPr>
          <w:trHeight w:val="288"/>
        </w:trPr>
        <w:tc>
          <w:tcPr>
            <w:tcW w:w="3686" w:type="dxa"/>
            <w:gridSpan w:val="3"/>
            <w:tcBorders>
              <w:top w:val="nil"/>
              <w:left w:val="nil"/>
              <w:bottom w:val="nil"/>
              <w:right w:val="nil"/>
            </w:tcBorders>
            <w:shd w:val="clear" w:color="auto" w:fill="auto"/>
            <w:noWrap/>
            <w:vAlign w:val="bottom"/>
            <w:hideMark/>
          </w:tcPr>
          <w:p w14:paraId="691A144E"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Over the last week, how often have you</w:t>
            </w:r>
          </w:p>
        </w:tc>
        <w:tc>
          <w:tcPr>
            <w:tcW w:w="1701" w:type="dxa"/>
            <w:tcBorders>
              <w:top w:val="nil"/>
              <w:left w:val="nil"/>
              <w:bottom w:val="nil"/>
              <w:right w:val="nil"/>
            </w:tcBorders>
            <w:shd w:val="clear" w:color="auto" w:fill="auto"/>
            <w:noWrap/>
            <w:vAlign w:val="bottom"/>
            <w:hideMark/>
          </w:tcPr>
          <w:p w14:paraId="2889EF85"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p>
        </w:tc>
        <w:tc>
          <w:tcPr>
            <w:tcW w:w="709" w:type="dxa"/>
            <w:tcBorders>
              <w:top w:val="nil"/>
              <w:left w:val="nil"/>
              <w:bottom w:val="nil"/>
              <w:right w:val="nil"/>
            </w:tcBorders>
            <w:shd w:val="clear" w:color="auto" w:fill="auto"/>
            <w:noWrap/>
            <w:vAlign w:val="bottom"/>
            <w:hideMark/>
          </w:tcPr>
          <w:p w14:paraId="4EB68C78"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850" w:type="dxa"/>
            <w:tcBorders>
              <w:top w:val="nil"/>
              <w:left w:val="nil"/>
              <w:bottom w:val="nil"/>
              <w:right w:val="nil"/>
            </w:tcBorders>
            <w:shd w:val="clear" w:color="auto" w:fill="auto"/>
            <w:noWrap/>
            <w:vAlign w:val="bottom"/>
            <w:hideMark/>
          </w:tcPr>
          <w:p w14:paraId="4C37B88D"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Baseline</w:t>
            </w:r>
          </w:p>
        </w:tc>
        <w:tc>
          <w:tcPr>
            <w:tcW w:w="709" w:type="dxa"/>
            <w:tcBorders>
              <w:top w:val="nil"/>
              <w:left w:val="nil"/>
              <w:bottom w:val="nil"/>
              <w:right w:val="nil"/>
            </w:tcBorders>
            <w:shd w:val="clear" w:color="auto" w:fill="auto"/>
            <w:noWrap/>
            <w:vAlign w:val="bottom"/>
            <w:hideMark/>
          </w:tcPr>
          <w:p w14:paraId="10AFD4B7"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S1</w:t>
            </w:r>
          </w:p>
        </w:tc>
        <w:tc>
          <w:tcPr>
            <w:tcW w:w="709" w:type="dxa"/>
            <w:tcBorders>
              <w:top w:val="nil"/>
              <w:left w:val="nil"/>
              <w:bottom w:val="nil"/>
              <w:right w:val="nil"/>
            </w:tcBorders>
            <w:shd w:val="clear" w:color="auto" w:fill="auto"/>
            <w:noWrap/>
            <w:vAlign w:val="bottom"/>
            <w:hideMark/>
          </w:tcPr>
          <w:p w14:paraId="44801BA4"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S2</w:t>
            </w:r>
          </w:p>
        </w:tc>
        <w:tc>
          <w:tcPr>
            <w:tcW w:w="708" w:type="dxa"/>
            <w:tcBorders>
              <w:top w:val="nil"/>
              <w:left w:val="nil"/>
              <w:bottom w:val="nil"/>
              <w:right w:val="nil"/>
            </w:tcBorders>
            <w:shd w:val="clear" w:color="auto" w:fill="auto"/>
            <w:noWrap/>
            <w:vAlign w:val="bottom"/>
            <w:hideMark/>
          </w:tcPr>
          <w:p w14:paraId="01B12E09"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S3</w:t>
            </w:r>
          </w:p>
        </w:tc>
        <w:tc>
          <w:tcPr>
            <w:tcW w:w="709" w:type="dxa"/>
            <w:tcBorders>
              <w:top w:val="nil"/>
              <w:left w:val="nil"/>
              <w:bottom w:val="nil"/>
              <w:right w:val="nil"/>
            </w:tcBorders>
            <w:shd w:val="clear" w:color="auto" w:fill="auto"/>
            <w:noWrap/>
            <w:vAlign w:val="bottom"/>
            <w:hideMark/>
          </w:tcPr>
          <w:p w14:paraId="053FBF61"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S4</w:t>
            </w:r>
          </w:p>
        </w:tc>
        <w:tc>
          <w:tcPr>
            <w:tcW w:w="709" w:type="dxa"/>
            <w:tcBorders>
              <w:top w:val="nil"/>
              <w:left w:val="nil"/>
              <w:bottom w:val="nil"/>
              <w:right w:val="nil"/>
            </w:tcBorders>
            <w:shd w:val="clear" w:color="auto" w:fill="auto"/>
            <w:noWrap/>
            <w:vAlign w:val="bottom"/>
            <w:hideMark/>
          </w:tcPr>
          <w:p w14:paraId="799D90E1"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S5</w:t>
            </w:r>
          </w:p>
        </w:tc>
        <w:tc>
          <w:tcPr>
            <w:tcW w:w="709" w:type="dxa"/>
            <w:tcBorders>
              <w:top w:val="nil"/>
              <w:left w:val="nil"/>
              <w:bottom w:val="nil"/>
              <w:right w:val="nil"/>
            </w:tcBorders>
            <w:shd w:val="clear" w:color="auto" w:fill="auto"/>
            <w:noWrap/>
            <w:vAlign w:val="bottom"/>
            <w:hideMark/>
          </w:tcPr>
          <w:p w14:paraId="2CCBF1C1"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S6</w:t>
            </w:r>
          </w:p>
        </w:tc>
        <w:tc>
          <w:tcPr>
            <w:tcW w:w="708" w:type="dxa"/>
            <w:tcBorders>
              <w:top w:val="nil"/>
              <w:left w:val="nil"/>
              <w:bottom w:val="nil"/>
              <w:right w:val="nil"/>
            </w:tcBorders>
            <w:shd w:val="clear" w:color="auto" w:fill="auto"/>
            <w:noWrap/>
            <w:vAlign w:val="bottom"/>
            <w:hideMark/>
          </w:tcPr>
          <w:p w14:paraId="27064491"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S7</w:t>
            </w:r>
          </w:p>
        </w:tc>
        <w:tc>
          <w:tcPr>
            <w:tcW w:w="709" w:type="dxa"/>
            <w:tcBorders>
              <w:top w:val="nil"/>
              <w:left w:val="nil"/>
              <w:bottom w:val="nil"/>
              <w:right w:val="nil"/>
            </w:tcBorders>
            <w:shd w:val="clear" w:color="auto" w:fill="auto"/>
            <w:noWrap/>
            <w:vAlign w:val="bottom"/>
            <w:hideMark/>
          </w:tcPr>
          <w:p w14:paraId="36814525"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S8</w:t>
            </w:r>
          </w:p>
        </w:tc>
        <w:tc>
          <w:tcPr>
            <w:tcW w:w="709" w:type="dxa"/>
            <w:tcBorders>
              <w:top w:val="nil"/>
              <w:left w:val="nil"/>
              <w:bottom w:val="nil"/>
              <w:right w:val="nil"/>
            </w:tcBorders>
            <w:shd w:val="clear" w:color="auto" w:fill="auto"/>
            <w:noWrap/>
            <w:vAlign w:val="bottom"/>
            <w:hideMark/>
          </w:tcPr>
          <w:p w14:paraId="18466773"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S9</w:t>
            </w:r>
          </w:p>
        </w:tc>
        <w:tc>
          <w:tcPr>
            <w:tcW w:w="709" w:type="dxa"/>
            <w:tcBorders>
              <w:top w:val="nil"/>
              <w:left w:val="nil"/>
              <w:bottom w:val="nil"/>
              <w:right w:val="nil"/>
            </w:tcBorders>
            <w:shd w:val="clear" w:color="auto" w:fill="auto"/>
            <w:noWrap/>
            <w:vAlign w:val="bottom"/>
            <w:hideMark/>
          </w:tcPr>
          <w:p w14:paraId="5FFB536F"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S10</w:t>
            </w:r>
          </w:p>
        </w:tc>
      </w:tr>
      <w:tr w:rsidR="00CB6DE5" w:rsidRPr="00871EEF" w14:paraId="383FE87C" w14:textId="77777777" w:rsidTr="00F11A52">
        <w:trPr>
          <w:trHeight w:val="288"/>
        </w:trPr>
        <w:tc>
          <w:tcPr>
            <w:tcW w:w="426" w:type="dxa"/>
            <w:tcBorders>
              <w:top w:val="nil"/>
              <w:left w:val="nil"/>
              <w:bottom w:val="nil"/>
              <w:right w:val="nil"/>
            </w:tcBorders>
            <w:shd w:val="clear" w:color="000000" w:fill="F4D7EB"/>
            <w:noWrap/>
            <w:vAlign w:val="center"/>
            <w:hideMark/>
          </w:tcPr>
          <w:p w14:paraId="2C47C2DC" w14:textId="77777777" w:rsidR="00CB6DE5" w:rsidRPr="00871EEF" w:rsidRDefault="00CB6DE5" w:rsidP="00E37B59">
            <w:pPr>
              <w:spacing w:after="0" w:line="240" w:lineRule="auto"/>
              <w:jc w:val="right"/>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1</w:t>
            </w:r>
          </w:p>
        </w:tc>
        <w:tc>
          <w:tcPr>
            <w:tcW w:w="4961" w:type="dxa"/>
            <w:gridSpan w:val="3"/>
            <w:tcBorders>
              <w:top w:val="nil"/>
              <w:left w:val="nil"/>
              <w:bottom w:val="nil"/>
              <w:right w:val="nil"/>
            </w:tcBorders>
            <w:shd w:val="clear" w:color="000000" w:fill="F4D7EB"/>
            <w:noWrap/>
            <w:vAlign w:val="center"/>
            <w:hideMark/>
          </w:tcPr>
          <w:p w14:paraId="580B446B" w14:textId="77777777" w:rsidR="00CB6DE5" w:rsidRPr="00871EEF" w:rsidRDefault="00CB6DE5" w:rsidP="00F11A52">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Worried about losing control over your eating</w:t>
            </w:r>
          </w:p>
        </w:tc>
        <w:tc>
          <w:tcPr>
            <w:tcW w:w="709" w:type="dxa"/>
            <w:tcBorders>
              <w:top w:val="nil"/>
              <w:left w:val="nil"/>
              <w:bottom w:val="nil"/>
              <w:right w:val="nil"/>
            </w:tcBorders>
            <w:shd w:val="clear" w:color="000000" w:fill="F4D7EB"/>
            <w:noWrap/>
            <w:vAlign w:val="bottom"/>
            <w:hideMark/>
          </w:tcPr>
          <w:p w14:paraId="434C9630"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850" w:type="dxa"/>
            <w:tcBorders>
              <w:top w:val="nil"/>
              <w:left w:val="nil"/>
              <w:bottom w:val="nil"/>
              <w:right w:val="nil"/>
            </w:tcBorders>
            <w:shd w:val="clear" w:color="000000" w:fill="F4D7EB"/>
            <w:noWrap/>
            <w:vAlign w:val="bottom"/>
            <w:hideMark/>
          </w:tcPr>
          <w:p w14:paraId="6C2A76B1"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4D7EB"/>
            <w:noWrap/>
            <w:vAlign w:val="bottom"/>
            <w:hideMark/>
          </w:tcPr>
          <w:p w14:paraId="34185A8A"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4D7EB"/>
            <w:noWrap/>
            <w:vAlign w:val="bottom"/>
            <w:hideMark/>
          </w:tcPr>
          <w:p w14:paraId="25562BE3"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8" w:type="dxa"/>
            <w:tcBorders>
              <w:top w:val="nil"/>
              <w:left w:val="nil"/>
              <w:bottom w:val="nil"/>
              <w:right w:val="nil"/>
            </w:tcBorders>
            <w:shd w:val="clear" w:color="000000" w:fill="F4D7EB"/>
            <w:noWrap/>
            <w:vAlign w:val="bottom"/>
            <w:hideMark/>
          </w:tcPr>
          <w:p w14:paraId="75DE6F70" w14:textId="77777777" w:rsidR="00CB6DE5" w:rsidRPr="00871EEF" w:rsidRDefault="00CB6DE5">
            <w:pPr>
              <w:spacing w:after="0" w:line="240" w:lineRule="auto"/>
              <w:rPr>
                <w:rFonts w:ascii="Calibri" w:eastAsia="Times New Roman" w:hAnsi="Calibri" w:cs="Calibri"/>
                <w:color w:val="000000"/>
                <w:kern w:val="0"/>
                <w:sz w:val="16"/>
                <w:szCs w:val="16"/>
                <w:lang w:eastAsia="en-AU"/>
                <w14:ligatures w14:val="none"/>
              </w:rPr>
            </w:pPr>
            <w:r w:rsidRPr="00871EEF">
              <w:rPr>
                <w:rFonts w:ascii="Calibri" w:eastAsia="Times New Roman" w:hAnsi="Calibri" w:cs="Calibri"/>
                <w:color w:val="000000"/>
                <w:kern w:val="0"/>
                <w:sz w:val="16"/>
                <w:szCs w:val="16"/>
                <w:lang w:eastAsia="en-AU"/>
                <w14:ligatures w14:val="none"/>
              </w:rPr>
              <w:t> </w:t>
            </w:r>
          </w:p>
        </w:tc>
        <w:tc>
          <w:tcPr>
            <w:tcW w:w="709" w:type="dxa"/>
            <w:tcBorders>
              <w:top w:val="nil"/>
              <w:left w:val="nil"/>
              <w:bottom w:val="nil"/>
              <w:right w:val="nil"/>
            </w:tcBorders>
            <w:shd w:val="clear" w:color="000000" w:fill="F4D7EB"/>
            <w:noWrap/>
            <w:vAlign w:val="bottom"/>
            <w:hideMark/>
          </w:tcPr>
          <w:p w14:paraId="716622EE" w14:textId="77777777" w:rsidR="00CB6DE5" w:rsidRPr="00871EEF" w:rsidRDefault="00CB6DE5">
            <w:pPr>
              <w:spacing w:after="0" w:line="240" w:lineRule="auto"/>
              <w:rPr>
                <w:rFonts w:ascii="Calibri" w:eastAsia="Times New Roman" w:hAnsi="Calibri" w:cs="Calibri"/>
                <w:color w:val="000000"/>
                <w:kern w:val="0"/>
                <w:sz w:val="16"/>
                <w:szCs w:val="16"/>
                <w:lang w:eastAsia="en-AU"/>
                <w14:ligatures w14:val="none"/>
              </w:rPr>
            </w:pPr>
            <w:r w:rsidRPr="00871EEF">
              <w:rPr>
                <w:rFonts w:ascii="Calibri" w:eastAsia="Times New Roman" w:hAnsi="Calibri" w:cs="Calibri"/>
                <w:color w:val="000000"/>
                <w:kern w:val="0"/>
                <w:sz w:val="16"/>
                <w:szCs w:val="16"/>
                <w:lang w:eastAsia="en-AU"/>
                <w14:ligatures w14:val="none"/>
              </w:rPr>
              <w:t> </w:t>
            </w:r>
          </w:p>
        </w:tc>
        <w:tc>
          <w:tcPr>
            <w:tcW w:w="709" w:type="dxa"/>
            <w:tcBorders>
              <w:top w:val="nil"/>
              <w:left w:val="nil"/>
              <w:bottom w:val="nil"/>
              <w:right w:val="nil"/>
            </w:tcBorders>
            <w:shd w:val="clear" w:color="000000" w:fill="F4D7EB"/>
            <w:noWrap/>
            <w:vAlign w:val="bottom"/>
            <w:hideMark/>
          </w:tcPr>
          <w:p w14:paraId="7656FF6A"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4D7EB"/>
            <w:noWrap/>
            <w:vAlign w:val="bottom"/>
            <w:hideMark/>
          </w:tcPr>
          <w:p w14:paraId="02918890"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8" w:type="dxa"/>
            <w:tcBorders>
              <w:top w:val="nil"/>
              <w:left w:val="nil"/>
              <w:bottom w:val="nil"/>
              <w:right w:val="nil"/>
            </w:tcBorders>
            <w:shd w:val="clear" w:color="000000" w:fill="F4D7EB"/>
            <w:noWrap/>
            <w:vAlign w:val="bottom"/>
            <w:hideMark/>
          </w:tcPr>
          <w:p w14:paraId="2430A3F4"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4D7EB"/>
            <w:noWrap/>
            <w:vAlign w:val="bottom"/>
            <w:hideMark/>
          </w:tcPr>
          <w:p w14:paraId="790E7E7D"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4D7EB"/>
            <w:noWrap/>
            <w:vAlign w:val="bottom"/>
            <w:hideMark/>
          </w:tcPr>
          <w:p w14:paraId="3C1770C1"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4D7EB"/>
            <w:noWrap/>
            <w:vAlign w:val="bottom"/>
            <w:hideMark/>
          </w:tcPr>
          <w:p w14:paraId="6A4D72F4"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r>
      <w:tr w:rsidR="00CB6DE5" w:rsidRPr="00871EEF" w14:paraId="75E34193" w14:textId="77777777" w:rsidTr="00F11A52">
        <w:trPr>
          <w:trHeight w:val="288"/>
        </w:trPr>
        <w:tc>
          <w:tcPr>
            <w:tcW w:w="426" w:type="dxa"/>
            <w:tcBorders>
              <w:top w:val="nil"/>
              <w:left w:val="nil"/>
              <w:bottom w:val="nil"/>
              <w:right w:val="nil"/>
            </w:tcBorders>
            <w:shd w:val="clear" w:color="000000" w:fill="EBADD7"/>
            <w:noWrap/>
            <w:vAlign w:val="center"/>
            <w:hideMark/>
          </w:tcPr>
          <w:p w14:paraId="06C6C1D4" w14:textId="77777777" w:rsidR="00CB6DE5" w:rsidRPr="00871EEF" w:rsidRDefault="00CB6DE5" w:rsidP="00E37B59">
            <w:pPr>
              <w:spacing w:after="0" w:line="240" w:lineRule="auto"/>
              <w:jc w:val="right"/>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2</w:t>
            </w:r>
          </w:p>
        </w:tc>
        <w:tc>
          <w:tcPr>
            <w:tcW w:w="4961" w:type="dxa"/>
            <w:gridSpan w:val="3"/>
            <w:tcBorders>
              <w:top w:val="nil"/>
              <w:left w:val="nil"/>
              <w:bottom w:val="nil"/>
              <w:right w:val="nil"/>
            </w:tcBorders>
            <w:shd w:val="clear" w:color="000000" w:fill="EBADD7"/>
            <w:noWrap/>
            <w:vAlign w:val="center"/>
            <w:hideMark/>
          </w:tcPr>
          <w:p w14:paraId="1206A142" w14:textId="77777777" w:rsidR="00CB6DE5" w:rsidRPr="00871EEF" w:rsidRDefault="00CB6DE5" w:rsidP="00F11A52">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Avoided activities or people because of the way I look</w:t>
            </w:r>
          </w:p>
        </w:tc>
        <w:tc>
          <w:tcPr>
            <w:tcW w:w="709" w:type="dxa"/>
            <w:tcBorders>
              <w:top w:val="nil"/>
              <w:left w:val="nil"/>
              <w:bottom w:val="nil"/>
              <w:right w:val="nil"/>
            </w:tcBorders>
            <w:shd w:val="clear" w:color="000000" w:fill="EBADD7"/>
            <w:noWrap/>
            <w:vAlign w:val="bottom"/>
            <w:hideMark/>
          </w:tcPr>
          <w:p w14:paraId="23652025"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850" w:type="dxa"/>
            <w:tcBorders>
              <w:top w:val="nil"/>
              <w:left w:val="nil"/>
              <w:bottom w:val="nil"/>
              <w:right w:val="nil"/>
            </w:tcBorders>
            <w:shd w:val="clear" w:color="000000" w:fill="EBADD7"/>
            <w:noWrap/>
            <w:vAlign w:val="bottom"/>
            <w:hideMark/>
          </w:tcPr>
          <w:p w14:paraId="798EE3A2"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EBADD7"/>
            <w:noWrap/>
            <w:vAlign w:val="bottom"/>
            <w:hideMark/>
          </w:tcPr>
          <w:p w14:paraId="79BFC6E4"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EBADD7"/>
            <w:noWrap/>
            <w:vAlign w:val="bottom"/>
            <w:hideMark/>
          </w:tcPr>
          <w:p w14:paraId="4D3E2192"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8" w:type="dxa"/>
            <w:tcBorders>
              <w:top w:val="nil"/>
              <w:left w:val="nil"/>
              <w:bottom w:val="nil"/>
              <w:right w:val="nil"/>
            </w:tcBorders>
            <w:shd w:val="clear" w:color="000000" w:fill="EBADD7"/>
            <w:noWrap/>
            <w:vAlign w:val="bottom"/>
            <w:hideMark/>
          </w:tcPr>
          <w:p w14:paraId="639ACAE8" w14:textId="77777777" w:rsidR="00CB6DE5" w:rsidRPr="00871EEF" w:rsidRDefault="00CB6DE5">
            <w:pPr>
              <w:spacing w:after="0" w:line="240" w:lineRule="auto"/>
              <w:rPr>
                <w:rFonts w:ascii="Calibri" w:eastAsia="Times New Roman" w:hAnsi="Calibri" w:cs="Calibri"/>
                <w:color w:val="000000"/>
                <w:kern w:val="0"/>
                <w:sz w:val="16"/>
                <w:szCs w:val="16"/>
                <w:lang w:eastAsia="en-AU"/>
                <w14:ligatures w14:val="none"/>
              </w:rPr>
            </w:pPr>
            <w:r w:rsidRPr="00871EEF">
              <w:rPr>
                <w:rFonts w:ascii="Calibri" w:eastAsia="Times New Roman" w:hAnsi="Calibri" w:cs="Calibri"/>
                <w:color w:val="000000"/>
                <w:kern w:val="0"/>
                <w:sz w:val="16"/>
                <w:szCs w:val="16"/>
                <w:lang w:eastAsia="en-AU"/>
                <w14:ligatures w14:val="none"/>
              </w:rPr>
              <w:t> </w:t>
            </w:r>
          </w:p>
        </w:tc>
        <w:tc>
          <w:tcPr>
            <w:tcW w:w="709" w:type="dxa"/>
            <w:tcBorders>
              <w:top w:val="nil"/>
              <w:left w:val="nil"/>
              <w:bottom w:val="nil"/>
              <w:right w:val="nil"/>
            </w:tcBorders>
            <w:shd w:val="clear" w:color="000000" w:fill="EBADD7"/>
            <w:noWrap/>
            <w:vAlign w:val="bottom"/>
            <w:hideMark/>
          </w:tcPr>
          <w:p w14:paraId="44672390" w14:textId="77777777" w:rsidR="00CB6DE5" w:rsidRPr="00871EEF" w:rsidRDefault="00CB6DE5">
            <w:pPr>
              <w:spacing w:after="0" w:line="240" w:lineRule="auto"/>
              <w:rPr>
                <w:rFonts w:ascii="Calibri" w:eastAsia="Times New Roman" w:hAnsi="Calibri" w:cs="Calibri"/>
                <w:color w:val="000000"/>
                <w:kern w:val="0"/>
                <w:sz w:val="16"/>
                <w:szCs w:val="16"/>
                <w:lang w:eastAsia="en-AU"/>
                <w14:ligatures w14:val="none"/>
              </w:rPr>
            </w:pPr>
            <w:r w:rsidRPr="00871EEF">
              <w:rPr>
                <w:rFonts w:ascii="Calibri" w:eastAsia="Times New Roman" w:hAnsi="Calibri" w:cs="Calibri"/>
                <w:color w:val="000000"/>
                <w:kern w:val="0"/>
                <w:sz w:val="16"/>
                <w:szCs w:val="16"/>
                <w:lang w:eastAsia="en-AU"/>
                <w14:ligatures w14:val="none"/>
              </w:rPr>
              <w:t> </w:t>
            </w:r>
          </w:p>
        </w:tc>
        <w:tc>
          <w:tcPr>
            <w:tcW w:w="709" w:type="dxa"/>
            <w:tcBorders>
              <w:top w:val="nil"/>
              <w:left w:val="nil"/>
              <w:bottom w:val="nil"/>
              <w:right w:val="nil"/>
            </w:tcBorders>
            <w:shd w:val="clear" w:color="000000" w:fill="EBADD7"/>
            <w:noWrap/>
            <w:vAlign w:val="bottom"/>
            <w:hideMark/>
          </w:tcPr>
          <w:p w14:paraId="43CC19C3"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EBADD7"/>
            <w:noWrap/>
            <w:vAlign w:val="bottom"/>
            <w:hideMark/>
          </w:tcPr>
          <w:p w14:paraId="08052E80"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8" w:type="dxa"/>
            <w:tcBorders>
              <w:top w:val="nil"/>
              <w:left w:val="nil"/>
              <w:bottom w:val="nil"/>
              <w:right w:val="nil"/>
            </w:tcBorders>
            <w:shd w:val="clear" w:color="000000" w:fill="EBADD7"/>
            <w:noWrap/>
            <w:vAlign w:val="bottom"/>
            <w:hideMark/>
          </w:tcPr>
          <w:p w14:paraId="49D5A41D"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EBADD7"/>
            <w:noWrap/>
            <w:vAlign w:val="bottom"/>
            <w:hideMark/>
          </w:tcPr>
          <w:p w14:paraId="2405CE8B"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EBADD7"/>
            <w:noWrap/>
            <w:vAlign w:val="bottom"/>
            <w:hideMark/>
          </w:tcPr>
          <w:p w14:paraId="0DD17474"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EBADD7"/>
            <w:noWrap/>
            <w:vAlign w:val="bottom"/>
            <w:hideMark/>
          </w:tcPr>
          <w:p w14:paraId="376D4455"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r>
      <w:tr w:rsidR="00CB6DE5" w:rsidRPr="00871EEF" w14:paraId="5AA73060" w14:textId="77777777" w:rsidTr="00F11A52">
        <w:trPr>
          <w:trHeight w:val="288"/>
        </w:trPr>
        <w:tc>
          <w:tcPr>
            <w:tcW w:w="426" w:type="dxa"/>
            <w:tcBorders>
              <w:top w:val="nil"/>
              <w:left w:val="nil"/>
              <w:bottom w:val="nil"/>
              <w:right w:val="nil"/>
            </w:tcBorders>
            <w:shd w:val="clear" w:color="000000" w:fill="E085C2"/>
            <w:noWrap/>
            <w:vAlign w:val="center"/>
            <w:hideMark/>
          </w:tcPr>
          <w:p w14:paraId="2A57964C" w14:textId="77777777" w:rsidR="00CB6DE5" w:rsidRPr="00871EEF" w:rsidRDefault="00CB6DE5" w:rsidP="00E37B59">
            <w:pPr>
              <w:spacing w:after="0" w:line="240" w:lineRule="auto"/>
              <w:jc w:val="right"/>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3</w:t>
            </w:r>
          </w:p>
        </w:tc>
        <w:tc>
          <w:tcPr>
            <w:tcW w:w="4961" w:type="dxa"/>
            <w:gridSpan w:val="3"/>
            <w:tcBorders>
              <w:top w:val="nil"/>
              <w:left w:val="nil"/>
              <w:bottom w:val="nil"/>
              <w:right w:val="nil"/>
            </w:tcBorders>
            <w:shd w:val="clear" w:color="000000" w:fill="E085C2"/>
            <w:noWrap/>
            <w:vAlign w:val="center"/>
            <w:hideMark/>
          </w:tcPr>
          <w:p w14:paraId="7D2D98AE" w14:textId="77777777" w:rsidR="00CB6DE5" w:rsidRPr="00871EEF" w:rsidRDefault="00CB6DE5" w:rsidP="00F11A52">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Been preoccupied with thoughts of food and eating</w:t>
            </w:r>
          </w:p>
        </w:tc>
        <w:tc>
          <w:tcPr>
            <w:tcW w:w="709" w:type="dxa"/>
            <w:tcBorders>
              <w:top w:val="nil"/>
              <w:left w:val="nil"/>
              <w:bottom w:val="nil"/>
              <w:right w:val="nil"/>
            </w:tcBorders>
            <w:shd w:val="clear" w:color="000000" w:fill="E085C2"/>
            <w:noWrap/>
            <w:vAlign w:val="bottom"/>
            <w:hideMark/>
          </w:tcPr>
          <w:p w14:paraId="59473875"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850" w:type="dxa"/>
            <w:tcBorders>
              <w:top w:val="nil"/>
              <w:left w:val="nil"/>
              <w:bottom w:val="nil"/>
              <w:right w:val="nil"/>
            </w:tcBorders>
            <w:shd w:val="clear" w:color="000000" w:fill="E085C2"/>
            <w:noWrap/>
            <w:vAlign w:val="bottom"/>
            <w:hideMark/>
          </w:tcPr>
          <w:p w14:paraId="1C4DB40D"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E085C2"/>
            <w:noWrap/>
            <w:vAlign w:val="bottom"/>
            <w:hideMark/>
          </w:tcPr>
          <w:p w14:paraId="6C011E80"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E085C2"/>
            <w:noWrap/>
            <w:vAlign w:val="bottom"/>
            <w:hideMark/>
          </w:tcPr>
          <w:p w14:paraId="01FC1528"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8" w:type="dxa"/>
            <w:tcBorders>
              <w:top w:val="nil"/>
              <w:left w:val="nil"/>
              <w:bottom w:val="nil"/>
              <w:right w:val="nil"/>
            </w:tcBorders>
            <w:shd w:val="clear" w:color="000000" w:fill="E085C2"/>
            <w:noWrap/>
            <w:vAlign w:val="bottom"/>
            <w:hideMark/>
          </w:tcPr>
          <w:p w14:paraId="3EC44E5D" w14:textId="77777777" w:rsidR="00CB6DE5" w:rsidRPr="00871EEF" w:rsidRDefault="00CB6DE5">
            <w:pPr>
              <w:spacing w:after="0" w:line="240" w:lineRule="auto"/>
              <w:rPr>
                <w:rFonts w:ascii="Calibri" w:eastAsia="Times New Roman" w:hAnsi="Calibri" w:cs="Calibri"/>
                <w:color w:val="000000"/>
                <w:kern w:val="0"/>
                <w:sz w:val="16"/>
                <w:szCs w:val="16"/>
                <w:lang w:eastAsia="en-AU"/>
                <w14:ligatures w14:val="none"/>
              </w:rPr>
            </w:pPr>
            <w:r w:rsidRPr="00871EEF">
              <w:rPr>
                <w:rFonts w:ascii="Calibri" w:eastAsia="Times New Roman" w:hAnsi="Calibri" w:cs="Calibri"/>
                <w:color w:val="000000"/>
                <w:kern w:val="0"/>
                <w:sz w:val="16"/>
                <w:szCs w:val="16"/>
                <w:lang w:eastAsia="en-AU"/>
                <w14:ligatures w14:val="none"/>
              </w:rPr>
              <w:t> </w:t>
            </w:r>
          </w:p>
        </w:tc>
        <w:tc>
          <w:tcPr>
            <w:tcW w:w="709" w:type="dxa"/>
            <w:tcBorders>
              <w:top w:val="nil"/>
              <w:left w:val="nil"/>
              <w:bottom w:val="nil"/>
              <w:right w:val="nil"/>
            </w:tcBorders>
            <w:shd w:val="clear" w:color="000000" w:fill="E085C2"/>
            <w:noWrap/>
            <w:vAlign w:val="bottom"/>
            <w:hideMark/>
          </w:tcPr>
          <w:p w14:paraId="0BFF0D6C" w14:textId="77777777" w:rsidR="00CB6DE5" w:rsidRPr="00871EEF" w:rsidRDefault="00CB6DE5">
            <w:pPr>
              <w:spacing w:after="0" w:line="240" w:lineRule="auto"/>
              <w:rPr>
                <w:rFonts w:ascii="Calibri" w:eastAsia="Times New Roman" w:hAnsi="Calibri" w:cs="Calibri"/>
                <w:color w:val="000000"/>
                <w:kern w:val="0"/>
                <w:sz w:val="16"/>
                <w:szCs w:val="16"/>
                <w:lang w:eastAsia="en-AU"/>
                <w14:ligatures w14:val="none"/>
              </w:rPr>
            </w:pPr>
            <w:r w:rsidRPr="00871EEF">
              <w:rPr>
                <w:rFonts w:ascii="Calibri" w:eastAsia="Times New Roman" w:hAnsi="Calibri" w:cs="Calibri"/>
                <w:color w:val="000000"/>
                <w:kern w:val="0"/>
                <w:sz w:val="16"/>
                <w:szCs w:val="16"/>
                <w:lang w:eastAsia="en-AU"/>
                <w14:ligatures w14:val="none"/>
              </w:rPr>
              <w:t> </w:t>
            </w:r>
          </w:p>
        </w:tc>
        <w:tc>
          <w:tcPr>
            <w:tcW w:w="709" w:type="dxa"/>
            <w:tcBorders>
              <w:top w:val="nil"/>
              <w:left w:val="nil"/>
              <w:bottom w:val="nil"/>
              <w:right w:val="nil"/>
            </w:tcBorders>
            <w:shd w:val="clear" w:color="000000" w:fill="E085C2"/>
            <w:noWrap/>
            <w:vAlign w:val="bottom"/>
            <w:hideMark/>
          </w:tcPr>
          <w:p w14:paraId="52B2A53A"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E085C2"/>
            <w:noWrap/>
            <w:vAlign w:val="bottom"/>
            <w:hideMark/>
          </w:tcPr>
          <w:p w14:paraId="2A79765E"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8" w:type="dxa"/>
            <w:tcBorders>
              <w:top w:val="nil"/>
              <w:left w:val="nil"/>
              <w:bottom w:val="nil"/>
              <w:right w:val="nil"/>
            </w:tcBorders>
            <w:shd w:val="clear" w:color="000000" w:fill="E085C2"/>
            <w:noWrap/>
            <w:vAlign w:val="bottom"/>
            <w:hideMark/>
          </w:tcPr>
          <w:p w14:paraId="10BEB4E4"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E085C2"/>
            <w:noWrap/>
            <w:vAlign w:val="bottom"/>
            <w:hideMark/>
          </w:tcPr>
          <w:p w14:paraId="7F2E3FE7"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E085C2"/>
            <w:noWrap/>
            <w:vAlign w:val="bottom"/>
            <w:hideMark/>
          </w:tcPr>
          <w:p w14:paraId="2C568026"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E085C2"/>
            <w:noWrap/>
            <w:vAlign w:val="bottom"/>
            <w:hideMark/>
          </w:tcPr>
          <w:p w14:paraId="0D7EF5C5"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r>
      <w:tr w:rsidR="00CB6DE5" w:rsidRPr="00871EEF" w14:paraId="0FFC329D" w14:textId="77777777" w:rsidTr="00F11A52">
        <w:trPr>
          <w:trHeight w:val="288"/>
        </w:trPr>
        <w:tc>
          <w:tcPr>
            <w:tcW w:w="426" w:type="dxa"/>
            <w:tcBorders>
              <w:top w:val="nil"/>
              <w:left w:val="nil"/>
              <w:bottom w:val="nil"/>
              <w:right w:val="nil"/>
            </w:tcBorders>
            <w:shd w:val="clear" w:color="000000" w:fill="FFE4D0"/>
            <w:noWrap/>
            <w:vAlign w:val="center"/>
            <w:hideMark/>
          </w:tcPr>
          <w:p w14:paraId="5AF7BA5A" w14:textId="77777777" w:rsidR="00CB6DE5" w:rsidRPr="00871EEF" w:rsidRDefault="00CB6DE5" w:rsidP="00E37B59">
            <w:pPr>
              <w:spacing w:after="0" w:line="240" w:lineRule="auto"/>
              <w:jc w:val="right"/>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4</w:t>
            </w:r>
          </w:p>
        </w:tc>
        <w:tc>
          <w:tcPr>
            <w:tcW w:w="4961" w:type="dxa"/>
            <w:gridSpan w:val="3"/>
            <w:tcBorders>
              <w:top w:val="nil"/>
              <w:left w:val="nil"/>
              <w:bottom w:val="nil"/>
              <w:right w:val="nil"/>
            </w:tcBorders>
            <w:shd w:val="clear" w:color="000000" w:fill="FFE4D0"/>
            <w:noWrap/>
            <w:vAlign w:val="center"/>
            <w:hideMark/>
          </w:tcPr>
          <w:p w14:paraId="6CB4E29D" w14:textId="77777777" w:rsidR="00CB6DE5" w:rsidRPr="00871EEF" w:rsidRDefault="00CB6DE5" w:rsidP="00F11A52">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Compared your body negatively with others’</w:t>
            </w:r>
          </w:p>
        </w:tc>
        <w:tc>
          <w:tcPr>
            <w:tcW w:w="709" w:type="dxa"/>
            <w:tcBorders>
              <w:top w:val="nil"/>
              <w:left w:val="nil"/>
              <w:bottom w:val="nil"/>
              <w:right w:val="nil"/>
            </w:tcBorders>
            <w:shd w:val="clear" w:color="000000" w:fill="FFE4D0"/>
            <w:noWrap/>
            <w:vAlign w:val="bottom"/>
            <w:hideMark/>
          </w:tcPr>
          <w:p w14:paraId="72668BA8"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850" w:type="dxa"/>
            <w:tcBorders>
              <w:top w:val="nil"/>
              <w:left w:val="nil"/>
              <w:bottom w:val="nil"/>
              <w:right w:val="nil"/>
            </w:tcBorders>
            <w:shd w:val="clear" w:color="000000" w:fill="FFE4D0"/>
            <w:noWrap/>
            <w:vAlign w:val="bottom"/>
            <w:hideMark/>
          </w:tcPr>
          <w:p w14:paraId="63089827"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FE4D0"/>
            <w:noWrap/>
            <w:vAlign w:val="bottom"/>
            <w:hideMark/>
          </w:tcPr>
          <w:p w14:paraId="5BC1EE34"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FE4D0"/>
            <w:noWrap/>
            <w:vAlign w:val="bottom"/>
            <w:hideMark/>
          </w:tcPr>
          <w:p w14:paraId="39DC1928"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8" w:type="dxa"/>
            <w:tcBorders>
              <w:top w:val="nil"/>
              <w:left w:val="nil"/>
              <w:bottom w:val="nil"/>
              <w:right w:val="nil"/>
            </w:tcBorders>
            <w:shd w:val="clear" w:color="000000" w:fill="FFE4D0"/>
            <w:noWrap/>
            <w:vAlign w:val="bottom"/>
            <w:hideMark/>
          </w:tcPr>
          <w:p w14:paraId="4BBDEC52" w14:textId="77777777" w:rsidR="00CB6DE5" w:rsidRPr="00871EEF" w:rsidRDefault="00CB6DE5">
            <w:pPr>
              <w:spacing w:after="0" w:line="240" w:lineRule="auto"/>
              <w:rPr>
                <w:rFonts w:ascii="Calibri" w:eastAsia="Times New Roman" w:hAnsi="Calibri" w:cs="Calibri"/>
                <w:color w:val="000000"/>
                <w:kern w:val="0"/>
                <w:sz w:val="16"/>
                <w:szCs w:val="16"/>
                <w:lang w:eastAsia="en-AU"/>
                <w14:ligatures w14:val="none"/>
              </w:rPr>
            </w:pPr>
            <w:r w:rsidRPr="00871EEF">
              <w:rPr>
                <w:rFonts w:ascii="Calibri" w:eastAsia="Times New Roman" w:hAnsi="Calibri" w:cs="Calibri"/>
                <w:color w:val="000000"/>
                <w:kern w:val="0"/>
                <w:sz w:val="16"/>
                <w:szCs w:val="16"/>
                <w:lang w:eastAsia="en-AU"/>
                <w14:ligatures w14:val="none"/>
              </w:rPr>
              <w:t> </w:t>
            </w:r>
          </w:p>
        </w:tc>
        <w:tc>
          <w:tcPr>
            <w:tcW w:w="709" w:type="dxa"/>
            <w:tcBorders>
              <w:top w:val="nil"/>
              <w:left w:val="nil"/>
              <w:bottom w:val="nil"/>
              <w:right w:val="nil"/>
            </w:tcBorders>
            <w:shd w:val="clear" w:color="000000" w:fill="FFE4D0"/>
            <w:noWrap/>
            <w:vAlign w:val="bottom"/>
            <w:hideMark/>
          </w:tcPr>
          <w:p w14:paraId="501FE8FE" w14:textId="77777777" w:rsidR="00CB6DE5" w:rsidRPr="00871EEF" w:rsidRDefault="00CB6DE5">
            <w:pPr>
              <w:spacing w:after="0" w:line="240" w:lineRule="auto"/>
              <w:rPr>
                <w:rFonts w:ascii="Calibri" w:eastAsia="Times New Roman" w:hAnsi="Calibri" w:cs="Calibri"/>
                <w:color w:val="000000"/>
                <w:kern w:val="0"/>
                <w:sz w:val="16"/>
                <w:szCs w:val="16"/>
                <w:lang w:eastAsia="en-AU"/>
                <w14:ligatures w14:val="none"/>
              </w:rPr>
            </w:pPr>
            <w:r w:rsidRPr="00871EEF">
              <w:rPr>
                <w:rFonts w:ascii="Calibri" w:eastAsia="Times New Roman" w:hAnsi="Calibri" w:cs="Calibri"/>
                <w:color w:val="000000"/>
                <w:kern w:val="0"/>
                <w:sz w:val="16"/>
                <w:szCs w:val="16"/>
                <w:lang w:eastAsia="en-AU"/>
                <w14:ligatures w14:val="none"/>
              </w:rPr>
              <w:t> </w:t>
            </w:r>
          </w:p>
        </w:tc>
        <w:tc>
          <w:tcPr>
            <w:tcW w:w="709" w:type="dxa"/>
            <w:tcBorders>
              <w:top w:val="nil"/>
              <w:left w:val="nil"/>
              <w:bottom w:val="nil"/>
              <w:right w:val="nil"/>
            </w:tcBorders>
            <w:shd w:val="clear" w:color="000000" w:fill="FFE4D0"/>
            <w:noWrap/>
            <w:vAlign w:val="bottom"/>
            <w:hideMark/>
          </w:tcPr>
          <w:p w14:paraId="733A44FE"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FE4D0"/>
            <w:noWrap/>
            <w:vAlign w:val="bottom"/>
            <w:hideMark/>
          </w:tcPr>
          <w:p w14:paraId="1D75B39F"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8" w:type="dxa"/>
            <w:tcBorders>
              <w:top w:val="nil"/>
              <w:left w:val="nil"/>
              <w:bottom w:val="nil"/>
              <w:right w:val="nil"/>
            </w:tcBorders>
            <w:shd w:val="clear" w:color="000000" w:fill="FFE4D0"/>
            <w:noWrap/>
            <w:vAlign w:val="bottom"/>
            <w:hideMark/>
          </w:tcPr>
          <w:p w14:paraId="47788B3D"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FE4D0"/>
            <w:noWrap/>
            <w:vAlign w:val="bottom"/>
            <w:hideMark/>
          </w:tcPr>
          <w:p w14:paraId="76829101"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FE4D0"/>
            <w:noWrap/>
            <w:vAlign w:val="bottom"/>
            <w:hideMark/>
          </w:tcPr>
          <w:p w14:paraId="0A01B825"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FE4D0"/>
            <w:noWrap/>
            <w:vAlign w:val="bottom"/>
            <w:hideMark/>
          </w:tcPr>
          <w:p w14:paraId="7F0222C1"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r>
      <w:tr w:rsidR="00CB6DE5" w:rsidRPr="00871EEF" w14:paraId="26711336" w14:textId="77777777" w:rsidTr="00F11A52">
        <w:trPr>
          <w:trHeight w:val="288"/>
        </w:trPr>
        <w:tc>
          <w:tcPr>
            <w:tcW w:w="426" w:type="dxa"/>
            <w:tcBorders>
              <w:top w:val="nil"/>
              <w:left w:val="nil"/>
              <w:bottom w:val="nil"/>
              <w:right w:val="nil"/>
            </w:tcBorders>
            <w:shd w:val="clear" w:color="000000" w:fill="FECBA5"/>
            <w:noWrap/>
            <w:vAlign w:val="center"/>
            <w:hideMark/>
          </w:tcPr>
          <w:p w14:paraId="592E651C" w14:textId="77777777" w:rsidR="00CB6DE5" w:rsidRPr="00871EEF" w:rsidRDefault="00CB6DE5" w:rsidP="00E37B59">
            <w:pPr>
              <w:spacing w:after="0" w:line="240" w:lineRule="auto"/>
              <w:jc w:val="right"/>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5</w:t>
            </w:r>
          </w:p>
        </w:tc>
        <w:tc>
          <w:tcPr>
            <w:tcW w:w="3260" w:type="dxa"/>
            <w:gridSpan w:val="2"/>
            <w:tcBorders>
              <w:top w:val="nil"/>
              <w:left w:val="nil"/>
              <w:bottom w:val="nil"/>
              <w:right w:val="nil"/>
            </w:tcBorders>
            <w:shd w:val="clear" w:color="000000" w:fill="FECBA5"/>
            <w:noWrap/>
            <w:vAlign w:val="center"/>
            <w:hideMark/>
          </w:tcPr>
          <w:p w14:paraId="63E9C63A" w14:textId="77777777" w:rsidR="00CB6DE5" w:rsidRPr="00871EEF" w:rsidRDefault="00CB6DE5" w:rsidP="00F11A52">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Avoided looking at your body</w:t>
            </w:r>
          </w:p>
        </w:tc>
        <w:tc>
          <w:tcPr>
            <w:tcW w:w="1701" w:type="dxa"/>
            <w:tcBorders>
              <w:top w:val="nil"/>
              <w:left w:val="nil"/>
              <w:bottom w:val="nil"/>
              <w:right w:val="nil"/>
            </w:tcBorders>
            <w:shd w:val="clear" w:color="000000" w:fill="FECBA5"/>
            <w:noWrap/>
            <w:vAlign w:val="center"/>
            <w:hideMark/>
          </w:tcPr>
          <w:p w14:paraId="1A667DDB" w14:textId="77777777" w:rsidR="00CB6DE5" w:rsidRPr="00871EEF" w:rsidRDefault="00CB6DE5" w:rsidP="00F11A52">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ECBA5"/>
            <w:noWrap/>
            <w:vAlign w:val="bottom"/>
            <w:hideMark/>
          </w:tcPr>
          <w:p w14:paraId="68F70BC7"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850" w:type="dxa"/>
            <w:tcBorders>
              <w:top w:val="nil"/>
              <w:left w:val="nil"/>
              <w:bottom w:val="nil"/>
              <w:right w:val="nil"/>
            </w:tcBorders>
            <w:shd w:val="clear" w:color="000000" w:fill="FECBA5"/>
            <w:noWrap/>
            <w:vAlign w:val="bottom"/>
            <w:hideMark/>
          </w:tcPr>
          <w:p w14:paraId="688BCD99"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ECBA5"/>
            <w:noWrap/>
            <w:vAlign w:val="bottom"/>
            <w:hideMark/>
          </w:tcPr>
          <w:p w14:paraId="565B4D88"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ECBA5"/>
            <w:noWrap/>
            <w:vAlign w:val="bottom"/>
            <w:hideMark/>
          </w:tcPr>
          <w:p w14:paraId="07BA4A47"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8" w:type="dxa"/>
            <w:tcBorders>
              <w:top w:val="nil"/>
              <w:left w:val="nil"/>
              <w:bottom w:val="nil"/>
              <w:right w:val="nil"/>
            </w:tcBorders>
            <w:shd w:val="clear" w:color="000000" w:fill="FECBA5"/>
            <w:noWrap/>
            <w:vAlign w:val="bottom"/>
            <w:hideMark/>
          </w:tcPr>
          <w:p w14:paraId="10C0408A" w14:textId="77777777" w:rsidR="00CB6DE5" w:rsidRPr="00871EEF" w:rsidRDefault="00CB6DE5">
            <w:pPr>
              <w:spacing w:after="0" w:line="240" w:lineRule="auto"/>
              <w:rPr>
                <w:rFonts w:ascii="Calibri" w:eastAsia="Times New Roman" w:hAnsi="Calibri" w:cs="Calibri"/>
                <w:color w:val="000000"/>
                <w:kern w:val="0"/>
                <w:sz w:val="16"/>
                <w:szCs w:val="16"/>
                <w:lang w:eastAsia="en-AU"/>
                <w14:ligatures w14:val="none"/>
              </w:rPr>
            </w:pPr>
            <w:r w:rsidRPr="00871EEF">
              <w:rPr>
                <w:rFonts w:ascii="Calibri" w:eastAsia="Times New Roman" w:hAnsi="Calibri" w:cs="Calibri"/>
                <w:color w:val="000000"/>
                <w:kern w:val="0"/>
                <w:sz w:val="16"/>
                <w:szCs w:val="16"/>
                <w:lang w:eastAsia="en-AU"/>
                <w14:ligatures w14:val="none"/>
              </w:rPr>
              <w:t> </w:t>
            </w:r>
          </w:p>
        </w:tc>
        <w:tc>
          <w:tcPr>
            <w:tcW w:w="709" w:type="dxa"/>
            <w:tcBorders>
              <w:top w:val="nil"/>
              <w:left w:val="nil"/>
              <w:bottom w:val="nil"/>
              <w:right w:val="nil"/>
            </w:tcBorders>
            <w:shd w:val="clear" w:color="000000" w:fill="FECBA5"/>
            <w:noWrap/>
            <w:vAlign w:val="bottom"/>
            <w:hideMark/>
          </w:tcPr>
          <w:p w14:paraId="3A78B132" w14:textId="77777777" w:rsidR="00CB6DE5" w:rsidRPr="00871EEF" w:rsidRDefault="00CB6DE5">
            <w:pPr>
              <w:spacing w:after="0" w:line="240" w:lineRule="auto"/>
              <w:rPr>
                <w:rFonts w:ascii="Calibri" w:eastAsia="Times New Roman" w:hAnsi="Calibri" w:cs="Calibri"/>
                <w:color w:val="000000"/>
                <w:kern w:val="0"/>
                <w:sz w:val="16"/>
                <w:szCs w:val="16"/>
                <w:lang w:eastAsia="en-AU"/>
                <w14:ligatures w14:val="none"/>
              </w:rPr>
            </w:pPr>
            <w:r w:rsidRPr="00871EEF">
              <w:rPr>
                <w:rFonts w:ascii="Calibri" w:eastAsia="Times New Roman" w:hAnsi="Calibri" w:cs="Calibri"/>
                <w:color w:val="000000"/>
                <w:kern w:val="0"/>
                <w:sz w:val="16"/>
                <w:szCs w:val="16"/>
                <w:lang w:eastAsia="en-AU"/>
                <w14:ligatures w14:val="none"/>
              </w:rPr>
              <w:t> </w:t>
            </w:r>
          </w:p>
        </w:tc>
        <w:tc>
          <w:tcPr>
            <w:tcW w:w="709" w:type="dxa"/>
            <w:tcBorders>
              <w:top w:val="nil"/>
              <w:left w:val="nil"/>
              <w:bottom w:val="nil"/>
              <w:right w:val="nil"/>
            </w:tcBorders>
            <w:shd w:val="clear" w:color="000000" w:fill="FECBA5"/>
            <w:noWrap/>
            <w:vAlign w:val="bottom"/>
            <w:hideMark/>
          </w:tcPr>
          <w:p w14:paraId="43329472"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ECBA5"/>
            <w:noWrap/>
            <w:vAlign w:val="bottom"/>
            <w:hideMark/>
          </w:tcPr>
          <w:p w14:paraId="0675A59F"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8" w:type="dxa"/>
            <w:tcBorders>
              <w:top w:val="nil"/>
              <w:left w:val="nil"/>
              <w:bottom w:val="nil"/>
              <w:right w:val="nil"/>
            </w:tcBorders>
            <w:shd w:val="clear" w:color="000000" w:fill="FECBA5"/>
            <w:noWrap/>
            <w:vAlign w:val="bottom"/>
            <w:hideMark/>
          </w:tcPr>
          <w:p w14:paraId="6A5F6DD2"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ECBA5"/>
            <w:noWrap/>
            <w:vAlign w:val="bottom"/>
            <w:hideMark/>
          </w:tcPr>
          <w:p w14:paraId="6A04FFCE"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ECBA5"/>
            <w:noWrap/>
            <w:vAlign w:val="bottom"/>
            <w:hideMark/>
          </w:tcPr>
          <w:p w14:paraId="5CD67EF7"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ECBA5"/>
            <w:noWrap/>
            <w:vAlign w:val="bottom"/>
            <w:hideMark/>
          </w:tcPr>
          <w:p w14:paraId="2BD1B09C"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r>
      <w:tr w:rsidR="00CB6DE5" w:rsidRPr="00871EEF" w14:paraId="049F13B5" w14:textId="77777777" w:rsidTr="00F11A52">
        <w:trPr>
          <w:trHeight w:val="288"/>
        </w:trPr>
        <w:tc>
          <w:tcPr>
            <w:tcW w:w="426" w:type="dxa"/>
            <w:tcBorders>
              <w:top w:val="nil"/>
              <w:left w:val="nil"/>
              <w:bottom w:val="nil"/>
              <w:right w:val="nil"/>
            </w:tcBorders>
            <w:shd w:val="clear" w:color="000000" w:fill="FEB178"/>
            <w:noWrap/>
            <w:vAlign w:val="center"/>
            <w:hideMark/>
          </w:tcPr>
          <w:p w14:paraId="5AFABD7B" w14:textId="77777777" w:rsidR="00CB6DE5" w:rsidRPr="00871EEF" w:rsidRDefault="00CB6DE5" w:rsidP="00E37B59">
            <w:pPr>
              <w:spacing w:after="0" w:line="240" w:lineRule="auto"/>
              <w:jc w:val="right"/>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6</w:t>
            </w:r>
          </w:p>
        </w:tc>
        <w:tc>
          <w:tcPr>
            <w:tcW w:w="4961" w:type="dxa"/>
            <w:gridSpan w:val="3"/>
            <w:tcBorders>
              <w:top w:val="nil"/>
              <w:left w:val="nil"/>
              <w:bottom w:val="nil"/>
              <w:right w:val="nil"/>
            </w:tcBorders>
            <w:shd w:val="clear" w:color="000000" w:fill="FEB178"/>
            <w:noWrap/>
            <w:vAlign w:val="center"/>
            <w:hideMark/>
          </w:tcPr>
          <w:p w14:paraId="604400BB" w14:textId="77777777" w:rsidR="00CB6DE5" w:rsidRPr="00871EEF" w:rsidRDefault="00CB6DE5" w:rsidP="00F11A52">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Felt distressed about your weight</w:t>
            </w:r>
          </w:p>
        </w:tc>
        <w:tc>
          <w:tcPr>
            <w:tcW w:w="709" w:type="dxa"/>
            <w:tcBorders>
              <w:top w:val="nil"/>
              <w:left w:val="nil"/>
              <w:bottom w:val="nil"/>
              <w:right w:val="nil"/>
            </w:tcBorders>
            <w:shd w:val="clear" w:color="000000" w:fill="FEB178"/>
            <w:noWrap/>
            <w:vAlign w:val="bottom"/>
            <w:hideMark/>
          </w:tcPr>
          <w:p w14:paraId="2BDCF91A"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850" w:type="dxa"/>
            <w:tcBorders>
              <w:top w:val="nil"/>
              <w:left w:val="nil"/>
              <w:bottom w:val="nil"/>
              <w:right w:val="nil"/>
            </w:tcBorders>
            <w:shd w:val="clear" w:color="000000" w:fill="FEB178"/>
            <w:noWrap/>
            <w:vAlign w:val="bottom"/>
            <w:hideMark/>
          </w:tcPr>
          <w:p w14:paraId="574D14E3"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EB178"/>
            <w:noWrap/>
            <w:vAlign w:val="bottom"/>
            <w:hideMark/>
          </w:tcPr>
          <w:p w14:paraId="43273C61"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EB178"/>
            <w:noWrap/>
            <w:vAlign w:val="bottom"/>
            <w:hideMark/>
          </w:tcPr>
          <w:p w14:paraId="53442F00"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8" w:type="dxa"/>
            <w:tcBorders>
              <w:top w:val="nil"/>
              <w:left w:val="nil"/>
              <w:bottom w:val="nil"/>
              <w:right w:val="nil"/>
            </w:tcBorders>
            <w:shd w:val="clear" w:color="000000" w:fill="FEB178"/>
            <w:noWrap/>
            <w:vAlign w:val="bottom"/>
            <w:hideMark/>
          </w:tcPr>
          <w:p w14:paraId="79CC0410" w14:textId="77777777" w:rsidR="00CB6DE5" w:rsidRPr="00871EEF" w:rsidRDefault="00CB6DE5">
            <w:pPr>
              <w:spacing w:after="0" w:line="240" w:lineRule="auto"/>
              <w:rPr>
                <w:rFonts w:ascii="Calibri" w:eastAsia="Times New Roman" w:hAnsi="Calibri" w:cs="Calibri"/>
                <w:color w:val="000000"/>
                <w:kern w:val="0"/>
                <w:sz w:val="16"/>
                <w:szCs w:val="16"/>
                <w:lang w:eastAsia="en-AU"/>
                <w14:ligatures w14:val="none"/>
              </w:rPr>
            </w:pPr>
            <w:r w:rsidRPr="00871EEF">
              <w:rPr>
                <w:rFonts w:ascii="Calibri" w:eastAsia="Times New Roman" w:hAnsi="Calibri" w:cs="Calibri"/>
                <w:color w:val="000000"/>
                <w:kern w:val="0"/>
                <w:sz w:val="16"/>
                <w:szCs w:val="16"/>
                <w:lang w:eastAsia="en-AU"/>
                <w14:ligatures w14:val="none"/>
              </w:rPr>
              <w:t> </w:t>
            </w:r>
          </w:p>
        </w:tc>
        <w:tc>
          <w:tcPr>
            <w:tcW w:w="709" w:type="dxa"/>
            <w:tcBorders>
              <w:top w:val="nil"/>
              <w:left w:val="nil"/>
              <w:bottom w:val="nil"/>
              <w:right w:val="nil"/>
            </w:tcBorders>
            <w:shd w:val="clear" w:color="000000" w:fill="FEB178"/>
            <w:noWrap/>
            <w:vAlign w:val="bottom"/>
            <w:hideMark/>
          </w:tcPr>
          <w:p w14:paraId="22C4DDB0" w14:textId="77777777" w:rsidR="00CB6DE5" w:rsidRPr="00871EEF" w:rsidRDefault="00CB6DE5">
            <w:pPr>
              <w:spacing w:after="0" w:line="240" w:lineRule="auto"/>
              <w:rPr>
                <w:rFonts w:ascii="Calibri" w:eastAsia="Times New Roman" w:hAnsi="Calibri" w:cs="Calibri"/>
                <w:color w:val="000000"/>
                <w:kern w:val="0"/>
                <w:sz w:val="16"/>
                <w:szCs w:val="16"/>
                <w:lang w:eastAsia="en-AU"/>
                <w14:ligatures w14:val="none"/>
              </w:rPr>
            </w:pPr>
            <w:r w:rsidRPr="00871EEF">
              <w:rPr>
                <w:rFonts w:ascii="Calibri" w:eastAsia="Times New Roman" w:hAnsi="Calibri" w:cs="Calibri"/>
                <w:color w:val="000000"/>
                <w:kern w:val="0"/>
                <w:sz w:val="16"/>
                <w:szCs w:val="16"/>
                <w:lang w:eastAsia="en-AU"/>
                <w14:ligatures w14:val="none"/>
              </w:rPr>
              <w:t> </w:t>
            </w:r>
          </w:p>
        </w:tc>
        <w:tc>
          <w:tcPr>
            <w:tcW w:w="709" w:type="dxa"/>
            <w:tcBorders>
              <w:top w:val="nil"/>
              <w:left w:val="nil"/>
              <w:bottom w:val="nil"/>
              <w:right w:val="nil"/>
            </w:tcBorders>
            <w:shd w:val="clear" w:color="000000" w:fill="FEB178"/>
            <w:noWrap/>
            <w:vAlign w:val="bottom"/>
            <w:hideMark/>
          </w:tcPr>
          <w:p w14:paraId="757976C9"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EB178"/>
            <w:noWrap/>
            <w:vAlign w:val="bottom"/>
            <w:hideMark/>
          </w:tcPr>
          <w:p w14:paraId="4FCEF2A8"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8" w:type="dxa"/>
            <w:tcBorders>
              <w:top w:val="nil"/>
              <w:left w:val="nil"/>
              <w:bottom w:val="nil"/>
              <w:right w:val="nil"/>
            </w:tcBorders>
            <w:shd w:val="clear" w:color="000000" w:fill="FEB178"/>
            <w:noWrap/>
            <w:vAlign w:val="bottom"/>
            <w:hideMark/>
          </w:tcPr>
          <w:p w14:paraId="513FF7C3"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EB178"/>
            <w:noWrap/>
            <w:vAlign w:val="bottom"/>
            <w:hideMark/>
          </w:tcPr>
          <w:p w14:paraId="1E10E0CA"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EB178"/>
            <w:noWrap/>
            <w:vAlign w:val="bottom"/>
            <w:hideMark/>
          </w:tcPr>
          <w:p w14:paraId="088C5CE9"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EB178"/>
            <w:noWrap/>
            <w:vAlign w:val="bottom"/>
            <w:hideMark/>
          </w:tcPr>
          <w:p w14:paraId="0BD4FA9D"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r>
      <w:tr w:rsidR="00CB6DE5" w:rsidRPr="00871EEF" w14:paraId="31E3A72F" w14:textId="77777777" w:rsidTr="00F11A52">
        <w:trPr>
          <w:trHeight w:val="288"/>
        </w:trPr>
        <w:tc>
          <w:tcPr>
            <w:tcW w:w="426" w:type="dxa"/>
            <w:tcBorders>
              <w:top w:val="nil"/>
              <w:left w:val="nil"/>
              <w:bottom w:val="nil"/>
              <w:right w:val="nil"/>
            </w:tcBorders>
            <w:shd w:val="clear" w:color="000000" w:fill="D3DEDE"/>
            <w:noWrap/>
            <w:vAlign w:val="center"/>
            <w:hideMark/>
          </w:tcPr>
          <w:p w14:paraId="65C3C2D8" w14:textId="77777777" w:rsidR="00CB6DE5" w:rsidRPr="00871EEF" w:rsidRDefault="00CB6DE5" w:rsidP="00E37B59">
            <w:pPr>
              <w:spacing w:after="0" w:line="240" w:lineRule="auto"/>
              <w:jc w:val="right"/>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7</w:t>
            </w:r>
          </w:p>
        </w:tc>
        <w:tc>
          <w:tcPr>
            <w:tcW w:w="4961" w:type="dxa"/>
            <w:gridSpan w:val="3"/>
            <w:tcBorders>
              <w:top w:val="nil"/>
              <w:left w:val="nil"/>
              <w:bottom w:val="nil"/>
              <w:right w:val="nil"/>
            </w:tcBorders>
            <w:shd w:val="clear" w:color="000000" w:fill="D3DEDE"/>
            <w:noWrap/>
            <w:vAlign w:val="center"/>
            <w:hideMark/>
          </w:tcPr>
          <w:p w14:paraId="2216CC3C" w14:textId="77777777" w:rsidR="00CB6DE5" w:rsidRPr="00871EEF" w:rsidRDefault="00CB6DE5" w:rsidP="00F11A52">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Checked your body to reassure yourself about your appearance</w:t>
            </w:r>
          </w:p>
        </w:tc>
        <w:tc>
          <w:tcPr>
            <w:tcW w:w="709" w:type="dxa"/>
            <w:tcBorders>
              <w:top w:val="nil"/>
              <w:left w:val="nil"/>
              <w:bottom w:val="nil"/>
              <w:right w:val="nil"/>
            </w:tcBorders>
            <w:shd w:val="clear" w:color="000000" w:fill="D3DEDE"/>
            <w:noWrap/>
            <w:vAlign w:val="bottom"/>
            <w:hideMark/>
          </w:tcPr>
          <w:p w14:paraId="5FA5E59F"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850" w:type="dxa"/>
            <w:tcBorders>
              <w:top w:val="nil"/>
              <w:left w:val="nil"/>
              <w:bottom w:val="nil"/>
              <w:right w:val="nil"/>
            </w:tcBorders>
            <w:shd w:val="clear" w:color="000000" w:fill="D3DEDE"/>
            <w:noWrap/>
            <w:vAlign w:val="bottom"/>
            <w:hideMark/>
          </w:tcPr>
          <w:p w14:paraId="7A66FE11"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D3DEDE"/>
            <w:noWrap/>
            <w:vAlign w:val="bottom"/>
            <w:hideMark/>
          </w:tcPr>
          <w:p w14:paraId="5C2DD54D"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D3DEDE"/>
            <w:noWrap/>
            <w:vAlign w:val="bottom"/>
            <w:hideMark/>
          </w:tcPr>
          <w:p w14:paraId="655CC004"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8" w:type="dxa"/>
            <w:tcBorders>
              <w:top w:val="nil"/>
              <w:left w:val="nil"/>
              <w:bottom w:val="nil"/>
              <w:right w:val="nil"/>
            </w:tcBorders>
            <w:shd w:val="clear" w:color="000000" w:fill="D3DEDE"/>
            <w:noWrap/>
            <w:vAlign w:val="bottom"/>
            <w:hideMark/>
          </w:tcPr>
          <w:p w14:paraId="323F3983" w14:textId="77777777" w:rsidR="00CB6DE5" w:rsidRPr="00871EEF" w:rsidRDefault="00CB6DE5">
            <w:pPr>
              <w:spacing w:after="0" w:line="240" w:lineRule="auto"/>
              <w:rPr>
                <w:rFonts w:ascii="Calibri" w:eastAsia="Times New Roman" w:hAnsi="Calibri" w:cs="Calibri"/>
                <w:color w:val="000000"/>
                <w:kern w:val="0"/>
                <w:sz w:val="16"/>
                <w:szCs w:val="16"/>
                <w:lang w:eastAsia="en-AU"/>
                <w14:ligatures w14:val="none"/>
              </w:rPr>
            </w:pPr>
            <w:r w:rsidRPr="00871EEF">
              <w:rPr>
                <w:rFonts w:ascii="Calibri" w:eastAsia="Times New Roman" w:hAnsi="Calibri" w:cs="Calibri"/>
                <w:color w:val="000000"/>
                <w:kern w:val="0"/>
                <w:sz w:val="16"/>
                <w:szCs w:val="16"/>
                <w:lang w:eastAsia="en-AU"/>
                <w14:ligatures w14:val="none"/>
              </w:rPr>
              <w:t> </w:t>
            </w:r>
          </w:p>
        </w:tc>
        <w:tc>
          <w:tcPr>
            <w:tcW w:w="709" w:type="dxa"/>
            <w:tcBorders>
              <w:top w:val="nil"/>
              <w:left w:val="nil"/>
              <w:bottom w:val="nil"/>
              <w:right w:val="nil"/>
            </w:tcBorders>
            <w:shd w:val="clear" w:color="000000" w:fill="D3DEDE"/>
            <w:noWrap/>
            <w:vAlign w:val="bottom"/>
            <w:hideMark/>
          </w:tcPr>
          <w:p w14:paraId="3E8E2B2F" w14:textId="77777777" w:rsidR="00CB6DE5" w:rsidRPr="00871EEF" w:rsidRDefault="00CB6DE5">
            <w:pPr>
              <w:spacing w:after="0" w:line="240" w:lineRule="auto"/>
              <w:rPr>
                <w:rFonts w:ascii="Calibri" w:eastAsia="Times New Roman" w:hAnsi="Calibri" w:cs="Calibri"/>
                <w:color w:val="000000"/>
                <w:kern w:val="0"/>
                <w:sz w:val="16"/>
                <w:szCs w:val="16"/>
                <w:lang w:eastAsia="en-AU"/>
                <w14:ligatures w14:val="none"/>
              </w:rPr>
            </w:pPr>
            <w:r w:rsidRPr="00871EEF">
              <w:rPr>
                <w:rFonts w:ascii="Calibri" w:eastAsia="Times New Roman" w:hAnsi="Calibri" w:cs="Calibri"/>
                <w:color w:val="000000"/>
                <w:kern w:val="0"/>
                <w:sz w:val="16"/>
                <w:szCs w:val="16"/>
                <w:lang w:eastAsia="en-AU"/>
                <w14:ligatures w14:val="none"/>
              </w:rPr>
              <w:t> </w:t>
            </w:r>
          </w:p>
        </w:tc>
        <w:tc>
          <w:tcPr>
            <w:tcW w:w="709" w:type="dxa"/>
            <w:tcBorders>
              <w:top w:val="nil"/>
              <w:left w:val="nil"/>
              <w:bottom w:val="nil"/>
              <w:right w:val="nil"/>
            </w:tcBorders>
            <w:shd w:val="clear" w:color="000000" w:fill="D3DEDE"/>
            <w:noWrap/>
            <w:vAlign w:val="bottom"/>
            <w:hideMark/>
          </w:tcPr>
          <w:p w14:paraId="6F1B86AF"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D3DEDE"/>
            <w:noWrap/>
            <w:vAlign w:val="bottom"/>
            <w:hideMark/>
          </w:tcPr>
          <w:p w14:paraId="0E0AD4E6"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8" w:type="dxa"/>
            <w:tcBorders>
              <w:top w:val="nil"/>
              <w:left w:val="nil"/>
              <w:bottom w:val="nil"/>
              <w:right w:val="nil"/>
            </w:tcBorders>
            <w:shd w:val="clear" w:color="000000" w:fill="D3DEDE"/>
            <w:noWrap/>
            <w:vAlign w:val="bottom"/>
            <w:hideMark/>
          </w:tcPr>
          <w:p w14:paraId="50962FA1"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D3DEDE"/>
            <w:noWrap/>
            <w:vAlign w:val="bottom"/>
            <w:hideMark/>
          </w:tcPr>
          <w:p w14:paraId="2CAE168C"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D3DEDE"/>
            <w:noWrap/>
            <w:vAlign w:val="bottom"/>
            <w:hideMark/>
          </w:tcPr>
          <w:p w14:paraId="2DA3B148"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D3DEDE"/>
            <w:noWrap/>
            <w:vAlign w:val="bottom"/>
            <w:hideMark/>
          </w:tcPr>
          <w:p w14:paraId="7BD4E860"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r>
      <w:tr w:rsidR="00CB6DE5" w:rsidRPr="00871EEF" w14:paraId="6618333C" w14:textId="77777777" w:rsidTr="00F11A52">
        <w:trPr>
          <w:trHeight w:val="288"/>
        </w:trPr>
        <w:tc>
          <w:tcPr>
            <w:tcW w:w="426" w:type="dxa"/>
            <w:tcBorders>
              <w:top w:val="nil"/>
              <w:left w:val="nil"/>
              <w:bottom w:val="nil"/>
              <w:right w:val="nil"/>
            </w:tcBorders>
            <w:shd w:val="clear" w:color="000000" w:fill="A8BEBF"/>
            <w:noWrap/>
            <w:vAlign w:val="center"/>
            <w:hideMark/>
          </w:tcPr>
          <w:p w14:paraId="059176BE" w14:textId="77777777" w:rsidR="00CB6DE5" w:rsidRPr="00871EEF" w:rsidRDefault="00CB6DE5" w:rsidP="00E37B59">
            <w:pPr>
              <w:spacing w:after="0" w:line="240" w:lineRule="auto"/>
              <w:jc w:val="right"/>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8</w:t>
            </w:r>
          </w:p>
        </w:tc>
        <w:tc>
          <w:tcPr>
            <w:tcW w:w="4961" w:type="dxa"/>
            <w:gridSpan w:val="3"/>
            <w:tcBorders>
              <w:top w:val="nil"/>
              <w:left w:val="nil"/>
              <w:bottom w:val="nil"/>
              <w:right w:val="nil"/>
            </w:tcBorders>
            <w:shd w:val="clear" w:color="000000" w:fill="A8BEBF"/>
            <w:noWrap/>
            <w:vAlign w:val="center"/>
            <w:hideMark/>
          </w:tcPr>
          <w:p w14:paraId="38850122" w14:textId="77777777" w:rsidR="00CB6DE5" w:rsidRPr="00871EEF" w:rsidRDefault="00CB6DE5" w:rsidP="00F11A52">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Followed strict rules about your eating</w:t>
            </w:r>
          </w:p>
        </w:tc>
        <w:tc>
          <w:tcPr>
            <w:tcW w:w="709" w:type="dxa"/>
            <w:tcBorders>
              <w:top w:val="nil"/>
              <w:left w:val="nil"/>
              <w:bottom w:val="nil"/>
              <w:right w:val="nil"/>
            </w:tcBorders>
            <w:shd w:val="clear" w:color="000000" w:fill="A8BEBF"/>
            <w:noWrap/>
            <w:vAlign w:val="bottom"/>
            <w:hideMark/>
          </w:tcPr>
          <w:p w14:paraId="61895256"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850" w:type="dxa"/>
            <w:tcBorders>
              <w:top w:val="nil"/>
              <w:left w:val="nil"/>
              <w:bottom w:val="nil"/>
              <w:right w:val="nil"/>
            </w:tcBorders>
            <w:shd w:val="clear" w:color="000000" w:fill="A8BEBF"/>
            <w:noWrap/>
            <w:vAlign w:val="bottom"/>
            <w:hideMark/>
          </w:tcPr>
          <w:p w14:paraId="6C28970A"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A8BEBF"/>
            <w:noWrap/>
            <w:vAlign w:val="bottom"/>
            <w:hideMark/>
          </w:tcPr>
          <w:p w14:paraId="6C3746C1"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A8BEBF"/>
            <w:noWrap/>
            <w:vAlign w:val="bottom"/>
            <w:hideMark/>
          </w:tcPr>
          <w:p w14:paraId="1FA23827"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8" w:type="dxa"/>
            <w:tcBorders>
              <w:top w:val="nil"/>
              <w:left w:val="nil"/>
              <w:bottom w:val="nil"/>
              <w:right w:val="nil"/>
            </w:tcBorders>
            <w:shd w:val="clear" w:color="000000" w:fill="A8BEBF"/>
            <w:noWrap/>
            <w:vAlign w:val="bottom"/>
            <w:hideMark/>
          </w:tcPr>
          <w:p w14:paraId="2D50E226" w14:textId="77777777" w:rsidR="00CB6DE5" w:rsidRPr="00871EEF" w:rsidRDefault="00CB6DE5">
            <w:pPr>
              <w:spacing w:after="0" w:line="240" w:lineRule="auto"/>
              <w:rPr>
                <w:rFonts w:ascii="Calibri" w:eastAsia="Times New Roman" w:hAnsi="Calibri" w:cs="Calibri"/>
                <w:color w:val="000000"/>
                <w:kern w:val="0"/>
                <w:sz w:val="16"/>
                <w:szCs w:val="16"/>
                <w:lang w:eastAsia="en-AU"/>
                <w14:ligatures w14:val="none"/>
              </w:rPr>
            </w:pPr>
            <w:r w:rsidRPr="00871EEF">
              <w:rPr>
                <w:rFonts w:ascii="Calibri" w:eastAsia="Times New Roman" w:hAnsi="Calibri" w:cs="Calibri"/>
                <w:color w:val="000000"/>
                <w:kern w:val="0"/>
                <w:sz w:val="16"/>
                <w:szCs w:val="16"/>
                <w:lang w:eastAsia="en-AU"/>
                <w14:ligatures w14:val="none"/>
              </w:rPr>
              <w:t> </w:t>
            </w:r>
          </w:p>
        </w:tc>
        <w:tc>
          <w:tcPr>
            <w:tcW w:w="709" w:type="dxa"/>
            <w:tcBorders>
              <w:top w:val="nil"/>
              <w:left w:val="nil"/>
              <w:bottom w:val="nil"/>
              <w:right w:val="nil"/>
            </w:tcBorders>
            <w:shd w:val="clear" w:color="000000" w:fill="A8BEBF"/>
            <w:noWrap/>
            <w:vAlign w:val="bottom"/>
            <w:hideMark/>
          </w:tcPr>
          <w:p w14:paraId="13008534" w14:textId="77777777" w:rsidR="00CB6DE5" w:rsidRPr="00871EEF" w:rsidRDefault="00CB6DE5">
            <w:pPr>
              <w:spacing w:after="0" w:line="240" w:lineRule="auto"/>
              <w:rPr>
                <w:rFonts w:ascii="Calibri" w:eastAsia="Times New Roman" w:hAnsi="Calibri" w:cs="Calibri"/>
                <w:color w:val="000000"/>
                <w:kern w:val="0"/>
                <w:sz w:val="16"/>
                <w:szCs w:val="16"/>
                <w:lang w:eastAsia="en-AU"/>
                <w14:ligatures w14:val="none"/>
              </w:rPr>
            </w:pPr>
            <w:r w:rsidRPr="00871EEF">
              <w:rPr>
                <w:rFonts w:ascii="Calibri" w:eastAsia="Times New Roman" w:hAnsi="Calibri" w:cs="Calibri"/>
                <w:color w:val="000000"/>
                <w:kern w:val="0"/>
                <w:sz w:val="16"/>
                <w:szCs w:val="16"/>
                <w:lang w:eastAsia="en-AU"/>
                <w14:ligatures w14:val="none"/>
              </w:rPr>
              <w:t> </w:t>
            </w:r>
          </w:p>
        </w:tc>
        <w:tc>
          <w:tcPr>
            <w:tcW w:w="709" w:type="dxa"/>
            <w:tcBorders>
              <w:top w:val="nil"/>
              <w:left w:val="nil"/>
              <w:bottom w:val="nil"/>
              <w:right w:val="nil"/>
            </w:tcBorders>
            <w:shd w:val="clear" w:color="000000" w:fill="A8BEBF"/>
            <w:noWrap/>
            <w:vAlign w:val="bottom"/>
            <w:hideMark/>
          </w:tcPr>
          <w:p w14:paraId="1602D49D"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A8BEBF"/>
            <w:noWrap/>
            <w:vAlign w:val="bottom"/>
            <w:hideMark/>
          </w:tcPr>
          <w:p w14:paraId="05A351C5"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8" w:type="dxa"/>
            <w:tcBorders>
              <w:top w:val="nil"/>
              <w:left w:val="nil"/>
              <w:bottom w:val="nil"/>
              <w:right w:val="nil"/>
            </w:tcBorders>
            <w:shd w:val="clear" w:color="000000" w:fill="A8BEBF"/>
            <w:noWrap/>
            <w:vAlign w:val="bottom"/>
            <w:hideMark/>
          </w:tcPr>
          <w:p w14:paraId="6584B806"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A8BEBF"/>
            <w:noWrap/>
            <w:vAlign w:val="bottom"/>
            <w:hideMark/>
          </w:tcPr>
          <w:p w14:paraId="2F94A6A2"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A8BEBF"/>
            <w:noWrap/>
            <w:vAlign w:val="bottom"/>
            <w:hideMark/>
          </w:tcPr>
          <w:p w14:paraId="74C95044"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A8BEBF"/>
            <w:noWrap/>
            <w:vAlign w:val="bottom"/>
            <w:hideMark/>
          </w:tcPr>
          <w:p w14:paraId="6A19427A"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r>
      <w:tr w:rsidR="00CB6DE5" w:rsidRPr="00871EEF" w14:paraId="21F0E08D" w14:textId="77777777" w:rsidTr="00F11A52">
        <w:trPr>
          <w:trHeight w:val="288"/>
        </w:trPr>
        <w:tc>
          <w:tcPr>
            <w:tcW w:w="426" w:type="dxa"/>
            <w:tcBorders>
              <w:top w:val="nil"/>
              <w:left w:val="nil"/>
              <w:bottom w:val="nil"/>
              <w:right w:val="nil"/>
            </w:tcBorders>
            <w:shd w:val="clear" w:color="000000" w:fill="7C9C9E"/>
            <w:noWrap/>
            <w:vAlign w:val="center"/>
            <w:hideMark/>
          </w:tcPr>
          <w:p w14:paraId="49727ABC" w14:textId="77777777" w:rsidR="00CB6DE5" w:rsidRPr="00871EEF" w:rsidRDefault="00CB6DE5" w:rsidP="00E37B59">
            <w:pPr>
              <w:spacing w:after="0" w:line="240" w:lineRule="auto"/>
              <w:jc w:val="right"/>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9</w:t>
            </w:r>
          </w:p>
        </w:tc>
        <w:tc>
          <w:tcPr>
            <w:tcW w:w="4961" w:type="dxa"/>
            <w:gridSpan w:val="3"/>
            <w:tcBorders>
              <w:top w:val="nil"/>
              <w:left w:val="nil"/>
              <w:bottom w:val="nil"/>
              <w:right w:val="nil"/>
            </w:tcBorders>
            <w:shd w:val="clear" w:color="000000" w:fill="7C9C9E"/>
            <w:noWrap/>
            <w:vAlign w:val="center"/>
            <w:hideMark/>
          </w:tcPr>
          <w:p w14:paraId="47DB5464" w14:textId="77777777" w:rsidR="00CB6DE5" w:rsidRPr="00871EEF" w:rsidRDefault="00CB6DE5" w:rsidP="00F11A52">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Felt distressed about your body shape</w:t>
            </w:r>
          </w:p>
        </w:tc>
        <w:tc>
          <w:tcPr>
            <w:tcW w:w="709" w:type="dxa"/>
            <w:tcBorders>
              <w:top w:val="nil"/>
              <w:left w:val="nil"/>
              <w:bottom w:val="nil"/>
              <w:right w:val="nil"/>
            </w:tcBorders>
            <w:shd w:val="clear" w:color="000000" w:fill="7C9C9E"/>
            <w:noWrap/>
            <w:vAlign w:val="bottom"/>
            <w:hideMark/>
          </w:tcPr>
          <w:p w14:paraId="44414EDA"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850" w:type="dxa"/>
            <w:tcBorders>
              <w:top w:val="nil"/>
              <w:left w:val="nil"/>
              <w:bottom w:val="nil"/>
              <w:right w:val="nil"/>
            </w:tcBorders>
            <w:shd w:val="clear" w:color="000000" w:fill="7C9C9E"/>
            <w:noWrap/>
            <w:vAlign w:val="bottom"/>
            <w:hideMark/>
          </w:tcPr>
          <w:p w14:paraId="187AE8D3"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7C9C9E"/>
            <w:noWrap/>
            <w:vAlign w:val="bottom"/>
            <w:hideMark/>
          </w:tcPr>
          <w:p w14:paraId="3E42A225"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7C9C9E"/>
            <w:noWrap/>
            <w:vAlign w:val="bottom"/>
            <w:hideMark/>
          </w:tcPr>
          <w:p w14:paraId="1D5347D3"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8" w:type="dxa"/>
            <w:tcBorders>
              <w:top w:val="nil"/>
              <w:left w:val="nil"/>
              <w:bottom w:val="nil"/>
              <w:right w:val="nil"/>
            </w:tcBorders>
            <w:shd w:val="clear" w:color="000000" w:fill="7C9C9E"/>
            <w:noWrap/>
            <w:vAlign w:val="bottom"/>
            <w:hideMark/>
          </w:tcPr>
          <w:p w14:paraId="1EF73016" w14:textId="77777777" w:rsidR="00CB6DE5" w:rsidRPr="00871EEF" w:rsidRDefault="00CB6DE5">
            <w:pPr>
              <w:spacing w:after="0" w:line="240" w:lineRule="auto"/>
              <w:rPr>
                <w:rFonts w:ascii="Calibri" w:eastAsia="Times New Roman" w:hAnsi="Calibri" w:cs="Calibri"/>
                <w:color w:val="000000"/>
                <w:kern w:val="0"/>
                <w:sz w:val="16"/>
                <w:szCs w:val="16"/>
                <w:lang w:eastAsia="en-AU"/>
                <w14:ligatures w14:val="none"/>
              </w:rPr>
            </w:pPr>
            <w:r w:rsidRPr="00871EEF">
              <w:rPr>
                <w:rFonts w:ascii="Calibri" w:eastAsia="Times New Roman" w:hAnsi="Calibri" w:cs="Calibri"/>
                <w:color w:val="000000"/>
                <w:kern w:val="0"/>
                <w:sz w:val="16"/>
                <w:szCs w:val="16"/>
                <w:lang w:eastAsia="en-AU"/>
                <w14:ligatures w14:val="none"/>
              </w:rPr>
              <w:t> </w:t>
            </w:r>
          </w:p>
        </w:tc>
        <w:tc>
          <w:tcPr>
            <w:tcW w:w="709" w:type="dxa"/>
            <w:tcBorders>
              <w:top w:val="nil"/>
              <w:left w:val="nil"/>
              <w:bottom w:val="nil"/>
              <w:right w:val="nil"/>
            </w:tcBorders>
            <w:shd w:val="clear" w:color="000000" w:fill="7C9C9E"/>
            <w:noWrap/>
            <w:vAlign w:val="bottom"/>
            <w:hideMark/>
          </w:tcPr>
          <w:p w14:paraId="0BFC8BF2" w14:textId="77777777" w:rsidR="00CB6DE5" w:rsidRPr="00871EEF" w:rsidRDefault="00CB6DE5">
            <w:pPr>
              <w:spacing w:after="0" w:line="240" w:lineRule="auto"/>
              <w:rPr>
                <w:rFonts w:ascii="Calibri" w:eastAsia="Times New Roman" w:hAnsi="Calibri" w:cs="Calibri"/>
                <w:color w:val="000000"/>
                <w:kern w:val="0"/>
                <w:sz w:val="16"/>
                <w:szCs w:val="16"/>
                <w:lang w:eastAsia="en-AU"/>
                <w14:ligatures w14:val="none"/>
              </w:rPr>
            </w:pPr>
            <w:r w:rsidRPr="00871EEF">
              <w:rPr>
                <w:rFonts w:ascii="Calibri" w:eastAsia="Times New Roman" w:hAnsi="Calibri" w:cs="Calibri"/>
                <w:color w:val="000000"/>
                <w:kern w:val="0"/>
                <w:sz w:val="16"/>
                <w:szCs w:val="16"/>
                <w:lang w:eastAsia="en-AU"/>
                <w14:ligatures w14:val="none"/>
              </w:rPr>
              <w:t> </w:t>
            </w:r>
          </w:p>
        </w:tc>
        <w:tc>
          <w:tcPr>
            <w:tcW w:w="709" w:type="dxa"/>
            <w:tcBorders>
              <w:top w:val="nil"/>
              <w:left w:val="nil"/>
              <w:bottom w:val="nil"/>
              <w:right w:val="nil"/>
            </w:tcBorders>
            <w:shd w:val="clear" w:color="000000" w:fill="7C9C9E"/>
            <w:noWrap/>
            <w:vAlign w:val="bottom"/>
            <w:hideMark/>
          </w:tcPr>
          <w:p w14:paraId="72916F1E"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7C9C9E"/>
            <w:noWrap/>
            <w:vAlign w:val="bottom"/>
            <w:hideMark/>
          </w:tcPr>
          <w:p w14:paraId="5060D88B"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8" w:type="dxa"/>
            <w:tcBorders>
              <w:top w:val="nil"/>
              <w:left w:val="nil"/>
              <w:bottom w:val="nil"/>
              <w:right w:val="nil"/>
            </w:tcBorders>
            <w:shd w:val="clear" w:color="000000" w:fill="7C9C9E"/>
            <w:noWrap/>
            <w:vAlign w:val="bottom"/>
            <w:hideMark/>
          </w:tcPr>
          <w:p w14:paraId="2E603612"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7C9C9E"/>
            <w:noWrap/>
            <w:vAlign w:val="bottom"/>
            <w:hideMark/>
          </w:tcPr>
          <w:p w14:paraId="3C0727C2"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7C9C9E"/>
            <w:noWrap/>
            <w:vAlign w:val="bottom"/>
            <w:hideMark/>
          </w:tcPr>
          <w:p w14:paraId="798D016F"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7C9C9E"/>
            <w:noWrap/>
            <w:vAlign w:val="bottom"/>
            <w:hideMark/>
          </w:tcPr>
          <w:p w14:paraId="317CF5DD"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r>
      <w:tr w:rsidR="00CB6DE5" w:rsidRPr="00871EEF" w14:paraId="61585B0D" w14:textId="77777777" w:rsidTr="00F11A52">
        <w:trPr>
          <w:trHeight w:val="288"/>
        </w:trPr>
        <w:tc>
          <w:tcPr>
            <w:tcW w:w="426" w:type="dxa"/>
            <w:tcBorders>
              <w:top w:val="nil"/>
              <w:left w:val="nil"/>
              <w:bottom w:val="nil"/>
              <w:right w:val="nil"/>
            </w:tcBorders>
            <w:shd w:val="clear" w:color="000000" w:fill="F4F0D7"/>
            <w:noWrap/>
            <w:vAlign w:val="center"/>
            <w:hideMark/>
          </w:tcPr>
          <w:p w14:paraId="30E33CB8" w14:textId="77777777" w:rsidR="00CB6DE5" w:rsidRPr="00871EEF" w:rsidRDefault="00CB6DE5" w:rsidP="00E37B59">
            <w:pPr>
              <w:spacing w:after="0" w:line="240" w:lineRule="auto"/>
              <w:jc w:val="right"/>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10</w:t>
            </w:r>
          </w:p>
        </w:tc>
        <w:tc>
          <w:tcPr>
            <w:tcW w:w="4961" w:type="dxa"/>
            <w:gridSpan w:val="3"/>
            <w:tcBorders>
              <w:top w:val="nil"/>
              <w:left w:val="nil"/>
              <w:bottom w:val="nil"/>
              <w:right w:val="nil"/>
            </w:tcBorders>
            <w:shd w:val="clear" w:color="000000" w:fill="F4F0D7"/>
            <w:noWrap/>
            <w:vAlign w:val="center"/>
            <w:hideMark/>
          </w:tcPr>
          <w:p w14:paraId="189D1ADD" w14:textId="77777777" w:rsidR="00CB6DE5" w:rsidRPr="00871EEF" w:rsidRDefault="00CB6DE5" w:rsidP="00F11A52">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xml:space="preserve">Worried that other people were judging you </w:t>
            </w:r>
          </w:p>
        </w:tc>
        <w:tc>
          <w:tcPr>
            <w:tcW w:w="709" w:type="dxa"/>
            <w:tcBorders>
              <w:top w:val="nil"/>
              <w:left w:val="nil"/>
              <w:bottom w:val="nil"/>
              <w:right w:val="nil"/>
            </w:tcBorders>
            <w:shd w:val="clear" w:color="000000" w:fill="F4F0D7"/>
            <w:noWrap/>
            <w:vAlign w:val="bottom"/>
            <w:hideMark/>
          </w:tcPr>
          <w:p w14:paraId="5E1C56B7"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850" w:type="dxa"/>
            <w:tcBorders>
              <w:top w:val="nil"/>
              <w:left w:val="nil"/>
              <w:bottom w:val="nil"/>
              <w:right w:val="nil"/>
            </w:tcBorders>
            <w:shd w:val="clear" w:color="000000" w:fill="F4F0D7"/>
            <w:noWrap/>
            <w:vAlign w:val="bottom"/>
            <w:hideMark/>
          </w:tcPr>
          <w:p w14:paraId="0037A0CC"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4F0D7"/>
            <w:noWrap/>
            <w:vAlign w:val="bottom"/>
            <w:hideMark/>
          </w:tcPr>
          <w:p w14:paraId="71205E50"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4F0D7"/>
            <w:noWrap/>
            <w:vAlign w:val="bottom"/>
            <w:hideMark/>
          </w:tcPr>
          <w:p w14:paraId="01CF29B7"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8" w:type="dxa"/>
            <w:tcBorders>
              <w:top w:val="nil"/>
              <w:left w:val="nil"/>
              <w:bottom w:val="nil"/>
              <w:right w:val="nil"/>
            </w:tcBorders>
            <w:shd w:val="clear" w:color="000000" w:fill="F4F0D7"/>
            <w:noWrap/>
            <w:vAlign w:val="bottom"/>
            <w:hideMark/>
          </w:tcPr>
          <w:p w14:paraId="037FFCB8" w14:textId="77777777" w:rsidR="00CB6DE5" w:rsidRPr="00871EEF" w:rsidRDefault="00CB6DE5">
            <w:pPr>
              <w:spacing w:after="0" w:line="240" w:lineRule="auto"/>
              <w:rPr>
                <w:rFonts w:ascii="Calibri" w:eastAsia="Times New Roman" w:hAnsi="Calibri" w:cs="Calibri"/>
                <w:color w:val="000000"/>
                <w:kern w:val="0"/>
                <w:sz w:val="16"/>
                <w:szCs w:val="16"/>
                <w:lang w:eastAsia="en-AU"/>
                <w14:ligatures w14:val="none"/>
              </w:rPr>
            </w:pPr>
            <w:r w:rsidRPr="00871EEF">
              <w:rPr>
                <w:rFonts w:ascii="Calibri" w:eastAsia="Times New Roman" w:hAnsi="Calibri" w:cs="Calibri"/>
                <w:color w:val="000000"/>
                <w:kern w:val="0"/>
                <w:sz w:val="16"/>
                <w:szCs w:val="16"/>
                <w:lang w:eastAsia="en-AU"/>
                <w14:ligatures w14:val="none"/>
              </w:rPr>
              <w:t> </w:t>
            </w:r>
          </w:p>
        </w:tc>
        <w:tc>
          <w:tcPr>
            <w:tcW w:w="709" w:type="dxa"/>
            <w:tcBorders>
              <w:top w:val="nil"/>
              <w:left w:val="nil"/>
              <w:bottom w:val="nil"/>
              <w:right w:val="nil"/>
            </w:tcBorders>
            <w:shd w:val="clear" w:color="000000" w:fill="F4F0D7"/>
            <w:noWrap/>
            <w:vAlign w:val="bottom"/>
            <w:hideMark/>
          </w:tcPr>
          <w:p w14:paraId="600ECAE7" w14:textId="77777777" w:rsidR="00CB6DE5" w:rsidRPr="00871EEF" w:rsidRDefault="00CB6DE5">
            <w:pPr>
              <w:spacing w:after="0" w:line="240" w:lineRule="auto"/>
              <w:rPr>
                <w:rFonts w:ascii="Calibri" w:eastAsia="Times New Roman" w:hAnsi="Calibri" w:cs="Calibri"/>
                <w:color w:val="000000"/>
                <w:kern w:val="0"/>
                <w:sz w:val="16"/>
                <w:szCs w:val="16"/>
                <w:lang w:eastAsia="en-AU"/>
                <w14:ligatures w14:val="none"/>
              </w:rPr>
            </w:pPr>
            <w:r w:rsidRPr="00871EEF">
              <w:rPr>
                <w:rFonts w:ascii="Calibri" w:eastAsia="Times New Roman" w:hAnsi="Calibri" w:cs="Calibri"/>
                <w:color w:val="000000"/>
                <w:kern w:val="0"/>
                <w:sz w:val="16"/>
                <w:szCs w:val="16"/>
                <w:lang w:eastAsia="en-AU"/>
                <w14:ligatures w14:val="none"/>
              </w:rPr>
              <w:t> </w:t>
            </w:r>
          </w:p>
        </w:tc>
        <w:tc>
          <w:tcPr>
            <w:tcW w:w="709" w:type="dxa"/>
            <w:tcBorders>
              <w:top w:val="nil"/>
              <w:left w:val="nil"/>
              <w:bottom w:val="nil"/>
              <w:right w:val="nil"/>
            </w:tcBorders>
            <w:shd w:val="clear" w:color="000000" w:fill="F4F0D7"/>
            <w:noWrap/>
            <w:vAlign w:val="bottom"/>
            <w:hideMark/>
          </w:tcPr>
          <w:p w14:paraId="328AE942"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4F0D7"/>
            <w:noWrap/>
            <w:vAlign w:val="bottom"/>
            <w:hideMark/>
          </w:tcPr>
          <w:p w14:paraId="1623625E"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8" w:type="dxa"/>
            <w:tcBorders>
              <w:top w:val="nil"/>
              <w:left w:val="nil"/>
              <w:bottom w:val="nil"/>
              <w:right w:val="nil"/>
            </w:tcBorders>
            <w:shd w:val="clear" w:color="000000" w:fill="F4F0D7"/>
            <w:noWrap/>
            <w:vAlign w:val="bottom"/>
            <w:hideMark/>
          </w:tcPr>
          <w:p w14:paraId="66817E5F"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4F0D7"/>
            <w:noWrap/>
            <w:vAlign w:val="bottom"/>
            <w:hideMark/>
          </w:tcPr>
          <w:p w14:paraId="10D9F4A1"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4F0D7"/>
            <w:noWrap/>
            <w:vAlign w:val="bottom"/>
            <w:hideMark/>
          </w:tcPr>
          <w:p w14:paraId="148A9078"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4F0D7"/>
            <w:noWrap/>
            <w:vAlign w:val="bottom"/>
            <w:hideMark/>
          </w:tcPr>
          <w:p w14:paraId="22D5061D"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r>
      <w:tr w:rsidR="00CB6DE5" w:rsidRPr="00871EEF" w14:paraId="708256AE" w14:textId="77777777">
        <w:trPr>
          <w:trHeight w:val="288"/>
        </w:trPr>
        <w:tc>
          <w:tcPr>
            <w:tcW w:w="3686" w:type="dxa"/>
            <w:gridSpan w:val="3"/>
            <w:tcBorders>
              <w:top w:val="nil"/>
              <w:left w:val="nil"/>
              <w:bottom w:val="nil"/>
              <w:right w:val="nil"/>
            </w:tcBorders>
            <w:shd w:val="clear" w:color="auto" w:fill="auto"/>
            <w:noWrap/>
            <w:vAlign w:val="bottom"/>
            <w:hideMark/>
          </w:tcPr>
          <w:p w14:paraId="15A9FDBB" w14:textId="77777777" w:rsidR="00CB6DE5" w:rsidRPr="00871EEF" w:rsidRDefault="00CB6DE5">
            <w:pPr>
              <w:spacing w:after="0" w:line="240" w:lineRule="auto"/>
              <w:ind w:firstLine="454"/>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(0, not at all - 6, all the time)</w:t>
            </w:r>
          </w:p>
        </w:tc>
        <w:tc>
          <w:tcPr>
            <w:tcW w:w="1701" w:type="dxa"/>
            <w:tcBorders>
              <w:top w:val="nil"/>
              <w:left w:val="nil"/>
              <w:bottom w:val="nil"/>
              <w:right w:val="nil"/>
            </w:tcBorders>
            <w:shd w:val="clear" w:color="auto" w:fill="auto"/>
            <w:noWrap/>
            <w:vAlign w:val="bottom"/>
            <w:hideMark/>
          </w:tcPr>
          <w:p w14:paraId="3577BA03"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p>
        </w:tc>
        <w:tc>
          <w:tcPr>
            <w:tcW w:w="709" w:type="dxa"/>
            <w:tcBorders>
              <w:top w:val="single" w:sz="4" w:space="0" w:color="auto"/>
              <w:left w:val="single" w:sz="4" w:space="0" w:color="auto"/>
              <w:bottom w:val="single" w:sz="4" w:space="0" w:color="auto"/>
              <w:right w:val="nil"/>
            </w:tcBorders>
            <w:shd w:val="clear" w:color="auto" w:fill="auto"/>
            <w:noWrap/>
            <w:vAlign w:val="center"/>
            <w:hideMark/>
          </w:tcPr>
          <w:p w14:paraId="4D27DF14" w14:textId="77777777" w:rsidR="00CB6DE5" w:rsidRPr="00871EEF" w:rsidRDefault="00CB6DE5">
            <w:pPr>
              <w:spacing w:after="0" w:line="240" w:lineRule="auto"/>
              <w:jc w:val="center"/>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Mean</w:t>
            </w:r>
          </w:p>
        </w:tc>
        <w:tc>
          <w:tcPr>
            <w:tcW w:w="850" w:type="dxa"/>
            <w:tcBorders>
              <w:top w:val="single" w:sz="4" w:space="0" w:color="auto"/>
              <w:left w:val="nil"/>
              <w:bottom w:val="single" w:sz="4" w:space="0" w:color="auto"/>
              <w:right w:val="nil"/>
            </w:tcBorders>
            <w:shd w:val="clear" w:color="auto" w:fill="auto"/>
            <w:noWrap/>
            <w:vAlign w:val="bottom"/>
            <w:hideMark/>
          </w:tcPr>
          <w:p w14:paraId="0DA5E1E1" w14:textId="77777777" w:rsidR="00CB6DE5" w:rsidRPr="00871EEF" w:rsidRDefault="00CB6DE5">
            <w:pPr>
              <w:spacing w:after="0" w:line="240" w:lineRule="auto"/>
              <w:jc w:val="center"/>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#DIV/0!</w:t>
            </w:r>
          </w:p>
        </w:tc>
        <w:tc>
          <w:tcPr>
            <w:tcW w:w="709" w:type="dxa"/>
            <w:tcBorders>
              <w:top w:val="single" w:sz="4" w:space="0" w:color="auto"/>
              <w:left w:val="nil"/>
              <w:bottom w:val="single" w:sz="4" w:space="0" w:color="auto"/>
              <w:right w:val="nil"/>
            </w:tcBorders>
            <w:shd w:val="clear" w:color="auto" w:fill="auto"/>
            <w:noWrap/>
            <w:vAlign w:val="bottom"/>
            <w:hideMark/>
          </w:tcPr>
          <w:p w14:paraId="2FD71F86" w14:textId="77777777" w:rsidR="00CB6DE5" w:rsidRPr="00871EEF" w:rsidRDefault="00CB6DE5">
            <w:pPr>
              <w:spacing w:after="0" w:line="240" w:lineRule="auto"/>
              <w:jc w:val="center"/>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#DIV/0!</w:t>
            </w:r>
          </w:p>
        </w:tc>
        <w:tc>
          <w:tcPr>
            <w:tcW w:w="709" w:type="dxa"/>
            <w:tcBorders>
              <w:top w:val="single" w:sz="4" w:space="0" w:color="auto"/>
              <w:left w:val="nil"/>
              <w:bottom w:val="single" w:sz="4" w:space="0" w:color="auto"/>
              <w:right w:val="nil"/>
            </w:tcBorders>
            <w:shd w:val="clear" w:color="auto" w:fill="auto"/>
            <w:noWrap/>
            <w:vAlign w:val="bottom"/>
            <w:hideMark/>
          </w:tcPr>
          <w:p w14:paraId="6AE126A7" w14:textId="77777777" w:rsidR="00CB6DE5" w:rsidRPr="00871EEF" w:rsidRDefault="00CB6DE5">
            <w:pPr>
              <w:spacing w:after="0" w:line="240" w:lineRule="auto"/>
              <w:jc w:val="center"/>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#DIV/0!</w:t>
            </w:r>
          </w:p>
        </w:tc>
        <w:tc>
          <w:tcPr>
            <w:tcW w:w="708" w:type="dxa"/>
            <w:tcBorders>
              <w:top w:val="single" w:sz="4" w:space="0" w:color="auto"/>
              <w:left w:val="nil"/>
              <w:bottom w:val="single" w:sz="4" w:space="0" w:color="auto"/>
              <w:right w:val="nil"/>
            </w:tcBorders>
            <w:shd w:val="clear" w:color="auto" w:fill="auto"/>
            <w:noWrap/>
            <w:vAlign w:val="bottom"/>
            <w:hideMark/>
          </w:tcPr>
          <w:p w14:paraId="5A94BFBD" w14:textId="77777777" w:rsidR="00CB6DE5" w:rsidRPr="00871EEF" w:rsidRDefault="00CB6DE5">
            <w:pPr>
              <w:spacing w:after="0" w:line="240" w:lineRule="auto"/>
              <w:jc w:val="center"/>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#DIV/0!</w:t>
            </w:r>
          </w:p>
        </w:tc>
        <w:tc>
          <w:tcPr>
            <w:tcW w:w="709" w:type="dxa"/>
            <w:tcBorders>
              <w:top w:val="single" w:sz="4" w:space="0" w:color="auto"/>
              <w:left w:val="nil"/>
              <w:bottom w:val="single" w:sz="4" w:space="0" w:color="auto"/>
              <w:right w:val="nil"/>
            </w:tcBorders>
            <w:shd w:val="clear" w:color="auto" w:fill="auto"/>
            <w:noWrap/>
            <w:vAlign w:val="bottom"/>
            <w:hideMark/>
          </w:tcPr>
          <w:p w14:paraId="178CA53B" w14:textId="77777777" w:rsidR="00CB6DE5" w:rsidRPr="00871EEF" w:rsidRDefault="00CB6DE5">
            <w:pPr>
              <w:spacing w:after="0" w:line="240" w:lineRule="auto"/>
              <w:jc w:val="center"/>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#DIV/0!</w:t>
            </w:r>
          </w:p>
        </w:tc>
        <w:tc>
          <w:tcPr>
            <w:tcW w:w="709" w:type="dxa"/>
            <w:tcBorders>
              <w:top w:val="single" w:sz="4" w:space="0" w:color="auto"/>
              <w:left w:val="nil"/>
              <w:bottom w:val="single" w:sz="4" w:space="0" w:color="auto"/>
              <w:right w:val="nil"/>
            </w:tcBorders>
            <w:shd w:val="clear" w:color="auto" w:fill="auto"/>
            <w:noWrap/>
            <w:vAlign w:val="bottom"/>
            <w:hideMark/>
          </w:tcPr>
          <w:p w14:paraId="09AB8DAC" w14:textId="77777777" w:rsidR="00CB6DE5" w:rsidRPr="00871EEF" w:rsidRDefault="00CB6DE5">
            <w:pPr>
              <w:spacing w:after="0" w:line="240" w:lineRule="auto"/>
              <w:jc w:val="center"/>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#DIV/0!</w:t>
            </w:r>
          </w:p>
        </w:tc>
        <w:tc>
          <w:tcPr>
            <w:tcW w:w="709" w:type="dxa"/>
            <w:tcBorders>
              <w:top w:val="single" w:sz="4" w:space="0" w:color="auto"/>
              <w:left w:val="nil"/>
              <w:bottom w:val="single" w:sz="4" w:space="0" w:color="auto"/>
              <w:right w:val="nil"/>
            </w:tcBorders>
            <w:shd w:val="clear" w:color="auto" w:fill="auto"/>
            <w:noWrap/>
            <w:vAlign w:val="bottom"/>
            <w:hideMark/>
          </w:tcPr>
          <w:p w14:paraId="1566ACAB" w14:textId="77777777" w:rsidR="00CB6DE5" w:rsidRPr="00871EEF" w:rsidRDefault="00CB6DE5">
            <w:pPr>
              <w:spacing w:after="0" w:line="240" w:lineRule="auto"/>
              <w:jc w:val="center"/>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#DIV/0!</w:t>
            </w:r>
          </w:p>
        </w:tc>
        <w:tc>
          <w:tcPr>
            <w:tcW w:w="708" w:type="dxa"/>
            <w:tcBorders>
              <w:top w:val="single" w:sz="4" w:space="0" w:color="auto"/>
              <w:left w:val="nil"/>
              <w:bottom w:val="single" w:sz="4" w:space="0" w:color="auto"/>
              <w:right w:val="nil"/>
            </w:tcBorders>
            <w:shd w:val="clear" w:color="auto" w:fill="auto"/>
            <w:noWrap/>
            <w:vAlign w:val="bottom"/>
            <w:hideMark/>
          </w:tcPr>
          <w:p w14:paraId="1EFAE3E8" w14:textId="77777777" w:rsidR="00CB6DE5" w:rsidRPr="00871EEF" w:rsidRDefault="00CB6DE5">
            <w:pPr>
              <w:spacing w:after="0" w:line="240" w:lineRule="auto"/>
              <w:jc w:val="center"/>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#DIV/0!</w:t>
            </w:r>
          </w:p>
        </w:tc>
        <w:tc>
          <w:tcPr>
            <w:tcW w:w="709" w:type="dxa"/>
            <w:tcBorders>
              <w:top w:val="single" w:sz="4" w:space="0" w:color="auto"/>
              <w:left w:val="nil"/>
              <w:bottom w:val="single" w:sz="4" w:space="0" w:color="auto"/>
              <w:right w:val="nil"/>
            </w:tcBorders>
            <w:shd w:val="clear" w:color="auto" w:fill="auto"/>
            <w:noWrap/>
            <w:vAlign w:val="bottom"/>
            <w:hideMark/>
          </w:tcPr>
          <w:p w14:paraId="1A05EF36" w14:textId="77777777" w:rsidR="00CB6DE5" w:rsidRPr="00871EEF" w:rsidRDefault="00CB6DE5">
            <w:pPr>
              <w:spacing w:after="0" w:line="240" w:lineRule="auto"/>
              <w:jc w:val="center"/>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#DIV/0!</w:t>
            </w:r>
          </w:p>
        </w:tc>
        <w:tc>
          <w:tcPr>
            <w:tcW w:w="709" w:type="dxa"/>
            <w:tcBorders>
              <w:top w:val="single" w:sz="4" w:space="0" w:color="auto"/>
              <w:left w:val="nil"/>
              <w:bottom w:val="single" w:sz="4" w:space="0" w:color="auto"/>
              <w:right w:val="nil"/>
            </w:tcBorders>
            <w:shd w:val="clear" w:color="auto" w:fill="auto"/>
            <w:noWrap/>
            <w:vAlign w:val="bottom"/>
            <w:hideMark/>
          </w:tcPr>
          <w:p w14:paraId="70B6995F" w14:textId="77777777" w:rsidR="00CB6DE5" w:rsidRPr="00871EEF" w:rsidRDefault="00CB6DE5">
            <w:pPr>
              <w:spacing w:after="0" w:line="240" w:lineRule="auto"/>
              <w:jc w:val="center"/>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#DIV/0!</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14:paraId="2826B88A" w14:textId="77777777" w:rsidR="00CB6DE5" w:rsidRPr="00871EEF" w:rsidRDefault="00CB6DE5">
            <w:pPr>
              <w:spacing w:after="0" w:line="240" w:lineRule="auto"/>
              <w:jc w:val="center"/>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#DIV/0!</w:t>
            </w:r>
          </w:p>
        </w:tc>
      </w:tr>
      <w:tr w:rsidR="00CB6DE5" w:rsidRPr="00871EEF" w14:paraId="5AAADDF7" w14:textId="77777777">
        <w:trPr>
          <w:trHeight w:val="288"/>
        </w:trPr>
        <w:tc>
          <w:tcPr>
            <w:tcW w:w="426" w:type="dxa"/>
            <w:tcBorders>
              <w:top w:val="nil"/>
              <w:left w:val="nil"/>
              <w:bottom w:val="nil"/>
              <w:right w:val="nil"/>
            </w:tcBorders>
            <w:shd w:val="clear" w:color="auto" w:fill="auto"/>
            <w:noWrap/>
            <w:vAlign w:val="bottom"/>
            <w:hideMark/>
          </w:tcPr>
          <w:p w14:paraId="5344352A" w14:textId="77777777" w:rsidR="00CB6DE5" w:rsidRPr="00871EEF" w:rsidRDefault="00CB6DE5">
            <w:pPr>
              <w:spacing w:after="0" w:line="240" w:lineRule="auto"/>
              <w:jc w:val="center"/>
              <w:rPr>
                <w:rFonts w:ascii="Calibri" w:eastAsia="Times New Roman" w:hAnsi="Calibri" w:cs="Calibri"/>
                <w:color w:val="000000"/>
                <w:kern w:val="0"/>
                <w:sz w:val="18"/>
                <w:szCs w:val="18"/>
                <w:lang w:eastAsia="en-AU"/>
                <w14:ligatures w14:val="none"/>
              </w:rPr>
            </w:pPr>
          </w:p>
        </w:tc>
        <w:tc>
          <w:tcPr>
            <w:tcW w:w="1386" w:type="dxa"/>
            <w:tcBorders>
              <w:top w:val="nil"/>
              <w:left w:val="nil"/>
              <w:bottom w:val="nil"/>
              <w:right w:val="nil"/>
            </w:tcBorders>
            <w:shd w:val="clear" w:color="auto" w:fill="auto"/>
            <w:noWrap/>
            <w:vAlign w:val="bottom"/>
            <w:hideMark/>
          </w:tcPr>
          <w:p w14:paraId="7AB87215"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1874" w:type="dxa"/>
            <w:tcBorders>
              <w:top w:val="nil"/>
              <w:left w:val="nil"/>
              <w:bottom w:val="nil"/>
              <w:right w:val="nil"/>
            </w:tcBorders>
            <w:shd w:val="clear" w:color="auto" w:fill="auto"/>
            <w:noWrap/>
            <w:vAlign w:val="bottom"/>
            <w:hideMark/>
          </w:tcPr>
          <w:p w14:paraId="10FD8A11"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1701" w:type="dxa"/>
            <w:tcBorders>
              <w:top w:val="nil"/>
              <w:left w:val="nil"/>
              <w:bottom w:val="nil"/>
              <w:right w:val="nil"/>
            </w:tcBorders>
            <w:shd w:val="clear" w:color="auto" w:fill="auto"/>
            <w:noWrap/>
            <w:vAlign w:val="bottom"/>
            <w:hideMark/>
          </w:tcPr>
          <w:p w14:paraId="69A65A28"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709" w:type="dxa"/>
            <w:tcBorders>
              <w:top w:val="nil"/>
              <w:left w:val="nil"/>
              <w:bottom w:val="nil"/>
              <w:right w:val="nil"/>
            </w:tcBorders>
            <w:shd w:val="clear" w:color="auto" w:fill="auto"/>
            <w:noWrap/>
            <w:vAlign w:val="bottom"/>
            <w:hideMark/>
          </w:tcPr>
          <w:p w14:paraId="2DDDA246"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6520" w:type="dxa"/>
            <w:gridSpan w:val="9"/>
            <w:tcBorders>
              <w:top w:val="nil"/>
              <w:left w:val="nil"/>
              <w:bottom w:val="nil"/>
              <w:right w:val="nil"/>
            </w:tcBorders>
            <w:shd w:val="clear" w:color="auto" w:fill="auto"/>
            <w:noWrap/>
            <w:vAlign w:val="bottom"/>
            <w:hideMark/>
          </w:tcPr>
          <w:p w14:paraId="2AA726EE"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r w:rsidRPr="00871EEF">
              <w:rPr>
                <w:rFonts w:ascii="Calibri" w:eastAsia="Times New Roman" w:hAnsi="Calibri" w:cs="Calibri"/>
                <w:color w:val="595959"/>
                <w:kern w:val="0"/>
                <w:sz w:val="18"/>
                <w:szCs w:val="18"/>
                <w:lang w:eastAsia="en-AU"/>
                <w14:ligatures w14:val="none"/>
              </w:rPr>
              <w:t>ignore formula warning (#DIV/0!) above, will correct once enter data</w:t>
            </w:r>
          </w:p>
        </w:tc>
        <w:tc>
          <w:tcPr>
            <w:tcW w:w="709" w:type="dxa"/>
            <w:tcBorders>
              <w:top w:val="nil"/>
              <w:left w:val="nil"/>
              <w:bottom w:val="nil"/>
              <w:right w:val="nil"/>
            </w:tcBorders>
            <w:shd w:val="clear" w:color="auto" w:fill="auto"/>
            <w:noWrap/>
            <w:vAlign w:val="bottom"/>
            <w:hideMark/>
          </w:tcPr>
          <w:p w14:paraId="698D4795"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709" w:type="dxa"/>
            <w:tcBorders>
              <w:top w:val="nil"/>
              <w:left w:val="nil"/>
              <w:bottom w:val="nil"/>
              <w:right w:val="nil"/>
            </w:tcBorders>
            <w:shd w:val="clear" w:color="auto" w:fill="auto"/>
            <w:noWrap/>
            <w:vAlign w:val="bottom"/>
            <w:hideMark/>
          </w:tcPr>
          <w:p w14:paraId="6C001823"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r>
      <w:tr w:rsidR="00CB6DE5" w:rsidRPr="00871EEF" w14:paraId="7CACE5E9" w14:textId="77777777">
        <w:trPr>
          <w:trHeight w:val="283"/>
        </w:trPr>
        <w:tc>
          <w:tcPr>
            <w:tcW w:w="426" w:type="dxa"/>
            <w:tcBorders>
              <w:top w:val="nil"/>
              <w:left w:val="nil"/>
              <w:bottom w:val="nil"/>
              <w:right w:val="nil"/>
            </w:tcBorders>
            <w:shd w:val="clear" w:color="auto" w:fill="auto"/>
            <w:noWrap/>
            <w:vAlign w:val="bottom"/>
            <w:hideMark/>
          </w:tcPr>
          <w:p w14:paraId="68123242"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1386" w:type="dxa"/>
            <w:tcBorders>
              <w:top w:val="nil"/>
              <w:left w:val="nil"/>
              <w:bottom w:val="nil"/>
              <w:right w:val="nil"/>
            </w:tcBorders>
            <w:shd w:val="clear" w:color="auto" w:fill="auto"/>
            <w:noWrap/>
            <w:vAlign w:val="bottom"/>
            <w:hideMark/>
          </w:tcPr>
          <w:p w14:paraId="1D1EEC8A"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1874" w:type="dxa"/>
            <w:tcBorders>
              <w:top w:val="nil"/>
              <w:left w:val="nil"/>
              <w:bottom w:val="nil"/>
              <w:right w:val="nil"/>
            </w:tcBorders>
            <w:shd w:val="clear" w:color="auto" w:fill="auto"/>
            <w:noWrap/>
            <w:vAlign w:val="bottom"/>
            <w:hideMark/>
          </w:tcPr>
          <w:p w14:paraId="46652673"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1701" w:type="dxa"/>
            <w:tcBorders>
              <w:top w:val="nil"/>
              <w:left w:val="nil"/>
              <w:bottom w:val="nil"/>
              <w:right w:val="nil"/>
            </w:tcBorders>
            <w:shd w:val="clear" w:color="auto" w:fill="auto"/>
            <w:noWrap/>
            <w:vAlign w:val="bottom"/>
            <w:hideMark/>
          </w:tcPr>
          <w:p w14:paraId="3180EC16"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709" w:type="dxa"/>
            <w:tcBorders>
              <w:top w:val="nil"/>
              <w:left w:val="nil"/>
              <w:bottom w:val="nil"/>
              <w:right w:val="nil"/>
            </w:tcBorders>
            <w:shd w:val="clear" w:color="auto" w:fill="auto"/>
            <w:noWrap/>
            <w:vAlign w:val="bottom"/>
            <w:hideMark/>
          </w:tcPr>
          <w:p w14:paraId="39EDC775"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850" w:type="dxa"/>
            <w:tcBorders>
              <w:top w:val="nil"/>
              <w:left w:val="nil"/>
              <w:bottom w:val="nil"/>
              <w:right w:val="nil"/>
            </w:tcBorders>
            <w:shd w:val="clear" w:color="auto" w:fill="auto"/>
            <w:noWrap/>
            <w:vAlign w:val="bottom"/>
            <w:hideMark/>
          </w:tcPr>
          <w:p w14:paraId="7209A792"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709" w:type="dxa"/>
            <w:tcBorders>
              <w:top w:val="nil"/>
              <w:left w:val="nil"/>
              <w:bottom w:val="nil"/>
              <w:right w:val="nil"/>
            </w:tcBorders>
            <w:shd w:val="clear" w:color="auto" w:fill="auto"/>
            <w:noWrap/>
            <w:vAlign w:val="bottom"/>
            <w:hideMark/>
          </w:tcPr>
          <w:p w14:paraId="776E8498"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709" w:type="dxa"/>
            <w:tcBorders>
              <w:top w:val="nil"/>
              <w:left w:val="nil"/>
              <w:bottom w:val="nil"/>
              <w:right w:val="nil"/>
            </w:tcBorders>
            <w:shd w:val="clear" w:color="auto" w:fill="auto"/>
            <w:noWrap/>
            <w:vAlign w:val="bottom"/>
            <w:hideMark/>
          </w:tcPr>
          <w:p w14:paraId="65E1C576"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708" w:type="dxa"/>
            <w:tcBorders>
              <w:top w:val="nil"/>
              <w:left w:val="nil"/>
              <w:bottom w:val="nil"/>
              <w:right w:val="nil"/>
            </w:tcBorders>
            <w:shd w:val="clear" w:color="auto" w:fill="auto"/>
            <w:noWrap/>
            <w:vAlign w:val="bottom"/>
            <w:hideMark/>
          </w:tcPr>
          <w:p w14:paraId="21611EA7"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709" w:type="dxa"/>
            <w:tcBorders>
              <w:top w:val="nil"/>
              <w:left w:val="nil"/>
              <w:bottom w:val="nil"/>
              <w:right w:val="nil"/>
            </w:tcBorders>
            <w:shd w:val="clear" w:color="auto" w:fill="auto"/>
            <w:noWrap/>
            <w:vAlign w:val="bottom"/>
            <w:hideMark/>
          </w:tcPr>
          <w:p w14:paraId="25E1BDE4"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709" w:type="dxa"/>
            <w:tcBorders>
              <w:top w:val="nil"/>
              <w:left w:val="nil"/>
              <w:bottom w:val="nil"/>
              <w:right w:val="nil"/>
            </w:tcBorders>
            <w:shd w:val="clear" w:color="auto" w:fill="auto"/>
            <w:noWrap/>
            <w:vAlign w:val="bottom"/>
            <w:hideMark/>
          </w:tcPr>
          <w:p w14:paraId="603EA9C5"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709" w:type="dxa"/>
            <w:tcBorders>
              <w:top w:val="nil"/>
              <w:left w:val="nil"/>
              <w:bottom w:val="nil"/>
              <w:right w:val="nil"/>
            </w:tcBorders>
            <w:shd w:val="clear" w:color="auto" w:fill="auto"/>
            <w:noWrap/>
            <w:vAlign w:val="bottom"/>
            <w:hideMark/>
          </w:tcPr>
          <w:p w14:paraId="5F03D184"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708" w:type="dxa"/>
            <w:tcBorders>
              <w:top w:val="nil"/>
              <w:left w:val="nil"/>
              <w:bottom w:val="nil"/>
              <w:right w:val="nil"/>
            </w:tcBorders>
            <w:shd w:val="clear" w:color="auto" w:fill="auto"/>
            <w:noWrap/>
            <w:vAlign w:val="bottom"/>
            <w:hideMark/>
          </w:tcPr>
          <w:p w14:paraId="3089A4D3"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709" w:type="dxa"/>
            <w:tcBorders>
              <w:top w:val="nil"/>
              <w:left w:val="nil"/>
              <w:bottom w:val="nil"/>
              <w:right w:val="nil"/>
            </w:tcBorders>
            <w:shd w:val="clear" w:color="auto" w:fill="auto"/>
            <w:noWrap/>
            <w:vAlign w:val="bottom"/>
            <w:hideMark/>
          </w:tcPr>
          <w:p w14:paraId="2B84ED66"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709" w:type="dxa"/>
            <w:tcBorders>
              <w:top w:val="nil"/>
              <w:left w:val="nil"/>
              <w:bottom w:val="nil"/>
              <w:right w:val="nil"/>
            </w:tcBorders>
            <w:shd w:val="clear" w:color="auto" w:fill="auto"/>
            <w:noWrap/>
            <w:vAlign w:val="bottom"/>
            <w:hideMark/>
          </w:tcPr>
          <w:p w14:paraId="2594251E"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709" w:type="dxa"/>
            <w:tcBorders>
              <w:top w:val="nil"/>
              <w:left w:val="nil"/>
              <w:bottom w:val="nil"/>
              <w:right w:val="nil"/>
            </w:tcBorders>
            <w:shd w:val="clear" w:color="auto" w:fill="auto"/>
            <w:noWrap/>
            <w:vAlign w:val="bottom"/>
            <w:hideMark/>
          </w:tcPr>
          <w:p w14:paraId="3F60B92E"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r>
      <w:tr w:rsidR="00CB6DE5" w:rsidRPr="00871EEF" w14:paraId="2A7D2950" w14:textId="77777777">
        <w:trPr>
          <w:trHeight w:val="585"/>
        </w:trPr>
        <w:tc>
          <w:tcPr>
            <w:tcW w:w="3686" w:type="dxa"/>
            <w:gridSpan w:val="3"/>
            <w:tcBorders>
              <w:top w:val="nil"/>
              <w:left w:val="nil"/>
              <w:bottom w:val="nil"/>
              <w:right w:val="nil"/>
            </w:tcBorders>
            <w:shd w:val="clear" w:color="auto" w:fill="auto"/>
            <w:noWrap/>
            <w:hideMark/>
          </w:tcPr>
          <w:p w14:paraId="0FFD116F" w14:textId="77777777" w:rsidR="00CB6DE5" w:rsidRPr="00871EEF" w:rsidRDefault="00CB6DE5">
            <w:pPr>
              <w:spacing w:after="0" w:line="240" w:lineRule="auto"/>
              <w:rPr>
                <w:rFonts w:ascii="Calibri" w:eastAsia="Times New Roman" w:hAnsi="Calibri" w:cs="Calibri"/>
                <w:b/>
                <w:bCs/>
                <w:color w:val="000000"/>
                <w:kern w:val="0"/>
                <w:lang w:eastAsia="en-AU"/>
                <w14:ligatures w14:val="none"/>
              </w:rPr>
            </w:pPr>
            <w:r w:rsidRPr="00871EEF">
              <w:rPr>
                <w:rFonts w:ascii="Calibri" w:eastAsia="Times New Roman" w:hAnsi="Calibri" w:cs="Calibri"/>
                <w:b/>
                <w:bCs/>
                <w:color w:val="000000"/>
                <w:kern w:val="0"/>
                <w:lang w:eastAsia="en-AU"/>
                <w14:ligatures w14:val="none"/>
              </w:rPr>
              <w:t>Behavioural items (11-15)</w:t>
            </w:r>
          </w:p>
        </w:tc>
        <w:tc>
          <w:tcPr>
            <w:tcW w:w="1701" w:type="dxa"/>
            <w:tcBorders>
              <w:top w:val="nil"/>
              <w:left w:val="nil"/>
              <w:bottom w:val="nil"/>
              <w:right w:val="nil"/>
            </w:tcBorders>
            <w:shd w:val="clear" w:color="auto" w:fill="auto"/>
            <w:noWrap/>
            <w:vAlign w:val="bottom"/>
            <w:hideMark/>
          </w:tcPr>
          <w:p w14:paraId="7A92977A" w14:textId="77777777" w:rsidR="00CB6DE5" w:rsidRPr="00871EEF" w:rsidRDefault="00CB6DE5">
            <w:pPr>
              <w:spacing w:after="0" w:line="240" w:lineRule="auto"/>
              <w:rPr>
                <w:rFonts w:ascii="Calibri" w:eastAsia="Times New Roman" w:hAnsi="Calibri" w:cs="Calibri"/>
                <w:b/>
                <w:bCs/>
                <w:color w:val="000000"/>
                <w:kern w:val="0"/>
                <w:lang w:eastAsia="en-AU"/>
                <w14:ligatures w14:val="none"/>
              </w:rPr>
            </w:pPr>
          </w:p>
        </w:tc>
        <w:tc>
          <w:tcPr>
            <w:tcW w:w="709" w:type="dxa"/>
            <w:tcBorders>
              <w:top w:val="nil"/>
              <w:left w:val="nil"/>
              <w:bottom w:val="nil"/>
              <w:right w:val="nil"/>
            </w:tcBorders>
            <w:shd w:val="clear" w:color="auto" w:fill="auto"/>
            <w:noWrap/>
            <w:vAlign w:val="bottom"/>
            <w:hideMark/>
          </w:tcPr>
          <w:p w14:paraId="64CA2073"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7938" w:type="dxa"/>
            <w:gridSpan w:val="11"/>
            <w:tcBorders>
              <w:top w:val="nil"/>
              <w:left w:val="nil"/>
              <w:bottom w:val="nil"/>
              <w:right w:val="nil"/>
            </w:tcBorders>
            <w:shd w:val="clear" w:color="000000" w:fill="33C7CC"/>
            <w:vAlign w:val="bottom"/>
            <w:hideMark/>
          </w:tcPr>
          <w:p w14:paraId="394BC2CE" w14:textId="77777777" w:rsidR="00CB6DE5" w:rsidRPr="00871EEF" w:rsidRDefault="00CB6DE5">
            <w:pPr>
              <w:spacing w:after="0" w:line="240" w:lineRule="auto"/>
              <w:rPr>
                <w:rFonts w:ascii="Calibri" w:eastAsia="Times New Roman" w:hAnsi="Calibri" w:cs="Calibri"/>
                <w:b/>
                <w:bCs/>
                <w:color w:val="FFFFFF"/>
                <w:kern w:val="0"/>
                <w:sz w:val="21"/>
                <w:szCs w:val="21"/>
                <w:lang w:eastAsia="en-AU"/>
                <w14:ligatures w14:val="none"/>
              </w:rPr>
            </w:pPr>
            <w:r w:rsidRPr="00871EEF">
              <w:rPr>
                <w:rFonts w:ascii="Calibri" w:eastAsia="Times New Roman" w:hAnsi="Calibri" w:cs="Calibri"/>
                <w:b/>
                <w:bCs/>
                <w:color w:val="FFFFFF"/>
                <w:kern w:val="0"/>
                <w:sz w:val="21"/>
                <w:szCs w:val="21"/>
                <w:lang w:eastAsia="en-AU"/>
                <w14:ligatures w14:val="none"/>
              </w:rPr>
              <w:t>Enter client data for each session here - leave blank for any behaviours not applicable. Calculator will plot on graph for each behaviour</w:t>
            </w:r>
          </w:p>
        </w:tc>
      </w:tr>
      <w:tr w:rsidR="00CB6DE5" w:rsidRPr="00871EEF" w14:paraId="29B09360" w14:textId="77777777">
        <w:trPr>
          <w:trHeight w:val="288"/>
        </w:trPr>
        <w:tc>
          <w:tcPr>
            <w:tcW w:w="426" w:type="dxa"/>
            <w:tcBorders>
              <w:top w:val="nil"/>
              <w:left w:val="nil"/>
              <w:bottom w:val="nil"/>
              <w:right w:val="nil"/>
            </w:tcBorders>
            <w:shd w:val="clear" w:color="auto" w:fill="auto"/>
            <w:noWrap/>
            <w:vAlign w:val="bottom"/>
            <w:hideMark/>
          </w:tcPr>
          <w:p w14:paraId="1EA698B0" w14:textId="77777777" w:rsidR="00CB6DE5" w:rsidRPr="00871EEF" w:rsidRDefault="00CB6DE5">
            <w:pPr>
              <w:spacing w:after="0" w:line="240" w:lineRule="auto"/>
              <w:rPr>
                <w:rFonts w:ascii="Calibri" w:eastAsia="Times New Roman" w:hAnsi="Calibri" w:cs="Calibri"/>
                <w:b/>
                <w:bCs/>
                <w:color w:val="FFFFFF"/>
                <w:kern w:val="0"/>
                <w:lang w:eastAsia="en-AU"/>
                <w14:ligatures w14:val="none"/>
              </w:rPr>
            </w:pPr>
          </w:p>
        </w:tc>
        <w:tc>
          <w:tcPr>
            <w:tcW w:w="1386" w:type="dxa"/>
            <w:tcBorders>
              <w:top w:val="nil"/>
              <w:left w:val="nil"/>
              <w:bottom w:val="nil"/>
              <w:right w:val="nil"/>
            </w:tcBorders>
            <w:shd w:val="clear" w:color="auto" w:fill="auto"/>
            <w:noWrap/>
            <w:vAlign w:val="bottom"/>
            <w:hideMark/>
          </w:tcPr>
          <w:p w14:paraId="783C5B5F"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1874" w:type="dxa"/>
            <w:tcBorders>
              <w:top w:val="nil"/>
              <w:left w:val="nil"/>
              <w:bottom w:val="nil"/>
              <w:right w:val="nil"/>
            </w:tcBorders>
            <w:shd w:val="clear" w:color="auto" w:fill="auto"/>
            <w:noWrap/>
            <w:vAlign w:val="bottom"/>
            <w:hideMark/>
          </w:tcPr>
          <w:p w14:paraId="3E8A37A2"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1701" w:type="dxa"/>
            <w:tcBorders>
              <w:top w:val="nil"/>
              <w:left w:val="nil"/>
              <w:bottom w:val="nil"/>
              <w:right w:val="nil"/>
            </w:tcBorders>
            <w:shd w:val="clear" w:color="auto" w:fill="auto"/>
            <w:noWrap/>
            <w:vAlign w:val="bottom"/>
            <w:hideMark/>
          </w:tcPr>
          <w:p w14:paraId="57851FE3"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709" w:type="dxa"/>
            <w:tcBorders>
              <w:top w:val="nil"/>
              <w:left w:val="nil"/>
              <w:bottom w:val="nil"/>
              <w:right w:val="nil"/>
            </w:tcBorders>
            <w:shd w:val="clear" w:color="auto" w:fill="auto"/>
            <w:noWrap/>
            <w:vAlign w:val="bottom"/>
            <w:hideMark/>
          </w:tcPr>
          <w:p w14:paraId="29251FBB" w14:textId="77777777" w:rsidR="00CB6DE5" w:rsidRPr="00871EEF" w:rsidRDefault="00CB6DE5">
            <w:pPr>
              <w:spacing w:after="0" w:line="240" w:lineRule="auto"/>
              <w:rPr>
                <w:rFonts w:ascii="Times New Roman" w:eastAsia="Times New Roman" w:hAnsi="Times New Roman" w:cs="Times New Roman"/>
                <w:kern w:val="0"/>
                <w:sz w:val="20"/>
                <w:szCs w:val="20"/>
                <w:lang w:eastAsia="en-AU"/>
                <w14:ligatures w14:val="none"/>
              </w:rPr>
            </w:pPr>
          </w:p>
        </w:tc>
        <w:tc>
          <w:tcPr>
            <w:tcW w:w="850" w:type="dxa"/>
            <w:tcBorders>
              <w:top w:val="nil"/>
              <w:left w:val="nil"/>
              <w:bottom w:val="nil"/>
              <w:right w:val="nil"/>
            </w:tcBorders>
            <w:shd w:val="clear" w:color="auto" w:fill="auto"/>
            <w:noWrap/>
            <w:vAlign w:val="bottom"/>
            <w:hideMark/>
          </w:tcPr>
          <w:p w14:paraId="103F21BA"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Baseline</w:t>
            </w:r>
          </w:p>
        </w:tc>
        <w:tc>
          <w:tcPr>
            <w:tcW w:w="709" w:type="dxa"/>
            <w:tcBorders>
              <w:top w:val="nil"/>
              <w:left w:val="nil"/>
              <w:bottom w:val="nil"/>
              <w:right w:val="nil"/>
            </w:tcBorders>
            <w:shd w:val="clear" w:color="auto" w:fill="auto"/>
            <w:noWrap/>
            <w:vAlign w:val="bottom"/>
            <w:hideMark/>
          </w:tcPr>
          <w:p w14:paraId="60FD9969"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S1</w:t>
            </w:r>
          </w:p>
        </w:tc>
        <w:tc>
          <w:tcPr>
            <w:tcW w:w="709" w:type="dxa"/>
            <w:tcBorders>
              <w:top w:val="nil"/>
              <w:left w:val="nil"/>
              <w:bottom w:val="nil"/>
              <w:right w:val="nil"/>
            </w:tcBorders>
            <w:shd w:val="clear" w:color="auto" w:fill="auto"/>
            <w:noWrap/>
            <w:vAlign w:val="bottom"/>
            <w:hideMark/>
          </w:tcPr>
          <w:p w14:paraId="7BF33DDD"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S2</w:t>
            </w:r>
          </w:p>
        </w:tc>
        <w:tc>
          <w:tcPr>
            <w:tcW w:w="708" w:type="dxa"/>
            <w:tcBorders>
              <w:top w:val="nil"/>
              <w:left w:val="nil"/>
              <w:bottom w:val="nil"/>
              <w:right w:val="nil"/>
            </w:tcBorders>
            <w:shd w:val="clear" w:color="auto" w:fill="auto"/>
            <w:noWrap/>
            <w:vAlign w:val="bottom"/>
            <w:hideMark/>
          </w:tcPr>
          <w:p w14:paraId="3D9936A1"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S3</w:t>
            </w:r>
          </w:p>
        </w:tc>
        <w:tc>
          <w:tcPr>
            <w:tcW w:w="709" w:type="dxa"/>
            <w:tcBorders>
              <w:top w:val="nil"/>
              <w:left w:val="nil"/>
              <w:bottom w:val="nil"/>
              <w:right w:val="nil"/>
            </w:tcBorders>
            <w:shd w:val="clear" w:color="auto" w:fill="auto"/>
            <w:noWrap/>
            <w:vAlign w:val="bottom"/>
            <w:hideMark/>
          </w:tcPr>
          <w:p w14:paraId="39D19555"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S4</w:t>
            </w:r>
          </w:p>
        </w:tc>
        <w:tc>
          <w:tcPr>
            <w:tcW w:w="709" w:type="dxa"/>
            <w:tcBorders>
              <w:top w:val="nil"/>
              <w:left w:val="nil"/>
              <w:bottom w:val="nil"/>
              <w:right w:val="nil"/>
            </w:tcBorders>
            <w:shd w:val="clear" w:color="auto" w:fill="auto"/>
            <w:noWrap/>
            <w:vAlign w:val="bottom"/>
            <w:hideMark/>
          </w:tcPr>
          <w:p w14:paraId="385AA55C"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S5</w:t>
            </w:r>
          </w:p>
        </w:tc>
        <w:tc>
          <w:tcPr>
            <w:tcW w:w="709" w:type="dxa"/>
            <w:tcBorders>
              <w:top w:val="nil"/>
              <w:left w:val="nil"/>
              <w:bottom w:val="nil"/>
              <w:right w:val="nil"/>
            </w:tcBorders>
            <w:shd w:val="clear" w:color="auto" w:fill="auto"/>
            <w:noWrap/>
            <w:vAlign w:val="bottom"/>
            <w:hideMark/>
          </w:tcPr>
          <w:p w14:paraId="08869F34"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S6</w:t>
            </w:r>
          </w:p>
        </w:tc>
        <w:tc>
          <w:tcPr>
            <w:tcW w:w="708" w:type="dxa"/>
            <w:tcBorders>
              <w:top w:val="nil"/>
              <w:left w:val="nil"/>
              <w:bottom w:val="nil"/>
              <w:right w:val="nil"/>
            </w:tcBorders>
            <w:shd w:val="clear" w:color="auto" w:fill="auto"/>
            <w:noWrap/>
            <w:vAlign w:val="bottom"/>
            <w:hideMark/>
          </w:tcPr>
          <w:p w14:paraId="2F964D22"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S7</w:t>
            </w:r>
          </w:p>
        </w:tc>
        <w:tc>
          <w:tcPr>
            <w:tcW w:w="709" w:type="dxa"/>
            <w:tcBorders>
              <w:top w:val="nil"/>
              <w:left w:val="nil"/>
              <w:bottom w:val="nil"/>
              <w:right w:val="nil"/>
            </w:tcBorders>
            <w:shd w:val="clear" w:color="auto" w:fill="auto"/>
            <w:noWrap/>
            <w:vAlign w:val="bottom"/>
            <w:hideMark/>
          </w:tcPr>
          <w:p w14:paraId="3419D084"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S8</w:t>
            </w:r>
          </w:p>
        </w:tc>
        <w:tc>
          <w:tcPr>
            <w:tcW w:w="709" w:type="dxa"/>
            <w:tcBorders>
              <w:top w:val="nil"/>
              <w:left w:val="nil"/>
              <w:bottom w:val="nil"/>
              <w:right w:val="nil"/>
            </w:tcBorders>
            <w:shd w:val="clear" w:color="auto" w:fill="auto"/>
            <w:noWrap/>
            <w:vAlign w:val="bottom"/>
            <w:hideMark/>
          </w:tcPr>
          <w:p w14:paraId="5D613683"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S9</w:t>
            </w:r>
          </w:p>
        </w:tc>
        <w:tc>
          <w:tcPr>
            <w:tcW w:w="709" w:type="dxa"/>
            <w:tcBorders>
              <w:top w:val="nil"/>
              <w:left w:val="nil"/>
              <w:bottom w:val="nil"/>
              <w:right w:val="nil"/>
            </w:tcBorders>
            <w:shd w:val="clear" w:color="auto" w:fill="auto"/>
            <w:noWrap/>
            <w:vAlign w:val="bottom"/>
            <w:hideMark/>
          </w:tcPr>
          <w:p w14:paraId="75752244"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S10</w:t>
            </w:r>
          </w:p>
        </w:tc>
      </w:tr>
      <w:tr w:rsidR="00CB6DE5" w:rsidRPr="00871EEF" w14:paraId="1F7C8944" w14:textId="77777777">
        <w:trPr>
          <w:trHeight w:val="300"/>
        </w:trPr>
        <w:tc>
          <w:tcPr>
            <w:tcW w:w="3686" w:type="dxa"/>
            <w:gridSpan w:val="3"/>
            <w:vMerge w:val="restart"/>
            <w:tcBorders>
              <w:top w:val="nil"/>
              <w:left w:val="nil"/>
              <w:bottom w:val="nil"/>
              <w:right w:val="nil"/>
            </w:tcBorders>
            <w:shd w:val="clear" w:color="000000" w:fill="F1C5E2"/>
            <w:vAlign w:val="center"/>
            <w:hideMark/>
          </w:tcPr>
          <w:p w14:paraId="76128956"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Over the past week, how many times have you</w:t>
            </w:r>
          </w:p>
        </w:tc>
        <w:tc>
          <w:tcPr>
            <w:tcW w:w="1701" w:type="dxa"/>
            <w:tcBorders>
              <w:top w:val="nil"/>
              <w:left w:val="nil"/>
              <w:bottom w:val="nil"/>
              <w:right w:val="nil"/>
            </w:tcBorders>
            <w:shd w:val="clear" w:color="000000" w:fill="F4D7EB"/>
            <w:noWrap/>
            <w:vAlign w:val="bottom"/>
            <w:hideMark/>
          </w:tcPr>
          <w:p w14:paraId="402BA2AD"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Binged</w:t>
            </w:r>
          </w:p>
        </w:tc>
        <w:tc>
          <w:tcPr>
            <w:tcW w:w="709" w:type="dxa"/>
            <w:tcBorders>
              <w:top w:val="nil"/>
              <w:left w:val="nil"/>
              <w:bottom w:val="nil"/>
              <w:right w:val="nil"/>
            </w:tcBorders>
            <w:shd w:val="clear" w:color="000000" w:fill="F4D7EB"/>
            <w:noWrap/>
            <w:vAlign w:val="bottom"/>
            <w:hideMark/>
          </w:tcPr>
          <w:p w14:paraId="650C9931"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850" w:type="dxa"/>
            <w:tcBorders>
              <w:top w:val="nil"/>
              <w:left w:val="nil"/>
              <w:bottom w:val="nil"/>
              <w:right w:val="nil"/>
            </w:tcBorders>
            <w:shd w:val="clear" w:color="000000" w:fill="F4D7EB"/>
            <w:noWrap/>
            <w:vAlign w:val="bottom"/>
            <w:hideMark/>
          </w:tcPr>
          <w:p w14:paraId="2F5DDE8B"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4D7EB"/>
            <w:noWrap/>
            <w:vAlign w:val="bottom"/>
            <w:hideMark/>
          </w:tcPr>
          <w:p w14:paraId="3F2F49FF"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4D7EB"/>
            <w:noWrap/>
            <w:vAlign w:val="bottom"/>
            <w:hideMark/>
          </w:tcPr>
          <w:p w14:paraId="14368AC4"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8" w:type="dxa"/>
            <w:tcBorders>
              <w:top w:val="nil"/>
              <w:left w:val="nil"/>
              <w:bottom w:val="nil"/>
              <w:right w:val="nil"/>
            </w:tcBorders>
            <w:shd w:val="clear" w:color="000000" w:fill="F4D7EB"/>
            <w:noWrap/>
            <w:vAlign w:val="bottom"/>
            <w:hideMark/>
          </w:tcPr>
          <w:p w14:paraId="0B762D7D"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4D7EB"/>
            <w:noWrap/>
            <w:vAlign w:val="bottom"/>
            <w:hideMark/>
          </w:tcPr>
          <w:p w14:paraId="4FBBD54C"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4D7EB"/>
            <w:noWrap/>
            <w:vAlign w:val="bottom"/>
            <w:hideMark/>
          </w:tcPr>
          <w:p w14:paraId="73F2A9FC"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4D7EB"/>
            <w:noWrap/>
            <w:vAlign w:val="bottom"/>
            <w:hideMark/>
          </w:tcPr>
          <w:p w14:paraId="3F701F89"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8" w:type="dxa"/>
            <w:tcBorders>
              <w:top w:val="nil"/>
              <w:left w:val="nil"/>
              <w:bottom w:val="nil"/>
              <w:right w:val="nil"/>
            </w:tcBorders>
            <w:shd w:val="clear" w:color="000000" w:fill="F4D7EB"/>
            <w:noWrap/>
            <w:vAlign w:val="bottom"/>
            <w:hideMark/>
          </w:tcPr>
          <w:p w14:paraId="4B768F54"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4D7EB"/>
            <w:noWrap/>
            <w:vAlign w:val="bottom"/>
            <w:hideMark/>
          </w:tcPr>
          <w:p w14:paraId="1E656B13"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4D7EB"/>
            <w:noWrap/>
            <w:vAlign w:val="bottom"/>
            <w:hideMark/>
          </w:tcPr>
          <w:p w14:paraId="33C97E69"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4D7EB"/>
            <w:noWrap/>
            <w:vAlign w:val="bottom"/>
            <w:hideMark/>
          </w:tcPr>
          <w:p w14:paraId="5403590F"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r>
      <w:tr w:rsidR="00CB6DE5" w:rsidRPr="00871EEF" w14:paraId="7E0999F7" w14:textId="77777777">
        <w:trPr>
          <w:trHeight w:val="288"/>
        </w:trPr>
        <w:tc>
          <w:tcPr>
            <w:tcW w:w="3686" w:type="dxa"/>
            <w:gridSpan w:val="3"/>
            <w:vMerge/>
            <w:tcBorders>
              <w:top w:val="nil"/>
              <w:left w:val="nil"/>
              <w:bottom w:val="nil"/>
              <w:right w:val="nil"/>
            </w:tcBorders>
            <w:vAlign w:val="center"/>
            <w:hideMark/>
          </w:tcPr>
          <w:p w14:paraId="07AAB000"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p>
        </w:tc>
        <w:tc>
          <w:tcPr>
            <w:tcW w:w="1701" w:type="dxa"/>
            <w:tcBorders>
              <w:top w:val="nil"/>
              <w:left w:val="nil"/>
              <w:bottom w:val="nil"/>
              <w:right w:val="nil"/>
            </w:tcBorders>
            <w:shd w:val="clear" w:color="000000" w:fill="EBADD7"/>
            <w:noWrap/>
            <w:vAlign w:val="bottom"/>
            <w:hideMark/>
          </w:tcPr>
          <w:p w14:paraId="3A2EAF9D"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Vomited</w:t>
            </w:r>
          </w:p>
        </w:tc>
        <w:tc>
          <w:tcPr>
            <w:tcW w:w="709" w:type="dxa"/>
            <w:tcBorders>
              <w:top w:val="nil"/>
              <w:left w:val="nil"/>
              <w:bottom w:val="nil"/>
              <w:right w:val="nil"/>
            </w:tcBorders>
            <w:shd w:val="clear" w:color="000000" w:fill="EBADD7"/>
            <w:noWrap/>
            <w:vAlign w:val="bottom"/>
            <w:hideMark/>
          </w:tcPr>
          <w:p w14:paraId="2C13FC0B"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850" w:type="dxa"/>
            <w:tcBorders>
              <w:top w:val="nil"/>
              <w:left w:val="nil"/>
              <w:bottom w:val="nil"/>
              <w:right w:val="nil"/>
            </w:tcBorders>
            <w:shd w:val="clear" w:color="000000" w:fill="EBADD7"/>
            <w:noWrap/>
            <w:vAlign w:val="bottom"/>
            <w:hideMark/>
          </w:tcPr>
          <w:p w14:paraId="15B8FBF4"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EBADD7"/>
            <w:noWrap/>
            <w:vAlign w:val="bottom"/>
            <w:hideMark/>
          </w:tcPr>
          <w:p w14:paraId="74A67DD4"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EBADD7"/>
            <w:noWrap/>
            <w:vAlign w:val="bottom"/>
            <w:hideMark/>
          </w:tcPr>
          <w:p w14:paraId="32362514"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8" w:type="dxa"/>
            <w:tcBorders>
              <w:top w:val="nil"/>
              <w:left w:val="nil"/>
              <w:bottom w:val="nil"/>
              <w:right w:val="nil"/>
            </w:tcBorders>
            <w:shd w:val="clear" w:color="000000" w:fill="EBADD7"/>
            <w:noWrap/>
            <w:vAlign w:val="bottom"/>
            <w:hideMark/>
          </w:tcPr>
          <w:p w14:paraId="62393BDE"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EBADD7"/>
            <w:noWrap/>
            <w:vAlign w:val="bottom"/>
            <w:hideMark/>
          </w:tcPr>
          <w:p w14:paraId="48BA980D"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EBADD7"/>
            <w:noWrap/>
            <w:vAlign w:val="bottom"/>
            <w:hideMark/>
          </w:tcPr>
          <w:p w14:paraId="396813D9"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EBADD7"/>
            <w:noWrap/>
            <w:vAlign w:val="bottom"/>
            <w:hideMark/>
          </w:tcPr>
          <w:p w14:paraId="68CE3F9A"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8" w:type="dxa"/>
            <w:tcBorders>
              <w:top w:val="nil"/>
              <w:left w:val="nil"/>
              <w:bottom w:val="nil"/>
              <w:right w:val="nil"/>
            </w:tcBorders>
            <w:shd w:val="clear" w:color="000000" w:fill="EBADD7"/>
            <w:noWrap/>
            <w:vAlign w:val="bottom"/>
            <w:hideMark/>
          </w:tcPr>
          <w:p w14:paraId="4B6AD3A2"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EBADD7"/>
            <w:noWrap/>
            <w:vAlign w:val="bottom"/>
            <w:hideMark/>
          </w:tcPr>
          <w:p w14:paraId="5C45BBC7"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EBADD7"/>
            <w:noWrap/>
            <w:vAlign w:val="bottom"/>
            <w:hideMark/>
          </w:tcPr>
          <w:p w14:paraId="7A419788"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EBADD7"/>
            <w:noWrap/>
            <w:vAlign w:val="bottom"/>
            <w:hideMark/>
          </w:tcPr>
          <w:p w14:paraId="415F3F3B"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r>
      <w:tr w:rsidR="00CB6DE5" w:rsidRPr="00871EEF" w14:paraId="1DD8875F" w14:textId="77777777">
        <w:trPr>
          <w:trHeight w:val="300"/>
        </w:trPr>
        <w:tc>
          <w:tcPr>
            <w:tcW w:w="3686" w:type="dxa"/>
            <w:gridSpan w:val="3"/>
            <w:vMerge w:val="restart"/>
            <w:tcBorders>
              <w:top w:val="nil"/>
              <w:left w:val="nil"/>
              <w:bottom w:val="nil"/>
              <w:right w:val="nil"/>
            </w:tcBorders>
            <w:shd w:val="clear" w:color="000000" w:fill="FED7BA"/>
            <w:vAlign w:val="center"/>
            <w:hideMark/>
          </w:tcPr>
          <w:p w14:paraId="51648946"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Over the past week, how many days have you</w:t>
            </w:r>
          </w:p>
        </w:tc>
        <w:tc>
          <w:tcPr>
            <w:tcW w:w="1701" w:type="dxa"/>
            <w:tcBorders>
              <w:top w:val="nil"/>
              <w:left w:val="nil"/>
              <w:bottom w:val="nil"/>
              <w:right w:val="nil"/>
            </w:tcBorders>
            <w:shd w:val="clear" w:color="000000" w:fill="FFE4D0"/>
            <w:noWrap/>
            <w:vAlign w:val="bottom"/>
            <w:hideMark/>
          </w:tcPr>
          <w:p w14:paraId="18F315AD"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Used laxatives</w:t>
            </w:r>
          </w:p>
        </w:tc>
        <w:tc>
          <w:tcPr>
            <w:tcW w:w="709" w:type="dxa"/>
            <w:tcBorders>
              <w:top w:val="nil"/>
              <w:left w:val="nil"/>
              <w:bottom w:val="nil"/>
              <w:right w:val="nil"/>
            </w:tcBorders>
            <w:shd w:val="clear" w:color="000000" w:fill="FFE4D0"/>
            <w:noWrap/>
            <w:vAlign w:val="bottom"/>
            <w:hideMark/>
          </w:tcPr>
          <w:p w14:paraId="4093601F"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850" w:type="dxa"/>
            <w:tcBorders>
              <w:top w:val="nil"/>
              <w:left w:val="nil"/>
              <w:bottom w:val="nil"/>
              <w:right w:val="nil"/>
            </w:tcBorders>
            <w:shd w:val="clear" w:color="000000" w:fill="FFE4D0"/>
            <w:noWrap/>
            <w:vAlign w:val="bottom"/>
            <w:hideMark/>
          </w:tcPr>
          <w:p w14:paraId="70DB49AB"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FE4D0"/>
            <w:noWrap/>
            <w:vAlign w:val="bottom"/>
            <w:hideMark/>
          </w:tcPr>
          <w:p w14:paraId="27A61F1B"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FE4D0"/>
            <w:noWrap/>
            <w:vAlign w:val="bottom"/>
            <w:hideMark/>
          </w:tcPr>
          <w:p w14:paraId="2B041D8F"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8" w:type="dxa"/>
            <w:tcBorders>
              <w:top w:val="nil"/>
              <w:left w:val="nil"/>
              <w:bottom w:val="nil"/>
              <w:right w:val="nil"/>
            </w:tcBorders>
            <w:shd w:val="clear" w:color="000000" w:fill="FFE4D0"/>
            <w:noWrap/>
            <w:vAlign w:val="bottom"/>
            <w:hideMark/>
          </w:tcPr>
          <w:p w14:paraId="57EECD1E"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FE4D0"/>
            <w:noWrap/>
            <w:vAlign w:val="bottom"/>
            <w:hideMark/>
          </w:tcPr>
          <w:p w14:paraId="7F3FCD63"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FE4D0"/>
            <w:noWrap/>
            <w:vAlign w:val="bottom"/>
            <w:hideMark/>
          </w:tcPr>
          <w:p w14:paraId="4DB758D5"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FE4D0"/>
            <w:noWrap/>
            <w:vAlign w:val="bottom"/>
            <w:hideMark/>
          </w:tcPr>
          <w:p w14:paraId="0DD7C59D"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8" w:type="dxa"/>
            <w:tcBorders>
              <w:top w:val="nil"/>
              <w:left w:val="nil"/>
              <w:bottom w:val="nil"/>
              <w:right w:val="nil"/>
            </w:tcBorders>
            <w:shd w:val="clear" w:color="000000" w:fill="FFE4D0"/>
            <w:noWrap/>
            <w:vAlign w:val="bottom"/>
            <w:hideMark/>
          </w:tcPr>
          <w:p w14:paraId="29C4D088"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FE4D0"/>
            <w:noWrap/>
            <w:vAlign w:val="bottom"/>
            <w:hideMark/>
          </w:tcPr>
          <w:p w14:paraId="7E80C998"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FE4D0"/>
            <w:noWrap/>
            <w:vAlign w:val="bottom"/>
            <w:hideMark/>
          </w:tcPr>
          <w:p w14:paraId="2DC2C468"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FE4D0"/>
            <w:noWrap/>
            <w:vAlign w:val="bottom"/>
            <w:hideMark/>
          </w:tcPr>
          <w:p w14:paraId="23F58ABF"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r>
      <w:tr w:rsidR="00CB6DE5" w:rsidRPr="00871EEF" w14:paraId="06E92815" w14:textId="77777777">
        <w:trPr>
          <w:trHeight w:val="288"/>
        </w:trPr>
        <w:tc>
          <w:tcPr>
            <w:tcW w:w="3686" w:type="dxa"/>
            <w:gridSpan w:val="3"/>
            <w:vMerge/>
            <w:tcBorders>
              <w:top w:val="nil"/>
              <w:left w:val="nil"/>
              <w:bottom w:val="nil"/>
              <w:right w:val="nil"/>
            </w:tcBorders>
            <w:vAlign w:val="center"/>
            <w:hideMark/>
          </w:tcPr>
          <w:p w14:paraId="16CE1404"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p>
        </w:tc>
        <w:tc>
          <w:tcPr>
            <w:tcW w:w="1701" w:type="dxa"/>
            <w:tcBorders>
              <w:top w:val="nil"/>
              <w:left w:val="nil"/>
              <w:bottom w:val="nil"/>
              <w:right w:val="nil"/>
            </w:tcBorders>
            <w:shd w:val="clear" w:color="000000" w:fill="FECBA5"/>
            <w:noWrap/>
            <w:vAlign w:val="bottom"/>
            <w:hideMark/>
          </w:tcPr>
          <w:p w14:paraId="7AE2A262"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Dieted/restricted</w:t>
            </w:r>
          </w:p>
        </w:tc>
        <w:tc>
          <w:tcPr>
            <w:tcW w:w="709" w:type="dxa"/>
            <w:tcBorders>
              <w:top w:val="nil"/>
              <w:left w:val="nil"/>
              <w:bottom w:val="nil"/>
              <w:right w:val="nil"/>
            </w:tcBorders>
            <w:shd w:val="clear" w:color="000000" w:fill="FECBA5"/>
            <w:noWrap/>
            <w:vAlign w:val="bottom"/>
            <w:hideMark/>
          </w:tcPr>
          <w:p w14:paraId="637C8DFF"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850" w:type="dxa"/>
            <w:tcBorders>
              <w:top w:val="nil"/>
              <w:left w:val="nil"/>
              <w:bottom w:val="nil"/>
              <w:right w:val="nil"/>
            </w:tcBorders>
            <w:shd w:val="clear" w:color="000000" w:fill="FECBA5"/>
            <w:noWrap/>
            <w:vAlign w:val="bottom"/>
            <w:hideMark/>
          </w:tcPr>
          <w:p w14:paraId="3C606E57"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ECBA5"/>
            <w:noWrap/>
            <w:vAlign w:val="bottom"/>
            <w:hideMark/>
          </w:tcPr>
          <w:p w14:paraId="5A75DF5D"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ECBA5"/>
            <w:noWrap/>
            <w:vAlign w:val="bottom"/>
            <w:hideMark/>
          </w:tcPr>
          <w:p w14:paraId="7706D1DE"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8" w:type="dxa"/>
            <w:tcBorders>
              <w:top w:val="nil"/>
              <w:left w:val="nil"/>
              <w:bottom w:val="nil"/>
              <w:right w:val="nil"/>
            </w:tcBorders>
            <w:shd w:val="clear" w:color="000000" w:fill="FECBA5"/>
            <w:noWrap/>
            <w:vAlign w:val="bottom"/>
            <w:hideMark/>
          </w:tcPr>
          <w:p w14:paraId="5BAE1EBE"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ECBA5"/>
            <w:noWrap/>
            <w:vAlign w:val="bottom"/>
            <w:hideMark/>
          </w:tcPr>
          <w:p w14:paraId="41DE4AD8"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ECBA5"/>
            <w:noWrap/>
            <w:vAlign w:val="bottom"/>
            <w:hideMark/>
          </w:tcPr>
          <w:p w14:paraId="07EA28EC"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ECBA5"/>
            <w:noWrap/>
            <w:vAlign w:val="bottom"/>
            <w:hideMark/>
          </w:tcPr>
          <w:p w14:paraId="3D30A127"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8" w:type="dxa"/>
            <w:tcBorders>
              <w:top w:val="nil"/>
              <w:left w:val="nil"/>
              <w:bottom w:val="nil"/>
              <w:right w:val="nil"/>
            </w:tcBorders>
            <w:shd w:val="clear" w:color="000000" w:fill="FECBA5"/>
            <w:noWrap/>
            <w:vAlign w:val="bottom"/>
            <w:hideMark/>
          </w:tcPr>
          <w:p w14:paraId="0DA33095"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ECBA5"/>
            <w:noWrap/>
            <w:vAlign w:val="bottom"/>
            <w:hideMark/>
          </w:tcPr>
          <w:p w14:paraId="488B8EAF"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ECBA5"/>
            <w:noWrap/>
            <w:vAlign w:val="bottom"/>
            <w:hideMark/>
          </w:tcPr>
          <w:p w14:paraId="2CED9F26"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ECBA5"/>
            <w:noWrap/>
            <w:vAlign w:val="bottom"/>
            <w:hideMark/>
          </w:tcPr>
          <w:p w14:paraId="32FF4AE6"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r>
      <w:tr w:rsidR="00CB6DE5" w:rsidRPr="00871EEF" w14:paraId="329077EA" w14:textId="77777777">
        <w:trPr>
          <w:trHeight w:val="288"/>
        </w:trPr>
        <w:tc>
          <w:tcPr>
            <w:tcW w:w="3686" w:type="dxa"/>
            <w:gridSpan w:val="3"/>
            <w:vMerge/>
            <w:tcBorders>
              <w:top w:val="nil"/>
              <w:left w:val="nil"/>
              <w:bottom w:val="nil"/>
              <w:right w:val="nil"/>
            </w:tcBorders>
            <w:vAlign w:val="center"/>
            <w:hideMark/>
          </w:tcPr>
          <w:p w14:paraId="39B36EE4"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p>
        </w:tc>
        <w:tc>
          <w:tcPr>
            <w:tcW w:w="2410" w:type="dxa"/>
            <w:gridSpan w:val="2"/>
            <w:tcBorders>
              <w:top w:val="nil"/>
              <w:left w:val="nil"/>
              <w:bottom w:val="nil"/>
              <w:right w:val="nil"/>
            </w:tcBorders>
            <w:shd w:val="clear" w:color="000000" w:fill="FEB178"/>
            <w:noWrap/>
            <w:vAlign w:val="bottom"/>
            <w:hideMark/>
          </w:tcPr>
          <w:p w14:paraId="33B202B0"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Exercised hard to control your weight</w:t>
            </w:r>
          </w:p>
        </w:tc>
        <w:tc>
          <w:tcPr>
            <w:tcW w:w="850" w:type="dxa"/>
            <w:tcBorders>
              <w:top w:val="nil"/>
              <w:left w:val="nil"/>
              <w:bottom w:val="nil"/>
              <w:right w:val="nil"/>
            </w:tcBorders>
            <w:shd w:val="clear" w:color="000000" w:fill="FEB178"/>
            <w:noWrap/>
            <w:vAlign w:val="bottom"/>
            <w:hideMark/>
          </w:tcPr>
          <w:p w14:paraId="4F1DD5F4"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EB178"/>
            <w:noWrap/>
            <w:vAlign w:val="bottom"/>
            <w:hideMark/>
          </w:tcPr>
          <w:p w14:paraId="46A5DE70"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EB178"/>
            <w:noWrap/>
            <w:vAlign w:val="bottom"/>
            <w:hideMark/>
          </w:tcPr>
          <w:p w14:paraId="64533EA2"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8" w:type="dxa"/>
            <w:tcBorders>
              <w:top w:val="nil"/>
              <w:left w:val="nil"/>
              <w:bottom w:val="nil"/>
              <w:right w:val="nil"/>
            </w:tcBorders>
            <w:shd w:val="clear" w:color="000000" w:fill="FEB178"/>
            <w:noWrap/>
            <w:vAlign w:val="bottom"/>
            <w:hideMark/>
          </w:tcPr>
          <w:p w14:paraId="6896C5C9"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EB178"/>
            <w:noWrap/>
            <w:vAlign w:val="bottom"/>
            <w:hideMark/>
          </w:tcPr>
          <w:p w14:paraId="7B2E904D"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EB178"/>
            <w:noWrap/>
            <w:vAlign w:val="bottom"/>
            <w:hideMark/>
          </w:tcPr>
          <w:p w14:paraId="4462C379"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EB178"/>
            <w:noWrap/>
            <w:vAlign w:val="bottom"/>
            <w:hideMark/>
          </w:tcPr>
          <w:p w14:paraId="1BF1C935"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8" w:type="dxa"/>
            <w:tcBorders>
              <w:top w:val="nil"/>
              <w:left w:val="nil"/>
              <w:bottom w:val="nil"/>
              <w:right w:val="nil"/>
            </w:tcBorders>
            <w:shd w:val="clear" w:color="000000" w:fill="FEB178"/>
            <w:noWrap/>
            <w:vAlign w:val="bottom"/>
            <w:hideMark/>
          </w:tcPr>
          <w:p w14:paraId="25C0BE56"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EB178"/>
            <w:noWrap/>
            <w:vAlign w:val="bottom"/>
            <w:hideMark/>
          </w:tcPr>
          <w:p w14:paraId="6E52B90A"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EB178"/>
            <w:noWrap/>
            <w:vAlign w:val="bottom"/>
            <w:hideMark/>
          </w:tcPr>
          <w:p w14:paraId="76919FA1"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c>
          <w:tcPr>
            <w:tcW w:w="709" w:type="dxa"/>
            <w:tcBorders>
              <w:top w:val="nil"/>
              <w:left w:val="nil"/>
              <w:bottom w:val="nil"/>
              <w:right w:val="nil"/>
            </w:tcBorders>
            <w:shd w:val="clear" w:color="000000" w:fill="FEB178"/>
            <w:noWrap/>
            <w:vAlign w:val="bottom"/>
            <w:hideMark/>
          </w:tcPr>
          <w:p w14:paraId="4BA5CC03" w14:textId="77777777" w:rsidR="00CB6DE5" w:rsidRPr="00871EEF" w:rsidRDefault="00CB6DE5">
            <w:pPr>
              <w:spacing w:after="0" w:line="240" w:lineRule="auto"/>
              <w:rPr>
                <w:rFonts w:ascii="Calibri" w:eastAsia="Times New Roman" w:hAnsi="Calibri" w:cs="Calibri"/>
                <w:color w:val="000000"/>
                <w:kern w:val="0"/>
                <w:sz w:val="18"/>
                <w:szCs w:val="18"/>
                <w:lang w:eastAsia="en-AU"/>
                <w14:ligatures w14:val="none"/>
              </w:rPr>
            </w:pPr>
            <w:r w:rsidRPr="00871EEF">
              <w:rPr>
                <w:rFonts w:ascii="Calibri" w:eastAsia="Times New Roman" w:hAnsi="Calibri" w:cs="Calibri"/>
                <w:color w:val="000000"/>
                <w:kern w:val="0"/>
                <w:sz w:val="18"/>
                <w:szCs w:val="18"/>
                <w:lang w:eastAsia="en-AU"/>
                <w14:ligatures w14:val="none"/>
              </w:rPr>
              <w:t> </w:t>
            </w:r>
          </w:p>
        </w:tc>
      </w:tr>
    </w:tbl>
    <w:p w14:paraId="568E7554" w14:textId="53B9644B" w:rsidR="00AB0709" w:rsidRDefault="00AB0709" w:rsidP="00AB0709">
      <w:r w:rsidRPr="00EC5960">
        <w:rPr>
          <w:b/>
          <w:bCs/>
        </w:rPr>
        <w:t>Figure A</w:t>
      </w:r>
      <w:r w:rsidR="00C26406">
        <w:rPr>
          <w:b/>
          <w:bCs/>
        </w:rPr>
        <w:t>9</w:t>
      </w:r>
      <w:r w:rsidRPr="00EC5960">
        <w:rPr>
          <w:b/>
          <w:bCs/>
        </w:rPr>
        <w:t>.1.</w:t>
      </w:r>
      <w:r>
        <w:t xml:space="preserve"> </w:t>
      </w:r>
      <w:r w:rsidRPr="00EC5960">
        <w:rPr>
          <w:i/>
          <w:iCs/>
        </w:rPr>
        <w:t>Schematic of a spreadsheet to enter and score sessional progress</w:t>
      </w:r>
      <w:r>
        <w:rPr>
          <w:i/>
          <w:iCs/>
        </w:rPr>
        <w:t xml:space="preserve"> using the </w:t>
      </w:r>
      <w:proofErr w:type="gramStart"/>
      <w:r>
        <w:rPr>
          <w:i/>
          <w:iCs/>
        </w:rPr>
        <w:t>ED15</w:t>
      </w:r>
      <w:proofErr w:type="gramEnd"/>
    </w:p>
    <w:p w14:paraId="736691DA" w14:textId="24CAD1DD" w:rsidR="00694394" w:rsidRDefault="00281D8B" w:rsidP="002B6A98">
      <w:r w:rsidRPr="00993297">
        <w:rPr>
          <w:noProof/>
        </w:rPr>
        <w:lastRenderedPageBreak/>
        <w:drawing>
          <wp:anchor distT="0" distB="0" distL="114300" distR="114300" simplePos="0" relativeHeight="251658249" behindDoc="1" locked="0" layoutInCell="1" allowOverlap="1" wp14:anchorId="6FDF3B42" wp14:editId="13389B43">
            <wp:simplePos x="0" y="0"/>
            <wp:positionH relativeFrom="column">
              <wp:posOffset>4036695</wp:posOffset>
            </wp:positionH>
            <wp:positionV relativeFrom="paragraph">
              <wp:posOffset>0</wp:posOffset>
            </wp:positionV>
            <wp:extent cx="4913630" cy="4960620"/>
            <wp:effectExtent l="0" t="0" r="1270" b="0"/>
            <wp:wrapTight wrapText="bothSides">
              <wp:wrapPolygon edited="0">
                <wp:start x="0" y="0"/>
                <wp:lineTo x="0" y="21484"/>
                <wp:lineTo x="21522" y="21484"/>
                <wp:lineTo x="21522" y="0"/>
                <wp:lineTo x="0" y="0"/>
              </wp:wrapPolygon>
            </wp:wrapTight>
            <wp:docPr id="1739816000" name="Picture 173981600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9816000" name="Picture 1739816000">
                      <a:extLst>
                        <a:ext uri="{C183D7F6-B498-43B3-948B-1728B52AA6E4}">
                          <adec:decorative xmlns:adec="http://schemas.microsoft.com/office/drawing/2017/decorative" val="1"/>
                        </a:ext>
                      </a:extLst>
                    </pic:cNvPr>
                    <pic:cNvPicPr/>
                  </pic:nvPicPr>
                  <pic:blipFill>
                    <a:blip r:embed="rId243">
                      <a:extLst>
                        <a:ext uri="{28A0092B-C50C-407E-A947-70E740481C1C}">
                          <a14:useLocalDpi xmlns:a14="http://schemas.microsoft.com/office/drawing/2010/main" val="0"/>
                        </a:ext>
                      </a:extLst>
                    </a:blip>
                    <a:stretch>
                      <a:fillRect/>
                    </a:stretch>
                  </pic:blipFill>
                  <pic:spPr>
                    <a:xfrm>
                      <a:off x="0" y="0"/>
                      <a:ext cx="4913630" cy="4960620"/>
                    </a:xfrm>
                    <a:prstGeom prst="rect">
                      <a:avLst/>
                    </a:prstGeom>
                  </pic:spPr>
                </pic:pic>
              </a:graphicData>
            </a:graphic>
            <wp14:sizeRelH relativeFrom="margin">
              <wp14:pctWidth>0</wp14:pctWidth>
            </wp14:sizeRelH>
            <wp14:sizeRelV relativeFrom="margin">
              <wp14:pctHeight>0</wp14:pctHeight>
            </wp14:sizeRelV>
          </wp:anchor>
        </w:drawing>
      </w:r>
      <w:r w:rsidRPr="00943281">
        <w:rPr>
          <w:noProof/>
        </w:rPr>
        <w:drawing>
          <wp:anchor distT="0" distB="0" distL="114300" distR="114300" simplePos="0" relativeHeight="251658248" behindDoc="1" locked="0" layoutInCell="1" allowOverlap="1" wp14:anchorId="77DD87BB" wp14:editId="7DA90DC9">
            <wp:simplePos x="0" y="0"/>
            <wp:positionH relativeFrom="column">
              <wp:posOffset>-370996</wp:posOffset>
            </wp:positionH>
            <wp:positionV relativeFrom="paragraph">
              <wp:posOffset>0</wp:posOffset>
            </wp:positionV>
            <wp:extent cx="4409440" cy="3552825"/>
            <wp:effectExtent l="0" t="0" r="0" b="9525"/>
            <wp:wrapTight wrapText="bothSides">
              <wp:wrapPolygon edited="0">
                <wp:start x="0" y="0"/>
                <wp:lineTo x="0" y="21542"/>
                <wp:lineTo x="21463" y="21542"/>
                <wp:lineTo x="21463" y="0"/>
                <wp:lineTo x="0" y="0"/>
              </wp:wrapPolygon>
            </wp:wrapTight>
            <wp:docPr id="2008641056" name="Picture 200864105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8641056" name="Picture 2008641056">
                      <a:extLst>
                        <a:ext uri="{C183D7F6-B498-43B3-948B-1728B52AA6E4}">
                          <adec:decorative xmlns:adec="http://schemas.microsoft.com/office/drawing/2017/decorative" val="1"/>
                        </a:ext>
                      </a:extLst>
                    </pic:cNvPr>
                    <pic:cNvPicPr/>
                  </pic:nvPicPr>
                  <pic:blipFill>
                    <a:blip r:embed="rId244">
                      <a:extLst>
                        <a:ext uri="{28A0092B-C50C-407E-A947-70E740481C1C}">
                          <a14:useLocalDpi xmlns:a14="http://schemas.microsoft.com/office/drawing/2010/main" val="0"/>
                        </a:ext>
                      </a:extLst>
                    </a:blip>
                    <a:stretch>
                      <a:fillRect/>
                    </a:stretch>
                  </pic:blipFill>
                  <pic:spPr>
                    <a:xfrm>
                      <a:off x="0" y="0"/>
                      <a:ext cx="4409440" cy="3552825"/>
                    </a:xfrm>
                    <a:prstGeom prst="rect">
                      <a:avLst/>
                    </a:prstGeom>
                  </pic:spPr>
                </pic:pic>
              </a:graphicData>
            </a:graphic>
            <wp14:sizeRelH relativeFrom="margin">
              <wp14:pctWidth>0</wp14:pctWidth>
            </wp14:sizeRelH>
            <wp14:sizeRelV relativeFrom="margin">
              <wp14:pctHeight>0</wp14:pctHeight>
            </wp14:sizeRelV>
          </wp:anchor>
        </w:drawing>
      </w:r>
    </w:p>
    <w:p w14:paraId="1702D64B" w14:textId="77777777" w:rsidR="00281D8B" w:rsidRDefault="00281D8B" w:rsidP="002B6A98"/>
    <w:p w14:paraId="34875857" w14:textId="77777777" w:rsidR="00694394" w:rsidRDefault="00694394" w:rsidP="002B6A98"/>
    <w:p w14:paraId="43C10E85" w14:textId="77777777" w:rsidR="00694394" w:rsidRDefault="00694394" w:rsidP="002B6A98"/>
    <w:p w14:paraId="0C884AA1" w14:textId="77777777" w:rsidR="00AD5D12" w:rsidRDefault="00AD5D12" w:rsidP="002B6A98"/>
    <w:p w14:paraId="544BD40D" w14:textId="4954937B" w:rsidR="00C42CF5" w:rsidRDefault="00C42CF5" w:rsidP="00C42CF5">
      <w:pPr>
        <w:rPr>
          <w:i/>
          <w:iCs/>
        </w:rPr>
        <w:sectPr w:rsidR="00C42CF5" w:rsidSect="00554631">
          <w:pgSz w:w="16838" w:h="11906" w:orient="landscape"/>
          <w:pgMar w:top="1440" w:right="1440" w:bottom="1440" w:left="1440" w:header="708" w:footer="429" w:gutter="0"/>
          <w:cols w:space="708"/>
          <w:docGrid w:linePitch="360"/>
        </w:sectPr>
      </w:pPr>
      <w:r w:rsidRPr="00EC5960">
        <w:rPr>
          <w:b/>
          <w:bCs/>
        </w:rPr>
        <w:t>Figure A</w:t>
      </w:r>
      <w:r w:rsidR="00C26406">
        <w:rPr>
          <w:b/>
          <w:bCs/>
        </w:rPr>
        <w:t>9</w:t>
      </w:r>
      <w:r w:rsidRPr="00EC5960">
        <w:rPr>
          <w:b/>
          <w:bCs/>
        </w:rPr>
        <w:t>.2</w:t>
      </w:r>
      <w:r>
        <w:t xml:space="preserve">. </w:t>
      </w:r>
      <w:r w:rsidRPr="00EC5960">
        <w:rPr>
          <w:i/>
          <w:iCs/>
        </w:rPr>
        <w:t xml:space="preserve">Example progress graphs of cognitive and behavioural symptoms </w:t>
      </w:r>
      <w:r>
        <w:rPr>
          <w:i/>
          <w:iCs/>
        </w:rPr>
        <w:t xml:space="preserve">created from data </w:t>
      </w:r>
      <w:proofErr w:type="gramStart"/>
      <w:r>
        <w:rPr>
          <w:i/>
          <w:iCs/>
        </w:rPr>
        <w:t>entered into</w:t>
      </w:r>
      <w:proofErr w:type="gramEnd"/>
      <w:r>
        <w:rPr>
          <w:i/>
          <w:iCs/>
        </w:rPr>
        <w:t xml:space="preserve"> spreadsheet </w:t>
      </w:r>
      <w:r w:rsidRPr="00EC5960">
        <w:rPr>
          <w:i/>
          <w:iCs/>
        </w:rPr>
        <w:t>(mock data)</w:t>
      </w:r>
      <w:r>
        <w:rPr>
          <w:i/>
          <w:iCs/>
        </w:rPr>
        <w:t xml:space="preserve"> </w:t>
      </w:r>
    </w:p>
    <w:p w14:paraId="76172C05" w14:textId="0DDB762E" w:rsidR="004136C5" w:rsidRDefault="004136C5" w:rsidP="002461D1">
      <w:pPr>
        <w:pStyle w:val="AppendixHeading2"/>
      </w:pPr>
      <w:r w:rsidRPr="00FA7456">
        <w:lastRenderedPageBreak/>
        <w:t xml:space="preserve">Appendix </w:t>
      </w:r>
      <w:r>
        <w:t>1</w:t>
      </w:r>
      <w:r w:rsidR="00822E87">
        <w:t>0</w:t>
      </w:r>
      <w:r w:rsidRPr="00FA7456">
        <w:t>. Treatment</w:t>
      </w:r>
      <w:r w:rsidRPr="00EF068B">
        <w:t xml:space="preserve"> and </w:t>
      </w:r>
      <w:r w:rsidR="00CE7225">
        <w:t>r</w:t>
      </w:r>
      <w:r w:rsidRPr="00EF068B">
        <w:t xml:space="preserve">eview </w:t>
      </w:r>
      <w:r w:rsidR="00CE7225">
        <w:t>p</w:t>
      </w:r>
      <w:r w:rsidRPr="00EF068B">
        <w:t>rocess under the Eating Disorder Plan incorporating recommendations</w:t>
      </w:r>
    </w:p>
    <w:p w14:paraId="7200B4F9" w14:textId="77777777" w:rsidR="004136C5" w:rsidRDefault="004136C5" w:rsidP="004136C5">
      <w:r>
        <w:rPr>
          <w:noProof/>
        </w:rPr>
        <w:drawing>
          <wp:inline distT="0" distB="0" distL="0" distR="0" wp14:anchorId="461ADC06" wp14:editId="24D42E19">
            <wp:extent cx="5731510" cy="8107045"/>
            <wp:effectExtent l="0" t="0" r="2540" b="8255"/>
            <wp:docPr id="110222935" name="Picture 110222935" descr="Appendix 10. is a diagram that shows the treatment and review process under the Eating Disorder Plan incorporating recommend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222935" name="Picture 110222935" descr="Appendix 10. is a diagram that shows the treatment and review process under the Eating Disorder Plan incorporating recommendations"/>
                    <pic:cNvPicPr/>
                  </pic:nvPicPr>
                  <pic:blipFill>
                    <a:blip r:embed="rId245" cstate="print">
                      <a:extLst>
                        <a:ext uri="{28A0092B-C50C-407E-A947-70E740481C1C}">
                          <a14:useLocalDpi xmlns:a14="http://schemas.microsoft.com/office/drawing/2010/main" val="0"/>
                        </a:ext>
                      </a:extLst>
                    </a:blip>
                    <a:stretch>
                      <a:fillRect/>
                    </a:stretch>
                  </pic:blipFill>
                  <pic:spPr>
                    <a:xfrm>
                      <a:off x="0" y="0"/>
                      <a:ext cx="5731510" cy="8107045"/>
                    </a:xfrm>
                    <a:prstGeom prst="rect">
                      <a:avLst/>
                    </a:prstGeom>
                  </pic:spPr>
                </pic:pic>
              </a:graphicData>
            </a:graphic>
          </wp:inline>
        </w:drawing>
      </w:r>
    </w:p>
    <w:p w14:paraId="50D34B3D" w14:textId="7BEE5E0B" w:rsidR="00D865E2" w:rsidRPr="00295D96" w:rsidRDefault="00D865E2" w:rsidP="002461D1">
      <w:pPr>
        <w:pStyle w:val="AppendixHeading2"/>
      </w:pPr>
      <w:r w:rsidRPr="00295D96">
        <w:lastRenderedPageBreak/>
        <w:t xml:space="preserve">Appendix </w:t>
      </w:r>
      <w:r>
        <w:t>1</w:t>
      </w:r>
      <w:r w:rsidR="00822E87">
        <w:t>1</w:t>
      </w:r>
      <w:r w:rsidRPr="00295D96">
        <w:t xml:space="preserve">. Recommendations for </w:t>
      </w:r>
      <w:r w:rsidR="00CE7225">
        <w:t>r</w:t>
      </w:r>
      <w:r w:rsidRPr="00295D96">
        <w:t xml:space="preserve">elevant </w:t>
      </w:r>
      <w:r w:rsidR="00CE7225">
        <w:t>k</w:t>
      </w:r>
      <w:r w:rsidRPr="00295D96">
        <w:t xml:space="preserve">ey </w:t>
      </w:r>
      <w:r w:rsidR="00CE7225">
        <w:t>e</w:t>
      </w:r>
      <w:r w:rsidRPr="00295D96">
        <w:rPr>
          <w:color w:val="CC337D"/>
        </w:rPr>
        <w:t>valuation</w:t>
      </w:r>
      <w:r w:rsidRPr="00295D96">
        <w:t xml:space="preserve"> </w:t>
      </w:r>
      <w:r w:rsidR="00CE7225">
        <w:t>q</w:t>
      </w:r>
      <w:r w:rsidRPr="00295D96">
        <w:t>uestions</w:t>
      </w:r>
    </w:p>
    <w:p w14:paraId="54FA4AC9" w14:textId="77777777" w:rsidR="00D865E2" w:rsidRPr="00295D96" w:rsidRDefault="00D865E2" w:rsidP="00D865E2">
      <w:r w:rsidRPr="00295D96">
        <w:t xml:space="preserve">This section provides mapping of recommendations against policy related key evaluation questions. </w:t>
      </w:r>
      <w:r>
        <w:t xml:space="preserve">We note that there is some overlap in mapping as some recommendations are relevant for several key evaluation questions. </w:t>
      </w:r>
      <w:r w:rsidRPr="00295D96">
        <w:t>Indicated recommendations can be found in full in Chapter 7.</w:t>
      </w:r>
    </w:p>
    <w:p w14:paraId="2113E2E1" w14:textId="77777777" w:rsidR="00D865E2" w:rsidRPr="00295D96" w:rsidRDefault="00D865E2" w:rsidP="00D865E2">
      <w:pPr>
        <w:rPr>
          <w:rStyle w:val="Emphasis"/>
        </w:rPr>
      </w:pPr>
      <w:r w:rsidRPr="00295D96">
        <w:rPr>
          <w:rStyle w:val="Emphasis"/>
        </w:rPr>
        <w:t>KEQ 3.1. What other support mechanisms, partnerships and linkages to existing initiatives would complement the Eating Disorder MBS Items?</w:t>
      </w:r>
    </w:p>
    <w:p w14:paraId="12F38DC2" w14:textId="77777777" w:rsidR="00D865E2" w:rsidRPr="00295D96" w:rsidRDefault="00D865E2" w:rsidP="00D865E2">
      <w:r>
        <w:t>R</w:t>
      </w:r>
      <w:r w:rsidRPr="00295D96">
        <w:t xml:space="preserve">ecommendations </w:t>
      </w:r>
      <w:r>
        <w:t xml:space="preserve">#1, #2, #5, #7, #8, #10, #21, #25, #29, #33, #35, #36, #45, and #46 </w:t>
      </w:r>
      <w:r w:rsidRPr="00295D96">
        <w:t>address this key evaluation question.</w:t>
      </w:r>
    </w:p>
    <w:p w14:paraId="12C5E799" w14:textId="77777777" w:rsidR="00D865E2" w:rsidRPr="00295D96" w:rsidRDefault="00D865E2" w:rsidP="00D865E2">
      <w:pPr>
        <w:rPr>
          <w:rStyle w:val="Emphasis"/>
        </w:rPr>
      </w:pPr>
      <w:r w:rsidRPr="00295D96">
        <w:rPr>
          <w:rStyle w:val="Emphasis"/>
        </w:rPr>
        <w:t>KEQ 7.1. What are the existing gaps in data and evidence that could be collected in the future to better inform the use and effectiveness of the Eating Disorder MBS Items?</w:t>
      </w:r>
    </w:p>
    <w:p w14:paraId="4D5284CA" w14:textId="77777777" w:rsidR="00D865E2" w:rsidRPr="00295D96" w:rsidRDefault="00D865E2" w:rsidP="00D865E2">
      <w:r>
        <w:t>R</w:t>
      </w:r>
      <w:r w:rsidRPr="00295D96">
        <w:t xml:space="preserve">ecommendations </w:t>
      </w:r>
      <w:r>
        <w:t xml:space="preserve">#30, #35, #41, #43, and #44, </w:t>
      </w:r>
      <w:r w:rsidRPr="00295D96">
        <w:t>address this key evaluation question.</w:t>
      </w:r>
    </w:p>
    <w:p w14:paraId="7E8E7841" w14:textId="77777777" w:rsidR="00D865E2" w:rsidRPr="00295D96" w:rsidRDefault="00D865E2" w:rsidP="00D865E2">
      <w:pPr>
        <w:rPr>
          <w:rStyle w:val="Emphasis"/>
        </w:rPr>
      </w:pPr>
      <w:r w:rsidRPr="00295D96">
        <w:rPr>
          <w:rStyle w:val="Emphasis"/>
        </w:rPr>
        <w:t>KEQ 7.2. Drawing on these findings, should there be any changes to the delivery model and/or functions of the Eating Disorders MBS Items to improve outcomes for people with an eating disorder and their families/carers?</w:t>
      </w:r>
    </w:p>
    <w:p w14:paraId="3AA84C3A" w14:textId="77777777" w:rsidR="00D865E2" w:rsidRPr="00295D96" w:rsidRDefault="00D865E2" w:rsidP="00D865E2">
      <w:r>
        <w:t>R</w:t>
      </w:r>
      <w:r w:rsidRPr="00295D96">
        <w:t xml:space="preserve">ecommendations </w:t>
      </w:r>
      <w:r>
        <w:t xml:space="preserve">#3, #4, #9, #13, #14, #18, #19, #24, #27, #28, #31, #32, #34, #35, #36, #37, #38, #39, and #40 </w:t>
      </w:r>
      <w:r w:rsidRPr="00295D96">
        <w:t>address this key evaluation question.</w:t>
      </w:r>
    </w:p>
    <w:p w14:paraId="241828D7" w14:textId="77777777" w:rsidR="00D865E2" w:rsidRPr="00295D96" w:rsidRDefault="00D865E2" w:rsidP="00D865E2">
      <w:pPr>
        <w:rPr>
          <w:rStyle w:val="Emphasis"/>
        </w:rPr>
      </w:pPr>
      <w:r w:rsidRPr="00295D96">
        <w:rPr>
          <w:rStyle w:val="Emphasis"/>
        </w:rPr>
        <w:t>KEQ 7.3. Drawing on these findings, what policies or programs are needed to better support access to the Eating Disorders MBS Items and improve usage and outcomes?</w:t>
      </w:r>
    </w:p>
    <w:p w14:paraId="4DE3809E" w14:textId="77777777" w:rsidR="00D865E2" w:rsidRPr="00295D96" w:rsidRDefault="00D865E2" w:rsidP="00D865E2">
      <w:r>
        <w:t>R</w:t>
      </w:r>
      <w:r w:rsidRPr="00295D96">
        <w:t>ecommendations</w:t>
      </w:r>
      <w:r>
        <w:t xml:space="preserve"> #2, #12, #15, #22, #25, #26, and #33 </w:t>
      </w:r>
      <w:r w:rsidRPr="00295D96">
        <w:t>address this key evaluation question.</w:t>
      </w:r>
    </w:p>
    <w:p w14:paraId="03ABAAA7" w14:textId="7781E572" w:rsidR="00EF1439" w:rsidRDefault="00EF1439">
      <w:pPr>
        <w:spacing w:line="259" w:lineRule="auto"/>
      </w:pPr>
      <w:r>
        <w:br w:type="page"/>
      </w:r>
    </w:p>
    <w:p w14:paraId="072D61D7" w14:textId="777BF5DA" w:rsidR="004436A1" w:rsidRDefault="004436A1" w:rsidP="002461D1">
      <w:pPr>
        <w:pStyle w:val="AppendixHeading2"/>
      </w:pPr>
      <w:r w:rsidRPr="00FA7456">
        <w:lastRenderedPageBreak/>
        <w:t xml:space="preserve">Appendix </w:t>
      </w:r>
      <w:r>
        <w:t>12</w:t>
      </w:r>
      <w:r w:rsidRPr="00FA7456">
        <w:t xml:space="preserve">. </w:t>
      </w:r>
      <w:r w:rsidR="00F11392">
        <w:t>List of r</w:t>
      </w:r>
      <w:r w:rsidR="004E7656">
        <w:t xml:space="preserve">ecommendations </w:t>
      </w:r>
      <w:r w:rsidR="00EB74BD">
        <w:t>in full</w:t>
      </w:r>
      <w:r w:rsidRPr="00EF068B">
        <w:t xml:space="preserve"> </w:t>
      </w:r>
    </w:p>
    <w:p w14:paraId="4D4C3C47" w14:textId="2D05E2BA" w:rsidR="00E27908" w:rsidRPr="00980DC4" w:rsidRDefault="008F6814" w:rsidP="002461D1">
      <w:pPr>
        <w:pStyle w:val="AppendixHeading3"/>
      </w:pPr>
      <w:r w:rsidRPr="00980DC4">
        <w:t>Initiation of Service</w:t>
      </w:r>
    </w:p>
    <w:p w14:paraId="3BD643A2" w14:textId="7A38B59D" w:rsidR="008F6814" w:rsidRPr="00D64170" w:rsidRDefault="008F6814" w:rsidP="00442AEB">
      <w:pPr>
        <w:pStyle w:val="AppendixHeading3"/>
      </w:pPr>
      <w:r w:rsidRPr="00D64170">
        <w:t>Early identification by the GP</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bottom w:w="57" w:type="dxa"/>
        </w:tblCellMar>
        <w:tblLook w:val="04A0" w:firstRow="1" w:lastRow="0" w:firstColumn="1" w:lastColumn="0" w:noHBand="0" w:noVBand="1"/>
      </w:tblPr>
      <w:tblGrid>
        <w:gridCol w:w="548"/>
        <w:gridCol w:w="448"/>
        <w:gridCol w:w="8030"/>
      </w:tblGrid>
      <w:tr w:rsidR="00996131" w:rsidRPr="00780CFE" w14:paraId="72E7BA5B" w14:textId="77777777" w:rsidTr="00996131">
        <w:tc>
          <w:tcPr>
            <w:tcW w:w="304" w:type="pct"/>
            <w:shd w:val="clear" w:color="auto" w:fill="auto"/>
          </w:tcPr>
          <w:p w14:paraId="71D5EDF7" w14:textId="77777777" w:rsidR="00996131" w:rsidRPr="00780CFE" w:rsidRDefault="00996131" w:rsidP="006A6400">
            <w:pPr>
              <w:spacing w:after="40"/>
              <w:rPr>
                <w:sz w:val="22"/>
                <w:szCs w:val="22"/>
              </w:rPr>
            </w:pPr>
            <w:r w:rsidRPr="00780CFE">
              <w:rPr>
                <w:sz w:val="22"/>
                <w:szCs w:val="22"/>
              </w:rPr>
              <w:t>1.</w:t>
            </w:r>
          </w:p>
        </w:tc>
        <w:tc>
          <w:tcPr>
            <w:tcW w:w="4696" w:type="pct"/>
            <w:gridSpan w:val="2"/>
            <w:shd w:val="clear" w:color="auto" w:fill="auto"/>
          </w:tcPr>
          <w:p w14:paraId="37170D33" w14:textId="77777777" w:rsidR="00996131" w:rsidRPr="00780CFE" w:rsidRDefault="00996131" w:rsidP="006A6400">
            <w:pPr>
              <w:spacing w:after="40"/>
              <w:rPr>
                <w:sz w:val="22"/>
                <w:szCs w:val="22"/>
              </w:rPr>
            </w:pPr>
            <w:r w:rsidRPr="00780CFE">
              <w:rPr>
                <w:sz w:val="22"/>
                <w:szCs w:val="22"/>
              </w:rPr>
              <w:t>All GPs should be equipped with an online validated screening tool:</w:t>
            </w:r>
          </w:p>
        </w:tc>
      </w:tr>
      <w:tr w:rsidR="00996131" w:rsidRPr="00780CFE" w14:paraId="461D7543" w14:textId="77777777" w:rsidTr="00996131">
        <w:tc>
          <w:tcPr>
            <w:tcW w:w="304" w:type="pct"/>
            <w:shd w:val="clear" w:color="auto" w:fill="auto"/>
          </w:tcPr>
          <w:p w14:paraId="7792BB9B" w14:textId="77777777" w:rsidR="00996131" w:rsidRPr="00780CFE" w:rsidRDefault="00996131" w:rsidP="006A6400">
            <w:pPr>
              <w:spacing w:after="40"/>
              <w:rPr>
                <w:sz w:val="22"/>
                <w:szCs w:val="22"/>
              </w:rPr>
            </w:pPr>
          </w:p>
        </w:tc>
        <w:tc>
          <w:tcPr>
            <w:tcW w:w="248" w:type="pct"/>
            <w:shd w:val="clear" w:color="auto" w:fill="auto"/>
          </w:tcPr>
          <w:p w14:paraId="53341727" w14:textId="77777777" w:rsidR="00996131" w:rsidRPr="00780CFE" w:rsidRDefault="00996131" w:rsidP="006A6400">
            <w:pPr>
              <w:spacing w:after="40"/>
              <w:rPr>
                <w:sz w:val="22"/>
                <w:szCs w:val="22"/>
              </w:rPr>
            </w:pPr>
            <w:r w:rsidRPr="00780CFE">
              <w:rPr>
                <w:sz w:val="22"/>
                <w:szCs w:val="22"/>
              </w:rPr>
              <w:t>a.</w:t>
            </w:r>
          </w:p>
        </w:tc>
        <w:tc>
          <w:tcPr>
            <w:tcW w:w="4448" w:type="pct"/>
            <w:shd w:val="clear" w:color="auto" w:fill="auto"/>
          </w:tcPr>
          <w:p w14:paraId="10691819" w14:textId="77777777" w:rsidR="00996131" w:rsidRPr="00780CFE" w:rsidRDefault="00996131" w:rsidP="006A6400">
            <w:pPr>
              <w:spacing w:after="40"/>
              <w:rPr>
                <w:sz w:val="22"/>
                <w:szCs w:val="22"/>
              </w:rPr>
            </w:pPr>
            <w:r w:rsidRPr="00780CFE">
              <w:rPr>
                <w:sz w:val="22"/>
                <w:szCs w:val="22"/>
              </w:rPr>
              <w:t xml:space="preserve">The screening tool should be the Screen for Disordered Eating </w:t>
            </w:r>
            <w:r w:rsidRPr="00780CFE">
              <w:fldChar w:fldCharType="begin">
                <w:fldData xml:space="preserve">PEVuZE5vdGU+PENpdGU+PEF1dGhvcj5NYWd1ZW48L0F1dGhvcj48WWVhcj4yMDE4PC9ZZWFyPjxS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</w:fldData>
              </w:fldChar>
            </w:r>
            <w:r w:rsidRPr="00780CFE">
              <w:rPr>
                <w:sz w:val="22"/>
                <w:szCs w:val="22"/>
              </w:rPr>
              <w:instrText xml:space="preserve"> ADDIN EN.CITE </w:instrText>
            </w:r>
            <w:r w:rsidRPr="00780CFE">
              <w:fldChar w:fldCharType="begin">
                <w:fldData xml:space="preserve">PEVuZE5vdGU+PENpdGU+PEF1dGhvcj5NYWd1ZW48L0F1dGhvcj48WWVhcj4yMDE4PC9ZZWFyPjxS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</w:fldData>
              </w:fldChar>
            </w:r>
            <w:r w:rsidRPr="00780CFE">
              <w:rPr>
                <w:sz w:val="22"/>
                <w:szCs w:val="22"/>
              </w:rPr>
              <w:instrText xml:space="preserve"> ADDIN EN.CITE.DATA </w:instrText>
            </w:r>
            <w:r w:rsidRPr="00780CFE">
              <w:fldChar w:fldCharType="end"/>
            </w:r>
            <w:r w:rsidRPr="00780CFE">
              <w:fldChar w:fldCharType="separate"/>
            </w:r>
            <w:r w:rsidRPr="00780CFE">
              <w:rPr>
                <w:sz w:val="22"/>
                <w:szCs w:val="22"/>
                <w:vertAlign w:val="superscript"/>
              </w:rPr>
              <w:t>37</w:t>
            </w:r>
            <w:r w:rsidRPr="00780CFE">
              <w:fldChar w:fldCharType="end"/>
            </w:r>
            <w:r w:rsidRPr="00780CFE">
              <w:rPr>
                <w:sz w:val="22"/>
                <w:szCs w:val="22"/>
                <w:vertAlign w:val="superscript"/>
              </w:rPr>
              <w:t xml:space="preserve"> </w:t>
            </w:r>
            <w:r w:rsidRPr="00780CFE">
              <w:rPr>
                <w:sz w:val="22"/>
                <w:szCs w:val="22"/>
              </w:rPr>
              <w:t>which is more sensitive than other tools</w:t>
            </w:r>
            <w:r w:rsidRPr="00780CFE" w:rsidDel="00556342">
              <w:rPr>
                <w:sz w:val="22"/>
                <w:szCs w:val="22"/>
              </w:rPr>
              <w:t xml:space="preserve"> </w:t>
            </w:r>
            <w:r w:rsidRPr="00780CFE">
              <w:rPr>
                <w:sz w:val="22"/>
                <w:szCs w:val="22"/>
              </w:rPr>
              <w:t>for detecting any eating disorder in people.</w:t>
            </w:r>
          </w:p>
        </w:tc>
      </w:tr>
      <w:tr w:rsidR="00996131" w:rsidRPr="00780CFE" w14:paraId="2E0F36DB" w14:textId="77777777" w:rsidTr="00996131">
        <w:tc>
          <w:tcPr>
            <w:tcW w:w="304" w:type="pct"/>
            <w:shd w:val="clear" w:color="auto" w:fill="auto"/>
          </w:tcPr>
          <w:p w14:paraId="70903DF0" w14:textId="77777777" w:rsidR="00996131" w:rsidRPr="00780CFE" w:rsidRDefault="00996131" w:rsidP="006A6400">
            <w:pPr>
              <w:spacing w:after="40"/>
              <w:rPr>
                <w:sz w:val="22"/>
                <w:szCs w:val="22"/>
              </w:rPr>
            </w:pPr>
          </w:p>
        </w:tc>
        <w:tc>
          <w:tcPr>
            <w:tcW w:w="248" w:type="pct"/>
            <w:shd w:val="clear" w:color="auto" w:fill="auto"/>
          </w:tcPr>
          <w:p w14:paraId="68A52615" w14:textId="77777777" w:rsidR="00996131" w:rsidRPr="00780CFE" w:rsidRDefault="00996131" w:rsidP="006A6400">
            <w:pPr>
              <w:spacing w:after="40"/>
              <w:rPr>
                <w:sz w:val="22"/>
                <w:szCs w:val="22"/>
              </w:rPr>
            </w:pPr>
            <w:r w:rsidRPr="00780CFE">
              <w:rPr>
                <w:sz w:val="22"/>
                <w:szCs w:val="22"/>
              </w:rPr>
              <w:t>b.</w:t>
            </w:r>
          </w:p>
        </w:tc>
        <w:tc>
          <w:tcPr>
            <w:tcW w:w="4448" w:type="pct"/>
            <w:shd w:val="clear" w:color="auto" w:fill="auto"/>
          </w:tcPr>
          <w:p w14:paraId="22B2E440" w14:textId="77777777" w:rsidR="00996131" w:rsidRPr="00780CFE" w:rsidRDefault="00996131" w:rsidP="006A6400">
            <w:pPr>
              <w:spacing w:after="40"/>
              <w:rPr>
                <w:sz w:val="22"/>
                <w:szCs w:val="22"/>
              </w:rPr>
            </w:pPr>
            <w:r w:rsidRPr="00780CFE">
              <w:rPr>
                <w:sz w:val="22"/>
                <w:szCs w:val="22"/>
              </w:rPr>
              <w:t xml:space="preserve">The Screen for Disordered Eating should be provided in an online format that can be automatically scored. </w:t>
            </w:r>
          </w:p>
        </w:tc>
      </w:tr>
      <w:tr w:rsidR="00996131" w:rsidRPr="00780CFE" w14:paraId="5F70F336" w14:textId="77777777" w:rsidTr="00996131">
        <w:tc>
          <w:tcPr>
            <w:tcW w:w="304" w:type="pct"/>
            <w:shd w:val="clear" w:color="auto" w:fill="auto"/>
          </w:tcPr>
          <w:p w14:paraId="6EF915D7" w14:textId="77777777" w:rsidR="00996131" w:rsidRPr="00780CFE" w:rsidRDefault="00996131" w:rsidP="006A6400">
            <w:pPr>
              <w:spacing w:after="40"/>
              <w:rPr>
                <w:sz w:val="22"/>
                <w:szCs w:val="22"/>
              </w:rPr>
            </w:pPr>
          </w:p>
        </w:tc>
        <w:tc>
          <w:tcPr>
            <w:tcW w:w="248" w:type="pct"/>
            <w:shd w:val="clear" w:color="auto" w:fill="auto"/>
          </w:tcPr>
          <w:p w14:paraId="64C7C0A8" w14:textId="77777777" w:rsidR="00996131" w:rsidRPr="00780CFE" w:rsidRDefault="00996131" w:rsidP="006A6400">
            <w:pPr>
              <w:spacing w:after="40"/>
              <w:rPr>
                <w:sz w:val="22"/>
                <w:szCs w:val="22"/>
              </w:rPr>
            </w:pPr>
            <w:r w:rsidRPr="00780CFE">
              <w:rPr>
                <w:sz w:val="22"/>
                <w:szCs w:val="22"/>
              </w:rPr>
              <w:t>c.</w:t>
            </w:r>
          </w:p>
        </w:tc>
        <w:tc>
          <w:tcPr>
            <w:tcW w:w="4448" w:type="pct"/>
            <w:shd w:val="clear" w:color="auto" w:fill="auto"/>
          </w:tcPr>
          <w:p w14:paraId="5E36C811" w14:textId="77777777" w:rsidR="00996131" w:rsidRPr="00780CFE" w:rsidRDefault="00996131" w:rsidP="006A6400">
            <w:pPr>
              <w:spacing w:after="40"/>
              <w:rPr>
                <w:sz w:val="22"/>
                <w:szCs w:val="22"/>
              </w:rPr>
            </w:pPr>
            <w:r w:rsidRPr="00780CFE">
              <w:rPr>
                <w:sz w:val="22"/>
                <w:szCs w:val="22"/>
              </w:rPr>
              <w:t>Primary Health Networks (PHNs) operate an online portal (</w:t>
            </w:r>
            <w:proofErr w:type="spellStart"/>
            <w:r w:rsidRPr="00780CFE">
              <w:rPr>
                <w:sz w:val="22"/>
                <w:szCs w:val="22"/>
              </w:rPr>
              <w:t>HealthPathways</w:t>
            </w:r>
            <w:proofErr w:type="spellEnd"/>
            <w:r w:rsidRPr="00780CFE">
              <w:rPr>
                <w:sz w:val="22"/>
                <w:szCs w:val="22"/>
              </w:rPr>
              <w:t>) that provides GPs with access to comprehensive evidence-based assessment. Currently the tool provided through this portal is the SCOFF Questionnaire. This should be replaced with the Screen for Disordered Eating.</w:t>
            </w:r>
          </w:p>
        </w:tc>
      </w:tr>
      <w:tr w:rsidR="00996131" w:rsidRPr="00780CFE" w14:paraId="59E8F4D6" w14:textId="77777777" w:rsidTr="00996131">
        <w:tc>
          <w:tcPr>
            <w:tcW w:w="304" w:type="pct"/>
            <w:shd w:val="clear" w:color="auto" w:fill="auto"/>
          </w:tcPr>
          <w:p w14:paraId="3280B988" w14:textId="77777777" w:rsidR="00996131" w:rsidRPr="00780CFE" w:rsidRDefault="00996131" w:rsidP="006A6400">
            <w:pPr>
              <w:spacing w:after="40"/>
              <w:rPr>
                <w:sz w:val="22"/>
                <w:szCs w:val="22"/>
              </w:rPr>
            </w:pPr>
            <w:r w:rsidRPr="00780CFE">
              <w:rPr>
                <w:sz w:val="22"/>
                <w:szCs w:val="22"/>
              </w:rPr>
              <w:t>2.</w:t>
            </w:r>
          </w:p>
        </w:tc>
        <w:tc>
          <w:tcPr>
            <w:tcW w:w="4696" w:type="pct"/>
            <w:gridSpan w:val="2"/>
            <w:shd w:val="clear" w:color="auto" w:fill="auto"/>
          </w:tcPr>
          <w:p w14:paraId="0F5A6DDA" w14:textId="77777777" w:rsidR="00996131" w:rsidRPr="00780CFE" w:rsidRDefault="00996131" w:rsidP="006A6400">
            <w:pPr>
              <w:spacing w:after="40"/>
              <w:rPr>
                <w:sz w:val="22"/>
                <w:szCs w:val="22"/>
              </w:rPr>
            </w:pPr>
            <w:r w:rsidRPr="00780CFE">
              <w:rPr>
                <w:sz w:val="22"/>
                <w:szCs w:val="22"/>
              </w:rPr>
              <w:t>GPs should</w:t>
            </w:r>
            <w:r w:rsidRPr="00780CFE" w:rsidDel="00A91E06">
              <w:rPr>
                <w:sz w:val="22"/>
                <w:szCs w:val="22"/>
              </w:rPr>
              <w:t xml:space="preserve"> </w:t>
            </w:r>
            <w:r w:rsidRPr="00780CFE">
              <w:rPr>
                <w:sz w:val="22"/>
                <w:szCs w:val="22"/>
              </w:rPr>
              <w:t xml:space="preserve">be offered training and support to enhance awareness of eating disorder symptoms and treatment options, including when eating is not mentioned by the patient as a problem, but mental health is considered an issue </w:t>
            </w:r>
            <w:r w:rsidRPr="00780CFE">
              <w:fldChar w:fldCharType="begin">
                <w:fldData xml:space="preserve">PEVuZE5vdGU+PENpdGU+PEF1dGhvcj5IYXk8L0F1dGhvcj48WWVhcj4yMDIwPC9ZZWFyPjxSZWNO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</w:fldData>
              </w:fldChar>
            </w:r>
            <w:r w:rsidRPr="00780CFE">
              <w:rPr>
                <w:sz w:val="22"/>
                <w:szCs w:val="22"/>
              </w:rPr>
              <w:instrText xml:space="preserve"> ADDIN EN.CITE </w:instrText>
            </w:r>
            <w:r w:rsidRPr="00780CFE">
              <w:fldChar w:fldCharType="begin">
                <w:fldData xml:space="preserve">PEVuZE5vdGU+PENpdGU+PEF1dGhvcj5IYXk8L0F1dGhvcj48WWVhcj4yMDIwPC9ZZWFyPjxSZWNO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</w:fldData>
              </w:fldChar>
            </w:r>
            <w:r w:rsidRPr="00780CFE">
              <w:rPr>
                <w:sz w:val="22"/>
                <w:szCs w:val="22"/>
              </w:rPr>
              <w:instrText xml:space="preserve"> ADDIN EN.CITE.DATA </w:instrText>
            </w:r>
            <w:r w:rsidRPr="00780CFE">
              <w:fldChar w:fldCharType="end"/>
            </w:r>
            <w:r w:rsidRPr="00780CFE">
              <w:fldChar w:fldCharType="separate"/>
            </w:r>
            <w:r w:rsidRPr="00780CFE">
              <w:rPr>
                <w:sz w:val="22"/>
                <w:szCs w:val="22"/>
                <w:vertAlign w:val="superscript"/>
              </w:rPr>
              <w:t>38</w:t>
            </w:r>
            <w:r w:rsidRPr="00780CFE">
              <w:fldChar w:fldCharType="end"/>
            </w:r>
            <w:r w:rsidRPr="00780CFE">
              <w:rPr>
                <w:sz w:val="22"/>
                <w:szCs w:val="22"/>
              </w:rPr>
              <w:t>. To support this recommendation:</w:t>
            </w:r>
          </w:p>
        </w:tc>
      </w:tr>
      <w:tr w:rsidR="00996131" w:rsidRPr="00780CFE" w14:paraId="7FEACA83" w14:textId="77777777" w:rsidTr="00996131">
        <w:tc>
          <w:tcPr>
            <w:tcW w:w="304" w:type="pct"/>
            <w:shd w:val="clear" w:color="auto" w:fill="auto"/>
          </w:tcPr>
          <w:p w14:paraId="47985F53" w14:textId="77777777" w:rsidR="00996131" w:rsidRPr="00780CFE" w:rsidRDefault="00996131" w:rsidP="006A6400">
            <w:pPr>
              <w:spacing w:after="40"/>
              <w:rPr>
                <w:sz w:val="22"/>
                <w:szCs w:val="22"/>
              </w:rPr>
            </w:pPr>
          </w:p>
        </w:tc>
        <w:tc>
          <w:tcPr>
            <w:tcW w:w="248" w:type="pct"/>
            <w:shd w:val="clear" w:color="auto" w:fill="auto"/>
          </w:tcPr>
          <w:p w14:paraId="3B8DC653" w14:textId="77777777" w:rsidR="00996131" w:rsidRPr="00780CFE" w:rsidRDefault="00996131" w:rsidP="006A6400">
            <w:pPr>
              <w:spacing w:after="40"/>
              <w:rPr>
                <w:sz w:val="22"/>
                <w:szCs w:val="22"/>
              </w:rPr>
            </w:pPr>
            <w:r w:rsidRPr="00780CFE">
              <w:rPr>
                <w:sz w:val="22"/>
                <w:szCs w:val="22"/>
              </w:rPr>
              <w:t>a.</w:t>
            </w:r>
          </w:p>
        </w:tc>
        <w:tc>
          <w:tcPr>
            <w:tcW w:w="4448" w:type="pct"/>
            <w:shd w:val="clear" w:color="auto" w:fill="auto"/>
          </w:tcPr>
          <w:p w14:paraId="48FE2974" w14:textId="77777777" w:rsidR="00996131" w:rsidRPr="00780CFE" w:rsidRDefault="00996131" w:rsidP="006A6400">
            <w:pPr>
              <w:spacing w:after="40"/>
              <w:rPr>
                <w:sz w:val="22"/>
                <w:szCs w:val="22"/>
              </w:rPr>
            </w:pPr>
            <w:r w:rsidRPr="00780CFE">
              <w:rPr>
                <w:sz w:val="22"/>
                <w:szCs w:val="22"/>
              </w:rPr>
              <w:t>PHNs, which currently provide a training and events function for GPs,</w:t>
            </w:r>
            <w:r w:rsidRPr="00780CFE" w:rsidDel="00456F86">
              <w:rPr>
                <w:sz w:val="22"/>
                <w:szCs w:val="22"/>
              </w:rPr>
              <w:t xml:space="preserve"> </w:t>
            </w:r>
            <w:r w:rsidRPr="00780CFE">
              <w:rPr>
                <w:sz w:val="22"/>
                <w:szCs w:val="22"/>
              </w:rPr>
              <w:t xml:space="preserve">should routinely offer training and support to use and interpret a screening tool for eating disorders and distribute unambiguous, brief documentation to raise awareness of the availability, eligibility, and associated treatment options of an Eating Disorder Plan.  </w:t>
            </w:r>
          </w:p>
        </w:tc>
      </w:tr>
      <w:tr w:rsidR="00996131" w:rsidRPr="00780CFE" w14:paraId="28A02568" w14:textId="77777777" w:rsidTr="00996131">
        <w:tc>
          <w:tcPr>
            <w:tcW w:w="304" w:type="pct"/>
            <w:shd w:val="clear" w:color="auto" w:fill="auto"/>
          </w:tcPr>
          <w:p w14:paraId="494401A1" w14:textId="77777777" w:rsidR="00996131" w:rsidRPr="00780CFE" w:rsidRDefault="00996131" w:rsidP="006A6400">
            <w:pPr>
              <w:spacing w:after="40"/>
              <w:rPr>
                <w:sz w:val="22"/>
                <w:szCs w:val="22"/>
              </w:rPr>
            </w:pPr>
          </w:p>
        </w:tc>
        <w:tc>
          <w:tcPr>
            <w:tcW w:w="248" w:type="pct"/>
            <w:shd w:val="clear" w:color="auto" w:fill="auto"/>
          </w:tcPr>
          <w:p w14:paraId="50FF5F1E" w14:textId="77777777" w:rsidR="00996131" w:rsidRPr="00780CFE" w:rsidRDefault="00996131" w:rsidP="006A6400">
            <w:pPr>
              <w:spacing w:after="40"/>
              <w:rPr>
                <w:sz w:val="22"/>
                <w:szCs w:val="22"/>
              </w:rPr>
            </w:pPr>
            <w:r w:rsidRPr="00780CFE">
              <w:rPr>
                <w:sz w:val="22"/>
                <w:szCs w:val="22"/>
              </w:rPr>
              <w:t>b.</w:t>
            </w:r>
          </w:p>
        </w:tc>
        <w:tc>
          <w:tcPr>
            <w:tcW w:w="4448" w:type="pct"/>
            <w:shd w:val="clear" w:color="auto" w:fill="auto"/>
          </w:tcPr>
          <w:p w14:paraId="6FF0F5BC" w14:textId="77777777" w:rsidR="00996131" w:rsidRPr="00780CFE" w:rsidRDefault="00996131" w:rsidP="006A6400">
            <w:pPr>
              <w:spacing w:after="40"/>
              <w:rPr>
                <w:sz w:val="22"/>
                <w:szCs w:val="22"/>
              </w:rPr>
            </w:pPr>
            <w:r w:rsidRPr="00780CFE">
              <w:rPr>
                <w:sz w:val="22"/>
                <w:szCs w:val="22"/>
              </w:rPr>
              <w:t>Training and support options should also include offerings like the NEDC Eating Disorder Core Skills: eLearning for GPs, which already exist and are intended to enhance the ability to recognise eligibility for different diagnoses and eating disorder presentations.</w:t>
            </w:r>
          </w:p>
        </w:tc>
      </w:tr>
    </w:tbl>
    <w:p w14:paraId="6B6B88C1" w14:textId="15E51183" w:rsidR="008F6814" w:rsidRDefault="008F6814" w:rsidP="00442AEB">
      <w:pPr>
        <w:pStyle w:val="AppendixHeading3"/>
      </w:pPr>
      <w:r w:rsidRPr="00C822E0">
        <w:t>GP assessment of eligibility</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bottom w:w="57" w:type="dxa"/>
        </w:tblCellMar>
        <w:tblLook w:val="04A0" w:firstRow="1" w:lastRow="0" w:firstColumn="1" w:lastColumn="0" w:noHBand="0" w:noVBand="1"/>
      </w:tblPr>
      <w:tblGrid>
        <w:gridCol w:w="535"/>
        <w:gridCol w:w="433"/>
        <w:gridCol w:w="8058"/>
      </w:tblGrid>
      <w:tr w:rsidR="003519EC" w:rsidRPr="002F38A0" w14:paraId="52087F8B" w14:textId="77777777" w:rsidTr="003519EC">
        <w:tc>
          <w:tcPr>
            <w:tcW w:w="296" w:type="pct"/>
            <w:shd w:val="clear" w:color="auto" w:fill="auto"/>
          </w:tcPr>
          <w:p w14:paraId="113C07C9" w14:textId="77777777" w:rsidR="003519EC" w:rsidRPr="002F38A0" w:rsidRDefault="003519EC" w:rsidP="00897F58">
            <w:pPr>
              <w:spacing w:after="40"/>
              <w:rPr>
                <w:sz w:val="22"/>
                <w:szCs w:val="22"/>
              </w:rPr>
            </w:pPr>
            <w:r w:rsidRPr="002F38A0">
              <w:rPr>
                <w:sz w:val="22"/>
                <w:szCs w:val="22"/>
              </w:rPr>
              <w:t>3.</w:t>
            </w:r>
          </w:p>
        </w:tc>
        <w:tc>
          <w:tcPr>
            <w:tcW w:w="4704" w:type="pct"/>
            <w:gridSpan w:val="2"/>
            <w:shd w:val="clear" w:color="auto" w:fill="auto"/>
          </w:tcPr>
          <w:p w14:paraId="47036510" w14:textId="77777777" w:rsidR="003519EC" w:rsidRPr="002F38A0" w:rsidRDefault="003519EC" w:rsidP="00897F58">
            <w:pPr>
              <w:spacing w:after="40"/>
              <w:rPr>
                <w:sz w:val="22"/>
                <w:szCs w:val="22"/>
              </w:rPr>
            </w:pPr>
            <w:r w:rsidRPr="002F38A0">
              <w:rPr>
                <w:sz w:val="22"/>
                <w:szCs w:val="22"/>
              </w:rPr>
              <w:t xml:space="preserve">Simplify the process for determining eligibility by GPs by establishing two pathways as shown in Figure 7.3: </w:t>
            </w:r>
          </w:p>
        </w:tc>
      </w:tr>
      <w:tr w:rsidR="003519EC" w:rsidRPr="002F38A0" w14:paraId="6CDF229D" w14:textId="77777777" w:rsidTr="003519EC">
        <w:tc>
          <w:tcPr>
            <w:tcW w:w="296" w:type="pct"/>
            <w:shd w:val="clear" w:color="auto" w:fill="auto"/>
          </w:tcPr>
          <w:p w14:paraId="6986B4A6" w14:textId="77777777" w:rsidR="003519EC" w:rsidRPr="002F38A0" w:rsidRDefault="003519EC" w:rsidP="00897F58">
            <w:pPr>
              <w:spacing w:after="40"/>
              <w:rPr>
                <w:sz w:val="22"/>
                <w:szCs w:val="22"/>
              </w:rPr>
            </w:pPr>
          </w:p>
        </w:tc>
        <w:tc>
          <w:tcPr>
            <w:tcW w:w="240" w:type="pct"/>
            <w:shd w:val="clear" w:color="auto" w:fill="auto"/>
          </w:tcPr>
          <w:p w14:paraId="6FCD2D20" w14:textId="77777777" w:rsidR="003519EC" w:rsidRPr="002F38A0" w:rsidRDefault="003519EC" w:rsidP="00897F58">
            <w:pPr>
              <w:spacing w:after="40"/>
              <w:rPr>
                <w:sz w:val="22"/>
                <w:szCs w:val="22"/>
              </w:rPr>
            </w:pPr>
            <w:r w:rsidRPr="002F38A0">
              <w:rPr>
                <w:sz w:val="22"/>
                <w:szCs w:val="22"/>
              </w:rPr>
              <w:t>a.</w:t>
            </w:r>
          </w:p>
        </w:tc>
        <w:tc>
          <w:tcPr>
            <w:tcW w:w="4464" w:type="pct"/>
            <w:shd w:val="clear" w:color="auto" w:fill="auto"/>
          </w:tcPr>
          <w:p w14:paraId="2D492940" w14:textId="77777777" w:rsidR="003519EC" w:rsidRPr="002F38A0" w:rsidRDefault="003519EC" w:rsidP="00897F58">
            <w:pPr>
              <w:spacing w:after="40"/>
              <w:rPr>
                <w:sz w:val="22"/>
                <w:szCs w:val="22"/>
              </w:rPr>
            </w:pPr>
            <w:r w:rsidRPr="002F38A0">
              <w:rPr>
                <w:sz w:val="22"/>
                <w:szCs w:val="22"/>
              </w:rPr>
              <w:t>Path A for people with anorexia nervosa – determination of eligibility according to a GP-generated diagnosis of anorexia nervosa</w:t>
            </w:r>
          </w:p>
        </w:tc>
      </w:tr>
      <w:tr w:rsidR="003519EC" w:rsidRPr="002F38A0" w14:paraId="53FAF530" w14:textId="77777777" w:rsidTr="003519EC">
        <w:tc>
          <w:tcPr>
            <w:tcW w:w="296" w:type="pct"/>
            <w:shd w:val="clear" w:color="auto" w:fill="auto"/>
          </w:tcPr>
          <w:p w14:paraId="7906EF06" w14:textId="77777777" w:rsidR="003519EC" w:rsidRPr="002F38A0" w:rsidRDefault="003519EC" w:rsidP="00897F58">
            <w:pPr>
              <w:spacing w:after="40"/>
              <w:rPr>
                <w:sz w:val="22"/>
                <w:szCs w:val="22"/>
              </w:rPr>
            </w:pPr>
          </w:p>
        </w:tc>
        <w:tc>
          <w:tcPr>
            <w:tcW w:w="240" w:type="pct"/>
            <w:shd w:val="clear" w:color="auto" w:fill="auto"/>
          </w:tcPr>
          <w:p w14:paraId="1A0CB75D" w14:textId="77777777" w:rsidR="003519EC" w:rsidRPr="002F38A0" w:rsidRDefault="003519EC" w:rsidP="00897F58">
            <w:pPr>
              <w:spacing w:after="40"/>
              <w:rPr>
                <w:sz w:val="22"/>
                <w:szCs w:val="22"/>
              </w:rPr>
            </w:pPr>
            <w:r w:rsidRPr="002F38A0">
              <w:rPr>
                <w:sz w:val="22"/>
                <w:szCs w:val="22"/>
              </w:rPr>
              <w:t>b.</w:t>
            </w:r>
          </w:p>
        </w:tc>
        <w:tc>
          <w:tcPr>
            <w:tcW w:w="4464" w:type="pct"/>
            <w:shd w:val="clear" w:color="auto" w:fill="auto"/>
          </w:tcPr>
          <w:p w14:paraId="74E319C3" w14:textId="77777777" w:rsidR="003519EC" w:rsidRPr="002F38A0" w:rsidRDefault="003519EC" w:rsidP="00897F58">
            <w:pPr>
              <w:spacing w:after="40"/>
              <w:rPr>
                <w:sz w:val="22"/>
                <w:szCs w:val="22"/>
              </w:rPr>
            </w:pPr>
            <w:r w:rsidRPr="002F38A0">
              <w:rPr>
                <w:sz w:val="22"/>
                <w:szCs w:val="22"/>
              </w:rPr>
              <w:t xml:space="preserve">Path B for people with bulimia nervosa, binge eating disorder, or other specified feeding or eating disorder – determination of eligibility according to presence of eating disorder symptoms and presence of clinical indicators specified below in (4a) and shown in Figure 7.3. </w:t>
            </w:r>
          </w:p>
        </w:tc>
      </w:tr>
      <w:tr w:rsidR="003519EC" w:rsidRPr="002F38A0" w14:paraId="6FCB1242" w14:textId="77777777" w:rsidTr="003519EC">
        <w:tc>
          <w:tcPr>
            <w:tcW w:w="5000" w:type="pct"/>
            <w:gridSpan w:val="3"/>
            <w:shd w:val="clear" w:color="auto" w:fill="auto"/>
          </w:tcPr>
          <w:p w14:paraId="6FA75209" w14:textId="77777777" w:rsidR="003519EC" w:rsidRPr="002F38A0" w:rsidRDefault="003519EC" w:rsidP="00897F58">
            <w:pPr>
              <w:spacing w:after="40"/>
              <w:rPr>
                <w:sz w:val="22"/>
                <w:szCs w:val="22"/>
              </w:rPr>
            </w:pPr>
            <w:r w:rsidRPr="002F38A0">
              <w:rPr>
                <w:sz w:val="22"/>
                <w:szCs w:val="22"/>
              </w:rPr>
              <w:t>Path A would retain the existing pathway for eligibility for people with anorexia nervosa. Path B would retain the existing pathway for eligibility for people with other eligible eating disorder diagnoses with simplification by removing the need for a GP-generated eating disorder diagnosis for non-anorexia nervosa eating disorders.</w:t>
            </w:r>
          </w:p>
        </w:tc>
      </w:tr>
      <w:tr w:rsidR="003519EC" w:rsidRPr="002F38A0" w14:paraId="49F684EB" w14:textId="77777777" w:rsidTr="003519EC">
        <w:tc>
          <w:tcPr>
            <w:tcW w:w="296" w:type="pct"/>
            <w:shd w:val="clear" w:color="auto" w:fill="auto"/>
          </w:tcPr>
          <w:p w14:paraId="75180489" w14:textId="77777777" w:rsidR="003519EC" w:rsidRPr="002F38A0" w:rsidRDefault="003519EC" w:rsidP="00897F58">
            <w:pPr>
              <w:spacing w:after="40"/>
              <w:rPr>
                <w:bCs/>
                <w:sz w:val="22"/>
                <w:szCs w:val="22"/>
              </w:rPr>
            </w:pPr>
            <w:r w:rsidRPr="002F38A0">
              <w:rPr>
                <w:bCs/>
                <w:sz w:val="22"/>
                <w:szCs w:val="22"/>
              </w:rPr>
              <w:t>4.</w:t>
            </w:r>
          </w:p>
        </w:tc>
        <w:tc>
          <w:tcPr>
            <w:tcW w:w="4704" w:type="pct"/>
            <w:gridSpan w:val="2"/>
            <w:shd w:val="clear" w:color="auto" w:fill="auto"/>
          </w:tcPr>
          <w:p w14:paraId="3572FCCC" w14:textId="77777777" w:rsidR="003519EC" w:rsidRPr="002F38A0" w:rsidRDefault="003519EC" w:rsidP="00897F58">
            <w:pPr>
              <w:spacing w:after="40"/>
              <w:rPr>
                <w:sz w:val="22"/>
                <w:szCs w:val="22"/>
              </w:rPr>
            </w:pPr>
            <w:r w:rsidRPr="002F38A0">
              <w:rPr>
                <w:sz w:val="22"/>
                <w:szCs w:val="22"/>
              </w:rPr>
              <w:t xml:space="preserve">Update determination of eligibility for an Eating Disorder Plan for Path B. To be specified as: </w:t>
            </w:r>
          </w:p>
        </w:tc>
      </w:tr>
      <w:tr w:rsidR="003519EC" w:rsidRPr="002F38A0" w14:paraId="640D7DBC" w14:textId="77777777" w:rsidTr="003519EC">
        <w:tc>
          <w:tcPr>
            <w:tcW w:w="296" w:type="pct"/>
            <w:shd w:val="clear" w:color="auto" w:fill="auto"/>
          </w:tcPr>
          <w:p w14:paraId="29B71573" w14:textId="77777777" w:rsidR="003519EC" w:rsidRPr="002F38A0" w:rsidRDefault="003519EC" w:rsidP="00897F58">
            <w:pPr>
              <w:spacing w:after="40"/>
              <w:rPr>
                <w:bCs/>
                <w:sz w:val="22"/>
                <w:szCs w:val="22"/>
              </w:rPr>
            </w:pPr>
          </w:p>
        </w:tc>
        <w:tc>
          <w:tcPr>
            <w:tcW w:w="240" w:type="pct"/>
            <w:shd w:val="clear" w:color="auto" w:fill="auto"/>
          </w:tcPr>
          <w:p w14:paraId="6FBEA53B" w14:textId="77777777" w:rsidR="003519EC" w:rsidRPr="002F38A0" w:rsidRDefault="003519EC" w:rsidP="00897F58">
            <w:pPr>
              <w:spacing w:after="40"/>
              <w:rPr>
                <w:bCs/>
                <w:sz w:val="22"/>
                <w:szCs w:val="22"/>
              </w:rPr>
            </w:pPr>
            <w:r w:rsidRPr="002F38A0">
              <w:rPr>
                <w:bCs/>
                <w:sz w:val="22"/>
                <w:szCs w:val="22"/>
              </w:rPr>
              <w:t>a.</w:t>
            </w:r>
          </w:p>
        </w:tc>
        <w:tc>
          <w:tcPr>
            <w:tcW w:w="4464" w:type="pct"/>
            <w:shd w:val="clear" w:color="auto" w:fill="auto"/>
          </w:tcPr>
          <w:p w14:paraId="45769E72" w14:textId="2C98C668" w:rsidR="003519EC" w:rsidRPr="002F38A0" w:rsidRDefault="003519EC" w:rsidP="00897F58">
            <w:pPr>
              <w:spacing w:after="40"/>
              <w:rPr>
                <w:bCs/>
                <w:sz w:val="22"/>
                <w:szCs w:val="22"/>
              </w:rPr>
            </w:pPr>
            <w:r w:rsidRPr="002F38A0">
              <w:rPr>
                <w:sz w:val="22"/>
                <w:szCs w:val="22"/>
              </w:rPr>
              <w:t xml:space="preserve">An Eating Disorder Examination Questionnaire global score ≥ 3, </w:t>
            </w:r>
            <w:r w:rsidRPr="002F38A0">
              <w:rPr>
                <w:b/>
                <w:sz w:val="22"/>
                <w:szCs w:val="22"/>
              </w:rPr>
              <w:t xml:space="preserve">and </w:t>
            </w:r>
            <w:r w:rsidRPr="002F38A0">
              <w:rPr>
                <w:sz w:val="22"/>
                <w:szCs w:val="22"/>
              </w:rPr>
              <w:t xml:space="preserve">the condition is characterised by rapid weight loss, or frequent binge eating, or inappropriate compensatory behaviour occurring 3 or more times per week, </w:t>
            </w:r>
            <w:r w:rsidRPr="002F38A0">
              <w:rPr>
                <w:b/>
                <w:sz w:val="22"/>
                <w:szCs w:val="22"/>
              </w:rPr>
              <w:t xml:space="preserve">and </w:t>
            </w:r>
            <w:r w:rsidRPr="002F38A0">
              <w:rPr>
                <w:sz w:val="22"/>
                <w:szCs w:val="22"/>
              </w:rPr>
              <w:t>two of the following indicators are present: (1) current or high risk of medical complications due to eating disorder behaviours and symptoms, (2) serious comorbid medical or psychological conditions significantly impacting on medical or psychological health status and function, (3) admission to a hospital for an eating disorder in the previous 12 months, (4) inadequate treatment response to evidence-based eating disorder treatment over the past 6 months despite active and consistent participation. </w:t>
            </w:r>
          </w:p>
        </w:tc>
      </w:tr>
      <w:tr w:rsidR="003519EC" w:rsidRPr="002F38A0" w14:paraId="25AA2108" w14:textId="77777777" w:rsidTr="003519EC">
        <w:tc>
          <w:tcPr>
            <w:tcW w:w="296" w:type="pct"/>
            <w:shd w:val="clear" w:color="auto" w:fill="auto"/>
          </w:tcPr>
          <w:p w14:paraId="57AED886" w14:textId="77777777" w:rsidR="003519EC" w:rsidRPr="002F38A0" w:rsidRDefault="003519EC" w:rsidP="00897F58">
            <w:pPr>
              <w:spacing w:after="40"/>
              <w:rPr>
                <w:bCs/>
                <w:sz w:val="22"/>
                <w:szCs w:val="22"/>
              </w:rPr>
            </w:pPr>
          </w:p>
        </w:tc>
        <w:tc>
          <w:tcPr>
            <w:tcW w:w="240" w:type="pct"/>
            <w:shd w:val="clear" w:color="auto" w:fill="auto"/>
          </w:tcPr>
          <w:p w14:paraId="69B56551" w14:textId="77777777" w:rsidR="003519EC" w:rsidRPr="002F38A0" w:rsidRDefault="003519EC" w:rsidP="00897F58">
            <w:pPr>
              <w:spacing w:after="40"/>
              <w:rPr>
                <w:bCs/>
                <w:sz w:val="22"/>
                <w:szCs w:val="22"/>
              </w:rPr>
            </w:pPr>
            <w:r w:rsidRPr="002F38A0">
              <w:rPr>
                <w:bCs/>
                <w:sz w:val="22"/>
                <w:szCs w:val="22"/>
              </w:rPr>
              <w:t>b.</w:t>
            </w:r>
          </w:p>
        </w:tc>
        <w:tc>
          <w:tcPr>
            <w:tcW w:w="4464" w:type="pct"/>
            <w:shd w:val="clear" w:color="auto" w:fill="auto"/>
          </w:tcPr>
          <w:p w14:paraId="6EFCD00E" w14:textId="77777777" w:rsidR="003519EC" w:rsidRPr="002F38A0" w:rsidRDefault="003519EC" w:rsidP="00897F58">
            <w:pPr>
              <w:spacing w:after="40"/>
              <w:rPr>
                <w:bCs/>
                <w:sz w:val="22"/>
                <w:szCs w:val="22"/>
              </w:rPr>
            </w:pPr>
            <w:r w:rsidRPr="002F38A0">
              <w:rPr>
                <w:sz w:val="22"/>
                <w:szCs w:val="22"/>
              </w:rPr>
              <w:t>The criterion regarding weight status (i.e., clinically underweight with a body weight less than 85% of expected weight where weight loss is directly attributable to the eating disorder) to be removed given this is encompassed in the assessment of a diagnosis of anorexia nervosa for people meeting eligibility criteria for the Path A, and is not applicable for any eating disorder diagnosis criteria for Path B. See Figure 7.3.</w:t>
            </w:r>
          </w:p>
        </w:tc>
      </w:tr>
      <w:tr w:rsidR="003519EC" w:rsidRPr="002F38A0" w14:paraId="6EC59712" w14:textId="77777777" w:rsidTr="003519EC">
        <w:tc>
          <w:tcPr>
            <w:tcW w:w="296" w:type="pct"/>
            <w:shd w:val="clear" w:color="auto" w:fill="auto"/>
          </w:tcPr>
          <w:p w14:paraId="4CE0A564" w14:textId="77777777" w:rsidR="003519EC" w:rsidRPr="002F38A0" w:rsidRDefault="003519EC" w:rsidP="00897F58">
            <w:pPr>
              <w:spacing w:after="40"/>
              <w:rPr>
                <w:bCs/>
                <w:sz w:val="22"/>
                <w:szCs w:val="22"/>
              </w:rPr>
            </w:pPr>
          </w:p>
        </w:tc>
        <w:tc>
          <w:tcPr>
            <w:tcW w:w="240" w:type="pct"/>
            <w:shd w:val="clear" w:color="auto" w:fill="auto"/>
          </w:tcPr>
          <w:p w14:paraId="6135D2DB" w14:textId="77777777" w:rsidR="003519EC" w:rsidRPr="002F38A0" w:rsidRDefault="003519EC" w:rsidP="00897F58">
            <w:pPr>
              <w:spacing w:after="40"/>
              <w:rPr>
                <w:bCs/>
                <w:sz w:val="22"/>
                <w:szCs w:val="22"/>
              </w:rPr>
            </w:pPr>
            <w:r w:rsidRPr="002F38A0">
              <w:rPr>
                <w:bCs/>
                <w:sz w:val="22"/>
                <w:szCs w:val="22"/>
              </w:rPr>
              <w:t>c.</w:t>
            </w:r>
          </w:p>
        </w:tc>
        <w:tc>
          <w:tcPr>
            <w:tcW w:w="4464" w:type="pct"/>
            <w:shd w:val="clear" w:color="auto" w:fill="auto"/>
          </w:tcPr>
          <w:p w14:paraId="68E6FA1E" w14:textId="77777777" w:rsidR="003519EC" w:rsidRPr="002F38A0" w:rsidRDefault="003519EC" w:rsidP="00897F58">
            <w:pPr>
              <w:spacing w:after="40"/>
              <w:rPr>
                <w:bCs/>
                <w:sz w:val="22"/>
                <w:szCs w:val="22"/>
              </w:rPr>
            </w:pPr>
            <w:r w:rsidRPr="002F38A0">
              <w:rPr>
                <w:sz w:val="22"/>
                <w:szCs w:val="22"/>
              </w:rPr>
              <w:t>The GP does not make a diagnosis at the time of determining eligibility for an Eating Disorder Plan given its redundancy with information provided in (a). A schematic for this process is shown in Appendix 4.</w:t>
            </w:r>
          </w:p>
        </w:tc>
      </w:tr>
      <w:tr w:rsidR="003519EC" w:rsidRPr="002F38A0" w14:paraId="1805AC0A" w14:textId="77777777" w:rsidTr="003519EC">
        <w:tc>
          <w:tcPr>
            <w:tcW w:w="296" w:type="pct"/>
            <w:shd w:val="clear" w:color="auto" w:fill="auto"/>
          </w:tcPr>
          <w:p w14:paraId="42F3BEEE" w14:textId="77777777" w:rsidR="003519EC" w:rsidRPr="002F38A0" w:rsidRDefault="003519EC" w:rsidP="00897F58">
            <w:pPr>
              <w:spacing w:after="40"/>
              <w:rPr>
                <w:bCs/>
                <w:sz w:val="22"/>
                <w:szCs w:val="22"/>
              </w:rPr>
            </w:pPr>
            <w:r w:rsidRPr="002F38A0">
              <w:rPr>
                <w:bCs/>
                <w:sz w:val="22"/>
                <w:szCs w:val="22"/>
              </w:rPr>
              <w:t>5.</w:t>
            </w:r>
          </w:p>
        </w:tc>
        <w:tc>
          <w:tcPr>
            <w:tcW w:w="4704" w:type="pct"/>
            <w:gridSpan w:val="2"/>
            <w:shd w:val="clear" w:color="auto" w:fill="auto"/>
          </w:tcPr>
          <w:p w14:paraId="1BF08BE0" w14:textId="77777777" w:rsidR="003519EC" w:rsidRPr="002F38A0" w:rsidRDefault="003519EC" w:rsidP="00897F58">
            <w:pPr>
              <w:spacing w:after="40"/>
              <w:rPr>
                <w:sz w:val="22"/>
                <w:szCs w:val="22"/>
              </w:rPr>
            </w:pPr>
            <w:r w:rsidRPr="002F38A0">
              <w:rPr>
                <w:sz w:val="22"/>
                <w:szCs w:val="22"/>
              </w:rPr>
              <w:t xml:space="preserve">Modify the </w:t>
            </w:r>
            <w:hyperlink r:id="rId246" w:history="1">
              <w:r w:rsidRPr="002F38A0">
                <w:rPr>
                  <w:rStyle w:val="Hyperlink"/>
                  <w:sz w:val="22"/>
                  <w:szCs w:val="22"/>
                </w:rPr>
                <w:t xml:space="preserve">online Eating Disorder Examination-Questionnaire (provided by </w:t>
              </w:r>
              <w:proofErr w:type="spellStart"/>
              <w:r w:rsidRPr="002F38A0">
                <w:rPr>
                  <w:rStyle w:val="Hyperlink"/>
                  <w:sz w:val="22"/>
                  <w:szCs w:val="22"/>
                </w:rPr>
                <w:t>InsideOut</w:t>
              </w:r>
              <w:proofErr w:type="spellEnd"/>
              <w:r w:rsidRPr="002F38A0">
                <w:rPr>
                  <w:rStyle w:val="Hyperlink"/>
                  <w:sz w:val="22"/>
                  <w:szCs w:val="22"/>
                </w:rPr>
                <w:t xml:space="preserve"> Institute</w:t>
              </w:r>
            </w:hyperlink>
            <w:r w:rsidRPr="002F38A0">
              <w:rPr>
                <w:sz w:val="22"/>
                <w:szCs w:val="22"/>
                <w:u w:val="single"/>
              </w:rPr>
              <w:t>)</w:t>
            </w:r>
            <w:r w:rsidRPr="002F38A0">
              <w:rPr>
                <w:sz w:val="22"/>
                <w:szCs w:val="22"/>
              </w:rPr>
              <w:t xml:space="preserve"> to not only automatically provide the global eating disorder examination - questionnaire score, but also the weekly frequency of objective binge eating and inappropriate compensatory behaviours, so the assessment of eligibility by the GP can be expedited.</w:t>
            </w:r>
          </w:p>
        </w:tc>
      </w:tr>
      <w:tr w:rsidR="003519EC" w:rsidRPr="002F38A0" w14:paraId="106426D9" w14:textId="77777777" w:rsidTr="003519EC">
        <w:tc>
          <w:tcPr>
            <w:tcW w:w="296" w:type="pct"/>
            <w:shd w:val="clear" w:color="auto" w:fill="auto"/>
          </w:tcPr>
          <w:p w14:paraId="6AB19D0D" w14:textId="77777777" w:rsidR="003519EC" w:rsidRPr="002F38A0" w:rsidRDefault="003519EC" w:rsidP="00897F58">
            <w:pPr>
              <w:spacing w:after="40"/>
              <w:rPr>
                <w:bCs/>
                <w:sz w:val="22"/>
                <w:szCs w:val="22"/>
              </w:rPr>
            </w:pPr>
            <w:r w:rsidRPr="002F38A0">
              <w:rPr>
                <w:bCs/>
                <w:sz w:val="22"/>
                <w:szCs w:val="22"/>
              </w:rPr>
              <w:t>6.</w:t>
            </w:r>
          </w:p>
        </w:tc>
        <w:tc>
          <w:tcPr>
            <w:tcW w:w="4704" w:type="pct"/>
            <w:gridSpan w:val="2"/>
            <w:shd w:val="clear" w:color="auto" w:fill="auto"/>
          </w:tcPr>
          <w:p w14:paraId="3AE2DB1B" w14:textId="77777777" w:rsidR="003519EC" w:rsidRPr="002F38A0" w:rsidRDefault="003519EC" w:rsidP="00897F58">
            <w:pPr>
              <w:spacing w:after="40"/>
              <w:rPr>
                <w:sz w:val="22"/>
                <w:szCs w:val="22"/>
              </w:rPr>
            </w:pPr>
            <w:r w:rsidRPr="002F38A0">
              <w:rPr>
                <w:sz w:val="22"/>
                <w:szCs w:val="22"/>
              </w:rPr>
              <w:t xml:space="preserve">Change the link to the eating disorder examination provided in the Australian Government Medicare Benefits Scheme </w:t>
            </w:r>
            <w:hyperlink r:id="rId247" w:history="1">
              <w:r w:rsidRPr="002F38A0">
                <w:rPr>
                  <w:rStyle w:val="Hyperlink"/>
                  <w:sz w:val="22"/>
                  <w:szCs w:val="22"/>
                </w:rPr>
                <w:t>Quick Reference Guide</w:t>
              </w:r>
            </w:hyperlink>
            <w:r w:rsidRPr="002F38A0">
              <w:rPr>
                <w:sz w:val="22"/>
                <w:szCs w:val="22"/>
              </w:rPr>
              <w:t xml:space="preserve"> -</w:t>
            </w:r>
            <w:r w:rsidRPr="002F38A0">
              <w:rPr>
                <w:sz w:val="22"/>
                <w:szCs w:val="22"/>
                <w:u w:val="single"/>
              </w:rPr>
              <w:t xml:space="preserve"> </w:t>
            </w:r>
            <w:r w:rsidRPr="002F38A0">
              <w:rPr>
                <w:sz w:val="22"/>
                <w:szCs w:val="22"/>
              </w:rPr>
              <w:t xml:space="preserve">which currently references the lengthy eating disorder examination interview - to the </w:t>
            </w:r>
            <w:proofErr w:type="spellStart"/>
            <w:r w:rsidRPr="002F38A0">
              <w:rPr>
                <w:sz w:val="22"/>
                <w:szCs w:val="22"/>
              </w:rPr>
              <w:t>InsideOut</w:t>
            </w:r>
            <w:proofErr w:type="spellEnd"/>
            <w:r w:rsidRPr="002F38A0">
              <w:rPr>
                <w:sz w:val="22"/>
                <w:szCs w:val="22"/>
              </w:rPr>
              <w:t xml:space="preserve"> Institute link for the eating disorder examination questionnaire provided in recommendation #5. </w:t>
            </w:r>
          </w:p>
        </w:tc>
      </w:tr>
      <w:tr w:rsidR="003519EC" w:rsidRPr="002F38A0" w14:paraId="2741886C" w14:textId="77777777" w:rsidTr="003519EC">
        <w:tc>
          <w:tcPr>
            <w:tcW w:w="296" w:type="pct"/>
            <w:shd w:val="clear" w:color="auto" w:fill="auto"/>
          </w:tcPr>
          <w:p w14:paraId="5BEFDA91" w14:textId="77777777" w:rsidR="003519EC" w:rsidRPr="002F38A0" w:rsidRDefault="003519EC" w:rsidP="00897F58">
            <w:pPr>
              <w:spacing w:after="40"/>
              <w:rPr>
                <w:bCs/>
                <w:sz w:val="22"/>
                <w:szCs w:val="22"/>
              </w:rPr>
            </w:pPr>
            <w:r w:rsidRPr="002F38A0">
              <w:rPr>
                <w:bCs/>
                <w:sz w:val="22"/>
                <w:szCs w:val="22"/>
              </w:rPr>
              <w:t>7.</w:t>
            </w:r>
          </w:p>
        </w:tc>
        <w:tc>
          <w:tcPr>
            <w:tcW w:w="4704" w:type="pct"/>
            <w:gridSpan w:val="2"/>
            <w:shd w:val="clear" w:color="auto" w:fill="auto"/>
          </w:tcPr>
          <w:p w14:paraId="1BA0C279" w14:textId="77777777" w:rsidR="003519EC" w:rsidRPr="002F38A0" w:rsidRDefault="003519EC" w:rsidP="00897F58">
            <w:pPr>
              <w:spacing w:after="40"/>
              <w:rPr>
                <w:sz w:val="22"/>
                <w:szCs w:val="22"/>
              </w:rPr>
            </w:pPr>
            <w:r w:rsidRPr="002F38A0">
              <w:rPr>
                <w:sz w:val="22"/>
                <w:szCs w:val="22"/>
              </w:rPr>
              <w:t>As per recommendation #2, use existing structures and organisations to support the provision, use and interpretation of online materials required to assess eligibility for Eating Disorders MBS items.</w:t>
            </w:r>
          </w:p>
        </w:tc>
      </w:tr>
    </w:tbl>
    <w:p w14:paraId="57EF20BB" w14:textId="19A89BD9" w:rsidR="008F6814" w:rsidRPr="00C822E0" w:rsidRDefault="008F6814" w:rsidP="00442AEB">
      <w:pPr>
        <w:pStyle w:val="AppendixHeading3"/>
      </w:pPr>
      <w:r w:rsidRPr="00C822E0">
        <w:t>Development of the treatment plan and referral to treatment providers</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bottom w:w="57" w:type="dxa"/>
        </w:tblCellMar>
        <w:tblLook w:val="04A0" w:firstRow="1" w:lastRow="0" w:firstColumn="1" w:lastColumn="0" w:noHBand="0" w:noVBand="1"/>
      </w:tblPr>
      <w:tblGrid>
        <w:gridCol w:w="545"/>
        <w:gridCol w:w="424"/>
        <w:gridCol w:w="8057"/>
      </w:tblGrid>
      <w:tr w:rsidR="00554882" w:rsidRPr="003C225B" w14:paraId="6B260ED3" w14:textId="77777777" w:rsidTr="00395114">
        <w:trPr>
          <w:trHeight w:val="337"/>
        </w:trPr>
        <w:tc>
          <w:tcPr>
            <w:tcW w:w="5000" w:type="pct"/>
            <w:gridSpan w:val="3"/>
            <w:shd w:val="clear" w:color="auto" w:fill="FFFFFF" w:themeFill="background1"/>
          </w:tcPr>
          <w:p w14:paraId="772B0264" w14:textId="77777777" w:rsidR="00554882" w:rsidRPr="004A653B" w:rsidRDefault="00554882" w:rsidP="00A93B1B">
            <w:pPr>
              <w:spacing w:after="40"/>
              <w:rPr>
                <w:rFonts w:asciiTheme="majorHAnsi" w:hAnsiTheme="majorHAnsi" w:cstheme="majorHAnsi"/>
                <w:b/>
                <w:sz w:val="22"/>
                <w:szCs w:val="22"/>
              </w:rPr>
            </w:pPr>
            <w:r w:rsidRPr="004A653B">
              <w:rPr>
                <w:rFonts w:asciiTheme="majorHAnsi" w:hAnsiTheme="majorHAnsi" w:cstheme="majorHAnsi"/>
                <w:b/>
                <w:sz w:val="22"/>
                <w:szCs w:val="22"/>
              </w:rPr>
              <w:t>Assessment and treatment initiation</w:t>
            </w:r>
          </w:p>
        </w:tc>
      </w:tr>
      <w:tr w:rsidR="00554882" w:rsidRPr="003C225B" w14:paraId="1D662137" w14:textId="77777777" w:rsidTr="00395114">
        <w:tc>
          <w:tcPr>
            <w:tcW w:w="302" w:type="pct"/>
            <w:shd w:val="clear" w:color="auto" w:fill="FFFFFF" w:themeFill="background1"/>
          </w:tcPr>
          <w:p w14:paraId="40AA19CC" w14:textId="77777777" w:rsidR="00554882" w:rsidRPr="003C225B" w:rsidRDefault="00554882" w:rsidP="00A93B1B">
            <w:pPr>
              <w:spacing w:after="40"/>
              <w:rPr>
                <w:bCs/>
                <w:sz w:val="22"/>
                <w:szCs w:val="22"/>
              </w:rPr>
            </w:pPr>
            <w:r w:rsidRPr="003C225B">
              <w:rPr>
                <w:bCs/>
                <w:sz w:val="22"/>
                <w:szCs w:val="22"/>
              </w:rPr>
              <w:t>8.</w:t>
            </w:r>
          </w:p>
        </w:tc>
        <w:tc>
          <w:tcPr>
            <w:tcW w:w="4698" w:type="pct"/>
            <w:gridSpan w:val="2"/>
            <w:shd w:val="clear" w:color="auto" w:fill="FFFFFF" w:themeFill="background1"/>
          </w:tcPr>
          <w:p w14:paraId="58AC8093" w14:textId="77777777" w:rsidR="00554882" w:rsidRPr="003C225B" w:rsidRDefault="00554882" w:rsidP="00A93B1B">
            <w:pPr>
              <w:spacing w:after="40"/>
              <w:rPr>
                <w:sz w:val="22"/>
                <w:szCs w:val="22"/>
              </w:rPr>
            </w:pPr>
            <w:r w:rsidRPr="003C225B">
              <w:rPr>
                <w:sz w:val="22"/>
                <w:szCs w:val="22"/>
              </w:rPr>
              <w:t xml:space="preserve">Helpful unambiguous summaries of the Eating Disorders MBS items initiative suitable for people experiencing an eating disorder and people who care for someone with an eating disorder are hard to locate. A short overview should be co-designed and made available across relevant websites. The </w:t>
            </w:r>
            <w:hyperlink r:id="rId248" w:history="1">
              <w:r w:rsidRPr="003C225B">
                <w:rPr>
                  <w:rStyle w:val="Hyperlink"/>
                  <w:sz w:val="22"/>
                  <w:szCs w:val="22"/>
                </w:rPr>
                <w:t>Eating Disorders Victoria online information</w:t>
              </w:r>
            </w:hyperlink>
            <w:r w:rsidRPr="003C225B">
              <w:rPr>
                <w:sz w:val="22"/>
                <w:szCs w:val="22"/>
              </w:rPr>
              <w:t xml:space="preserve"> provides the most useful foundation for this summary, and we have provided an integrated version of this summary with additional relevant information in Appendix 5, informed by knowledge gaps identified in this review.</w:t>
            </w:r>
          </w:p>
        </w:tc>
      </w:tr>
      <w:tr w:rsidR="00554882" w:rsidRPr="003C225B" w14:paraId="25A03182" w14:textId="77777777" w:rsidTr="00395114">
        <w:tc>
          <w:tcPr>
            <w:tcW w:w="302" w:type="pct"/>
            <w:shd w:val="clear" w:color="auto" w:fill="FFFFFF" w:themeFill="background1"/>
          </w:tcPr>
          <w:p w14:paraId="2BC7253E" w14:textId="77777777" w:rsidR="00554882" w:rsidRPr="003C225B" w:rsidRDefault="00554882" w:rsidP="00A93B1B">
            <w:pPr>
              <w:spacing w:after="40"/>
              <w:rPr>
                <w:bCs/>
                <w:sz w:val="22"/>
                <w:szCs w:val="22"/>
              </w:rPr>
            </w:pPr>
            <w:r w:rsidRPr="003C225B">
              <w:rPr>
                <w:bCs/>
                <w:sz w:val="22"/>
                <w:szCs w:val="22"/>
              </w:rPr>
              <w:t>9.</w:t>
            </w:r>
          </w:p>
        </w:tc>
        <w:tc>
          <w:tcPr>
            <w:tcW w:w="4698" w:type="pct"/>
            <w:gridSpan w:val="2"/>
            <w:shd w:val="clear" w:color="auto" w:fill="FFFFFF" w:themeFill="background1"/>
          </w:tcPr>
          <w:p w14:paraId="11EC7B97" w14:textId="77777777" w:rsidR="00554882" w:rsidRPr="003C225B" w:rsidRDefault="00554882" w:rsidP="00A93B1B">
            <w:pPr>
              <w:spacing w:after="40"/>
              <w:rPr>
                <w:sz w:val="22"/>
                <w:szCs w:val="22"/>
              </w:rPr>
            </w:pPr>
            <w:r w:rsidRPr="003C225B">
              <w:rPr>
                <w:sz w:val="22"/>
                <w:szCs w:val="22"/>
              </w:rPr>
              <w:t xml:space="preserve">Create an Eating Disorders MBS item number (90-min session total) – or expand provisions within current Eating Disorders MBS psychological treatment items – for those providers </w:t>
            </w:r>
            <w:r w:rsidRPr="003C225B">
              <w:rPr>
                <w:sz w:val="22"/>
                <w:szCs w:val="22"/>
              </w:rPr>
              <w:lastRenderedPageBreak/>
              <w:t xml:space="preserve">eligible to deliver psychological treatment, so they can conduct a </w:t>
            </w:r>
            <w:r w:rsidRPr="003C225B">
              <w:rPr>
                <w:b/>
                <w:sz w:val="22"/>
                <w:szCs w:val="22"/>
              </w:rPr>
              <w:t>60-minute</w:t>
            </w:r>
            <w:r w:rsidRPr="003C225B">
              <w:rPr>
                <w:sz w:val="22"/>
                <w:szCs w:val="22"/>
              </w:rPr>
              <w:t xml:space="preserve"> assessment that generates: </w:t>
            </w:r>
            <w:proofErr w:type="spellStart"/>
            <w:r w:rsidRPr="003C225B">
              <w:rPr>
                <w:sz w:val="22"/>
                <w:szCs w:val="22"/>
              </w:rPr>
              <w:t>i</w:t>
            </w:r>
            <w:proofErr w:type="spellEnd"/>
            <w:r w:rsidRPr="003C225B">
              <w:rPr>
                <w:sz w:val="22"/>
                <w:szCs w:val="22"/>
              </w:rPr>
              <w:t xml:space="preserve">) a diagnosis; ii) treatment goals; and iii) clear specification of treatment to be used, with an additional </w:t>
            </w:r>
            <w:r w:rsidRPr="003C225B">
              <w:rPr>
                <w:b/>
                <w:sz w:val="22"/>
                <w:szCs w:val="22"/>
              </w:rPr>
              <w:t>30 minutes</w:t>
            </w:r>
            <w:r w:rsidRPr="003C225B">
              <w:rPr>
                <w:sz w:val="22"/>
                <w:szCs w:val="22"/>
              </w:rPr>
              <w:t xml:space="preserve"> for completing a written plan that is sent to the GP. An example of this plan is provided in Appendix 6. This plan should be used over the duration of treatment by the psychological treatment provider to record progress against the stated goals and is suitable for use in review sessions. </w:t>
            </w:r>
          </w:p>
        </w:tc>
      </w:tr>
      <w:tr w:rsidR="00554882" w:rsidRPr="003C225B" w14:paraId="0ADFC37E" w14:textId="77777777" w:rsidTr="00395114">
        <w:tc>
          <w:tcPr>
            <w:tcW w:w="302" w:type="pct"/>
            <w:shd w:val="clear" w:color="auto" w:fill="FFFFFF" w:themeFill="background1"/>
          </w:tcPr>
          <w:p w14:paraId="1C9143B1" w14:textId="77777777" w:rsidR="00554882" w:rsidRPr="003C225B" w:rsidRDefault="00554882" w:rsidP="00A93B1B">
            <w:pPr>
              <w:spacing w:after="40"/>
              <w:rPr>
                <w:bCs/>
                <w:sz w:val="22"/>
                <w:szCs w:val="22"/>
              </w:rPr>
            </w:pPr>
            <w:r w:rsidRPr="003C225B">
              <w:rPr>
                <w:bCs/>
                <w:sz w:val="22"/>
                <w:szCs w:val="22"/>
              </w:rPr>
              <w:lastRenderedPageBreak/>
              <w:t>10.</w:t>
            </w:r>
          </w:p>
        </w:tc>
        <w:tc>
          <w:tcPr>
            <w:tcW w:w="4698" w:type="pct"/>
            <w:gridSpan w:val="2"/>
            <w:shd w:val="clear" w:color="auto" w:fill="FFFFFF" w:themeFill="background1"/>
          </w:tcPr>
          <w:p w14:paraId="0BDEA04A" w14:textId="77777777" w:rsidR="00554882" w:rsidRPr="003C225B" w:rsidRDefault="00554882" w:rsidP="00A93B1B">
            <w:pPr>
              <w:spacing w:after="40"/>
              <w:rPr>
                <w:sz w:val="22"/>
                <w:szCs w:val="22"/>
              </w:rPr>
            </w:pPr>
            <w:r w:rsidRPr="003C225B">
              <w:rPr>
                <w:sz w:val="22"/>
                <w:szCs w:val="22"/>
              </w:rPr>
              <w:t xml:space="preserve">Further modifications should be made to the newly revised online </w:t>
            </w:r>
            <w:hyperlink r:id="rId249" w:history="1">
              <w:r w:rsidRPr="003C225B">
                <w:rPr>
                  <w:rStyle w:val="Hyperlink"/>
                  <w:sz w:val="22"/>
                  <w:szCs w:val="22"/>
                </w:rPr>
                <w:t xml:space="preserve">GP Eating Disorders Plan provided by the </w:t>
              </w:r>
              <w:proofErr w:type="spellStart"/>
              <w:r w:rsidRPr="003C225B">
                <w:rPr>
                  <w:rStyle w:val="Hyperlink"/>
                  <w:sz w:val="22"/>
                  <w:szCs w:val="22"/>
                </w:rPr>
                <w:t>InsideOut</w:t>
              </w:r>
              <w:proofErr w:type="spellEnd"/>
              <w:r w:rsidRPr="003C225B">
                <w:rPr>
                  <w:rStyle w:val="Hyperlink"/>
                  <w:sz w:val="22"/>
                  <w:szCs w:val="22"/>
                </w:rPr>
                <w:t xml:space="preserve"> Institute</w:t>
              </w:r>
            </w:hyperlink>
            <w:r w:rsidRPr="003C225B">
              <w:rPr>
                <w:sz w:val="22"/>
                <w:szCs w:val="22"/>
              </w:rPr>
              <w:t xml:space="preserve"> in line with recommendations from this report related to eligibility criteria enhancements, task shifting, reframing the course of treatment, and clarity of purpose of review sessions including: </w:t>
            </w:r>
          </w:p>
        </w:tc>
      </w:tr>
      <w:tr w:rsidR="00554882" w:rsidRPr="003C225B" w14:paraId="507889CD" w14:textId="77777777" w:rsidTr="00395114">
        <w:tc>
          <w:tcPr>
            <w:tcW w:w="302" w:type="pct"/>
            <w:shd w:val="clear" w:color="auto" w:fill="FFFFFF" w:themeFill="background1"/>
          </w:tcPr>
          <w:p w14:paraId="5DB6B78B" w14:textId="77777777" w:rsidR="00554882" w:rsidRPr="003C225B" w:rsidRDefault="00554882" w:rsidP="00A93B1B">
            <w:pPr>
              <w:spacing w:after="40"/>
              <w:rPr>
                <w:bCs/>
                <w:sz w:val="22"/>
                <w:szCs w:val="22"/>
              </w:rPr>
            </w:pPr>
          </w:p>
        </w:tc>
        <w:tc>
          <w:tcPr>
            <w:tcW w:w="235" w:type="pct"/>
            <w:shd w:val="clear" w:color="auto" w:fill="FFFFFF" w:themeFill="background1"/>
          </w:tcPr>
          <w:p w14:paraId="45AC3ADE" w14:textId="77777777" w:rsidR="00554882" w:rsidRPr="003C225B" w:rsidRDefault="00554882" w:rsidP="00A93B1B">
            <w:pPr>
              <w:spacing w:after="40"/>
              <w:rPr>
                <w:bCs/>
                <w:sz w:val="22"/>
                <w:szCs w:val="22"/>
              </w:rPr>
            </w:pPr>
            <w:r w:rsidRPr="003C225B">
              <w:rPr>
                <w:bCs/>
                <w:sz w:val="22"/>
                <w:szCs w:val="22"/>
              </w:rPr>
              <w:t>a.</w:t>
            </w:r>
          </w:p>
        </w:tc>
        <w:tc>
          <w:tcPr>
            <w:tcW w:w="4463" w:type="pct"/>
            <w:shd w:val="clear" w:color="auto" w:fill="FFFFFF" w:themeFill="background1"/>
          </w:tcPr>
          <w:p w14:paraId="7B5B3BA6" w14:textId="77777777" w:rsidR="00554882" w:rsidRPr="003C225B" w:rsidRDefault="00554882" w:rsidP="00A93B1B">
            <w:pPr>
              <w:spacing w:after="40"/>
              <w:rPr>
                <w:sz w:val="22"/>
                <w:szCs w:val="22"/>
              </w:rPr>
            </w:pPr>
            <w:r w:rsidRPr="003C225B">
              <w:rPr>
                <w:sz w:val="22"/>
                <w:szCs w:val="22"/>
              </w:rPr>
              <w:t xml:space="preserve">in the ‘establish access to EDP’ section: </w:t>
            </w:r>
            <w:proofErr w:type="spellStart"/>
            <w:r w:rsidRPr="003C225B">
              <w:rPr>
                <w:sz w:val="22"/>
                <w:szCs w:val="22"/>
              </w:rPr>
              <w:t>i</w:t>
            </w:r>
            <w:proofErr w:type="spellEnd"/>
            <w:r w:rsidRPr="003C225B">
              <w:rPr>
                <w:sz w:val="22"/>
                <w:szCs w:val="22"/>
              </w:rPr>
              <w:t xml:space="preserve">) remove all diagnoses except for anorexia nervosa; (ii) add ‘Type I diabetes - underdosing insulin’ to the list of compensatory behaviours; and (iii) remove ‘clinically underweight’ from the clinical indicators.  </w:t>
            </w:r>
          </w:p>
        </w:tc>
      </w:tr>
      <w:tr w:rsidR="00554882" w:rsidRPr="003C225B" w14:paraId="634F7DF9" w14:textId="77777777" w:rsidTr="00395114">
        <w:tc>
          <w:tcPr>
            <w:tcW w:w="302" w:type="pct"/>
            <w:shd w:val="clear" w:color="auto" w:fill="FFFFFF" w:themeFill="background1"/>
          </w:tcPr>
          <w:p w14:paraId="564FD37D" w14:textId="77777777" w:rsidR="00554882" w:rsidRPr="003C225B" w:rsidRDefault="00554882" w:rsidP="00A93B1B">
            <w:pPr>
              <w:spacing w:after="40"/>
              <w:rPr>
                <w:bCs/>
                <w:sz w:val="22"/>
                <w:szCs w:val="22"/>
              </w:rPr>
            </w:pPr>
          </w:p>
        </w:tc>
        <w:tc>
          <w:tcPr>
            <w:tcW w:w="235" w:type="pct"/>
            <w:shd w:val="clear" w:color="auto" w:fill="FFFFFF" w:themeFill="background1"/>
          </w:tcPr>
          <w:p w14:paraId="4F714FE1" w14:textId="77777777" w:rsidR="00554882" w:rsidRPr="003C225B" w:rsidRDefault="00554882" w:rsidP="00A93B1B">
            <w:pPr>
              <w:spacing w:after="40"/>
              <w:rPr>
                <w:bCs/>
                <w:sz w:val="22"/>
                <w:szCs w:val="22"/>
              </w:rPr>
            </w:pPr>
            <w:r w:rsidRPr="003C225B">
              <w:rPr>
                <w:bCs/>
                <w:sz w:val="22"/>
                <w:szCs w:val="22"/>
              </w:rPr>
              <w:t>b.</w:t>
            </w:r>
          </w:p>
        </w:tc>
        <w:tc>
          <w:tcPr>
            <w:tcW w:w="4463" w:type="pct"/>
            <w:shd w:val="clear" w:color="auto" w:fill="FFFFFF" w:themeFill="background1"/>
          </w:tcPr>
          <w:p w14:paraId="4912530A" w14:textId="77777777" w:rsidR="00554882" w:rsidRPr="003C225B" w:rsidRDefault="00554882" w:rsidP="00A93B1B">
            <w:pPr>
              <w:spacing w:after="40"/>
              <w:rPr>
                <w:sz w:val="22"/>
                <w:szCs w:val="22"/>
              </w:rPr>
            </w:pPr>
            <w:r w:rsidRPr="003C225B">
              <w:rPr>
                <w:sz w:val="22"/>
                <w:szCs w:val="22"/>
              </w:rPr>
              <w:t xml:space="preserve">in the ‘treatment recommendations under EDP’ section: </w:t>
            </w:r>
            <w:proofErr w:type="spellStart"/>
            <w:r w:rsidRPr="003C225B">
              <w:rPr>
                <w:sz w:val="22"/>
                <w:szCs w:val="22"/>
              </w:rPr>
              <w:t>i</w:t>
            </w:r>
            <w:proofErr w:type="spellEnd"/>
            <w:r w:rsidRPr="003C225B">
              <w:rPr>
                <w:sz w:val="22"/>
                <w:szCs w:val="22"/>
              </w:rPr>
              <w:t xml:space="preserve">) the psychological treatment referral to indicate that up to 40 sessions are available over 12 months; ii) the psychiatric/paediatric review should be titled ‘specialist review’ with a link to </w:t>
            </w:r>
            <w:hyperlink r:id="rId250" w:history="1">
              <w:r w:rsidRPr="003C225B">
                <w:rPr>
                  <w:rStyle w:val="Hyperlink"/>
                  <w:sz w:val="22"/>
                  <w:szCs w:val="22"/>
                </w:rPr>
                <w:t>health professionals credentialed in eating disorder treatment</w:t>
              </w:r>
            </w:hyperlink>
            <w:r w:rsidRPr="003C225B">
              <w:rPr>
                <w:sz w:val="22"/>
                <w:szCs w:val="22"/>
              </w:rPr>
              <w:t xml:space="preserve">; (iii) the goals and psychological treatments be removed with a note reminding the GP that these (along with a diagnosis where the eating disorder is not anorexia nervosa) will be generated by the provider of psychological treatment and communicated to the GP; (iv) add ‘care co-ordination required (yes/no)’ and ‘referred to’ as a new section; (v) ‘build my treatment team’ should be revised to read: ‘if no care co-ordination, build my treatment team’ and a link provided to </w:t>
            </w:r>
            <w:hyperlink r:id="rId251" w:history="1">
              <w:r w:rsidRPr="003C225B">
                <w:rPr>
                  <w:rStyle w:val="Hyperlink"/>
                  <w:sz w:val="22"/>
                  <w:szCs w:val="22"/>
                </w:rPr>
                <w:t>https://connected.anzaed.org.au/</w:t>
              </w:r>
            </w:hyperlink>
            <w:r w:rsidRPr="003C225B">
              <w:rPr>
                <w:sz w:val="22"/>
                <w:szCs w:val="22"/>
              </w:rPr>
              <w:t xml:space="preserve">. </w:t>
            </w:r>
          </w:p>
        </w:tc>
      </w:tr>
      <w:tr w:rsidR="00554882" w:rsidRPr="003C225B" w14:paraId="01DCD883" w14:textId="77777777" w:rsidTr="00395114">
        <w:tc>
          <w:tcPr>
            <w:tcW w:w="5000" w:type="pct"/>
            <w:gridSpan w:val="3"/>
            <w:shd w:val="clear" w:color="auto" w:fill="FFFFFF" w:themeFill="background1"/>
          </w:tcPr>
          <w:p w14:paraId="5D9835BE" w14:textId="77777777" w:rsidR="00554882" w:rsidRPr="003C225B" w:rsidRDefault="00554882" w:rsidP="00A93B1B">
            <w:pPr>
              <w:spacing w:after="40"/>
              <w:rPr>
                <w:sz w:val="22"/>
                <w:szCs w:val="22"/>
              </w:rPr>
            </w:pPr>
            <w:r w:rsidRPr="003C225B">
              <w:rPr>
                <w:sz w:val="22"/>
                <w:szCs w:val="22"/>
              </w:rPr>
              <w:t>An example of the modified GP Eating Disorder Plan template is provided in Appendix 7. Appendix 8 shows the required flow of reports between members of the multidisciplinary team at points of plan preparation, assessment, treatment, and review.</w:t>
            </w:r>
          </w:p>
        </w:tc>
      </w:tr>
      <w:tr w:rsidR="00554882" w:rsidRPr="003C225B" w14:paraId="2E55C327" w14:textId="77777777" w:rsidTr="00395114">
        <w:tc>
          <w:tcPr>
            <w:tcW w:w="302" w:type="pct"/>
            <w:shd w:val="clear" w:color="auto" w:fill="FFFFFF" w:themeFill="background1"/>
          </w:tcPr>
          <w:p w14:paraId="6DE2047C" w14:textId="77777777" w:rsidR="00554882" w:rsidRPr="003C225B" w:rsidRDefault="00554882" w:rsidP="00A93B1B">
            <w:pPr>
              <w:spacing w:after="40"/>
              <w:rPr>
                <w:bCs/>
                <w:sz w:val="22"/>
                <w:szCs w:val="22"/>
              </w:rPr>
            </w:pPr>
            <w:r w:rsidRPr="003C225B">
              <w:rPr>
                <w:bCs/>
                <w:sz w:val="22"/>
                <w:szCs w:val="22"/>
              </w:rPr>
              <w:t>11.</w:t>
            </w:r>
          </w:p>
        </w:tc>
        <w:tc>
          <w:tcPr>
            <w:tcW w:w="4698" w:type="pct"/>
            <w:gridSpan w:val="2"/>
            <w:shd w:val="clear" w:color="auto" w:fill="FFFFFF" w:themeFill="background1"/>
          </w:tcPr>
          <w:p w14:paraId="12D2EFB4" w14:textId="77777777" w:rsidR="00554882" w:rsidRPr="003C225B" w:rsidRDefault="00554882" w:rsidP="00A93B1B">
            <w:pPr>
              <w:spacing w:after="40"/>
              <w:rPr>
                <w:sz w:val="22"/>
                <w:szCs w:val="22"/>
              </w:rPr>
            </w:pPr>
            <w:r w:rsidRPr="003C225B">
              <w:rPr>
                <w:sz w:val="22"/>
                <w:szCs w:val="22"/>
              </w:rPr>
              <w:t xml:space="preserve">Promote the online GP Eating Disorders Plan provided by the </w:t>
            </w:r>
            <w:proofErr w:type="spellStart"/>
            <w:r w:rsidRPr="003C225B">
              <w:rPr>
                <w:sz w:val="22"/>
                <w:szCs w:val="22"/>
              </w:rPr>
              <w:t>InsideOut</w:t>
            </w:r>
            <w:proofErr w:type="spellEnd"/>
            <w:r w:rsidRPr="003C225B">
              <w:rPr>
                <w:sz w:val="22"/>
                <w:szCs w:val="22"/>
              </w:rPr>
              <w:t xml:space="preserve"> Institute widely to GPs via the resource library offered by PHNs. </w:t>
            </w:r>
          </w:p>
        </w:tc>
      </w:tr>
      <w:tr w:rsidR="00554882" w:rsidRPr="003C225B" w14:paraId="665B80A3" w14:textId="77777777" w:rsidTr="00395114">
        <w:tc>
          <w:tcPr>
            <w:tcW w:w="5000" w:type="pct"/>
            <w:gridSpan w:val="3"/>
            <w:shd w:val="clear" w:color="auto" w:fill="FFFFFF" w:themeFill="background1"/>
          </w:tcPr>
          <w:p w14:paraId="61B15B86" w14:textId="77777777" w:rsidR="00554882" w:rsidRPr="004A653B" w:rsidRDefault="00554882" w:rsidP="00A93B1B">
            <w:pPr>
              <w:spacing w:after="40"/>
              <w:rPr>
                <w:rFonts w:asciiTheme="majorHAnsi" w:hAnsiTheme="majorHAnsi" w:cstheme="majorHAnsi"/>
                <w:b/>
                <w:sz w:val="22"/>
                <w:szCs w:val="22"/>
              </w:rPr>
            </w:pPr>
            <w:r w:rsidRPr="004A653B">
              <w:rPr>
                <w:rFonts w:asciiTheme="majorHAnsi" w:hAnsiTheme="majorHAnsi" w:cstheme="majorHAnsi"/>
                <w:b/>
                <w:sz w:val="22"/>
                <w:szCs w:val="22"/>
              </w:rPr>
              <w:t>Care navigation and case coordination to facilitate receipt of treatment services</w:t>
            </w:r>
          </w:p>
        </w:tc>
      </w:tr>
      <w:tr w:rsidR="00554882" w:rsidRPr="003C225B" w14:paraId="481F9908" w14:textId="77777777" w:rsidTr="00395114">
        <w:tc>
          <w:tcPr>
            <w:tcW w:w="302" w:type="pct"/>
            <w:shd w:val="clear" w:color="auto" w:fill="FFFFFF" w:themeFill="background1"/>
          </w:tcPr>
          <w:p w14:paraId="6E389633" w14:textId="77777777" w:rsidR="00554882" w:rsidRPr="003C225B" w:rsidRDefault="00554882" w:rsidP="00A93B1B">
            <w:pPr>
              <w:spacing w:after="40"/>
              <w:rPr>
                <w:bCs/>
                <w:sz w:val="22"/>
                <w:szCs w:val="22"/>
              </w:rPr>
            </w:pPr>
            <w:r w:rsidRPr="003C225B">
              <w:rPr>
                <w:bCs/>
                <w:sz w:val="22"/>
                <w:szCs w:val="22"/>
              </w:rPr>
              <w:t>12.</w:t>
            </w:r>
          </w:p>
        </w:tc>
        <w:tc>
          <w:tcPr>
            <w:tcW w:w="4698" w:type="pct"/>
            <w:gridSpan w:val="2"/>
            <w:shd w:val="clear" w:color="auto" w:fill="FFFFFF" w:themeFill="background1"/>
          </w:tcPr>
          <w:p w14:paraId="0BE71A31" w14:textId="77777777" w:rsidR="00554882" w:rsidRPr="003C225B" w:rsidRDefault="00554882" w:rsidP="00A93B1B">
            <w:pPr>
              <w:spacing w:after="40"/>
              <w:rPr>
                <w:sz w:val="22"/>
                <w:szCs w:val="22"/>
              </w:rPr>
            </w:pPr>
            <w:r w:rsidRPr="003C225B">
              <w:rPr>
                <w:sz w:val="22"/>
                <w:szCs w:val="22"/>
              </w:rPr>
              <w:t>PHNs should be required to provide regularly updated and accessible (local and telehealth) referral pathway information to GPs and care co-ordinators in line with their central role related to coordinating care and connecting services so people receive the ‘right care, in the right place, at the right time’, with mental health a priority area.</w:t>
            </w:r>
          </w:p>
        </w:tc>
      </w:tr>
      <w:tr w:rsidR="00554882" w:rsidRPr="003C225B" w14:paraId="62C44E99" w14:textId="77777777" w:rsidTr="00395114">
        <w:tc>
          <w:tcPr>
            <w:tcW w:w="302" w:type="pct"/>
            <w:shd w:val="clear" w:color="auto" w:fill="FFFFFF" w:themeFill="background1"/>
          </w:tcPr>
          <w:p w14:paraId="238D4E81" w14:textId="77777777" w:rsidR="00554882" w:rsidRPr="003C225B" w:rsidRDefault="00554882" w:rsidP="00A93B1B">
            <w:pPr>
              <w:spacing w:after="40"/>
              <w:rPr>
                <w:bCs/>
                <w:sz w:val="22"/>
                <w:szCs w:val="22"/>
              </w:rPr>
            </w:pPr>
            <w:r w:rsidRPr="003C225B">
              <w:rPr>
                <w:bCs/>
                <w:sz w:val="22"/>
                <w:szCs w:val="22"/>
              </w:rPr>
              <w:t>13.</w:t>
            </w:r>
          </w:p>
        </w:tc>
        <w:tc>
          <w:tcPr>
            <w:tcW w:w="4698" w:type="pct"/>
            <w:gridSpan w:val="2"/>
            <w:shd w:val="clear" w:color="auto" w:fill="FFFFFF" w:themeFill="background1"/>
          </w:tcPr>
          <w:p w14:paraId="7F097C4F" w14:textId="77777777" w:rsidR="00554882" w:rsidRPr="003C225B" w:rsidRDefault="00554882" w:rsidP="00A93B1B">
            <w:pPr>
              <w:spacing w:after="40"/>
              <w:rPr>
                <w:sz w:val="22"/>
                <w:szCs w:val="22"/>
              </w:rPr>
            </w:pPr>
            <w:r w:rsidRPr="003C225B">
              <w:rPr>
                <w:sz w:val="22"/>
                <w:szCs w:val="22"/>
              </w:rPr>
              <w:t>Provision and funding of eating disorders care co-ordination beyond GP assessment and plan preparation</w:t>
            </w:r>
            <w:r w:rsidRPr="003C225B" w:rsidDel="00BA0521">
              <w:rPr>
                <w:sz w:val="22"/>
                <w:szCs w:val="22"/>
              </w:rPr>
              <w:t xml:space="preserve"> </w:t>
            </w:r>
            <w:r w:rsidRPr="003C225B">
              <w:rPr>
                <w:sz w:val="22"/>
                <w:szCs w:val="22"/>
              </w:rPr>
              <w:t>should be available for those who need it. For example, this may be required particularly</w:t>
            </w:r>
            <w:r w:rsidRPr="003C225B" w:rsidDel="00B43398">
              <w:rPr>
                <w:sz w:val="22"/>
                <w:szCs w:val="22"/>
              </w:rPr>
              <w:t xml:space="preserve"> </w:t>
            </w:r>
            <w:r w:rsidRPr="003C225B">
              <w:rPr>
                <w:sz w:val="22"/>
                <w:szCs w:val="22"/>
              </w:rPr>
              <w:t xml:space="preserve">by people with lower uptake of treatment after receiving an Eating Disorder Plan, including those who are male, or Indigenous Australians, or with lower income, or who live in rural and regional areas, or who speak a language other than English at home. Australian Government funding to PHNs for a care co-ordinator role is one possible model that should be investigated. This role has been shown to be successful in the Sunshine Coast </w:t>
            </w:r>
            <w:r w:rsidRPr="003C225B">
              <w:rPr>
                <w:sz w:val="22"/>
                <w:szCs w:val="22"/>
              </w:rPr>
              <w:lastRenderedPageBreak/>
              <w:t xml:space="preserve">Eating Disorders Access Trial and is currently being evaluated by the federally funded National Eating Disorders Collaboration ‘Right Care Right Place: Eating disorder care in my community’ project. </w:t>
            </w:r>
          </w:p>
        </w:tc>
      </w:tr>
      <w:tr w:rsidR="00554882" w:rsidRPr="003C225B" w14:paraId="1D9C7A99" w14:textId="77777777" w:rsidTr="00395114">
        <w:tc>
          <w:tcPr>
            <w:tcW w:w="302" w:type="pct"/>
            <w:shd w:val="clear" w:color="auto" w:fill="FFFFFF" w:themeFill="background1"/>
          </w:tcPr>
          <w:p w14:paraId="722CAC1A" w14:textId="77777777" w:rsidR="00554882" w:rsidRPr="003C225B" w:rsidRDefault="00554882" w:rsidP="00A93B1B">
            <w:pPr>
              <w:spacing w:after="40"/>
              <w:rPr>
                <w:bCs/>
                <w:sz w:val="22"/>
                <w:szCs w:val="22"/>
              </w:rPr>
            </w:pPr>
            <w:r w:rsidRPr="003C225B">
              <w:rPr>
                <w:bCs/>
                <w:sz w:val="22"/>
                <w:szCs w:val="22"/>
              </w:rPr>
              <w:lastRenderedPageBreak/>
              <w:t>14.</w:t>
            </w:r>
          </w:p>
        </w:tc>
        <w:tc>
          <w:tcPr>
            <w:tcW w:w="4698" w:type="pct"/>
            <w:gridSpan w:val="2"/>
            <w:shd w:val="clear" w:color="auto" w:fill="FFFFFF" w:themeFill="background1"/>
          </w:tcPr>
          <w:p w14:paraId="36D35A88" w14:textId="77777777" w:rsidR="00554882" w:rsidRPr="003C225B" w:rsidRDefault="00554882" w:rsidP="00A93B1B">
            <w:pPr>
              <w:spacing w:after="40"/>
              <w:rPr>
                <w:sz w:val="22"/>
                <w:szCs w:val="22"/>
              </w:rPr>
            </w:pPr>
            <w:r w:rsidRPr="003C225B">
              <w:rPr>
                <w:sz w:val="22"/>
                <w:szCs w:val="22"/>
              </w:rPr>
              <w:t>We note that although case coordination items have been available since July 2023, these do not provide for attendance by a mental health professional and dietitian without attendance by a medical practitioner and the conference having been organised by a medical practitioner. Relevant MBS</w:t>
            </w:r>
            <w:r w:rsidRPr="003C225B" w:rsidDel="009E2D4E">
              <w:rPr>
                <w:sz w:val="22"/>
                <w:szCs w:val="22"/>
              </w:rPr>
              <w:t xml:space="preserve"> i</w:t>
            </w:r>
            <w:r w:rsidRPr="003C225B">
              <w:rPr>
                <w:sz w:val="22"/>
                <w:szCs w:val="22"/>
              </w:rPr>
              <w:t xml:space="preserve">tems should be expanded in scope to allow for allied health (dietitians and mental health) clinicians to organise the case conference with attendance by the organising clinician and a GP (and attendance by other multidisciplinary team members where appropriate); these arrangements will maximise the ability of these meetings to retain the person with an eating disorder in therapy and improve effectiveness of therapy. </w:t>
            </w:r>
          </w:p>
        </w:tc>
      </w:tr>
      <w:tr w:rsidR="00554882" w:rsidRPr="003C225B" w14:paraId="1C5922C9" w14:textId="77777777" w:rsidTr="00395114">
        <w:tc>
          <w:tcPr>
            <w:tcW w:w="5000" w:type="pct"/>
            <w:gridSpan w:val="3"/>
            <w:shd w:val="clear" w:color="auto" w:fill="FFFFFF" w:themeFill="background1"/>
          </w:tcPr>
          <w:p w14:paraId="1140E52B" w14:textId="77777777" w:rsidR="00554882" w:rsidRPr="004A653B" w:rsidRDefault="00554882" w:rsidP="00A93B1B">
            <w:pPr>
              <w:spacing w:after="40"/>
              <w:rPr>
                <w:rFonts w:asciiTheme="majorHAnsi" w:hAnsiTheme="majorHAnsi" w:cstheme="majorHAnsi"/>
                <w:b/>
                <w:sz w:val="22"/>
                <w:szCs w:val="22"/>
              </w:rPr>
            </w:pPr>
            <w:r w:rsidRPr="004A653B">
              <w:rPr>
                <w:rFonts w:asciiTheme="majorHAnsi" w:hAnsiTheme="majorHAnsi" w:cstheme="majorHAnsi"/>
                <w:b/>
                <w:sz w:val="22"/>
                <w:szCs w:val="22"/>
              </w:rPr>
              <w:t xml:space="preserve">Addressing financial and geographic barriers </w:t>
            </w:r>
            <w:proofErr w:type="gramStart"/>
            <w:r w:rsidRPr="004A653B">
              <w:rPr>
                <w:rFonts w:asciiTheme="majorHAnsi" w:hAnsiTheme="majorHAnsi" w:cstheme="majorHAnsi"/>
                <w:b/>
                <w:sz w:val="22"/>
                <w:szCs w:val="22"/>
              </w:rPr>
              <w:t>in order to</w:t>
            </w:r>
            <w:proofErr w:type="gramEnd"/>
            <w:r w:rsidRPr="004A653B">
              <w:rPr>
                <w:rFonts w:asciiTheme="majorHAnsi" w:hAnsiTheme="majorHAnsi" w:cstheme="majorHAnsi"/>
                <w:b/>
                <w:sz w:val="22"/>
                <w:szCs w:val="22"/>
              </w:rPr>
              <w:t xml:space="preserve"> increase treatment access</w:t>
            </w:r>
          </w:p>
        </w:tc>
      </w:tr>
      <w:tr w:rsidR="00554882" w:rsidRPr="003C225B" w14:paraId="33A37C43" w14:textId="77777777" w:rsidTr="00395114">
        <w:tc>
          <w:tcPr>
            <w:tcW w:w="302" w:type="pct"/>
            <w:shd w:val="clear" w:color="auto" w:fill="FFFFFF" w:themeFill="background1"/>
          </w:tcPr>
          <w:p w14:paraId="459C0288" w14:textId="77777777" w:rsidR="00554882" w:rsidRPr="003C225B" w:rsidRDefault="00554882" w:rsidP="00A93B1B">
            <w:pPr>
              <w:spacing w:after="40"/>
              <w:rPr>
                <w:bCs/>
                <w:sz w:val="22"/>
                <w:szCs w:val="22"/>
              </w:rPr>
            </w:pPr>
            <w:r w:rsidRPr="003C225B">
              <w:rPr>
                <w:bCs/>
                <w:sz w:val="22"/>
                <w:szCs w:val="22"/>
              </w:rPr>
              <w:t>15.</w:t>
            </w:r>
          </w:p>
        </w:tc>
        <w:tc>
          <w:tcPr>
            <w:tcW w:w="4698" w:type="pct"/>
            <w:gridSpan w:val="2"/>
            <w:shd w:val="clear" w:color="auto" w:fill="FFFFFF" w:themeFill="background1"/>
          </w:tcPr>
          <w:p w14:paraId="0D19EDB8" w14:textId="77777777" w:rsidR="00554882" w:rsidRPr="003C225B" w:rsidRDefault="00554882" w:rsidP="00A93B1B">
            <w:pPr>
              <w:spacing w:after="40"/>
              <w:rPr>
                <w:sz w:val="22"/>
                <w:szCs w:val="22"/>
              </w:rPr>
            </w:pPr>
            <w:r w:rsidRPr="003C225B">
              <w:rPr>
                <w:sz w:val="22"/>
                <w:szCs w:val="22"/>
              </w:rPr>
              <w:t xml:space="preserve">Financial burden is indicated as a barrier as lower income predicts a lower likelihood of pursuing treatment once an Eating Disorder Plan is issued. In line with recommendations from the </w:t>
            </w:r>
            <w:hyperlink r:id="rId252" w:history="1">
              <w:r w:rsidRPr="003C225B">
                <w:rPr>
                  <w:rStyle w:val="Hyperlink"/>
                  <w:sz w:val="22"/>
                  <w:szCs w:val="22"/>
                </w:rPr>
                <w:t>Grattan Institute report on reducing out-of-pocket healthcare payments</w:t>
              </w:r>
            </w:hyperlink>
            <w:r w:rsidRPr="003C225B">
              <w:rPr>
                <w:sz w:val="22"/>
                <w:szCs w:val="22"/>
              </w:rPr>
              <w:t xml:space="preserve">, state and territory governments should expand outpatient services to reduce wait times and the Australian Government should fund bulk-billed healthcare services in private clinics. This should be especially focused on parts of Australia with lower socioeconomic status. </w:t>
            </w:r>
          </w:p>
        </w:tc>
      </w:tr>
      <w:tr w:rsidR="00554882" w:rsidRPr="003C225B" w14:paraId="2C22B9E1" w14:textId="77777777" w:rsidTr="00395114">
        <w:tc>
          <w:tcPr>
            <w:tcW w:w="302" w:type="pct"/>
            <w:shd w:val="clear" w:color="auto" w:fill="FFFFFF" w:themeFill="background1"/>
          </w:tcPr>
          <w:p w14:paraId="1B137BA7" w14:textId="77777777" w:rsidR="00554882" w:rsidRPr="003C225B" w:rsidRDefault="00554882" w:rsidP="00A93B1B">
            <w:pPr>
              <w:spacing w:after="40"/>
              <w:rPr>
                <w:bCs/>
                <w:sz w:val="22"/>
                <w:szCs w:val="22"/>
              </w:rPr>
            </w:pPr>
            <w:r w:rsidRPr="003C225B">
              <w:rPr>
                <w:bCs/>
                <w:sz w:val="22"/>
                <w:szCs w:val="22"/>
              </w:rPr>
              <w:t>16.</w:t>
            </w:r>
          </w:p>
        </w:tc>
        <w:tc>
          <w:tcPr>
            <w:tcW w:w="4698" w:type="pct"/>
            <w:gridSpan w:val="2"/>
            <w:shd w:val="clear" w:color="auto" w:fill="FFFFFF" w:themeFill="background1"/>
          </w:tcPr>
          <w:p w14:paraId="557B6BEA" w14:textId="77777777" w:rsidR="00554882" w:rsidRPr="003C225B" w:rsidRDefault="00554882" w:rsidP="00A93B1B">
            <w:pPr>
              <w:spacing w:after="40"/>
              <w:rPr>
                <w:sz w:val="22"/>
                <w:szCs w:val="22"/>
              </w:rPr>
            </w:pPr>
            <w:r w:rsidRPr="003C225B">
              <w:rPr>
                <w:sz w:val="22"/>
                <w:szCs w:val="22"/>
              </w:rPr>
              <w:t xml:space="preserve">In addition, levers to encourage weekly therapy sessions should be considered, given clear evidence in mental health research that slower frequency substantially slows the recovery process such that more sessions are ultimately required </w:t>
            </w:r>
            <w:r w:rsidRPr="003C225B">
              <w:fldChar w:fldCharType="begin"/>
            </w:r>
            <w:r w:rsidRPr="003C225B">
              <w:rPr>
                <w:sz w:val="22"/>
                <w:szCs w:val="22"/>
              </w:rPr>
              <w:instrText xml:space="preserve"> ADDIN EN.CITE &lt;EndNote&gt;&lt;Cite&gt;&lt;Author&gt;Erekson&lt;/Author&gt;&lt;Year&gt;2015&lt;/Year&gt;&lt;RecNum&gt;54&lt;/RecNum&gt;&lt;DisplayText&gt;&lt;style face="superscript"&gt;41&lt;/style&gt;&lt;/DisplayText&gt;&lt;record&gt;&lt;rec-number&gt;54&lt;/rec-number&gt;&lt;foreign-keys&gt;&lt;key app="EN" db-id="vpa55vwpg99wrse99drvprr5vzt0s5ses9sf" timestamp="1698126133" guid="61cb7aa1-077c-4922-925f-dd0dabb43dd9"&gt;54&lt;/key&gt;&lt;/foreign-keys&gt;&lt;ref-type name="Journal Article"&gt;17&lt;/ref-type&gt;&lt;contributors&gt;&lt;authors&gt;&lt;author&gt;Erekson, D. M.&lt;/author&gt;&lt;author&gt;Lambert, M. J.&lt;/author&gt;&lt;author&gt;Eggett, D. L.&lt;/author&gt;&lt;/authors&gt;&lt;/contributors&gt;&lt;auth-address&gt;Department of Psychology.&amp;#xD;Department of Statistics.&lt;/auth-address&gt;&lt;titles&gt;&lt;title&gt;The relationship between session frequency and psychotherapy outcome in a naturalistic setting&lt;/title&gt;&lt;secondary-title&gt;Journal of Consulting and Clinical Psychology&lt;/secondary-title&gt;&lt;/titles&gt;&lt;periodical&gt;&lt;full-title&gt;Journal of Consulting and Clinical Psychology&lt;/full-title&gt;&lt;/periodical&gt;&lt;pages&gt;1097-107&lt;/pages&gt;&lt;volume&gt;83&lt;/volume&gt;&lt;number&gt;6&lt;/number&gt;&lt;keywords&gt;&lt;keyword&gt;Adult&lt;/keyword&gt;&lt;keyword&gt;Counseling/*statistics &amp;amp; numerical data&lt;/keyword&gt;&lt;keyword&gt;Female&lt;/keyword&gt;&lt;keyword&gt;Humans&lt;/keyword&gt;&lt;keyword&gt;Male&lt;/keyword&gt;&lt;keyword&gt;Mental Health Services/*statistics &amp;amp; numerical data&lt;/keyword&gt;&lt;keyword&gt;Outcome Assessment, Health Care/*statistics &amp;amp; numerical data&lt;/keyword&gt;&lt;keyword&gt;Psychotherapy/*statistics &amp;amp; numerical data&lt;/keyword&gt;&lt;keyword&gt;Student Health Services/*statistics &amp;amp; numerical data&lt;/keyword&gt;&lt;keyword&gt;Surveys and Questionnaires&lt;/keyword&gt;&lt;keyword&gt;Young Adult&lt;/keyword&gt;&lt;/keywords&gt;&lt;dates&gt;&lt;year&gt;2015&lt;/year&gt;&lt;/dates&gt;&lt;isbn&gt;0022-006x&lt;/isbn&gt;&lt;accession-num&gt;26436645&lt;/accession-num&gt;&lt;urls&gt;&lt;/urls&gt;&lt;electronic-resource-num&gt;10.1037/a0039774&lt;/electronic-resource-num&gt;&lt;remote-database-provider&gt;NLM&lt;/remote-database-provider&gt;&lt;language&gt;eng&lt;/language&gt;&lt;/record&gt;&lt;/Cite&gt;&lt;/EndNote&gt;</w:instrText>
            </w:r>
            <w:r w:rsidRPr="003C225B">
              <w:fldChar w:fldCharType="separate"/>
            </w:r>
            <w:r w:rsidRPr="003C225B">
              <w:rPr>
                <w:sz w:val="22"/>
                <w:szCs w:val="22"/>
                <w:vertAlign w:val="superscript"/>
              </w:rPr>
              <w:t>41</w:t>
            </w:r>
            <w:r w:rsidRPr="003C225B">
              <w:fldChar w:fldCharType="end"/>
            </w:r>
            <w:r w:rsidRPr="003C225B">
              <w:rPr>
                <w:sz w:val="22"/>
                <w:szCs w:val="22"/>
              </w:rPr>
              <w:t>. Weekly sessions would ultimately reduce consumer and government costs per</w:t>
            </w:r>
            <w:r w:rsidRPr="003C225B" w:rsidDel="000B7014">
              <w:rPr>
                <w:sz w:val="22"/>
                <w:szCs w:val="22"/>
              </w:rPr>
              <w:t xml:space="preserve"> </w:t>
            </w:r>
            <w:r w:rsidRPr="003C225B">
              <w:rPr>
                <w:sz w:val="22"/>
                <w:szCs w:val="22"/>
              </w:rPr>
              <w:t>person treated and could free up more treatment sessions to reduce wait-times and the associated risk of treatment drop-out.</w:t>
            </w:r>
          </w:p>
        </w:tc>
      </w:tr>
      <w:tr w:rsidR="00554882" w:rsidRPr="003C225B" w14:paraId="5887E555" w14:textId="77777777" w:rsidTr="00395114">
        <w:tc>
          <w:tcPr>
            <w:tcW w:w="302" w:type="pct"/>
            <w:shd w:val="clear" w:color="auto" w:fill="FFFFFF" w:themeFill="background1"/>
          </w:tcPr>
          <w:p w14:paraId="35C7E94D" w14:textId="77777777" w:rsidR="00554882" w:rsidRPr="003C225B" w:rsidRDefault="00554882" w:rsidP="00A93B1B">
            <w:pPr>
              <w:spacing w:after="40"/>
              <w:rPr>
                <w:bCs/>
                <w:sz w:val="22"/>
                <w:szCs w:val="22"/>
              </w:rPr>
            </w:pPr>
            <w:r w:rsidRPr="003C225B">
              <w:rPr>
                <w:bCs/>
                <w:sz w:val="22"/>
                <w:szCs w:val="22"/>
              </w:rPr>
              <w:t>17.</w:t>
            </w:r>
          </w:p>
        </w:tc>
        <w:tc>
          <w:tcPr>
            <w:tcW w:w="4698" w:type="pct"/>
            <w:gridSpan w:val="2"/>
            <w:shd w:val="clear" w:color="auto" w:fill="FFFFFF" w:themeFill="background1"/>
          </w:tcPr>
          <w:p w14:paraId="514DF794" w14:textId="77777777" w:rsidR="00554882" w:rsidRPr="003C225B" w:rsidRDefault="00554882" w:rsidP="00A93B1B">
            <w:pPr>
              <w:spacing w:after="40"/>
              <w:rPr>
                <w:sz w:val="22"/>
                <w:szCs w:val="22"/>
              </w:rPr>
            </w:pPr>
            <w:r w:rsidRPr="003C225B">
              <w:rPr>
                <w:sz w:val="22"/>
                <w:szCs w:val="22"/>
              </w:rPr>
              <w:t>Promote telehealth as a viable option for treatment, as this may also help with workforce capacity issues in rural and regional areas, and reduce indirect out-of-pocket costs, such as transport and travel time. Telehealth also offers greater flexibility due to extended hours of availability across time zones, which may in turn be less disruptive to other commitments. Promotion could be achieved by the care coordinators suggesting telehealth where indicated (see recommendation # 23) and PHNs providing up to date referral pathways to GPs as per recommendation #12</w:t>
            </w:r>
          </w:p>
        </w:tc>
      </w:tr>
    </w:tbl>
    <w:p w14:paraId="584E5DF7" w14:textId="31512851" w:rsidR="008F6814" w:rsidRPr="00980DC4" w:rsidRDefault="008F6814" w:rsidP="00442AEB">
      <w:pPr>
        <w:pStyle w:val="AppendixHeading3"/>
      </w:pPr>
      <w:r w:rsidRPr="00980DC4">
        <w:t>Treatment</w:t>
      </w:r>
    </w:p>
    <w:p w14:paraId="3F56C5EA" w14:textId="19C50410" w:rsidR="004C21DE" w:rsidRDefault="008F6814" w:rsidP="00442AEB">
      <w:pPr>
        <w:pStyle w:val="AppendixHeading3"/>
      </w:pPr>
      <w:r w:rsidRPr="008F6814">
        <w:t xml:space="preserve">Timely intervention after initiation of the treatment plan </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bottom w:w="57" w:type="dxa"/>
        </w:tblCellMar>
        <w:tblLook w:val="04A0" w:firstRow="1" w:lastRow="0" w:firstColumn="1" w:lastColumn="0" w:noHBand="0" w:noVBand="1"/>
      </w:tblPr>
      <w:tblGrid>
        <w:gridCol w:w="589"/>
        <w:gridCol w:w="444"/>
        <w:gridCol w:w="7993"/>
      </w:tblGrid>
      <w:tr w:rsidR="000B2DCB" w:rsidRPr="008D78B2" w14:paraId="6D16C768" w14:textId="77777777" w:rsidTr="00751B3C">
        <w:tc>
          <w:tcPr>
            <w:tcW w:w="309" w:type="pct"/>
            <w:shd w:val="clear" w:color="auto" w:fill="FFFFFF" w:themeFill="background1"/>
          </w:tcPr>
          <w:p w14:paraId="78F5A38E" w14:textId="77777777" w:rsidR="000B2DCB" w:rsidRPr="008D78B2" w:rsidRDefault="000B2DCB" w:rsidP="00751B3C">
            <w:pPr>
              <w:rPr>
                <w:noProof/>
                <w:sz w:val="22"/>
                <w:szCs w:val="22"/>
              </w:rPr>
            </w:pPr>
            <w:r w:rsidRPr="008D78B2">
              <w:rPr>
                <w:noProof/>
                <w:sz w:val="22"/>
                <w:szCs w:val="22"/>
              </w:rPr>
              <w:t>18.</w:t>
            </w:r>
          </w:p>
        </w:tc>
        <w:tc>
          <w:tcPr>
            <w:tcW w:w="4427" w:type="pct"/>
            <w:gridSpan w:val="2"/>
            <w:shd w:val="clear" w:color="auto" w:fill="FFFFFF" w:themeFill="background1"/>
          </w:tcPr>
          <w:p w14:paraId="02907FD7" w14:textId="77777777" w:rsidR="000B2DCB" w:rsidRPr="008D78B2" w:rsidRDefault="000B2DCB" w:rsidP="00751B3C">
            <w:pPr>
              <w:rPr>
                <w:sz w:val="22"/>
                <w:szCs w:val="22"/>
              </w:rPr>
            </w:pPr>
            <w:r w:rsidRPr="008D78B2">
              <w:rPr>
                <w:sz w:val="22"/>
                <w:szCs w:val="22"/>
              </w:rPr>
              <w:t xml:space="preserve">In circumstances where a wait time </w:t>
            </w:r>
            <w:r>
              <w:rPr>
                <w:sz w:val="22"/>
                <w:szCs w:val="22"/>
              </w:rPr>
              <w:t xml:space="preserve">of more than four weeks </w:t>
            </w:r>
            <w:r w:rsidRPr="008D78B2">
              <w:rPr>
                <w:sz w:val="22"/>
                <w:szCs w:val="22"/>
              </w:rPr>
              <w:t xml:space="preserve">is anticipated, with an attendant risk of symptom exacerbation, risk of drop-out from treatment, and reduced motivation for treatment, it is recommended that as soon as practicable after the mental health professional has accepted the referral, they provide a 90-minute eating disorders single session intervention as described below* </w:t>
            </w:r>
            <w:r w:rsidRPr="008D78B2">
              <w:fldChar w:fldCharType="begin">
                <w:fldData xml:space="preserve">PEVuZE5vdGU+PENpdGU+PEF1dGhvcj5GdXJzbGFuZDwvQXV0aG9yPjxZZWFyPjIwMTg8L1llYXI+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</w:fldData>
              </w:fldChar>
            </w:r>
            <w:r>
              <w:instrText xml:space="preserve"> ADDIN EN.CITE </w:instrText>
            </w:r>
            <w:r>
              <w:fldChar w:fldCharType="begin">
                <w:fldData xml:space="preserve">PEVuZE5vdGU+PENpdGU+PEF1dGhvcj5GdXJzbGFuZDwvQXV0aG9yPjxZZWFyPjIwMTg8L1llYXI+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</w:fldData>
              </w:fldChar>
            </w:r>
            <w:r>
              <w:instrText xml:space="preserve"> ADDIN EN.CITE.DATA </w:instrText>
            </w:r>
            <w:r>
              <w:fldChar w:fldCharType="end"/>
            </w:r>
            <w:r w:rsidRPr="008D78B2">
              <w:fldChar w:fldCharType="separate"/>
            </w:r>
            <w:r w:rsidRPr="006B472D">
              <w:rPr>
                <w:noProof/>
                <w:vertAlign w:val="superscript"/>
              </w:rPr>
              <w:t>45</w:t>
            </w:r>
            <w:r w:rsidRPr="008D78B2">
              <w:fldChar w:fldCharType="end"/>
            </w:r>
            <w:r w:rsidRPr="008D78B2">
              <w:rPr>
                <w:sz w:val="22"/>
                <w:szCs w:val="22"/>
              </w:rPr>
              <w:t>.</w:t>
            </w:r>
          </w:p>
          <w:p w14:paraId="7C851B51" w14:textId="77777777" w:rsidR="000B2DCB" w:rsidRDefault="000B2DCB" w:rsidP="00751B3C">
            <w:pPr>
              <w:spacing w:after="120"/>
              <w:rPr>
                <w:sz w:val="22"/>
                <w:szCs w:val="22"/>
              </w:rPr>
            </w:pPr>
            <w:r w:rsidRPr="008D78B2">
              <w:rPr>
                <w:sz w:val="22"/>
                <w:szCs w:val="22"/>
              </w:rPr>
              <w:lastRenderedPageBreak/>
              <w:t>In this circumstance, the GP</w:t>
            </w:r>
            <w:r w:rsidRPr="008D78B2" w:rsidDel="00E90F9C">
              <w:rPr>
                <w:sz w:val="22"/>
                <w:szCs w:val="22"/>
              </w:rPr>
              <w:t xml:space="preserve"> </w:t>
            </w:r>
            <w:r w:rsidRPr="008D78B2">
              <w:rPr>
                <w:sz w:val="22"/>
                <w:szCs w:val="22"/>
              </w:rPr>
              <w:t xml:space="preserve">should be clearly informed by the mental health professional that the treatment-seeking person is not yet in treatment and that the GP is required to monitor the person with the eating disorder. </w:t>
            </w:r>
          </w:p>
          <w:p w14:paraId="1975E5D2" w14:textId="3F58C89E" w:rsidR="000B2DCB" w:rsidRPr="008D78B2" w:rsidRDefault="000B2DCB" w:rsidP="00751B3C">
            <w:pPr>
              <w:spacing w:after="120"/>
              <w:rPr>
                <w:sz w:val="22"/>
                <w:szCs w:val="22"/>
              </w:rPr>
            </w:pPr>
            <w:r>
              <w:rPr>
                <w:sz w:val="22"/>
                <w:szCs w:val="22"/>
              </w:rPr>
              <w:t xml:space="preserve">This session does not count towards the 40 psychological treatment sessions available within a </w:t>
            </w:r>
            <w:r w:rsidR="00E86790">
              <w:rPr>
                <w:sz w:val="22"/>
                <w:szCs w:val="22"/>
              </w:rPr>
              <w:t>12-month period</w:t>
            </w:r>
            <w:r>
              <w:rPr>
                <w:sz w:val="22"/>
                <w:szCs w:val="22"/>
              </w:rPr>
              <w:t>.</w:t>
            </w:r>
          </w:p>
          <w:p w14:paraId="5AFE6934" w14:textId="77777777" w:rsidR="000B2DCB" w:rsidRPr="008D78B2" w:rsidRDefault="000B2DCB" w:rsidP="00751B3C">
            <w:pPr>
              <w:spacing w:after="120"/>
              <w:rPr>
                <w:sz w:val="22"/>
                <w:szCs w:val="22"/>
              </w:rPr>
            </w:pPr>
            <w:r w:rsidRPr="008D78B2">
              <w:rPr>
                <w:sz w:val="22"/>
                <w:szCs w:val="22"/>
              </w:rPr>
              <w:t>When treatment with the mental health professional starts after the waiting period, assessment (as per recommendation #8) should be reconducted to ensure that diagnosis and goals are current and up-to-date information for inclusion in the Eating Disorder Plan is provided to the GP.</w:t>
            </w:r>
          </w:p>
        </w:tc>
      </w:tr>
      <w:tr w:rsidR="000B2DCB" w:rsidRPr="008D78B2" w14:paraId="681F6DD6" w14:textId="77777777" w:rsidTr="00751B3C">
        <w:tc>
          <w:tcPr>
            <w:tcW w:w="309" w:type="pct"/>
            <w:shd w:val="clear" w:color="auto" w:fill="FFFFFF" w:themeFill="background1"/>
          </w:tcPr>
          <w:p w14:paraId="1DECC09E" w14:textId="77777777" w:rsidR="000B2DCB" w:rsidRPr="008D78B2" w:rsidRDefault="000B2DCB" w:rsidP="00751B3C">
            <w:pPr>
              <w:rPr>
                <w:sz w:val="22"/>
                <w:szCs w:val="22"/>
              </w:rPr>
            </w:pPr>
            <w:r w:rsidRPr="008D78B2">
              <w:rPr>
                <w:sz w:val="22"/>
                <w:szCs w:val="22"/>
              </w:rPr>
              <w:lastRenderedPageBreak/>
              <w:t>19.</w:t>
            </w:r>
          </w:p>
        </w:tc>
        <w:tc>
          <w:tcPr>
            <w:tcW w:w="4427" w:type="pct"/>
            <w:gridSpan w:val="2"/>
            <w:shd w:val="clear" w:color="auto" w:fill="FFFFFF" w:themeFill="background1"/>
          </w:tcPr>
          <w:p w14:paraId="1EA62D2A" w14:textId="77777777" w:rsidR="000B2DCB" w:rsidRPr="008D78B2" w:rsidRDefault="000B2DCB" w:rsidP="00751B3C">
            <w:pPr>
              <w:rPr>
                <w:sz w:val="22"/>
                <w:szCs w:val="22"/>
              </w:rPr>
            </w:pPr>
            <w:r w:rsidRPr="008D78B2">
              <w:rPr>
                <w:sz w:val="22"/>
                <w:szCs w:val="22"/>
              </w:rPr>
              <w:t xml:space="preserve">Introduce a </w:t>
            </w:r>
            <w:r w:rsidRPr="008D78B2" w:rsidDel="00E90F9C">
              <w:rPr>
                <w:sz w:val="22"/>
                <w:szCs w:val="22"/>
              </w:rPr>
              <w:t>90</w:t>
            </w:r>
            <w:r w:rsidRPr="008D78B2">
              <w:rPr>
                <w:sz w:val="22"/>
                <w:szCs w:val="22"/>
              </w:rPr>
              <w:t>-minute single-session intervention (assessment and psychoeducation) service.</w:t>
            </w:r>
            <w:r>
              <w:rPr>
                <w:sz w:val="22"/>
                <w:szCs w:val="22"/>
              </w:rPr>
              <w:t xml:space="preserve"> This could be achieved through introduction of a new Eating Disorders MBS item.</w:t>
            </w:r>
          </w:p>
        </w:tc>
      </w:tr>
      <w:tr w:rsidR="000B2DCB" w:rsidRPr="008D78B2" w14:paraId="570FC11C" w14:textId="77777777" w:rsidTr="00751B3C">
        <w:tc>
          <w:tcPr>
            <w:tcW w:w="309" w:type="pct"/>
            <w:shd w:val="clear" w:color="auto" w:fill="FFFFFF" w:themeFill="background1"/>
          </w:tcPr>
          <w:p w14:paraId="18C592D2" w14:textId="77777777" w:rsidR="000B2DCB" w:rsidRPr="008D78B2" w:rsidRDefault="000B2DCB" w:rsidP="00751B3C">
            <w:pPr>
              <w:rPr>
                <w:sz w:val="22"/>
                <w:szCs w:val="22"/>
              </w:rPr>
            </w:pPr>
          </w:p>
        </w:tc>
        <w:tc>
          <w:tcPr>
            <w:tcW w:w="233" w:type="pct"/>
            <w:shd w:val="clear" w:color="auto" w:fill="FFFFFF" w:themeFill="background1"/>
          </w:tcPr>
          <w:p w14:paraId="6E9E413A" w14:textId="77777777" w:rsidR="000B2DCB" w:rsidRPr="008D78B2" w:rsidRDefault="000B2DCB" w:rsidP="00751B3C">
            <w:pPr>
              <w:rPr>
                <w:sz w:val="22"/>
                <w:szCs w:val="22"/>
              </w:rPr>
            </w:pPr>
            <w:r w:rsidRPr="008D78B2">
              <w:rPr>
                <w:sz w:val="22"/>
                <w:szCs w:val="22"/>
              </w:rPr>
              <w:t>a.</w:t>
            </w:r>
          </w:p>
        </w:tc>
        <w:tc>
          <w:tcPr>
            <w:tcW w:w="4194" w:type="pct"/>
            <w:shd w:val="clear" w:color="auto" w:fill="FFFFFF" w:themeFill="background1"/>
          </w:tcPr>
          <w:p w14:paraId="48393E17" w14:textId="77777777" w:rsidR="000B2DCB" w:rsidRPr="008D78B2" w:rsidRDefault="000B2DCB" w:rsidP="00751B3C">
            <w:pPr>
              <w:spacing w:after="120"/>
              <w:rPr>
                <w:sz w:val="22"/>
                <w:szCs w:val="22"/>
              </w:rPr>
            </w:pPr>
            <w:r w:rsidRPr="008D78B2">
              <w:rPr>
                <w:sz w:val="22"/>
                <w:szCs w:val="22"/>
              </w:rPr>
              <w:t xml:space="preserve">To incentivise uptake by providers of this single-session intervention, a higher rebate is recommended for this service (i.e., greater than application of a simple multiplier reflecting the longer duration of session from a standard </w:t>
            </w:r>
            <w:proofErr w:type="gramStart"/>
            <w:r w:rsidRPr="008D78B2">
              <w:rPr>
                <w:sz w:val="22"/>
                <w:szCs w:val="22"/>
              </w:rPr>
              <w:t>40 or 50 minute</w:t>
            </w:r>
            <w:proofErr w:type="gramEnd"/>
            <w:r w:rsidRPr="008D78B2">
              <w:rPr>
                <w:sz w:val="22"/>
                <w:szCs w:val="22"/>
              </w:rPr>
              <w:t xml:space="preserve"> psychological treatment session) as it requires significant reorganisation of wait list management processes and change to usual assessment procedures</w:t>
            </w:r>
          </w:p>
        </w:tc>
      </w:tr>
      <w:tr w:rsidR="000B2DCB" w:rsidRPr="008D78B2" w14:paraId="0CF1F859" w14:textId="77777777" w:rsidTr="00751B3C">
        <w:tc>
          <w:tcPr>
            <w:tcW w:w="309" w:type="pct"/>
            <w:shd w:val="clear" w:color="auto" w:fill="FFFFFF" w:themeFill="background1"/>
          </w:tcPr>
          <w:p w14:paraId="12703753" w14:textId="77777777" w:rsidR="000B2DCB" w:rsidRPr="008D78B2" w:rsidRDefault="000B2DCB" w:rsidP="00751B3C">
            <w:pPr>
              <w:rPr>
                <w:sz w:val="22"/>
                <w:szCs w:val="22"/>
              </w:rPr>
            </w:pPr>
            <w:r w:rsidRPr="008D78B2">
              <w:rPr>
                <w:sz w:val="22"/>
                <w:szCs w:val="22"/>
              </w:rPr>
              <w:t>20.</w:t>
            </w:r>
          </w:p>
        </w:tc>
        <w:tc>
          <w:tcPr>
            <w:tcW w:w="4427" w:type="pct"/>
            <w:gridSpan w:val="2"/>
            <w:shd w:val="clear" w:color="auto" w:fill="FFFFFF" w:themeFill="background1"/>
          </w:tcPr>
          <w:p w14:paraId="7607310F" w14:textId="77777777" w:rsidR="000B2DCB" w:rsidRPr="008D78B2" w:rsidRDefault="000B2DCB" w:rsidP="00751B3C">
            <w:pPr>
              <w:spacing w:after="120"/>
              <w:rPr>
                <w:sz w:val="22"/>
                <w:szCs w:val="22"/>
              </w:rPr>
            </w:pPr>
            <w:r w:rsidRPr="008D78B2">
              <w:rPr>
                <w:sz w:val="22"/>
                <w:szCs w:val="22"/>
              </w:rPr>
              <w:t xml:space="preserve">Offer training on the single-session intervention either through existing or newly established organisations. </w:t>
            </w:r>
          </w:p>
        </w:tc>
      </w:tr>
      <w:tr w:rsidR="000B2DCB" w:rsidRPr="008D78B2" w14:paraId="74A60BE9" w14:textId="77777777" w:rsidTr="00751B3C">
        <w:tc>
          <w:tcPr>
            <w:tcW w:w="309" w:type="pct"/>
            <w:shd w:val="clear" w:color="auto" w:fill="FFFFFF" w:themeFill="background1"/>
          </w:tcPr>
          <w:p w14:paraId="39D13763" w14:textId="77777777" w:rsidR="000B2DCB" w:rsidRPr="008D78B2" w:rsidRDefault="000B2DCB" w:rsidP="00751B3C">
            <w:pPr>
              <w:rPr>
                <w:sz w:val="22"/>
                <w:szCs w:val="22"/>
              </w:rPr>
            </w:pPr>
            <w:r w:rsidRPr="008D78B2">
              <w:rPr>
                <w:sz w:val="22"/>
                <w:szCs w:val="22"/>
              </w:rPr>
              <w:t>21.</w:t>
            </w:r>
          </w:p>
        </w:tc>
        <w:tc>
          <w:tcPr>
            <w:tcW w:w="4427" w:type="pct"/>
            <w:gridSpan w:val="2"/>
            <w:shd w:val="clear" w:color="auto" w:fill="FFFFFF" w:themeFill="background1"/>
          </w:tcPr>
          <w:p w14:paraId="2A46AEA0" w14:textId="77777777" w:rsidR="000B2DCB" w:rsidRPr="008D78B2" w:rsidRDefault="000B2DCB" w:rsidP="00751B3C">
            <w:pPr>
              <w:spacing w:after="120"/>
              <w:rPr>
                <w:sz w:val="22"/>
                <w:szCs w:val="22"/>
              </w:rPr>
            </w:pPr>
            <w:r w:rsidRPr="008D78B2">
              <w:rPr>
                <w:sz w:val="22"/>
                <w:szCs w:val="22"/>
              </w:rPr>
              <w:t xml:space="preserve">Make an online assessment protocol and evidence-based SSI materials available through the websites of suitable organisations such as NEDC, </w:t>
            </w:r>
            <w:proofErr w:type="spellStart"/>
            <w:r w:rsidRPr="008D78B2">
              <w:rPr>
                <w:sz w:val="22"/>
                <w:szCs w:val="22"/>
              </w:rPr>
              <w:t>InsideOut</w:t>
            </w:r>
            <w:proofErr w:type="spellEnd"/>
            <w:r w:rsidRPr="008D78B2">
              <w:rPr>
                <w:sz w:val="22"/>
                <w:szCs w:val="22"/>
              </w:rPr>
              <w:t xml:space="preserve"> Institute, ANZAED, and the Centre for Clinical Interventions.</w:t>
            </w:r>
          </w:p>
        </w:tc>
      </w:tr>
      <w:tr w:rsidR="000B2DCB" w:rsidRPr="008D78B2" w14:paraId="75898AB1" w14:textId="77777777" w:rsidTr="00751B3C">
        <w:tc>
          <w:tcPr>
            <w:tcW w:w="309" w:type="pct"/>
            <w:shd w:val="clear" w:color="auto" w:fill="FFFFFF" w:themeFill="background1"/>
          </w:tcPr>
          <w:p w14:paraId="2123D70B" w14:textId="77777777" w:rsidR="000B2DCB" w:rsidRPr="008D78B2" w:rsidRDefault="000B2DCB" w:rsidP="00751B3C">
            <w:pPr>
              <w:rPr>
                <w:sz w:val="22"/>
                <w:szCs w:val="22"/>
              </w:rPr>
            </w:pPr>
            <w:r w:rsidRPr="008D78B2">
              <w:rPr>
                <w:sz w:val="22"/>
                <w:szCs w:val="22"/>
              </w:rPr>
              <w:t>22.</w:t>
            </w:r>
          </w:p>
        </w:tc>
        <w:tc>
          <w:tcPr>
            <w:tcW w:w="4427" w:type="pct"/>
            <w:gridSpan w:val="2"/>
            <w:shd w:val="clear" w:color="auto" w:fill="FFFFFF" w:themeFill="background1"/>
          </w:tcPr>
          <w:p w14:paraId="76FD7BF6" w14:textId="77777777" w:rsidR="000B2DCB" w:rsidRPr="008D78B2" w:rsidRDefault="000B2DCB" w:rsidP="00751B3C">
            <w:pPr>
              <w:spacing w:after="120"/>
              <w:rPr>
                <w:sz w:val="22"/>
                <w:szCs w:val="22"/>
              </w:rPr>
            </w:pPr>
            <w:r w:rsidRPr="008D78B2">
              <w:rPr>
                <w:sz w:val="22"/>
                <w:szCs w:val="22"/>
              </w:rPr>
              <w:t>Develop a best approach protocol for dietitians to use while people are on the waitlist for psychological intervention</w:t>
            </w:r>
            <w:r w:rsidRPr="008D78B2" w:rsidDel="002F6CCE">
              <w:rPr>
                <w:sz w:val="22"/>
                <w:szCs w:val="22"/>
              </w:rPr>
              <w:t xml:space="preserve"> </w:t>
            </w:r>
            <w:r w:rsidRPr="008D78B2">
              <w:rPr>
                <w:sz w:val="22"/>
                <w:szCs w:val="22"/>
              </w:rPr>
              <w:t xml:space="preserve">as well as a best approach protocol by dietitians while people are on the waitlist for dietetic services. To ensure this work is completed in a timely fashion, a competitive funded call would be beneficial.  </w:t>
            </w:r>
          </w:p>
        </w:tc>
      </w:tr>
      <w:tr w:rsidR="000B2DCB" w:rsidRPr="008D78B2" w14:paraId="79941540" w14:textId="77777777" w:rsidTr="00751B3C">
        <w:tc>
          <w:tcPr>
            <w:tcW w:w="309" w:type="pct"/>
            <w:shd w:val="clear" w:color="auto" w:fill="FFFFFF" w:themeFill="background1"/>
          </w:tcPr>
          <w:p w14:paraId="389AB1F2" w14:textId="77777777" w:rsidR="000B2DCB" w:rsidRPr="008D78B2" w:rsidRDefault="000B2DCB" w:rsidP="00751B3C">
            <w:pPr>
              <w:rPr>
                <w:sz w:val="22"/>
                <w:szCs w:val="22"/>
              </w:rPr>
            </w:pPr>
            <w:r w:rsidRPr="008D78B2">
              <w:rPr>
                <w:sz w:val="22"/>
                <w:szCs w:val="22"/>
              </w:rPr>
              <w:t>23.</w:t>
            </w:r>
          </w:p>
        </w:tc>
        <w:tc>
          <w:tcPr>
            <w:tcW w:w="4427" w:type="pct"/>
            <w:gridSpan w:val="2"/>
            <w:shd w:val="clear" w:color="auto" w:fill="FFFFFF" w:themeFill="background1"/>
          </w:tcPr>
          <w:p w14:paraId="21A95E51" w14:textId="77777777" w:rsidR="000B2DCB" w:rsidRPr="008D78B2" w:rsidRDefault="000B2DCB" w:rsidP="00751B3C">
            <w:pPr>
              <w:rPr>
                <w:sz w:val="22"/>
                <w:szCs w:val="22"/>
              </w:rPr>
            </w:pPr>
            <w:r w:rsidRPr="008D78B2">
              <w:rPr>
                <w:sz w:val="22"/>
                <w:szCs w:val="22"/>
              </w:rPr>
              <w:t xml:space="preserve">Systematic evaluation should build on emerging evidence gained during COVID-19 restrictions which suggest that telehealth is suitable for the treatment of eating disorders </w:t>
            </w:r>
            <w:r w:rsidRPr="008D78B2">
              <w:fldChar w:fldCharType="begin">
                <w:fldData xml:space="preserve">PEVuZE5vdGU+PENpdGU+PEF1dGhvcj5Hb3JyZWxsPC9BdXRob3I+PFllYXI+MjAyMjwvWWVhcj48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</w:fldData>
              </w:fldChar>
            </w:r>
            <w:r>
              <w:instrText xml:space="preserve"> ADDIN EN.CITE </w:instrText>
            </w:r>
            <w:r>
              <w:fldChar w:fldCharType="begin">
                <w:fldData xml:space="preserve">PEVuZE5vdGU+PENpdGU+PEF1dGhvcj5Hb3JyZWxsPC9BdXRob3I+PFllYXI+MjAyMjwvWWVhcj48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</w:fldData>
              </w:fldChar>
            </w:r>
            <w:r>
              <w:instrText xml:space="preserve"> ADDIN EN.CITE.DATA </w:instrText>
            </w:r>
            <w:r>
              <w:fldChar w:fldCharType="end"/>
            </w:r>
            <w:r w:rsidRPr="008D78B2">
              <w:fldChar w:fldCharType="separate"/>
            </w:r>
            <w:r w:rsidRPr="006B472D">
              <w:rPr>
                <w:noProof/>
                <w:vertAlign w:val="superscript"/>
              </w:rPr>
              <w:t>47</w:t>
            </w:r>
            <w:r w:rsidRPr="008D78B2">
              <w:fldChar w:fldCharType="end"/>
            </w:r>
            <w:r w:rsidRPr="008D78B2">
              <w:rPr>
                <w:sz w:val="22"/>
                <w:szCs w:val="22"/>
              </w:rPr>
              <w:t xml:space="preserve">. This further evaluation needs to determine the most appropriate mix of telehealth and face-to-face service delivery </w:t>
            </w:r>
            <w:proofErr w:type="gramStart"/>
            <w:r w:rsidRPr="008D78B2">
              <w:rPr>
                <w:sz w:val="22"/>
                <w:szCs w:val="22"/>
              </w:rPr>
              <w:t>in order to</w:t>
            </w:r>
            <w:proofErr w:type="gramEnd"/>
            <w:r w:rsidRPr="008D78B2">
              <w:rPr>
                <w:sz w:val="22"/>
                <w:szCs w:val="22"/>
              </w:rPr>
              <w:t xml:space="preserve"> ensure safety and efficacy. Such evaluations should also establish whether telehealth is more suitable at specific stages of treatment, and for specific eating disorder diagnoses. Until that time, medical monitoring should be conducted in person on a regular basis as determined by the multidisciplinary treating team, e.g., at appropriate timepoints such as review sessions. </w:t>
            </w:r>
          </w:p>
        </w:tc>
      </w:tr>
      <w:tr w:rsidR="000B2DCB" w:rsidRPr="008D78B2" w14:paraId="3F7A17C9" w14:textId="77777777" w:rsidTr="00751B3C">
        <w:tc>
          <w:tcPr>
            <w:tcW w:w="4736" w:type="pct"/>
            <w:gridSpan w:val="3"/>
            <w:shd w:val="clear" w:color="auto" w:fill="FFFFFF" w:themeFill="background1"/>
          </w:tcPr>
          <w:p w14:paraId="4100318F" w14:textId="77777777" w:rsidR="000B2DCB" w:rsidRPr="008D78B2" w:rsidRDefault="000B2DCB" w:rsidP="00751B3C">
            <w:pPr>
              <w:spacing w:after="120"/>
              <w:ind w:left="81"/>
              <w:rPr>
                <w:sz w:val="22"/>
                <w:szCs w:val="22"/>
              </w:rPr>
            </w:pPr>
            <w:r w:rsidRPr="008D78B2">
              <w:rPr>
                <w:sz w:val="22"/>
                <w:szCs w:val="22"/>
              </w:rPr>
              <w:t xml:space="preserve">*A single session intervention can be conducted </w:t>
            </w:r>
            <w:r>
              <w:rPr>
                <w:sz w:val="22"/>
                <w:szCs w:val="22"/>
              </w:rPr>
              <w:t xml:space="preserve">by a mental health professional </w:t>
            </w:r>
            <w:r w:rsidRPr="008D78B2">
              <w:rPr>
                <w:sz w:val="22"/>
                <w:szCs w:val="22"/>
              </w:rPr>
              <w:t xml:space="preserve">with a person </w:t>
            </w:r>
            <w:r>
              <w:rPr>
                <w:sz w:val="22"/>
                <w:szCs w:val="22"/>
              </w:rPr>
              <w:t xml:space="preserve">experiencing </w:t>
            </w:r>
            <w:r w:rsidRPr="008D78B2">
              <w:rPr>
                <w:sz w:val="22"/>
                <w:szCs w:val="22"/>
              </w:rPr>
              <w:t xml:space="preserve">an eating disorder and with people who care for them present if appropriate. This session </w:t>
            </w:r>
            <w:r>
              <w:rPr>
                <w:sz w:val="22"/>
                <w:szCs w:val="22"/>
              </w:rPr>
              <w:t xml:space="preserve">takes a hope-inducing stance and </w:t>
            </w:r>
            <w:r w:rsidRPr="008D78B2">
              <w:rPr>
                <w:sz w:val="22"/>
                <w:szCs w:val="22"/>
              </w:rPr>
              <w:t>comprises a</w:t>
            </w:r>
            <w:r>
              <w:rPr>
                <w:sz w:val="22"/>
                <w:szCs w:val="22"/>
              </w:rPr>
              <w:t xml:space="preserve"> collaborative and individualised</w:t>
            </w:r>
            <w:r w:rsidRPr="008D78B2">
              <w:rPr>
                <w:sz w:val="22"/>
                <w:szCs w:val="22"/>
              </w:rPr>
              <w:t xml:space="preserve"> assessment, provision of a diagnosis, psychoeducation about physical and psychosocial consequences of an eating disorder, understanding of the factors maintaining the disorder, and </w:t>
            </w:r>
            <w:r w:rsidRPr="008D78B2">
              <w:rPr>
                <w:sz w:val="22"/>
                <w:szCs w:val="22"/>
              </w:rPr>
              <w:lastRenderedPageBreak/>
              <w:t>psychoeducational resources about immediate strategies to try. This program was successfully offered in 2022 by the Butterfly ‘In the Wings’ program.</w:t>
            </w:r>
          </w:p>
        </w:tc>
      </w:tr>
    </w:tbl>
    <w:p w14:paraId="63CB8EBF" w14:textId="6DB7CD95" w:rsidR="008341F6" w:rsidRPr="003F1910" w:rsidRDefault="008341F6" w:rsidP="008341F6"/>
    <w:p w14:paraId="58F771D7" w14:textId="77777777" w:rsidR="008F6814" w:rsidRDefault="008F6814" w:rsidP="00442AEB">
      <w:pPr>
        <w:pStyle w:val="AppendixHeading3"/>
      </w:pPr>
      <w:r w:rsidRPr="008F6814">
        <w:t>Eligible practitioners and workforce capacity</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bottom w:w="57" w:type="dxa"/>
        </w:tblCellMar>
        <w:tblLook w:val="04A0" w:firstRow="1" w:lastRow="0" w:firstColumn="1" w:lastColumn="0" w:noHBand="0" w:noVBand="1"/>
      </w:tblPr>
      <w:tblGrid>
        <w:gridCol w:w="596"/>
        <w:gridCol w:w="8430"/>
      </w:tblGrid>
      <w:tr w:rsidR="00AD7CFD" w:rsidRPr="009C15E3" w14:paraId="32742B56" w14:textId="77777777" w:rsidTr="00751B3C">
        <w:trPr>
          <w:trHeight w:val="1247"/>
        </w:trPr>
        <w:tc>
          <w:tcPr>
            <w:tcW w:w="312" w:type="pct"/>
            <w:shd w:val="clear" w:color="auto" w:fill="FFFFFF" w:themeFill="background1"/>
          </w:tcPr>
          <w:p w14:paraId="5965AB86" w14:textId="77777777" w:rsidR="00AD7CFD" w:rsidRPr="009C15E3" w:rsidRDefault="00AD7CFD" w:rsidP="00751B3C">
            <w:pPr>
              <w:rPr>
                <w:noProof/>
                <w:sz w:val="22"/>
                <w:szCs w:val="22"/>
              </w:rPr>
            </w:pPr>
            <w:r w:rsidRPr="009C15E3">
              <w:rPr>
                <w:noProof/>
                <w:sz w:val="22"/>
                <w:szCs w:val="22"/>
              </w:rPr>
              <w:t>24.</w:t>
            </w:r>
          </w:p>
        </w:tc>
        <w:tc>
          <w:tcPr>
            <w:tcW w:w="4422" w:type="pct"/>
            <w:shd w:val="clear" w:color="auto" w:fill="FFFFFF" w:themeFill="background1"/>
          </w:tcPr>
          <w:p w14:paraId="2C7227F8" w14:textId="77777777" w:rsidR="00AD7CFD" w:rsidRPr="009C15E3" w:rsidRDefault="00AD7CFD" w:rsidP="00751B3C">
            <w:pPr>
              <w:spacing w:after="120"/>
              <w:rPr>
                <w:sz w:val="22"/>
                <w:szCs w:val="22"/>
              </w:rPr>
            </w:pPr>
            <w:r w:rsidRPr="009C15E3">
              <w:rPr>
                <w:sz w:val="22"/>
                <w:szCs w:val="22"/>
              </w:rPr>
              <w:t>Offer a higher rate of rebate for Eating Disorders MBS items to Credentialed Eating Disorder Clinicians than the rate of rebate available to non-credentialed health professionals</w:t>
            </w:r>
            <w:r w:rsidRPr="009C15E3" w:rsidDel="00CA509E">
              <w:rPr>
                <w:sz w:val="22"/>
                <w:szCs w:val="22"/>
              </w:rPr>
              <w:t xml:space="preserve"> </w:t>
            </w:r>
            <w:r>
              <w:rPr>
                <w:sz w:val="22"/>
                <w:szCs w:val="22"/>
              </w:rPr>
              <w:t xml:space="preserve">for provision of psychological treatment and dietetic health services. This higher rebate might also include communication of phasing out, over time (e.g., over a </w:t>
            </w:r>
            <w:proofErr w:type="gramStart"/>
            <w:r>
              <w:rPr>
                <w:sz w:val="22"/>
                <w:szCs w:val="22"/>
              </w:rPr>
              <w:t>5 year</w:t>
            </w:r>
            <w:proofErr w:type="gramEnd"/>
            <w:r>
              <w:rPr>
                <w:sz w:val="22"/>
                <w:szCs w:val="22"/>
              </w:rPr>
              <w:t xml:space="preserve"> period) of eligibility of non-credentialed healthcare providers to provide services under these MBS items. This incentive structure, coupled with signal of eventual requirement of all healthcare providers being suitably credentialed, would help to</w:t>
            </w:r>
            <w:r w:rsidRPr="009C15E3">
              <w:rPr>
                <w:sz w:val="22"/>
                <w:szCs w:val="22"/>
              </w:rPr>
              <w:t xml:space="preserve"> expand the current pool of Credentialed Eating Disorder Clinicians and thereby facilitate capacity </w:t>
            </w:r>
            <w:r>
              <w:rPr>
                <w:sz w:val="22"/>
                <w:szCs w:val="22"/>
              </w:rPr>
              <w:t xml:space="preserve">building </w:t>
            </w:r>
            <w:r w:rsidRPr="009C15E3">
              <w:rPr>
                <w:sz w:val="22"/>
                <w:szCs w:val="22"/>
              </w:rPr>
              <w:t>of an effective workforce across all disciplines.</w:t>
            </w:r>
            <w:r>
              <w:rPr>
                <w:sz w:val="22"/>
                <w:szCs w:val="22"/>
              </w:rPr>
              <w:t xml:space="preserve"> It offers a </w:t>
            </w:r>
            <w:r w:rsidRPr="004B0EA9">
              <w:rPr>
                <w:i/>
                <w:sz w:val="22"/>
                <w:szCs w:val="22"/>
              </w:rPr>
              <w:t>sustainable</w:t>
            </w:r>
            <w:r>
              <w:rPr>
                <w:sz w:val="22"/>
                <w:szCs w:val="22"/>
              </w:rPr>
              <w:t xml:space="preserve"> approach to increase workforce capacity while not causing accessibility issues</w:t>
            </w:r>
            <w:r w:rsidRPr="009C15E3">
              <w:rPr>
                <w:sz w:val="22"/>
                <w:szCs w:val="22"/>
              </w:rPr>
              <w:t>.</w:t>
            </w:r>
            <w:r>
              <w:rPr>
                <w:sz w:val="22"/>
                <w:szCs w:val="22"/>
              </w:rPr>
              <w:t xml:space="preserve"> </w:t>
            </w:r>
          </w:p>
        </w:tc>
      </w:tr>
      <w:tr w:rsidR="00AD7CFD" w:rsidRPr="009C15E3" w14:paraId="5BCAD489" w14:textId="77777777" w:rsidTr="00751B3C">
        <w:trPr>
          <w:trHeight w:val="624"/>
        </w:trPr>
        <w:tc>
          <w:tcPr>
            <w:tcW w:w="312" w:type="pct"/>
            <w:shd w:val="clear" w:color="auto" w:fill="FFFFFF" w:themeFill="background1"/>
          </w:tcPr>
          <w:p w14:paraId="2DAF5EB5" w14:textId="77777777" w:rsidR="00AD7CFD" w:rsidRPr="009C15E3" w:rsidRDefault="00AD7CFD" w:rsidP="00751B3C">
            <w:pPr>
              <w:rPr>
                <w:noProof/>
                <w:sz w:val="22"/>
                <w:szCs w:val="22"/>
              </w:rPr>
            </w:pPr>
            <w:r w:rsidRPr="009C15E3">
              <w:rPr>
                <w:noProof/>
                <w:sz w:val="22"/>
                <w:szCs w:val="22"/>
              </w:rPr>
              <w:t>25.</w:t>
            </w:r>
          </w:p>
        </w:tc>
        <w:tc>
          <w:tcPr>
            <w:tcW w:w="4422" w:type="pct"/>
            <w:shd w:val="clear" w:color="auto" w:fill="FFFFFF" w:themeFill="background1"/>
          </w:tcPr>
          <w:p w14:paraId="3BD0FEC6" w14:textId="77777777" w:rsidR="00AD7CFD" w:rsidRPr="009C15E3" w:rsidRDefault="00AD7CFD" w:rsidP="00751B3C">
            <w:pPr>
              <w:spacing w:after="120"/>
              <w:rPr>
                <w:sz w:val="22"/>
                <w:szCs w:val="22"/>
              </w:rPr>
            </w:pPr>
            <w:r w:rsidRPr="009C15E3">
              <w:rPr>
                <w:sz w:val="22"/>
                <w:szCs w:val="22"/>
              </w:rPr>
              <w:t xml:space="preserve">The Australian Government should continue funding support of supervision of Credentialed Eating Disorder Clinicians. </w:t>
            </w:r>
          </w:p>
        </w:tc>
      </w:tr>
      <w:tr w:rsidR="00AD7CFD" w:rsidRPr="009C15E3" w14:paraId="4194C62C" w14:textId="77777777" w:rsidTr="00751B3C">
        <w:trPr>
          <w:trHeight w:val="624"/>
        </w:trPr>
        <w:tc>
          <w:tcPr>
            <w:tcW w:w="312" w:type="pct"/>
            <w:shd w:val="clear" w:color="auto" w:fill="FFFFFF" w:themeFill="background1"/>
          </w:tcPr>
          <w:p w14:paraId="0F48671C" w14:textId="77777777" w:rsidR="00AD7CFD" w:rsidRPr="009C15E3" w:rsidRDefault="00AD7CFD" w:rsidP="00751B3C">
            <w:pPr>
              <w:rPr>
                <w:noProof/>
                <w:sz w:val="22"/>
                <w:szCs w:val="22"/>
              </w:rPr>
            </w:pPr>
            <w:r w:rsidRPr="009C15E3">
              <w:rPr>
                <w:noProof/>
                <w:sz w:val="22"/>
                <w:szCs w:val="22"/>
              </w:rPr>
              <w:t>26.</w:t>
            </w:r>
          </w:p>
        </w:tc>
        <w:tc>
          <w:tcPr>
            <w:tcW w:w="4422" w:type="pct"/>
            <w:shd w:val="clear" w:color="auto" w:fill="FFFFFF" w:themeFill="background1"/>
          </w:tcPr>
          <w:p w14:paraId="67A860C1" w14:textId="77777777" w:rsidR="00AD7CFD" w:rsidRPr="009C15E3" w:rsidRDefault="00AD7CFD" w:rsidP="00751B3C">
            <w:pPr>
              <w:spacing w:after="120"/>
              <w:rPr>
                <w:noProof/>
                <w:sz w:val="22"/>
                <w:szCs w:val="22"/>
              </w:rPr>
            </w:pPr>
            <w:r w:rsidRPr="009C15E3">
              <w:rPr>
                <w:sz w:val="22"/>
                <w:szCs w:val="22"/>
              </w:rPr>
              <w:t>Enact a competitive funded call to develop and test treatment guidelines for dietitians supporting people experienc</w:t>
            </w:r>
            <w:r>
              <w:rPr>
                <w:sz w:val="22"/>
                <w:szCs w:val="22"/>
              </w:rPr>
              <w:t>ing</w:t>
            </w:r>
            <w:r w:rsidRPr="009C15E3">
              <w:rPr>
                <w:sz w:val="22"/>
                <w:szCs w:val="22"/>
              </w:rPr>
              <w:t xml:space="preserve"> an eating disorder.</w:t>
            </w:r>
          </w:p>
        </w:tc>
      </w:tr>
    </w:tbl>
    <w:p w14:paraId="27D739C5" w14:textId="77777777" w:rsidR="008F6814" w:rsidRDefault="008F6814" w:rsidP="00442AEB">
      <w:pPr>
        <w:pStyle w:val="AppendixHeading3"/>
      </w:pPr>
      <w:r w:rsidRPr="008F6814">
        <w:t xml:space="preserve">Treatment session delivery and approved evidence-based psychological therapies </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bottom w:w="57" w:type="dxa"/>
        </w:tblCellMar>
        <w:tblLook w:val="04A0" w:firstRow="1" w:lastRow="0" w:firstColumn="1" w:lastColumn="0" w:noHBand="0" w:noVBand="1"/>
      </w:tblPr>
      <w:tblGrid>
        <w:gridCol w:w="570"/>
        <w:gridCol w:w="399"/>
        <w:gridCol w:w="65"/>
        <w:gridCol w:w="7992"/>
      </w:tblGrid>
      <w:tr w:rsidR="00A93B1B" w:rsidRPr="002F1499" w14:paraId="11E0CCC9" w14:textId="77777777" w:rsidTr="00A93B1B">
        <w:trPr>
          <w:trHeight w:val="680"/>
        </w:trPr>
        <w:tc>
          <w:tcPr>
            <w:tcW w:w="316" w:type="pct"/>
            <w:shd w:val="clear" w:color="auto" w:fill="FFFFFF" w:themeFill="background1"/>
          </w:tcPr>
          <w:p w14:paraId="74779190" w14:textId="77777777" w:rsidR="00A93B1B" w:rsidRPr="002F1499" w:rsidRDefault="00A93B1B" w:rsidP="00A93B1B">
            <w:pPr>
              <w:spacing w:after="40"/>
              <w:rPr>
                <w:sz w:val="22"/>
                <w:szCs w:val="22"/>
              </w:rPr>
            </w:pPr>
            <w:r w:rsidRPr="002F1499">
              <w:rPr>
                <w:sz w:val="22"/>
                <w:szCs w:val="22"/>
              </w:rPr>
              <w:t>27.</w:t>
            </w:r>
          </w:p>
        </w:tc>
        <w:tc>
          <w:tcPr>
            <w:tcW w:w="4684" w:type="pct"/>
            <w:gridSpan w:val="3"/>
            <w:shd w:val="clear" w:color="auto" w:fill="FFFFFF" w:themeFill="background1"/>
          </w:tcPr>
          <w:p w14:paraId="2A18317B" w14:textId="77777777" w:rsidR="00A93B1B" w:rsidRPr="002F1499" w:rsidRDefault="00A93B1B" w:rsidP="00A93B1B">
            <w:pPr>
              <w:spacing w:after="40"/>
              <w:rPr>
                <w:sz w:val="22"/>
                <w:szCs w:val="22"/>
              </w:rPr>
            </w:pPr>
            <w:r w:rsidRPr="002F1499">
              <w:rPr>
                <w:sz w:val="22"/>
                <w:szCs w:val="22"/>
              </w:rPr>
              <w:t>Retain access to up to 40 psychological sessions and 20 dietetic sessions with further refinements to enhance clinical effectiveness and reduce likelihood of under-dosing (see recommendations #10; 28-30; 37-41).</w:t>
            </w:r>
          </w:p>
        </w:tc>
      </w:tr>
      <w:tr w:rsidR="00A93B1B" w:rsidRPr="002F1499" w14:paraId="48AC4FA0" w14:textId="77777777" w:rsidTr="00A93B1B">
        <w:trPr>
          <w:trHeight w:val="510"/>
        </w:trPr>
        <w:tc>
          <w:tcPr>
            <w:tcW w:w="316" w:type="pct"/>
            <w:shd w:val="clear" w:color="auto" w:fill="FFFFFF" w:themeFill="background1"/>
          </w:tcPr>
          <w:p w14:paraId="0BD62EB4" w14:textId="77777777" w:rsidR="00A93B1B" w:rsidRPr="002F1499" w:rsidRDefault="00A93B1B" w:rsidP="00A93B1B">
            <w:pPr>
              <w:spacing w:after="40"/>
              <w:rPr>
                <w:sz w:val="22"/>
                <w:szCs w:val="22"/>
              </w:rPr>
            </w:pPr>
            <w:r w:rsidRPr="002F1499">
              <w:rPr>
                <w:sz w:val="22"/>
                <w:szCs w:val="22"/>
              </w:rPr>
              <w:t>28.</w:t>
            </w:r>
          </w:p>
        </w:tc>
        <w:tc>
          <w:tcPr>
            <w:tcW w:w="4684" w:type="pct"/>
            <w:gridSpan w:val="3"/>
            <w:shd w:val="clear" w:color="auto" w:fill="FFFFFF" w:themeFill="background1"/>
          </w:tcPr>
          <w:p w14:paraId="32CA75C0" w14:textId="77777777" w:rsidR="00A93B1B" w:rsidRPr="002F1499" w:rsidRDefault="00A93B1B" w:rsidP="00A93B1B">
            <w:pPr>
              <w:spacing w:after="40"/>
              <w:rPr>
                <w:bCs/>
                <w:sz w:val="22"/>
                <w:szCs w:val="22"/>
              </w:rPr>
            </w:pPr>
            <w:r w:rsidRPr="002F1499">
              <w:rPr>
                <w:sz w:val="22"/>
                <w:szCs w:val="22"/>
              </w:rPr>
              <w:t xml:space="preserve">Psychological treatment sessions should be delivered at a frequency of one session per week, where possible, to optimise outcomes. </w:t>
            </w:r>
          </w:p>
        </w:tc>
      </w:tr>
      <w:tr w:rsidR="00A93B1B" w:rsidRPr="002F1499" w14:paraId="597B043D" w14:textId="77777777" w:rsidTr="00A93B1B">
        <w:trPr>
          <w:trHeight w:val="340"/>
        </w:trPr>
        <w:tc>
          <w:tcPr>
            <w:tcW w:w="316" w:type="pct"/>
            <w:shd w:val="clear" w:color="auto" w:fill="FFFFFF" w:themeFill="background1"/>
          </w:tcPr>
          <w:p w14:paraId="266A58EE" w14:textId="77777777" w:rsidR="00A93B1B" w:rsidRPr="002F1499" w:rsidRDefault="00A93B1B" w:rsidP="00A93B1B">
            <w:pPr>
              <w:spacing w:after="40"/>
              <w:rPr>
                <w:sz w:val="22"/>
                <w:szCs w:val="22"/>
              </w:rPr>
            </w:pPr>
            <w:r w:rsidRPr="002F1499">
              <w:rPr>
                <w:sz w:val="22"/>
                <w:szCs w:val="22"/>
              </w:rPr>
              <w:t>29.</w:t>
            </w:r>
          </w:p>
        </w:tc>
        <w:tc>
          <w:tcPr>
            <w:tcW w:w="4684" w:type="pct"/>
            <w:gridSpan w:val="3"/>
            <w:shd w:val="clear" w:color="auto" w:fill="FFFFFF" w:themeFill="background1"/>
          </w:tcPr>
          <w:p w14:paraId="58E260F3" w14:textId="77777777" w:rsidR="00A93B1B" w:rsidRPr="002F1499" w:rsidRDefault="00A93B1B" w:rsidP="00A93B1B">
            <w:pPr>
              <w:spacing w:after="40"/>
              <w:rPr>
                <w:bCs/>
                <w:sz w:val="22"/>
                <w:szCs w:val="22"/>
              </w:rPr>
            </w:pPr>
            <w:r w:rsidRPr="002F1499">
              <w:rPr>
                <w:sz w:val="22"/>
                <w:szCs w:val="22"/>
              </w:rPr>
              <w:t>Explore strategies to increase the frequency of sessions, such as:</w:t>
            </w:r>
          </w:p>
        </w:tc>
      </w:tr>
      <w:tr w:rsidR="00A93B1B" w:rsidRPr="002F1499" w14:paraId="3AAD44A5" w14:textId="77777777" w:rsidTr="00A93B1B">
        <w:trPr>
          <w:trHeight w:val="1134"/>
        </w:trPr>
        <w:tc>
          <w:tcPr>
            <w:tcW w:w="316" w:type="pct"/>
            <w:shd w:val="clear" w:color="auto" w:fill="FFFFFF" w:themeFill="background1"/>
          </w:tcPr>
          <w:p w14:paraId="460BB2E1" w14:textId="77777777" w:rsidR="00A93B1B" w:rsidRPr="002F1499" w:rsidRDefault="00A93B1B" w:rsidP="00A93B1B">
            <w:pPr>
              <w:spacing w:after="40"/>
              <w:rPr>
                <w:sz w:val="22"/>
                <w:szCs w:val="22"/>
              </w:rPr>
            </w:pPr>
          </w:p>
        </w:tc>
        <w:tc>
          <w:tcPr>
            <w:tcW w:w="257" w:type="pct"/>
            <w:gridSpan w:val="2"/>
            <w:shd w:val="clear" w:color="auto" w:fill="FFFFFF" w:themeFill="background1"/>
          </w:tcPr>
          <w:p w14:paraId="49DA2F70" w14:textId="77777777" w:rsidR="00A93B1B" w:rsidRPr="002F1499" w:rsidRDefault="00A93B1B" w:rsidP="00A93B1B">
            <w:pPr>
              <w:spacing w:after="40"/>
              <w:rPr>
                <w:sz w:val="22"/>
                <w:szCs w:val="22"/>
              </w:rPr>
            </w:pPr>
            <w:r w:rsidRPr="002F1499">
              <w:rPr>
                <w:sz w:val="22"/>
                <w:szCs w:val="22"/>
              </w:rPr>
              <w:t>a.</w:t>
            </w:r>
          </w:p>
        </w:tc>
        <w:tc>
          <w:tcPr>
            <w:tcW w:w="4427" w:type="pct"/>
            <w:shd w:val="clear" w:color="auto" w:fill="FFFFFF" w:themeFill="background1"/>
          </w:tcPr>
          <w:p w14:paraId="525AC363" w14:textId="77777777" w:rsidR="00A93B1B" w:rsidRPr="002F1499" w:rsidRDefault="00A93B1B" w:rsidP="00A93B1B">
            <w:pPr>
              <w:spacing w:after="40"/>
              <w:rPr>
                <w:bCs/>
                <w:sz w:val="22"/>
                <w:szCs w:val="22"/>
              </w:rPr>
            </w:pPr>
            <w:r w:rsidRPr="002F1499">
              <w:rPr>
                <w:sz w:val="22"/>
                <w:szCs w:val="22"/>
              </w:rPr>
              <w:t xml:space="preserve">updating the NEDC Training Framework so that approved training modules include information on the importance of weekly sessions (compared with lower frequency delivery) to produce change and the need to document sessional progress. </w:t>
            </w:r>
          </w:p>
        </w:tc>
      </w:tr>
      <w:tr w:rsidR="00A93B1B" w:rsidRPr="002F1499" w14:paraId="631E6CBC" w14:textId="77777777" w:rsidTr="00A93B1B">
        <w:trPr>
          <w:trHeight w:val="850"/>
        </w:trPr>
        <w:tc>
          <w:tcPr>
            <w:tcW w:w="316" w:type="pct"/>
            <w:shd w:val="clear" w:color="auto" w:fill="FFFFFF" w:themeFill="background1"/>
          </w:tcPr>
          <w:p w14:paraId="420D35EB" w14:textId="77777777" w:rsidR="00A93B1B" w:rsidRPr="002F1499" w:rsidRDefault="00A93B1B" w:rsidP="00A93B1B">
            <w:pPr>
              <w:spacing w:after="40"/>
              <w:rPr>
                <w:sz w:val="22"/>
                <w:szCs w:val="22"/>
              </w:rPr>
            </w:pPr>
          </w:p>
        </w:tc>
        <w:tc>
          <w:tcPr>
            <w:tcW w:w="257" w:type="pct"/>
            <w:gridSpan w:val="2"/>
            <w:shd w:val="clear" w:color="auto" w:fill="FFFFFF" w:themeFill="background1"/>
          </w:tcPr>
          <w:p w14:paraId="0FDA5476" w14:textId="77777777" w:rsidR="00A93B1B" w:rsidRPr="002F1499" w:rsidRDefault="00A93B1B" w:rsidP="00A93B1B">
            <w:pPr>
              <w:spacing w:after="40"/>
              <w:rPr>
                <w:sz w:val="22"/>
                <w:szCs w:val="22"/>
              </w:rPr>
            </w:pPr>
            <w:r w:rsidRPr="002F1499">
              <w:rPr>
                <w:sz w:val="22"/>
                <w:szCs w:val="22"/>
              </w:rPr>
              <w:t>b.</w:t>
            </w:r>
          </w:p>
        </w:tc>
        <w:tc>
          <w:tcPr>
            <w:tcW w:w="4427" w:type="pct"/>
            <w:shd w:val="clear" w:color="auto" w:fill="FFFFFF" w:themeFill="background1"/>
          </w:tcPr>
          <w:p w14:paraId="45E6EF69" w14:textId="77777777" w:rsidR="00A93B1B" w:rsidRPr="002F1499" w:rsidRDefault="00A93B1B" w:rsidP="00A93B1B">
            <w:pPr>
              <w:spacing w:after="40"/>
              <w:rPr>
                <w:bCs/>
                <w:sz w:val="22"/>
                <w:szCs w:val="22"/>
              </w:rPr>
            </w:pPr>
            <w:r w:rsidRPr="002F1499">
              <w:rPr>
                <w:sz w:val="22"/>
                <w:szCs w:val="22"/>
              </w:rPr>
              <w:t xml:space="preserve">communicating the importance of session frequency for treatment outcomes across multiple forums, e.g., ANZAED webinars, NEDC newsletters, </w:t>
            </w:r>
            <w:proofErr w:type="spellStart"/>
            <w:r w:rsidRPr="002F1499">
              <w:rPr>
                <w:sz w:val="22"/>
                <w:szCs w:val="22"/>
              </w:rPr>
              <w:t>InsideOut</w:t>
            </w:r>
            <w:proofErr w:type="spellEnd"/>
            <w:r w:rsidRPr="002F1499">
              <w:rPr>
                <w:sz w:val="22"/>
                <w:szCs w:val="22"/>
              </w:rPr>
              <w:t xml:space="preserve"> web resources.</w:t>
            </w:r>
          </w:p>
        </w:tc>
      </w:tr>
      <w:tr w:rsidR="00A93B1B" w:rsidRPr="002F1499" w14:paraId="130DD99B" w14:textId="77777777" w:rsidTr="00A93B1B">
        <w:trPr>
          <w:trHeight w:val="680"/>
        </w:trPr>
        <w:tc>
          <w:tcPr>
            <w:tcW w:w="5000" w:type="pct"/>
            <w:gridSpan w:val="4"/>
            <w:shd w:val="clear" w:color="auto" w:fill="FFFFFF" w:themeFill="background1"/>
          </w:tcPr>
          <w:p w14:paraId="71899030" w14:textId="77777777" w:rsidR="00A93B1B" w:rsidRPr="002F1499" w:rsidRDefault="00A93B1B" w:rsidP="00A93B1B">
            <w:pPr>
              <w:spacing w:after="40"/>
              <w:rPr>
                <w:bCs/>
                <w:sz w:val="22"/>
                <w:szCs w:val="22"/>
              </w:rPr>
            </w:pPr>
            <w:r w:rsidRPr="002F1499">
              <w:rPr>
                <w:sz w:val="22"/>
                <w:szCs w:val="22"/>
              </w:rPr>
              <w:t>As per recommendation #24, increasing workforce capacity will provide greater availability for more regular session delivery.</w:t>
            </w:r>
          </w:p>
        </w:tc>
      </w:tr>
      <w:tr w:rsidR="00A93B1B" w:rsidRPr="002F1499" w14:paraId="34DD185E" w14:textId="77777777" w:rsidTr="00A93B1B">
        <w:trPr>
          <w:trHeight w:val="1247"/>
        </w:trPr>
        <w:tc>
          <w:tcPr>
            <w:tcW w:w="316" w:type="pct"/>
            <w:shd w:val="clear" w:color="auto" w:fill="FFFFFF" w:themeFill="background1"/>
          </w:tcPr>
          <w:p w14:paraId="6562E932" w14:textId="77777777" w:rsidR="00A93B1B" w:rsidRPr="002F1499" w:rsidRDefault="00A93B1B" w:rsidP="00A93B1B">
            <w:pPr>
              <w:spacing w:after="40"/>
              <w:rPr>
                <w:sz w:val="22"/>
                <w:szCs w:val="22"/>
              </w:rPr>
            </w:pPr>
            <w:r w:rsidRPr="002F1499">
              <w:rPr>
                <w:sz w:val="22"/>
                <w:szCs w:val="22"/>
              </w:rPr>
              <w:lastRenderedPageBreak/>
              <w:t>30.</w:t>
            </w:r>
          </w:p>
        </w:tc>
        <w:tc>
          <w:tcPr>
            <w:tcW w:w="4684" w:type="pct"/>
            <w:gridSpan w:val="3"/>
            <w:shd w:val="clear" w:color="auto" w:fill="FFFFFF" w:themeFill="background1"/>
          </w:tcPr>
          <w:p w14:paraId="1E990360" w14:textId="77777777" w:rsidR="00A93B1B" w:rsidRPr="002F1499" w:rsidRDefault="00A93B1B" w:rsidP="00A93B1B">
            <w:pPr>
              <w:spacing w:after="40"/>
              <w:rPr>
                <w:b/>
                <w:sz w:val="22"/>
                <w:szCs w:val="22"/>
              </w:rPr>
            </w:pPr>
            <w:r w:rsidRPr="002F1499">
              <w:rPr>
                <w:sz w:val="22"/>
                <w:szCs w:val="22"/>
              </w:rPr>
              <w:t>Data should be collected at each session on any changes to eating behaviours and body image to optimise outcomes and enhance the benefit of review sessions and feedback about sessional progress should be provided to the person receiving treatment. The process should include:</w:t>
            </w:r>
          </w:p>
        </w:tc>
      </w:tr>
      <w:tr w:rsidR="00A93B1B" w:rsidRPr="002F1499" w14:paraId="7DB88CAE" w14:textId="77777777" w:rsidTr="00A93B1B">
        <w:trPr>
          <w:trHeight w:val="170"/>
        </w:trPr>
        <w:tc>
          <w:tcPr>
            <w:tcW w:w="316" w:type="pct"/>
            <w:shd w:val="clear" w:color="auto" w:fill="FFFFFF" w:themeFill="background1"/>
          </w:tcPr>
          <w:p w14:paraId="151385A0" w14:textId="77777777" w:rsidR="00A93B1B" w:rsidRPr="002F1499" w:rsidRDefault="00A93B1B" w:rsidP="00A93B1B">
            <w:pPr>
              <w:spacing w:after="40"/>
              <w:rPr>
                <w:sz w:val="22"/>
                <w:szCs w:val="22"/>
              </w:rPr>
            </w:pPr>
          </w:p>
        </w:tc>
        <w:tc>
          <w:tcPr>
            <w:tcW w:w="257" w:type="pct"/>
            <w:gridSpan w:val="2"/>
            <w:shd w:val="clear" w:color="auto" w:fill="FFFFFF" w:themeFill="background1"/>
          </w:tcPr>
          <w:p w14:paraId="28F9F5C3" w14:textId="77777777" w:rsidR="00A93B1B" w:rsidRPr="002F1499" w:rsidRDefault="00A93B1B" w:rsidP="00A93B1B">
            <w:pPr>
              <w:spacing w:after="40"/>
              <w:rPr>
                <w:sz w:val="22"/>
                <w:szCs w:val="22"/>
              </w:rPr>
            </w:pPr>
            <w:r w:rsidRPr="002F1499">
              <w:rPr>
                <w:sz w:val="22"/>
                <w:szCs w:val="22"/>
              </w:rPr>
              <w:t>a.</w:t>
            </w:r>
          </w:p>
        </w:tc>
        <w:tc>
          <w:tcPr>
            <w:tcW w:w="4427" w:type="pct"/>
            <w:shd w:val="clear" w:color="auto" w:fill="FFFFFF" w:themeFill="background1"/>
          </w:tcPr>
          <w:p w14:paraId="1855FAE1" w14:textId="77777777" w:rsidR="00A93B1B" w:rsidRPr="002F1499" w:rsidRDefault="00A93B1B" w:rsidP="00A93B1B">
            <w:pPr>
              <w:spacing w:after="40"/>
              <w:rPr>
                <w:sz w:val="22"/>
                <w:szCs w:val="22"/>
              </w:rPr>
            </w:pPr>
            <w:r w:rsidRPr="002F1499">
              <w:rPr>
                <w:sz w:val="22"/>
                <w:szCs w:val="22"/>
              </w:rPr>
              <w:t xml:space="preserve">using the short ED15 questionnaire </w:t>
            </w:r>
            <w:r w:rsidRPr="002F1499">
              <w:fldChar w:fldCharType="begin">
                <w:fldData xml:space="preserve">PEVuZE5vdGU+PENpdGU+PEF1dGhvcj5UYXRoYW08L0F1dGhvcj48WWVhcj4yMDE1PC9ZZWFyPjxS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</w:fldData>
              </w:fldChar>
            </w:r>
            <w:r w:rsidRPr="002F1499">
              <w:rPr>
                <w:sz w:val="22"/>
                <w:szCs w:val="22"/>
              </w:rPr>
              <w:instrText xml:space="preserve"> ADDIN EN.CITE </w:instrText>
            </w:r>
            <w:r w:rsidRPr="002F1499">
              <w:fldChar w:fldCharType="begin">
                <w:fldData xml:space="preserve">PEVuZE5vdGU+PENpdGU+PEF1dGhvcj5UYXRoYW08L0F1dGhvcj48WWVhcj4yMDE1PC9ZZWFyPjxS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</w:fldData>
              </w:fldChar>
            </w:r>
            <w:r w:rsidRPr="002F1499">
              <w:rPr>
                <w:sz w:val="22"/>
                <w:szCs w:val="22"/>
              </w:rPr>
              <w:instrText xml:space="preserve"> ADDIN EN.CITE.DATA </w:instrText>
            </w:r>
            <w:r w:rsidRPr="002F1499">
              <w:fldChar w:fldCharType="end"/>
            </w:r>
            <w:r w:rsidRPr="002F1499">
              <w:fldChar w:fldCharType="separate"/>
            </w:r>
            <w:r w:rsidRPr="002F1499">
              <w:rPr>
                <w:sz w:val="22"/>
                <w:szCs w:val="22"/>
                <w:vertAlign w:val="superscript"/>
              </w:rPr>
              <w:t>64</w:t>
            </w:r>
            <w:r w:rsidRPr="002F1499">
              <w:fldChar w:fldCharType="end"/>
            </w:r>
            <w:r w:rsidRPr="002F1499">
              <w:rPr>
                <w:sz w:val="22"/>
                <w:szCs w:val="22"/>
              </w:rPr>
              <w:t xml:space="preserve"> </w:t>
            </w:r>
          </w:p>
        </w:tc>
      </w:tr>
      <w:tr w:rsidR="00A93B1B" w:rsidRPr="002F1499" w14:paraId="4CC9AD24" w14:textId="77777777" w:rsidTr="00A93B1B">
        <w:trPr>
          <w:trHeight w:val="397"/>
        </w:trPr>
        <w:tc>
          <w:tcPr>
            <w:tcW w:w="316" w:type="pct"/>
            <w:shd w:val="clear" w:color="auto" w:fill="FFFFFF" w:themeFill="background1"/>
          </w:tcPr>
          <w:p w14:paraId="2B4EEAB1" w14:textId="77777777" w:rsidR="00A93B1B" w:rsidRPr="002F1499" w:rsidRDefault="00A93B1B" w:rsidP="00A93B1B">
            <w:pPr>
              <w:spacing w:after="40"/>
              <w:rPr>
                <w:sz w:val="22"/>
                <w:szCs w:val="22"/>
              </w:rPr>
            </w:pPr>
          </w:p>
        </w:tc>
        <w:tc>
          <w:tcPr>
            <w:tcW w:w="257" w:type="pct"/>
            <w:gridSpan w:val="2"/>
            <w:shd w:val="clear" w:color="auto" w:fill="FFFFFF" w:themeFill="background1"/>
          </w:tcPr>
          <w:p w14:paraId="0D8E52EF" w14:textId="77777777" w:rsidR="00A93B1B" w:rsidRPr="002F1499" w:rsidRDefault="00A93B1B" w:rsidP="00A93B1B">
            <w:pPr>
              <w:spacing w:after="40"/>
              <w:rPr>
                <w:sz w:val="22"/>
                <w:szCs w:val="22"/>
              </w:rPr>
            </w:pPr>
            <w:r w:rsidRPr="002F1499">
              <w:rPr>
                <w:sz w:val="22"/>
                <w:szCs w:val="22"/>
              </w:rPr>
              <w:t>b.</w:t>
            </w:r>
          </w:p>
        </w:tc>
        <w:tc>
          <w:tcPr>
            <w:tcW w:w="4427" w:type="pct"/>
            <w:shd w:val="clear" w:color="auto" w:fill="FFFFFF" w:themeFill="background1"/>
          </w:tcPr>
          <w:p w14:paraId="28104B01" w14:textId="77777777" w:rsidR="00A93B1B" w:rsidRPr="002F1499" w:rsidRDefault="00A93B1B" w:rsidP="00A93B1B">
            <w:pPr>
              <w:spacing w:after="40"/>
              <w:rPr>
                <w:sz w:val="22"/>
                <w:szCs w:val="22"/>
              </w:rPr>
            </w:pPr>
            <w:r w:rsidRPr="002F1499">
              <w:rPr>
                <w:sz w:val="22"/>
                <w:szCs w:val="22"/>
              </w:rPr>
              <w:t xml:space="preserve">providing data on progress from responses to the ED15 questionnaire to the GP or specialist ahead of review sessions (see recommendations #38-41) </w:t>
            </w:r>
          </w:p>
        </w:tc>
      </w:tr>
      <w:tr w:rsidR="00A93B1B" w:rsidRPr="002F1499" w14:paraId="4176CBF3" w14:textId="77777777" w:rsidTr="00A93B1B">
        <w:trPr>
          <w:trHeight w:val="907"/>
        </w:trPr>
        <w:tc>
          <w:tcPr>
            <w:tcW w:w="316" w:type="pct"/>
            <w:shd w:val="clear" w:color="auto" w:fill="FFFFFF" w:themeFill="background1"/>
          </w:tcPr>
          <w:p w14:paraId="69A03253" w14:textId="77777777" w:rsidR="00A93B1B" w:rsidRPr="002F1499" w:rsidRDefault="00A93B1B" w:rsidP="00A93B1B">
            <w:pPr>
              <w:spacing w:after="40"/>
              <w:rPr>
                <w:sz w:val="22"/>
                <w:szCs w:val="22"/>
              </w:rPr>
            </w:pPr>
          </w:p>
        </w:tc>
        <w:tc>
          <w:tcPr>
            <w:tcW w:w="257" w:type="pct"/>
            <w:gridSpan w:val="2"/>
            <w:shd w:val="clear" w:color="auto" w:fill="FFFFFF" w:themeFill="background1"/>
          </w:tcPr>
          <w:p w14:paraId="41B77E7B" w14:textId="77777777" w:rsidR="00A93B1B" w:rsidRPr="002F1499" w:rsidRDefault="00A93B1B" w:rsidP="00A93B1B">
            <w:pPr>
              <w:spacing w:after="40"/>
              <w:rPr>
                <w:sz w:val="22"/>
                <w:szCs w:val="22"/>
              </w:rPr>
            </w:pPr>
            <w:r w:rsidRPr="002F1499">
              <w:rPr>
                <w:sz w:val="22"/>
                <w:szCs w:val="22"/>
              </w:rPr>
              <w:t>c.</w:t>
            </w:r>
          </w:p>
        </w:tc>
        <w:tc>
          <w:tcPr>
            <w:tcW w:w="4427" w:type="pct"/>
            <w:shd w:val="clear" w:color="auto" w:fill="FFFFFF" w:themeFill="background1"/>
          </w:tcPr>
          <w:p w14:paraId="377C16D7" w14:textId="77777777" w:rsidR="00A93B1B" w:rsidRPr="002F1499" w:rsidRDefault="00A93B1B" w:rsidP="00A93B1B">
            <w:pPr>
              <w:spacing w:after="40"/>
              <w:rPr>
                <w:sz w:val="22"/>
                <w:szCs w:val="22"/>
              </w:rPr>
            </w:pPr>
            <w:r w:rsidRPr="002F1499">
              <w:rPr>
                <w:sz w:val="22"/>
                <w:szCs w:val="22"/>
              </w:rPr>
              <w:t xml:space="preserve">making an excel spreadsheet available on multiple platforms, such as NEDC, ANZAED, and </w:t>
            </w:r>
            <w:proofErr w:type="spellStart"/>
            <w:r w:rsidRPr="002F1499">
              <w:rPr>
                <w:sz w:val="22"/>
                <w:szCs w:val="22"/>
              </w:rPr>
              <w:t>InsideOut</w:t>
            </w:r>
            <w:proofErr w:type="spellEnd"/>
            <w:r w:rsidRPr="002F1499">
              <w:rPr>
                <w:sz w:val="22"/>
                <w:szCs w:val="22"/>
              </w:rPr>
              <w:t xml:space="preserve"> websites (a schematic of an Excel spreadsheet document that can be used to score and graph results is shown in Appendix 9).</w:t>
            </w:r>
          </w:p>
        </w:tc>
      </w:tr>
      <w:tr w:rsidR="00A93B1B" w:rsidRPr="002F1499" w14:paraId="7464B2DC" w14:textId="77777777" w:rsidTr="00A93B1B">
        <w:trPr>
          <w:trHeight w:val="283"/>
        </w:trPr>
        <w:tc>
          <w:tcPr>
            <w:tcW w:w="316" w:type="pct"/>
            <w:shd w:val="clear" w:color="auto" w:fill="FFFFFF" w:themeFill="background1"/>
          </w:tcPr>
          <w:p w14:paraId="59F1760E" w14:textId="77777777" w:rsidR="00A93B1B" w:rsidRPr="002F1499" w:rsidRDefault="00A93B1B" w:rsidP="00A93B1B">
            <w:pPr>
              <w:spacing w:after="40"/>
              <w:rPr>
                <w:sz w:val="22"/>
                <w:szCs w:val="22"/>
              </w:rPr>
            </w:pPr>
            <w:r w:rsidRPr="002F1499">
              <w:rPr>
                <w:sz w:val="22"/>
                <w:szCs w:val="22"/>
              </w:rPr>
              <w:t>31.</w:t>
            </w:r>
          </w:p>
        </w:tc>
        <w:tc>
          <w:tcPr>
            <w:tcW w:w="4684" w:type="pct"/>
            <w:gridSpan w:val="3"/>
            <w:shd w:val="clear" w:color="auto" w:fill="FFFFFF" w:themeFill="background1"/>
          </w:tcPr>
          <w:p w14:paraId="1F4AD1AD" w14:textId="77777777" w:rsidR="00A93B1B" w:rsidRPr="002F1499" w:rsidRDefault="00A93B1B" w:rsidP="00A93B1B">
            <w:pPr>
              <w:spacing w:after="40"/>
              <w:rPr>
                <w:sz w:val="22"/>
                <w:szCs w:val="22"/>
              </w:rPr>
            </w:pPr>
            <w:r w:rsidRPr="002F1499">
              <w:rPr>
                <w:sz w:val="22"/>
                <w:szCs w:val="22"/>
              </w:rPr>
              <w:t>Recommended ‘first line’ treatments should only be included if they:</w:t>
            </w:r>
          </w:p>
        </w:tc>
      </w:tr>
      <w:tr w:rsidR="00A93B1B" w:rsidRPr="002F1499" w14:paraId="12A7CA32" w14:textId="77777777" w:rsidTr="00A93B1B">
        <w:trPr>
          <w:trHeight w:val="340"/>
        </w:trPr>
        <w:tc>
          <w:tcPr>
            <w:tcW w:w="316" w:type="pct"/>
            <w:shd w:val="clear" w:color="auto" w:fill="FFFFFF" w:themeFill="background1"/>
          </w:tcPr>
          <w:p w14:paraId="54E0A506" w14:textId="77777777" w:rsidR="00A93B1B" w:rsidRPr="002F1499" w:rsidRDefault="00A93B1B" w:rsidP="00A93B1B">
            <w:pPr>
              <w:spacing w:after="40"/>
              <w:rPr>
                <w:sz w:val="22"/>
                <w:szCs w:val="22"/>
              </w:rPr>
            </w:pPr>
          </w:p>
        </w:tc>
        <w:tc>
          <w:tcPr>
            <w:tcW w:w="257" w:type="pct"/>
            <w:gridSpan w:val="2"/>
            <w:shd w:val="clear" w:color="auto" w:fill="FFFFFF" w:themeFill="background1"/>
          </w:tcPr>
          <w:p w14:paraId="4927C938" w14:textId="77777777" w:rsidR="00A93B1B" w:rsidRPr="002F1499" w:rsidRDefault="00A93B1B" w:rsidP="00A93B1B">
            <w:pPr>
              <w:spacing w:after="40"/>
              <w:rPr>
                <w:sz w:val="22"/>
                <w:szCs w:val="22"/>
              </w:rPr>
            </w:pPr>
            <w:r w:rsidRPr="002F1499">
              <w:rPr>
                <w:sz w:val="22"/>
                <w:szCs w:val="22"/>
              </w:rPr>
              <w:t>a.</w:t>
            </w:r>
          </w:p>
        </w:tc>
        <w:tc>
          <w:tcPr>
            <w:tcW w:w="4427" w:type="pct"/>
            <w:shd w:val="clear" w:color="auto" w:fill="FFFFFF" w:themeFill="background1"/>
          </w:tcPr>
          <w:p w14:paraId="165F54B8" w14:textId="77777777" w:rsidR="00A93B1B" w:rsidRPr="002F1499" w:rsidRDefault="00A93B1B" w:rsidP="00A93B1B">
            <w:pPr>
              <w:spacing w:after="40"/>
              <w:rPr>
                <w:sz w:val="22"/>
                <w:szCs w:val="22"/>
              </w:rPr>
            </w:pPr>
            <w:r w:rsidRPr="002F1499">
              <w:rPr>
                <w:sz w:val="22"/>
                <w:szCs w:val="22"/>
              </w:rPr>
              <w:t xml:space="preserve">are recommended by treatment guidelines and/or meta-analytic evidence as a potential stand-alone therapy* </w:t>
            </w:r>
            <w:r w:rsidRPr="002F1499">
              <w:rPr>
                <w:i/>
                <w:sz w:val="22"/>
                <w:szCs w:val="22"/>
              </w:rPr>
              <w:t>and</w:t>
            </w:r>
            <w:r w:rsidRPr="002F1499">
              <w:rPr>
                <w:sz w:val="22"/>
                <w:szCs w:val="22"/>
              </w:rPr>
              <w:t xml:space="preserve"> </w:t>
            </w:r>
          </w:p>
        </w:tc>
      </w:tr>
      <w:tr w:rsidR="00A93B1B" w:rsidRPr="002F1499" w14:paraId="31E4B9AD" w14:textId="77777777" w:rsidTr="00A93B1B">
        <w:trPr>
          <w:trHeight w:val="396"/>
        </w:trPr>
        <w:tc>
          <w:tcPr>
            <w:tcW w:w="316" w:type="pct"/>
            <w:shd w:val="clear" w:color="auto" w:fill="FFFFFF" w:themeFill="background1"/>
          </w:tcPr>
          <w:p w14:paraId="2C86ED6A" w14:textId="77777777" w:rsidR="00A93B1B" w:rsidRPr="002F1499" w:rsidRDefault="00A93B1B" w:rsidP="00A93B1B">
            <w:pPr>
              <w:spacing w:after="40"/>
              <w:rPr>
                <w:sz w:val="22"/>
                <w:szCs w:val="22"/>
              </w:rPr>
            </w:pPr>
          </w:p>
        </w:tc>
        <w:tc>
          <w:tcPr>
            <w:tcW w:w="257" w:type="pct"/>
            <w:gridSpan w:val="2"/>
            <w:shd w:val="clear" w:color="auto" w:fill="FFFFFF" w:themeFill="background1"/>
          </w:tcPr>
          <w:p w14:paraId="4F4ED39F" w14:textId="77777777" w:rsidR="00A93B1B" w:rsidRPr="002F1499" w:rsidRDefault="00A93B1B" w:rsidP="00A93B1B">
            <w:pPr>
              <w:spacing w:after="40"/>
              <w:rPr>
                <w:sz w:val="22"/>
                <w:szCs w:val="22"/>
              </w:rPr>
            </w:pPr>
            <w:r w:rsidRPr="002F1499">
              <w:rPr>
                <w:sz w:val="22"/>
                <w:szCs w:val="22"/>
              </w:rPr>
              <w:t>b.</w:t>
            </w:r>
          </w:p>
        </w:tc>
        <w:tc>
          <w:tcPr>
            <w:tcW w:w="4427" w:type="pct"/>
            <w:shd w:val="clear" w:color="auto" w:fill="FFFFFF" w:themeFill="background1"/>
          </w:tcPr>
          <w:p w14:paraId="1E196BFB" w14:textId="77777777" w:rsidR="00A93B1B" w:rsidRPr="002F1499" w:rsidRDefault="00A93B1B" w:rsidP="00A93B1B">
            <w:pPr>
              <w:spacing w:after="40"/>
              <w:rPr>
                <w:sz w:val="22"/>
                <w:szCs w:val="22"/>
              </w:rPr>
            </w:pPr>
            <w:r w:rsidRPr="002F1499">
              <w:rPr>
                <w:sz w:val="22"/>
                <w:szCs w:val="22"/>
              </w:rPr>
              <w:t>a comprehensive treatment manual or workbook is available to support implementation and dissemination and training.</w:t>
            </w:r>
          </w:p>
        </w:tc>
      </w:tr>
      <w:tr w:rsidR="00A93B1B" w:rsidRPr="002F1499" w14:paraId="5E559B79" w14:textId="77777777" w:rsidTr="00A93B1B">
        <w:trPr>
          <w:trHeight w:val="396"/>
        </w:trPr>
        <w:tc>
          <w:tcPr>
            <w:tcW w:w="5000" w:type="pct"/>
            <w:gridSpan w:val="4"/>
            <w:shd w:val="clear" w:color="auto" w:fill="FFFFFF" w:themeFill="background1"/>
          </w:tcPr>
          <w:p w14:paraId="4852D18D" w14:textId="77777777" w:rsidR="00A93B1B" w:rsidRPr="002F1499" w:rsidRDefault="00A93B1B" w:rsidP="00A93B1B">
            <w:pPr>
              <w:spacing w:after="40"/>
              <w:rPr>
                <w:sz w:val="22"/>
                <w:szCs w:val="22"/>
              </w:rPr>
            </w:pPr>
            <w:r w:rsidRPr="002F1499">
              <w:rPr>
                <w:sz w:val="22"/>
                <w:szCs w:val="22"/>
              </w:rPr>
              <w:t>*Note: In line with appropriate use of individualised treatment, first line treatments could be augmented when progress towards identified goals is not satisfactory (see Section 7.5). This refers to use of a specific intervention or technique as a supplement to the first line treatment to improve effectiveness.</w:t>
            </w:r>
          </w:p>
        </w:tc>
      </w:tr>
      <w:tr w:rsidR="00A93B1B" w:rsidRPr="002F1499" w14:paraId="0244B66B" w14:textId="77777777" w:rsidTr="00A93B1B">
        <w:trPr>
          <w:trHeight w:val="624"/>
        </w:trPr>
        <w:tc>
          <w:tcPr>
            <w:tcW w:w="316" w:type="pct"/>
            <w:shd w:val="clear" w:color="auto" w:fill="FFFFFF" w:themeFill="background1"/>
          </w:tcPr>
          <w:p w14:paraId="7C1CFA32" w14:textId="77777777" w:rsidR="00A93B1B" w:rsidRPr="002F1499" w:rsidRDefault="00A93B1B" w:rsidP="00A93B1B">
            <w:pPr>
              <w:spacing w:after="40"/>
              <w:rPr>
                <w:sz w:val="22"/>
                <w:szCs w:val="22"/>
              </w:rPr>
            </w:pPr>
            <w:r w:rsidRPr="002F1499">
              <w:rPr>
                <w:sz w:val="22"/>
                <w:szCs w:val="22"/>
              </w:rPr>
              <w:t>32.</w:t>
            </w:r>
          </w:p>
        </w:tc>
        <w:tc>
          <w:tcPr>
            <w:tcW w:w="4684" w:type="pct"/>
            <w:gridSpan w:val="3"/>
            <w:shd w:val="clear" w:color="auto" w:fill="FFFFFF" w:themeFill="background1"/>
          </w:tcPr>
          <w:p w14:paraId="7EB74832" w14:textId="77777777" w:rsidR="00A93B1B" w:rsidRPr="002F1499" w:rsidRDefault="00A93B1B" w:rsidP="00A93B1B">
            <w:pPr>
              <w:spacing w:after="40"/>
              <w:rPr>
                <w:sz w:val="22"/>
                <w:szCs w:val="22"/>
              </w:rPr>
            </w:pPr>
            <w:r w:rsidRPr="002F1499">
              <w:rPr>
                <w:sz w:val="22"/>
                <w:szCs w:val="22"/>
              </w:rPr>
              <w:t>Make changes, based on the accumulated evidence, to the acceptable treatments approved for use by practitioners with the Eating Disorders MBS items as follows:</w:t>
            </w:r>
          </w:p>
        </w:tc>
      </w:tr>
      <w:tr w:rsidR="00A93B1B" w:rsidRPr="002F1499" w14:paraId="476E2C1D" w14:textId="77777777" w:rsidTr="00A93B1B">
        <w:trPr>
          <w:trHeight w:val="454"/>
        </w:trPr>
        <w:tc>
          <w:tcPr>
            <w:tcW w:w="316" w:type="pct"/>
            <w:shd w:val="clear" w:color="auto" w:fill="FFFFFF" w:themeFill="background1"/>
          </w:tcPr>
          <w:p w14:paraId="02761486" w14:textId="77777777" w:rsidR="00A93B1B" w:rsidRPr="002F1499" w:rsidRDefault="00A93B1B" w:rsidP="00A93B1B">
            <w:pPr>
              <w:spacing w:after="40"/>
              <w:rPr>
                <w:sz w:val="22"/>
                <w:szCs w:val="22"/>
              </w:rPr>
            </w:pPr>
          </w:p>
        </w:tc>
        <w:tc>
          <w:tcPr>
            <w:tcW w:w="257" w:type="pct"/>
            <w:gridSpan w:val="2"/>
            <w:shd w:val="clear" w:color="auto" w:fill="FFFFFF" w:themeFill="background1"/>
          </w:tcPr>
          <w:p w14:paraId="06FDFD2C" w14:textId="77777777" w:rsidR="00A93B1B" w:rsidRPr="002F1499" w:rsidRDefault="00A93B1B" w:rsidP="00A93B1B">
            <w:pPr>
              <w:spacing w:after="40"/>
              <w:rPr>
                <w:sz w:val="22"/>
                <w:szCs w:val="22"/>
              </w:rPr>
            </w:pPr>
            <w:r w:rsidRPr="002F1499">
              <w:rPr>
                <w:sz w:val="22"/>
                <w:szCs w:val="22"/>
              </w:rPr>
              <w:t>a.</w:t>
            </w:r>
          </w:p>
        </w:tc>
        <w:tc>
          <w:tcPr>
            <w:tcW w:w="4427" w:type="pct"/>
            <w:shd w:val="clear" w:color="auto" w:fill="FFFFFF" w:themeFill="background1"/>
          </w:tcPr>
          <w:p w14:paraId="58E64612" w14:textId="77777777" w:rsidR="00A93B1B" w:rsidRPr="002F1499" w:rsidRDefault="00A93B1B" w:rsidP="00A93B1B">
            <w:pPr>
              <w:spacing w:after="40"/>
              <w:rPr>
                <w:sz w:val="22"/>
                <w:szCs w:val="22"/>
              </w:rPr>
            </w:pPr>
            <w:r w:rsidRPr="002F1499">
              <w:rPr>
                <w:sz w:val="22"/>
                <w:szCs w:val="22"/>
              </w:rPr>
              <w:t>Family based treatment for eating disorders (including whole family, parent-based therapy, parent only or separated therapy): no changes to initial listing.</w:t>
            </w:r>
          </w:p>
        </w:tc>
      </w:tr>
      <w:tr w:rsidR="00A93B1B" w:rsidRPr="002F1499" w14:paraId="13A7C6B8" w14:textId="77777777" w:rsidTr="00A93B1B">
        <w:trPr>
          <w:trHeight w:val="567"/>
        </w:trPr>
        <w:tc>
          <w:tcPr>
            <w:tcW w:w="316" w:type="pct"/>
            <w:shd w:val="clear" w:color="auto" w:fill="FFFFFF" w:themeFill="background1"/>
          </w:tcPr>
          <w:p w14:paraId="3D868D43" w14:textId="77777777" w:rsidR="00A93B1B" w:rsidRPr="002F1499" w:rsidRDefault="00A93B1B" w:rsidP="00A93B1B">
            <w:pPr>
              <w:spacing w:after="40"/>
              <w:rPr>
                <w:sz w:val="22"/>
                <w:szCs w:val="22"/>
              </w:rPr>
            </w:pPr>
          </w:p>
        </w:tc>
        <w:tc>
          <w:tcPr>
            <w:tcW w:w="257" w:type="pct"/>
            <w:gridSpan w:val="2"/>
            <w:shd w:val="clear" w:color="auto" w:fill="FFFFFF" w:themeFill="background1"/>
          </w:tcPr>
          <w:p w14:paraId="6DE6268B" w14:textId="77777777" w:rsidR="00A93B1B" w:rsidRPr="002F1499" w:rsidRDefault="00A93B1B" w:rsidP="00A93B1B">
            <w:pPr>
              <w:spacing w:after="40"/>
              <w:rPr>
                <w:sz w:val="22"/>
                <w:szCs w:val="22"/>
              </w:rPr>
            </w:pPr>
            <w:r w:rsidRPr="002F1499">
              <w:rPr>
                <w:sz w:val="22"/>
                <w:szCs w:val="22"/>
              </w:rPr>
              <w:t>b.</w:t>
            </w:r>
          </w:p>
        </w:tc>
        <w:tc>
          <w:tcPr>
            <w:tcW w:w="4427" w:type="pct"/>
            <w:shd w:val="clear" w:color="auto" w:fill="FFFFFF" w:themeFill="background1"/>
          </w:tcPr>
          <w:p w14:paraId="31618F38" w14:textId="77777777" w:rsidR="00A93B1B" w:rsidRPr="002F1499" w:rsidRDefault="00A93B1B" w:rsidP="00A93B1B">
            <w:pPr>
              <w:spacing w:after="40"/>
              <w:rPr>
                <w:sz w:val="22"/>
                <w:szCs w:val="22"/>
              </w:rPr>
            </w:pPr>
            <w:r w:rsidRPr="002F1499">
              <w:rPr>
                <w:sz w:val="22"/>
                <w:szCs w:val="22"/>
              </w:rPr>
              <w:t>Adolescent focused therapy (AFT) - specified for anorexia nervosa: previously listed as Adolescent Focused Therapy for eating disorders.</w:t>
            </w:r>
          </w:p>
        </w:tc>
      </w:tr>
      <w:tr w:rsidR="00A93B1B" w:rsidRPr="002F1499" w14:paraId="15F0D261" w14:textId="77777777" w:rsidTr="00A93B1B">
        <w:trPr>
          <w:trHeight w:val="567"/>
        </w:trPr>
        <w:tc>
          <w:tcPr>
            <w:tcW w:w="316" w:type="pct"/>
            <w:shd w:val="clear" w:color="auto" w:fill="FFFFFF" w:themeFill="background1"/>
          </w:tcPr>
          <w:p w14:paraId="7951BC18" w14:textId="77777777" w:rsidR="00A93B1B" w:rsidRPr="002F1499" w:rsidRDefault="00A93B1B" w:rsidP="00A93B1B">
            <w:pPr>
              <w:spacing w:after="40"/>
              <w:rPr>
                <w:sz w:val="22"/>
                <w:szCs w:val="22"/>
              </w:rPr>
            </w:pPr>
          </w:p>
        </w:tc>
        <w:tc>
          <w:tcPr>
            <w:tcW w:w="257" w:type="pct"/>
            <w:gridSpan w:val="2"/>
            <w:shd w:val="clear" w:color="auto" w:fill="FFFFFF" w:themeFill="background1"/>
          </w:tcPr>
          <w:p w14:paraId="4FA9EC6A" w14:textId="77777777" w:rsidR="00A93B1B" w:rsidRPr="002F1499" w:rsidRDefault="00A93B1B" w:rsidP="00A93B1B">
            <w:pPr>
              <w:spacing w:after="40"/>
              <w:rPr>
                <w:sz w:val="22"/>
                <w:szCs w:val="22"/>
              </w:rPr>
            </w:pPr>
            <w:r w:rsidRPr="002F1499">
              <w:rPr>
                <w:sz w:val="22"/>
                <w:szCs w:val="22"/>
              </w:rPr>
              <w:t>c.</w:t>
            </w:r>
          </w:p>
        </w:tc>
        <w:tc>
          <w:tcPr>
            <w:tcW w:w="4427" w:type="pct"/>
            <w:shd w:val="clear" w:color="auto" w:fill="FFFFFF" w:themeFill="background1"/>
          </w:tcPr>
          <w:p w14:paraId="44DF768C" w14:textId="77777777" w:rsidR="00A93B1B" w:rsidRPr="002F1499" w:rsidRDefault="00A93B1B" w:rsidP="00A93B1B">
            <w:pPr>
              <w:spacing w:after="40"/>
              <w:rPr>
                <w:sz w:val="22"/>
                <w:szCs w:val="22"/>
              </w:rPr>
            </w:pPr>
            <w:r w:rsidRPr="002F1499">
              <w:rPr>
                <w:sz w:val="22"/>
                <w:szCs w:val="22"/>
              </w:rPr>
              <w:t xml:space="preserve">Cognitive behavioural therapy-enhanced (CBT-E) </w:t>
            </w:r>
            <w:r w:rsidRPr="002F1499">
              <w:fldChar w:fldCharType="begin"/>
            </w:r>
            <w:r w:rsidRPr="002F1499">
              <w:rPr>
                <w:sz w:val="22"/>
                <w:szCs w:val="22"/>
              </w:rPr>
              <w:instrText xml:space="preserve"> ADDIN EN.CITE &lt;EndNote&gt;&lt;Cite&gt;&lt;Author&gt;Fairburn&lt;/Author&gt;&lt;Year&gt;2008&lt;/Year&gt;&lt;RecNum&gt;55&lt;/RecNum&gt;&lt;DisplayText&gt;&lt;style face="superscript"&gt;65&lt;/style&gt;&lt;/DisplayText&gt;&lt;record&gt;&lt;rec-number&gt;55&lt;/rec-number&gt;&lt;foreign-keys&gt;&lt;key app="EN" db-id="vpa55vwpg99wrse99drvprr5vzt0s5ses9sf" timestamp="1698126133" guid="5e380f54-0add-4f05-b42b-94230499a814"&gt;55&lt;/key&gt;&lt;/foreign-keys&gt;&lt;ref-type name="Book"&gt;6&lt;/ref-type&gt;&lt;contributors&gt;&lt;authors&gt;&lt;author&gt;Fairburn, C. G.&lt;/author&gt;&lt;/authors&gt;&lt;/contributors&gt;&lt;titles&gt;&lt;title&gt;Cognitive behaviour therapy and eating disorders&lt;/title&gt;&lt;/titles&gt;&lt;dates&gt;&lt;year&gt;2008&lt;/year&gt;&lt;/dates&gt;&lt;pub-location&gt;New York&lt;/pub-location&gt;&lt;publisher&gt;Guilford Press&lt;/publisher&gt;&lt;urls&gt;&lt;/urls&gt;&lt;/record&gt;&lt;/Cite&gt;&lt;/EndNote&gt;</w:instrText>
            </w:r>
            <w:r w:rsidRPr="002F1499">
              <w:fldChar w:fldCharType="separate"/>
            </w:r>
            <w:r w:rsidRPr="002F1499">
              <w:rPr>
                <w:sz w:val="22"/>
                <w:szCs w:val="22"/>
                <w:vertAlign w:val="superscript"/>
              </w:rPr>
              <w:t>65</w:t>
            </w:r>
            <w:r w:rsidRPr="002F1499">
              <w:fldChar w:fldCharType="end"/>
            </w:r>
            <w:r w:rsidRPr="002F1499">
              <w:rPr>
                <w:sz w:val="22"/>
                <w:szCs w:val="22"/>
              </w:rPr>
              <w:t>; previously listed as CBT-anorexia nervosa; CBT for bulimia nervosa and binge-eating disorder.</w:t>
            </w:r>
          </w:p>
        </w:tc>
      </w:tr>
      <w:tr w:rsidR="00A93B1B" w:rsidRPr="002F1499" w14:paraId="215C0140" w14:textId="77777777" w:rsidTr="00A93B1B">
        <w:trPr>
          <w:trHeight w:val="567"/>
        </w:trPr>
        <w:tc>
          <w:tcPr>
            <w:tcW w:w="316" w:type="pct"/>
            <w:shd w:val="clear" w:color="auto" w:fill="FFFFFF" w:themeFill="background1"/>
          </w:tcPr>
          <w:p w14:paraId="34BD2D81" w14:textId="77777777" w:rsidR="00A93B1B" w:rsidRPr="002F1499" w:rsidRDefault="00A93B1B" w:rsidP="00A93B1B">
            <w:pPr>
              <w:spacing w:after="40"/>
              <w:rPr>
                <w:sz w:val="22"/>
                <w:szCs w:val="22"/>
              </w:rPr>
            </w:pPr>
          </w:p>
        </w:tc>
        <w:tc>
          <w:tcPr>
            <w:tcW w:w="257" w:type="pct"/>
            <w:gridSpan w:val="2"/>
            <w:shd w:val="clear" w:color="auto" w:fill="FFFFFF" w:themeFill="background1"/>
          </w:tcPr>
          <w:p w14:paraId="588775A5" w14:textId="77777777" w:rsidR="00A93B1B" w:rsidRPr="002F1499" w:rsidRDefault="00A93B1B" w:rsidP="00A93B1B">
            <w:pPr>
              <w:spacing w:after="40"/>
              <w:rPr>
                <w:sz w:val="22"/>
                <w:szCs w:val="22"/>
              </w:rPr>
            </w:pPr>
            <w:r w:rsidRPr="002F1499">
              <w:rPr>
                <w:sz w:val="22"/>
                <w:szCs w:val="22"/>
              </w:rPr>
              <w:t>d.</w:t>
            </w:r>
          </w:p>
        </w:tc>
        <w:tc>
          <w:tcPr>
            <w:tcW w:w="4427" w:type="pct"/>
            <w:shd w:val="clear" w:color="auto" w:fill="FFFFFF" w:themeFill="background1"/>
          </w:tcPr>
          <w:p w14:paraId="5FB9153A" w14:textId="77777777" w:rsidR="00A93B1B" w:rsidRPr="002F1499" w:rsidRDefault="00A93B1B" w:rsidP="00A93B1B">
            <w:pPr>
              <w:spacing w:after="40"/>
              <w:rPr>
                <w:sz w:val="22"/>
                <w:szCs w:val="22"/>
              </w:rPr>
            </w:pPr>
            <w:r w:rsidRPr="002F1499">
              <w:rPr>
                <w:sz w:val="22"/>
                <w:szCs w:val="22"/>
              </w:rPr>
              <w:t xml:space="preserve">Specialist Supportive Clinical Management (SSCM) </w:t>
            </w:r>
            <w:r w:rsidRPr="002F1499">
              <w:fldChar w:fldCharType="begin">
                <w:fldData xml:space="preserve">PEVuZE5vdGU+PENpdGU+PEF1dGhvcj5Kb3JkYW48L0F1dGhvcj48WWVhcj4yMDIwPC9ZZWFyPjxS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==
</w:fldData>
              </w:fldChar>
            </w:r>
            <w:r w:rsidRPr="002F1499">
              <w:rPr>
                <w:sz w:val="22"/>
                <w:szCs w:val="22"/>
              </w:rPr>
              <w:instrText xml:space="preserve"> ADDIN EN.CITE </w:instrText>
            </w:r>
            <w:r w:rsidRPr="002F1499">
              <w:fldChar w:fldCharType="begin">
                <w:fldData xml:space="preserve">PEVuZE5vdGU+PENpdGU+PEF1dGhvcj5Kb3JkYW48L0F1dGhvcj48WWVhcj4yMDIwPC9ZZWFyPjxS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==
</w:fldData>
              </w:fldChar>
            </w:r>
            <w:r w:rsidRPr="002F1499">
              <w:rPr>
                <w:sz w:val="22"/>
                <w:szCs w:val="22"/>
              </w:rPr>
              <w:instrText xml:space="preserve"> ADDIN EN.CITE.DATA </w:instrText>
            </w:r>
            <w:r w:rsidRPr="002F1499">
              <w:fldChar w:fldCharType="end"/>
            </w:r>
            <w:r w:rsidRPr="002F1499">
              <w:fldChar w:fldCharType="separate"/>
            </w:r>
            <w:r w:rsidRPr="002F1499">
              <w:rPr>
                <w:sz w:val="22"/>
                <w:szCs w:val="22"/>
                <w:vertAlign w:val="superscript"/>
              </w:rPr>
              <w:t>66</w:t>
            </w:r>
            <w:r w:rsidRPr="002F1499">
              <w:fldChar w:fldCharType="end"/>
            </w:r>
            <w:r w:rsidRPr="002F1499">
              <w:rPr>
                <w:sz w:val="22"/>
                <w:szCs w:val="22"/>
              </w:rPr>
              <w:t xml:space="preserve"> – specified for anorexia nervosa; previously listed as Specialist Supportive Clinical Management for eating disorders.</w:t>
            </w:r>
          </w:p>
        </w:tc>
      </w:tr>
      <w:tr w:rsidR="00A93B1B" w:rsidRPr="002F1499" w14:paraId="4EAF0488" w14:textId="77777777" w:rsidTr="00A93B1B">
        <w:trPr>
          <w:trHeight w:val="510"/>
        </w:trPr>
        <w:tc>
          <w:tcPr>
            <w:tcW w:w="316" w:type="pct"/>
            <w:shd w:val="clear" w:color="auto" w:fill="FFFFFF" w:themeFill="background1"/>
          </w:tcPr>
          <w:p w14:paraId="228FCA32" w14:textId="77777777" w:rsidR="00A93B1B" w:rsidRPr="002F1499" w:rsidRDefault="00A93B1B" w:rsidP="00A93B1B">
            <w:pPr>
              <w:spacing w:after="40"/>
              <w:rPr>
                <w:sz w:val="22"/>
                <w:szCs w:val="22"/>
              </w:rPr>
            </w:pPr>
          </w:p>
        </w:tc>
        <w:tc>
          <w:tcPr>
            <w:tcW w:w="257" w:type="pct"/>
            <w:gridSpan w:val="2"/>
            <w:shd w:val="clear" w:color="auto" w:fill="FFFFFF" w:themeFill="background1"/>
          </w:tcPr>
          <w:p w14:paraId="014CA39B" w14:textId="77777777" w:rsidR="00A93B1B" w:rsidRPr="002F1499" w:rsidRDefault="00A93B1B" w:rsidP="00A93B1B">
            <w:pPr>
              <w:spacing w:after="40"/>
              <w:rPr>
                <w:sz w:val="22"/>
                <w:szCs w:val="22"/>
              </w:rPr>
            </w:pPr>
            <w:r w:rsidRPr="002F1499">
              <w:rPr>
                <w:sz w:val="22"/>
                <w:szCs w:val="22"/>
              </w:rPr>
              <w:t>e.</w:t>
            </w:r>
          </w:p>
        </w:tc>
        <w:tc>
          <w:tcPr>
            <w:tcW w:w="4427" w:type="pct"/>
            <w:shd w:val="clear" w:color="auto" w:fill="FFFFFF" w:themeFill="background1"/>
          </w:tcPr>
          <w:p w14:paraId="742D10B3" w14:textId="77777777" w:rsidR="00A93B1B" w:rsidRPr="002F1499" w:rsidRDefault="00A93B1B" w:rsidP="00A93B1B">
            <w:pPr>
              <w:spacing w:after="40"/>
              <w:rPr>
                <w:sz w:val="22"/>
                <w:szCs w:val="22"/>
              </w:rPr>
            </w:pPr>
            <w:r w:rsidRPr="002F1499">
              <w:rPr>
                <w:sz w:val="22"/>
                <w:szCs w:val="22"/>
              </w:rPr>
              <w:t>Maudsley Model of Anorexia Treatment in Adults (MANTRA); no changes to initial listing.</w:t>
            </w:r>
          </w:p>
        </w:tc>
      </w:tr>
      <w:tr w:rsidR="00A93B1B" w:rsidRPr="002F1499" w14:paraId="07FAC7B7" w14:textId="77777777" w:rsidTr="00A93B1B">
        <w:trPr>
          <w:trHeight w:val="567"/>
        </w:trPr>
        <w:tc>
          <w:tcPr>
            <w:tcW w:w="316" w:type="pct"/>
            <w:shd w:val="clear" w:color="auto" w:fill="FFFFFF" w:themeFill="background1"/>
          </w:tcPr>
          <w:p w14:paraId="5E9951F0" w14:textId="77777777" w:rsidR="00A93B1B" w:rsidRPr="002F1499" w:rsidRDefault="00A93B1B" w:rsidP="00A93B1B">
            <w:pPr>
              <w:spacing w:after="40"/>
              <w:rPr>
                <w:sz w:val="22"/>
                <w:szCs w:val="22"/>
              </w:rPr>
            </w:pPr>
          </w:p>
        </w:tc>
        <w:tc>
          <w:tcPr>
            <w:tcW w:w="257" w:type="pct"/>
            <w:gridSpan w:val="2"/>
            <w:shd w:val="clear" w:color="auto" w:fill="FFFFFF" w:themeFill="background1"/>
          </w:tcPr>
          <w:p w14:paraId="3AE93D47" w14:textId="77777777" w:rsidR="00A93B1B" w:rsidRPr="002F1499" w:rsidRDefault="00A93B1B" w:rsidP="00A93B1B">
            <w:pPr>
              <w:spacing w:after="40"/>
              <w:rPr>
                <w:sz w:val="22"/>
                <w:szCs w:val="22"/>
              </w:rPr>
            </w:pPr>
            <w:r w:rsidRPr="002F1499">
              <w:rPr>
                <w:sz w:val="22"/>
                <w:szCs w:val="22"/>
              </w:rPr>
              <w:t>f.</w:t>
            </w:r>
          </w:p>
        </w:tc>
        <w:tc>
          <w:tcPr>
            <w:tcW w:w="4427" w:type="pct"/>
            <w:shd w:val="clear" w:color="auto" w:fill="FFFFFF" w:themeFill="background1"/>
          </w:tcPr>
          <w:p w14:paraId="20E0A583" w14:textId="77777777" w:rsidR="00A93B1B" w:rsidRPr="002F1499" w:rsidRDefault="00A93B1B" w:rsidP="00A93B1B">
            <w:pPr>
              <w:spacing w:after="40"/>
              <w:rPr>
                <w:sz w:val="22"/>
                <w:szCs w:val="22"/>
              </w:rPr>
            </w:pPr>
            <w:r w:rsidRPr="002F1499">
              <w:rPr>
                <w:sz w:val="22"/>
                <w:szCs w:val="22"/>
              </w:rPr>
              <w:t>Interpersonal Therapy (IPT) – specified for bulimia nervosa; binge eating disorder; no changes to initial listing.</w:t>
            </w:r>
          </w:p>
        </w:tc>
      </w:tr>
      <w:tr w:rsidR="00A93B1B" w:rsidRPr="002F1499" w14:paraId="46D28915" w14:textId="77777777" w:rsidTr="00A93B1B">
        <w:trPr>
          <w:trHeight w:val="567"/>
        </w:trPr>
        <w:tc>
          <w:tcPr>
            <w:tcW w:w="316" w:type="pct"/>
            <w:shd w:val="clear" w:color="auto" w:fill="FFFFFF" w:themeFill="background1"/>
          </w:tcPr>
          <w:p w14:paraId="4C9AE86C" w14:textId="77777777" w:rsidR="00A93B1B" w:rsidRPr="002F1499" w:rsidRDefault="00A93B1B" w:rsidP="00A93B1B">
            <w:pPr>
              <w:spacing w:after="40"/>
              <w:rPr>
                <w:sz w:val="22"/>
                <w:szCs w:val="22"/>
              </w:rPr>
            </w:pPr>
          </w:p>
        </w:tc>
        <w:tc>
          <w:tcPr>
            <w:tcW w:w="257" w:type="pct"/>
            <w:gridSpan w:val="2"/>
            <w:shd w:val="clear" w:color="auto" w:fill="FFFFFF" w:themeFill="background1"/>
          </w:tcPr>
          <w:p w14:paraId="6DD34562" w14:textId="77777777" w:rsidR="00A93B1B" w:rsidRPr="002F1499" w:rsidRDefault="00A93B1B" w:rsidP="00A93B1B">
            <w:pPr>
              <w:spacing w:after="40"/>
              <w:rPr>
                <w:sz w:val="22"/>
                <w:szCs w:val="22"/>
              </w:rPr>
            </w:pPr>
            <w:r w:rsidRPr="002F1499">
              <w:rPr>
                <w:sz w:val="22"/>
                <w:szCs w:val="22"/>
              </w:rPr>
              <w:t>g.</w:t>
            </w:r>
          </w:p>
        </w:tc>
        <w:tc>
          <w:tcPr>
            <w:tcW w:w="4427" w:type="pct"/>
            <w:shd w:val="clear" w:color="auto" w:fill="FFFFFF" w:themeFill="background1"/>
          </w:tcPr>
          <w:p w14:paraId="5D19ABBF" w14:textId="77777777" w:rsidR="00A93B1B" w:rsidRPr="002F1499" w:rsidRDefault="00A93B1B" w:rsidP="00A93B1B">
            <w:pPr>
              <w:spacing w:after="40"/>
              <w:rPr>
                <w:sz w:val="22"/>
                <w:szCs w:val="22"/>
              </w:rPr>
            </w:pPr>
            <w:r w:rsidRPr="002F1499">
              <w:rPr>
                <w:sz w:val="22"/>
                <w:szCs w:val="22"/>
              </w:rPr>
              <w:t xml:space="preserve">Focal psychodynamic therapy – specified for anorexia nervosa only; previously listed as focal psychodynamic therapy for eating disorders which is not indicated </w:t>
            </w:r>
            <w:r w:rsidRPr="002F1499">
              <w:fldChar w:fldCharType="begin"/>
            </w:r>
            <w:r w:rsidRPr="002F1499">
              <w:rPr>
                <w:sz w:val="22"/>
                <w:szCs w:val="22"/>
              </w:rPr>
              <w:instrText xml:space="preserve"> ADDIN EN.CITE &lt;EndNote&gt;&lt;Cite&gt;&lt;Author&gt;Poulsen&lt;/Author&gt;&lt;Year&gt;2014&lt;/Year&gt;&lt;RecNum&gt;58&lt;/RecNum&gt;&lt;DisplayText&gt;&lt;style face="superscript"&gt;67&lt;/style&gt;&lt;/DisplayText&gt;&lt;record&gt;&lt;rec-number&gt;58&lt;/rec-number&gt;&lt;foreign-keys&gt;&lt;key app="EN" db-id="vpa55vwpg99wrse99drvprr5vzt0s5ses9sf" timestamp="1698126133" guid="09038d01-9a7f-4348-8b98-60bb6c745ef9"&gt;58&lt;/key&gt;&lt;/foreign-keys&gt;&lt;ref-type name="Journal Article"&gt;17&lt;/ref-type&gt;&lt;contributors&gt;&lt;authors&gt;&lt;author&gt;Poulsen, S.&lt;/author&gt;&lt;author&gt;Lunn, S.&lt;/author&gt;&lt;author&gt;Daniel, S. I.&lt;/author&gt;&lt;author&gt;Folke, S.&lt;/author&gt;&lt;author&gt;Mathiesen, B. B.&lt;/author&gt;&lt;author&gt;Katznelson, H.&lt;/author&gt;&lt;author&gt;Fairburn, C. G.&lt;/author&gt;&lt;/authors&gt;&lt;/contributors&gt;&lt;titles&gt;&lt;title&gt;A randomized controlled trial of psychoanalytic psychotherapy or cognitive-behavioral therapy for bulimia nervosa&lt;/title&gt;&lt;secondary-title&gt;Americal Journal of Psychiatry&lt;/secondary-title&gt;&lt;/titles&gt;&lt;periodical&gt;&lt;full-title&gt;Americal Journal of Psychiatry&lt;/full-title&gt;&lt;/periodical&gt;&lt;pages&gt;109-116&lt;/pages&gt;&lt;volume&gt;171&lt;/volume&gt;&lt;number&gt;1&lt;/number&gt;&lt;keywords&gt;&lt;keyword&gt;Adult&lt;/keyword&gt;&lt;keyword&gt;Bulimia Nervosa/psychology/*therapy&lt;/keyword&gt;&lt;keyword&gt;*Cognitive Behavioral Therapy&lt;/keyword&gt;&lt;keyword&gt;Female&lt;/keyword&gt;&lt;keyword&gt;Humans&lt;/keyword&gt;&lt;keyword&gt;Male&lt;/keyword&gt;&lt;keyword&gt;*Psychoanalytic Therapy&lt;/keyword&gt;&lt;keyword&gt;Treatment Outcome&lt;/keyword&gt;&lt;/keywords&gt;&lt;dates&gt;&lt;year&gt;2014&lt;/year&gt;&lt;/dates&gt;&lt;isbn&gt;0002-953x&lt;/isbn&gt;&lt;accession-num&gt;24275909&lt;/accession-num&gt;&lt;urls&gt;&lt;/urls&gt;&lt;electronic-resource-num&gt;10.1176/appi.ajp.2013.12121511&lt;/electronic-resource-num&gt;&lt;remote-database-provider&gt;NLM&lt;/remote-database-provider&gt;&lt;language&gt;eng&lt;/language&gt;&lt;/record&gt;&lt;/Cite&gt;&lt;/EndNote&gt;</w:instrText>
            </w:r>
            <w:r w:rsidRPr="002F1499">
              <w:fldChar w:fldCharType="separate"/>
            </w:r>
            <w:r w:rsidRPr="002F1499">
              <w:rPr>
                <w:sz w:val="22"/>
                <w:szCs w:val="22"/>
                <w:vertAlign w:val="superscript"/>
              </w:rPr>
              <w:t>67</w:t>
            </w:r>
            <w:r w:rsidRPr="002F1499">
              <w:fldChar w:fldCharType="end"/>
            </w:r>
            <w:r w:rsidRPr="002F1499">
              <w:rPr>
                <w:sz w:val="22"/>
                <w:szCs w:val="22"/>
              </w:rPr>
              <w:t>.</w:t>
            </w:r>
          </w:p>
        </w:tc>
      </w:tr>
      <w:tr w:rsidR="00A93B1B" w:rsidRPr="002F1499" w14:paraId="7A09D6C5" w14:textId="77777777" w:rsidTr="00A93B1B">
        <w:trPr>
          <w:trHeight w:val="1361"/>
        </w:trPr>
        <w:tc>
          <w:tcPr>
            <w:tcW w:w="5000" w:type="pct"/>
            <w:gridSpan w:val="4"/>
            <w:shd w:val="clear" w:color="auto" w:fill="FFFFFF" w:themeFill="background1"/>
          </w:tcPr>
          <w:p w14:paraId="0FB9D299" w14:textId="77777777" w:rsidR="00A93B1B" w:rsidRPr="002F1499" w:rsidRDefault="00A93B1B" w:rsidP="00A93B1B">
            <w:pPr>
              <w:spacing w:after="40"/>
              <w:rPr>
                <w:sz w:val="22"/>
                <w:szCs w:val="22"/>
              </w:rPr>
            </w:pPr>
            <w:r w:rsidRPr="002F1499">
              <w:rPr>
                <w:sz w:val="22"/>
                <w:szCs w:val="22"/>
              </w:rPr>
              <w:lastRenderedPageBreak/>
              <w:t>Note. Dialectical behavioural therapy (DBT) for bulimia nervosa and for binge eating disorder was previously listed as an acceptable treatment. Based on available evidence and existing clinical guidelines, we recommend it currently only be used to augment the first line therapies for emotion regulation difficulties and not as a standalone treatment for eating disorders.</w:t>
            </w:r>
          </w:p>
        </w:tc>
      </w:tr>
      <w:tr w:rsidR="00A93B1B" w:rsidRPr="002F1499" w14:paraId="47309B30" w14:textId="77777777" w:rsidTr="00A93B1B">
        <w:trPr>
          <w:trHeight w:val="2721"/>
        </w:trPr>
        <w:tc>
          <w:tcPr>
            <w:tcW w:w="316" w:type="pct"/>
            <w:shd w:val="clear" w:color="auto" w:fill="FFFFFF" w:themeFill="background1"/>
          </w:tcPr>
          <w:p w14:paraId="07AFF2B7" w14:textId="77777777" w:rsidR="00A93B1B" w:rsidRPr="002F1499" w:rsidRDefault="00A93B1B" w:rsidP="00A93B1B">
            <w:pPr>
              <w:spacing w:after="40"/>
              <w:rPr>
                <w:sz w:val="22"/>
                <w:szCs w:val="22"/>
              </w:rPr>
            </w:pPr>
            <w:r w:rsidRPr="002F1499">
              <w:rPr>
                <w:sz w:val="22"/>
                <w:szCs w:val="22"/>
              </w:rPr>
              <w:t>33.</w:t>
            </w:r>
          </w:p>
        </w:tc>
        <w:tc>
          <w:tcPr>
            <w:tcW w:w="4684" w:type="pct"/>
            <w:gridSpan w:val="3"/>
            <w:shd w:val="clear" w:color="auto" w:fill="FFFFFF" w:themeFill="background1"/>
          </w:tcPr>
          <w:p w14:paraId="03FF0324" w14:textId="77777777" w:rsidR="00A93B1B" w:rsidRPr="002F1499" w:rsidRDefault="00A93B1B" w:rsidP="00A93B1B">
            <w:pPr>
              <w:spacing w:after="40"/>
              <w:rPr>
                <w:sz w:val="22"/>
                <w:szCs w:val="22"/>
              </w:rPr>
            </w:pPr>
            <w:r w:rsidRPr="002F1499">
              <w:rPr>
                <w:sz w:val="22"/>
                <w:szCs w:val="22"/>
              </w:rPr>
              <w:t>Regular review and updating of the approved acceptable treatments under the Eating Disorders MBS items to be scheduled within existing mechanisms (MBS Review Advisory Committee and Medical Services Advisory Committee). Reviews are required to respond to emerging evidence of efficacy (following National Health and Medical Research Council [NHMRC] Level 1 evidence standards). This will enable expansion of the approved treatments as the evidence base changes, and consideration of inclusion of other eating disorders e.g., avoidant restrictive food intake disorder (ARFID), when sufficient evidence for the effectiveness and safety of treatments are available - at present only 2 published evaluation studies exist but a further 7 studies are listed in ClinicalTrials.gov, which may make new recommendations possible in around 3 years.</w:t>
            </w:r>
          </w:p>
        </w:tc>
      </w:tr>
      <w:tr w:rsidR="00A93B1B" w:rsidRPr="002F1499" w14:paraId="19FE0FFB" w14:textId="77777777" w:rsidTr="00A93B1B">
        <w:trPr>
          <w:trHeight w:val="1644"/>
        </w:trPr>
        <w:tc>
          <w:tcPr>
            <w:tcW w:w="316" w:type="pct"/>
            <w:shd w:val="clear" w:color="auto" w:fill="FFFFFF" w:themeFill="background1"/>
          </w:tcPr>
          <w:p w14:paraId="56807423" w14:textId="77777777" w:rsidR="00A93B1B" w:rsidRPr="002F1499" w:rsidRDefault="00A93B1B" w:rsidP="00A93B1B">
            <w:pPr>
              <w:spacing w:after="40"/>
              <w:rPr>
                <w:sz w:val="22"/>
                <w:szCs w:val="22"/>
              </w:rPr>
            </w:pPr>
          </w:p>
        </w:tc>
        <w:tc>
          <w:tcPr>
            <w:tcW w:w="221" w:type="pct"/>
            <w:shd w:val="clear" w:color="auto" w:fill="FFFFFF" w:themeFill="background1"/>
          </w:tcPr>
          <w:p w14:paraId="18F45056" w14:textId="77777777" w:rsidR="00A93B1B" w:rsidRPr="002F1499" w:rsidDel="002F78BF" w:rsidRDefault="00A93B1B" w:rsidP="00A93B1B">
            <w:pPr>
              <w:spacing w:after="40"/>
              <w:rPr>
                <w:sz w:val="22"/>
                <w:szCs w:val="22"/>
              </w:rPr>
            </w:pPr>
            <w:r w:rsidRPr="002F1499">
              <w:rPr>
                <w:sz w:val="22"/>
                <w:szCs w:val="22"/>
              </w:rPr>
              <w:t>a.</w:t>
            </w:r>
          </w:p>
        </w:tc>
        <w:tc>
          <w:tcPr>
            <w:tcW w:w="4463" w:type="pct"/>
            <w:gridSpan w:val="2"/>
            <w:shd w:val="clear" w:color="auto" w:fill="FFFFFF" w:themeFill="background1"/>
          </w:tcPr>
          <w:p w14:paraId="6FBAC31D" w14:textId="77777777" w:rsidR="00A93B1B" w:rsidRPr="002F1499" w:rsidDel="002F78BF" w:rsidRDefault="00A93B1B" w:rsidP="00A93B1B">
            <w:pPr>
              <w:spacing w:after="40"/>
              <w:rPr>
                <w:sz w:val="22"/>
                <w:szCs w:val="22"/>
              </w:rPr>
            </w:pPr>
            <w:r w:rsidRPr="002F1499">
              <w:rPr>
                <w:sz w:val="22"/>
                <w:szCs w:val="22"/>
              </w:rPr>
              <w:t>The Department of Health and Aged Care to promote at regular intervals (e.g., annually) to the eating disorder sector the processes required to request a review via the MBS Review Advisory Committee and Medical Services Advisory Committee. This will facilitate submission of the most up to date evidence for emerging treatments for consideration for inclusion in the Eating Disorders MBS items initiative.</w:t>
            </w:r>
          </w:p>
        </w:tc>
      </w:tr>
    </w:tbl>
    <w:p w14:paraId="06D00D4B" w14:textId="77777777" w:rsidR="008F6814" w:rsidRDefault="008F6814" w:rsidP="00442AEB">
      <w:pPr>
        <w:pStyle w:val="AppendixHeading3"/>
      </w:pPr>
      <w:r w:rsidRPr="008F6814">
        <w:t xml:space="preserve">Involvement of Carers of People Living with an </w:t>
      </w:r>
      <w:proofErr w:type="gramStart"/>
      <w:r w:rsidRPr="008F6814">
        <w:t>Eating Disorder</w:t>
      </w:r>
      <w:proofErr w:type="gramEnd"/>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bottom w:w="57" w:type="dxa"/>
        </w:tblCellMar>
        <w:tblLook w:val="04A0" w:firstRow="1" w:lastRow="0" w:firstColumn="1" w:lastColumn="0" w:noHBand="0" w:noVBand="1"/>
      </w:tblPr>
      <w:tblGrid>
        <w:gridCol w:w="556"/>
        <w:gridCol w:w="486"/>
        <w:gridCol w:w="7984"/>
      </w:tblGrid>
      <w:tr w:rsidR="00E542B4" w:rsidRPr="00AB5F1F" w14:paraId="18916CB5" w14:textId="77777777" w:rsidTr="00751B3C">
        <w:tc>
          <w:tcPr>
            <w:tcW w:w="292" w:type="pct"/>
            <w:shd w:val="clear" w:color="auto" w:fill="FFFFFF" w:themeFill="background1"/>
          </w:tcPr>
          <w:p w14:paraId="3BB1C8C5" w14:textId="77777777" w:rsidR="00E542B4" w:rsidRPr="00AB5F1F" w:rsidRDefault="00E542B4" w:rsidP="00751B3C">
            <w:pPr>
              <w:rPr>
                <w:noProof/>
                <w:sz w:val="22"/>
                <w:szCs w:val="22"/>
              </w:rPr>
            </w:pPr>
            <w:r w:rsidRPr="00AB5F1F">
              <w:rPr>
                <w:noProof/>
                <w:sz w:val="22"/>
                <w:szCs w:val="22"/>
              </w:rPr>
              <w:t>34.</w:t>
            </w:r>
          </w:p>
        </w:tc>
        <w:tc>
          <w:tcPr>
            <w:tcW w:w="4448" w:type="pct"/>
            <w:gridSpan w:val="2"/>
            <w:shd w:val="clear" w:color="auto" w:fill="FFFFFF" w:themeFill="background1"/>
          </w:tcPr>
          <w:p w14:paraId="2E6FF832" w14:textId="77777777" w:rsidR="00E542B4" w:rsidRPr="00AB5F1F" w:rsidRDefault="00E542B4" w:rsidP="00751B3C">
            <w:pPr>
              <w:rPr>
                <w:sz w:val="22"/>
                <w:szCs w:val="22"/>
              </w:rPr>
            </w:pPr>
            <w:r>
              <w:rPr>
                <w:sz w:val="22"/>
                <w:szCs w:val="22"/>
              </w:rPr>
              <w:t>Make directed, carer-related, eating disorder-specific psychological services available for people caring for someone receiving eating disorder treatment under an Eating Disorder Plan to support them in their carer roles. This support, explicitly linked to the Eating Disorder Plan of the person receiving eating disorder treatment, could be made available through existing services (Better Access, Medicare Mental Health Centres, etc.). This is intended</w:t>
            </w:r>
            <w:r w:rsidRPr="00AB5F1F">
              <w:rPr>
                <w:sz w:val="22"/>
                <w:szCs w:val="22"/>
              </w:rPr>
              <w:t xml:space="preserve"> to support people with lived experience of caring </w:t>
            </w:r>
            <w:r>
              <w:rPr>
                <w:sz w:val="22"/>
                <w:szCs w:val="22"/>
              </w:rPr>
              <w:t>for</w:t>
            </w:r>
            <w:r w:rsidRPr="00AB5F1F">
              <w:rPr>
                <w:sz w:val="22"/>
                <w:szCs w:val="22"/>
              </w:rPr>
              <w:t xml:space="preserve"> someone with an eating disorder to:</w:t>
            </w:r>
          </w:p>
        </w:tc>
      </w:tr>
      <w:tr w:rsidR="00E542B4" w:rsidRPr="00AB5F1F" w14:paraId="281C2248" w14:textId="77777777" w:rsidTr="00751B3C">
        <w:trPr>
          <w:trHeight w:val="340"/>
        </w:trPr>
        <w:tc>
          <w:tcPr>
            <w:tcW w:w="292" w:type="pct"/>
            <w:shd w:val="clear" w:color="auto" w:fill="FFFFFF" w:themeFill="background1"/>
          </w:tcPr>
          <w:p w14:paraId="1E042DBA" w14:textId="77777777" w:rsidR="00E542B4" w:rsidRPr="00AB5F1F" w:rsidRDefault="00E542B4" w:rsidP="00751B3C">
            <w:pPr>
              <w:rPr>
                <w:noProof/>
                <w:sz w:val="22"/>
                <w:szCs w:val="22"/>
              </w:rPr>
            </w:pPr>
          </w:p>
        </w:tc>
        <w:tc>
          <w:tcPr>
            <w:tcW w:w="255" w:type="pct"/>
            <w:shd w:val="clear" w:color="auto" w:fill="FFFFFF" w:themeFill="background1"/>
          </w:tcPr>
          <w:p w14:paraId="215B0779" w14:textId="77777777" w:rsidR="00E542B4" w:rsidRPr="00AB5F1F" w:rsidRDefault="00E542B4" w:rsidP="00751B3C">
            <w:pPr>
              <w:rPr>
                <w:noProof/>
                <w:sz w:val="22"/>
                <w:szCs w:val="22"/>
              </w:rPr>
            </w:pPr>
            <w:r w:rsidRPr="00AB5F1F">
              <w:rPr>
                <w:noProof/>
                <w:sz w:val="22"/>
                <w:szCs w:val="22"/>
              </w:rPr>
              <w:t>a.</w:t>
            </w:r>
          </w:p>
        </w:tc>
        <w:tc>
          <w:tcPr>
            <w:tcW w:w="4193" w:type="pct"/>
            <w:shd w:val="clear" w:color="auto" w:fill="FFFFFF" w:themeFill="background1"/>
          </w:tcPr>
          <w:p w14:paraId="3C3A6AB3" w14:textId="77777777" w:rsidR="00E542B4" w:rsidRPr="00AB5F1F" w:rsidRDefault="00E542B4" w:rsidP="00751B3C">
            <w:pPr>
              <w:rPr>
                <w:rFonts w:cs="Calibri"/>
                <w:kern w:val="0"/>
                <w:sz w:val="22"/>
                <w:szCs w:val="22"/>
              </w:rPr>
            </w:pPr>
            <w:r w:rsidRPr="00AB5F1F">
              <w:rPr>
                <w:sz w:val="22"/>
                <w:szCs w:val="22"/>
              </w:rPr>
              <w:t>engage in separated family-based therapy</w:t>
            </w:r>
          </w:p>
        </w:tc>
      </w:tr>
      <w:tr w:rsidR="00E542B4" w:rsidRPr="00AB5F1F" w14:paraId="77648DF2" w14:textId="77777777" w:rsidTr="00751B3C">
        <w:trPr>
          <w:trHeight w:val="567"/>
        </w:trPr>
        <w:tc>
          <w:tcPr>
            <w:tcW w:w="292" w:type="pct"/>
            <w:shd w:val="clear" w:color="auto" w:fill="FFFFFF" w:themeFill="background1"/>
          </w:tcPr>
          <w:p w14:paraId="5A5BE20C" w14:textId="77777777" w:rsidR="00E542B4" w:rsidRPr="00AB5F1F" w:rsidRDefault="00E542B4" w:rsidP="00751B3C">
            <w:pPr>
              <w:rPr>
                <w:noProof/>
                <w:sz w:val="22"/>
                <w:szCs w:val="22"/>
              </w:rPr>
            </w:pPr>
          </w:p>
        </w:tc>
        <w:tc>
          <w:tcPr>
            <w:tcW w:w="255" w:type="pct"/>
            <w:shd w:val="clear" w:color="auto" w:fill="FFFFFF" w:themeFill="background1"/>
          </w:tcPr>
          <w:p w14:paraId="11FBC18D" w14:textId="77777777" w:rsidR="00E542B4" w:rsidRPr="00AB5F1F" w:rsidRDefault="00E542B4" w:rsidP="00751B3C">
            <w:pPr>
              <w:rPr>
                <w:noProof/>
                <w:sz w:val="22"/>
                <w:szCs w:val="22"/>
              </w:rPr>
            </w:pPr>
            <w:r w:rsidRPr="00AB5F1F">
              <w:rPr>
                <w:noProof/>
                <w:sz w:val="22"/>
                <w:szCs w:val="22"/>
              </w:rPr>
              <w:t>b.</w:t>
            </w:r>
          </w:p>
        </w:tc>
        <w:tc>
          <w:tcPr>
            <w:tcW w:w="4193" w:type="pct"/>
            <w:shd w:val="clear" w:color="auto" w:fill="FFFFFF" w:themeFill="background1"/>
          </w:tcPr>
          <w:p w14:paraId="023CF3E0" w14:textId="77777777" w:rsidR="00E542B4" w:rsidRPr="00AB5F1F" w:rsidRDefault="00E542B4" w:rsidP="00751B3C">
            <w:pPr>
              <w:rPr>
                <w:rFonts w:cs="Calibri"/>
                <w:kern w:val="0"/>
                <w:sz w:val="22"/>
                <w:szCs w:val="22"/>
              </w:rPr>
            </w:pPr>
            <w:r w:rsidRPr="00AB5F1F">
              <w:rPr>
                <w:sz w:val="22"/>
                <w:szCs w:val="22"/>
              </w:rPr>
              <w:t>develop appropriate management skills for the eating disorder, as well as self-care skill</w:t>
            </w:r>
          </w:p>
        </w:tc>
      </w:tr>
      <w:tr w:rsidR="00E542B4" w:rsidRPr="00AB5F1F" w14:paraId="6FB1528C" w14:textId="77777777" w:rsidTr="00751B3C">
        <w:tc>
          <w:tcPr>
            <w:tcW w:w="292" w:type="pct"/>
            <w:shd w:val="clear" w:color="auto" w:fill="FFFFFF" w:themeFill="background1"/>
          </w:tcPr>
          <w:p w14:paraId="67A6783F" w14:textId="77777777" w:rsidR="00E542B4" w:rsidRPr="00AB5F1F" w:rsidRDefault="00E542B4" w:rsidP="00751B3C">
            <w:pPr>
              <w:rPr>
                <w:noProof/>
                <w:sz w:val="22"/>
                <w:szCs w:val="22"/>
              </w:rPr>
            </w:pPr>
          </w:p>
        </w:tc>
        <w:tc>
          <w:tcPr>
            <w:tcW w:w="255" w:type="pct"/>
            <w:shd w:val="clear" w:color="auto" w:fill="FFFFFF" w:themeFill="background1"/>
          </w:tcPr>
          <w:p w14:paraId="785FF8E7" w14:textId="77777777" w:rsidR="00E542B4" w:rsidRPr="00AB5F1F" w:rsidRDefault="00E542B4" w:rsidP="00751B3C">
            <w:pPr>
              <w:rPr>
                <w:noProof/>
                <w:sz w:val="22"/>
                <w:szCs w:val="22"/>
              </w:rPr>
            </w:pPr>
            <w:r w:rsidRPr="00AB5F1F">
              <w:rPr>
                <w:noProof/>
                <w:sz w:val="22"/>
                <w:szCs w:val="22"/>
              </w:rPr>
              <w:t>c.</w:t>
            </w:r>
          </w:p>
        </w:tc>
        <w:tc>
          <w:tcPr>
            <w:tcW w:w="4193" w:type="pct"/>
            <w:shd w:val="clear" w:color="auto" w:fill="FFFFFF" w:themeFill="background1"/>
          </w:tcPr>
          <w:p w14:paraId="14DCA4F7" w14:textId="77777777" w:rsidR="00E542B4" w:rsidRPr="00AB5F1F" w:rsidRDefault="00E542B4" w:rsidP="00751B3C">
            <w:pPr>
              <w:rPr>
                <w:rFonts w:cs="Calibri"/>
                <w:kern w:val="0"/>
                <w:sz w:val="22"/>
                <w:szCs w:val="22"/>
              </w:rPr>
            </w:pPr>
            <w:r w:rsidRPr="00AB5F1F">
              <w:rPr>
                <w:sz w:val="22"/>
                <w:szCs w:val="22"/>
              </w:rPr>
              <w:t>participate in family coaching where this might improve progress for the person receiving treatment for an eating disorder.</w:t>
            </w:r>
          </w:p>
        </w:tc>
      </w:tr>
      <w:tr w:rsidR="00E542B4" w:rsidRPr="00AB5F1F" w14:paraId="490E43C6" w14:textId="77777777" w:rsidTr="00751B3C">
        <w:tc>
          <w:tcPr>
            <w:tcW w:w="4740" w:type="pct"/>
            <w:gridSpan w:val="3"/>
            <w:shd w:val="clear" w:color="auto" w:fill="FFFFFF" w:themeFill="background1"/>
          </w:tcPr>
          <w:p w14:paraId="00B8B542" w14:textId="77777777" w:rsidR="00E542B4" w:rsidRPr="00AB5F1F" w:rsidRDefault="00E542B4" w:rsidP="00751B3C">
            <w:pPr>
              <w:spacing w:after="120"/>
              <w:ind w:left="81"/>
              <w:rPr>
                <w:noProof/>
                <w:sz w:val="22"/>
                <w:szCs w:val="22"/>
              </w:rPr>
            </w:pPr>
            <w:r w:rsidRPr="00AB5F1F">
              <w:rPr>
                <w:sz w:val="22"/>
                <w:szCs w:val="22"/>
              </w:rPr>
              <w:t xml:space="preserve">Note. </w:t>
            </w:r>
            <w:r>
              <w:rPr>
                <w:sz w:val="22"/>
                <w:szCs w:val="22"/>
              </w:rPr>
              <w:t>It is critical that this carer support</w:t>
            </w:r>
            <w:r w:rsidRPr="00AB5F1F">
              <w:rPr>
                <w:sz w:val="22"/>
                <w:szCs w:val="22"/>
              </w:rPr>
              <w:t xml:space="preserve"> be connected to an Eating Disorder Plan of the person </w:t>
            </w:r>
            <w:r>
              <w:rPr>
                <w:sz w:val="22"/>
                <w:szCs w:val="22"/>
              </w:rPr>
              <w:t>living with</w:t>
            </w:r>
            <w:r w:rsidRPr="00AB5F1F">
              <w:rPr>
                <w:sz w:val="22"/>
                <w:szCs w:val="22"/>
              </w:rPr>
              <w:t xml:space="preserve"> an eating disorder to reinforce the importance of carer</w:t>
            </w:r>
            <w:r>
              <w:rPr>
                <w:sz w:val="22"/>
                <w:szCs w:val="22"/>
              </w:rPr>
              <w:t xml:space="preserve"> involvement</w:t>
            </w:r>
            <w:r w:rsidRPr="00AB5F1F">
              <w:rPr>
                <w:sz w:val="22"/>
                <w:szCs w:val="22"/>
              </w:rPr>
              <w:t xml:space="preserve"> in eating disorder treatment, and to facilitate ongoing evaluation of the full scope of treatment received under Eating Disorders MBS items (also see recommendation #43).</w:t>
            </w:r>
          </w:p>
        </w:tc>
      </w:tr>
      <w:tr w:rsidR="00E542B4" w:rsidRPr="00AB5F1F" w14:paraId="439CEA1E" w14:textId="77777777" w:rsidTr="00751B3C">
        <w:tc>
          <w:tcPr>
            <w:tcW w:w="292" w:type="pct"/>
            <w:shd w:val="clear" w:color="auto" w:fill="FFFFFF" w:themeFill="background1"/>
          </w:tcPr>
          <w:p w14:paraId="434ACF82" w14:textId="77777777" w:rsidR="00E542B4" w:rsidRPr="00AB5F1F" w:rsidRDefault="00E542B4" w:rsidP="00751B3C">
            <w:pPr>
              <w:rPr>
                <w:sz w:val="22"/>
                <w:szCs w:val="22"/>
              </w:rPr>
            </w:pPr>
            <w:r w:rsidRPr="00AB5F1F">
              <w:rPr>
                <w:sz w:val="22"/>
                <w:szCs w:val="22"/>
              </w:rPr>
              <w:t>35.</w:t>
            </w:r>
          </w:p>
        </w:tc>
        <w:tc>
          <w:tcPr>
            <w:tcW w:w="4448" w:type="pct"/>
            <w:gridSpan w:val="2"/>
            <w:shd w:val="clear" w:color="auto" w:fill="FFFFFF" w:themeFill="background1"/>
          </w:tcPr>
          <w:p w14:paraId="28078598" w14:textId="77777777" w:rsidR="00E542B4" w:rsidRPr="00AB5F1F" w:rsidRDefault="00E542B4" w:rsidP="00751B3C">
            <w:pPr>
              <w:rPr>
                <w:sz w:val="22"/>
                <w:szCs w:val="22"/>
              </w:rPr>
            </w:pPr>
            <w:r w:rsidRPr="00AB5F1F">
              <w:rPr>
                <w:sz w:val="22"/>
                <w:szCs w:val="22"/>
              </w:rPr>
              <w:t>Develop strategies to raise awareness for people with lived experience of caring for someone with an eating disorder about the importance of looking after themselves as a carer and pathways to receive this support. Strategies could include:</w:t>
            </w:r>
          </w:p>
        </w:tc>
      </w:tr>
      <w:tr w:rsidR="00E542B4" w:rsidRPr="00AB5F1F" w14:paraId="6BA3A8B3" w14:textId="77777777" w:rsidTr="00751B3C">
        <w:tc>
          <w:tcPr>
            <w:tcW w:w="292" w:type="pct"/>
            <w:shd w:val="clear" w:color="auto" w:fill="FFFFFF" w:themeFill="background1"/>
          </w:tcPr>
          <w:p w14:paraId="75CE48D4" w14:textId="77777777" w:rsidR="00E542B4" w:rsidRPr="00AB5F1F" w:rsidRDefault="00E542B4" w:rsidP="00751B3C">
            <w:pPr>
              <w:rPr>
                <w:sz w:val="22"/>
                <w:szCs w:val="22"/>
              </w:rPr>
            </w:pPr>
          </w:p>
        </w:tc>
        <w:tc>
          <w:tcPr>
            <w:tcW w:w="255" w:type="pct"/>
            <w:shd w:val="clear" w:color="auto" w:fill="FFFFFF" w:themeFill="background1"/>
          </w:tcPr>
          <w:p w14:paraId="05CCD53F" w14:textId="77777777" w:rsidR="00E542B4" w:rsidRPr="00AB5F1F" w:rsidRDefault="00E542B4" w:rsidP="00751B3C">
            <w:pPr>
              <w:rPr>
                <w:sz w:val="22"/>
                <w:szCs w:val="22"/>
              </w:rPr>
            </w:pPr>
            <w:r w:rsidRPr="00AB5F1F">
              <w:rPr>
                <w:sz w:val="22"/>
                <w:szCs w:val="22"/>
              </w:rPr>
              <w:t>a.</w:t>
            </w:r>
          </w:p>
        </w:tc>
        <w:tc>
          <w:tcPr>
            <w:tcW w:w="4193" w:type="pct"/>
            <w:shd w:val="clear" w:color="auto" w:fill="FFFFFF" w:themeFill="background1"/>
          </w:tcPr>
          <w:p w14:paraId="1E1D787A" w14:textId="77777777" w:rsidR="00E542B4" w:rsidRPr="00AB5F1F" w:rsidRDefault="00E542B4" w:rsidP="00751B3C">
            <w:pPr>
              <w:rPr>
                <w:sz w:val="22"/>
                <w:szCs w:val="22"/>
              </w:rPr>
            </w:pPr>
            <w:r w:rsidRPr="00AB5F1F">
              <w:rPr>
                <w:sz w:val="22"/>
                <w:szCs w:val="22"/>
              </w:rPr>
              <w:t>adding a section in the GP Eating Disorder Plan to indicate the importance of accessing support and detail where this support can be accessed, e.g., eating disorder support organisations, carer support organisations, Mental Health Treatment Plan</w:t>
            </w:r>
          </w:p>
        </w:tc>
      </w:tr>
      <w:tr w:rsidR="00E542B4" w:rsidRPr="00AB5F1F" w14:paraId="78683995" w14:textId="77777777" w:rsidTr="00751B3C">
        <w:tc>
          <w:tcPr>
            <w:tcW w:w="292" w:type="pct"/>
            <w:shd w:val="clear" w:color="auto" w:fill="FFFFFF" w:themeFill="background1"/>
          </w:tcPr>
          <w:p w14:paraId="008BC6B4" w14:textId="77777777" w:rsidR="00E542B4" w:rsidRPr="00AB5F1F" w:rsidRDefault="00E542B4" w:rsidP="00751B3C">
            <w:pPr>
              <w:rPr>
                <w:sz w:val="22"/>
                <w:szCs w:val="22"/>
              </w:rPr>
            </w:pPr>
          </w:p>
        </w:tc>
        <w:tc>
          <w:tcPr>
            <w:tcW w:w="255" w:type="pct"/>
            <w:shd w:val="clear" w:color="auto" w:fill="FFFFFF" w:themeFill="background1"/>
          </w:tcPr>
          <w:p w14:paraId="0D529B9E" w14:textId="77777777" w:rsidR="00E542B4" w:rsidRPr="00AB5F1F" w:rsidRDefault="00E542B4" w:rsidP="00751B3C">
            <w:pPr>
              <w:rPr>
                <w:sz w:val="22"/>
                <w:szCs w:val="22"/>
              </w:rPr>
            </w:pPr>
            <w:r w:rsidRPr="00AB5F1F">
              <w:rPr>
                <w:sz w:val="22"/>
                <w:szCs w:val="22"/>
              </w:rPr>
              <w:t>b.</w:t>
            </w:r>
          </w:p>
        </w:tc>
        <w:tc>
          <w:tcPr>
            <w:tcW w:w="4193" w:type="pct"/>
            <w:shd w:val="clear" w:color="auto" w:fill="FFFFFF" w:themeFill="background1"/>
          </w:tcPr>
          <w:p w14:paraId="3528C707" w14:textId="77777777" w:rsidR="00E542B4" w:rsidRPr="00AB5F1F" w:rsidRDefault="00E542B4" w:rsidP="00751B3C">
            <w:pPr>
              <w:spacing w:after="120"/>
              <w:rPr>
                <w:sz w:val="22"/>
                <w:szCs w:val="22"/>
              </w:rPr>
            </w:pPr>
            <w:r w:rsidRPr="00AB5F1F">
              <w:rPr>
                <w:sz w:val="22"/>
                <w:szCs w:val="22"/>
              </w:rPr>
              <w:t>promoting sources of support for people with lived experience of caring for someone with an eating disorder provided by carer support organisations.</w:t>
            </w:r>
          </w:p>
        </w:tc>
      </w:tr>
      <w:tr w:rsidR="00E542B4" w:rsidRPr="00AB5F1F" w14:paraId="0BB680A8" w14:textId="77777777" w:rsidTr="00751B3C">
        <w:tc>
          <w:tcPr>
            <w:tcW w:w="292" w:type="pct"/>
            <w:shd w:val="clear" w:color="auto" w:fill="FFFFFF" w:themeFill="background1"/>
          </w:tcPr>
          <w:p w14:paraId="5176101D" w14:textId="77777777" w:rsidR="00E542B4" w:rsidRPr="00AB5F1F" w:rsidRDefault="00E542B4" w:rsidP="00751B3C">
            <w:pPr>
              <w:rPr>
                <w:sz w:val="22"/>
                <w:szCs w:val="22"/>
              </w:rPr>
            </w:pPr>
            <w:r w:rsidRPr="00AB5F1F">
              <w:rPr>
                <w:sz w:val="22"/>
                <w:szCs w:val="22"/>
              </w:rPr>
              <w:t>36.</w:t>
            </w:r>
          </w:p>
        </w:tc>
        <w:tc>
          <w:tcPr>
            <w:tcW w:w="4448" w:type="pct"/>
            <w:gridSpan w:val="2"/>
            <w:shd w:val="clear" w:color="auto" w:fill="FFFFFF" w:themeFill="background1"/>
          </w:tcPr>
          <w:p w14:paraId="3954F7E3" w14:textId="77777777" w:rsidR="00E542B4" w:rsidRPr="00AB5F1F" w:rsidRDefault="00E542B4" w:rsidP="00751B3C">
            <w:pPr>
              <w:rPr>
                <w:sz w:val="22"/>
                <w:szCs w:val="22"/>
              </w:rPr>
            </w:pPr>
            <w:r w:rsidRPr="00AB5F1F">
              <w:rPr>
                <w:sz w:val="22"/>
                <w:szCs w:val="22"/>
              </w:rPr>
              <w:t>Implement actions that will assist people with a lived experience of supporting a person with an eating disorder be more involved in their treatment, in line with requirements for integrated care, including:</w:t>
            </w:r>
          </w:p>
        </w:tc>
      </w:tr>
      <w:tr w:rsidR="00E542B4" w:rsidRPr="00AB5F1F" w14:paraId="442110FA" w14:textId="77777777" w:rsidTr="00751B3C">
        <w:tc>
          <w:tcPr>
            <w:tcW w:w="292" w:type="pct"/>
            <w:shd w:val="clear" w:color="auto" w:fill="FFFFFF" w:themeFill="background1"/>
          </w:tcPr>
          <w:p w14:paraId="7372618E" w14:textId="77777777" w:rsidR="00E542B4" w:rsidRPr="00AB5F1F" w:rsidRDefault="00E542B4" w:rsidP="00751B3C">
            <w:pPr>
              <w:rPr>
                <w:sz w:val="22"/>
                <w:szCs w:val="22"/>
              </w:rPr>
            </w:pPr>
          </w:p>
        </w:tc>
        <w:tc>
          <w:tcPr>
            <w:tcW w:w="255" w:type="pct"/>
            <w:shd w:val="clear" w:color="auto" w:fill="FFFFFF" w:themeFill="background1"/>
          </w:tcPr>
          <w:p w14:paraId="06156B17" w14:textId="77777777" w:rsidR="00E542B4" w:rsidRPr="00AB5F1F" w:rsidRDefault="00E542B4" w:rsidP="00751B3C">
            <w:pPr>
              <w:rPr>
                <w:sz w:val="22"/>
                <w:szCs w:val="22"/>
              </w:rPr>
            </w:pPr>
            <w:r w:rsidRPr="00AB5F1F">
              <w:rPr>
                <w:sz w:val="22"/>
                <w:szCs w:val="22"/>
              </w:rPr>
              <w:t>a.</w:t>
            </w:r>
          </w:p>
        </w:tc>
        <w:tc>
          <w:tcPr>
            <w:tcW w:w="4193" w:type="pct"/>
            <w:shd w:val="clear" w:color="auto" w:fill="FFFFFF" w:themeFill="background1"/>
          </w:tcPr>
          <w:p w14:paraId="7EBA1769" w14:textId="77777777" w:rsidR="00E542B4" w:rsidRPr="00AB5F1F" w:rsidRDefault="00E542B4" w:rsidP="00751B3C">
            <w:pPr>
              <w:rPr>
                <w:sz w:val="22"/>
                <w:szCs w:val="22"/>
              </w:rPr>
            </w:pPr>
            <w:r w:rsidRPr="00AB5F1F">
              <w:rPr>
                <w:sz w:val="22"/>
                <w:szCs w:val="22"/>
              </w:rPr>
              <w:t>the need for people with lived experience of caring for someone with an eating disorder to be included in treatment to be more prominent in the Medicare Benefits Schedule Online explanatory notes</w:t>
            </w:r>
          </w:p>
        </w:tc>
      </w:tr>
      <w:tr w:rsidR="00E542B4" w:rsidRPr="00AB5F1F" w14:paraId="4BF5AAFE" w14:textId="77777777" w:rsidTr="00751B3C">
        <w:trPr>
          <w:trHeight w:val="964"/>
        </w:trPr>
        <w:tc>
          <w:tcPr>
            <w:tcW w:w="292" w:type="pct"/>
            <w:shd w:val="clear" w:color="auto" w:fill="FFFFFF" w:themeFill="background1"/>
          </w:tcPr>
          <w:p w14:paraId="43952DFF" w14:textId="77777777" w:rsidR="00E542B4" w:rsidRPr="00AB5F1F" w:rsidRDefault="00E542B4" w:rsidP="00751B3C">
            <w:pPr>
              <w:rPr>
                <w:sz w:val="22"/>
                <w:szCs w:val="22"/>
              </w:rPr>
            </w:pPr>
          </w:p>
        </w:tc>
        <w:tc>
          <w:tcPr>
            <w:tcW w:w="255" w:type="pct"/>
            <w:shd w:val="clear" w:color="auto" w:fill="FFFFFF" w:themeFill="background1"/>
          </w:tcPr>
          <w:p w14:paraId="4D126E0C" w14:textId="77777777" w:rsidR="00E542B4" w:rsidRPr="00AB5F1F" w:rsidRDefault="00E542B4" w:rsidP="00751B3C">
            <w:pPr>
              <w:rPr>
                <w:sz w:val="22"/>
                <w:szCs w:val="22"/>
              </w:rPr>
            </w:pPr>
            <w:r w:rsidRPr="00AB5F1F">
              <w:rPr>
                <w:sz w:val="22"/>
                <w:szCs w:val="22"/>
              </w:rPr>
              <w:t>b.</w:t>
            </w:r>
          </w:p>
        </w:tc>
        <w:tc>
          <w:tcPr>
            <w:tcW w:w="4193" w:type="pct"/>
            <w:shd w:val="clear" w:color="auto" w:fill="FFFFFF" w:themeFill="background1"/>
          </w:tcPr>
          <w:p w14:paraId="5714971A" w14:textId="77777777" w:rsidR="00E542B4" w:rsidRPr="00AB5F1F" w:rsidRDefault="00E542B4" w:rsidP="00751B3C">
            <w:pPr>
              <w:spacing w:after="120"/>
              <w:rPr>
                <w:sz w:val="22"/>
                <w:szCs w:val="22"/>
              </w:rPr>
            </w:pPr>
            <w:r w:rsidRPr="00AB5F1F">
              <w:rPr>
                <w:sz w:val="22"/>
                <w:szCs w:val="22"/>
              </w:rPr>
              <w:t>introductory training having an additional module on integrating people with lived experience of caring for someone with an eating disorder in treatment/intervention.</w:t>
            </w:r>
          </w:p>
        </w:tc>
      </w:tr>
    </w:tbl>
    <w:p w14:paraId="769A97BC" w14:textId="4FAF4065" w:rsidR="008F6814" w:rsidRPr="00980DC4" w:rsidRDefault="008F6814" w:rsidP="00442AEB">
      <w:pPr>
        <w:pStyle w:val="AppendixHeading3"/>
      </w:pPr>
      <w:r w:rsidRPr="00980DC4">
        <w:t>Reviews</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bottom w:w="57" w:type="dxa"/>
        </w:tblCellMar>
        <w:tblLook w:val="04A0" w:firstRow="1" w:lastRow="0" w:firstColumn="1" w:lastColumn="0" w:noHBand="0" w:noVBand="1"/>
      </w:tblPr>
      <w:tblGrid>
        <w:gridCol w:w="556"/>
        <w:gridCol w:w="424"/>
        <w:gridCol w:w="8046"/>
      </w:tblGrid>
      <w:tr w:rsidR="00C449AE" w:rsidRPr="00AC0051" w14:paraId="084CCC1A" w14:textId="77777777" w:rsidTr="00751B3C">
        <w:trPr>
          <w:trHeight w:val="567"/>
        </w:trPr>
        <w:tc>
          <w:tcPr>
            <w:tcW w:w="292" w:type="pct"/>
            <w:shd w:val="clear" w:color="auto" w:fill="FFFFFF" w:themeFill="background1"/>
          </w:tcPr>
          <w:p w14:paraId="424ACE4D" w14:textId="77777777" w:rsidR="00C449AE" w:rsidRPr="00AC0051" w:rsidRDefault="00C449AE" w:rsidP="00751B3C">
            <w:pPr>
              <w:rPr>
                <w:noProof/>
                <w:sz w:val="22"/>
                <w:szCs w:val="22"/>
              </w:rPr>
            </w:pPr>
            <w:r w:rsidRPr="00AC0051">
              <w:rPr>
                <w:noProof/>
                <w:sz w:val="22"/>
                <w:szCs w:val="22"/>
              </w:rPr>
              <w:t xml:space="preserve">37. </w:t>
            </w:r>
          </w:p>
        </w:tc>
        <w:tc>
          <w:tcPr>
            <w:tcW w:w="4450" w:type="pct"/>
            <w:gridSpan w:val="2"/>
            <w:shd w:val="clear" w:color="auto" w:fill="FFFFFF" w:themeFill="background1"/>
          </w:tcPr>
          <w:p w14:paraId="4AD92AD3" w14:textId="77777777" w:rsidR="00C449AE" w:rsidRPr="00AC0051" w:rsidRDefault="00C449AE" w:rsidP="00751B3C">
            <w:pPr>
              <w:rPr>
                <w:sz w:val="22"/>
                <w:szCs w:val="22"/>
              </w:rPr>
            </w:pPr>
            <w:r w:rsidRPr="00AC0051">
              <w:rPr>
                <w:sz w:val="22"/>
                <w:szCs w:val="22"/>
              </w:rPr>
              <w:t xml:space="preserve">Clarify the purpose and therapeutic value of reviews to shift perceptions of reviews as punitive or performing a purely gatekeeping function. </w:t>
            </w:r>
          </w:p>
        </w:tc>
      </w:tr>
      <w:tr w:rsidR="00C449AE" w:rsidRPr="00AC0051" w14:paraId="3A66F548" w14:textId="77777777" w:rsidTr="00751B3C">
        <w:trPr>
          <w:trHeight w:val="1474"/>
        </w:trPr>
        <w:tc>
          <w:tcPr>
            <w:tcW w:w="292" w:type="pct"/>
            <w:shd w:val="clear" w:color="auto" w:fill="FFFFFF" w:themeFill="background1"/>
          </w:tcPr>
          <w:p w14:paraId="053EC70F" w14:textId="77777777" w:rsidR="00C449AE" w:rsidRPr="00AC0051" w:rsidRDefault="00C449AE" w:rsidP="00751B3C">
            <w:pPr>
              <w:rPr>
                <w:noProof/>
                <w:sz w:val="22"/>
                <w:szCs w:val="22"/>
              </w:rPr>
            </w:pPr>
          </w:p>
        </w:tc>
        <w:tc>
          <w:tcPr>
            <w:tcW w:w="223" w:type="pct"/>
            <w:shd w:val="clear" w:color="auto" w:fill="FFFFFF" w:themeFill="background1"/>
          </w:tcPr>
          <w:p w14:paraId="5467341C" w14:textId="77777777" w:rsidR="00C449AE" w:rsidRPr="00AC0051" w:rsidRDefault="00C449AE" w:rsidP="00751B3C">
            <w:pPr>
              <w:rPr>
                <w:noProof/>
                <w:sz w:val="22"/>
                <w:szCs w:val="22"/>
              </w:rPr>
            </w:pPr>
            <w:r w:rsidRPr="00AC0051">
              <w:rPr>
                <w:noProof/>
                <w:sz w:val="22"/>
                <w:szCs w:val="22"/>
              </w:rPr>
              <w:t>a.</w:t>
            </w:r>
          </w:p>
        </w:tc>
        <w:tc>
          <w:tcPr>
            <w:tcW w:w="4227" w:type="pct"/>
            <w:shd w:val="clear" w:color="auto" w:fill="FFFFFF" w:themeFill="background1"/>
          </w:tcPr>
          <w:p w14:paraId="1646EFB7" w14:textId="77777777" w:rsidR="00C449AE" w:rsidRPr="00AC0051" w:rsidRDefault="00C449AE" w:rsidP="00751B3C">
            <w:pPr>
              <w:rPr>
                <w:sz w:val="22"/>
                <w:szCs w:val="22"/>
              </w:rPr>
            </w:pPr>
            <w:r w:rsidRPr="00AC0051">
              <w:rPr>
                <w:sz w:val="22"/>
                <w:szCs w:val="22"/>
              </w:rPr>
              <w:t xml:space="preserve">Reinforce the original intent of review sessions through the reframing </w:t>
            </w:r>
            <w:proofErr w:type="gramStart"/>
            <w:r w:rsidRPr="00AC0051">
              <w:rPr>
                <w:sz w:val="22"/>
                <w:szCs w:val="22"/>
              </w:rPr>
              <w:t>as a means to</w:t>
            </w:r>
            <w:proofErr w:type="gramEnd"/>
            <w:r w:rsidRPr="00AC0051">
              <w:rPr>
                <w:sz w:val="22"/>
                <w:szCs w:val="22"/>
              </w:rPr>
              <w:t xml:space="preserve"> support people </w:t>
            </w:r>
            <w:r>
              <w:rPr>
                <w:sz w:val="22"/>
                <w:szCs w:val="22"/>
              </w:rPr>
              <w:t>experiencing</w:t>
            </w:r>
            <w:r w:rsidRPr="00AC0051">
              <w:rPr>
                <w:sz w:val="22"/>
                <w:szCs w:val="22"/>
              </w:rPr>
              <w:t xml:space="preserve"> an eating disorder by providing an opportunity to assess progress from both their own and their health professional team’s perspectives and, where necessary, modify the therapeutic/intervention approach to ensure best outcomes. </w:t>
            </w:r>
          </w:p>
        </w:tc>
      </w:tr>
      <w:tr w:rsidR="00C449AE" w:rsidRPr="00AC0051" w14:paraId="58BB5028" w14:textId="77777777" w:rsidTr="00751B3C">
        <w:trPr>
          <w:trHeight w:val="1247"/>
        </w:trPr>
        <w:tc>
          <w:tcPr>
            <w:tcW w:w="292" w:type="pct"/>
            <w:shd w:val="clear" w:color="auto" w:fill="FFFFFF" w:themeFill="background1"/>
          </w:tcPr>
          <w:p w14:paraId="1ADC8EAB" w14:textId="77777777" w:rsidR="00C449AE" w:rsidRPr="00AC0051" w:rsidRDefault="00C449AE" w:rsidP="00751B3C">
            <w:pPr>
              <w:rPr>
                <w:noProof/>
                <w:sz w:val="22"/>
                <w:szCs w:val="22"/>
              </w:rPr>
            </w:pPr>
          </w:p>
        </w:tc>
        <w:tc>
          <w:tcPr>
            <w:tcW w:w="223" w:type="pct"/>
            <w:shd w:val="clear" w:color="auto" w:fill="FFFFFF" w:themeFill="background1"/>
          </w:tcPr>
          <w:p w14:paraId="1A5A02DA" w14:textId="77777777" w:rsidR="00C449AE" w:rsidRPr="00AC0051" w:rsidRDefault="00C449AE" w:rsidP="00751B3C">
            <w:pPr>
              <w:rPr>
                <w:noProof/>
                <w:sz w:val="22"/>
                <w:szCs w:val="22"/>
              </w:rPr>
            </w:pPr>
            <w:r w:rsidRPr="00AC0051">
              <w:rPr>
                <w:noProof/>
                <w:sz w:val="22"/>
                <w:szCs w:val="22"/>
              </w:rPr>
              <w:t>b.</w:t>
            </w:r>
          </w:p>
        </w:tc>
        <w:tc>
          <w:tcPr>
            <w:tcW w:w="4227" w:type="pct"/>
            <w:shd w:val="clear" w:color="auto" w:fill="FFFFFF" w:themeFill="background1"/>
          </w:tcPr>
          <w:p w14:paraId="0A2C18AD" w14:textId="77777777" w:rsidR="00C449AE" w:rsidRPr="00AC0051" w:rsidRDefault="00C449AE" w:rsidP="00751B3C">
            <w:pPr>
              <w:spacing w:after="120"/>
              <w:rPr>
                <w:noProof/>
                <w:sz w:val="22"/>
                <w:szCs w:val="22"/>
              </w:rPr>
            </w:pPr>
            <w:r w:rsidRPr="00AC0051">
              <w:rPr>
                <w:sz w:val="22"/>
                <w:szCs w:val="22"/>
              </w:rPr>
              <w:t>Ensure consistent use of the reframed messaging about purpose of reviews across all public-facing materials about the Eating Disorders MBS items, including MBS explanatory notes, and in initial assessment, treatment, and review sessions by healthcare providers when explaining the review process.</w:t>
            </w:r>
          </w:p>
        </w:tc>
      </w:tr>
      <w:tr w:rsidR="00C449AE" w:rsidRPr="00AC0051" w14:paraId="37C1A71F" w14:textId="77777777" w:rsidTr="00751B3C">
        <w:tc>
          <w:tcPr>
            <w:tcW w:w="292" w:type="pct"/>
            <w:shd w:val="clear" w:color="auto" w:fill="FFFFFF" w:themeFill="background1"/>
          </w:tcPr>
          <w:p w14:paraId="24FEE7EC" w14:textId="77777777" w:rsidR="00C449AE" w:rsidRPr="00AC0051" w:rsidRDefault="00C449AE" w:rsidP="00751B3C">
            <w:pPr>
              <w:rPr>
                <w:sz w:val="22"/>
                <w:szCs w:val="22"/>
              </w:rPr>
            </w:pPr>
            <w:r w:rsidRPr="00AC0051">
              <w:rPr>
                <w:sz w:val="22"/>
                <w:szCs w:val="22"/>
              </w:rPr>
              <w:t>38.</w:t>
            </w:r>
          </w:p>
        </w:tc>
        <w:tc>
          <w:tcPr>
            <w:tcW w:w="4450" w:type="pct"/>
            <w:gridSpan w:val="2"/>
            <w:shd w:val="clear" w:color="auto" w:fill="FFFFFF" w:themeFill="background1"/>
          </w:tcPr>
          <w:p w14:paraId="621416F5" w14:textId="77777777" w:rsidR="00C449AE" w:rsidRPr="00AC0051" w:rsidRDefault="00C449AE" w:rsidP="00751B3C">
            <w:pPr>
              <w:rPr>
                <w:sz w:val="22"/>
                <w:szCs w:val="22"/>
              </w:rPr>
            </w:pPr>
            <w:r w:rsidRPr="00AC0051">
              <w:rPr>
                <w:sz w:val="22"/>
                <w:szCs w:val="22"/>
              </w:rPr>
              <w:t xml:space="preserve">With this framing and purpose in mind, implementing reviews should focus on evaluating symptom change and personal recovery and the need for augmenting or changing direction in treatment. Consequently, the first 10-session review is more critical than later reviews because early change is critical for treatment outcomes. To this end, the review process for the 10-session review should be revised so: </w:t>
            </w:r>
          </w:p>
        </w:tc>
      </w:tr>
      <w:tr w:rsidR="00C449AE" w:rsidRPr="00AC0051" w14:paraId="70636898" w14:textId="77777777" w:rsidTr="00751B3C">
        <w:tc>
          <w:tcPr>
            <w:tcW w:w="292" w:type="pct"/>
            <w:shd w:val="clear" w:color="auto" w:fill="FFFFFF" w:themeFill="background1"/>
          </w:tcPr>
          <w:p w14:paraId="1B351C3E" w14:textId="77777777" w:rsidR="00C449AE" w:rsidRPr="00AC0051" w:rsidRDefault="00C449AE" w:rsidP="00751B3C">
            <w:pPr>
              <w:rPr>
                <w:sz w:val="22"/>
                <w:szCs w:val="22"/>
              </w:rPr>
            </w:pPr>
          </w:p>
        </w:tc>
        <w:tc>
          <w:tcPr>
            <w:tcW w:w="223" w:type="pct"/>
            <w:shd w:val="clear" w:color="auto" w:fill="FFFFFF" w:themeFill="background1"/>
          </w:tcPr>
          <w:p w14:paraId="5F89310A" w14:textId="77777777" w:rsidR="00C449AE" w:rsidRPr="00AC0051" w:rsidRDefault="00C449AE" w:rsidP="00751B3C">
            <w:pPr>
              <w:rPr>
                <w:sz w:val="22"/>
                <w:szCs w:val="22"/>
              </w:rPr>
            </w:pPr>
            <w:r w:rsidRPr="00AC0051">
              <w:rPr>
                <w:sz w:val="22"/>
                <w:szCs w:val="22"/>
              </w:rPr>
              <w:t>a.</w:t>
            </w:r>
          </w:p>
        </w:tc>
        <w:tc>
          <w:tcPr>
            <w:tcW w:w="4227" w:type="pct"/>
            <w:shd w:val="clear" w:color="auto" w:fill="FFFFFF" w:themeFill="background1"/>
          </w:tcPr>
          <w:p w14:paraId="2D2B4784" w14:textId="77777777" w:rsidR="00C449AE" w:rsidRPr="00AC0051" w:rsidRDefault="00C449AE" w:rsidP="00751B3C">
            <w:pPr>
              <w:rPr>
                <w:sz w:val="22"/>
                <w:szCs w:val="22"/>
              </w:rPr>
            </w:pPr>
            <w:r w:rsidRPr="00AC0051">
              <w:rPr>
                <w:sz w:val="22"/>
                <w:szCs w:val="22"/>
              </w:rPr>
              <w:t xml:space="preserve">in the case of satisfactory progress towards initial goals as indicated by the treating clinician, the 10-session review is conducted by the GP, with input from the treating mental health clinician and where relevant, dietitian; alternatively, </w:t>
            </w:r>
          </w:p>
        </w:tc>
      </w:tr>
      <w:tr w:rsidR="00C449AE" w:rsidRPr="00EB3F0E" w14:paraId="75F6B0C3" w14:textId="77777777" w:rsidTr="00751B3C">
        <w:tc>
          <w:tcPr>
            <w:tcW w:w="292" w:type="pct"/>
            <w:shd w:val="clear" w:color="auto" w:fill="FFFFFF" w:themeFill="background1"/>
          </w:tcPr>
          <w:p w14:paraId="30B080A9" w14:textId="77777777" w:rsidR="00C449AE" w:rsidRPr="00EB3F0E" w:rsidRDefault="00C449AE" w:rsidP="00751B3C">
            <w:pPr>
              <w:rPr>
                <w:sz w:val="22"/>
                <w:szCs w:val="22"/>
              </w:rPr>
            </w:pPr>
          </w:p>
        </w:tc>
        <w:tc>
          <w:tcPr>
            <w:tcW w:w="223" w:type="pct"/>
            <w:shd w:val="clear" w:color="auto" w:fill="FFFFFF" w:themeFill="background1"/>
          </w:tcPr>
          <w:p w14:paraId="7E44AD61" w14:textId="77777777" w:rsidR="00C449AE" w:rsidRPr="00EB3F0E" w:rsidRDefault="00C449AE" w:rsidP="00751B3C">
            <w:pPr>
              <w:rPr>
                <w:sz w:val="22"/>
                <w:szCs w:val="22"/>
              </w:rPr>
            </w:pPr>
            <w:r w:rsidRPr="00EB3F0E">
              <w:rPr>
                <w:sz w:val="22"/>
                <w:szCs w:val="22"/>
              </w:rPr>
              <w:t>b.</w:t>
            </w:r>
          </w:p>
        </w:tc>
        <w:tc>
          <w:tcPr>
            <w:tcW w:w="4227" w:type="pct"/>
            <w:shd w:val="clear" w:color="auto" w:fill="FFFFFF" w:themeFill="background1"/>
          </w:tcPr>
          <w:p w14:paraId="2BBC6836" w14:textId="77777777" w:rsidR="00C449AE" w:rsidRPr="00EB3F0E" w:rsidRDefault="00C449AE" w:rsidP="00751B3C">
            <w:pPr>
              <w:spacing w:after="120"/>
              <w:rPr>
                <w:sz w:val="22"/>
                <w:szCs w:val="22"/>
              </w:rPr>
            </w:pPr>
            <w:r w:rsidRPr="00EB3F0E">
              <w:rPr>
                <w:sz w:val="22"/>
                <w:szCs w:val="22"/>
              </w:rPr>
              <w:t>in the case of slow/no progress towards initial goals as indicated by the treating clinician, a case conference is conducted at the 10-session mark, organised by the GP, or treating clinician as per recommendation #14, with members of the multidisciplinary team present to agree on a clear strategy for the forthcoming treatment sessions to enhance likelihood of positive outcomes.</w:t>
            </w:r>
          </w:p>
        </w:tc>
      </w:tr>
      <w:tr w:rsidR="00C449AE" w:rsidRPr="00EB3F0E" w14:paraId="3DBCEB5D" w14:textId="77777777" w:rsidTr="00751B3C">
        <w:tc>
          <w:tcPr>
            <w:tcW w:w="292" w:type="pct"/>
            <w:shd w:val="clear" w:color="auto" w:fill="FFFFFF" w:themeFill="background1"/>
          </w:tcPr>
          <w:p w14:paraId="13E81E2E" w14:textId="77777777" w:rsidR="00C449AE" w:rsidRPr="00EB3F0E" w:rsidRDefault="00C449AE" w:rsidP="00751B3C">
            <w:pPr>
              <w:rPr>
                <w:sz w:val="22"/>
                <w:szCs w:val="22"/>
              </w:rPr>
            </w:pPr>
            <w:r w:rsidRPr="00EB3F0E">
              <w:rPr>
                <w:sz w:val="22"/>
                <w:szCs w:val="22"/>
              </w:rPr>
              <w:lastRenderedPageBreak/>
              <w:t>39.</w:t>
            </w:r>
          </w:p>
        </w:tc>
        <w:tc>
          <w:tcPr>
            <w:tcW w:w="4450" w:type="pct"/>
            <w:gridSpan w:val="2"/>
            <w:shd w:val="clear" w:color="auto" w:fill="FFFFFF" w:themeFill="background1"/>
          </w:tcPr>
          <w:p w14:paraId="4ADA8F6B" w14:textId="77777777" w:rsidR="00C449AE" w:rsidRPr="00EB3F0E" w:rsidRDefault="00C449AE" w:rsidP="00751B3C">
            <w:pPr>
              <w:rPr>
                <w:sz w:val="22"/>
                <w:szCs w:val="22"/>
              </w:rPr>
            </w:pPr>
            <w:r w:rsidRPr="00EB3F0E">
              <w:rPr>
                <w:sz w:val="22"/>
                <w:szCs w:val="22"/>
              </w:rPr>
              <w:t>Conduct the 20-session review as follows:</w:t>
            </w:r>
          </w:p>
        </w:tc>
      </w:tr>
      <w:tr w:rsidR="00C449AE" w:rsidRPr="00EB3F0E" w14:paraId="1ECE23ED" w14:textId="77777777" w:rsidTr="00751B3C">
        <w:tc>
          <w:tcPr>
            <w:tcW w:w="292" w:type="pct"/>
            <w:shd w:val="clear" w:color="auto" w:fill="FFFFFF" w:themeFill="background1"/>
          </w:tcPr>
          <w:p w14:paraId="139E336B" w14:textId="77777777" w:rsidR="00C449AE" w:rsidRPr="00EB3F0E" w:rsidRDefault="00C449AE" w:rsidP="00751B3C">
            <w:pPr>
              <w:rPr>
                <w:sz w:val="22"/>
                <w:szCs w:val="22"/>
              </w:rPr>
            </w:pPr>
          </w:p>
        </w:tc>
        <w:tc>
          <w:tcPr>
            <w:tcW w:w="223" w:type="pct"/>
            <w:shd w:val="clear" w:color="auto" w:fill="FFFFFF" w:themeFill="background1"/>
          </w:tcPr>
          <w:p w14:paraId="3727412D" w14:textId="77777777" w:rsidR="00C449AE" w:rsidRPr="00EB3F0E" w:rsidRDefault="00C449AE" w:rsidP="00751B3C">
            <w:pPr>
              <w:rPr>
                <w:sz w:val="22"/>
                <w:szCs w:val="22"/>
              </w:rPr>
            </w:pPr>
            <w:r w:rsidRPr="00EB3F0E">
              <w:rPr>
                <w:sz w:val="22"/>
                <w:szCs w:val="22"/>
              </w:rPr>
              <w:t>a.</w:t>
            </w:r>
          </w:p>
        </w:tc>
        <w:tc>
          <w:tcPr>
            <w:tcW w:w="4227" w:type="pct"/>
            <w:shd w:val="clear" w:color="auto" w:fill="FFFFFF" w:themeFill="background1"/>
          </w:tcPr>
          <w:p w14:paraId="77FC22C0" w14:textId="77777777" w:rsidR="00C449AE" w:rsidRPr="00EB3F0E" w:rsidRDefault="00C449AE" w:rsidP="00751B3C">
            <w:pPr>
              <w:rPr>
                <w:sz w:val="22"/>
                <w:szCs w:val="22"/>
              </w:rPr>
            </w:pPr>
            <w:r w:rsidRPr="00EB3F0E">
              <w:rPr>
                <w:sz w:val="22"/>
                <w:szCs w:val="22"/>
              </w:rPr>
              <w:t xml:space="preserve">in the case of satisfactory progress towards goals as indicated by the treating clinician, the 20-session review is conducted by the GP, with input from the treating mental health clinician and where relevant, dietitian; alternatively, </w:t>
            </w:r>
          </w:p>
        </w:tc>
      </w:tr>
      <w:tr w:rsidR="00C449AE" w:rsidRPr="00EB3F0E" w14:paraId="6D442775" w14:textId="77777777" w:rsidTr="00751B3C">
        <w:tc>
          <w:tcPr>
            <w:tcW w:w="292" w:type="pct"/>
            <w:shd w:val="clear" w:color="auto" w:fill="FFFFFF" w:themeFill="background1"/>
          </w:tcPr>
          <w:p w14:paraId="6544FE75" w14:textId="77777777" w:rsidR="00C449AE" w:rsidRPr="00EB3F0E" w:rsidRDefault="00C449AE" w:rsidP="00751B3C">
            <w:pPr>
              <w:rPr>
                <w:sz w:val="22"/>
                <w:szCs w:val="22"/>
              </w:rPr>
            </w:pPr>
          </w:p>
        </w:tc>
        <w:tc>
          <w:tcPr>
            <w:tcW w:w="223" w:type="pct"/>
            <w:shd w:val="clear" w:color="auto" w:fill="FFFFFF" w:themeFill="background1"/>
          </w:tcPr>
          <w:p w14:paraId="22E2B3A9" w14:textId="77777777" w:rsidR="00C449AE" w:rsidRPr="00EB3F0E" w:rsidRDefault="00C449AE" w:rsidP="00751B3C">
            <w:pPr>
              <w:rPr>
                <w:sz w:val="22"/>
                <w:szCs w:val="22"/>
              </w:rPr>
            </w:pPr>
            <w:r w:rsidRPr="00EB3F0E">
              <w:rPr>
                <w:sz w:val="22"/>
                <w:szCs w:val="22"/>
              </w:rPr>
              <w:t>b.</w:t>
            </w:r>
          </w:p>
        </w:tc>
        <w:tc>
          <w:tcPr>
            <w:tcW w:w="4227" w:type="pct"/>
            <w:shd w:val="clear" w:color="auto" w:fill="FFFFFF" w:themeFill="background1"/>
          </w:tcPr>
          <w:p w14:paraId="6E13161C" w14:textId="77777777" w:rsidR="00C449AE" w:rsidRPr="00EB3F0E" w:rsidRDefault="00C449AE" w:rsidP="00751B3C">
            <w:pPr>
              <w:rPr>
                <w:sz w:val="22"/>
                <w:szCs w:val="22"/>
              </w:rPr>
            </w:pPr>
            <w:r w:rsidRPr="00EB3F0E">
              <w:rPr>
                <w:sz w:val="22"/>
                <w:szCs w:val="22"/>
              </w:rPr>
              <w:t>in the case of slow/no progress toward goals at the 20-session mark, as indicated by the treating clinician, specialist advice/review is sought in a case conference organised by the GP, with members of the multidisciplinary team and the specialist present to agree on a clear strategy for the following treatment sessions to enhance likelihood of positive outcomes</w:t>
            </w:r>
          </w:p>
        </w:tc>
      </w:tr>
      <w:tr w:rsidR="00C449AE" w:rsidRPr="00EB3F0E" w14:paraId="30A5469C" w14:textId="77777777" w:rsidTr="00751B3C">
        <w:trPr>
          <w:trHeight w:val="907"/>
        </w:trPr>
        <w:tc>
          <w:tcPr>
            <w:tcW w:w="292" w:type="pct"/>
            <w:shd w:val="clear" w:color="auto" w:fill="FFFFFF" w:themeFill="background1"/>
          </w:tcPr>
          <w:p w14:paraId="6AAA93EF" w14:textId="77777777" w:rsidR="00C449AE" w:rsidRPr="00EB3F0E" w:rsidRDefault="00C449AE" w:rsidP="00751B3C">
            <w:pPr>
              <w:rPr>
                <w:sz w:val="22"/>
                <w:szCs w:val="22"/>
              </w:rPr>
            </w:pPr>
          </w:p>
        </w:tc>
        <w:tc>
          <w:tcPr>
            <w:tcW w:w="223" w:type="pct"/>
            <w:shd w:val="clear" w:color="auto" w:fill="FFFFFF" w:themeFill="background1"/>
          </w:tcPr>
          <w:p w14:paraId="2CFA2F56" w14:textId="77777777" w:rsidR="00C449AE" w:rsidRPr="00EB3F0E" w:rsidRDefault="00C449AE" w:rsidP="00751B3C">
            <w:pPr>
              <w:rPr>
                <w:sz w:val="22"/>
                <w:szCs w:val="22"/>
              </w:rPr>
            </w:pPr>
            <w:r w:rsidRPr="00EB3F0E">
              <w:rPr>
                <w:sz w:val="22"/>
                <w:szCs w:val="22"/>
              </w:rPr>
              <w:t>c.</w:t>
            </w:r>
          </w:p>
        </w:tc>
        <w:tc>
          <w:tcPr>
            <w:tcW w:w="4227" w:type="pct"/>
            <w:shd w:val="clear" w:color="auto" w:fill="FFFFFF" w:themeFill="background1"/>
          </w:tcPr>
          <w:p w14:paraId="14F6C538" w14:textId="77777777" w:rsidR="00C449AE" w:rsidRDefault="00C449AE" w:rsidP="00751B3C">
            <w:pPr>
              <w:spacing w:after="120"/>
              <w:rPr>
                <w:sz w:val="22"/>
                <w:szCs w:val="22"/>
              </w:rPr>
            </w:pPr>
            <w:r w:rsidRPr="00EB3F0E">
              <w:rPr>
                <w:sz w:val="22"/>
                <w:szCs w:val="22"/>
              </w:rPr>
              <w:t>the specialist should be a practitioner experienced in working with eating disorders rather than a particular profession.</w:t>
            </w:r>
          </w:p>
          <w:p w14:paraId="59F8BA0D" w14:textId="77777777" w:rsidR="00C449AE" w:rsidRDefault="00C449AE" w:rsidP="00751B3C">
            <w:pPr>
              <w:spacing w:after="120"/>
              <w:rPr>
                <w:sz w:val="22"/>
                <w:szCs w:val="22"/>
              </w:rPr>
            </w:pPr>
            <w:r>
              <w:rPr>
                <w:sz w:val="22"/>
                <w:szCs w:val="22"/>
              </w:rPr>
              <w:t xml:space="preserve">An outline of the steps and provisions are required for putting this specialist process in place is as follows: 1) determination of the criteria and thresholds required to indicate a sufficient degree of experience in working with eating disorders to denote specialist status, 2) infrastructure and processes to objectively review and determine which health professionals meet criteria, 3) identification of the specialist within the MBS/Services Australia system, and 4) publicly available information to identify specialists to allow multidisciplinary teams to seek their involvement in review sessions. </w:t>
            </w:r>
          </w:p>
          <w:p w14:paraId="36067438" w14:textId="77777777" w:rsidR="00C449AE" w:rsidRPr="00EB3F0E" w:rsidRDefault="00C449AE" w:rsidP="00751B3C">
            <w:pPr>
              <w:spacing w:after="120"/>
              <w:rPr>
                <w:sz w:val="22"/>
                <w:szCs w:val="22"/>
              </w:rPr>
            </w:pPr>
            <w:r>
              <w:rPr>
                <w:sz w:val="22"/>
                <w:szCs w:val="22"/>
              </w:rPr>
              <w:t>The details of this process, particularly deciding on criteria for eligibility to provide the specialist review, should be established in greater detail through sector consultation.</w:t>
            </w:r>
          </w:p>
        </w:tc>
      </w:tr>
      <w:tr w:rsidR="00C449AE" w:rsidRPr="00EB3F0E" w14:paraId="612693E6" w14:textId="77777777" w:rsidTr="00751B3C">
        <w:tc>
          <w:tcPr>
            <w:tcW w:w="292" w:type="pct"/>
            <w:shd w:val="clear" w:color="auto" w:fill="FFFFFF" w:themeFill="background1"/>
          </w:tcPr>
          <w:p w14:paraId="4F92A656" w14:textId="77777777" w:rsidR="00C449AE" w:rsidRPr="00EB3F0E" w:rsidRDefault="00C449AE" w:rsidP="00751B3C">
            <w:pPr>
              <w:rPr>
                <w:sz w:val="22"/>
                <w:szCs w:val="22"/>
              </w:rPr>
            </w:pPr>
            <w:r w:rsidRPr="00EB3F0E">
              <w:rPr>
                <w:sz w:val="22"/>
                <w:szCs w:val="22"/>
              </w:rPr>
              <w:t>40.</w:t>
            </w:r>
          </w:p>
        </w:tc>
        <w:tc>
          <w:tcPr>
            <w:tcW w:w="4450" w:type="pct"/>
            <w:gridSpan w:val="2"/>
            <w:shd w:val="clear" w:color="auto" w:fill="FFFFFF" w:themeFill="background1"/>
          </w:tcPr>
          <w:p w14:paraId="48041F03" w14:textId="77777777" w:rsidR="00C449AE" w:rsidRPr="00EB3F0E" w:rsidRDefault="00C449AE" w:rsidP="00751B3C">
            <w:pPr>
              <w:rPr>
                <w:sz w:val="22"/>
                <w:szCs w:val="22"/>
              </w:rPr>
            </w:pPr>
            <w:r w:rsidRPr="00EB3F0E">
              <w:rPr>
                <w:sz w:val="22"/>
                <w:szCs w:val="22"/>
              </w:rPr>
              <w:t>Conduct the 30-session review as per recommendation #38 for 10-session reviews</w:t>
            </w:r>
          </w:p>
        </w:tc>
      </w:tr>
      <w:tr w:rsidR="00C449AE" w:rsidRPr="00EB3F0E" w14:paraId="728430F2" w14:textId="77777777" w:rsidTr="00751B3C">
        <w:tc>
          <w:tcPr>
            <w:tcW w:w="4742" w:type="pct"/>
            <w:gridSpan w:val="3"/>
            <w:shd w:val="clear" w:color="auto" w:fill="FFFFFF" w:themeFill="background1"/>
          </w:tcPr>
          <w:p w14:paraId="2004C848" w14:textId="77777777" w:rsidR="00C449AE" w:rsidRPr="00EB3F0E" w:rsidRDefault="00C449AE" w:rsidP="00751B3C">
            <w:pPr>
              <w:spacing w:after="120"/>
              <w:ind w:left="81"/>
              <w:rPr>
                <w:sz w:val="22"/>
                <w:szCs w:val="22"/>
              </w:rPr>
            </w:pPr>
            <w:r w:rsidRPr="00EB3F0E">
              <w:rPr>
                <w:sz w:val="22"/>
                <w:szCs w:val="22"/>
              </w:rPr>
              <w:t>Note. Appendix 10 shows a schematic of the treatment and review process under the Eating Disorder Plan demonstrating inclusions of recommendations #9, #18, and 38-40</w:t>
            </w:r>
          </w:p>
        </w:tc>
      </w:tr>
      <w:tr w:rsidR="00C449AE" w:rsidRPr="000A1EFE" w14:paraId="5EB4B640" w14:textId="77777777" w:rsidTr="00751B3C">
        <w:tc>
          <w:tcPr>
            <w:tcW w:w="292" w:type="pct"/>
            <w:shd w:val="clear" w:color="auto" w:fill="FFFFFF" w:themeFill="background1"/>
          </w:tcPr>
          <w:p w14:paraId="545695FF" w14:textId="77777777" w:rsidR="00C449AE" w:rsidRPr="000A1EFE" w:rsidRDefault="00C449AE" w:rsidP="00751B3C">
            <w:pPr>
              <w:rPr>
                <w:sz w:val="22"/>
                <w:szCs w:val="22"/>
              </w:rPr>
            </w:pPr>
            <w:r w:rsidRPr="000A1EFE">
              <w:rPr>
                <w:sz w:val="22"/>
                <w:szCs w:val="22"/>
              </w:rPr>
              <w:t>41.</w:t>
            </w:r>
          </w:p>
        </w:tc>
        <w:tc>
          <w:tcPr>
            <w:tcW w:w="4450" w:type="pct"/>
            <w:gridSpan w:val="2"/>
            <w:shd w:val="clear" w:color="auto" w:fill="FFFFFF" w:themeFill="background1"/>
          </w:tcPr>
          <w:p w14:paraId="18C528A3" w14:textId="77777777" w:rsidR="00C449AE" w:rsidRPr="000A1EFE" w:rsidRDefault="00C449AE" w:rsidP="00751B3C">
            <w:pPr>
              <w:rPr>
                <w:sz w:val="22"/>
                <w:szCs w:val="22"/>
              </w:rPr>
            </w:pPr>
            <w:r w:rsidRPr="000A1EFE">
              <w:rPr>
                <w:sz w:val="22"/>
                <w:szCs w:val="22"/>
              </w:rPr>
              <w:t>Inform all reviews with data from a short sessional measure of treatment response and progress (as per recommendation #30), including measuring body mass index (for people with anorexia nervosa only).</w:t>
            </w:r>
          </w:p>
        </w:tc>
      </w:tr>
      <w:tr w:rsidR="00C449AE" w:rsidRPr="000A1EFE" w14:paraId="5B0F8B0E" w14:textId="77777777" w:rsidTr="00751B3C">
        <w:trPr>
          <w:trHeight w:val="567"/>
        </w:trPr>
        <w:tc>
          <w:tcPr>
            <w:tcW w:w="4742" w:type="pct"/>
            <w:gridSpan w:val="3"/>
            <w:shd w:val="clear" w:color="auto" w:fill="FFFFFF" w:themeFill="background1"/>
          </w:tcPr>
          <w:p w14:paraId="55C0A890" w14:textId="77777777" w:rsidR="00C449AE" w:rsidRPr="000A1EFE" w:rsidRDefault="00C449AE" w:rsidP="00751B3C">
            <w:pPr>
              <w:spacing w:after="120"/>
              <w:ind w:left="81"/>
              <w:rPr>
                <w:sz w:val="22"/>
                <w:szCs w:val="22"/>
              </w:rPr>
            </w:pPr>
            <w:r w:rsidRPr="000A1EFE">
              <w:rPr>
                <w:sz w:val="22"/>
                <w:szCs w:val="22"/>
              </w:rPr>
              <w:t>Note. Appendix 6 provides a review report template for the treating clinician to share with the GP and members of the multidisciplinary team prior to review sessions</w:t>
            </w:r>
          </w:p>
        </w:tc>
      </w:tr>
      <w:tr w:rsidR="00C449AE" w:rsidRPr="0013586F" w14:paraId="00196AF0" w14:textId="77777777" w:rsidTr="00751B3C">
        <w:trPr>
          <w:trHeight w:val="1191"/>
        </w:trPr>
        <w:tc>
          <w:tcPr>
            <w:tcW w:w="292" w:type="pct"/>
            <w:shd w:val="clear" w:color="auto" w:fill="FFFFFF" w:themeFill="background1"/>
          </w:tcPr>
          <w:p w14:paraId="7E5683C1" w14:textId="77777777" w:rsidR="00C449AE" w:rsidRPr="0013586F" w:rsidRDefault="00C449AE" w:rsidP="00751B3C">
            <w:pPr>
              <w:rPr>
                <w:sz w:val="22"/>
                <w:szCs w:val="22"/>
              </w:rPr>
            </w:pPr>
            <w:r w:rsidRPr="0013586F">
              <w:rPr>
                <w:sz w:val="22"/>
                <w:szCs w:val="22"/>
              </w:rPr>
              <w:t>42.</w:t>
            </w:r>
          </w:p>
        </w:tc>
        <w:tc>
          <w:tcPr>
            <w:tcW w:w="4450" w:type="pct"/>
            <w:gridSpan w:val="2"/>
            <w:shd w:val="clear" w:color="auto" w:fill="FFFFFF" w:themeFill="background1"/>
          </w:tcPr>
          <w:p w14:paraId="580983FD" w14:textId="77777777" w:rsidR="00C449AE" w:rsidRPr="0013586F" w:rsidRDefault="00C449AE" w:rsidP="00751B3C">
            <w:pPr>
              <w:rPr>
                <w:sz w:val="22"/>
                <w:szCs w:val="22"/>
              </w:rPr>
            </w:pPr>
            <w:r w:rsidRPr="0013586F">
              <w:rPr>
                <w:sz w:val="22"/>
                <w:szCs w:val="22"/>
              </w:rPr>
              <w:t xml:space="preserve">Modify the </w:t>
            </w:r>
            <w:proofErr w:type="spellStart"/>
            <w:r w:rsidRPr="0013586F">
              <w:rPr>
                <w:sz w:val="22"/>
                <w:szCs w:val="22"/>
              </w:rPr>
              <w:t>InsideOut</w:t>
            </w:r>
            <w:proofErr w:type="spellEnd"/>
            <w:r w:rsidRPr="0013586F">
              <w:rPr>
                <w:sz w:val="22"/>
                <w:szCs w:val="22"/>
              </w:rPr>
              <w:t xml:space="preserve"> Institute review template (</w:t>
            </w:r>
            <w:hyperlink r:id="rId253" w:history="1">
              <w:r w:rsidRPr="0013586F">
                <w:rPr>
                  <w:rStyle w:val="Hyperlink"/>
                  <w:color w:val="262626" w:themeColor="text1" w:themeTint="D9"/>
                  <w:sz w:val="22"/>
                  <w:szCs w:val="22"/>
                </w:rPr>
                <w:t>https://insideoutinstitute.org.au/resource-library/gp-care-plan-review-template</w:t>
              </w:r>
            </w:hyperlink>
            <w:r w:rsidRPr="0013586F">
              <w:rPr>
                <w:rStyle w:val="Hyperlink"/>
                <w:color w:val="262626" w:themeColor="text1" w:themeTint="D9"/>
                <w:sz w:val="22"/>
                <w:szCs w:val="22"/>
                <w:u w:val="none"/>
              </w:rPr>
              <w:t>)</w:t>
            </w:r>
            <w:r w:rsidRPr="0013586F">
              <w:rPr>
                <w:sz w:val="22"/>
                <w:szCs w:val="22"/>
              </w:rPr>
              <w:t xml:space="preserve"> to facilitate appropriate documentation of progress and outcomes of all reviews, to include recording:</w:t>
            </w:r>
          </w:p>
        </w:tc>
      </w:tr>
      <w:tr w:rsidR="00C449AE" w:rsidRPr="0013586F" w14:paraId="3A4B859D" w14:textId="77777777" w:rsidTr="00751B3C">
        <w:trPr>
          <w:trHeight w:val="680"/>
        </w:trPr>
        <w:tc>
          <w:tcPr>
            <w:tcW w:w="292" w:type="pct"/>
            <w:shd w:val="clear" w:color="auto" w:fill="FFFFFF" w:themeFill="background1"/>
          </w:tcPr>
          <w:p w14:paraId="6A282D7C" w14:textId="77777777" w:rsidR="00C449AE" w:rsidRPr="0013586F" w:rsidRDefault="00C449AE" w:rsidP="00751B3C">
            <w:pPr>
              <w:rPr>
                <w:sz w:val="22"/>
                <w:szCs w:val="22"/>
              </w:rPr>
            </w:pPr>
          </w:p>
        </w:tc>
        <w:tc>
          <w:tcPr>
            <w:tcW w:w="223" w:type="pct"/>
            <w:shd w:val="clear" w:color="auto" w:fill="FFFFFF" w:themeFill="background1"/>
          </w:tcPr>
          <w:p w14:paraId="2265E603" w14:textId="77777777" w:rsidR="00C449AE" w:rsidRPr="0013586F" w:rsidRDefault="00C449AE" w:rsidP="00751B3C">
            <w:pPr>
              <w:rPr>
                <w:sz w:val="22"/>
                <w:szCs w:val="22"/>
              </w:rPr>
            </w:pPr>
            <w:r w:rsidRPr="0013586F">
              <w:rPr>
                <w:sz w:val="22"/>
                <w:szCs w:val="22"/>
              </w:rPr>
              <w:t>a.</w:t>
            </w:r>
          </w:p>
        </w:tc>
        <w:tc>
          <w:tcPr>
            <w:tcW w:w="4227" w:type="pct"/>
            <w:shd w:val="clear" w:color="auto" w:fill="FFFFFF" w:themeFill="background1"/>
          </w:tcPr>
          <w:p w14:paraId="3A35BAC9" w14:textId="77777777" w:rsidR="00C449AE" w:rsidRPr="0013586F" w:rsidRDefault="00C449AE" w:rsidP="00751B3C">
            <w:pPr>
              <w:rPr>
                <w:sz w:val="22"/>
                <w:szCs w:val="22"/>
              </w:rPr>
            </w:pPr>
            <w:r w:rsidRPr="0013586F">
              <w:rPr>
                <w:sz w:val="22"/>
                <w:szCs w:val="22"/>
              </w:rPr>
              <w:t>the current psychological treatment and dietetic services intervention approaches used in sessions and comments on progress from the treating clinician</w:t>
            </w:r>
          </w:p>
        </w:tc>
      </w:tr>
      <w:tr w:rsidR="00C449AE" w:rsidRPr="0013586F" w14:paraId="36672C59" w14:textId="77777777" w:rsidTr="00751B3C">
        <w:trPr>
          <w:trHeight w:val="567"/>
        </w:trPr>
        <w:tc>
          <w:tcPr>
            <w:tcW w:w="292" w:type="pct"/>
            <w:shd w:val="clear" w:color="auto" w:fill="FFFFFF" w:themeFill="background1"/>
          </w:tcPr>
          <w:p w14:paraId="7E51B4A5" w14:textId="77777777" w:rsidR="00C449AE" w:rsidRPr="0013586F" w:rsidRDefault="00C449AE" w:rsidP="00751B3C">
            <w:pPr>
              <w:rPr>
                <w:sz w:val="22"/>
                <w:szCs w:val="22"/>
              </w:rPr>
            </w:pPr>
          </w:p>
        </w:tc>
        <w:tc>
          <w:tcPr>
            <w:tcW w:w="223" w:type="pct"/>
            <w:shd w:val="clear" w:color="auto" w:fill="FFFFFF" w:themeFill="background1"/>
          </w:tcPr>
          <w:p w14:paraId="1F8C0B44" w14:textId="77777777" w:rsidR="00C449AE" w:rsidRPr="0013586F" w:rsidRDefault="00C449AE" w:rsidP="00751B3C">
            <w:pPr>
              <w:rPr>
                <w:sz w:val="22"/>
                <w:szCs w:val="22"/>
              </w:rPr>
            </w:pPr>
            <w:r w:rsidRPr="0013586F">
              <w:rPr>
                <w:sz w:val="22"/>
                <w:szCs w:val="22"/>
              </w:rPr>
              <w:t>b.</w:t>
            </w:r>
          </w:p>
        </w:tc>
        <w:tc>
          <w:tcPr>
            <w:tcW w:w="4227" w:type="pct"/>
            <w:shd w:val="clear" w:color="auto" w:fill="FFFFFF" w:themeFill="background1"/>
          </w:tcPr>
          <w:p w14:paraId="5A98E3C7" w14:textId="77777777" w:rsidR="00C449AE" w:rsidRPr="0013586F" w:rsidRDefault="00C449AE" w:rsidP="00751B3C">
            <w:pPr>
              <w:rPr>
                <w:sz w:val="22"/>
                <w:szCs w:val="22"/>
              </w:rPr>
            </w:pPr>
            <w:r w:rsidRPr="0013586F">
              <w:rPr>
                <w:sz w:val="22"/>
                <w:szCs w:val="22"/>
              </w:rPr>
              <w:t>quantitative data on change in eating disorder behaviours, rather than just the absolute level of behaviours</w:t>
            </w:r>
          </w:p>
        </w:tc>
      </w:tr>
      <w:tr w:rsidR="00C449AE" w:rsidRPr="0013586F" w14:paraId="5E3225D7" w14:textId="77777777" w:rsidTr="00751B3C">
        <w:trPr>
          <w:trHeight w:val="227"/>
        </w:trPr>
        <w:tc>
          <w:tcPr>
            <w:tcW w:w="292" w:type="pct"/>
            <w:shd w:val="clear" w:color="auto" w:fill="FFFFFF" w:themeFill="background1"/>
          </w:tcPr>
          <w:p w14:paraId="2F1D311E" w14:textId="77777777" w:rsidR="00C449AE" w:rsidRPr="0013586F" w:rsidRDefault="00C449AE" w:rsidP="00751B3C">
            <w:pPr>
              <w:rPr>
                <w:sz w:val="22"/>
                <w:szCs w:val="22"/>
              </w:rPr>
            </w:pPr>
          </w:p>
        </w:tc>
        <w:tc>
          <w:tcPr>
            <w:tcW w:w="223" w:type="pct"/>
            <w:shd w:val="clear" w:color="auto" w:fill="FFFFFF" w:themeFill="background1"/>
          </w:tcPr>
          <w:p w14:paraId="0DF21D20" w14:textId="77777777" w:rsidR="00C449AE" w:rsidRPr="0013586F" w:rsidRDefault="00C449AE" w:rsidP="00751B3C">
            <w:pPr>
              <w:rPr>
                <w:sz w:val="22"/>
                <w:szCs w:val="22"/>
              </w:rPr>
            </w:pPr>
            <w:r w:rsidRPr="0013586F">
              <w:rPr>
                <w:sz w:val="22"/>
                <w:szCs w:val="22"/>
              </w:rPr>
              <w:t>c.</w:t>
            </w:r>
          </w:p>
        </w:tc>
        <w:tc>
          <w:tcPr>
            <w:tcW w:w="4227" w:type="pct"/>
            <w:shd w:val="clear" w:color="auto" w:fill="FFFFFF" w:themeFill="background1"/>
          </w:tcPr>
          <w:p w14:paraId="1C540435" w14:textId="77777777" w:rsidR="00C449AE" w:rsidRPr="0013586F" w:rsidRDefault="00C449AE" w:rsidP="00751B3C">
            <w:pPr>
              <w:rPr>
                <w:sz w:val="22"/>
                <w:szCs w:val="22"/>
              </w:rPr>
            </w:pPr>
            <w:r w:rsidRPr="0013586F">
              <w:rPr>
                <w:sz w:val="22"/>
                <w:szCs w:val="22"/>
              </w:rPr>
              <w:t>identified reasons for satisfactory or unsatisfactory progress toward goals</w:t>
            </w:r>
          </w:p>
        </w:tc>
      </w:tr>
      <w:tr w:rsidR="00C449AE" w:rsidRPr="0013586F" w14:paraId="3400F5F1" w14:textId="77777777" w:rsidTr="00751B3C">
        <w:trPr>
          <w:trHeight w:val="1247"/>
        </w:trPr>
        <w:tc>
          <w:tcPr>
            <w:tcW w:w="292" w:type="pct"/>
            <w:shd w:val="clear" w:color="auto" w:fill="FFFFFF" w:themeFill="background1"/>
          </w:tcPr>
          <w:p w14:paraId="44E298F9" w14:textId="77777777" w:rsidR="00C449AE" w:rsidRPr="0013586F" w:rsidRDefault="00C449AE" w:rsidP="00751B3C">
            <w:pPr>
              <w:rPr>
                <w:sz w:val="22"/>
                <w:szCs w:val="22"/>
              </w:rPr>
            </w:pPr>
          </w:p>
        </w:tc>
        <w:tc>
          <w:tcPr>
            <w:tcW w:w="223" w:type="pct"/>
            <w:shd w:val="clear" w:color="auto" w:fill="FFFFFF" w:themeFill="background1"/>
          </w:tcPr>
          <w:p w14:paraId="44136990" w14:textId="77777777" w:rsidR="00C449AE" w:rsidRPr="0013586F" w:rsidRDefault="00C449AE" w:rsidP="00751B3C">
            <w:pPr>
              <w:rPr>
                <w:sz w:val="22"/>
                <w:szCs w:val="22"/>
              </w:rPr>
            </w:pPr>
            <w:r w:rsidRPr="0013586F">
              <w:rPr>
                <w:sz w:val="22"/>
                <w:szCs w:val="22"/>
              </w:rPr>
              <w:t>d.</w:t>
            </w:r>
          </w:p>
        </w:tc>
        <w:tc>
          <w:tcPr>
            <w:tcW w:w="4227" w:type="pct"/>
            <w:shd w:val="clear" w:color="auto" w:fill="FFFFFF" w:themeFill="background1"/>
          </w:tcPr>
          <w:p w14:paraId="37C5A2BD" w14:textId="77777777" w:rsidR="00C449AE" w:rsidRPr="0013586F" w:rsidRDefault="00C449AE" w:rsidP="00751B3C">
            <w:pPr>
              <w:rPr>
                <w:sz w:val="22"/>
                <w:szCs w:val="22"/>
              </w:rPr>
            </w:pPr>
            <w:r w:rsidRPr="0013586F">
              <w:rPr>
                <w:sz w:val="22"/>
                <w:szCs w:val="22"/>
              </w:rPr>
              <w:t>actions from the treating team, including recommendations for augmentation or changes in therapy that should proceed directly from the identified reasons for progress that have been shared with the person experienc</w:t>
            </w:r>
            <w:r>
              <w:rPr>
                <w:sz w:val="22"/>
                <w:szCs w:val="22"/>
              </w:rPr>
              <w:t>ing</w:t>
            </w:r>
            <w:r w:rsidRPr="0013586F">
              <w:rPr>
                <w:sz w:val="22"/>
                <w:szCs w:val="22"/>
              </w:rPr>
              <w:t xml:space="preserve"> an eating disorder.</w:t>
            </w:r>
          </w:p>
        </w:tc>
      </w:tr>
      <w:tr w:rsidR="00C449AE" w:rsidRPr="0013586F" w14:paraId="1325BD8A" w14:textId="77777777" w:rsidTr="00751B3C">
        <w:trPr>
          <w:trHeight w:val="567"/>
        </w:trPr>
        <w:tc>
          <w:tcPr>
            <w:tcW w:w="4742" w:type="pct"/>
            <w:gridSpan w:val="3"/>
            <w:shd w:val="clear" w:color="auto" w:fill="FFFFFF" w:themeFill="background1"/>
          </w:tcPr>
          <w:p w14:paraId="23E7EAC1" w14:textId="77777777" w:rsidR="00C449AE" w:rsidRPr="0013586F" w:rsidRDefault="00C449AE" w:rsidP="00751B3C">
            <w:pPr>
              <w:spacing w:after="120"/>
              <w:ind w:left="81"/>
              <w:rPr>
                <w:sz w:val="22"/>
                <w:szCs w:val="22"/>
              </w:rPr>
            </w:pPr>
            <w:r w:rsidRPr="0013586F">
              <w:rPr>
                <w:sz w:val="22"/>
                <w:szCs w:val="22"/>
              </w:rPr>
              <w:t>Note. We have also provided an updated review template for the GP to facilitate this proposed change in approach (Appendix 7).</w:t>
            </w:r>
          </w:p>
        </w:tc>
      </w:tr>
    </w:tbl>
    <w:p w14:paraId="0AD697D5" w14:textId="77777777" w:rsidR="00D016B1" w:rsidRPr="00980DC4" w:rsidRDefault="00D016B1" w:rsidP="00442AEB">
      <w:pPr>
        <w:pStyle w:val="AppendixHeading3"/>
      </w:pPr>
      <w:r w:rsidRPr="00980DC4">
        <w:t>Integration with Complementary Services, Mechanisms, and Partnerships</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bottom w:w="57" w:type="dxa"/>
        </w:tblCellMar>
        <w:tblLook w:val="04A0" w:firstRow="1" w:lastRow="0" w:firstColumn="1" w:lastColumn="0" w:noHBand="0" w:noVBand="1"/>
      </w:tblPr>
      <w:tblGrid>
        <w:gridCol w:w="585"/>
        <w:gridCol w:w="440"/>
        <w:gridCol w:w="8001"/>
      </w:tblGrid>
      <w:tr w:rsidR="00047AC3" w:rsidRPr="00047AC3" w14:paraId="44604D2B" w14:textId="77777777" w:rsidTr="00047AC3">
        <w:tc>
          <w:tcPr>
            <w:tcW w:w="324" w:type="pct"/>
            <w:shd w:val="clear" w:color="auto" w:fill="FFFFFF" w:themeFill="background1"/>
          </w:tcPr>
          <w:p w14:paraId="4EECB771" w14:textId="77777777" w:rsidR="00047AC3" w:rsidRPr="00047AC3" w:rsidRDefault="00047AC3" w:rsidP="00047AC3">
            <w:pPr>
              <w:spacing w:after="40"/>
              <w:rPr>
                <w:sz w:val="22"/>
                <w:szCs w:val="22"/>
              </w:rPr>
            </w:pPr>
            <w:r w:rsidRPr="00047AC3">
              <w:rPr>
                <w:sz w:val="22"/>
                <w:szCs w:val="22"/>
              </w:rPr>
              <w:t>43.</w:t>
            </w:r>
          </w:p>
        </w:tc>
        <w:tc>
          <w:tcPr>
            <w:tcW w:w="4676" w:type="pct"/>
            <w:gridSpan w:val="2"/>
            <w:shd w:val="clear" w:color="auto" w:fill="FFFFFF" w:themeFill="background1"/>
          </w:tcPr>
          <w:p w14:paraId="6A463CD8" w14:textId="77777777" w:rsidR="00047AC3" w:rsidRPr="00047AC3" w:rsidRDefault="00047AC3" w:rsidP="00047AC3">
            <w:pPr>
              <w:spacing w:after="40"/>
              <w:rPr>
                <w:sz w:val="22"/>
                <w:szCs w:val="22"/>
              </w:rPr>
            </w:pPr>
            <w:r w:rsidRPr="00047AC3">
              <w:rPr>
                <w:sz w:val="22"/>
                <w:szCs w:val="22"/>
              </w:rPr>
              <w:t>Enhance data collection and linkage through PLIDA to enable formal evaluation of the full scope of MBS eating disorder treatment, including:</w:t>
            </w:r>
          </w:p>
        </w:tc>
      </w:tr>
      <w:tr w:rsidR="00047AC3" w:rsidRPr="00047AC3" w14:paraId="51AB75D1" w14:textId="77777777" w:rsidTr="00047AC3">
        <w:tc>
          <w:tcPr>
            <w:tcW w:w="324" w:type="pct"/>
            <w:shd w:val="clear" w:color="auto" w:fill="FFFFFF" w:themeFill="background1"/>
          </w:tcPr>
          <w:p w14:paraId="08736328" w14:textId="77777777" w:rsidR="00047AC3" w:rsidRPr="00047AC3" w:rsidRDefault="00047AC3" w:rsidP="00047AC3">
            <w:pPr>
              <w:spacing w:after="40"/>
              <w:rPr>
                <w:sz w:val="22"/>
                <w:szCs w:val="22"/>
              </w:rPr>
            </w:pPr>
          </w:p>
        </w:tc>
        <w:tc>
          <w:tcPr>
            <w:tcW w:w="244" w:type="pct"/>
            <w:shd w:val="clear" w:color="auto" w:fill="FFFFFF" w:themeFill="background1"/>
          </w:tcPr>
          <w:p w14:paraId="4DAFADE0" w14:textId="77777777" w:rsidR="00047AC3" w:rsidRPr="00047AC3" w:rsidRDefault="00047AC3" w:rsidP="00047AC3">
            <w:pPr>
              <w:spacing w:after="40"/>
              <w:rPr>
                <w:sz w:val="22"/>
                <w:szCs w:val="22"/>
              </w:rPr>
            </w:pPr>
            <w:r w:rsidRPr="00047AC3">
              <w:rPr>
                <w:sz w:val="22"/>
                <w:szCs w:val="22"/>
              </w:rPr>
              <w:t>a.</w:t>
            </w:r>
          </w:p>
        </w:tc>
        <w:tc>
          <w:tcPr>
            <w:tcW w:w="4432" w:type="pct"/>
            <w:shd w:val="clear" w:color="auto" w:fill="FFFFFF" w:themeFill="background1"/>
          </w:tcPr>
          <w:p w14:paraId="67AE5AFD" w14:textId="77777777" w:rsidR="00047AC3" w:rsidRPr="00047AC3" w:rsidRDefault="00047AC3" w:rsidP="00047AC3">
            <w:pPr>
              <w:spacing w:after="40"/>
              <w:rPr>
                <w:sz w:val="22"/>
                <w:szCs w:val="22"/>
              </w:rPr>
            </w:pPr>
            <w:r w:rsidRPr="00047AC3">
              <w:rPr>
                <w:sz w:val="22"/>
                <w:szCs w:val="22"/>
              </w:rPr>
              <w:t>linking MBS item numbers for eating disorder treatments (whether Better Access, chronic disease management or Eating Disorders MBS items) to eating disorder diagnosis and symptom severity data</w:t>
            </w:r>
          </w:p>
        </w:tc>
      </w:tr>
      <w:tr w:rsidR="00047AC3" w:rsidRPr="00047AC3" w14:paraId="7AA1F58D" w14:textId="77777777" w:rsidTr="00047AC3">
        <w:tc>
          <w:tcPr>
            <w:tcW w:w="324" w:type="pct"/>
            <w:shd w:val="clear" w:color="auto" w:fill="FFFFFF" w:themeFill="background1"/>
          </w:tcPr>
          <w:p w14:paraId="0C6BE0C7" w14:textId="77777777" w:rsidR="00047AC3" w:rsidRPr="00047AC3" w:rsidRDefault="00047AC3" w:rsidP="00047AC3">
            <w:pPr>
              <w:spacing w:after="40"/>
              <w:rPr>
                <w:sz w:val="22"/>
                <w:szCs w:val="22"/>
              </w:rPr>
            </w:pPr>
          </w:p>
        </w:tc>
        <w:tc>
          <w:tcPr>
            <w:tcW w:w="244" w:type="pct"/>
            <w:shd w:val="clear" w:color="auto" w:fill="FFFFFF" w:themeFill="background1"/>
          </w:tcPr>
          <w:p w14:paraId="219AF37C" w14:textId="77777777" w:rsidR="00047AC3" w:rsidRPr="00047AC3" w:rsidRDefault="00047AC3" w:rsidP="00047AC3">
            <w:pPr>
              <w:spacing w:after="40"/>
              <w:rPr>
                <w:sz w:val="22"/>
                <w:szCs w:val="22"/>
              </w:rPr>
            </w:pPr>
            <w:r w:rsidRPr="00047AC3">
              <w:rPr>
                <w:sz w:val="22"/>
                <w:szCs w:val="22"/>
              </w:rPr>
              <w:t>b.</w:t>
            </w:r>
          </w:p>
        </w:tc>
        <w:tc>
          <w:tcPr>
            <w:tcW w:w="4432" w:type="pct"/>
            <w:shd w:val="clear" w:color="auto" w:fill="FFFFFF" w:themeFill="background1"/>
          </w:tcPr>
          <w:p w14:paraId="507B9092" w14:textId="77777777" w:rsidR="00047AC3" w:rsidRPr="00047AC3" w:rsidRDefault="00047AC3" w:rsidP="00047AC3">
            <w:pPr>
              <w:spacing w:after="40"/>
              <w:rPr>
                <w:sz w:val="22"/>
                <w:szCs w:val="22"/>
              </w:rPr>
            </w:pPr>
            <w:r w:rsidRPr="00047AC3">
              <w:rPr>
                <w:sz w:val="22"/>
                <w:szCs w:val="22"/>
              </w:rPr>
              <w:t>identifying treatment approaches received</w:t>
            </w:r>
          </w:p>
        </w:tc>
      </w:tr>
      <w:tr w:rsidR="00047AC3" w:rsidRPr="00047AC3" w14:paraId="4EC5579B" w14:textId="77777777" w:rsidTr="00047AC3">
        <w:tc>
          <w:tcPr>
            <w:tcW w:w="324" w:type="pct"/>
            <w:shd w:val="clear" w:color="auto" w:fill="FFFFFF" w:themeFill="background1"/>
          </w:tcPr>
          <w:p w14:paraId="2C7F2C6A" w14:textId="77777777" w:rsidR="00047AC3" w:rsidRPr="00047AC3" w:rsidRDefault="00047AC3" w:rsidP="00047AC3">
            <w:pPr>
              <w:spacing w:after="40"/>
              <w:rPr>
                <w:sz w:val="22"/>
                <w:szCs w:val="22"/>
              </w:rPr>
            </w:pPr>
          </w:p>
        </w:tc>
        <w:tc>
          <w:tcPr>
            <w:tcW w:w="244" w:type="pct"/>
            <w:shd w:val="clear" w:color="auto" w:fill="FFFFFF" w:themeFill="background1"/>
          </w:tcPr>
          <w:p w14:paraId="25D7A47E" w14:textId="77777777" w:rsidR="00047AC3" w:rsidRPr="00047AC3" w:rsidRDefault="00047AC3" w:rsidP="00047AC3">
            <w:pPr>
              <w:spacing w:after="40"/>
              <w:rPr>
                <w:sz w:val="22"/>
                <w:szCs w:val="22"/>
              </w:rPr>
            </w:pPr>
            <w:r w:rsidRPr="00047AC3">
              <w:rPr>
                <w:sz w:val="22"/>
                <w:szCs w:val="22"/>
              </w:rPr>
              <w:t>c.</w:t>
            </w:r>
          </w:p>
        </w:tc>
        <w:tc>
          <w:tcPr>
            <w:tcW w:w="4432" w:type="pct"/>
            <w:shd w:val="clear" w:color="auto" w:fill="FFFFFF" w:themeFill="background1"/>
          </w:tcPr>
          <w:p w14:paraId="5CCE4246" w14:textId="77777777" w:rsidR="00047AC3" w:rsidRPr="00047AC3" w:rsidRDefault="00047AC3" w:rsidP="00047AC3">
            <w:pPr>
              <w:spacing w:after="40"/>
              <w:rPr>
                <w:sz w:val="22"/>
                <w:szCs w:val="22"/>
              </w:rPr>
            </w:pPr>
            <w:r w:rsidRPr="00047AC3">
              <w:rPr>
                <w:sz w:val="22"/>
                <w:szCs w:val="22"/>
              </w:rPr>
              <w:t>charting treatment progress, as per recommendation #30.</w:t>
            </w:r>
          </w:p>
        </w:tc>
      </w:tr>
      <w:tr w:rsidR="00047AC3" w:rsidRPr="00047AC3" w14:paraId="6AA8C357" w14:textId="77777777" w:rsidTr="00047AC3">
        <w:tc>
          <w:tcPr>
            <w:tcW w:w="324" w:type="pct"/>
            <w:shd w:val="clear" w:color="auto" w:fill="FFFFFF" w:themeFill="background1"/>
          </w:tcPr>
          <w:p w14:paraId="45189910" w14:textId="77777777" w:rsidR="00047AC3" w:rsidRPr="00047AC3" w:rsidRDefault="00047AC3" w:rsidP="00047AC3">
            <w:pPr>
              <w:spacing w:after="40"/>
              <w:rPr>
                <w:sz w:val="22"/>
                <w:szCs w:val="22"/>
              </w:rPr>
            </w:pPr>
            <w:r w:rsidRPr="00047AC3">
              <w:rPr>
                <w:sz w:val="22"/>
                <w:szCs w:val="22"/>
              </w:rPr>
              <w:t>44.</w:t>
            </w:r>
          </w:p>
        </w:tc>
        <w:tc>
          <w:tcPr>
            <w:tcW w:w="4676" w:type="pct"/>
            <w:gridSpan w:val="2"/>
            <w:shd w:val="clear" w:color="auto" w:fill="FFFFFF" w:themeFill="background1"/>
          </w:tcPr>
          <w:p w14:paraId="5BB4D9E5" w14:textId="77777777" w:rsidR="00047AC3" w:rsidRPr="00047AC3" w:rsidRDefault="00047AC3" w:rsidP="00047AC3">
            <w:pPr>
              <w:spacing w:after="40"/>
              <w:rPr>
                <w:sz w:val="22"/>
                <w:szCs w:val="22"/>
              </w:rPr>
            </w:pPr>
            <w:r w:rsidRPr="00047AC3">
              <w:rPr>
                <w:sz w:val="22"/>
                <w:szCs w:val="22"/>
              </w:rPr>
              <w:t xml:space="preserve">Evaluate which MBS services (including and beyond Eating Disorders MBS items) are associated with positive outcomes for different eating disorder presentations including level of complexity and severity of eating disorder symptoms; such information could inform appropriate treatment matching as per the stepped care model. </w:t>
            </w:r>
          </w:p>
        </w:tc>
      </w:tr>
      <w:tr w:rsidR="00047AC3" w:rsidRPr="00047AC3" w14:paraId="462E70B9" w14:textId="77777777" w:rsidTr="00047AC3">
        <w:tc>
          <w:tcPr>
            <w:tcW w:w="324" w:type="pct"/>
            <w:shd w:val="clear" w:color="auto" w:fill="FFFFFF" w:themeFill="background1"/>
          </w:tcPr>
          <w:p w14:paraId="20DFFFDF" w14:textId="77777777" w:rsidR="00047AC3" w:rsidRPr="00047AC3" w:rsidRDefault="00047AC3" w:rsidP="00047AC3">
            <w:pPr>
              <w:spacing w:after="40"/>
              <w:rPr>
                <w:sz w:val="22"/>
                <w:szCs w:val="22"/>
              </w:rPr>
            </w:pPr>
            <w:r w:rsidRPr="00047AC3">
              <w:rPr>
                <w:sz w:val="22"/>
                <w:szCs w:val="22"/>
              </w:rPr>
              <w:t>45.</w:t>
            </w:r>
          </w:p>
        </w:tc>
        <w:tc>
          <w:tcPr>
            <w:tcW w:w="4676" w:type="pct"/>
            <w:gridSpan w:val="2"/>
            <w:shd w:val="clear" w:color="auto" w:fill="FFFFFF" w:themeFill="background1"/>
          </w:tcPr>
          <w:p w14:paraId="4C67C30F" w14:textId="77777777" w:rsidR="00047AC3" w:rsidRPr="00047AC3" w:rsidRDefault="00047AC3" w:rsidP="00047AC3">
            <w:pPr>
              <w:spacing w:after="40"/>
              <w:rPr>
                <w:sz w:val="22"/>
                <w:szCs w:val="22"/>
              </w:rPr>
            </w:pPr>
            <w:r w:rsidRPr="00047AC3">
              <w:rPr>
                <w:sz w:val="22"/>
                <w:szCs w:val="22"/>
              </w:rPr>
              <w:t>Promote awareness of evidence-informed treatment options aligned with lower intensity treatment needs in the stepped care model for eating disorder treatment, by:</w:t>
            </w:r>
          </w:p>
        </w:tc>
      </w:tr>
      <w:tr w:rsidR="00047AC3" w:rsidRPr="00047AC3" w14:paraId="5BEA0F8D" w14:textId="77777777" w:rsidTr="00047AC3">
        <w:tc>
          <w:tcPr>
            <w:tcW w:w="324" w:type="pct"/>
            <w:shd w:val="clear" w:color="auto" w:fill="FFFFFF" w:themeFill="background1"/>
          </w:tcPr>
          <w:p w14:paraId="71343B7F" w14:textId="77777777" w:rsidR="00047AC3" w:rsidRPr="00047AC3" w:rsidRDefault="00047AC3" w:rsidP="00047AC3">
            <w:pPr>
              <w:spacing w:after="40"/>
              <w:rPr>
                <w:sz w:val="22"/>
                <w:szCs w:val="22"/>
              </w:rPr>
            </w:pPr>
          </w:p>
        </w:tc>
        <w:tc>
          <w:tcPr>
            <w:tcW w:w="244" w:type="pct"/>
            <w:shd w:val="clear" w:color="auto" w:fill="FFFFFF" w:themeFill="background1"/>
          </w:tcPr>
          <w:p w14:paraId="7BDB5EC2" w14:textId="77777777" w:rsidR="00047AC3" w:rsidRPr="00047AC3" w:rsidRDefault="00047AC3" w:rsidP="00047AC3">
            <w:pPr>
              <w:spacing w:after="40"/>
              <w:rPr>
                <w:sz w:val="22"/>
                <w:szCs w:val="22"/>
              </w:rPr>
            </w:pPr>
            <w:r w:rsidRPr="00047AC3">
              <w:rPr>
                <w:sz w:val="22"/>
                <w:szCs w:val="22"/>
              </w:rPr>
              <w:t>a.</w:t>
            </w:r>
          </w:p>
        </w:tc>
        <w:tc>
          <w:tcPr>
            <w:tcW w:w="4432" w:type="pct"/>
            <w:shd w:val="clear" w:color="auto" w:fill="FFFFFF" w:themeFill="background1"/>
          </w:tcPr>
          <w:p w14:paraId="29CF40C6" w14:textId="77777777" w:rsidR="00047AC3" w:rsidRPr="00047AC3" w:rsidRDefault="00047AC3" w:rsidP="00047AC3">
            <w:pPr>
              <w:spacing w:after="40"/>
              <w:rPr>
                <w:sz w:val="22"/>
                <w:szCs w:val="22"/>
              </w:rPr>
            </w:pPr>
            <w:r w:rsidRPr="00047AC3">
              <w:rPr>
                <w:sz w:val="22"/>
                <w:szCs w:val="22"/>
              </w:rPr>
              <w:t xml:space="preserve">developing </w:t>
            </w:r>
            <w:proofErr w:type="gramStart"/>
            <w:r w:rsidRPr="00047AC3">
              <w:rPr>
                <w:sz w:val="22"/>
                <w:szCs w:val="22"/>
              </w:rPr>
              <w:t>a brief summary</w:t>
            </w:r>
            <w:proofErr w:type="gramEnd"/>
            <w:r w:rsidRPr="00047AC3">
              <w:rPr>
                <w:sz w:val="22"/>
                <w:szCs w:val="22"/>
              </w:rPr>
              <w:t xml:space="preserve"> document outlining treatment options for eating disorders across varying levels of risk for those who do not meet the criteria for Eating Disorders MBS items to raise awareness of these options</w:t>
            </w:r>
          </w:p>
        </w:tc>
      </w:tr>
      <w:tr w:rsidR="00047AC3" w:rsidRPr="00047AC3" w14:paraId="69EED904" w14:textId="77777777" w:rsidTr="00047AC3">
        <w:tc>
          <w:tcPr>
            <w:tcW w:w="324" w:type="pct"/>
            <w:shd w:val="clear" w:color="auto" w:fill="FFFFFF" w:themeFill="background1"/>
          </w:tcPr>
          <w:p w14:paraId="2E36C2CF" w14:textId="77777777" w:rsidR="00047AC3" w:rsidRPr="00047AC3" w:rsidRDefault="00047AC3" w:rsidP="00047AC3">
            <w:pPr>
              <w:spacing w:after="40"/>
              <w:rPr>
                <w:sz w:val="22"/>
                <w:szCs w:val="22"/>
              </w:rPr>
            </w:pPr>
          </w:p>
        </w:tc>
        <w:tc>
          <w:tcPr>
            <w:tcW w:w="244" w:type="pct"/>
            <w:shd w:val="clear" w:color="auto" w:fill="FFFFFF" w:themeFill="background1"/>
          </w:tcPr>
          <w:p w14:paraId="05DC475C" w14:textId="77777777" w:rsidR="00047AC3" w:rsidRPr="00047AC3" w:rsidRDefault="00047AC3" w:rsidP="00047AC3">
            <w:pPr>
              <w:spacing w:after="40"/>
              <w:rPr>
                <w:sz w:val="22"/>
                <w:szCs w:val="22"/>
              </w:rPr>
            </w:pPr>
            <w:r w:rsidRPr="00047AC3">
              <w:rPr>
                <w:sz w:val="22"/>
                <w:szCs w:val="22"/>
              </w:rPr>
              <w:t>b.</w:t>
            </w:r>
          </w:p>
        </w:tc>
        <w:tc>
          <w:tcPr>
            <w:tcW w:w="4432" w:type="pct"/>
            <w:shd w:val="clear" w:color="auto" w:fill="FFFFFF" w:themeFill="background1"/>
          </w:tcPr>
          <w:p w14:paraId="6EAA44D3" w14:textId="77777777" w:rsidR="00047AC3" w:rsidRPr="00047AC3" w:rsidRDefault="00047AC3" w:rsidP="00047AC3">
            <w:pPr>
              <w:spacing w:after="40"/>
              <w:rPr>
                <w:sz w:val="22"/>
                <w:szCs w:val="22"/>
              </w:rPr>
            </w:pPr>
            <w:r w:rsidRPr="00047AC3">
              <w:rPr>
                <w:sz w:val="22"/>
                <w:szCs w:val="22"/>
              </w:rPr>
              <w:t xml:space="preserve">prioritising CBT-T and guided self-help as treatment approaches that are </w:t>
            </w:r>
            <w:proofErr w:type="spellStart"/>
            <w:r w:rsidRPr="00047AC3">
              <w:rPr>
                <w:sz w:val="22"/>
                <w:szCs w:val="22"/>
              </w:rPr>
              <w:t>i</w:t>
            </w:r>
            <w:proofErr w:type="spellEnd"/>
            <w:r w:rsidRPr="00047AC3">
              <w:rPr>
                <w:sz w:val="22"/>
                <w:szCs w:val="22"/>
              </w:rPr>
              <w:t xml:space="preserve">) aligned with lower intensity needs, ii) have a strong evidence-base, and iii) have available manuals and </w:t>
            </w:r>
            <w:hyperlink r:id="rId254" w:history="1">
              <w:r w:rsidRPr="00047AC3">
                <w:rPr>
                  <w:rStyle w:val="Hyperlink"/>
                  <w:sz w:val="22"/>
                  <w:szCs w:val="22"/>
                </w:rPr>
                <w:t>workbooks</w:t>
              </w:r>
            </w:hyperlink>
            <w:r w:rsidRPr="00047AC3">
              <w:rPr>
                <w:sz w:val="22"/>
                <w:szCs w:val="22"/>
              </w:rPr>
              <w:t xml:space="preserve"> and extensive </w:t>
            </w:r>
            <w:hyperlink r:id="rId255" w:history="1">
              <w:r w:rsidRPr="00047AC3">
                <w:rPr>
                  <w:rStyle w:val="Hyperlink"/>
                  <w:sz w:val="22"/>
                  <w:szCs w:val="22"/>
                </w:rPr>
                <w:t>website support</w:t>
              </w:r>
            </w:hyperlink>
            <w:r w:rsidRPr="00047AC3">
              <w:rPr>
                <w:sz w:val="22"/>
                <w:szCs w:val="22"/>
              </w:rPr>
              <w:t xml:space="preserve"> (though mechanisms are needed to update recommendations based on emerging evidence (as per recommendation #33))</w:t>
            </w:r>
          </w:p>
        </w:tc>
      </w:tr>
      <w:tr w:rsidR="00047AC3" w:rsidRPr="00047AC3" w14:paraId="05FB9E56" w14:textId="77777777" w:rsidTr="00047AC3">
        <w:tc>
          <w:tcPr>
            <w:tcW w:w="324" w:type="pct"/>
            <w:shd w:val="clear" w:color="auto" w:fill="FFFFFF" w:themeFill="background1"/>
          </w:tcPr>
          <w:p w14:paraId="5A8A773B" w14:textId="77777777" w:rsidR="00047AC3" w:rsidRPr="00047AC3" w:rsidRDefault="00047AC3" w:rsidP="00047AC3">
            <w:pPr>
              <w:spacing w:after="40"/>
              <w:rPr>
                <w:sz w:val="22"/>
                <w:szCs w:val="22"/>
              </w:rPr>
            </w:pPr>
            <w:r w:rsidRPr="00047AC3">
              <w:rPr>
                <w:sz w:val="22"/>
                <w:szCs w:val="22"/>
              </w:rPr>
              <w:t>46.</w:t>
            </w:r>
          </w:p>
        </w:tc>
        <w:tc>
          <w:tcPr>
            <w:tcW w:w="4676" w:type="pct"/>
            <w:gridSpan w:val="2"/>
            <w:shd w:val="clear" w:color="auto" w:fill="FFFFFF" w:themeFill="background1"/>
          </w:tcPr>
          <w:p w14:paraId="0D0D05FA" w14:textId="77777777" w:rsidR="00047AC3" w:rsidRPr="00047AC3" w:rsidRDefault="00047AC3" w:rsidP="00047AC3">
            <w:pPr>
              <w:spacing w:after="40"/>
              <w:rPr>
                <w:sz w:val="22"/>
                <w:szCs w:val="22"/>
              </w:rPr>
            </w:pPr>
            <w:r w:rsidRPr="00047AC3">
              <w:rPr>
                <w:sz w:val="22"/>
                <w:szCs w:val="22"/>
              </w:rPr>
              <w:t>Provide training and support in delivery of CBT-T and guided self-help, including through:</w:t>
            </w:r>
          </w:p>
        </w:tc>
      </w:tr>
      <w:tr w:rsidR="00047AC3" w:rsidRPr="00047AC3" w14:paraId="4D54511A" w14:textId="77777777" w:rsidTr="00047AC3">
        <w:trPr>
          <w:trHeight w:val="907"/>
        </w:trPr>
        <w:tc>
          <w:tcPr>
            <w:tcW w:w="324" w:type="pct"/>
            <w:shd w:val="clear" w:color="auto" w:fill="FFFFFF" w:themeFill="background1"/>
          </w:tcPr>
          <w:p w14:paraId="1831ED6A" w14:textId="77777777" w:rsidR="00047AC3" w:rsidRPr="00047AC3" w:rsidRDefault="00047AC3" w:rsidP="00047AC3">
            <w:pPr>
              <w:spacing w:after="40"/>
              <w:rPr>
                <w:sz w:val="22"/>
                <w:szCs w:val="22"/>
              </w:rPr>
            </w:pPr>
          </w:p>
        </w:tc>
        <w:tc>
          <w:tcPr>
            <w:tcW w:w="244" w:type="pct"/>
            <w:shd w:val="clear" w:color="auto" w:fill="FFFFFF" w:themeFill="background1"/>
          </w:tcPr>
          <w:p w14:paraId="4E6DBEB8" w14:textId="77777777" w:rsidR="00047AC3" w:rsidRPr="00047AC3" w:rsidRDefault="00047AC3" w:rsidP="00047AC3">
            <w:pPr>
              <w:spacing w:after="40"/>
              <w:rPr>
                <w:sz w:val="22"/>
                <w:szCs w:val="22"/>
              </w:rPr>
            </w:pPr>
            <w:r w:rsidRPr="00047AC3">
              <w:rPr>
                <w:sz w:val="22"/>
                <w:szCs w:val="22"/>
              </w:rPr>
              <w:t>a.</w:t>
            </w:r>
          </w:p>
        </w:tc>
        <w:tc>
          <w:tcPr>
            <w:tcW w:w="4432" w:type="pct"/>
            <w:shd w:val="clear" w:color="auto" w:fill="FFFFFF" w:themeFill="background1"/>
          </w:tcPr>
          <w:p w14:paraId="633A700F" w14:textId="77777777" w:rsidR="00047AC3" w:rsidRPr="00047AC3" w:rsidRDefault="00047AC3" w:rsidP="00047AC3">
            <w:pPr>
              <w:spacing w:after="40"/>
              <w:rPr>
                <w:sz w:val="22"/>
                <w:szCs w:val="22"/>
              </w:rPr>
            </w:pPr>
            <w:r w:rsidRPr="00047AC3">
              <w:rPr>
                <w:sz w:val="22"/>
                <w:szCs w:val="22"/>
              </w:rPr>
              <w:t xml:space="preserve">promoting and making existing materials and </w:t>
            </w:r>
            <w:hyperlink r:id="rId256" w:history="1">
              <w:r w:rsidRPr="00047AC3">
                <w:rPr>
                  <w:rStyle w:val="Hyperlink"/>
                  <w:sz w:val="22"/>
                  <w:szCs w:val="22"/>
                </w:rPr>
                <w:t>web resources</w:t>
              </w:r>
            </w:hyperlink>
            <w:r w:rsidRPr="00047AC3">
              <w:rPr>
                <w:sz w:val="22"/>
                <w:szCs w:val="22"/>
              </w:rPr>
              <w:t xml:space="preserve"> readily available through PHNs, with particular targeted focus on promotion to GPs of guided self-help to enhance uptake</w:t>
            </w:r>
          </w:p>
        </w:tc>
      </w:tr>
      <w:tr w:rsidR="00047AC3" w:rsidRPr="00047AC3" w14:paraId="61B4218F" w14:textId="77777777" w:rsidTr="00047AC3">
        <w:tc>
          <w:tcPr>
            <w:tcW w:w="324" w:type="pct"/>
            <w:shd w:val="clear" w:color="auto" w:fill="FFFFFF" w:themeFill="background1"/>
          </w:tcPr>
          <w:p w14:paraId="5492E6A7" w14:textId="77777777" w:rsidR="00047AC3" w:rsidRPr="00047AC3" w:rsidRDefault="00047AC3" w:rsidP="00047AC3">
            <w:pPr>
              <w:spacing w:after="40"/>
              <w:rPr>
                <w:sz w:val="22"/>
                <w:szCs w:val="22"/>
              </w:rPr>
            </w:pPr>
          </w:p>
        </w:tc>
        <w:tc>
          <w:tcPr>
            <w:tcW w:w="244" w:type="pct"/>
            <w:shd w:val="clear" w:color="auto" w:fill="FFFFFF" w:themeFill="background1"/>
          </w:tcPr>
          <w:p w14:paraId="22A77F4B" w14:textId="77777777" w:rsidR="00047AC3" w:rsidRPr="00047AC3" w:rsidRDefault="00047AC3" w:rsidP="00047AC3">
            <w:pPr>
              <w:spacing w:after="40"/>
              <w:rPr>
                <w:sz w:val="22"/>
                <w:szCs w:val="22"/>
              </w:rPr>
            </w:pPr>
            <w:r w:rsidRPr="00047AC3">
              <w:rPr>
                <w:sz w:val="22"/>
                <w:szCs w:val="22"/>
              </w:rPr>
              <w:t>b.</w:t>
            </w:r>
          </w:p>
        </w:tc>
        <w:tc>
          <w:tcPr>
            <w:tcW w:w="4432" w:type="pct"/>
            <w:shd w:val="clear" w:color="auto" w:fill="FFFFFF" w:themeFill="background1"/>
          </w:tcPr>
          <w:p w14:paraId="0ECB25EF" w14:textId="77777777" w:rsidR="00047AC3" w:rsidRPr="00047AC3" w:rsidRDefault="00047AC3" w:rsidP="00047AC3">
            <w:pPr>
              <w:spacing w:after="40"/>
              <w:rPr>
                <w:sz w:val="22"/>
                <w:szCs w:val="22"/>
              </w:rPr>
            </w:pPr>
            <w:r w:rsidRPr="00047AC3">
              <w:rPr>
                <w:sz w:val="22"/>
                <w:szCs w:val="22"/>
              </w:rPr>
              <w:t>providing training to mental health professionals in delivering CBT-T to enhance uptake.</w:t>
            </w:r>
          </w:p>
        </w:tc>
      </w:tr>
    </w:tbl>
    <w:p w14:paraId="1A248EBB" w14:textId="23BC0EEB" w:rsidR="00E27908" w:rsidRPr="00295D96" w:rsidRDefault="00E27908" w:rsidP="00442AEB"/>
    <w:sectPr w:rsidR="00E27908" w:rsidRPr="00295D96" w:rsidSect="00554631">
      <w:pgSz w:w="11906" w:h="16838"/>
      <w:pgMar w:top="1440" w:right="1440" w:bottom="1440" w:left="1440" w:header="708" w:footer="42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EF8B01" w14:textId="77777777" w:rsidR="00D32093" w:rsidRDefault="00D32093" w:rsidP="00A77F9A">
      <w:r>
        <w:separator/>
      </w:r>
    </w:p>
  </w:endnote>
  <w:endnote w:type="continuationSeparator" w:id="0">
    <w:p w14:paraId="41C1D787" w14:textId="77777777" w:rsidR="00D32093" w:rsidRDefault="00D32093" w:rsidP="00A77F9A">
      <w:r>
        <w:continuationSeparator/>
      </w:r>
    </w:p>
  </w:endnote>
  <w:endnote w:type="continuationNotice" w:id="1">
    <w:p w14:paraId="05FAD88F" w14:textId="77777777" w:rsidR="00D32093" w:rsidRDefault="00D32093" w:rsidP="00A77F9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Math">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Univers 45 Light">
    <w:altName w:val="Calibri"/>
    <w:charset w:val="00"/>
    <w:family w:val="auto"/>
    <w:pitch w:val="variable"/>
    <w:sig w:usb0="80000023" w:usb1="00000000" w:usb2="00000000" w:usb3="00000000" w:csb0="00000001" w:csb1="00000000"/>
  </w:font>
  <w:font w:name="KPMG Extralight">
    <w:altName w:val="Calibri"/>
    <w:charset w:val="00"/>
    <w:family w:val="swiss"/>
    <w:pitch w:val="variable"/>
    <w:sig w:usb0="00000007" w:usb1="00000000" w:usb2="00000000" w:usb3="00000000" w:csb0="00000093" w:csb1="00000000"/>
  </w:font>
  <w:font w:name="Yu Mincho Light">
    <w:charset w:val="80"/>
    <w:family w:val="roman"/>
    <w:pitch w:val="variable"/>
    <w:sig w:usb0="800002E7" w:usb1="2AC7FCFF" w:usb2="00000012" w:usb3="00000000" w:csb0="0002009F" w:csb1="00000000"/>
  </w:font>
  <w:font w:name="Yu Mincho">
    <w:altName w:val="游明朝"/>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Arial Narrow">
    <w:panose1 w:val="020B0606020202030204"/>
    <w:charset w:val="00"/>
    <w:family w:val="swiss"/>
    <w:pitch w:val="variable"/>
    <w:sig w:usb0="00000287" w:usb1="000008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Zilla Slab">
    <w:altName w:val="Calibri"/>
    <w:charset w:val="00"/>
    <w:family w:val="auto"/>
    <w:pitch w:val="variable"/>
    <w:sig w:usb0="A00000FF" w:usb1="5001E47B" w:usb2="00000000" w:usb3="00000000" w:csb0="0000009B" w:csb1="00000000"/>
  </w:font>
  <w:font w:name="MS Gothic">
    <w:altName w:val="ＭＳ ゴシック"/>
    <w:panose1 w:val="020B0609070205080204"/>
    <w:charset w:val="80"/>
    <w:family w:val="modern"/>
    <w:pitch w:val="fixed"/>
    <w:sig w:usb0="E00002FF" w:usb1="6AC7FDFB" w:usb2="08000012" w:usb3="00000000" w:csb0="0002009F" w:csb1="00000000"/>
  </w:font>
  <w:font w:name="Aptos Narrow">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41D919" w14:textId="3DF2D2DF" w:rsidR="00F57AC3" w:rsidRDefault="00C531D8" w:rsidP="00C75F01">
    <w:pPr>
      <w:pStyle w:val="Footer"/>
      <w:jc w:val="right"/>
      <w:rPr>
        <w:noProof/>
      </w:rPr>
    </w:pPr>
    <w:r>
      <w:rPr>
        <w:rFonts w:ascii="Century Gothic" w:hAnsi="Century Gothic" w:cstheme="minorHAnsi"/>
        <w:noProof/>
      </w:rPr>
      <w:t xml:space="preserve"> </w:t>
    </w:r>
    <w:r>
      <w:rPr>
        <w:rFonts w:ascii="Century Gothic" w:hAnsi="Century Gothic" w:cstheme="minorHAnsi"/>
        <w:noProof/>
      </w:rPr>
      <w:tab/>
    </w:r>
    <w:sdt>
      <w:sdtPr>
        <w:id w:val="-57874268"/>
        <w:docPartObj>
          <w:docPartGallery w:val="Page Numbers (Bottom of Page)"/>
          <w:docPartUnique/>
        </w:docPartObj>
      </w:sdtPr>
      <w:sdtEndPr>
        <w:rPr>
          <w:noProof/>
        </w:rPr>
      </w:sdtEndPr>
      <w:sdtContent>
        <w:r w:rsidR="00F57AC3" w:rsidRPr="007B58AA">
          <w:t xml:space="preserve">Page | </w:t>
        </w:r>
        <w:r w:rsidR="00F57AC3" w:rsidRPr="007B58AA">
          <w:fldChar w:fldCharType="begin"/>
        </w:r>
        <w:r w:rsidR="00F57AC3" w:rsidRPr="007B58AA">
          <w:instrText xml:space="preserve"> PAGE   \* MERGEFORMAT </w:instrText>
        </w:r>
        <w:r w:rsidR="00F57AC3" w:rsidRPr="007B58AA">
          <w:fldChar w:fldCharType="separate"/>
        </w:r>
        <w:r w:rsidR="00F57AC3" w:rsidRPr="007B58AA">
          <w:rPr>
            <w:noProof/>
          </w:rPr>
          <w:t>2</w:t>
        </w:r>
        <w:r w:rsidR="00F57AC3" w:rsidRPr="007B58AA">
          <w:rPr>
            <w:noProof/>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C81BAD" w14:textId="2A5CD38A" w:rsidR="00DD6191" w:rsidRDefault="00F946A2" w:rsidP="00454ECC">
    <w:pPr>
      <w:pStyle w:val="Footer"/>
      <w:jc w:val="right"/>
    </w:pPr>
    <w:r>
      <w:rPr>
        <w:noProof/>
      </w:rPr>
      <w:drawing>
        <wp:inline distT="0" distB="0" distL="0" distR="0" wp14:anchorId="462C26E1" wp14:editId="26DC6619">
          <wp:extent cx="4981575" cy="571080"/>
          <wp:effectExtent l="0" t="0" r="0" b="635"/>
          <wp:docPr id="979823094"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9823094" name="Picture 979823094"/>
                  <pic:cNvPicPr/>
                </pic:nvPicPr>
                <pic:blipFill>
                  <a:blip r:embed="rId1">
                    <a:extLst>
                      <a:ext uri="{28A0092B-C50C-407E-A947-70E740481C1C}">
                        <a14:useLocalDpi xmlns:a14="http://schemas.microsoft.com/office/drawing/2010/main" val="0"/>
                      </a:ext>
                    </a:extLst>
                  </a:blip>
                  <a:stretch>
                    <a:fillRect/>
                  </a:stretch>
                </pic:blipFill>
                <pic:spPr>
                  <a:xfrm>
                    <a:off x="0" y="0"/>
                    <a:ext cx="5107802" cy="585550"/>
                  </a:xfrm>
                  <a:prstGeom prst="rect">
                    <a:avLst/>
                  </a:prstGeom>
                </pic:spPr>
              </pic:pic>
            </a:graphicData>
          </a:graphic>
        </wp:inline>
      </w:drawing>
    </w:r>
    <w:sdt>
      <w:sdtPr>
        <w:id w:val="1162434371"/>
        <w:docPartObj>
          <w:docPartGallery w:val="Page Numbers (Bottom of Page)"/>
          <w:docPartUnique/>
        </w:docPartObj>
      </w:sdtPr>
      <w:sdtEndPr>
        <w:rPr>
          <w:noProof/>
        </w:rPr>
      </w:sdtEndPr>
      <w:sdtContent>
        <w:r w:rsidR="00FA3783">
          <w:t xml:space="preserve">Page | </w:t>
        </w:r>
        <w:r w:rsidR="00FA3783">
          <w:fldChar w:fldCharType="begin"/>
        </w:r>
        <w:r w:rsidR="00FA3783">
          <w:instrText xml:space="preserve"> PAGE   \* MERGEFORMAT </w:instrText>
        </w:r>
        <w:r w:rsidR="00FA3783">
          <w:fldChar w:fldCharType="separate"/>
        </w:r>
        <w:r w:rsidR="00FA3783">
          <w:t>119</w:t>
        </w:r>
        <w:r w:rsidR="00FA3783">
          <w:rPr>
            <w:noProof/>
          </w:rPr>
          <w:fldChar w:fldCharType="end"/>
        </w:r>
      </w:sdtContent>
    </w:sdt>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7A55A5" w14:textId="12A17C92" w:rsidR="00C75F01" w:rsidRDefault="00000000" w:rsidP="00C75F01">
    <w:pPr>
      <w:pStyle w:val="Footer"/>
      <w:jc w:val="right"/>
      <w:rPr>
        <w:noProof/>
      </w:rPr>
    </w:pPr>
    <w:sdt>
      <w:sdtPr>
        <w:id w:val="2052413845"/>
        <w:docPartObj>
          <w:docPartGallery w:val="Page Numbers (Bottom of Page)"/>
          <w:docPartUnique/>
        </w:docPartObj>
      </w:sdtPr>
      <w:sdtEndPr>
        <w:rPr>
          <w:noProof/>
        </w:rPr>
      </w:sdtEndPr>
      <w:sdtContent>
        <w:r w:rsidR="00C75F01" w:rsidRPr="007B58AA">
          <w:t xml:space="preserve">Page | </w:t>
        </w:r>
        <w:r w:rsidR="00C75F01" w:rsidRPr="007B58AA">
          <w:fldChar w:fldCharType="begin"/>
        </w:r>
        <w:r w:rsidR="00C75F01" w:rsidRPr="007B58AA">
          <w:instrText xml:space="preserve"> PAGE   \* MERGEFORMAT </w:instrText>
        </w:r>
        <w:r w:rsidR="00C75F01" w:rsidRPr="007B58AA">
          <w:fldChar w:fldCharType="separate"/>
        </w:r>
        <w:r w:rsidR="00C75F01" w:rsidRPr="007B58AA">
          <w:rPr>
            <w:noProof/>
          </w:rPr>
          <w:t>2</w:t>
        </w:r>
        <w:r w:rsidR="00C75F01" w:rsidRPr="007B58AA">
          <w:rPr>
            <w:noProof/>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DC5CFC" w14:textId="77777777" w:rsidR="00D32093" w:rsidRDefault="00D32093" w:rsidP="00A77F9A">
      <w:r>
        <w:separator/>
      </w:r>
    </w:p>
  </w:footnote>
  <w:footnote w:type="continuationSeparator" w:id="0">
    <w:p w14:paraId="4F2D0798" w14:textId="77777777" w:rsidR="00D32093" w:rsidRDefault="00D32093" w:rsidP="00A77F9A">
      <w:r>
        <w:continuationSeparator/>
      </w:r>
    </w:p>
  </w:footnote>
  <w:footnote w:type="continuationNotice" w:id="1">
    <w:p w14:paraId="6143FA71" w14:textId="77777777" w:rsidR="00D32093" w:rsidRDefault="00D32093" w:rsidP="00A77F9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5A3E40" w14:textId="2EF1F385" w:rsidR="00F70D1B" w:rsidRPr="00B96168" w:rsidRDefault="00F70D1B" w:rsidP="00B96168">
    <w:pPr>
      <w:pStyle w:val="Header"/>
    </w:pPr>
    <w:r w:rsidRPr="00B96168">
      <w:t>Evaluation of the Eating Disorder</w:t>
    </w:r>
    <w:r w:rsidR="009B73B1" w:rsidRPr="00B96168">
      <w:t>s</w:t>
    </w:r>
    <w:r w:rsidRPr="00B96168">
      <w:t xml:space="preserve"> Medicare Benefit</w:t>
    </w:r>
    <w:r w:rsidR="008E27C7" w:rsidRPr="00B96168">
      <w:t>s</w:t>
    </w:r>
    <w:r w:rsidRPr="00B96168">
      <w:t xml:space="preserve"> Schedule Items 202</w:t>
    </w:r>
    <w:r w:rsidR="003B0594" w:rsidRPr="00B96168">
      <w:t>4</w:t>
    </w:r>
  </w:p>
  <w:p w14:paraId="306AB4C2" w14:textId="297EBA8C" w:rsidR="007A3578" w:rsidRDefault="00B96168" w:rsidP="00B96168">
    <w:pPr>
      <w:pStyle w:val="Header"/>
    </w:pPr>
    <w:r>
      <w:drawing>
        <wp:inline distT="0" distB="0" distL="0" distR="0" wp14:anchorId="6F686980" wp14:editId="3DA897C0">
          <wp:extent cx="3384000" cy="51056"/>
          <wp:effectExtent l="0" t="0" r="0" b="6350"/>
          <wp:docPr id="158197631"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flipV="1">
                    <a:off x="0" y="0"/>
                    <a:ext cx="3384000" cy="51056"/>
                  </a:xfrm>
                  <a:prstGeom prst="rect">
                    <a:avLst/>
                  </a:prstGeom>
                  <a:noFill/>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A58864" w14:textId="3FEDAF76" w:rsidR="00A16809" w:rsidRPr="00033C80" w:rsidRDefault="00A16809" w:rsidP="003022C2">
    <w:pPr>
      <w:pStyle w:val="Header"/>
    </w:pPr>
    <w:r w:rsidRPr="00033C80">
      <w:t>Evaluation of the Eating Disorder Medicare Benefit</w:t>
    </w:r>
    <w:r>
      <w:t>s</w:t>
    </w:r>
    <w:r w:rsidRPr="00033C80">
      <w:t xml:space="preserve"> Schedule Items 202</w:t>
    </w:r>
    <w:r w:rsidR="006A41D8">
      <w:t>4</w:t>
    </w:r>
  </w:p>
  <w:p w14:paraId="33F3FFCC" w14:textId="4E3A2001" w:rsidR="00A16809" w:rsidRDefault="003022C2" w:rsidP="003022C2">
    <w:pPr>
      <w:pStyle w:val="Header"/>
    </w:pPr>
    <w:r>
      <w:drawing>
        <wp:anchor distT="0" distB="0" distL="114300" distR="114300" simplePos="0" relativeHeight="251658240" behindDoc="0" locked="0" layoutInCell="1" allowOverlap="1" wp14:anchorId="26EA98B6" wp14:editId="3B69CAB7">
          <wp:simplePos x="0" y="0"/>
          <wp:positionH relativeFrom="column">
            <wp:posOffset>5986181</wp:posOffset>
          </wp:positionH>
          <wp:positionV relativeFrom="paragraph">
            <wp:posOffset>48680</wp:posOffset>
          </wp:positionV>
          <wp:extent cx="3384000" cy="51056"/>
          <wp:effectExtent l="0" t="0" r="0" b="6350"/>
          <wp:wrapSquare wrapText="bothSides"/>
          <wp:docPr id="92605657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flipV="1">
                    <a:off x="0" y="0"/>
                    <a:ext cx="3384000" cy="51056"/>
                  </a:xfrm>
                  <a:prstGeom prst="rect">
                    <a:avLst/>
                  </a:prstGeom>
                  <a:noFill/>
                </pic:spPr>
              </pic:pic>
            </a:graphicData>
          </a:graphic>
        </wp:anchor>
      </w:drawing>
    </w:r>
    <w:r w:rsidR="00A16809">
      <w:tab/>
    </w:r>
  </w:p>
  <w:p w14:paraId="50781A0D" w14:textId="77777777" w:rsidR="006E416C" w:rsidRDefault="006E416C" w:rsidP="00B96168">
    <w:pPr>
      <w:pStyle w:val="Header"/>
    </w:pPr>
    <w: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E44EAE" w14:textId="3C2F2A2F" w:rsidR="00B90B85" w:rsidRPr="00033C80" w:rsidRDefault="00B90B85" w:rsidP="00B90B85">
    <w:pPr>
      <w:spacing w:after="0"/>
      <w:ind w:right="-689"/>
      <w:jc w:val="right"/>
      <w:rPr>
        <w:color w:val="808080" w:themeColor="background1" w:themeShade="80"/>
        <w:sz w:val="18"/>
        <w:szCs w:val="18"/>
      </w:rPr>
    </w:pPr>
    <w:r w:rsidRPr="00033C80">
      <w:rPr>
        <w:noProof/>
        <w:color w:val="808080" w:themeColor="background1" w:themeShade="80"/>
        <w:sz w:val="18"/>
        <w:szCs w:val="18"/>
      </w:rPr>
      <w:t>Evaluation of the Eating Disorder Medicare Benefit</w:t>
    </w:r>
    <w:r>
      <w:rPr>
        <w:noProof/>
        <w:color w:val="808080" w:themeColor="background1" w:themeShade="80"/>
        <w:sz w:val="18"/>
        <w:szCs w:val="18"/>
      </w:rPr>
      <w:t>s</w:t>
    </w:r>
    <w:r w:rsidRPr="00033C80">
      <w:rPr>
        <w:noProof/>
        <w:color w:val="808080" w:themeColor="background1" w:themeShade="80"/>
        <w:sz w:val="18"/>
        <w:szCs w:val="18"/>
      </w:rPr>
      <w:t xml:space="preserve"> Schedule Items 202</w:t>
    </w:r>
    <w:r w:rsidR="006A41D8">
      <w:rPr>
        <w:noProof/>
        <w:color w:val="808080" w:themeColor="background1" w:themeShade="80"/>
        <w:sz w:val="18"/>
        <w:szCs w:val="18"/>
      </w:rPr>
      <w:t>4</w:t>
    </w:r>
  </w:p>
  <w:p w14:paraId="050F4F3A" w14:textId="3A88068B" w:rsidR="00B90B85" w:rsidRDefault="003022C2" w:rsidP="003022C2">
    <w:pPr>
      <w:pStyle w:val="Header"/>
    </w:pPr>
    <w:r>
      <w:tab/>
    </w:r>
    <w:r w:rsidRPr="003022C2">
      <w:drawing>
        <wp:inline distT="0" distB="0" distL="0" distR="0" wp14:anchorId="6E55C77A" wp14:editId="0EC1C3FA">
          <wp:extent cx="3383280" cy="48895"/>
          <wp:effectExtent l="0" t="0" r="7620" b="8255"/>
          <wp:docPr id="1081711481"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383280" cy="48895"/>
                  </a:xfrm>
                  <a:prstGeom prst="rect">
                    <a:avLst/>
                  </a:prstGeom>
                  <a:noFill/>
                </pic:spPr>
              </pic:pic>
            </a:graphicData>
          </a:graphic>
        </wp:inline>
      </w:drawing>
    </w: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44142054"/>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8EE8DAC2"/>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FA7AB8D6"/>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09EE698A"/>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59CEC81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BCEDFCE"/>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9DC301E"/>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62CC7D4"/>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DAC8F26"/>
    <w:lvl w:ilvl="0">
      <w:start w:val="1"/>
      <w:numFmt w:val="decimal"/>
      <w:pStyle w:val="ListNumber"/>
      <w:lvlText w:val="%1."/>
      <w:lvlJc w:val="left"/>
      <w:pPr>
        <w:tabs>
          <w:tab w:val="num" w:pos="360"/>
        </w:tabs>
        <w:ind w:left="360" w:hanging="360"/>
      </w:pPr>
    </w:lvl>
  </w:abstractNum>
  <w:abstractNum w:abstractNumId="9" w15:restartNumberingAfterBreak="0">
    <w:nsid w:val="03284BD5"/>
    <w:multiLevelType w:val="hybridMultilevel"/>
    <w:tmpl w:val="6496653A"/>
    <w:lvl w:ilvl="0" w:tplc="A48C3AF6">
      <w:start w:val="4"/>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04FB3DCF"/>
    <w:multiLevelType w:val="multilevel"/>
    <w:tmpl w:val="F1D634EC"/>
    <w:lvl w:ilvl="0">
      <w:start w:val="1"/>
      <w:numFmt w:val="decimal"/>
      <w:lvlText w:val="%1."/>
      <w:lvlJc w:val="left"/>
      <w:pPr>
        <w:tabs>
          <w:tab w:val="num" w:pos="720"/>
        </w:tabs>
        <w:ind w:left="720" w:hanging="360"/>
      </w:pPr>
    </w:lvl>
    <w:lvl w:ilvl="1">
      <w:start w:val="1"/>
      <w:numFmt w:val="lowerRoman"/>
      <w:lvlText w:val="(%2)"/>
      <w:lvlJc w:val="left"/>
      <w:pPr>
        <w:ind w:left="1800" w:hanging="72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076B3E96"/>
    <w:multiLevelType w:val="hybridMultilevel"/>
    <w:tmpl w:val="8F72AD2A"/>
    <w:lvl w:ilvl="0" w:tplc="C5FE3CAC">
      <w:start w:val="1"/>
      <w:numFmt w:val="lowerRoman"/>
      <w:pStyle w:val="ListParagraph"/>
      <w:lvlText w:val="(%1)"/>
      <w:lvlJc w:val="left"/>
      <w:pPr>
        <w:ind w:left="785" w:hanging="360"/>
      </w:pPr>
      <w:rPr>
        <w:rFonts w:hint="default"/>
      </w:rPr>
    </w:lvl>
    <w:lvl w:ilvl="1" w:tplc="FFFFFFFF">
      <w:start w:val="1"/>
      <w:numFmt w:val="lowerLetter"/>
      <w:lvlText w:val="%2."/>
      <w:lvlJc w:val="left"/>
      <w:pPr>
        <w:ind w:left="1440" w:hanging="360"/>
      </w:pPr>
      <w:rPr>
        <w:rFonts w:ascii="Calibri" w:hAnsi="Calibri" w:hint="default"/>
        <w:sz w:val="22"/>
      </w:r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11E36D22"/>
    <w:multiLevelType w:val="hybridMultilevel"/>
    <w:tmpl w:val="1E8C53D2"/>
    <w:lvl w:ilvl="0" w:tplc="0C090001">
      <w:start w:val="1"/>
      <w:numFmt w:val="bullet"/>
      <w:lvlText w:val=""/>
      <w:lvlJc w:val="left"/>
      <w:pPr>
        <w:ind w:left="822" w:hanging="360"/>
      </w:pPr>
      <w:rPr>
        <w:rFonts w:ascii="Symbol" w:hAnsi="Symbol" w:hint="default"/>
      </w:rPr>
    </w:lvl>
    <w:lvl w:ilvl="1" w:tplc="0C090003" w:tentative="1">
      <w:start w:val="1"/>
      <w:numFmt w:val="bullet"/>
      <w:lvlText w:val="o"/>
      <w:lvlJc w:val="left"/>
      <w:pPr>
        <w:ind w:left="1542" w:hanging="360"/>
      </w:pPr>
      <w:rPr>
        <w:rFonts w:ascii="Courier New" w:hAnsi="Courier New" w:cs="Courier New" w:hint="default"/>
      </w:rPr>
    </w:lvl>
    <w:lvl w:ilvl="2" w:tplc="0C090005" w:tentative="1">
      <w:start w:val="1"/>
      <w:numFmt w:val="bullet"/>
      <w:lvlText w:val=""/>
      <w:lvlJc w:val="left"/>
      <w:pPr>
        <w:ind w:left="2262" w:hanging="360"/>
      </w:pPr>
      <w:rPr>
        <w:rFonts w:ascii="Wingdings" w:hAnsi="Wingdings" w:hint="default"/>
      </w:rPr>
    </w:lvl>
    <w:lvl w:ilvl="3" w:tplc="0C090001" w:tentative="1">
      <w:start w:val="1"/>
      <w:numFmt w:val="bullet"/>
      <w:lvlText w:val=""/>
      <w:lvlJc w:val="left"/>
      <w:pPr>
        <w:ind w:left="2982" w:hanging="360"/>
      </w:pPr>
      <w:rPr>
        <w:rFonts w:ascii="Symbol" w:hAnsi="Symbol" w:hint="default"/>
      </w:rPr>
    </w:lvl>
    <w:lvl w:ilvl="4" w:tplc="0C090003" w:tentative="1">
      <w:start w:val="1"/>
      <w:numFmt w:val="bullet"/>
      <w:lvlText w:val="o"/>
      <w:lvlJc w:val="left"/>
      <w:pPr>
        <w:ind w:left="3702" w:hanging="360"/>
      </w:pPr>
      <w:rPr>
        <w:rFonts w:ascii="Courier New" w:hAnsi="Courier New" w:cs="Courier New" w:hint="default"/>
      </w:rPr>
    </w:lvl>
    <w:lvl w:ilvl="5" w:tplc="0C090005" w:tentative="1">
      <w:start w:val="1"/>
      <w:numFmt w:val="bullet"/>
      <w:lvlText w:val=""/>
      <w:lvlJc w:val="left"/>
      <w:pPr>
        <w:ind w:left="4422" w:hanging="360"/>
      </w:pPr>
      <w:rPr>
        <w:rFonts w:ascii="Wingdings" w:hAnsi="Wingdings" w:hint="default"/>
      </w:rPr>
    </w:lvl>
    <w:lvl w:ilvl="6" w:tplc="0C090001" w:tentative="1">
      <w:start w:val="1"/>
      <w:numFmt w:val="bullet"/>
      <w:lvlText w:val=""/>
      <w:lvlJc w:val="left"/>
      <w:pPr>
        <w:ind w:left="5142" w:hanging="360"/>
      </w:pPr>
      <w:rPr>
        <w:rFonts w:ascii="Symbol" w:hAnsi="Symbol" w:hint="default"/>
      </w:rPr>
    </w:lvl>
    <w:lvl w:ilvl="7" w:tplc="0C090003" w:tentative="1">
      <w:start w:val="1"/>
      <w:numFmt w:val="bullet"/>
      <w:lvlText w:val="o"/>
      <w:lvlJc w:val="left"/>
      <w:pPr>
        <w:ind w:left="5862" w:hanging="360"/>
      </w:pPr>
      <w:rPr>
        <w:rFonts w:ascii="Courier New" w:hAnsi="Courier New" w:cs="Courier New" w:hint="default"/>
      </w:rPr>
    </w:lvl>
    <w:lvl w:ilvl="8" w:tplc="0C090005" w:tentative="1">
      <w:start w:val="1"/>
      <w:numFmt w:val="bullet"/>
      <w:lvlText w:val=""/>
      <w:lvlJc w:val="left"/>
      <w:pPr>
        <w:ind w:left="6582" w:hanging="360"/>
      </w:pPr>
      <w:rPr>
        <w:rFonts w:ascii="Wingdings" w:hAnsi="Wingdings" w:hint="default"/>
      </w:rPr>
    </w:lvl>
  </w:abstractNum>
  <w:abstractNum w:abstractNumId="13" w15:restartNumberingAfterBreak="0">
    <w:nsid w:val="13CC1A2B"/>
    <w:multiLevelType w:val="hybridMultilevel"/>
    <w:tmpl w:val="40CC41DE"/>
    <w:lvl w:ilvl="0" w:tplc="71C06830">
      <w:start w:val="1"/>
      <w:numFmt w:val="bullet"/>
      <w:lvlText w:val="•"/>
      <w:lvlJc w:val="left"/>
      <w:pPr>
        <w:ind w:left="720" w:hanging="360"/>
      </w:pPr>
      <w:rPr>
        <w:rFonts w:ascii="Cambria Math" w:hAnsi="Cambria Math"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9F8735E"/>
    <w:multiLevelType w:val="hybridMultilevel"/>
    <w:tmpl w:val="4CF00C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A265673"/>
    <w:multiLevelType w:val="hybridMultilevel"/>
    <w:tmpl w:val="0CA0C540"/>
    <w:lvl w:ilvl="0" w:tplc="79C86428">
      <w:start w:val="6"/>
      <w:numFmt w:val="bullet"/>
      <w:lvlText w:val=""/>
      <w:lvlJc w:val="left"/>
      <w:pPr>
        <w:ind w:left="720" w:hanging="360"/>
      </w:pPr>
      <w:rPr>
        <w:rFonts w:ascii="Symbol" w:hAnsi="Symbol" w:cstheme="minorBidi" w:hint="default"/>
        <w:sz w:val="2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1B7F0013"/>
    <w:multiLevelType w:val="multilevel"/>
    <w:tmpl w:val="F1D634EC"/>
    <w:lvl w:ilvl="0">
      <w:start w:val="1"/>
      <w:numFmt w:val="decimal"/>
      <w:lvlText w:val="%1."/>
      <w:lvlJc w:val="left"/>
      <w:pPr>
        <w:tabs>
          <w:tab w:val="num" w:pos="720"/>
        </w:tabs>
        <w:ind w:left="720" w:hanging="360"/>
      </w:pPr>
    </w:lvl>
    <w:lvl w:ilvl="1">
      <w:start w:val="1"/>
      <w:numFmt w:val="lowerRoman"/>
      <w:lvlText w:val="(%2)"/>
      <w:lvlJc w:val="left"/>
      <w:pPr>
        <w:ind w:left="1800" w:hanging="72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1D464C27"/>
    <w:multiLevelType w:val="hybridMultilevel"/>
    <w:tmpl w:val="8968BB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1E026600"/>
    <w:multiLevelType w:val="hybridMultilevel"/>
    <w:tmpl w:val="B9C09668"/>
    <w:lvl w:ilvl="0" w:tplc="BD54B2E6">
      <w:start w:val="4"/>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1F9832F7"/>
    <w:multiLevelType w:val="hybridMultilevel"/>
    <w:tmpl w:val="DD1E59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20370C26"/>
    <w:multiLevelType w:val="hybridMultilevel"/>
    <w:tmpl w:val="67C08A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223C08A0"/>
    <w:multiLevelType w:val="hybridMultilevel"/>
    <w:tmpl w:val="39C836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2821339A"/>
    <w:multiLevelType w:val="hybridMultilevel"/>
    <w:tmpl w:val="C982FE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2B633B36"/>
    <w:multiLevelType w:val="hybridMultilevel"/>
    <w:tmpl w:val="4F8636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32B62864"/>
    <w:multiLevelType w:val="hybridMultilevel"/>
    <w:tmpl w:val="A6907218"/>
    <w:lvl w:ilvl="0" w:tplc="C032D29E">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32F80415"/>
    <w:multiLevelType w:val="hybridMultilevel"/>
    <w:tmpl w:val="ED44CB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349F6643"/>
    <w:multiLevelType w:val="hybridMultilevel"/>
    <w:tmpl w:val="ACFCD0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34F1524E"/>
    <w:multiLevelType w:val="hybridMultilevel"/>
    <w:tmpl w:val="A1C46E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357F166A"/>
    <w:multiLevelType w:val="multilevel"/>
    <w:tmpl w:val="CE6CAB1E"/>
    <w:lvl w:ilvl="0">
      <w:start w:val="1"/>
      <w:numFmt w:val="upperLetter"/>
      <w:pStyle w:val="Appendixheading"/>
      <w:suff w:val="nothing"/>
      <w:lvlText w:val="Appendix %1"/>
      <w:lvlJc w:val="left"/>
      <w:pPr>
        <w:ind w:left="2694"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tabs>
          <w:tab w:val="num" w:pos="964"/>
        </w:tabs>
        <w:ind w:left="964" w:hanging="964"/>
      </w:pPr>
      <w:rPr>
        <w:rFonts w:hint="default"/>
      </w:rPr>
    </w:lvl>
    <w:lvl w:ilvl="2">
      <w:start w:val="1"/>
      <w:numFmt w:val="decimal"/>
      <w:lvlText w:val="%1.%2.%3"/>
      <w:lvlJc w:val="left"/>
      <w:pPr>
        <w:tabs>
          <w:tab w:val="num" w:pos="964"/>
        </w:tabs>
        <w:ind w:left="964" w:hanging="964"/>
      </w:pPr>
      <w:rPr>
        <w:b/>
        <w:bCs/>
        <w:i w:val="0"/>
        <w:iCs w:val="0"/>
        <w:caps w:val="0"/>
        <w:smallCaps w:val="0"/>
        <w:strike w:val="0"/>
        <w:dstrike w:val="0"/>
        <w:outline w:val="0"/>
        <w:shadow w:val="0"/>
        <w:emboss w:val="0"/>
        <w:imprint w:val="0"/>
        <w:noProof w:val="0"/>
        <w:vanish w:val="0"/>
        <w:color w:val="E7E6E6" w:themeColor="background2"/>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1.%2.%3.%4"/>
      <w:lvlJc w:val="left"/>
      <w:pPr>
        <w:tabs>
          <w:tab w:val="num" w:pos="964"/>
        </w:tabs>
        <w:ind w:left="964" w:hanging="964"/>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9" w15:restartNumberingAfterBreak="0">
    <w:nsid w:val="375858DB"/>
    <w:multiLevelType w:val="hybridMultilevel"/>
    <w:tmpl w:val="1C5EA7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39AF2620"/>
    <w:multiLevelType w:val="hybridMultilevel"/>
    <w:tmpl w:val="A96C38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3AC3061D"/>
    <w:multiLevelType w:val="hybridMultilevel"/>
    <w:tmpl w:val="843C513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3B3D4716"/>
    <w:multiLevelType w:val="hybridMultilevel"/>
    <w:tmpl w:val="23143F62"/>
    <w:lvl w:ilvl="0" w:tplc="49025854">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3C1957E0"/>
    <w:multiLevelType w:val="hybridMultilevel"/>
    <w:tmpl w:val="684E0568"/>
    <w:lvl w:ilvl="0" w:tplc="61545C1C">
      <w:start w:val="2"/>
      <w:numFmt w:val="bullet"/>
      <w:lvlText w:val="-"/>
      <w:lvlJc w:val="left"/>
      <w:pPr>
        <w:ind w:left="1080" w:hanging="360"/>
      </w:pPr>
      <w:rPr>
        <w:rFonts w:ascii="Calibri" w:eastAsiaTheme="minorHAnsi" w:hAnsi="Calibri" w:cs="Calibri"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34" w15:restartNumberingAfterBreak="0">
    <w:nsid w:val="3F4C0737"/>
    <w:multiLevelType w:val="hybridMultilevel"/>
    <w:tmpl w:val="F1922754"/>
    <w:lvl w:ilvl="0" w:tplc="36CCA1EE">
      <w:start w:val="1"/>
      <w:numFmt w:val="decimal"/>
      <w:lvlText w:val="%1."/>
      <w:lvlJc w:val="left"/>
      <w:pPr>
        <w:ind w:left="686" w:hanging="567"/>
      </w:pPr>
      <w:rPr>
        <w:rFonts w:ascii="Calibri" w:eastAsia="Calibri" w:hAnsi="Calibri" w:cs="Calibri" w:hint="default"/>
        <w:b w:val="0"/>
        <w:bCs w:val="0"/>
        <w:i w:val="0"/>
        <w:iCs w:val="0"/>
        <w:w w:val="100"/>
        <w:sz w:val="24"/>
        <w:szCs w:val="24"/>
        <w:lang w:val="en-AU" w:eastAsia="en-US" w:bidi="ar-SA"/>
      </w:rPr>
    </w:lvl>
    <w:lvl w:ilvl="1" w:tplc="B56C601E">
      <w:numFmt w:val="bullet"/>
      <w:lvlText w:val="•"/>
      <w:lvlJc w:val="left"/>
      <w:pPr>
        <w:ind w:left="1538" w:hanging="567"/>
      </w:pPr>
      <w:rPr>
        <w:rFonts w:hint="default"/>
        <w:lang w:val="en-AU" w:eastAsia="en-US" w:bidi="ar-SA"/>
      </w:rPr>
    </w:lvl>
    <w:lvl w:ilvl="2" w:tplc="BCDCF70C">
      <w:numFmt w:val="bullet"/>
      <w:lvlText w:val="•"/>
      <w:lvlJc w:val="left"/>
      <w:pPr>
        <w:ind w:left="2397" w:hanging="567"/>
      </w:pPr>
      <w:rPr>
        <w:rFonts w:hint="default"/>
        <w:lang w:val="en-AU" w:eastAsia="en-US" w:bidi="ar-SA"/>
      </w:rPr>
    </w:lvl>
    <w:lvl w:ilvl="3" w:tplc="1F10009C">
      <w:numFmt w:val="bullet"/>
      <w:lvlText w:val="•"/>
      <w:lvlJc w:val="left"/>
      <w:pPr>
        <w:ind w:left="3255" w:hanging="567"/>
      </w:pPr>
      <w:rPr>
        <w:rFonts w:hint="default"/>
        <w:lang w:val="en-AU" w:eastAsia="en-US" w:bidi="ar-SA"/>
      </w:rPr>
    </w:lvl>
    <w:lvl w:ilvl="4" w:tplc="A99E7FD2">
      <w:numFmt w:val="bullet"/>
      <w:lvlText w:val="•"/>
      <w:lvlJc w:val="left"/>
      <w:pPr>
        <w:ind w:left="4114" w:hanging="567"/>
      </w:pPr>
      <w:rPr>
        <w:rFonts w:hint="default"/>
        <w:lang w:val="en-AU" w:eastAsia="en-US" w:bidi="ar-SA"/>
      </w:rPr>
    </w:lvl>
    <w:lvl w:ilvl="5" w:tplc="02B2B2C8">
      <w:numFmt w:val="bullet"/>
      <w:lvlText w:val="•"/>
      <w:lvlJc w:val="left"/>
      <w:pPr>
        <w:ind w:left="4973" w:hanging="567"/>
      </w:pPr>
      <w:rPr>
        <w:rFonts w:hint="default"/>
        <w:lang w:val="en-AU" w:eastAsia="en-US" w:bidi="ar-SA"/>
      </w:rPr>
    </w:lvl>
    <w:lvl w:ilvl="6" w:tplc="4AC49950">
      <w:numFmt w:val="bullet"/>
      <w:lvlText w:val="•"/>
      <w:lvlJc w:val="left"/>
      <w:pPr>
        <w:ind w:left="5831" w:hanging="567"/>
      </w:pPr>
      <w:rPr>
        <w:rFonts w:hint="default"/>
        <w:lang w:val="en-AU" w:eastAsia="en-US" w:bidi="ar-SA"/>
      </w:rPr>
    </w:lvl>
    <w:lvl w:ilvl="7" w:tplc="2D440922">
      <w:numFmt w:val="bullet"/>
      <w:lvlText w:val="•"/>
      <w:lvlJc w:val="left"/>
      <w:pPr>
        <w:ind w:left="6690" w:hanging="567"/>
      </w:pPr>
      <w:rPr>
        <w:rFonts w:hint="default"/>
        <w:lang w:val="en-AU" w:eastAsia="en-US" w:bidi="ar-SA"/>
      </w:rPr>
    </w:lvl>
    <w:lvl w:ilvl="8" w:tplc="D542F32A">
      <w:numFmt w:val="bullet"/>
      <w:lvlText w:val="•"/>
      <w:lvlJc w:val="left"/>
      <w:pPr>
        <w:ind w:left="7549" w:hanging="567"/>
      </w:pPr>
      <w:rPr>
        <w:rFonts w:hint="default"/>
        <w:lang w:val="en-AU" w:eastAsia="en-US" w:bidi="ar-SA"/>
      </w:rPr>
    </w:lvl>
  </w:abstractNum>
  <w:abstractNum w:abstractNumId="35" w15:restartNumberingAfterBreak="0">
    <w:nsid w:val="43AE318B"/>
    <w:multiLevelType w:val="multilevel"/>
    <w:tmpl w:val="F1D634EC"/>
    <w:lvl w:ilvl="0">
      <w:start w:val="1"/>
      <w:numFmt w:val="decimal"/>
      <w:lvlText w:val="%1."/>
      <w:lvlJc w:val="left"/>
      <w:pPr>
        <w:tabs>
          <w:tab w:val="num" w:pos="720"/>
        </w:tabs>
        <w:ind w:left="720" w:hanging="360"/>
      </w:pPr>
    </w:lvl>
    <w:lvl w:ilvl="1">
      <w:start w:val="1"/>
      <w:numFmt w:val="lowerRoman"/>
      <w:lvlText w:val="(%2)"/>
      <w:lvlJc w:val="left"/>
      <w:pPr>
        <w:ind w:left="1800" w:hanging="72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48327554"/>
    <w:multiLevelType w:val="hybridMultilevel"/>
    <w:tmpl w:val="F656C42A"/>
    <w:lvl w:ilvl="0" w:tplc="2CCA9198">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55822B8D"/>
    <w:multiLevelType w:val="multilevel"/>
    <w:tmpl w:val="14E845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66934F7"/>
    <w:multiLevelType w:val="hybridMultilevel"/>
    <w:tmpl w:val="D7CA1CCE"/>
    <w:lvl w:ilvl="0" w:tplc="0848FC76">
      <w:start w:val="7"/>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5BA640E1"/>
    <w:multiLevelType w:val="hybridMultilevel"/>
    <w:tmpl w:val="63CC20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5DF01268"/>
    <w:multiLevelType w:val="multilevel"/>
    <w:tmpl w:val="ACF266F4"/>
    <w:lvl w:ilvl="0">
      <w:start w:val="1"/>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1997"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41" w15:restartNumberingAfterBreak="0">
    <w:nsid w:val="694B2B1F"/>
    <w:multiLevelType w:val="hybridMultilevel"/>
    <w:tmpl w:val="98D0E91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6F6C4451"/>
    <w:multiLevelType w:val="hybridMultilevel"/>
    <w:tmpl w:val="34DAE5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726F5E70"/>
    <w:multiLevelType w:val="hybridMultilevel"/>
    <w:tmpl w:val="7A98A8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72AF619E"/>
    <w:multiLevelType w:val="hybridMultilevel"/>
    <w:tmpl w:val="37680E78"/>
    <w:lvl w:ilvl="0" w:tplc="0B1228F8">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750A6237"/>
    <w:multiLevelType w:val="hybridMultilevel"/>
    <w:tmpl w:val="4E687D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75AC0DDF"/>
    <w:multiLevelType w:val="hybridMultilevel"/>
    <w:tmpl w:val="ABDEF034"/>
    <w:lvl w:ilvl="0" w:tplc="D1D204DE">
      <w:start w:val="1"/>
      <w:numFmt w:val="bullet"/>
      <w:lvlText w:val=""/>
      <w:lvlJc w:val="left"/>
      <w:pPr>
        <w:ind w:left="720" w:hanging="360"/>
      </w:pPr>
      <w:rPr>
        <w:rFonts w:ascii="Wingdings" w:hAnsi="Wingdings" w:hint="default"/>
        <w:color w:val="CC3399" w:themeColor="accent1"/>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7ACF1BE2"/>
    <w:multiLevelType w:val="hybridMultilevel"/>
    <w:tmpl w:val="CF3E3350"/>
    <w:lvl w:ilvl="0" w:tplc="D29EB23E">
      <w:start w:val="1"/>
      <w:numFmt w:val="bullet"/>
      <w:lvlText w:val="•"/>
      <w:lvlJc w:val="left"/>
      <w:pPr>
        <w:ind w:left="360" w:hanging="360"/>
      </w:pPr>
      <w:rPr>
        <w:rFonts w:ascii="Cambria Math" w:hAnsi="Cambria Math" w:hint="default"/>
      </w:rPr>
    </w:lvl>
    <w:lvl w:ilvl="1" w:tplc="0C090003">
      <w:start w:val="1"/>
      <w:numFmt w:val="bullet"/>
      <w:lvlText w:val="o"/>
      <w:lvlJc w:val="left"/>
      <w:pPr>
        <w:ind w:left="1080" w:hanging="360"/>
      </w:pPr>
      <w:rPr>
        <w:rFonts w:ascii="Wingdings" w:hAnsi="Wingdings" w:cs="Wingdings" w:hint="default"/>
      </w:rPr>
    </w:lvl>
    <w:lvl w:ilvl="2" w:tplc="0C090005" w:tentative="1">
      <w:start w:val="1"/>
      <w:numFmt w:val="bullet"/>
      <w:lvlText w:val=""/>
      <w:lvlJc w:val="left"/>
      <w:pPr>
        <w:ind w:left="1800" w:hanging="360"/>
      </w:pPr>
      <w:rPr>
        <w:rFonts w:ascii="Cambria Math" w:hAnsi="Cambria Math" w:hint="default"/>
      </w:rPr>
    </w:lvl>
    <w:lvl w:ilvl="3" w:tplc="0C090001" w:tentative="1">
      <w:start w:val="1"/>
      <w:numFmt w:val="bullet"/>
      <w:lvlText w:val=""/>
      <w:lvlJc w:val="left"/>
      <w:pPr>
        <w:ind w:left="2520" w:hanging="360"/>
      </w:pPr>
      <w:rPr>
        <w:rFonts w:ascii="Courier New" w:hAnsi="Courier New" w:hint="default"/>
      </w:rPr>
    </w:lvl>
    <w:lvl w:ilvl="4" w:tplc="0C090003" w:tentative="1">
      <w:start w:val="1"/>
      <w:numFmt w:val="bullet"/>
      <w:lvlText w:val="o"/>
      <w:lvlJc w:val="left"/>
      <w:pPr>
        <w:ind w:left="3240" w:hanging="360"/>
      </w:pPr>
      <w:rPr>
        <w:rFonts w:ascii="Wingdings" w:hAnsi="Wingdings" w:cs="Wingdings" w:hint="default"/>
      </w:rPr>
    </w:lvl>
    <w:lvl w:ilvl="5" w:tplc="0C090005" w:tentative="1">
      <w:start w:val="1"/>
      <w:numFmt w:val="bullet"/>
      <w:lvlText w:val=""/>
      <w:lvlJc w:val="left"/>
      <w:pPr>
        <w:ind w:left="3960" w:hanging="360"/>
      </w:pPr>
      <w:rPr>
        <w:rFonts w:ascii="Cambria Math" w:hAnsi="Cambria Math" w:hint="default"/>
      </w:rPr>
    </w:lvl>
    <w:lvl w:ilvl="6" w:tplc="0C090001" w:tentative="1">
      <w:start w:val="1"/>
      <w:numFmt w:val="bullet"/>
      <w:lvlText w:val=""/>
      <w:lvlJc w:val="left"/>
      <w:pPr>
        <w:ind w:left="4680" w:hanging="360"/>
      </w:pPr>
      <w:rPr>
        <w:rFonts w:ascii="Courier New" w:hAnsi="Courier New" w:hint="default"/>
      </w:rPr>
    </w:lvl>
    <w:lvl w:ilvl="7" w:tplc="0C090003" w:tentative="1">
      <w:start w:val="1"/>
      <w:numFmt w:val="bullet"/>
      <w:lvlText w:val="o"/>
      <w:lvlJc w:val="left"/>
      <w:pPr>
        <w:ind w:left="5400" w:hanging="360"/>
      </w:pPr>
      <w:rPr>
        <w:rFonts w:ascii="Wingdings" w:hAnsi="Wingdings" w:cs="Wingdings" w:hint="default"/>
      </w:rPr>
    </w:lvl>
    <w:lvl w:ilvl="8" w:tplc="0C090005" w:tentative="1">
      <w:start w:val="1"/>
      <w:numFmt w:val="bullet"/>
      <w:lvlText w:val=""/>
      <w:lvlJc w:val="left"/>
      <w:pPr>
        <w:ind w:left="6120" w:hanging="360"/>
      </w:pPr>
      <w:rPr>
        <w:rFonts w:ascii="Cambria Math" w:hAnsi="Cambria Math" w:hint="default"/>
      </w:rPr>
    </w:lvl>
  </w:abstractNum>
  <w:num w:numId="1" w16cid:durableId="759839273">
    <w:abstractNumId w:val="28"/>
  </w:num>
  <w:num w:numId="2" w16cid:durableId="1815097282">
    <w:abstractNumId w:val="47"/>
  </w:num>
  <w:num w:numId="3" w16cid:durableId="1474828113">
    <w:abstractNumId w:val="13"/>
  </w:num>
  <w:num w:numId="4" w16cid:durableId="895161871">
    <w:abstractNumId w:val="10"/>
  </w:num>
  <w:num w:numId="5" w16cid:durableId="1279875747">
    <w:abstractNumId w:val="12"/>
  </w:num>
  <w:num w:numId="6" w16cid:durableId="1446078617">
    <w:abstractNumId w:val="27"/>
  </w:num>
  <w:num w:numId="7" w16cid:durableId="213736474">
    <w:abstractNumId w:val="20"/>
  </w:num>
  <w:num w:numId="8" w16cid:durableId="168639276">
    <w:abstractNumId w:val="42"/>
  </w:num>
  <w:num w:numId="9" w16cid:durableId="182404661">
    <w:abstractNumId w:val="22"/>
  </w:num>
  <w:num w:numId="10" w16cid:durableId="519660299">
    <w:abstractNumId w:val="43"/>
  </w:num>
  <w:num w:numId="11" w16cid:durableId="1868174275">
    <w:abstractNumId w:val="40"/>
  </w:num>
  <w:num w:numId="12" w16cid:durableId="1604025228">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404643644">
    <w:abstractNumId w:val="7"/>
  </w:num>
  <w:num w:numId="14" w16cid:durableId="465396768">
    <w:abstractNumId w:val="6"/>
  </w:num>
  <w:num w:numId="15" w16cid:durableId="1012728321">
    <w:abstractNumId w:val="5"/>
  </w:num>
  <w:num w:numId="16" w16cid:durableId="1480919471">
    <w:abstractNumId w:val="4"/>
  </w:num>
  <w:num w:numId="17" w16cid:durableId="427427128">
    <w:abstractNumId w:val="8"/>
  </w:num>
  <w:num w:numId="18" w16cid:durableId="1732733698">
    <w:abstractNumId w:val="3"/>
  </w:num>
  <w:num w:numId="19" w16cid:durableId="789785248">
    <w:abstractNumId w:val="2"/>
  </w:num>
  <w:num w:numId="20" w16cid:durableId="1479692408">
    <w:abstractNumId w:val="1"/>
  </w:num>
  <w:num w:numId="21" w16cid:durableId="1734694157">
    <w:abstractNumId w:val="0"/>
  </w:num>
  <w:num w:numId="22" w16cid:durableId="462620041">
    <w:abstractNumId w:val="36"/>
  </w:num>
  <w:num w:numId="23" w16cid:durableId="163401293">
    <w:abstractNumId w:val="16"/>
  </w:num>
  <w:num w:numId="24" w16cid:durableId="1806775417">
    <w:abstractNumId w:val="35"/>
  </w:num>
  <w:num w:numId="25" w16cid:durableId="897126994">
    <w:abstractNumId w:val="46"/>
  </w:num>
  <w:num w:numId="26" w16cid:durableId="1437359980">
    <w:abstractNumId w:val="45"/>
  </w:num>
  <w:num w:numId="27" w16cid:durableId="2047563332">
    <w:abstractNumId w:val="26"/>
  </w:num>
  <w:num w:numId="28" w16cid:durableId="18632306">
    <w:abstractNumId w:val="25"/>
  </w:num>
  <w:num w:numId="29" w16cid:durableId="294991025">
    <w:abstractNumId w:val="21"/>
  </w:num>
  <w:num w:numId="30" w16cid:durableId="1411730591">
    <w:abstractNumId w:val="23"/>
  </w:num>
  <w:num w:numId="31" w16cid:durableId="80029638">
    <w:abstractNumId w:val="14"/>
  </w:num>
  <w:num w:numId="32" w16cid:durableId="877742523">
    <w:abstractNumId w:val="39"/>
  </w:num>
  <w:num w:numId="33" w16cid:durableId="1768306708">
    <w:abstractNumId w:val="19"/>
  </w:num>
  <w:num w:numId="34" w16cid:durableId="231355842">
    <w:abstractNumId w:val="17"/>
  </w:num>
  <w:num w:numId="35" w16cid:durableId="1854421477">
    <w:abstractNumId w:val="29"/>
  </w:num>
  <w:num w:numId="36" w16cid:durableId="1224607143">
    <w:abstractNumId w:val="15"/>
  </w:num>
  <w:num w:numId="37" w16cid:durableId="1776360216">
    <w:abstractNumId w:val="32"/>
  </w:num>
  <w:num w:numId="38" w16cid:durableId="789202421">
    <w:abstractNumId w:val="44"/>
  </w:num>
  <w:num w:numId="39" w16cid:durableId="1963538004">
    <w:abstractNumId w:val="24"/>
  </w:num>
  <w:num w:numId="40" w16cid:durableId="2068988373">
    <w:abstractNumId w:val="30"/>
  </w:num>
  <w:num w:numId="41" w16cid:durableId="130248192">
    <w:abstractNumId w:val="33"/>
  </w:num>
  <w:num w:numId="42" w16cid:durableId="843470698">
    <w:abstractNumId w:val="31"/>
  </w:num>
  <w:num w:numId="43" w16cid:durableId="949120602">
    <w:abstractNumId w:val="9"/>
  </w:num>
  <w:num w:numId="44" w16cid:durableId="997079126">
    <w:abstractNumId w:val="11"/>
  </w:num>
  <w:num w:numId="45" w16cid:durableId="2037005445">
    <w:abstractNumId w:val="38"/>
  </w:num>
  <w:num w:numId="46" w16cid:durableId="910314343">
    <w:abstractNumId w:val="34"/>
  </w:num>
  <w:num w:numId="47" w16cid:durableId="1208762507">
    <w:abstractNumId w:val="18"/>
  </w:num>
  <w:num w:numId="48" w16cid:durableId="849026932">
    <w:abstractNumId w:val="41"/>
  </w:num>
  <w:num w:numId="49" w16cid:durableId="1531726252">
    <w:abstractNumId w:val="37"/>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InstantFormat" w:val="&lt;ENInstantFormat&gt;&lt;Enabled&gt;1&lt;/Enabled&gt;&lt;ScanUnformatted&gt;1&lt;/ScanUnformatted&gt;&lt;ScanChanges&gt;1&lt;/ScanChanges&gt;&lt;Suspended&gt;1&lt;/Suspended&gt;&lt;/ENInstantFormat&gt;"/>
    <w:docVar w:name="EN.Layout" w:val="&lt;ENLayout&gt;&lt;Style&gt;JAMA&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0d5aeaefsadaxbe9sr95svvozdesex905epv&quot;&gt;EndNote Sian 2020 - Current&lt;record-ids&gt;&lt;item&gt;13527&lt;/item&gt;&lt;item&gt;14388&lt;/item&gt;&lt;item&gt;14596&lt;/item&gt;&lt;/record-ids&gt;&lt;/item&gt;&lt;/Libraries&gt;"/>
  </w:docVars>
  <w:rsids>
    <w:rsidRoot w:val="007A3578"/>
    <w:rsid w:val="000001FE"/>
    <w:rsid w:val="000008C7"/>
    <w:rsid w:val="000009FD"/>
    <w:rsid w:val="00000A29"/>
    <w:rsid w:val="00000A9C"/>
    <w:rsid w:val="00000B41"/>
    <w:rsid w:val="00000C3B"/>
    <w:rsid w:val="00000C5F"/>
    <w:rsid w:val="00000C60"/>
    <w:rsid w:val="00000E54"/>
    <w:rsid w:val="00001002"/>
    <w:rsid w:val="00001023"/>
    <w:rsid w:val="00001299"/>
    <w:rsid w:val="0000162E"/>
    <w:rsid w:val="000018C7"/>
    <w:rsid w:val="0000195C"/>
    <w:rsid w:val="000019A9"/>
    <w:rsid w:val="00001A17"/>
    <w:rsid w:val="00001A3F"/>
    <w:rsid w:val="00001BC3"/>
    <w:rsid w:val="00001BC9"/>
    <w:rsid w:val="00001BDC"/>
    <w:rsid w:val="00001C7D"/>
    <w:rsid w:val="00001CA7"/>
    <w:rsid w:val="00001DBE"/>
    <w:rsid w:val="00001DC2"/>
    <w:rsid w:val="00001E03"/>
    <w:rsid w:val="00001E60"/>
    <w:rsid w:val="0000200D"/>
    <w:rsid w:val="000021BC"/>
    <w:rsid w:val="0000237D"/>
    <w:rsid w:val="0000238A"/>
    <w:rsid w:val="00002449"/>
    <w:rsid w:val="00002456"/>
    <w:rsid w:val="000024B5"/>
    <w:rsid w:val="0000251B"/>
    <w:rsid w:val="0000279B"/>
    <w:rsid w:val="0000283C"/>
    <w:rsid w:val="000029F7"/>
    <w:rsid w:val="00002D4A"/>
    <w:rsid w:val="00002DB8"/>
    <w:rsid w:val="00002E05"/>
    <w:rsid w:val="00002EF2"/>
    <w:rsid w:val="0000335C"/>
    <w:rsid w:val="0000346E"/>
    <w:rsid w:val="00003476"/>
    <w:rsid w:val="00003A72"/>
    <w:rsid w:val="00003CDE"/>
    <w:rsid w:val="00003D60"/>
    <w:rsid w:val="00003E60"/>
    <w:rsid w:val="00003EBB"/>
    <w:rsid w:val="00003F2D"/>
    <w:rsid w:val="00003FC5"/>
    <w:rsid w:val="0000400A"/>
    <w:rsid w:val="0000417C"/>
    <w:rsid w:val="00004829"/>
    <w:rsid w:val="00004AED"/>
    <w:rsid w:val="00004B5E"/>
    <w:rsid w:val="00004B6E"/>
    <w:rsid w:val="00004D0F"/>
    <w:rsid w:val="00004D29"/>
    <w:rsid w:val="00004D52"/>
    <w:rsid w:val="00004D70"/>
    <w:rsid w:val="00004F0E"/>
    <w:rsid w:val="00004F19"/>
    <w:rsid w:val="00004FCF"/>
    <w:rsid w:val="000050FF"/>
    <w:rsid w:val="000054FE"/>
    <w:rsid w:val="00005685"/>
    <w:rsid w:val="0000569E"/>
    <w:rsid w:val="000056CE"/>
    <w:rsid w:val="000057B3"/>
    <w:rsid w:val="00005A7A"/>
    <w:rsid w:val="000060A9"/>
    <w:rsid w:val="000060B1"/>
    <w:rsid w:val="000062C4"/>
    <w:rsid w:val="000062C8"/>
    <w:rsid w:val="00006317"/>
    <w:rsid w:val="00006383"/>
    <w:rsid w:val="0000647F"/>
    <w:rsid w:val="000064F4"/>
    <w:rsid w:val="000065A9"/>
    <w:rsid w:val="0000660D"/>
    <w:rsid w:val="00006699"/>
    <w:rsid w:val="000066E5"/>
    <w:rsid w:val="00006724"/>
    <w:rsid w:val="0000673F"/>
    <w:rsid w:val="000068BB"/>
    <w:rsid w:val="0000695D"/>
    <w:rsid w:val="00006A1A"/>
    <w:rsid w:val="00006A52"/>
    <w:rsid w:val="00006B85"/>
    <w:rsid w:val="00006F09"/>
    <w:rsid w:val="00007003"/>
    <w:rsid w:val="00007293"/>
    <w:rsid w:val="000074B1"/>
    <w:rsid w:val="000074CC"/>
    <w:rsid w:val="000074D9"/>
    <w:rsid w:val="000075AB"/>
    <w:rsid w:val="00007640"/>
    <w:rsid w:val="00007821"/>
    <w:rsid w:val="0000797C"/>
    <w:rsid w:val="00007A12"/>
    <w:rsid w:val="00007D73"/>
    <w:rsid w:val="00007F3F"/>
    <w:rsid w:val="00007F51"/>
    <w:rsid w:val="00007FC4"/>
    <w:rsid w:val="00007FEA"/>
    <w:rsid w:val="00010028"/>
    <w:rsid w:val="000101DC"/>
    <w:rsid w:val="00010220"/>
    <w:rsid w:val="00010358"/>
    <w:rsid w:val="00010372"/>
    <w:rsid w:val="00010430"/>
    <w:rsid w:val="000105FE"/>
    <w:rsid w:val="0001063B"/>
    <w:rsid w:val="00010664"/>
    <w:rsid w:val="0001069D"/>
    <w:rsid w:val="0001096C"/>
    <w:rsid w:val="00010C8B"/>
    <w:rsid w:val="00010DCB"/>
    <w:rsid w:val="00010EDE"/>
    <w:rsid w:val="00010EF3"/>
    <w:rsid w:val="00011073"/>
    <w:rsid w:val="00011879"/>
    <w:rsid w:val="000118C5"/>
    <w:rsid w:val="000119B7"/>
    <w:rsid w:val="00012553"/>
    <w:rsid w:val="00012678"/>
    <w:rsid w:val="00012DFB"/>
    <w:rsid w:val="00012EFA"/>
    <w:rsid w:val="00012FE0"/>
    <w:rsid w:val="0001336B"/>
    <w:rsid w:val="000133D1"/>
    <w:rsid w:val="000134AB"/>
    <w:rsid w:val="000135D5"/>
    <w:rsid w:val="00013879"/>
    <w:rsid w:val="00013924"/>
    <w:rsid w:val="00013957"/>
    <w:rsid w:val="00013C9F"/>
    <w:rsid w:val="00013E1E"/>
    <w:rsid w:val="00014046"/>
    <w:rsid w:val="00014068"/>
    <w:rsid w:val="000140D4"/>
    <w:rsid w:val="00014297"/>
    <w:rsid w:val="00014349"/>
    <w:rsid w:val="00014411"/>
    <w:rsid w:val="0001459F"/>
    <w:rsid w:val="0001475A"/>
    <w:rsid w:val="0001483C"/>
    <w:rsid w:val="0001495D"/>
    <w:rsid w:val="00014A5D"/>
    <w:rsid w:val="00014BB5"/>
    <w:rsid w:val="00014C9F"/>
    <w:rsid w:val="00014D46"/>
    <w:rsid w:val="00014E4C"/>
    <w:rsid w:val="00014E52"/>
    <w:rsid w:val="00014EDB"/>
    <w:rsid w:val="00014EDF"/>
    <w:rsid w:val="00015094"/>
    <w:rsid w:val="000151B5"/>
    <w:rsid w:val="0001528E"/>
    <w:rsid w:val="000155D1"/>
    <w:rsid w:val="00015789"/>
    <w:rsid w:val="000158C0"/>
    <w:rsid w:val="0001590D"/>
    <w:rsid w:val="00015A3D"/>
    <w:rsid w:val="00015A57"/>
    <w:rsid w:val="00015AB9"/>
    <w:rsid w:val="00015AC0"/>
    <w:rsid w:val="00015AF9"/>
    <w:rsid w:val="00015B26"/>
    <w:rsid w:val="00015BA3"/>
    <w:rsid w:val="00015D06"/>
    <w:rsid w:val="00015EF5"/>
    <w:rsid w:val="00016300"/>
    <w:rsid w:val="0001634F"/>
    <w:rsid w:val="00016435"/>
    <w:rsid w:val="000164B6"/>
    <w:rsid w:val="000164ED"/>
    <w:rsid w:val="000165BC"/>
    <w:rsid w:val="000165C5"/>
    <w:rsid w:val="0001667B"/>
    <w:rsid w:val="000166F6"/>
    <w:rsid w:val="000168E0"/>
    <w:rsid w:val="0001692B"/>
    <w:rsid w:val="00016ACE"/>
    <w:rsid w:val="00016B38"/>
    <w:rsid w:val="00016D4F"/>
    <w:rsid w:val="00016EE1"/>
    <w:rsid w:val="00016FA7"/>
    <w:rsid w:val="00016FAC"/>
    <w:rsid w:val="00016FB0"/>
    <w:rsid w:val="0001701D"/>
    <w:rsid w:val="00017074"/>
    <w:rsid w:val="0001708E"/>
    <w:rsid w:val="00017095"/>
    <w:rsid w:val="000171B2"/>
    <w:rsid w:val="0001745B"/>
    <w:rsid w:val="000174FA"/>
    <w:rsid w:val="0001753C"/>
    <w:rsid w:val="00017604"/>
    <w:rsid w:val="00017692"/>
    <w:rsid w:val="0001787B"/>
    <w:rsid w:val="00017C64"/>
    <w:rsid w:val="0002003A"/>
    <w:rsid w:val="0002021D"/>
    <w:rsid w:val="00020389"/>
    <w:rsid w:val="00020411"/>
    <w:rsid w:val="00020753"/>
    <w:rsid w:val="000207D9"/>
    <w:rsid w:val="00020813"/>
    <w:rsid w:val="0002091B"/>
    <w:rsid w:val="00020A19"/>
    <w:rsid w:val="00020BAB"/>
    <w:rsid w:val="00020DB5"/>
    <w:rsid w:val="00020DF8"/>
    <w:rsid w:val="00020F18"/>
    <w:rsid w:val="00020F56"/>
    <w:rsid w:val="00020FAA"/>
    <w:rsid w:val="000212B9"/>
    <w:rsid w:val="000213E0"/>
    <w:rsid w:val="000213FC"/>
    <w:rsid w:val="00021544"/>
    <w:rsid w:val="0002170B"/>
    <w:rsid w:val="00021DEF"/>
    <w:rsid w:val="00021E71"/>
    <w:rsid w:val="00021F77"/>
    <w:rsid w:val="00021FDB"/>
    <w:rsid w:val="00021FDE"/>
    <w:rsid w:val="0002213D"/>
    <w:rsid w:val="00022570"/>
    <w:rsid w:val="00022585"/>
    <w:rsid w:val="00022715"/>
    <w:rsid w:val="00022770"/>
    <w:rsid w:val="000227E1"/>
    <w:rsid w:val="00022966"/>
    <w:rsid w:val="00022A40"/>
    <w:rsid w:val="00022ADB"/>
    <w:rsid w:val="00022CDA"/>
    <w:rsid w:val="00022FCE"/>
    <w:rsid w:val="00022FE1"/>
    <w:rsid w:val="00023046"/>
    <w:rsid w:val="000232EA"/>
    <w:rsid w:val="00023460"/>
    <w:rsid w:val="00023667"/>
    <w:rsid w:val="0002385A"/>
    <w:rsid w:val="00023DD6"/>
    <w:rsid w:val="00023E4A"/>
    <w:rsid w:val="000241E8"/>
    <w:rsid w:val="00024570"/>
    <w:rsid w:val="00024597"/>
    <w:rsid w:val="00024722"/>
    <w:rsid w:val="000248AB"/>
    <w:rsid w:val="00024A86"/>
    <w:rsid w:val="00024AC3"/>
    <w:rsid w:val="00024DA4"/>
    <w:rsid w:val="00024DD5"/>
    <w:rsid w:val="00024F29"/>
    <w:rsid w:val="000250FA"/>
    <w:rsid w:val="000252F3"/>
    <w:rsid w:val="000253DD"/>
    <w:rsid w:val="0002563F"/>
    <w:rsid w:val="00025683"/>
    <w:rsid w:val="0002578C"/>
    <w:rsid w:val="000257ED"/>
    <w:rsid w:val="000258E3"/>
    <w:rsid w:val="00025A24"/>
    <w:rsid w:val="00025A38"/>
    <w:rsid w:val="00025D75"/>
    <w:rsid w:val="00026015"/>
    <w:rsid w:val="00026145"/>
    <w:rsid w:val="00026202"/>
    <w:rsid w:val="00026246"/>
    <w:rsid w:val="00026761"/>
    <w:rsid w:val="00026795"/>
    <w:rsid w:val="00026AD3"/>
    <w:rsid w:val="00026C72"/>
    <w:rsid w:val="00026E24"/>
    <w:rsid w:val="00026F9C"/>
    <w:rsid w:val="00027057"/>
    <w:rsid w:val="000270F2"/>
    <w:rsid w:val="000271E4"/>
    <w:rsid w:val="00027239"/>
    <w:rsid w:val="000273AD"/>
    <w:rsid w:val="000273BA"/>
    <w:rsid w:val="0002751F"/>
    <w:rsid w:val="000275F7"/>
    <w:rsid w:val="00027618"/>
    <w:rsid w:val="00027887"/>
    <w:rsid w:val="00027A4F"/>
    <w:rsid w:val="00027ACB"/>
    <w:rsid w:val="00027C9C"/>
    <w:rsid w:val="00027D10"/>
    <w:rsid w:val="00027D59"/>
    <w:rsid w:val="00027DFB"/>
    <w:rsid w:val="00027E34"/>
    <w:rsid w:val="00027FA2"/>
    <w:rsid w:val="00027FC8"/>
    <w:rsid w:val="00030393"/>
    <w:rsid w:val="000303B3"/>
    <w:rsid w:val="00030427"/>
    <w:rsid w:val="000304BA"/>
    <w:rsid w:val="0003050C"/>
    <w:rsid w:val="0003059C"/>
    <w:rsid w:val="00030702"/>
    <w:rsid w:val="000308BC"/>
    <w:rsid w:val="0003093E"/>
    <w:rsid w:val="00030ABD"/>
    <w:rsid w:val="00031086"/>
    <w:rsid w:val="000310FC"/>
    <w:rsid w:val="00031170"/>
    <w:rsid w:val="00031310"/>
    <w:rsid w:val="000314B6"/>
    <w:rsid w:val="000315F5"/>
    <w:rsid w:val="0003186D"/>
    <w:rsid w:val="00031A85"/>
    <w:rsid w:val="00031AFD"/>
    <w:rsid w:val="00031B0E"/>
    <w:rsid w:val="00031B50"/>
    <w:rsid w:val="00031C9B"/>
    <w:rsid w:val="00031D70"/>
    <w:rsid w:val="00031F6B"/>
    <w:rsid w:val="00031FA2"/>
    <w:rsid w:val="00032087"/>
    <w:rsid w:val="00032157"/>
    <w:rsid w:val="0003226E"/>
    <w:rsid w:val="0003235A"/>
    <w:rsid w:val="00032396"/>
    <w:rsid w:val="000325A3"/>
    <w:rsid w:val="0003275D"/>
    <w:rsid w:val="00032765"/>
    <w:rsid w:val="000329CE"/>
    <w:rsid w:val="00032B15"/>
    <w:rsid w:val="00032F1E"/>
    <w:rsid w:val="00032FFE"/>
    <w:rsid w:val="000330B1"/>
    <w:rsid w:val="00033199"/>
    <w:rsid w:val="000333A2"/>
    <w:rsid w:val="0003341E"/>
    <w:rsid w:val="000335E9"/>
    <w:rsid w:val="0003396E"/>
    <w:rsid w:val="00033B06"/>
    <w:rsid w:val="00033B2E"/>
    <w:rsid w:val="00033C44"/>
    <w:rsid w:val="00033C80"/>
    <w:rsid w:val="00034149"/>
    <w:rsid w:val="0003431E"/>
    <w:rsid w:val="00034350"/>
    <w:rsid w:val="000343C2"/>
    <w:rsid w:val="000347E7"/>
    <w:rsid w:val="00034A7C"/>
    <w:rsid w:val="00034C52"/>
    <w:rsid w:val="00034E55"/>
    <w:rsid w:val="00034F8A"/>
    <w:rsid w:val="0003509D"/>
    <w:rsid w:val="000350FC"/>
    <w:rsid w:val="0003579B"/>
    <w:rsid w:val="000357AD"/>
    <w:rsid w:val="00035817"/>
    <w:rsid w:val="00035948"/>
    <w:rsid w:val="00035AA2"/>
    <w:rsid w:val="00035AD1"/>
    <w:rsid w:val="00035B5B"/>
    <w:rsid w:val="00035D46"/>
    <w:rsid w:val="00035DC2"/>
    <w:rsid w:val="00035EC8"/>
    <w:rsid w:val="00035F88"/>
    <w:rsid w:val="000360A6"/>
    <w:rsid w:val="000361B0"/>
    <w:rsid w:val="000361F1"/>
    <w:rsid w:val="0003621F"/>
    <w:rsid w:val="00036359"/>
    <w:rsid w:val="00036380"/>
    <w:rsid w:val="00036630"/>
    <w:rsid w:val="00036A4E"/>
    <w:rsid w:val="00036B42"/>
    <w:rsid w:val="00037089"/>
    <w:rsid w:val="0003708F"/>
    <w:rsid w:val="00037669"/>
    <w:rsid w:val="000376E1"/>
    <w:rsid w:val="00037994"/>
    <w:rsid w:val="00037AFD"/>
    <w:rsid w:val="00037C89"/>
    <w:rsid w:val="00037CB9"/>
    <w:rsid w:val="00037D20"/>
    <w:rsid w:val="00037DF0"/>
    <w:rsid w:val="00037E63"/>
    <w:rsid w:val="00037F2B"/>
    <w:rsid w:val="00037FD4"/>
    <w:rsid w:val="00037FF3"/>
    <w:rsid w:val="00040170"/>
    <w:rsid w:val="00040177"/>
    <w:rsid w:val="00040228"/>
    <w:rsid w:val="00040237"/>
    <w:rsid w:val="0004033D"/>
    <w:rsid w:val="000403B1"/>
    <w:rsid w:val="000403B4"/>
    <w:rsid w:val="000404BB"/>
    <w:rsid w:val="00040622"/>
    <w:rsid w:val="00040804"/>
    <w:rsid w:val="00040AC7"/>
    <w:rsid w:val="00040B3B"/>
    <w:rsid w:val="00040C55"/>
    <w:rsid w:val="00040D02"/>
    <w:rsid w:val="00040D70"/>
    <w:rsid w:val="00040D80"/>
    <w:rsid w:val="00040DDD"/>
    <w:rsid w:val="00040E09"/>
    <w:rsid w:val="0004106A"/>
    <w:rsid w:val="0004126E"/>
    <w:rsid w:val="000412E5"/>
    <w:rsid w:val="00041486"/>
    <w:rsid w:val="00041778"/>
    <w:rsid w:val="0004187B"/>
    <w:rsid w:val="0004191F"/>
    <w:rsid w:val="000419E2"/>
    <w:rsid w:val="00041B47"/>
    <w:rsid w:val="00041B62"/>
    <w:rsid w:val="00041B6F"/>
    <w:rsid w:val="00041C74"/>
    <w:rsid w:val="00041DF8"/>
    <w:rsid w:val="00041DFE"/>
    <w:rsid w:val="00041F37"/>
    <w:rsid w:val="00041FA9"/>
    <w:rsid w:val="00041FD1"/>
    <w:rsid w:val="00041FF2"/>
    <w:rsid w:val="00042082"/>
    <w:rsid w:val="000421A8"/>
    <w:rsid w:val="00042258"/>
    <w:rsid w:val="000422A7"/>
    <w:rsid w:val="000426A8"/>
    <w:rsid w:val="00042730"/>
    <w:rsid w:val="000428BA"/>
    <w:rsid w:val="00042909"/>
    <w:rsid w:val="00042A70"/>
    <w:rsid w:val="00042ACC"/>
    <w:rsid w:val="00042B5E"/>
    <w:rsid w:val="00042C1A"/>
    <w:rsid w:val="00042C38"/>
    <w:rsid w:val="00042CD4"/>
    <w:rsid w:val="00042D8C"/>
    <w:rsid w:val="00042E62"/>
    <w:rsid w:val="00042EC8"/>
    <w:rsid w:val="00042F24"/>
    <w:rsid w:val="00042F82"/>
    <w:rsid w:val="000430A6"/>
    <w:rsid w:val="000430F7"/>
    <w:rsid w:val="000432BA"/>
    <w:rsid w:val="000433F0"/>
    <w:rsid w:val="00043704"/>
    <w:rsid w:val="0004370A"/>
    <w:rsid w:val="00043720"/>
    <w:rsid w:val="00043849"/>
    <w:rsid w:val="00043B70"/>
    <w:rsid w:val="00043BE4"/>
    <w:rsid w:val="00043CCD"/>
    <w:rsid w:val="00043E03"/>
    <w:rsid w:val="00043E12"/>
    <w:rsid w:val="00043F1B"/>
    <w:rsid w:val="0004409A"/>
    <w:rsid w:val="0004416C"/>
    <w:rsid w:val="000441A8"/>
    <w:rsid w:val="000441F4"/>
    <w:rsid w:val="0004492F"/>
    <w:rsid w:val="0004498C"/>
    <w:rsid w:val="00044A0C"/>
    <w:rsid w:val="00044B1A"/>
    <w:rsid w:val="00044BFE"/>
    <w:rsid w:val="00044C02"/>
    <w:rsid w:val="00044CD5"/>
    <w:rsid w:val="00044F63"/>
    <w:rsid w:val="00045241"/>
    <w:rsid w:val="0004531D"/>
    <w:rsid w:val="000455FE"/>
    <w:rsid w:val="0004574A"/>
    <w:rsid w:val="000457BE"/>
    <w:rsid w:val="000459EC"/>
    <w:rsid w:val="000459EF"/>
    <w:rsid w:val="00045CBA"/>
    <w:rsid w:val="0004622E"/>
    <w:rsid w:val="0004644A"/>
    <w:rsid w:val="000464AE"/>
    <w:rsid w:val="000464EB"/>
    <w:rsid w:val="0004664F"/>
    <w:rsid w:val="000466A2"/>
    <w:rsid w:val="0004670D"/>
    <w:rsid w:val="0004672B"/>
    <w:rsid w:val="0004677E"/>
    <w:rsid w:val="00046982"/>
    <w:rsid w:val="00046A2E"/>
    <w:rsid w:val="00046B92"/>
    <w:rsid w:val="00046DC7"/>
    <w:rsid w:val="00046E13"/>
    <w:rsid w:val="00046ED9"/>
    <w:rsid w:val="000470F1"/>
    <w:rsid w:val="00047137"/>
    <w:rsid w:val="0004715C"/>
    <w:rsid w:val="0004721E"/>
    <w:rsid w:val="00047299"/>
    <w:rsid w:val="000473D1"/>
    <w:rsid w:val="000474DD"/>
    <w:rsid w:val="000478B2"/>
    <w:rsid w:val="000479D3"/>
    <w:rsid w:val="00047AC3"/>
    <w:rsid w:val="00047C34"/>
    <w:rsid w:val="00047DB1"/>
    <w:rsid w:val="00047DFA"/>
    <w:rsid w:val="00050106"/>
    <w:rsid w:val="00050184"/>
    <w:rsid w:val="0005075E"/>
    <w:rsid w:val="000508DE"/>
    <w:rsid w:val="00050963"/>
    <w:rsid w:val="000509F0"/>
    <w:rsid w:val="00050B0F"/>
    <w:rsid w:val="00050B16"/>
    <w:rsid w:val="00050B6C"/>
    <w:rsid w:val="00050C46"/>
    <w:rsid w:val="00050C9A"/>
    <w:rsid w:val="00050D18"/>
    <w:rsid w:val="00050D5F"/>
    <w:rsid w:val="00050E06"/>
    <w:rsid w:val="00050E6F"/>
    <w:rsid w:val="00050F42"/>
    <w:rsid w:val="00050F8C"/>
    <w:rsid w:val="00050F99"/>
    <w:rsid w:val="00050FD6"/>
    <w:rsid w:val="0005102B"/>
    <w:rsid w:val="0005116E"/>
    <w:rsid w:val="00051561"/>
    <w:rsid w:val="00051888"/>
    <w:rsid w:val="0005190F"/>
    <w:rsid w:val="00051954"/>
    <w:rsid w:val="000519D2"/>
    <w:rsid w:val="0005210B"/>
    <w:rsid w:val="00052682"/>
    <w:rsid w:val="0005271F"/>
    <w:rsid w:val="00052845"/>
    <w:rsid w:val="000528EC"/>
    <w:rsid w:val="00052921"/>
    <w:rsid w:val="00052938"/>
    <w:rsid w:val="00052A3B"/>
    <w:rsid w:val="00052CC1"/>
    <w:rsid w:val="00052CDF"/>
    <w:rsid w:val="00052F9C"/>
    <w:rsid w:val="00053011"/>
    <w:rsid w:val="00053102"/>
    <w:rsid w:val="0005329B"/>
    <w:rsid w:val="000532E4"/>
    <w:rsid w:val="0005357A"/>
    <w:rsid w:val="0005370C"/>
    <w:rsid w:val="00053827"/>
    <w:rsid w:val="00053ED7"/>
    <w:rsid w:val="00053F8B"/>
    <w:rsid w:val="0005460F"/>
    <w:rsid w:val="0005472C"/>
    <w:rsid w:val="000547C0"/>
    <w:rsid w:val="0005482C"/>
    <w:rsid w:val="00054833"/>
    <w:rsid w:val="000548F9"/>
    <w:rsid w:val="00054925"/>
    <w:rsid w:val="00054B4B"/>
    <w:rsid w:val="00054CC7"/>
    <w:rsid w:val="00054DD3"/>
    <w:rsid w:val="00054DF9"/>
    <w:rsid w:val="00054EA1"/>
    <w:rsid w:val="00054F32"/>
    <w:rsid w:val="00055012"/>
    <w:rsid w:val="0005504E"/>
    <w:rsid w:val="00055089"/>
    <w:rsid w:val="00055148"/>
    <w:rsid w:val="00055371"/>
    <w:rsid w:val="0005539E"/>
    <w:rsid w:val="0005539F"/>
    <w:rsid w:val="00055462"/>
    <w:rsid w:val="0005549C"/>
    <w:rsid w:val="0005555A"/>
    <w:rsid w:val="000555FC"/>
    <w:rsid w:val="000557C7"/>
    <w:rsid w:val="0005581F"/>
    <w:rsid w:val="00055C8C"/>
    <w:rsid w:val="00055D19"/>
    <w:rsid w:val="00055F74"/>
    <w:rsid w:val="00055FA8"/>
    <w:rsid w:val="00056031"/>
    <w:rsid w:val="000561D9"/>
    <w:rsid w:val="00056288"/>
    <w:rsid w:val="000563F5"/>
    <w:rsid w:val="00056504"/>
    <w:rsid w:val="00056505"/>
    <w:rsid w:val="000565C1"/>
    <w:rsid w:val="0005666E"/>
    <w:rsid w:val="00056670"/>
    <w:rsid w:val="00056794"/>
    <w:rsid w:val="00056929"/>
    <w:rsid w:val="00056B43"/>
    <w:rsid w:val="00056B86"/>
    <w:rsid w:val="00056DDD"/>
    <w:rsid w:val="00056EBA"/>
    <w:rsid w:val="00056F9C"/>
    <w:rsid w:val="0005710C"/>
    <w:rsid w:val="0005711C"/>
    <w:rsid w:val="00057316"/>
    <w:rsid w:val="000573A6"/>
    <w:rsid w:val="00057404"/>
    <w:rsid w:val="00057455"/>
    <w:rsid w:val="00057684"/>
    <w:rsid w:val="000576E3"/>
    <w:rsid w:val="0005793F"/>
    <w:rsid w:val="00057CE7"/>
    <w:rsid w:val="00057F89"/>
    <w:rsid w:val="00060340"/>
    <w:rsid w:val="0006035C"/>
    <w:rsid w:val="00060360"/>
    <w:rsid w:val="000608F2"/>
    <w:rsid w:val="00060ADC"/>
    <w:rsid w:val="00060B2B"/>
    <w:rsid w:val="00060D28"/>
    <w:rsid w:val="00060F6B"/>
    <w:rsid w:val="00061025"/>
    <w:rsid w:val="0006112D"/>
    <w:rsid w:val="000611A8"/>
    <w:rsid w:val="00061506"/>
    <w:rsid w:val="0006151C"/>
    <w:rsid w:val="00061564"/>
    <w:rsid w:val="000616A7"/>
    <w:rsid w:val="000616A9"/>
    <w:rsid w:val="00061711"/>
    <w:rsid w:val="000618E7"/>
    <w:rsid w:val="00061A34"/>
    <w:rsid w:val="00061B69"/>
    <w:rsid w:val="00061C1F"/>
    <w:rsid w:val="00061C92"/>
    <w:rsid w:val="00061E89"/>
    <w:rsid w:val="000620D4"/>
    <w:rsid w:val="0006223E"/>
    <w:rsid w:val="0006277B"/>
    <w:rsid w:val="0006296E"/>
    <w:rsid w:val="000629BF"/>
    <w:rsid w:val="00062CB0"/>
    <w:rsid w:val="0006340D"/>
    <w:rsid w:val="0006353E"/>
    <w:rsid w:val="00063623"/>
    <w:rsid w:val="000636C8"/>
    <w:rsid w:val="0006379E"/>
    <w:rsid w:val="000639DD"/>
    <w:rsid w:val="00063AD9"/>
    <w:rsid w:val="00063B79"/>
    <w:rsid w:val="00063BCD"/>
    <w:rsid w:val="00063E2F"/>
    <w:rsid w:val="00063F65"/>
    <w:rsid w:val="000640EA"/>
    <w:rsid w:val="0006433F"/>
    <w:rsid w:val="00064581"/>
    <w:rsid w:val="000647E9"/>
    <w:rsid w:val="000648F5"/>
    <w:rsid w:val="000649EC"/>
    <w:rsid w:val="00064F60"/>
    <w:rsid w:val="000650D6"/>
    <w:rsid w:val="00065237"/>
    <w:rsid w:val="000653CE"/>
    <w:rsid w:val="00065556"/>
    <w:rsid w:val="00065558"/>
    <w:rsid w:val="00065567"/>
    <w:rsid w:val="0006559B"/>
    <w:rsid w:val="00065667"/>
    <w:rsid w:val="000657C5"/>
    <w:rsid w:val="00065983"/>
    <w:rsid w:val="00065CD1"/>
    <w:rsid w:val="00065D96"/>
    <w:rsid w:val="00065E41"/>
    <w:rsid w:val="00066056"/>
    <w:rsid w:val="00066127"/>
    <w:rsid w:val="00066193"/>
    <w:rsid w:val="00066385"/>
    <w:rsid w:val="000663D2"/>
    <w:rsid w:val="00066507"/>
    <w:rsid w:val="000667BD"/>
    <w:rsid w:val="00066931"/>
    <w:rsid w:val="00066959"/>
    <w:rsid w:val="00066981"/>
    <w:rsid w:val="00066AA6"/>
    <w:rsid w:val="00066B30"/>
    <w:rsid w:val="00066BA9"/>
    <w:rsid w:val="00066C01"/>
    <w:rsid w:val="00066CAD"/>
    <w:rsid w:val="00066CCC"/>
    <w:rsid w:val="00066CFB"/>
    <w:rsid w:val="00066D0B"/>
    <w:rsid w:val="00066D5B"/>
    <w:rsid w:val="00066E84"/>
    <w:rsid w:val="00066FE7"/>
    <w:rsid w:val="00067140"/>
    <w:rsid w:val="000671C1"/>
    <w:rsid w:val="0006720A"/>
    <w:rsid w:val="00067308"/>
    <w:rsid w:val="000674E1"/>
    <w:rsid w:val="000674F0"/>
    <w:rsid w:val="000674FE"/>
    <w:rsid w:val="00067533"/>
    <w:rsid w:val="000677AD"/>
    <w:rsid w:val="000678E5"/>
    <w:rsid w:val="00067A18"/>
    <w:rsid w:val="00067B5C"/>
    <w:rsid w:val="00067C9C"/>
    <w:rsid w:val="0007009E"/>
    <w:rsid w:val="000702A7"/>
    <w:rsid w:val="00070573"/>
    <w:rsid w:val="0007059D"/>
    <w:rsid w:val="000705C3"/>
    <w:rsid w:val="00070723"/>
    <w:rsid w:val="000707FB"/>
    <w:rsid w:val="0007081A"/>
    <w:rsid w:val="00070C07"/>
    <w:rsid w:val="00070CA8"/>
    <w:rsid w:val="00070D0B"/>
    <w:rsid w:val="00070D0F"/>
    <w:rsid w:val="00070E32"/>
    <w:rsid w:val="00070E49"/>
    <w:rsid w:val="00070E73"/>
    <w:rsid w:val="00070F16"/>
    <w:rsid w:val="00070F91"/>
    <w:rsid w:val="00071391"/>
    <w:rsid w:val="00071413"/>
    <w:rsid w:val="00071417"/>
    <w:rsid w:val="00071584"/>
    <w:rsid w:val="00071612"/>
    <w:rsid w:val="00071749"/>
    <w:rsid w:val="00071EE1"/>
    <w:rsid w:val="00071F4A"/>
    <w:rsid w:val="00071F79"/>
    <w:rsid w:val="00071FB3"/>
    <w:rsid w:val="00072078"/>
    <w:rsid w:val="0007207F"/>
    <w:rsid w:val="00072314"/>
    <w:rsid w:val="00072336"/>
    <w:rsid w:val="000723B2"/>
    <w:rsid w:val="000723D4"/>
    <w:rsid w:val="00072476"/>
    <w:rsid w:val="00072538"/>
    <w:rsid w:val="000725CB"/>
    <w:rsid w:val="00072749"/>
    <w:rsid w:val="00072777"/>
    <w:rsid w:val="0007278E"/>
    <w:rsid w:val="000727DA"/>
    <w:rsid w:val="00072895"/>
    <w:rsid w:val="000728E3"/>
    <w:rsid w:val="00072C5F"/>
    <w:rsid w:val="00072CE3"/>
    <w:rsid w:val="00072CF4"/>
    <w:rsid w:val="00072D06"/>
    <w:rsid w:val="00073101"/>
    <w:rsid w:val="0007312C"/>
    <w:rsid w:val="00073177"/>
    <w:rsid w:val="000731B1"/>
    <w:rsid w:val="000731DD"/>
    <w:rsid w:val="00073291"/>
    <w:rsid w:val="000733D1"/>
    <w:rsid w:val="00073877"/>
    <w:rsid w:val="00073CC0"/>
    <w:rsid w:val="00073D17"/>
    <w:rsid w:val="00073D6D"/>
    <w:rsid w:val="00073F47"/>
    <w:rsid w:val="0007413A"/>
    <w:rsid w:val="00074143"/>
    <w:rsid w:val="00074149"/>
    <w:rsid w:val="0007431B"/>
    <w:rsid w:val="0007434D"/>
    <w:rsid w:val="000745CB"/>
    <w:rsid w:val="00074D87"/>
    <w:rsid w:val="00074E63"/>
    <w:rsid w:val="000751B3"/>
    <w:rsid w:val="000751D8"/>
    <w:rsid w:val="0007538C"/>
    <w:rsid w:val="0007544E"/>
    <w:rsid w:val="00075685"/>
    <w:rsid w:val="00075707"/>
    <w:rsid w:val="00075860"/>
    <w:rsid w:val="0007595B"/>
    <w:rsid w:val="00075A27"/>
    <w:rsid w:val="00075A54"/>
    <w:rsid w:val="00075ABD"/>
    <w:rsid w:val="00075AE4"/>
    <w:rsid w:val="00075E77"/>
    <w:rsid w:val="00075EEE"/>
    <w:rsid w:val="00075FE1"/>
    <w:rsid w:val="00076087"/>
    <w:rsid w:val="000762C7"/>
    <w:rsid w:val="00076453"/>
    <w:rsid w:val="00076525"/>
    <w:rsid w:val="0007659E"/>
    <w:rsid w:val="0007661F"/>
    <w:rsid w:val="000766BB"/>
    <w:rsid w:val="000766D6"/>
    <w:rsid w:val="0007686B"/>
    <w:rsid w:val="00076874"/>
    <w:rsid w:val="000768BA"/>
    <w:rsid w:val="000768E3"/>
    <w:rsid w:val="0007693F"/>
    <w:rsid w:val="00076C1E"/>
    <w:rsid w:val="00076CD7"/>
    <w:rsid w:val="00076E31"/>
    <w:rsid w:val="00076E4A"/>
    <w:rsid w:val="00076F89"/>
    <w:rsid w:val="00077437"/>
    <w:rsid w:val="00077490"/>
    <w:rsid w:val="000774C8"/>
    <w:rsid w:val="0007758A"/>
    <w:rsid w:val="000775E1"/>
    <w:rsid w:val="000777FB"/>
    <w:rsid w:val="000778A7"/>
    <w:rsid w:val="00077AD3"/>
    <w:rsid w:val="00077B91"/>
    <w:rsid w:val="00077BAE"/>
    <w:rsid w:val="00077E20"/>
    <w:rsid w:val="00077F54"/>
    <w:rsid w:val="00080102"/>
    <w:rsid w:val="00080201"/>
    <w:rsid w:val="0008026A"/>
    <w:rsid w:val="0008037A"/>
    <w:rsid w:val="00080579"/>
    <w:rsid w:val="00080699"/>
    <w:rsid w:val="00080734"/>
    <w:rsid w:val="000809B0"/>
    <w:rsid w:val="00080C0D"/>
    <w:rsid w:val="00080C8B"/>
    <w:rsid w:val="00080CEF"/>
    <w:rsid w:val="00080D0C"/>
    <w:rsid w:val="0008103C"/>
    <w:rsid w:val="00081203"/>
    <w:rsid w:val="00081490"/>
    <w:rsid w:val="000814F0"/>
    <w:rsid w:val="0008175A"/>
    <w:rsid w:val="000818E1"/>
    <w:rsid w:val="0008198C"/>
    <w:rsid w:val="00081B5B"/>
    <w:rsid w:val="00081CF8"/>
    <w:rsid w:val="00081DB4"/>
    <w:rsid w:val="00082030"/>
    <w:rsid w:val="000820E9"/>
    <w:rsid w:val="0008227B"/>
    <w:rsid w:val="0008228F"/>
    <w:rsid w:val="000823D9"/>
    <w:rsid w:val="00082443"/>
    <w:rsid w:val="0008257F"/>
    <w:rsid w:val="0008260D"/>
    <w:rsid w:val="0008261F"/>
    <w:rsid w:val="00082693"/>
    <w:rsid w:val="00082704"/>
    <w:rsid w:val="00082758"/>
    <w:rsid w:val="000827AF"/>
    <w:rsid w:val="000829C3"/>
    <w:rsid w:val="00082A21"/>
    <w:rsid w:val="00082BBF"/>
    <w:rsid w:val="00082CF2"/>
    <w:rsid w:val="00082D9D"/>
    <w:rsid w:val="00082DC5"/>
    <w:rsid w:val="00082E8F"/>
    <w:rsid w:val="00082EA6"/>
    <w:rsid w:val="00083063"/>
    <w:rsid w:val="000830FF"/>
    <w:rsid w:val="00083233"/>
    <w:rsid w:val="000832D9"/>
    <w:rsid w:val="00083352"/>
    <w:rsid w:val="0008342A"/>
    <w:rsid w:val="0008349F"/>
    <w:rsid w:val="00083542"/>
    <w:rsid w:val="00083582"/>
    <w:rsid w:val="000838C6"/>
    <w:rsid w:val="0008391C"/>
    <w:rsid w:val="000839F5"/>
    <w:rsid w:val="00083B3B"/>
    <w:rsid w:val="00083E8C"/>
    <w:rsid w:val="00083F32"/>
    <w:rsid w:val="00083FA7"/>
    <w:rsid w:val="000840E1"/>
    <w:rsid w:val="000841E9"/>
    <w:rsid w:val="0008438A"/>
    <w:rsid w:val="000843E5"/>
    <w:rsid w:val="000844CA"/>
    <w:rsid w:val="00084613"/>
    <w:rsid w:val="00084662"/>
    <w:rsid w:val="00084682"/>
    <w:rsid w:val="000846A7"/>
    <w:rsid w:val="00084A06"/>
    <w:rsid w:val="00084A3F"/>
    <w:rsid w:val="00084B46"/>
    <w:rsid w:val="00084C1B"/>
    <w:rsid w:val="00084CB3"/>
    <w:rsid w:val="00084D6A"/>
    <w:rsid w:val="00084DD4"/>
    <w:rsid w:val="00084EA2"/>
    <w:rsid w:val="000852D0"/>
    <w:rsid w:val="0008545A"/>
    <w:rsid w:val="000856A6"/>
    <w:rsid w:val="000858F5"/>
    <w:rsid w:val="00085C1F"/>
    <w:rsid w:val="00085EBB"/>
    <w:rsid w:val="00086020"/>
    <w:rsid w:val="0008647F"/>
    <w:rsid w:val="00086724"/>
    <w:rsid w:val="00086B62"/>
    <w:rsid w:val="00086C7C"/>
    <w:rsid w:val="00086CE4"/>
    <w:rsid w:val="00086DC7"/>
    <w:rsid w:val="00086F0D"/>
    <w:rsid w:val="00086FAC"/>
    <w:rsid w:val="0008703F"/>
    <w:rsid w:val="0008728C"/>
    <w:rsid w:val="000872E2"/>
    <w:rsid w:val="0008731C"/>
    <w:rsid w:val="000873F7"/>
    <w:rsid w:val="00087442"/>
    <w:rsid w:val="00087561"/>
    <w:rsid w:val="00087638"/>
    <w:rsid w:val="00087A6A"/>
    <w:rsid w:val="00087BE6"/>
    <w:rsid w:val="00087EFA"/>
    <w:rsid w:val="0009024A"/>
    <w:rsid w:val="00090293"/>
    <w:rsid w:val="000902B8"/>
    <w:rsid w:val="00090339"/>
    <w:rsid w:val="00090499"/>
    <w:rsid w:val="00090556"/>
    <w:rsid w:val="0009058E"/>
    <w:rsid w:val="000905DF"/>
    <w:rsid w:val="00090A87"/>
    <w:rsid w:val="00090B1D"/>
    <w:rsid w:val="00090CBC"/>
    <w:rsid w:val="00090E9D"/>
    <w:rsid w:val="00090EF8"/>
    <w:rsid w:val="00091267"/>
    <w:rsid w:val="00091465"/>
    <w:rsid w:val="00091509"/>
    <w:rsid w:val="0009168C"/>
    <w:rsid w:val="000916A2"/>
    <w:rsid w:val="00091718"/>
    <w:rsid w:val="00091AA1"/>
    <w:rsid w:val="00091B64"/>
    <w:rsid w:val="00091C7B"/>
    <w:rsid w:val="00091EC3"/>
    <w:rsid w:val="0009205A"/>
    <w:rsid w:val="000921C9"/>
    <w:rsid w:val="000923C4"/>
    <w:rsid w:val="00092599"/>
    <w:rsid w:val="0009277C"/>
    <w:rsid w:val="00092978"/>
    <w:rsid w:val="00092A11"/>
    <w:rsid w:val="00092E48"/>
    <w:rsid w:val="00092F98"/>
    <w:rsid w:val="0009317C"/>
    <w:rsid w:val="000931B1"/>
    <w:rsid w:val="000933EE"/>
    <w:rsid w:val="00093417"/>
    <w:rsid w:val="000934FC"/>
    <w:rsid w:val="000935F6"/>
    <w:rsid w:val="00093640"/>
    <w:rsid w:val="00093FB0"/>
    <w:rsid w:val="00094046"/>
    <w:rsid w:val="00094097"/>
    <w:rsid w:val="000940D3"/>
    <w:rsid w:val="0009414B"/>
    <w:rsid w:val="00094329"/>
    <w:rsid w:val="0009454D"/>
    <w:rsid w:val="000945B5"/>
    <w:rsid w:val="0009460B"/>
    <w:rsid w:val="0009462B"/>
    <w:rsid w:val="000946BF"/>
    <w:rsid w:val="000946CA"/>
    <w:rsid w:val="00094801"/>
    <w:rsid w:val="00094B89"/>
    <w:rsid w:val="00094D63"/>
    <w:rsid w:val="00094DE6"/>
    <w:rsid w:val="00094FF8"/>
    <w:rsid w:val="00095015"/>
    <w:rsid w:val="000950DD"/>
    <w:rsid w:val="000951E3"/>
    <w:rsid w:val="000952A9"/>
    <w:rsid w:val="000952AF"/>
    <w:rsid w:val="000953BB"/>
    <w:rsid w:val="0009556A"/>
    <w:rsid w:val="000958B0"/>
    <w:rsid w:val="00095958"/>
    <w:rsid w:val="00095B6A"/>
    <w:rsid w:val="00095C20"/>
    <w:rsid w:val="00095C2A"/>
    <w:rsid w:val="00095DC0"/>
    <w:rsid w:val="00095EB6"/>
    <w:rsid w:val="00095FA0"/>
    <w:rsid w:val="000960EF"/>
    <w:rsid w:val="000961BE"/>
    <w:rsid w:val="0009622B"/>
    <w:rsid w:val="0009633A"/>
    <w:rsid w:val="0009642D"/>
    <w:rsid w:val="00096463"/>
    <w:rsid w:val="000969DA"/>
    <w:rsid w:val="00096AB0"/>
    <w:rsid w:val="00096C79"/>
    <w:rsid w:val="00096D9F"/>
    <w:rsid w:val="00096EB2"/>
    <w:rsid w:val="000970A7"/>
    <w:rsid w:val="0009730F"/>
    <w:rsid w:val="000973AD"/>
    <w:rsid w:val="0009748F"/>
    <w:rsid w:val="0009754B"/>
    <w:rsid w:val="000976D6"/>
    <w:rsid w:val="00097718"/>
    <w:rsid w:val="000979A9"/>
    <w:rsid w:val="00097A8D"/>
    <w:rsid w:val="00097AE3"/>
    <w:rsid w:val="00097B36"/>
    <w:rsid w:val="00097C03"/>
    <w:rsid w:val="00097C43"/>
    <w:rsid w:val="00097D44"/>
    <w:rsid w:val="00097DFB"/>
    <w:rsid w:val="00097FB7"/>
    <w:rsid w:val="000A005F"/>
    <w:rsid w:val="000A012F"/>
    <w:rsid w:val="000A060D"/>
    <w:rsid w:val="000A0718"/>
    <w:rsid w:val="000A0923"/>
    <w:rsid w:val="000A09EF"/>
    <w:rsid w:val="000A0B6C"/>
    <w:rsid w:val="000A0F1F"/>
    <w:rsid w:val="000A0FB5"/>
    <w:rsid w:val="000A10A8"/>
    <w:rsid w:val="000A1372"/>
    <w:rsid w:val="000A160F"/>
    <w:rsid w:val="000A166A"/>
    <w:rsid w:val="000A1712"/>
    <w:rsid w:val="000A17F6"/>
    <w:rsid w:val="000A187D"/>
    <w:rsid w:val="000A197C"/>
    <w:rsid w:val="000A1E8E"/>
    <w:rsid w:val="000A1EC4"/>
    <w:rsid w:val="000A1EFE"/>
    <w:rsid w:val="000A1F83"/>
    <w:rsid w:val="000A2509"/>
    <w:rsid w:val="000A25A7"/>
    <w:rsid w:val="000A2767"/>
    <w:rsid w:val="000A27AA"/>
    <w:rsid w:val="000A27DD"/>
    <w:rsid w:val="000A2860"/>
    <w:rsid w:val="000A286D"/>
    <w:rsid w:val="000A28A2"/>
    <w:rsid w:val="000A2935"/>
    <w:rsid w:val="000A29D0"/>
    <w:rsid w:val="000A2D36"/>
    <w:rsid w:val="000A2E2F"/>
    <w:rsid w:val="000A3051"/>
    <w:rsid w:val="000A30CB"/>
    <w:rsid w:val="000A3120"/>
    <w:rsid w:val="000A3632"/>
    <w:rsid w:val="000A3695"/>
    <w:rsid w:val="000A36FC"/>
    <w:rsid w:val="000A3A51"/>
    <w:rsid w:val="000A3A8A"/>
    <w:rsid w:val="000A3B55"/>
    <w:rsid w:val="000A3CF1"/>
    <w:rsid w:val="000A3D9B"/>
    <w:rsid w:val="000A3E45"/>
    <w:rsid w:val="000A3E5E"/>
    <w:rsid w:val="000A4213"/>
    <w:rsid w:val="000A4458"/>
    <w:rsid w:val="000A46F2"/>
    <w:rsid w:val="000A47D3"/>
    <w:rsid w:val="000A48AC"/>
    <w:rsid w:val="000A4990"/>
    <w:rsid w:val="000A4CF2"/>
    <w:rsid w:val="000A4D7B"/>
    <w:rsid w:val="000A4E90"/>
    <w:rsid w:val="000A4F86"/>
    <w:rsid w:val="000A500B"/>
    <w:rsid w:val="000A5103"/>
    <w:rsid w:val="000A529C"/>
    <w:rsid w:val="000A52A5"/>
    <w:rsid w:val="000A53B9"/>
    <w:rsid w:val="000A547B"/>
    <w:rsid w:val="000A554F"/>
    <w:rsid w:val="000A557B"/>
    <w:rsid w:val="000A5619"/>
    <w:rsid w:val="000A5699"/>
    <w:rsid w:val="000A5A81"/>
    <w:rsid w:val="000A5B06"/>
    <w:rsid w:val="000A5C41"/>
    <w:rsid w:val="000A5D3B"/>
    <w:rsid w:val="000A5E8B"/>
    <w:rsid w:val="000A5F2D"/>
    <w:rsid w:val="000A5FDD"/>
    <w:rsid w:val="000A60AA"/>
    <w:rsid w:val="000A62AB"/>
    <w:rsid w:val="000A649B"/>
    <w:rsid w:val="000A6573"/>
    <w:rsid w:val="000A65FF"/>
    <w:rsid w:val="000A6633"/>
    <w:rsid w:val="000A66B9"/>
    <w:rsid w:val="000A66F9"/>
    <w:rsid w:val="000A68F9"/>
    <w:rsid w:val="000A6B19"/>
    <w:rsid w:val="000A6E51"/>
    <w:rsid w:val="000A70C3"/>
    <w:rsid w:val="000A726A"/>
    <w:rsid w:val="000A739B"/>
    <w:rsid w:val="000A74D1"/>
    <w:rsid w:val="000A74DA"/>
    <w:rsid w:val="000A7625"/>
    <w:rsid w:val="000A767B"/>
    <w:rsid w:val="000A76D8"/>
    <w:rsid w:val="000A7958"/>
    <w:rsid w:val="000A7B3A"/>
    <w:rsid w:val="000A7BAB"/>
    <w:rsid w:val="000A7CF7"/>
    <w:rsid w:val="000A7DE4"/>
    <w:rsid w:val="000A7E19"/>
    <w:rsid w:val="000A7E68"/>
    <w:rsid w:val="000A7F61"/>
    <w:rsid w:val="000B0231"/>
    <w:rsid w:val="000B02CF"/>
    <w:rsid w:val="000B031C"/>
    <w:rsid w:val="000B033E"/>
    <w:rsid w:val="000B04E5"/>
    <w:rsid w:val="000B0670"/>
    <w:rsid w:val="000B067C"/>
    <w:rsid w:val="000B0680"/>
    <w:rsid w:val="000B06B3"/>
    <w:rsid w:val="000B073C"/>
    <w:rsid w:val="000B0B47"/>
    <w:rsid w:val="000B0B99"/>
    <w:rsid w:val="000B0D38"/>
    <w:rsid w:val="000B0E15"/>
    <w:rsid w:val="000B0F2C"/>
    <w:rsid w:val="000B0F47"/>
    <w:rsid w:val="000B0F83"/>
    <w:rsid w:val="000B0FE1"/>
    <w:rsid w:val="000B1056"/>
    <w:rsid w:val="000B1157"/>
    <w:rsid w:val="000B11B3"/>
    <w:rsid w:val="000B126A"/>
    <w:rsid w:val="000B1394"/>
    <w:rsid w:val="000B1452"/>
    <w:rsid w:val="000B15E5"/>
    <w:rsid w:val="000B1633"/>
    <w:rsid w:val="000B1668"/>
    <w:rsid w:val="000B16AC"/>
    <w:rsid w:val="000B18B4"/>
    <w:rsid w:val="000B1A6B"/>
    <w:rsid w:val="000B1CD3"/>
    <w:rsid w:val="000B1CF9"/>
    <w:rsid w:val="000B1D9E"/>
    <w:rsid w:val="000B1DD4"/>
    <w:rsid w:val="000B1EDC"/>
    <w:rsid w:val="000B2172"/>
    <w:rsid w:val="000B2376"/>
    <w:rsid w:val="000B237B"/>
    <w:rsid w:val="000B2405"/>
    <w:rsid w:val="000B249E"/>
    <w:rsid w:val="000B253F"/>
    <w:rsid w:val="000B26C0"/>
    <w:rsid w:val="000B26D7"/>
    <w:rsid w:val="000B29D8"/>
    <w:rsid w:val="000B2A31"/>
    <w:rsid w:val="000B2B9C"/>
    <w:rsid w:val="000B2C21"/>
    <w:rsid w:val="000B2CC3"/>
    <w:rsid w:val="000B2DCB"/>
    <w:rsid w:val="000B2DEC"/>
    <w:rsid w:val="000B2E10"/>
    <w:rsid w:val="000B30B9"/>
    <w:rsid w:val="000B3158"/>
    <w:rsid w:val="000B352D"/>
    <w:rsid w:val="000B3601"/>
    <w:rsid w:val="000B36A5"/>
    <w:rsid w:val="000B3732"/>
    <w:rsid w:val="000B3754"/>
    <w:rsid w:val="000B3773"/>
    <w:rsid w:val="000B380C"/>
    <w:rsid w:val="000B3865"/>
    <w:rsid w:val="000B38A1"/>
    <w:rsid w:val="000B3D25"/>
    <w:rsid w:val="000B3E00"/>
    <w:rsid w:val="000B405C"/>
    <w:rsid w:val="000B4154"/>
    <w:rsid w:val="000B415D"/>
    <w:rsid w:val="000B41D3"/>
    <w:rsid w:val="000B420C"/>
    <w:rsid w:val="000B422D"/>
    <w:rsid w:val="000B42BF"/>
    <w:rsid w:val="000B47F5"/>
    <w:rsid w:val="000B4948"/>
    <w:rsid w:val="000B498D"/>
    <w:rsid w:val="000B4C0C"/>
    <w:rsid w:val="000B4C4D"/>
    <w:rsid w:val="000B4C74"/>
    <w:rsid w:val="000B4D23"/>
    <w:rsid w:val="000B4E2D"/>
    <w:rsid w:val="000B4FD1"/>
    <w:rsid w:val="000B51C7"/>
    <w:rsid w:val="000B51F9"/>
    <w:rsid w:val="000B5259"/>
    <w:rsid w:val="000B52EC"/>
    <w:rsid w:val="000B5384"/>
    <w:rsid w:val="000B5462"/>
    <w:rsid w:val="000B54A6"/>
    <w:rsid w:val="000B5630"/>
    <w:rsid w:val="000B56B9"/>
    <w:rsid w:val="000B5ADC"/>
    <w:rsid w:val="000B5C27"/>
    <w:rsid w:val="000B5E10"/>
    <w:rsid w:val="000B5FBA"/>
    <w:rsid w:val="000B61C4"/>
    <w:rsid w:val="000B61CD"/>
    <w:rsid w:val="000B62FB"/>
    <w:rsid w:val="000B6535"/>
    <w:rsid w:val="000B6579"/>
    <w:rsid w:val="000B694D"/>
    <w:rsid w:val="000B696B"/>
    <w:rsid w:val="000B6B78"/>
    <w:rsid w:val="000B6C66"/>
    <w:rsid w:val="000B6CD5"/>
    <w:rsid w:val="000B7014"/>
    <w:rsid w:val="000B707F"/>
    <w:rsid w:val="000B71C3"/>
    <w:rsid w:val="000B7212"/>
    <w:rsid w:val="000B72F5"/>
    <w:rsid w:val="000B734E"/>
    <w:rsid w:val="000B758D"/>
    <w:rsid w:val="000B7638"/>
    <w:rsid w:val="000B7736"/>
    <w:rsid w:val="000B7795"/>
    <w:rsid w:val="000B798D"/>
    <w:rsid w:val="000B7B0C"/>
    <w:rsid w:val="000B7B0E"/>
    <w:rsid w:val="000B7B47"/>
    <w:rsid w:val="000B7B93"/>
    <w:rsid w:val="000B7CDB"/>
    <w:rsid w:val="000B7D56"/>
    <w:rsid w:val="000B7D59"/>
    <w:rsid w:val="000B7DD3"/>
    <w:rsid w:val="000B7EBA"/>
    <w:rsid w:val="000B7FDF"/>
    <w:rsid w:val="000C0172"/>
    <w:rsid w:val="000C022C"/>
    <w:rsid w:val="000C0325"/>
    <w:rsid w:val="000C04CB"/>
    <w:rsid w:val="000C05A4"/>
    <w:rsid w:val="000C0743"/>
    <w:rsid w:val="000C07BB"/>
    <w:rsid w:val="000C0814"/>
    <w:rsid w:val="000C0838"/>
    <w:rsid w:val="000C08F9"/>
    <w:rsid w:val="000C0B0E"/>
    <w:rsid w:val="000C0B32"/>
    <w:rsid w:val="000C0BBB"/>
    <w:rsid w:val="000C0D0A"/>
    <w:rsid w:val="000C0D30"/>
    <w:rsid w:val="000C0E81"/>
    <w:rsid w:val="000C1051"/>
    <w:rsid w:val="000C116D"/>
    <w:rsid w:val="000C1645"/>
    <w:rsid w:val="000C17CA"/>
    <w:rsid w:val="000C182C"/>
    <w:rsid w:val="000C1A84"/>
    <w:rsid w:val="000C1B3D"/>
    <w:rsid w:val="000C1B90"/>
    <w:rsid w:val="000C1C27"/>
    <w:rsid w:val="000C21E6"/>
    <w:rsid w:val="000C226A"/>
    <w:rsid w:val="000C2463"/>
    <w:rsid w:val="000C272F"/>
    <w:rsid w:val="000C287C"/>
    <w:rsid w:val="000C287E"/>
    <w:rsid w:val="000C291F"/>
    <w:rsid w:val="000C2985"/>
    <w:rsid w:val="000C2C25"/>
    <w:rsid w:val="000C2C5A"/>
    <w:rsid w:val="000C2CCB"/>
    <w:rsid w:val="000C2E64"/>
    <w:rsid w:val="000C2E8F"/>
    <w:rsid w:val="000C2EE9"/>
    <w:rsid w:val="000C30D4"/>
    <w:rsid w:val="000C311B"/>
    <w:rsid w:val="000C313E"/>
    <w:rsid w:val="000C33F1"/>
    <w:rsid w:val="000C34F4"/>
    <w:rsid w:val="000C3518"/>
    <w:rsid w:val="000C3648"/>
    <w:rsid w:val="000C3A18"/>
    <w:rsid w:val="000C3A92"/>
    <w:rsid w:val="000C3B5A"/>
    <w:rsid w:val="000C3CE6"/>
    <w:rsid w:val="000C3E51"/>
    <w:rsid w:val="000C4088"/>
    <w:rsid w:val="000C4178"/>
    <w:rsid w:val="000C42AE"/>
    <w:rsid w:val="000C4369"/>
    <w:rsid w:val="000C43B0"/>
    <w:rsid w:val="000C4584"/>
    <w:rsid w:val="000C459F"/>
    <w:rsid w:val="000C475B"/>
    <w:rsid w:val="000C47B7"/>
    <w:rsid w:val="000C4A12"/>
    <w:rsid w:val="000C4B02"/>
    <w:rsid w:val="000C51E0"/>
    <w:rsid w:val="000C5256"/>
    <w:rsid w:val="000C556F"/>
    <w:rsid w:val="000C564B"/>
    <w:rsid w:val="000C566C"/>
    <w:rsid w:val="000C5673"/>
    <w:rsid w:val="000C573E"/>
    <w:rsid w:val="000C5841"/>
    <w:rsid w:val="000C586E"/>
    <w:rsid w:val="000C589A"/>
    <w:rsid w:val="000C58F9"/>
    <w:rsid w:val="000C5D9D"/>
    <w:rsid w:val="000C5F0E"/>
    <w:rsid w:val="000C5F8D"/>
    <w:rsid w:val="000C6095"/>
    <w:rsid w:val="000C63A6"/>
    <w:rsid w:val="000C63C7"/>
    <w:rsid w:val="000C6400"/>
    <w:rsid w:val="000C650C"/>
    <w:rsid w:val="000C679D"/>
    <w:rsid w:val="000C6B25"/>
    <w:rsid w:val="000C6B7F"/>
    <w:rsid w:val="000C6BAA"/>
    <w:rsid w:val="000C719E"/>
    <w:rsid w:val="000C7416"/>
    <w:rsid w:val="000C7454"/>
    <w:rsid w:val="000C7549"/>
    <w:rsid w:val="000C7ACF"/>
    <w:rsid w:val="000C7D7C"/>
    <w:rsid w:val="000C7EDB"/>
    <w:rsid w:val="000C7FA5"/>
    <w:rsid w:val="000C8C3A"/>
    <w:rsid w:val="000D0003"/>
    <w:rsid w:val="000D00DC"/>
    <w:rsid w:val="000D0177"/>
    <w:rsid w:val="000D02E3"/>
    <w:rsid w:val="000D034C"/>
    <w:rsid w:val="000D0498"/>
    <w:rsid w:val="000D0669"/>
    <w:rsid w:val="000D0768"/>
    <w:rsid w:val="000D07A1"/>
    <w:rsid w:val="000D0A19"/>
    <w:rsid w:val="000D0C0C"/>
    <w:rsid w:val="000D0F06"/>
    <w:rsid w:val="000D1069"/>
    <w:rsid w:val="000D1207"/>
    <w:rsid w:val="000D12DE"/>
    <w:rsid w:val="000D149C"/>
    <w:rsid w:val="000D1545"/>
    <w:rsid w:val="000D1694"/>
    <w:rsid w:val="000D174A"/>
    <w:rsid w:val="000D1866"/>
    <w:rsid w:val="000D1875"/>
    <w:rsid w:val="000D18A7"/>
    <w:rsid w:val="000D19A6"/>
    <w:rsid w:val="000D1A0B"/>
    <w:rsid w:val="000D1BFD"/>
    <w:rsid w:val="000D1C43"/>
    <w:rsid w:val="000D1CD2"/>
    <w:rsid w:val="000D1D02"/>
    <w:rsid w:val="000D1E0F"/>
    <w:rsid w:val="000D1E33"/>
    <w:rsid w:val="000D1EC6"/>
    <w:rsid w:val="000D20AC"/>
    <w:rsid w:val="000D20BE"/>
    <w:rsid w:val="000D216A"/>
    <w:rsid w:val="000D229A"/>
    <w:rsid w:val="000D23AA"/>
    <w:rsid w:val="000D2412"/>
    <w:rsid w:val="000D2611"/>
    <w:rsid w:val="000D2743"/>
    <w:rsid w:val="000D2B3F"/>
    <w:rsid w:val="000D2BAF"/>
    <w:rsid w:val="000D2E46"/>
    <w:rsid w:val="000D2EA2"/>
    <w:rsid w:val="000D2F23"/>
    <w:rsid w:val="000D327C"/>
    <w:rsid w:val="000D33AE"/>
    <w:rsid w:val="000D33C3"/>
    <w:rsid w:val="000D3417"/>
    <w:rsid w:val="000D354F"/>
    <w:rsid w:val="000D38A7"/>
    <w:rsid w:val="000D3C73"/>
    <w:rsid w:val="000D3E2E"/>
    <w:rsid w:val="000D3F16"/>
    <w:rsid w:val="000D3FF9"/>
    <w:rsid w:val="000D4052"/>
    <w:rsid w:val="000D4530"/>
    <w:rsid w:val="000D462B"/>
    <w:rsid w:val="000D4643"/>
    <w:rsid w:val="000D4690"/>
    <w:rsid w:val="000D491D"/>
    <w:rsid w:val="000D4A19"/>
    <w:rsid w:val="000D4ABF"/>
    <w:rsid w:val="000D4CA2"/>
    <w:rsid w:val="000D4F63"/>
    <w:rsid w:val="000D54F4"/>
    <w:rsid w:val="000D5A25"/>
    <w:rsid w:val="000D5CF9"/>
    <w:rsid w:val="000D5DBC"/>
    <w:rsid w:val="000D5E74"/>
    <w:rsid w:val="000D607F"/>
    <w:rsid w:val="000D60A9"/>
    <w:rsid w:val="000D61F1"/>
    <w:rsid w:val="000D6330"/>
    <w:rsid w:val="000D63D3"/>
    <w:rsid w:val="000D6681"/>
    <w:rsid w:val="000D675B"/>
    <w:rsid w:val="000D67CF"/>
    <w:rsid w:val="000D6BC7"/>
    <w:rsid w:val="000D6C16"/>
    <w:rsid w:val="000D6D12"/>
    <w:rsid w:val="000D6E90"/>
    <w:rsid w:val="000D7137"/>
    <w:rsid w:val="000D7224"/>
    <w:rsid w:val="000D72B9"/>
    <w:rsid w:val="000D72E3"/>
    <w:rsid w:val="000D7347"/>
    <w:rsid w:val="000D7427"/>
    <w:rsid w:val="000D7709"/>
    <w:rsid w:val="000D79E3"/>
    <w:rsid w:val="000D7AF2"/>
    <w:rsid w:val="000D7B7B"/>
    <w:rsid w:val="000D7CFB"/>
    <w:rsid w:val="000D7D5E"/>
    <w:rsid w:val="000D7F05"/>
    <w:rsid w:val="000D7F7B"/>
    <w:rsid w:val="000D7FBF"/>
    <w:rsid w:val="000D7FE9"/>
    <w:rsid w:val="000E00A0"/>
    <w:rsid w:val="000E00AE"/>
    <w:rsid w:val="000E0156"/>
    <w:rsid w:val="000E0355"/>
    <w:rsid w:val="000E03F4"/>
    <w:rsid w:val="000E045F"/>
    <w:rsid w:val="000E0620"/>
    <w:rsid w:val="000E0792"/>
    <w:rsid w:val="000E08C8"/>
    <w:rsid w:val="000E0B89"/>
    <w:rsid w:val="000E0D41"/>
    <w:rsid w:val="000E0DCA"/>
    <w:rsid w:val="000E0DE3"/>
    <w:rsid w:val="000E0EB9"/>
    <w:rsid w:val="000E0FAA"/>
    <w:rsid w:val="000E1001"/>
    <w:rsid w:val="000E102B"/>
    <w:rsid w:val="000E10CD"/>
    <w:rsid w:val="000E110B"/>
    <w:rsid w:val="000E1198"/>
    <w:rsid w:val="000E15C2"/>
    <w:rsid w:val="000E18B6"/>
    <w:rsid w:val="000E1944"/>
    <w:rsid w:val="000E1AAA"/>
    <w:rsid w:val="000E1CEA"/>
    <w:rsid w:val="000E1E2F"/>
    <w:rsid w:val="000E1F42"/>
    <w:rsid w:val="000E1F89"/>
    <w:rsid w:val="000E207C"/>
    <w:rsid w:val="000E2173"/>
    <w:rsid w:val="000E2384"/>
    <w:rsid w:val="000E24DB"/>
    <w:rsid w:val="000E252F"/>
    <w:rsid w:val="000E253F"/>
    <w:rsid w:val="000E2643"/>
    <w:rsid w:val="000E27B9"/>
    <w:rsid w:val="000E27E1"/>
    <w:rsid w:val="000E291A"/>
    <w:rsid w:val="000E2ACF"/>
    <w:rsid w:val="000E2AFC"/>
    <w:rsid w:val="000E2C1A"/>
    <w:rsid w:val="000E2E13"/>
    <w:rsid w:val="000E2E32"/>
    <w:rsid w:val="000E300D"/>
    <w:rsid w:val="000E3094"/>
    <w:rsid w:val="000E30F3"/>
    <w:rsid w:val="000E31D3"/>
    <w:rsid w:val="000E34B5"/>
    <w:rsid w:val="000E35A3"/>
    <w:rsid w:val="000E3776"/>
    <w:rsid w:val="000E3912"/>
    <w:rsid w:val="000E3FAF"/>
    <w:rsid w:val="000E4099"/>
    <w:rsid w:val="000E40A1"/>
    <w:rsid w:val="000E40D8"/>
    <w:rsid w:val="000E43E6"/>
    <w:rsid w:val="000E450D"/>
    <w:rsid w:val="000E457B"/>
    <w:rsid w:val="000E467B"/>
    <w:rsid w:val="000E47E3"/>
    <w:rsid w:val="000E48E7"/>
    <w:rsid w:val="000E4A4D"/>
    <w:rsid w:val="000E4D0F"/>
    <w:rsid w:val="000E4E5B"/>
    <w:rsid w:val="000E50A8"/>
    <w:rsid w:val="000E51B8"/>
    <w:rsid w:val="000E5305"/>
    <w:rsid w:val="000E5347"/>
    <w:rsid w:val="000E5561"/>
    <w:rsid w:val="000E5660"/>
    <w:rsid w:val="000E5664"/>
    <w:rsid w:val="000E572D"/>
    <w:rsid w:val="000E58A2"/>
    <w:rsid w:val="000E5987"/>
    <w:rsid w:val="000E5B7B"/>
    <w:rsid w:val="000E5CEA"/>
    <w:rsid w:val="000E5E91"/>
    <w:rsid w:val="000E633C"/>
    <w:rsid w:val="000E6625"/>
    <w:rsid w:val="000E66BB"/>
    <w:rsid w:val="000E68A7"/>
    <w:rsid w:val="000E6932"/>
    <w:rsid w:val="000E69EB"/>
    <w:rsid w:val="000E69F8"/>
    <w:rsid w:val="000E6B01"/>
    <w:rsid w:val="000E6BCE"/>
    <w:rsid w:val="000E6C0E"/>
    <w:rsid w:val="000E6C55"/>
    <w:rsid w:val="000E6D25"/>
    <w:rsid w:val="000E6E3A"/>
    <w:rsid w:val="000E6E9A"/>
    <w:rsid w:val="000E6FC1"/>
    <w:rsid w:val="000E7028"/>
    <w:rsid w:val="000E7049"/>
    <w:rsid w:val="000E7281"/>
    <w:rsid w:val="000E7449"/>
    <w:rsid w:val="000E74F1"/>
    <w:rsid w:val="000E7589"/>
    <w:rsid w:val="000E7843"/>
    <w:rsid w:val="000E787E"/>
    <w:rsid w:val="000E78DF"/>
    <w:rsid w:val="000E79FA"/>
    <w:rsid w:val="000E7BEF"/>
    <w:rsid w:val="000E7E61"/>
    <w:rsid w:val="000F00E7"/>
    <w:rsid w:val="000F00FA"/>
    <w:rsid w:val="000F0119"/>
    <w:rsid w:val="000F03CE"/>
    <w:rsid w:val="000F03D2"/>
    <w:rsid w:val="000F044D"/>
    <w:rsid w:val="000F06BD"/>
    <w:rsid w:val="000F0B32"/>
    <w:rsid w:val="000F120E"/>
    <w:rsid w:val="000F1361"/>
    <w:rsid w:val="000F141A"/>
    <w:rsid w:val="000F1436"/>
    <w:rsid w:val="000F151E"/>
    <w:rsid w:val="000F1556"/>
    <w:rsid w:val="000F193E"/>
    <w:rsid w:val="000F1A42"/>
    <w:rsid w:val="000F1B3F"/>
    <w:rsid w:val="000F1C9E"/>
    <w:rsid w:val="000F1CF2"/>
    <w:rsid w:val="000F1E6B"/>
    <w:rsid w:val="000F1F78"/>
    <w:rsid w:val="000F2422"/>
    <w:rsid w:val="000F24E0"/>
    <w:rsid w:val="000F256B"/>
    <w:rsid w:val="000F261E"/>
    <w:rsid w:val="000F263D"/>
    <w:rsid w:val="000F26C7"/>
    <w:rsid w:val="000F2753"/>
    <w:rsid w:val="000F2791"/>
    <w:rsid w:val="000F285B"/>
    <w:rsid w:val="000F2A7E"/>
    <w:rsid w:val="000F2AD7"/>
    <w:rsid w:val="000F2C94"/>
    <w:rsid w:val="000F2DE1"/>
    <w:rsid w:val="000F2F5C"/>
    <w:rsid w:val="000F2F89"/>
    <w:rsid w:val="000F308D"/>
    <w:rsid w:val="000F309B"/>
    <w:rsid w:val="000F30FF"/>
    <w:rsid w:val="000F317D"/>
    <w:rsid w:val="000F32D2"/>
    <w:rsid w:val="000F3347"/>
    <w:rsid w:val="000F336D"/>
    <w:rsid w:val="000F33BC"/>
    <w:rsid w:val="000F3562"/>
    <w:rsid w:val="000F370A"/>
    <w:rsid w:val="000F3722"/>
    <w:rsid w:val="000F372C"/>
    <w:rsid w:val="000F37FA"/>
    <w:rsid w:val="000F3823"/>
    <w:rsid w:val="000F397D"/>
    <w:rsid w:val="000F3CE2"/>
    <w:rsid w:val="000F3D5C"/>
    <w:rsid w:val="000F40F5"/>
    <w:rsid w:val="000F416F"/>
    <w:rsid w:val="000F41D3"/>
    <w:rsid w:val="000F449E"/>
    <w:rsid w:val="000F47CD"/>
    <w:rsid w:val="000F47D6"/>
    <w:rsid w:val="000F47F7"/>
    <w:rsid w:val="000F47F9"/>
    <w:rsid w:val="000F4B57"/>
    <w:rsid w:val="000F4B8C"/>
    <w:rsid w:val="000F4D54"/>
    <w:rsid w:val="000F4F77"/>
    <w:rsid w:val="000F4FCF"/>
    <w:rsid w:val="000F5088"/>
    <w:rsid w:val="000F50C7"/>
    <w:rsid w:val="000F52E0"/>
    <w:rsid w:val="000F545E"/>
    <w:rsid w:val="000F54D0"/>
    <w:rsid w:val="000F5651"/>
    <w:rsid w:val="000F56B2"/>
    <w:rsid w:val="000F579A"/>
    <w:rsid w:val="000F585F"/>
    <w:rsid w:val="000F59F3"/>
    <w:rsid w:val="000F5B97"/>
    <w:rsid w:val="000F5BDE"/>
    <w:rsid w:val="000F5D32"/>
    <w:rsid w:val="000F5E24"/>
    <w:rsid w:val="000F5EE5"/>
    <w:rsid w:val="000F5FE2"/>
    <w:rsid w:val="000F6127"/>
    <w:rsid w:val="000F6160"/>
    <w:rsid w:val="000F6300"/>
    <w:rsid w:val="000F6346"/>
    <w:rsid w:val="000F63A1"/>
    <w:rsid w:val="000F6472"/>
    <w:rsid w:val="000F6498"/>
    <w:rsid w:val="000F6663"/>
    <w:rsid w:val="000F66D9"/>
    <w:rsid w:val="000F673C"/>
    <w:rsid w:val="000F67AA"/>
    <w:rsid w:val="000F6897"/>
    <w:rsid w:val="000F6A06"/>
    <w:rsid w:val="000F6A3C"/>
    <w:rsid w:val="000F6ACD"/>
    <w:rsid w:val="000F6C9B"/>
    <w:rsid w:val="000F7057"/>
    <w:rsid w:val="000F7467"/>
    <w:rsid w:val="000F7491"/>
    <w:rsid w:val="000F7768"/>
    <w:rsid w:val="000F77D9"/>
    <w:rsid w:val="000F78D9"/>
    <w:rsid w:val="000F7992"/>
    <w:rsid w:val="000F7A60"/>
    <w:rsid w:val="000F7BD1"/>
    <w:rsid w:val="000F7CC9"/>
    <w:rsid w:val="000F7E5B"/>
    <w:rsid w:val="000F7F0E"/>
    <w:rsid w:val="000F7FA3"/>
    <w:rsid w:val="00100216"/>
    <w:rsid w:val="0010022B"/>
    <w:rsid w:val="0010040A"/>
    <w:rsid w:val="00100470"/>
    <w:rsid w:val="00100563"/>
    <w:rsid w:val="001006C1"/>
    <w:rsid w:val="001007DE"/>
    <w:rsid w:val="00100833"/>
    <w:rsid w:val="00100A66"/>
    <w:rsid w:val="00100EFE"/>
    <w:rsid w:val="00100F1F"/>
    <w:rsid w:val="001010E5"/>
    <w:rsid w:val="00101160"/>
    <w:rsid w:val="0010155C"/>
    <w:rsid w:val="0010172D"/>
    <w:rsid w:val="0010191A"/>
    <w:rsid w:val="0010194F"/>
    <w:rsid w:val="00101A1E"/>
    <w:rsid w:val="00101CF7"/>
    <w:rsid w:val="00101D4D"/>
    <w:rsid w:val="00101F2B"/>
    <w:rsid w:val="00101FBC"/>
    <w:rsid w:val="00101FD2"/>
    <w:rsid w:val="0010210F"/>
    <w:rsid w:val="0010218A"/>
    <w:rsid w:val="001021C1"/>
    <w:rsid w:val="00102479"/>
    <w:rsid w:val="001024B2"/>
    <w:rsid w:val="00102587"/>
    <w:rsid w:val="0010258B"/>
    <w:rsid w:val="0010268B"/>
    <w:rsid w:val="0010269A"/>
    <w:rsid w:val="0010294F"/>
    <w:rsid w:val="001029BB"/>
    <w:rsid w:val="00102A71"/>
    <w:rsid w:val="00102ADE"/>
    <w:rsid w:val="00102C28"/>
    <w:rsid w:val="00102CC8"/>
    <w:rsid w:val="00102E66"/>
    <w:rsid w:val="00102F2A"/>
    <w:rsid w:val="0010315B"/>
    <w:rsid w:val="00103296"/>
    <w:rsid w:val="00103393"/>
    <w:rsid w:val="00103395"/>
    <w:rsid w:val="00103431"/>
    <w:rsid w:val="001036AB"/>
    <w:rsid w:val="001036D0"/>
    <w:rsid w:val="001037D9"/>
    <w:rsid w:val="001038BF"/>
    <w:rsid w:val="001039E4"/>
    <w:rsid w:val="00103AF0"/>
    <w:rsid w:val="00103BC4"/>
    <w:rsid w:val="00103D38"/>
    <w:rsid w:val="00103D9A"/>
    <w:rsid w:val="00103E75"/>
    <w:rsid w:val="00104276"/>
    <w:rsid w:val="0010428F"/>
    <w:rsid w:val="00104410"/>
    <w:rsid w:val="00104543"/>
    <w:rsid w:val="00104639"/>
    <w:rsid w:val="001046FE"/>
    <w:rsid w:val="0010482D"/>
    <w:rsid w:val="0010485D"/>
    <w:rsid w:val="001049AE"/>
    <w:rsid w:val="00104A1E"/>
    <w:rsid w:val="00104A75"/>
    <w:rsid w:val="00104B92"/>
    <w:rsid w:val="00104B93"/>
    <w:rsid w:val="00104C47"/>
    <w:rsid w:val="00104DF6"/>
    <w:rsid w:val="00104E5C"/>
    <w:rsid w:val="00104FF3"/>
    <w:rsid w:val="001050B8"/>
    <w:rsid w:val="00105309"/>
    <w:rsid w:val="001053C8"/>
    <w:rsid w:val="00105451"/>
    <w:rsid w:val="00105537"/>
    <w:rsid w:val="0010559D"/>
    <w:rsid w:val="00105A7E"/>
    <w:rsid w:val="00105AB1"/>
    <w:rsid w:val="00105B4C"/>
    <w:rsid w:val="00105BA7"/>
    <w:rsid w:val="00105C5A"/>
    <w:rsid w:val="00105E05"/>
    <w:rsid w:val="00105FE5"/>
    <w:rsid w:val="0010608D"/>
    <w:rsid w:val="001060AC"/>
    <w:rsid w:val="0010611D"/>
    <w:rsid w:val="0010618E"/>
    <w:rsid w:val="00106284"/>
    <w:rsid w:val="00106296"/>
    <w:rsid w:val="001065D2"/>
    <w:rsid w:val="00106689"/>
    <w:rsid w:val="001066BF"/>
    <w:rsid w:val="001066E5"/>
    <w:rsid w:val="001066F2"/>
    <w:rsid w:val="001069BA"/>
    <w:rsid w:val="00106A71"/>
    <w:rsid w:val="00106B91"/>
    <w:rsid w:val="00106BB6"/>
    <w:rsid w:val="00106D0D"/>
    <w:rsid w:val="00106ED7"/>
    <w:rsid w:val="00106EE7"/>
    <w:rsid w:val="001073D1"/>
    <w:rsid w:val="00107499"/>
    <w:rsid w:val="001074BE"/>
    <w:rsid w:val="00107692"/>
    <w:rsid w:val="0010785E"/>
    <w:rsid w:val="001078A0"/>
    <w:rsid w:val="001078B5"/>
    <w:rsid w:val="001078C0"/>
    <w:rsid w:val="00107AC6"/>
    <w:rsid w:val="00107D6B"/>
    <w:rsid w:val="00107D8B"/>
    <w:rsid w:val="001100AF"/>
    <w:rsid w:val="001100E6"/>
    <w:rsid w:val="0011049B"/>
    <w:rsid w:val="0011056E"/>
    <w:rsid w:val="001105D7"/>
    <w:rsid w:val="001105E1"/>
    <w:rsid w:val="001106C6"/>
    <w:rsid w:val="001108D1"/>
    <w:rsid w:val="001109BC"/>
    <w:rsid w:val="00110A83"/>
    <w:rsid w:val="00110AC2"/>
    <w:rsid w:val="00110B36"/>
    <w:rsid w:val="00110D0B"/>
    <w:rsid w:val="00110FF7"/>
    <w:rsid w:val="001113DB"/>
    <w:rsid w:val="00111402"/>
    <w:rsid w:val="00111462"/>
    <w:rsid w:val="00111B74"/>
    <w:rsid w:val="00111CDC"/>
    <w:rsid w:val="00111D44"/>
    <w:rsid w:val="00111DC4"/>
    <w:rsid w:val="00111DD3"/>
    <w:rsid w:val="001120C1"/>
    <w:rsid w:val="001121A0"/>
    <w:rsid w:val="001123CD"/>
    <w:rsid w:val="001124E7"/>
    <w:rsid w:val="00112543"/>
    <w:rsid w:val="0011273C"/>
    <w:rsid w:val="0011282E"/>
    <w:rsid w:val="00112843"/>
    <w:rsid w:val="0011288B"/>
    <w:rsid w:val="001128F4"/>
    <w:rsid w:val="00112B6A"/>
    <w:rsid w:val="00112B70"/>
    <w:rsid w:val="00112DE1"/>
    <w:rsid w:val="00112EA2"/>
    <w:rsid w:val="00112F00"/>
    <w:rsid w:val="00112F9F"/>
    <w:rsid w:val="00112FA3"/>
    <w:rsid w:val="00113076"/>
    <w:rsid w:val="0011331B"/>
    <w:rsid w:val="00113582"/>
    <w:rsid w:val="001135C2"/>
    <w:rsid w:val="001135C6"/>
    <w:rsid w:val="00113707"/>
    <w:rsid w:val="00113710"/>
    <w:rsid w:val="0011379C"/>
    <w:rsid w:val="00113966"/>
    <w:rsid w:val="00113A2A"/>
    <w:rsid w:val="00113B03"/>
    <w:rsid w:val="00113B65"/>
    <w:rsid w:val="00113BF8"/>
    <w:rsid w:val="00113CE4"/>
    <w:rsid w:val="00113DC7"/>
    <w:rsid w:val="00113E3F"/>
    <w:rsid w:val="00113EF4"/>
    <w:rsid w:val="00113F33"/>
    <w:rsid w:val="00113F6B"/>
    <w:rsid w:val="00114220"/>
    <w:rsid w:val="0011424C"/>
    <w:rsid w:val="00114324"/>
    <w:rsid w:val="00114510"/>
    <w:rsid w:val="00114581"/>
    <w:rsid w:val="00114655"/>
    <w:rsid w:val="00114689"/>
    <w:rsid w:val="001147C7"/>
    <w:rsid w:val="0011488A"/>
    <w:rsid w:val="001148E9"/>
    <w:rsid w:val="00114A06"/>
    <w:rsid w:val="00114A0E"/>
    <w:rsid w:val="00114BD7"/>
    <w:rsid w:val="00114C4F"/>
    <w:rsid w:val="00114CC4"/>
    <w:rsid w:val="00114D7D"/>
    <w:rsid w:val="00114DFA"/>
    <w:rsid w:val="00114E1F"/>
    <w:rsid w:val="00114E79"/>
    <w:rsid w:val="00114F64"/>
    <w:rsid w:val="00115186"/>
    <w:rsid w:val="0011536B"/>
    <w:rsid w:val="001154C3"/>
    <w:rsid w:val="00115620"/>
    <w:rsid w:val="001156E1"/>
    <w:rsid w:val="001157D2"/>
    <w:rsid w:val="00115BCC"/>
    <w:rsid w:val="00115BCF"/>
    <w:rsid w:val="00115BF5"/>
    <w:rsid w:val="00115E54"/>
    <w:rsid w:val="00115EAF"/>
    <w:rsid w:val="0011607A"/>
    <w:rsid w:val="00116098"/>
    <w:rsid w:val="00116485"/>
    <w:rsid w:val="0011655A"/>
    <w:rsid w:val="001165C2"/>
    <w:rsid w:val="0011661D"/>
    <w:rsid w:val="001167AC"/>
    <w:rsid w:val="00116904"/>
    <w:rsid w:val="00116AC0"/>
    <w:rsid w:val="00116B7E"/>
    <w:rsid w:val="00116D35"/>
    <w:rsid w:val="00116D84"/>
    <w:rsid w:val="00116F1F"/>
    <w:rsid w:val="00116FC4"/>
    <w:rsid w:val="0011731A"/>
    <w:rsid w:val="001173CA"/>
    <w:rsid w:val="00117454"/>
    <w:rsid w:val="0011777E"/>
    <w:rsid w:val="00117935"/>
    <w:rsid w:val="00117955"/>
    <w:rsid w:val="00117991"/>
    <w:rsid w:val="00117A4D"/>
    <w:rsid w:val="00117C4B"/>
    <w:rsid w:val="00117C9F"/>
    <w:rsid w:val="00117E76"/>
    <w:rsid w:val="00120270"/>
    <w:rsid w:val="001203A4"/>
    <w:rsid w:val="00120666"/>
    <w:rsid w:val="00120A97"/>
    <w:rsid w:val="00120AFC"/>
    <w:rsid w:val="00120BBC"/>
    <w:rsid w:val="00120DD4"/>
    <w:rsid w:val="00120EA0"/>
    <w:rsid w:val="00120EBA"/>
    <w:rsid w:val="001214F5"/>
    <w:rsid w:val="0012169A"/>
    <w:rsid w:val="00121890"/>
    <w:rsid w:val="0012190B"/>
    <w:rsid w:val="00121AD9"/>
    <w:rsid w:val="00121E17"/>
    <w:rsid w:val="00121F1A"/>
    <w:rsid w:val="00121F5E"/>
    <w:rsid w:val="001220E4"/>
    <w:rsid w:val="00122485"/>
    <w:rsid w:val="00122497"/>
    <w:rsid w:val="00122554"/>
    <w:rsid w:val="0012256D"/>
    <w:rsid w:val="00122759"/>
    <w:rsid w:val="00122770"/>
    <w:rsid w:val="0012289B"/>
    <w:rsid w:val="001228B9"/>
    <w:rsid w:val="0012290A"/>
    <w:rsid w:val="001229FC"/>
    <w:rsid w:val="00122A81"/>
    <w:rsid w:val="001235B5"/>
    <w:rsid w:val="00123683"/>
    <w:rsid w:val="0012391B"/>
    <w:rsid w:val="0012399E"/>
    <w:rsid w:val="00123A88"/>
    <w:rsid w:val="00123A97"/>
    <w:rsid w:val="00123CDC"/>
    <w:rsid w:val="00123D37"/>
    <w:rsid w:val="00123D60"/>
    <w:rsid w:val="00123EAD"/>
    <w:rsid w:val="00123FC5"/>
    <w:rsid w:val="0012421E"/>
    <w:rsid w:val="00124313"/>
    <w:rsid w:val="00124388"/>
    <w:rsid w:val="0012443F"/>
    <w:rsid w:val="001247C1"/>
    <w:rsid w:val="001248D9"/>
    <w:rsid w:val="00124AC1"/>
    <w:rsid w:val="00124C1C"/>
    <w:rsid w:val="00124C70"/>
    <w:rsid w:val="00124E02"/>
    <w:rsid w:val="00124E3C"/>
    <w:rsid w:val="00124F59"/>
    <w:rsid w:val="00124FAA"/>
    <w:rsid w:val="00124FD5"/>
    <w:rsid w:val="00124FFF"/>
    <w:rsid w:val="001251D5"/>
    <w:rsid w:val="0012525B"/>
    <w:rsid w:val="00125311"/>
    <w:rsid w:val="00125343"/>
    <w:rsid w:val="001256E2"/>
    <w:rsid w:val="00125924"/>
    <w:rsid w:val="00125A20"/>
    <w:rsid w:val="00125AD4"/>
    <w:rsid w:val="00125BBE"/>
    <w:rsid w:val="00125D07"/>
    <w:rsid w:val="00126205"/>
    <w:rsid w:val="001264A2"/>
    <w:rsid w:val="00126552"/>
    <w:rsid w:val="00126600"/>
    <w:rsid w:val="001266A6"/>
    <w:rsid w:val="001266D4"/>
    <w:rsid w:val="00126B0E"/>
    <w:rsid w:val="00126B42"/>
    <w:rsid w:val="00126B5D"/>
    <w:rsid w:val="00126B70"/>
    <w:rsid w:val="00126C96"/>
    <w:rsid w:val="0012732A"/>
    <w:rsid w:val="00127622"/>
    <w:rsid w:val="001277B1"/>
    <w:rsid w:val="00127D13"/>
    <w:rsid w:val="00127D15"/>
    <w:rsid w:val="00127EAA"/>
    <w:rsid w:val="00127FAC"/>
    <w:rsid w:val="0013007A"/>
    <w:rsid w:val="00130088"/>
    <w:rsid w:val="001300B2"/>
    <w:rsid w:val="001301E1"/>
    <w:rsid w:val="00130240"/>
    <w:rsid w:val="001302FB"/>
    <w:rsid w:val="0013034F"/>
    <w:rsid w:val="00130490"/>
    <w:rsid w:val="001304AC"/>
    <w:rsid w:val="001304C1"/>
    <w:rsid w:val="0013058B"/>
    <w:rsid w:val="001305D5"/>
    <w:rsid w:val="00130757"/>
    <w:rsid w:val="0013082E"/>
    <w:rsid w:val="001308A5"/>
    <w:rsid w:val="001308A7"/>
    <w:rsid w:val="00130A99"/>
    <w:rsid w:val="00130B13"/>
    <w:rsid w:val="00130B7B"/>
    <w:rsid w:val="00130D80"/>
    <w:rsid w:val="00130E26"/>
    <w:rsid w:val="00130E55"/>
    <w:rsid w:val="00130EF0"/>
    <w:rsid w:val="00130F20"/>
    <w:rsid w:val="00130F89"/>
    <w:rsid w:val="00130FBC"/>
    <w:rsid w:val="0013100E"/>
    <w:rsid w:val="0013109C"/>
    <w:rsid w:val="0013131C"/>
    <w:rsid w:val="00131384"/>
    <w:rsid w:val="0013155E"/>
    <w:rsid w:val="0013176C"/>
    <w:rsid w:val="0013184C"/>
    <w:rsid w:val="0013194E"/>
    <w:rsid w:val="001319AC"/>
    <w:rsid w:val="00131D41"/>
    <w:rsid w:val="00131F56"/>
    <w:rsid w:val="00132025"/>
    <w:rsid w:val="0013208F"/>
    <w:rsid w:val="00132159"/>
    <w:rsid w:val="001321AE"/>
    <w:rsid w:val="001322CB"/>
    <w:rsid w:val="001322E1"/>
    <w:rsid w:val="001323BD"/>
    <w:rsid w:val="001324DB"/>
    <w:rsid w:val="0013260C"/>
    <w:rsid w:val="0013266C"/>
    <w:rsid w:val="00132833"/>
    <w:rsid w:val="0013293E"/>
    <w:rsid w:val="00132C05"/>
    <w:rsid w:val="00132D35"/>
    <w:rsid w:val="00132E37"/>
    <w:rsid w:val="00132FBD"/>
    <w:rsid w:val="00133037"/>
    <w:rsid w:val="001330E7"/>
    <w:rsid w:val="00133237"/>
    <w:rsid w:val="0013332C"/>
    <w:rsid w:val="001333C3"/>
    <w:rsid w:val="00133445"/>
    <w:rsid w:val="00133488"/>
    <w:rsid w:val="0013376B"/>
    <w:rsid w:val="0013377C"/>
    <w:rsid w:val="001337A7"/>
    <w:rsid w:val="001337B9"/>
    <w:rsid w:val="001337C0"/>
    <w:rsid w:val="0013391D"/>
    <w:rsid w:val="00133A29"/>
    <w:rsid w:val="00133B6A"/>
    <w:rsid w:val="00133BBE"/>
    <w:rsid w:val="00133C11"/>
    <w:rsid w:val="00133C88"/>
    <w:rsid w:val="00133EF6"/>
    <w:rsid w:val="00134179"/>
    <w:rsid w:val="001341E7"/>
    <w:rsid w:val="00134283"/>
    <w:rsid w:val="00134383"/>
    <w:rsid w:val="001343EE"/>
    <w:rsid w:val="00134485"/>
    <w:rsid w:val="001344A6"/>
    <w:rsid w:val="00134575"/>
    <w:rsid w:val="00134623"/>
    <w:rsid w:val="00134669"/>
    <w:rsid w:val="001346F3"/>
    <w:rsid w:val="00134741"/>
    <w:rsid w:val="001348DD"/>
    <w:rsid w:val="001348ED"/>
    <w:rsid w:val="00134908"/>
    <w:rsid w:val="00134950"/>
    <w:rsid w:val="00134B06"/>
    <w:rsid w:val="00134D77"/>
    <w:rsid w:val="00134DD7"/>
    <w:rsid w:val="00134DE9"/>
    <w:rsid w:val="00134FBC"/>
    <w:rsid w:val="0013505A"/>
    <w:rsid w:val="0013515D"/>
    <w:rsid w:val="00135167"/>
    <w:rsid w:val="0013518C"/>
    <w:rsid w:val="00135287"/>
    <w:rsid w:val="001355D4"/>
    <w:rsid w:val="001356C2"/>
    <w:rsid w:val="0013586F"/>
    <w:rsid w:val="00135A0D"/>
    <w:rsid w:val="00135BE4"/>
    <w:rsid w:val="00135E3B"/>
    <w:rsid w:val="00135FB7"/>
    <w:rsid w:val="00136145"/>
    <w:rsid w:val="00136157"/>
    <w:rsid w:val="00136190"/>
    <w:rsid w:val="00136225"/>
    <w:rsid w:val="0013647D"/>
    <w:rsid w:val="00136484"/>
    <w:rsid w:val="00136550"/>
    <w:rsid w:val="00136768"/>
    <w:rsid w:val="0013678A"/>
    <w:rsid w:val="001367A3"/>
    <w:rsid w:val="001368AA"/>
    <w:rsid w:val="00136AAA"/>
    <w:rsid w:val="00136AD4"/>
    <w:rsid w:val="00136C78"/>
    <w:rsid w:val="00136C86"/>
    <w:rsid w:val="00136D6F"/>
    <w:rsid w:val="00136DF2"/>
    <w:rsid w:val="00136E93"/>
    <w:rsid w:val="0013709F"/>
    <w:rsid w:val="001371AE"/>
    <w:rsid w:val="00137211"/>
    <w:rsid w:val="0013728A"/>
    <w:rsid w:val="0013785A"/>
    <w:rsid w:val="00137874"/>
    <w:rsid w:val="00137A34"/>
    <w:rsid w:val="00137A55"/>
    <w:rsid w:val="00137B5E"/>
    <w:rsid w:val="00137EB4"/>
    <w:rsid w:val="00140030"/>
    <w:rsid w:val="0014036C"/>
    <w:rsid w:val="001406D4"/>
    <w:rsid w:val="001407F2"/>
    <w:rsid w:val="00140F6A"/>
    <w:rsid w:val="00140F90"/>
    <w:rsid w:val="00140FFF"/>
    <w:rsid w:val="00141006"/>
    <w:rsid w:val="001410B2"/>
    <w:rsid w:val="0014114F"/>
    <w:rsid w:val="00141282"/>
    <w:rsid w:val="0014129F"/>
    <w:rsid w:val="001412CA"/>
    <w:rsid w:val="001417C9"/>
    <w:rsid w:val="0014184D"/>
    <w:rsid w:val="00141B91"/>
    <w:rsid w:val="00141CFB"/>
    <w:rsid w:val="00141FE9"/>
    <w:rsid w:val="001420FA"/>
    <w:rsid w:val="00142309"/>
    <w:rsid w:val="00142475"/>
    <w:rsid w:val="00142AED"/>
    <w:rsid w:val="00142B4B"/>
    <w:rsid w:val="00142E43"/>
    <w:rsid w:val="00142E7F"/>
    <w:rsid w:val="001431A6"/>
    <w:rsid w:val="001431E8"/>
    <w:rsid w:val="0014322E"/>
    <w:rsid w:val="00143459"/>
    <w:rsid w:val="00143544"/>
    <w:rsid w:val="0014364A"/>
    <w:rsid w:val="001436AA"/>
    <w:rsid w:val="001437A8"/>
    <w:rsid w:val="00143945"/>
    <w:rsid w:val="00143AD6"/>
    <w:rsid w:val="00143B71"/>
    <w:rsid w:val="00143BAB"/>
    <w:rsid w:val="00143BF2"/>
    <w:rsid w:val="00143D44"/>
    <w:rsid w:val="00143E86"/>
    <w:rsid w:val="00143FD6"/>
    <w:rsid w:val="001445FE"/>
    <w:rsid w:val="001449CD"/>
    <w:rsid w:val="00144A27"/>
    <w:rsid w:val="00144AFD"/>
    <w:rsid w:val="00144E2A"/>
    <w:rsid w:val="00144F84"/>
    <w:rsid w:val="001450ED"/>
    <w:rsid w:val="00145111"/>
    <w:rsid w:val="001451AB"/>
    <w:rsid w:val="0014522D"/>
    <w:rsid w:val="00145272"/>
    <w:rsid w:val="00145273"/>
    <w:rsid w:val="0014539F"/>
    <w:rsid w:val="001456E4"/>
    <w:rsid w:val="00145742"/>
    <w:rsid w:val="0014587F"/>
    <w:rsid w:val="00145A25"/>
    <w:rsid w:val="00145AFD"/>
    <w:rsid w:val="00145CA2"/>
    <w:rsid w:val="00145D5F"/>
    <w:rsid w:val="00145E24"/>
    <w:rsid w:val="001463FB"/>
    <w:rsid w:val="0014644C"/>
    <w:rsid w:val="00146566"/>
    <w:rsid w:val="0014668E"/>
    <w:rsid w:val="001469E3"/>
    <w:rsid w:val="00146AF3"/>
    <w:rsid w:val="00146B6B"/>
    <w:rsid w:val="00146D51"/>
    <w:rsid w:val="00146E04"/>
    <w:rsid w:val="00147020"/>
    <w:rsid w:val="0014730A"/>
    <w:rsid w:val="00147361"/>
    <w:rsid w:val="001474D5"/>
    <w:rsid w:val="00147500"/>
    <w:rsid w:val="001476EF"/>
    <w:rsid w:val="00147BBA"/>
    <w:rsid w:val="00147D17"/>
    <w:rsid w:val="00147D28"/>
    <w:rsid w:val="00147E6C"/>
    <w:rsid w:val="00147F91"/>
    <w:rsid w:val="00150088"/>
    <w:rsid w:val="00150121"/>
    <w:rsid w:val="00150182"/>
    <w:rsid w:val="00150264"/>
    <w:rsid w:val="00150477"/>
    <w:rsid w:val="0015056F"/>
    <w:rsid w:val="0015066B"/>
    <w:rsid w:val="00150CB3"/>
    <w:rsid w:val="00150CD9"/>
    <w:rsid w:val="00150D67"/>
    <w:rsid w:val="00150D9E"/>
    <w:rsid w:val="001510BA"/>
    <w:rsid w:val="00151412"/>
    <w:rsid w:val="0015198F"/>
    <w:rsid w:val="00151BCC"/>
    <w:rsid w:val="00151D2E"/>
    <w:rsid w:val="00151DA9"/>
    <w:rsid w:val="00151E37"/>
    <w:rsid w:val="00151FFC"/>
    <w:rsid w:val="00152185"/>
    <w:rsid w:val="00152257"/>
    <w:rsid w:val="001522CF"/>
    <w:rsid w:val="001522DF"/>
    <w:rsid w:val="001524AD"/>
    <w:rsid w:val="001524C3"/>
    <w:rsid w:val="0015264D"/>
    <w:rsid w:val="001527A8"/>
    <w:rsid w:val="001527AA"/>
    <w:rsid w:val="0015291D"/>
    <w:rsid w:val="001529F8"/>
    <w:rsid w:val="00152C4E"/>
    <w:rsid w:val="00152E36"/>
    <w:rsid w:val="0015307F"/>
    <w:rsid w:val="001530DC"/>
    <w:rsid w:val="001533B7"/>
    <w:rsid w:val="001533E8"/>
    <w:rsid w:val="00153458"/>
    <w:rsid w:val="00153540"/>
    <w:rsid w:val="00153607"/>
    <w:rsid w:val="001539D8"/>
    <w:rsid w:val="00153A5D"/>
    <w:rsid w:val="00153B21"/>
    <w:rsid w:val="00153B49"/>
    <w:rsid w:val="00153C3C"/>
    <w:rsid w:val="00153DCD"/>
    <w:rsid w:val="00153E7F"/>
    <w:rsid w:val="00153EDE"/>
    <w:rsid w:val="0015404D"/>
    <w:rsid w:val="0015410F"/>
    <w:rsid w:val="0015417F"/>
    <w:rsid w:val="001541D5"/>
    <w:rsid w:val="001542BC"/>
    <w:rsid w:val="0015433E"/>
    <w:rsid w:val="001545DF"/>
    <w:rsid w:val="001549F5"/>
    <w:rsid w:val="00154B1C"/>
    <w:rsid w:val="00154CEA"/>
    <w:rsid w:val="00154DA4"/>
    <w:rsid w:val="00154E09"/>
    <w:rsid w:val="00154E53"/>
    <w:rsid w:val="00154E77"/>
    <w:rsid w:val="00154EBE"/>
    <w:rsid w:val="00154F34"/>
    <w:rsid w:val="00154F65"/>
    <w:rsid w:val="00155383"/>
    <w:rsid w:val="001553B7"/>
    <w:rsid w:val="00155408"/>
    <w:rsid w:val="001554A8"/>
    <w:rsid w:val="001556E4"/>
    <w:rsid w:val="00155709"/>
    <w:rsid w:val="00155A79"/>
    <w:rsid w:val="00155AD8"/>
    <w:rsid w:val="00155BD1"/>
    <w:rsid w:val="00155E87"/>
    <w:rsid w:val="00155EA6"/>
    <w:rsid w:val="00155F38"/>
    <w:rsid w:val="00156299"/>
    <w:rsid w:val="00156309"/>
    <w:rsid w:val="00156527"/>
    <w:rsid w:val="00156BA2"/>
    <w:rsid w:val="00156CBE"/>
    <w:rsid w:val="00156D03"/>
    <w:rsid w:val="00156D87"/>
    <w:rsid w:val="00156E39"/>
    <w:rsid w:val="00157110"/>
    <w:rsid w:val="001571D7"/>
    <w:rsid w:val="001571F7"/>
    <w:rsid w:val="00157215"/>
    <w:rsid w:val="001572E7"/>
    <w:rsid w:val="00157321"/>
    <w:rsid w:val="001574D4"/>
    <w:rsid w:val="00157661"/>
    <w:rsid w:val="0015768F"/>
    <w:rsid w:val="001576AC"/>
    <w:rsid w:val="001576BB"/>
    <w:rsid w:val="001576C3"/>
    <w:rsid w:val="001577A8"/>
    <w:rsid w:val="00157858"/>
    <w:rsid w:val="00157914"/>
    <w:rsid w:val="00157999"/>
    <w:rsid w:val="00157BF7"/>
    <w:rsid w:val="00160853"/>
    <w:rsid w:val="001608AD"/>
    <w:rsid w:val="001608B8"/>
    <w:rsid w:val="00160902"/>
    <w:rsid w:val="00160CA2"/>
    <w:rsid w:val="00160F58"/>
    <w:rsid w:val="00161119"/>
    <w:rsid w:val="001612C1"/>
    <w:rsid w:val="00161365"/>
    <w:rsid w:val="001614ED"/>
    <w:rsid w:val="0016158B"/>
    <w:rsid w:val="00161634"/>
    <w:rsid w:val="00161893"/>
    <w:rsid w:val="00161970"/>
    <w:rsid w:val="00161A07"/>
    <w:rsid w:val="00161A84"/>
    <w:rsid w:val="00161AB7"/>
    <w:rsid w:val="00161B36"/>
    <w:rsid w:val="00161B9F"/>
    <w:rsid w:val="00161BFE"/>
    <w:rsid w:val="00161D08"/>
    <w:rsid w:val="00161DB2"/>
    <w:rsid w:val="00161E18"/>
    <w:rsid w:val="00161F76"/>
    <w:rsid w:val="00161F95"/>
    <w:rsid w:val="00162143"/>
    <w:rsid w:val="0016230D"/>
    <w:rsid w:val="001629C3"/>
    <w:rsid w:val="00162A32"/>
    <w:rsid w:val="00162B0A"/>
    <w:rsid w:val="00162C85"/>
    <w:rsid w:val="00162C95"/>
    <w:rsid w:val="00162CE3"/>
    <w:rsid w:val="00162CE5"/>
    <w:rsid w:val="00162D85"/>
    <w:rsid w:val="001631CB"/>
    <w:rsid w:val="0016338F"/>
    <w:rsid w:val="00163903"/>
    <w:rsid w:val="0016393A"/>
    <w:rsid w:val="001639CA"/>
    <w:rsid w:val="00163A10"/>
    <w:rsid w:val="00163B72"/>
    <w:rsid w:val="00163E3B"/>
    <w:rsid w:val="00163EE3"/>
    <w:rsid w:val="00163F8C"/>
    <w:rsid w:val="001641A8"/>
    <w:rsid w:val="001642EF"/>
    <w:rsid w:val="00164362"/>
    <w:rsid w:val="001645C7"/>
    <w:rsid w:val="00164656"/>
    <w:rsid w:val="001647CB"/>
    <w:rsid w:val="00164841"/>
    <w:rsid w:val="001648E0"/>
    <w:rsid w:val="00164988"/>
    <w:rsid w:val="00164B36"/>
    <w:rsid w:val="00164BBD"/>
    <w:rsid w:val="00164E58"/>
    <w:rsid w:val="00164EAF"/>
    <w:rsid w:val="00164EBE"/>
    <w:rsid w:val="00165208"/>
    <w:rsid w:val="0016526E"/>
    <w:rsid w:val="00165334"/>
    <w:rsid w:val="001654BF"/>
    <w:rsid w:val="00165501"/>
    <w:rsid w:val="0016551F"/>
    <w:rsid w:val="001655CB"/>
    <w:rsid w:val="001655D6"/>
    <w:rsid w:val="00165656"/>
    <w:rsid w:val="0016566B"/>
    <w:rsid w:val="0016575D"/>
    <w:rsid w:val="00165789"/>
    <w:rsid w:val="00165877"/>
    <w:rsid w:val="001658F2"/>
    <w:rsid w:val="001659B5"/>
    <w:rsid w:val="001659C8"/>
    <w:rsid w:val="00165FA7"/>
    <w:rsid w:val="0016600C"/>
    <w:rsid w:val="001660B5"/>
    <w:rsid w:val="001661BA"/>
    <w:rsid w:val="00166211"/>
    <w:rsid w:val="00166460"/>
    <w:rsid w:val="001665B2"/>
    <w:rsid w:val="0016669C"/>
    <w:rsid w:val="001666CC"/>
    <w:rsid w:val="00166808"/>
    <w:rsid w:val="00166A66"/>
    <w:rsid w:val="00166A87"/>
    <w:rsid w:val="0016715C"/>
    <w:rsid w:val="0016740C"/>
    <w:rsid w:val="001674BC"/>
    <w:rsid w:val="00167938"/>
    <w:rsid w:val="00167AA9"/>
    <w:rsid w:val="00167AE4"/>
    <w:rsid w:val="00167B10"/>
    <w:rsid w:val="00167CB2"/>
    <w:rsid w:val="00167E7A"/>
    <w:rsid w:val="00167EB3"/>
    <w:rsid w:val="001700CD"/>
    <w:rsid w:val="001701C3"/>
    <w:rsid w:val="001702BA"/>
    <w:rsid w:val="00170354"/>
    <w:rsid w:val="0017053C"/>
    <w:rsid w:val="0017072C"/>
    <w:rsid w:val="0017088E"/>
    <w:rsid w:val="00170918"/>
    <w:rsid w:val="001709AB"/>
    <w:rsid w:val="00170B99"/>
    <w:rsid w:val="00170BE2"/>
    <w:rsid w:val="00170D6C"/>
    <w:rsid w:val="00170DF9"/>
    <w:rsid w:val="00170E70"/>
    <w:rsid w:val="00170EA9"/>
    <w:rsid w:val="00170FEF"/>
    <w:rsid w:val="0017111C"/>
    <w:rsid w:val="001711DB"/>
    <w:rsid w:val="001712FA"/>
    <w:rsid w:val="0017160F"/>
    <w:rsid w:val="00171634"/>
    <w:rsid w:val="001716F0"/>
    <w:rsid w:val="0017183C"/>
    <w:rsid w:val="001719F4"/>
    <w:rsid w:val="00171B15"/>
    <w:rsid w:val="00171B4A"/>
    <w:rsid w:val="00171C0B"/>
    <w:rsid w:val="00172032"/>
    <w:rsid w:val="001721A6"/>
    <w:rsid w:val="00172437"/>
    <w:rsid w:val="001724EA"/>
    <w:rsid w:val="001725BA"/>
    <w:rsid w:val="0017269F"/>
    <w:rsid w:val="001728AB"/>
    <w:rsid w:val="001729F0"/>
    <w:rsid w:val="00172A64"/>
    <w:rsid w:val="00172AED"/>
    <w:rsid w:val="00172DE6"/>
    <w:rsid w:val="00172E17"/>
    <w:rsid w:val="00172F9F"/>
    <w:rsid w:val="00173235"/>
    <w:rsid w:val="00173375"/>
    <w:rsid w:val="00173432"/>
    <w:rsid w:val="0017347A"/>
    <w:rsid w:val="0017354D"/>
    <w:rsid w:val="00173575"/>
    <w:rsid w:val="001738EA"/>
    <w:rsid w:val="00173907"/>
    <w:rsid w:val="00173A71"/>
    <w:rsid w:val="00173AB6"/>
    <w:rsid w:val="00173BE4"/>
    <w:rsid w:val="00173CBC"/>
    <w:rsid w:val="00173D23"/>
    <w:rsid w:val="00173DC7"/>
    <w:rsid w:val="00173E4F"/>
    <w:rsid w:val="00173E7F"/>
    <w:rsid w:val="001740BB"/>
    <w:rsid w:val="00174247"/>
    <w:rsid w:val="0017429E"/>
    <w:rsid w:val="00174593"/>
    <w:rsid w:val="001745AD"/>
    <w:rsid w:val="00174724"/>
    <w:rsid w:val="0017472C"/>
    <w:rsid w:val="00174959"/>
    <w:rsid w:val="00174CA3"/>
    <w:rsid w:val="00174ED8"/>
    <w:rsid w:val="00175103"/>
    <w:rsid w:val="00175147"/>
    <w:rsid w:val="001751C8"/>
    <w:rsid w:val="00175392"/>
    <w:rsid w:val="001756B9"/>
    <w:rsid w:val="00175AE7"/>
    <w:rsid w:val="00175D4F"/>
    <w:rsid w:val="00175D6D"/>
    <w:rsid w:val="00175E2E"/>
    <w:rsid w:val="00175E48"/>
    <w:rsid w:val="00175F1B"/>
    <w:rsid w:val="0017624C"/>
    <w:rsid w:val="00176337"/>
    <w:rsid w:val="0017635F"/>
    <w:rsid w:val="001764C1"/>
    <w:rsid w:val="00176633"/>
    <w:rsid w:val="00176718"/>
    <w:rsid w:val="00176755"/>
    <w:rsid w:val="001767D4"/>
    <w:rsid w:val="00176846"/>
    <w:rsid w:val="001768BE"/>
    <w:rsid w:val="00176A31"/>
    <w:rsid w:val="00176B36"/>
    <w:rsid w:val="00176DAC"/>
    <w:rsid w:val="00176E25"/>
    <w:rsid w:val="00176E6F"/>
    <w:rsid w:val="00176F72"/>
    <w:rsid w:val="00176F7B"/>
    <w:rsid w:val="0017746D"/>
    <w:rsid w:val="0017756D"/>
    <w:rsid w:val="00177841"/>
    <w:rsid w:val="0017791D"/>
    <w:rsid w:val="001779D8"/>
    <w:rsid w:val="00177A27"/>
    <w:rsid w:val="00177A36"/>
    <w:rsid w:val="00177B21"/>
    <w:rsid w:val="00177BA6"/>
    <w:rsid w:val="00177BE2"/>
    <w:rsid w:val="00177DC3"/>
    <w:rsid w:val="00177E31"/>
    <w:rsid w:val="00177F77"/>
    <w:rsid w:val="0018003A"/>
    <w:rsid w:val="00180253"/>
    <w:rsid w:val="00180261"/>
    <w:rsid w:val="001802D7"/>
    <w:rsid w:val="001802F4"/>
    <w:rsid w:val="00180432"/>
    <w:rsid w:val="001805B4"/>
    <w:rsid w:val="0018078F"/>
    <w:rsid w:val="00180AD2"/>
    <w:rsid w:val="00180C0F"/>
    <w:rsid w:val="00180FE5"/>
    <w:rsid w:val="00180FEB"/>
    <w:rsid w:val="001810BA"/>
    <w:rsid w:val="00181337"/>
    <w:rsid w:val="0018139C"/>
    <w:rsid w:val="001816A4"/>
    <w:rsid w:val="001816F1"/>
    <w:rsid w:val="0018175E"/>
    <w:rsid w:val="001817A4"/>
    <w:rsid w:val="00181843"/>
    <w:rsid w:val="00181847"/>
    <w:rsid w:val="00181867"/>
    <w:rsid w:val="001819D3"/>
    <w:rsid w:val="00181C4E"/>
    <w:rsid w:val="00181FD3"/>
    <w:rsid w:val="00182231"/>
    <w:rsid w:val="0018248B"/>
    <w:rsid w:val="00182551"/>
    <w:rsid w:val="0018261F"/>
    <w:rsid w:val="001826EA"/>
    <w:rsid w:val="0018273F"/>
    <w:rsid w:val="00182771"/>
    <w:rsid w:val="0018288A"/>
    <w:rsid w:val="00182A8C"/>
    <w:rsid w:val="00182AAE"/>
    <w:rsid w:val="00182ACE"/>
    <w:rsid w:val="00182B0A"/>
    <w:rsid w:val="00182B2F"/>
    <w:rsid w:val="00182B65"/>
    <w:rsid w:val="00182BF9"/>
    <w:rsid w:val="00182DF1"/>
    <w:rsid w:val="00182E98"/>
    <w:rsid w:val="00182EA4"/>
    <w:rsid w:val="00182FCE"/>
    <w:rsid w:val="0018339F"/>
    <w:rsid w:val="00183438"/>
    <w:rsid w:val="0018360E"/>
    <w:rsid w:val="001836C0"/>
    <w:rsid w:val="00183769"/>
    <w:rsid w:val="00183795"/>
    <w:rsid w:val="001837A2"/>
    <w:rsid w:val="001837B0"/>
    <w:rsid w:val="001839DA"/>
    <w:rsid w:val="00183AA1"/>
    <w:rsid w:val="00183B17"/>
    <w:rsid w:val="00183B99"/>
    <w:rsid w:val="00183BF9"/>
    <w:rsid w:val="00183C83"/>
    <w:rsid w:val="0018418B"/>
    <w:rsid w:val="0018427E"/>
    <w:rsid w:val="001844ED"/>
    <w:rsid w:val="00184534"/>
    <w:rsid w:val="00184547"/>
    <w:rsid w:val="001845CB"/>
    <w:rsid w:val="00184653"/>
    <w:rsid w:val="001847BE"/>
    <w:rsid w:val="0018484F"/>
    <w:rsid w:val="00184C97"/>
    <w:rsid w:val="00184DE4"/>
    <w:rsid w:val="00184FDD"/>
    <w:rsid w:val="001850A3"/>
    <w:rsid w:val="00185149"/>
    <w:rsid w:val="00185441"/>
    <w:rsid w:val="001856A1"/>
    <w:rsid w:val="0018580A"/>
    <w:rsid w:val="00185839"/>
    <w:rsid w:val="00185903"/>
    <w:rsid w:val="00185D6C"/>
    <w:rsid w:val="00185E21"/>
    <w:rsid w:val="00185EA2"/>
    <w:rsid w:val="00185F58"/>
    <w:rsid w:val="001860B7"/>
    <w:rsid w:val="00186112"/>
    <w:rsid w:val="0018660C"/>
    <w:rsid w:val="0018665C"/>
    <w:rsid w:val="0018683B"/>
    <w:rsid w:val="00186953"/>
    <w:rsid w:val="0018699B"/>
    <w:rsid w:val="00186A5E"/>
    <w:rsid w:val="00186AEE"/>
    <w:rsid w:val="00186AFF"/>
    <w:rsid w:val="00186C66"/>
    <w:rsid w:val="00186F0A"/>
    <w:rsid w:val="00186F6C"/>
    <w:rsid w:val="00187287"/>
    <w:rsid w:val="0018739A"/>
    <w:rsid w:val="001873EB"/>
    <w:rsid w:val="00187495"/>
    <w:rsid w:val="00187502"/>
    <w:rsid w:val="00187562"/>
    <w:rsid w:val="001875EB"/>
    <w:rsid w:val="001875F6"/>
    <w:rsid w:val="001876D2"/>
    <w:rsid w:val="001876EB"/>
    <w:rsid w:val="00187A09"/>
    <w:rsid w:val="00187B25"/>
    <w:rsid w:val="00187C6A"/>
    <w:rsid w:val="00187E74"/>
    <w:rsid w:val="00187FB9"/>
    <w:rsid w:val="00190011"/>
    <w:rsid w:val="001903FB"/>
    <w:rsid w:val="001905B0"/>
    <w:rsid w:val="0019068F"/>
    <w:rsid w:val="001906CC"/>
    <w:rsid w:val="001907B0"/>
    <w:rsid w:val="001907F7"/>
    <w:rsid w:val="00190919"/>
    <w:rsid w:val="00190A06"/>
    <w:rsid w:val="00190A5D"/>
    <w:rsid w:val="00190DB9"/>
    <w:rsid w:val="001910AA"/>
    <w:rsid w:val="00191287"/>
    <w:rsid w:val="00191561"/>
    <w:rsid w:val="001915AA"/>
    <w:rsid w:val="00191719"/>
    <w:rsid w:val="00191747"/>
    <w:rsid w:val="0019199F"/>
    <w:rsid w:val="00191B39"/>
    <w:rsid w:val="00191CA4"/>
    <w:rsid w:val="00191D1C"/>
    <w:rsid w:val="0019206F"/>
    <w:rsid w:val="001921D1"/>
    <w:rsid w:val="0019221B"/>
    <w:rsid w:val="00192573"/>
    <w:rsid w:val="001926A4"/>
    <w:rsid w:val="0019274D"/>
    <w:rsid w:val="001927CD"/>
    <w:rsid w:val="00192817"/>
    <w:rsid w:val="00192AA3"/>
    <w:rsid w:val="00192D35"/>
    <w:rsid w:val="00192EFF"/>
    <w:rsid w:val="00192F16"/>
    <w:rsid w:val="00192FDA"/>
    <w:rsid w:val="001930D3"/>
    <w:rsid w:val="001931B5"/>
    <w:rsid w:val="0019336E"/>
    <w:rsid w:val="001936CF"/>
    <w:rsid w:val="0019381F"/>
    <w:rsid w:val="001939E2"/>
    <w:rsid w:val="00193BAE"/>
    <w:rsid w:val="00193D40"/>
    <w:rsid w:val="00193E5B"/>
    <w:rsid w:val="00193EF0"/>
    <w:rsid w:val="00193F97"/>
    <w:rsid w:val="0019413A"/>
    <w:rsid w:val="00194214"/>
    <w:rsid w:val="00194374"/>
    <w:rsid w:val="0019441A"/>
    <w:rsid w:val="00194423"/>
    <w:rsid w:val="0019442D"/>
    <w:rsid w:val="0019446B"/>
    <w:rsid w:val="001944D5"/>
    <w:rsid w:val="001944F5"/>
    <w:rsid w:val="001947A2"/>
    <w:rsid w:val="00194842"/>
    <w:rsid w:val="001948B9"/>
    <w:rsid w:val="00194924"/>
    <w:rsid w:val="00194965"/>
    <w:rsid w:val="001949CB"/>
    <w:rsid w:val="00194BFA"/>
    <w:rsid w:val="00194D96"/>
    <w:rsid w:val="001950F8"/>
    <w:rsid w:val="0019516A"/>
    <w:rsid w:val="0019518E"/>
    <w:rsid w:val="00195448"/>
    <w:rsid w:val="001955E6"/>
    <w:rsid w:val="001955EB"/>
    <w:rsid w:val="00195751"/>
    <w:rsid w:val="00195895"/>
    <w:rsid w:val="00195927"/>
    <w:rsid w:val="00195C49"/>
    <w:rsid w:val="00195DE9"/>
    <w:rsid w:val="00195EE5"/>
    <w:rsid w:val="00195F94"/>
    <w:rsid w:val="00195FEC"/>
    <w:rsid w:val="001962DA"/>
    <w:rsid w:val="001962F9"/>
    <w:rsid w:val="001964C7"/>
    <w:rsid w:val="00196660"/>
    <w:rsid w:val="001966C8"/>
    <w:rsid w:val="001967A2"/>
    <w:rsid w:val="001967CC"/>
    <w:rsid w:val="00196920"/>
    <w:rsid w:val="00196AEE"/>
    <w:rsid w:val="00196EB1"/>
    <w:rsid w:val="00197326"/>
    <w:rsid w:val="00197398"/>
    <w:rsid w:val="00197443"/>
    <w:rsid w:val="001974D4"/>
    <w:rsid w:val="00197510"/>
    <w:rsid w:val="001975AC"/>
    <w:rsid w:val="001977D6"/>
    <w:rsid w:val="00197936"/>
    <w:rsid w:val="0019797E"/>
    <w:rsid w:val="001979D2"/>
    <w:rsid w:val="001979D3"/>
    <w:rsid w:val="00197CF3"/>
    <w:rsid w:val="00197E46"/>
    <w:rsid w:val="00197E5A"/>
    <w:rsid w:val="00197FA8"/>
    <w:rsid w:val="001A0012"/>
    <w:rsid w:val="001A00F5"/>
    <w:rsid w:val="001A012D"/>
    <w:rsid w:val="001A028B"/>
    <w:rsid w:val="001A038C"/>
    <w:rsid w:val="001A0530"/>
    <w:rsid w:val="001A0545"/>
    <w:rsid w:val="001A086C"/>
    <w:rsid w:val="001A089F"/>
    <w:rsid w:val="001A0920"/>
    <w:rsid w:val="001A09D7"/>
    <w:rsid w:val="001A0A38"/>
    <w:rsid w:val="001A0A65"/>
    <w:rsid w:val="001A0AC8"/>
    <w:rsid w:val="001A0D0B"/>
    <w:rsid w:val="001A0E21"/>
    <w:rsid w:val="001A0E8F"/>
    <w:rsid w:val="001A0F02"/>
    <w:rsid w:val="001A0F84"/>
    <w:rsid w:val="001A1007"/>
    <w:rsid w:val="001A10CD"/>
    <w:rsid w:val="001A124B"/>
    <w:rsid w:val="001A12BC"/>
    <w:rsid w:val="001A1364"/>
    <w:rsid w:val="001A13CD"/>
    <w:rsid w:val="001A1567"/>
    <w:rsid w:val="001A180E"/>
    <w:rsid w:val="001A197B"/>
    <w:rsid w:val="001A1A88"/>
    <w:rsid w:val="001A1AB6"/>
    <w:rsid w:val="001A1C8D"/>
    <w:rsid w:val="001A1D2F"/>
    <w:rsid w:val="001A1D85"/>
    <w:rsid w:val="001A1DD1"/>
    <w:rsid w:val="001A1E57"/>
    <w:rsid w:val="001A1FB5"/>
    <w:rsid w:val="001A20BD"/>
    <w:rsid w:val="001A2181"/>
    <w:rsid w:val="001A21DD"/>
    <w:rsid w:val="001A2223"/>
    <w:rsid w:val="001A25BD"/>
    <w:rsid w:val="001A26EC"/>
    <w:rsid w:val="001A276E"/>
    <w:rsid w:val="001A288C"/>
    <w:rsid w:val="001A288F"/>
    <w:rsid w:val="001A29F7"/>
    <w:rsid w:val="001A2C3F"/>
    <w:rsid w:val="001A2D54"/>
    <w:rsid w:val="001A3088"/>
    <w:rsid w:val="001A31A9"/>
    <w:rsid w:val="001A33CE"/>
    <w:rsid w:val="001A353E"/>
    <w:rsid w:val="001A3598"/>
    <w:rsid w:val="001A3708"/>
    <w:rsid w:val="001A3B0C"/>
    <w:rsid w:val="001A3B70"/>
    <w:rsid w:val="001A3BC5"/>
    <w:rsid w:val="001A3CB9"/>
    <w:rsid w:val="001A3D0D"/>
    <w:rsid w:val="001A3E1D"/>
    <w:rsid w:val="001A3E54"/>
    <w:rsid w:val="001A3F4F"/>
    <w:rsid w:val="001A3F77"/>
    <w:rsid w:val="001A3FE1"/>
    <w:rsid w:val="001A421F"/>
    <w:rsid w:val="001A42B0"/>
    <w:rsid w:val="001A43BA"/>
    <w:rsid w:val="001A4584"/>
    <w:rsid w:val="001A4724"/>
    <w:rsid w:val="001A4828"/>
    <w:rsid w:val="001A4BCF"/>
    <w:rsid w:val="001A4C00"/>
    <w:rsid w:val="001A4CDD"/>
    <w:rsid w:val="001A4E2C"/>
    <w:rsid w:val="001A4F68"/>
    <w:rsid w:val="001A5189"/>
    <w:rsid w:val="001A51E2"/>
    <w:rsid w:val="001A5206"/>
    <w:rsid w:val="001A537D"/>
    <w:rsid w:val="001A5492"/>
    <w:rsid w:val="001A55A7"/>
    <w:rsid w:val="001A56C6"/>
    <w:rsid w:val="001A5785"/>
    <w:rsid w:val="001A57C5"/>
    <w:rsid w:val="001A5850"/>
    <w:rsid w:val="001A587B"/>
    <w:rsid w:val="001A5C12"/>
    <w:rsid w:val="001A5C7D"/>
    <w:rsid w:val="001A5D27"/>
    <w:rsid w:val="001A5D5F"/>
    <w:rsid w:val="001A5D98"/>
    <w:rsid w:val="001A5E2A"/>
    <w:rsid w:val="001A5F1E"/>
    <w:rsid w:val="001A6003"/>
    <w:rsid w:val="001A60FC"/>
    <w:rsid w:val="001A6234"/>
    <w:rsid w:val="001A628C"/>
    <w:rsid w:val="001A62CC"/>
    <w:rsid w:val="001A648B"/>
    <w:rsid w:val="001A6611"/>
    <w:rsid w:val="001A67CF"/>
    <w:rsid w:val="001A6982"/>
    <w:rsid w:val="001A6B21"/>
    <w:rsid w:val="001A6CFD"/>
    <w:rsid w:val="001A6DD8"/>
    <w:rsid w:val="001A7080"/>
    <w:rsid w:val="001A7175"/>
    <w:rsid w:val="001A72CB"/>
    <w:rsid w:val="001A73A7"/>
    <w:rsid w:val="001A742E"/>
    <w:rsid w:val="001A76AE"/>
    <w:rsid w:val="001A7718"/>
    <w:rsid w:val="001A781E"/>
    <w:rsid w:val="001A7985"/>
    <w:rsid w:val="001A7A88"/>
    <w:rsid w:val="001A7C51"/>
    <w:rsid w:val="001A7CBD"/>
    <w:rsid w:val="001A7E1F"/>
    <w:rsid w:val="001A7F48"/>
    <w:rsid w:val="001B0062"/>
    <w:rsid w:val="001B0075"/>
    <w:rsid w:val="001B00D2"/>
    <w:rsid w:val="001B0CB3"/>
    <w:rsid w:val="001B0CDF"/>
    <w:rsid w:val="001B0DDA"/>
    <w:rsid w:val="001B0F8D"/>
    <w:rsid w:val="001B0F90"/>
    <w:rsid w:val="001B1235"/>
    <w:rsid w:val="001B1259"/>
    <w:rsid w:val="001B145B"/>
    <w:rsid w:val="001B165A"/>
    <w:rsid w:val="001B1691"/>
    <w:rsid w:val="001B16DE"/>
    <w:rsid w:val="001B1951"/>
    <w:rsid w:val="001B198A"/>
    <w:rsid w:val="001B1BD5"/>
    <w:rsid w:val="001B1BDE"/>
    <w:rsid w:val="001B1E69"/>
    <w:rsid w:val="001B1EC9"/>
    <w:rsid w:val="001B1FA6"/>
    <w:rsid w:val="001B2693"/>
    <w:rsid w:val="001B26D3"/>
    <w:rsid w:val="001B2728"/>
    <w:rsid w:val="001B273A"/>
    <w:rsid w:val="001B2A4A"/>
    <w:rsid w:val="001B2C92"/>
    <w:rsid w:val="001B2D38"/>
    <w:rsid w:val="001B2EB0"/>
    <w:rsid w:val="001B2F8E"/>
    <w:rsid w:val="001B304B"/>
    <w:rsid w:val="001B324A"/>
    <w:rsid w:val="001B32C0"/>
    <w:rsid w:val="001B32C5"/>
    <w:rsid w:val="001B35D8"/>
    <w:rsid w:val="001B385E"/>
    <w:rsid w:val="001B3866"/>
    <w:rsid w:val="001B3920"/>
    <w:rsid w:val="001B3A8F"/>
    <w:rsid w:val="001B3BCC"/>
    <w:rsid w:val="001B3C4B"/>
    <w:rsid w:val="001B3C4E"/>
    <w:rsid w:val="001B3CBC"/>
    <w:rsid w:val="001B3D33"/>
    <w:rsid w:val="001B3DDD"/>
    <w:rsid w:val="001B3DF1"/>
    <w:rsid w:val="001B3DF9"/>
    <w:rsid w:val="001B4009"/>
    <w:rsid w:val="001B41AB"/>
    <w:rsid w:val="001B42A8"/>
    <w:rsid w:val="001B42F2"/>
    <w:rsid w:val="001B434F"/>
    <w:rsid w:val="001B48BE"/>
    <w:rsid w:val="001B4C91"/>
    <w:rsid w:val="001B4CB2"/>
    <w:rsid w:val="001B4DAA"/>
    <w:rsid w:val="001B5005"/>
    <w:rsid w:val="001B515E"/>
    <w:rsid w:val="001B52CC"/>
    <w:rsid w:val="001B52EF"/>
    <w:rsid w:val="001B5677"/>
    <w:rsid w:val="001B56B3"/>
    <w:rsid w:val="001B574A"/>
    <w:rsid w:val="001B5AEC"/>
    <w:rsid w:val="001B5B50"/>
    <w:rsid w:val="001B5BBA"/>
    <w:rsid w:val="001B5D83"/>
    <w:rsid w:val="001B5E10"/>
    <w:rsid w:val="001B5F5F"/>
    <w:rsid w:val="001B60DC"/>
    <w:rsid w:val="001B63EF"/>
    <w:rsid w:val="001B643A"/>
    <w:rsid w:val="001B6495"/>
    <w:rsid w:val="001B64CF"/>
    <w:rsid w:val="001B6587"/>
    <w:rsid w:val="001B65CD"/>
    <w:rsid w:val="001B66FD"/>
    <w:rsid w:val="001B67CB"/>
    <w:rsid w:val="001B695E"/>
    <w:rsid w:val="001B6A4D"/>
    <w:rsid w:val="001B6AD1"/>
    <w:rsid w:val="001B6B96"/>
    <w:rsid w:val="001B6B9A"/>
    <w:rsid w:val="001B6D2D"/>
    <w:rsid w:val="001B6E83"/>
    <w:rsid w:val="001B6FCA"/>
    <w:rsid w:val="001B707A"/>
    <w:rsid w:val="001B730D"/>
    <w:rsid w:val="001B7314"/>
    <w:rsid w:val="001B73A6"/>
    <w:rsid w:val="001B740E"/>
    <w:rsid w:val="001B7566"/>
    <w:rsid w:val="001B7622"/>
    <w:rsid w:val="001B7801"/>
    <w:rsid w:val="001B7814"/>
    <w:rsid w:val="001B789A"/>
    <w:rsid w:val="001B78CF"/>
    <w:rsid w:val="001B7A66"/>
    <w:rsid w:val="001B7C8D"/>
    <w:rsid w:val="001B7D1A"/>
    <w:rsid w:val="001B7EE5"/>
    <w:rsid w:val="001B7F1A"/>
    <w:rsid w:val="001B7FB7"/>
    <w:rsid w:val="001C0472"/>
    <w:rsid w:val="001C053C"/>
    <w:rsid w:val="001C05CD"/>
    <w:rsid w:val="001C0623"/>
    <w:rsid w:val="001C09B9"/>
    <w:rsid w:val="001C0B5F"/>
    <w:rsid w:val="001C0EC0"/>
    <w:rsid w:val="001C1023"/>
    <w:rsid w:val="001C106B"/>
    <w:rsid w:val="001C134D"/>
    <w:rsid w:val="001C13FB"/>
    <w:rsid w:val="001C1986"/>
    <w:rsid w:val="001C1B0D"/>
    <w:rsid w:val="001C1BAF"/>
    <w:rsid w:val="001C1DBB"/>
    <w:rsid w:val="001C1E43"/>
    <w:rsid w:val="001C2351"/>
    <w:rsid w:val="001C24B0"/>
    <w:rsid w:val="001C24BB"/>
    <w:rsid w:val="001C2B8A"/>
    <w:rsid w:val="001C2C2D"/>
    <w:rsid w:val="001C2D9C"/>
    <w:rsid w:val="001C2DEE"/>
    <w:rsid w:val="001C2E38"/>
    <w:rsid w:val="001C2EDA"/>
    <w:rsid w:val="001C31F9"/>
    <w:rsid w:val="001C3497"/>
    <w:rsid w:val="001C3665"/>
    <w:rsid w:val="001C36EC"/>
    <w:rsid w:val="001C38E0"/>
    <w:rsid w:val="001C3A22"/>
    <w:rsid w:val="001C3ACB"/>
    <w:rsid w:val="001C3B0E"/>
    <w:rsid w:val="001C3B58"/>
    <w:rsid w:val="001C3CEF"/>
    <w:rsid w:val="001C3D65"/>
    <w:rsid w:val="001C3D9E"/>
    <w:rsid w:val="001C3E52"/>
    <w:rsid w:val="001C3EC8"/>
    <w:rsid w:val="001C3F7F"/>
    <w:rsid w:val="001C400E"/>
    <w:rsid w:val="001C4029"/>
    <w:rsid w:val="001C4088"/>
    <w:rsid w:val="001C40A5"/>
    <w:rsid w:val="001C417B"/>
    <w:rsid w:val="001C4278"/>
    <w:rsid w:val="001C42AF"/>
    <w:rsid w:val="001C446F"/>
    <w:rsid w:val="001C461A"/>
    <w:rsid w:val="001C4650"/>
    <w:rsid w:val="001C465F"/>
    <w:rsid w:val="001C4754"/>
    <w:rsid w:val="001C48BE"/>
    <w:rsid w:val="001C4957"/>
    <w:rsid w:val="001C4C31"/>
    <w:rsid w:val="001C4E48"/>
    <w:rsid w:val="001C4E8E"/>
    <w:rsid w:val="001C5224"/>
    <w:rsid w:val="001C52D7"/>
    <w:rsid w:val="001C5574"/>
    <w:rsid w:val="001C55C2"/>
    <w:rsid w:val="001C5613"/>
    <w:rsid w:val="001C570E"/>
    <w:rsid w:val="001C5775"/>
    <w:rsid w:val="001C58A1"/>
    <w:rsid w:val="001C58AC"/>
    <w:rsid w:val="001C5952"/>
    <w:rsid w:val="001C5B27"/>
    <w:rsid w:val="001C5D19"/>
    <w:rsid w:val="001C5D9C"/>
    <w:rsid w:val="001C5EC9"/>
    <w:rsid w:val="001C5F70"/>
    <w:rsid w:val="001C5FA6"/>
    <w:rsid w:val="001C609A"/>
    <w:rsid w:val="001C6224"/>
    <w:rsid w:val="001C626D"/>
    <w:rsid w:val="001C62E3"/>
    <w:rsid w:val="001C633F"/>
    <w:rsid w:val="001C6390"/>
    <w:rsid w:val="001C66F2"/>
    <w:rsid w:val="001C6775"/>
    <w:rsid w:val="001C6892"/>
    <w:rsid w:val="001C6998"/>
    <w:rsid w:val="001C6A0A"/>
    <w:rsid w:val="001C6A32"/>
    <w:rsid w:val="001C6A76"/>
    <w:rsid w:val="001C6ACA"/>
    <w:rsid w:val="001C6BFF"/>
    <w:rsid w:val="001C6D47"/>
    <w:rsid w:val="001C6F80"/>
    <w:rsid w:val="001C7040"/>
    <w:rsid w:val="001C71E1"/>
    <w:rsid w:val="001C71FD"/>
    <w:rsid w:val="001C7271"/>
    <w:rsid w:val="001C7272"/>
    <w:rsid w:val="001C72F9"/>
    <w:rsid w:val="001C743B"/>
    <w:rsid w:val="001C7595"/>
    <w:rsid w:val="001C79B5"/>
    <w:rsid w:val="001C7B3C"/>
    <w:rsid w:val="001C7D2D"/>
    <w:rsid w:val="001C7E5B"/>
    <w:rsid w:val="001C7F54"/>
    <w:rsid w:val="001D0018"/>
    <w:rsid w:val="001D013E"/>
    <w:rsid w:val="001D0334"/>
    <w:rsid w:val="001D0387"/>
    <w:rsid w:val="001D03AD"/>
    <w:rsid w:val="001D03C5"/>
    <w:rsid w:val="001D04A9"/>
    <w:rsid w:val="001D06AA"/>
    <w:rsid w:val="001D0905"/>
    <w:rsid w:val="001D0D6F"/>
    <w:rsid w:val="001D1041"/>
    <w:rsid w:val="001D10C3"/>
    <w:rsid w:val="001D12A0"/>
    <w:rsid w:val="001D135C"/>
    <w:rsid w:val="001D13FB"/>
    <w:rsid w:val="001D1495"/>
    <w:rsid w:val="001D149F"/>
    <w:rsid w:val="001D14CE"/>
    <w:rsid w:val="001D17AE"/>
    <w:rsid w:val="001D17FB"/>
    <w:rsid w:val="001D18F7"/>
    <w:rsid w:val="001D198B"/>
    <w:rsid w:val="001D1AC5"/>
    <w:rsid w:val="001D1BBC"/>
    <w:rsid w:val="001D1C84"/>
    <w:rsid w:val="001D1E72"/>
    <w:rsid w:val="001D20A3"/>
    <w:rsid w:val="001D2224"/>
    <w:rsid w:val="001D247D"/>
    <w:rsid w:val="001D27BC"/>
    <w:rsid w:val="001D28E0"/>
    <w:rsid w:val="001D2931"/>
    <w:rsid w:val="001D2A6C"/>
    <w:rsid w:val="001D2AB7"/>
    <w:rsid w:val="001D2D83"/>
    <w:rsid w:val="001D32DE"/>
    <w:rsid w:val="001D32DF"/>
    <w:rsid w:val="001D33B5"/>
    <w:rsid w:val="001D354B"/>
    <w:rsid w:val="001D35AC"/>
    <w:rsid w:val="001D37CC"/>
    <w:rsid w:val="001D3806"/>
    <w:rsid w:val="001D3809"/>
    <w:rsid w:val="001D3831"/>
    <w:rsid w:val="001D392E"/>
    <w:rsid w:val="001D3931"/>
    <w:rsid w:val="001D399C"/>
    <w:rsid w:val="001D3AB6"/>
    <w:rsid w:val="001D3B51"/>
    <w:rsid w:val="001D3C4B"/>
    <w:rsid w:val="001D3F64"/>
    <w:rsid w:val="001D408A"/>
    <w:rsid w:val="001D408F"/>
    <w:rsid w:val="001D4449"/>
    <w:rsid w:val="001D45C8"/>
    <w:rsid w:val="001D4782"/>
    <w:rsid w:val="001D4AEE"/>
    <w:rsid w:val="001D4BE8"/>
    <w:rsid w:val="001D4F4B"/>
    <w:rsid w:val="001D5283"/>
    <w:rsid w:val="001D535A"/>
    <w:rsid w:val="001D5363"/>
    <w:rsid w:val="001D550F"/>
    <w:rsid w:val="001D5866"/>
    <w:rsid w:val="001D5A26"/>
    <w:rsid w:val="001D5DF2"/>
    <w:rsid w:val="001D6176"/>
    <w:rsid w:val="001D663C"/>
    <w:rsid w:val="001D681C"/>
    <w:rsid w:val="001D6892"/>
    <w:rsid w:val="001D6A76"/>
    <w:rsid w:val="001D6AE0"/>
    <w:rsid w:val="001D6C18"/>
    <w:rsid w:val="001D6D95"/>
    <w:rsid w:val="001D6DEE"/>
    <w:rsid w:val="001D6E8F"/>
    <w:rsid w:val="001D6EAC"/>
    <w:rsid w:val="001D6FA4"/>
    <w:rsid w:val="001D734C"/>
    <w:rsid w:val="001D74CA"/>
    <w:rsid w:val="001D74F2"/>
    <w:rsid w:val="001D7961"/>
    <w:rsid w:val="001D7BD2"/>
    <w:rsid w:val="001D7C0A"/>
    <w:rsid w:val="001D7CAB"/>
    <w:rsid w:val="001D7D7A"/>
    <w:rsid w:val="001D7DBC"/>
    <w:rsid w:val="001D7DF8"/>
    <w:rsid w:val="001D7FF2"/>
    <w:rsid w:val="001E00C1"/>
    <w:rsid w:val="001E011C"/>
    <w:rsid w:val="001E012A"/>
    <w:rsid w:val="001E0808"/>
    <w:rsid w:val="001E0850"/>
    <w:rsid w:val="001E0B2E"/>
    <w:rsid w:val="001E0B6F"/>
    <w:rsid w:val="001E0B7A"/>
    <w:rsid w:val="001E0BDE"/>
    <w:rsid w:val="001E0C4C"/>
    <w:rsid w:val="001E0EB6"/>
    <w:rsid w:val="001E0EFE"/>
    <w:rsid w:val="001E11F0"/>
    <w:rsid w:val="001E1212"/>
    <w:rsid w:val="001E1389"/>
    <w:rsid w:val="001E1484"/>
    <w:rsid w:val="001E1775"/>
    <w:rsid w:val="001E17CD"/>
    <w:rsid w:val="001E195C"/>
    <w:rsid w:val="001E19D3"/>
    <w:rsid w:val="001E1CDC"/>
    <w:rsid w:val="001E1E8E"/>
    <w:rsid w:val="001E1F27"/>
    <w:rsid w:val="001E20EE"/>
    <w:rsid w:val="001E2849"/>
    <w:rsid w:val="001E28A6"/>
    <w:rsid w:val="001E28E9"/>
    <w:rsid w:val="001E2B80"/>
    <w:rsid w:val="001E2CCD"/>
    <w:rsid w:val="001E2D76"/>
    <w:rsid w:val="001E2EE0"/>
    <w:rsid w:val="001E30AF"/>
    <w:rsid w:val="001E319D"/>
    <w:rsid w:val="001E3229"/>
    <w:rsid w:val="001E32A5"/>
    <w:rsid w:val="001E3322"/>
    <w:rsid w:val="001E3B07"/>
    <w:rsid w:val="001E3CD5"/>
    <w:rsid w:val="001E3EA0"/>
    <w:rsid w:val="001E3F48"/>
    <w:rsid w:val="001E401D"/>
    <w:rsid w:val="001E40E2"/>
    <w:rsid w:val="001E42FB"/>
    <w:rsid w:val="001E4496"/>
    <w:rsid w:val="001E44C2"/>
    <w:rsid w:val="001E44F7"/>
    <w:rsid w:val="001E45F7"/>
    <w:rsid w:val="001E493B"/>
    <w:rsid w:val="001E497A"/>
    <w:rsid w:val="001E49B9"/>
    <w:rsid w:val="001E4A1A"/>
    <w:rsid w:val="001E4BC9"/>
    <w:rsid w:val="001E50A0"/>
    <w:rsid w:val="001E50A2"/>
    <w:rsid w:val="001E512F"/>
    <w:rsid w:val="001E5230"/>
    <w:rsid w:val="001E53A9"/>
    <w:rsid w:val="001E558A"/>
    <w:rsid w:val="001E567C"/>
    <w:rsid w:val="001E5863"/>
    <w:rsid w:val="001E591C"/>
    <w:rsid w:val="001E59B1"/>
    <w:rsid w:val="001E5DF6"/>
    <w:rsid w:val="001E5EBF"/>
    <w:rsid w:val="001E5EE4"/>
    <w:rsid w:val="001E6250"/>
    <w:rsid w:val="001E6394"/>
    <w:rsid w:val="001E67CB"/>
    <w:rsid w:val="001E6918"/>
    <w:rsid w:val="001E69E1"/>
    <w:rsid w:val="001E6D03"/>
    <w:rsid w:val="001E6D23"/>
    <w:rsid w:val="001E6E71"/>
    <w:rsid w:val="001E6F75"/>
    <w:rsid w:val="001E7080"/>
    <w:rsid w:val="001E71B5"/>
    <w:rsid w:val="001E7443"/>
    <w:rsid w:val="001E7454"/>
    <w:rsid w:val="001E74B3"/>
    <w:rsid w:val="001E7672"/>
    <w:rsid w:val="001E78D0"/>
    <w:rsid w:val="001E78DE"/>
    <w:rsid w:val="001E79BC"/>
    <w:rsid w:val="001E7B86"/>
    <w:rsid w:val="001E7BEE"/>
    <w:rsid w:val="001E7D40"/>
    <w:rsid w:val="001E7FA8"/>
    <w:rsid w:val="001E7FC5"/>
    <w:rsid w:val="001F0014"/>
    <w:rsid w:val="001F0086"/>
    <w:rsid w:val="001F0139"/>
    <w:rsid w:val="001F0173"/>
    <w:rsid w:val="001F019C"/>
    <w:rsid w:val="001F01F5"/>
    <w:rsid w:val="001F0285"/>
    <w:rsid w:val="001F05D3"/>
    <w:rsid w:val="001F081D"/>
    <w:rsid w:val="001F0830"/>
    <w:rsid w:val="001F088E"/>
    <w:rsid w:val="001F090D"/>
    <w:rsid w:val="001F0AFC"/>
    <w:rsid w:val="001F0E7E"/>
    <w:rsid w:val="001F1046"/>
    <w:rsid w:val="001F1311"/>
    <w:rsid w:val="001F131A"/>
    <w:rsid w:val="001F159A"/>
    <w:rsid w:val="001F16AB"/>
    <w:rsid w:val="001F18A3"/>
    <w:rsid w:val="001F18BA"/>
    <w:rsid w:val="001F1B9B"/>
    <w:rsid w:val="001F1D26"/>
    <w:rsid w:val="001F2296"/>
    <w:rsid w:val="001F2464"/>
    <w:rsid w:val="001F24A7"/>
    <w:rsid w:val="001F2759"/>
    <w:rsid w:val="001F27C4"/>
    <w:rsid w:val="001F288C"/>
    <w:rsid w:val="001F2A2F"/>
    <w:rsid w:val="001F2B47"/>
    <w:rsid w:val="001F2E23"/>
    <w:rsid w:val="001F3146"/>
    <w:rsid w:val="001F3400"/>
    <w:rsid w:val="001F3494"/>
    <w:rsid w:val="001F368D"/>
    <w:rsid w:val="001F36C6"/>
    <w:rsid w:val="001F387E"/>
    <w:rsid w:val="001F39E1"/>
    <w:rsid w:val="001F3A3E"/>
    <w:rsid w:val="001F3AD4"/>
    <w:rsid w:val="001F3BC1"/>
    <w:rsid w:val="001F3DD6"/>
    <w:rsid w:val="001F3E70"/>
    <w:rsid w:val="001F4130"/>
    <w:rsid w:val="001F43C7"/>
    <w:rsid w:val="001F45F9"/>
    <w:rsid w:val="001F4903"/>
    <w:rsid w:val="001F491C"/>
    <w:rsid w:val="001F4E89"/>
    <w:rsid w:val="001F501F"/>
    <w:rsid w:val="001F530C"/>
    <w:rsid w:val="001F5451"/>
    <w:rsid w:val="001F569F"/>
    <w:rsid w:val="001F56CD"/>
    <w:rsid w:val="001F59B5"/>
    <w:rsid w:val="001F5C25"/>
    <w:rsid w:val="001F5D9B"/>
    <w:rsid w:val="001F6099"/>
    <w:rsid w:val="001F626C"/>
    <w:rsid w:val="001F62C8"/>
    <w:rsid w:val="001F6416"/>
    <w:rsid w:val="001F6435"/>
    <w:rsid w:val="001F65E7"/>
    <w:rsid w:val="001F67AB"/>
    <w:rsid w:val="001F6825"/>
    <w:rsid w:val="001F69B3"/>
    <w:rsid w:val="001F6E45"/>
    <w:rsid w:val="001F6F1F"/>
    <w:rsid w:val="001F701A"/>
    <w:rsid w:val="001F7099"/>
    <w:rsid w:val="001F719A"/>
    <w:rsid w:val="001F7470"/>
    <w:rsid w:val="001F7505"/>
    <w:rsid w:val="001F7592"/>
    <w:rsid w:val="001F75EB"/>
    <w:rsid w:val="001F76CD"/>
    <w:rsid w:val="001F76E2"/>
    <w:rsid w:val="001F794A"/>
    <w:rsid w:val="001F7BC0"/>
    <w:rsid w:val="001F7BCB"/>
    <w:rsid w:val="001F7CA0"/>
    <w:rsid w:val="001F7E0A"/>
    <w:rsid w:val="001F7E9F"/>
    <w:rsid w:val="001FB867"/>
    <w:rsid w:val="0020000B"/>
    <w:rsid w:val="00200017"/>
    <w:rsid w:val="002000EA"/>
    <w:rsid w:val="002002F4"/>
    <w:rsid w:val="002007F4"/>
    <w:rsid w:val="0020084B"/>
    <w:rsid w:val="00200954"/>
    <w:rsid w:val="00200B0E"/>
    <w:rsid w:val="00200B7B"/>
    <w:rsid w:val="00200BCF"/>
    <w:rsid w:val="00200D8A"/>
    <w:rsid w:val="002012CF"/>
    <w:rsid w:val="0020130F"/>
    <w:rsid w:val="00201413"/>
    <w:rsid w:val="0020171D"/>
    <w:rsid w:val="00201964"/>
    <w:rsid w:val="00201AE1"/>
    <w:rsid w:val="00201C75"/>
    <w:rsid w:val="00201D44"/>
    <w:rsid w:val="00201DAB"/>
    <w:rsid w:val="00201DB2"/>
    <w:rsid w:val="00201F41"/>
    <w:rsid w:val="00202194"/>
    <w:rsid w:val="00202317"/>
    <w:rsid w:val="002023CF"/>
    <w:rsid w:val="00202AA5"/>
    <w:rsid w:val="00202AE7"/>
    <w:rsid w:val="00202D0F"/>
    <w:rsid w:val="00202D6D"/>
    <w:rsid w:val="00202E70"/>
    <w:rsid w:val="00202EBE"/>
    <w:rsid w:val="0020303E"/>
    <w:rsid w:val="00203169"/>
    <w:rsid w:val="0020319F"/>
    <w:rsid w:val="00203257"/>
    <w:rsid w:val="00203350"/>
    <w:rsid w:val="00203369"/>
    <w:rsid w:val="002033AD"/>
    <w:rsid w:val="002033FD"/>
    <w:rsid w:val="00203465"/>
    <w:rsid w:val="00203814"/>
    <w:rsid w:val="002038CC"/>
    <w:rsid w:val="00203A69"/>
    <w:rsid w:val="00203AC3"/>
    <w:rsid w:val="00203C53"/>
    <w:rsid w:val="00203C9C"/>
    <w:rsid w:val="00203CA3"/>
    <w:rsid w:val="00203D3B"/>
    <w:rsid w:val="00203DAC"/>
    <w:rsid w:val="00203E1C"/>
    <w:rsid w:val="00203EBA"/>
    <w:rsid w:val="00204004"/>
    <w:rsid w:val="00204056"/>
    <w:rsid w:val="00204188"/>
    <w:rsid w:val="0020418A"/>
    <w:rsid w:val="00204302"/>
    <w:rsid w:val="00204528"/>
    <w:rsid w:val="00204533"/>
    <w:rsid w:val="0020465B"/>
    <w:rsid w:val="00204769"/>
    <w:rsid w:val="002047AA"/>
    <w:rsid w:val="002047C2"/>
    <w:rsid w:val="00204817"/>
    <w:rsid w:val="002048B7"/>
    <w:rsid w:val="00204986"/>
    <w:rsid w:val="00204A4A"/>
    <w:rsid w:val="00204A95"/>
    <w:rsid w:val="00204ADC"/>
    <w:rsid w:val="00204B4C"/>
    <w:rsid w:val="00204CEE"/>
    <w:rsid w:val="00204EDF"/>
    <w:rsid w:val="00204FF6"/>
    <w:rsid w:val="002051BD"/>
    <w:rsid w:val="0020537D"/>
    <w:rsid w:val="002054B9"/>
    <w:rsid w:val="00205532"/>
    <w:rsid w:val="002055CB"/>
    <w:rsid w:val="002056E3"/>
    <w:rsid w:val="002057E6"/>
    <w:rsid w:val="002058AD"/>
    <w:rsid w:val="00205A01"/>
    <w:rsid w:val="00205A3B"/>
    <w:rsid w:val="00205A8E"/>
    <w:rsid w:val="00205B78"/>
    <w:rsid w:val="00205C9A"/>
    <w:rsid w:val="00205E8F"/>
    <w:rsid w:val="00205EA3"/>
    <w:rsid w:val="00205F42"/>
    <w:rsid w:val="00205F88"/>
    <w:rsid w:val="002060F6"/>
    <w:rsid w:val="00206103"/>
    <w:rsid w:val="00206108"/>
    <w:rsid w:val="00206173"/>
    <w:rsid w:val="0020640F"/>
    <w:rsid w:val="0020644D"/>
    <w:rsid w:val="002065A2"/>
    <w:rsid w:val="00206746"/>
    <w:rsid w:val="0020678F"/>
    <w:rsid w:val="002067A9"/>
    <w:rsid w:val="0020684E"/>
    <w:rsid w:val="00206A8D"/>
    <w:rsid w:val="00206F4C"/>
    <w:rsid w:val="00207374"/>
    <w:rsid w:val="002073A3"/>
    <w:rsid w:val="002073CE"/>
    <w:rsid w:val="00207469"/>
    <w:rsid w:val="0020755D"/>
    <w:rsid w:val="002076F2"/>
    <w:rsid w:val="0020771E"/>
    <w:rsid w:val="0020782E"/>
    <w:rsid w:val="00207B45"/>
    <w:rsid w:val="00207B6D"/>
    <w:rsid w:val="00207BAB"/>
    <w:rsid w:val="00207E16"/>
    <w:rsid w:val="00207EFB"/>
    <w:rsid w:val="002101E4"/>
    <w:rsid w:val="00210209"/>
    <w:rsid w:val="00210290"/>
    <w:rsid w:val="002105AC"/>
    <w:rsid w:val="0021088E"/>
    <w:rsid w:val="002108CF"/>
    <w:rsid w:val="0021095F"/>
    <w:rsid w:val="00210ACF"/>
    <w:rsid w:val="00210E07"/>
    <w:rsid w:val="00210E0C"/>
    <w:rsid w:val="00210EE2"/>
    <w:rsid w:val="00210F0E"/>
    <w:rsid w:val="00211011"/>
    <w:rsid w:val="00211379"/>
    <w:rsid w:val="002113A6"/>
    <w:rsid w:val="00211452"/>
    <w:rsid w:val="00211463"/>
    <w:rsid w:val="002114C9"/>
    <w:rsid w:val="002116C7"/>
    <w:rsid w:val="00211BB9"/>
    <w:rsid w:val="00211D18"/>
    <w:rsid w:val="002120BF"/>
    <w:rsid w:val="002120C8"/>
    <w:rsid w:val="002121EE"/>
    <w:rsid w:val="0021259F"/>
    <w:rsid w:val="0021284D"/>
    <w:rsid w:val="00212873"/>
    <w:rsid w:val="0021288A"/>
    <w:rsid w:val="00212967"/>
    <w:rsid w:val="00212A33"/>
    <w:rsid w:val="00212BB7"/>
    <w:rsid w:val="00212BE3"/>
    <w:rsid w:val="00212C95"/>
    <w:rsid w:val="00212D6B"/>
    <w:rsid w:val="00212E2C"/>
    <w:rsid w:val="00212E72"/>
    <w:rsid w:val="00212E9C"/>
    <w:rsid w:val="00212FE9"/>
    <w:rsid w:val="00213044"/>
    <w:rsid w:val="002131B5"/>
    <w:rsid w:val="002131EE"/>
    <w:rsid w:val="00213213"/>
    <w:rsid w:val="0021327C"/>
    <w:rsid w:val="002132F1"/>
    <w:rsid w:val="002133A8"/>
    <w:rsid w:val="0021346F"/>
    <w:rsid w:val="00213AA2"/>
    <w:rsid w:val="00213CF0"/>
    <w:rsid w:val="00213D4B"/>
    <w:rsid w:val="00213F48"/>
    <w:rsid w:val="002142A3"/>
    <w:rsid w:val="0021474B"/>
    <w:rsid w:val="00214AB4"/>
    <w:rsid w:val="00214B00"/>
    <w:rsid w:val="00214E62"/>
    <w:rsid w:val="0021508A"/>
    <w:rsid w:val="0021519F"/>
    <w:rsid w:val="002152F8"/>
    <w:rsid w:val="00215301"/>
    <w:rsid w:val="00215460"/>
    <w:rsid w:val="00215657"/>
    <w:rsid w:val="00215805"/>
    <w:rsid w:val="00215957"/>
    <w:rsid w:val="00215BC3"/>
    <w:rsid w:val="00215C84"/>
    <w:rsid w:val="00215D01"/>
    <w:rsid w:val="00215D40"/>
    <w:rsid w:val="00215DF0"/>
    <w:rsid w:val="00215E8A"/>
    <w:rsid w:val="00215FD2"/>
    <w:rsid w:val="002162EF"/>
    <w:rsid w:val="00216414"/>
    <w:rsid w:val="002166B5"/>
    <w:rsid w:val="002167B3"/>
    <w:rsid w:val="00216887"/>
    <w:rsid w:val="00216E56"/>
    <w:rsid w:val="00216E87"/>
    <w:rsid w:val="00216F49"/>
    <w:rsid w:val="00217131"/>
    <w:rsid w:val="002171DF"/>
    <w:rsid w:val="00217249"/>
    <w:rsid w:val="0021748F"/>
    <w:rsid w:val="00217523"/>
    <w:rsid w:val="00217728"/>
    <w:rsid w:val="0021793F"/>
    <w:rsid w:val="002179EB"/>
    <w:rsid w:val="00217BE7"/>
    <w:rsid w:val="00217EBF"/>
    <w:rsid w:val="00217EDF"/>
    <w:rsid w:val="00217F8A"/>
    <w:rsid w:val="00217FE9"/>
    <w:rsid w:val="00217FEA"/>
    <w:rsid w:val="002200D8"/>
    <w:rsid w:val="002203BD"/>
    <w:rsid w:val="002203EA"/>
    <w:rsid w:val="00220546"/>
    <w:rsid w:val="002205CD"/>
    <w:rsid w:val="002207CF"/>
    <w:rsid w:val="00220888"/>
    <w:rsid w:val="00220990"/>
    <w:rsid w:val="00220992"/>
    <w:rsid w:val="002209A6"/>
    <w:rsid w:val="00220A04"/>
    <w:rsid w:val="00220A38"/>
    <w:rsid w:val="00220A6F"/>
    <w:rsid w:val="00220B52"/>
    <w:rsid w:val="00220C17"/>
    <w:rsid w:val="00220D58"/>
    <w:rsid w:val="00220E18"/>
    <w:rsid w:val="0022122E"/>
    <w:rsid w:val="00221342"/>
    <w:rsid w:val="00221410"/>
    <w:rsid w:val="00221564"/>
    <w:rsid w:val="0022172B"/>
    <w:rsid w:val="00221A33"/>
    <w:rsid w:val="00221B5A"/>
    <w:rsid w:val="00221E16"/>
    <w:rsid w:val="00221E4E"/>
    <w:rsid w:val="00221EF1"/>
    <w:rsid w:val="0022200C"/>
    <w:rsid w:val="00222082"/>
    <w:rsid w:val="0022208F"/>
    <w:rsid w:val="002220BD"/>
    <w:rsid w:val="002220DD"/>
    <w:rsid w:val="00222106"/>
    <w:rsid w:val="002221BC"/>
    <w:rsid w:val="002223D1"/>
    <w:rsid w:val="002225E0"/>
    <w:rsid w:val="00222634"/>
    <w:rsid w:val="002228C0"/>
    <w:rsid w:val="002228E4"/>
    <w:rsid w:val="00222B54"/>
    <w:rsid w:val="00222CE9"/>
    <w:rsid w:val="00222DB4"/>
    <w:rsid w:val="00223037"/>
    <w:rsid w:val="00223165"/>
    <w:rsid w:val="00223441"/>
    <w:rsid w:val="00223531"/>
    <w:rsid w:val="0022378A"/>
    <w:rsid w:val="002237B4"/>
    <w:rsid w:val="002237D7"/>
    <w:rsid w:val="00223879"/>
    <w:rsid w:val="00223AE0"/>
    <w:rsid w:val="00223C54"/>
    <w:rsid w:val="00223FD3"/>
    <w:rsid w:val="00224060"/>
    <w:rsid w:val="0022436E"/>
    <w:rsid w:val="002243D0"/>
    <w:rsid w:val="00224475"/>
    <w:rsid w:val="00224AF2"/>
    <w:rsid w:val="00224B39"/>
    <w:rsid w:val="00224DB6"/>
    <w:rsid w:val="00224F14"/>
    <w:rsid w:val="00224F6F"/>
    <w:rsid w:val="00225138"/>
    <w:rsid w:val="0022526C"/>
    <w:rsid w:val="002253DE"/>
    <w:rsid w:val="002253FF"/>
    <w:rsid w:val="002256D6"/>
    <w:rsid w:val="00225767"/>
    <w:rsid w:val="002259A5"/>
    <w:rsid w:val="00225A69"/>
    <w:rsid w:val="00225BAA"/>
    <w:rsid w:val="00226037"/>
    <w:rsid w:val="0022630F"/>
    <w:rsid w:val="00226369"/>
    <w:rsid w:val="00226703"/>
    <w:rsid w:val="002267F8"/>
    <w:rsid w:val="00226812"/>
    <w:rsid w:val="00226902"/>
    <w:rsid w:val="00226A07"/>
    <w:rsid w:val="00226C36"/>
    <w:rsid w:val="00226CD9"/>
    <w:rsid w:val="00226D4F"/>
    <w:rsid w:val="00226EAF"/>
    <w:rsid w:val="00226FCA"/>
    <w:rsid w:val="00227038"/>
    <w:rsid w:val="00227077"/>
    <w:rsid w:val="002270AF"/>
    <w:rsid w:val="00227219"/>
    <w:rsid w:val="002274C3"/>
    <w:rsid w:val="002275BF"/>
    <w:rsid w:val="002275C1"/>
    <w:rsid w:val="00227773"/>
    <w:rsid w:val="002277BA"/>
    <w:rsid w:val="0022796B"/>
    <w:rsid w:val="00227BD9"/>
    <w:rsid w:val="00227C45"/>
    <w:rsid w:val="00227F14"/>
    <w:rsid w:val="00227FBA"/>
    <w:rsid w:val="00230092"/>
    <w:rsid w:val="002300AE"/>
    <w:rsid w:val="002300B4"/>
    <w:rsid w:val="00230222"/>
    <w:rsid w:val="00230377"/>
    <w:rsid w:val="0023048D"/>
    <w:rsid w:val="002304A8"/>
    <w:rsid w:val="002305A3"/>
    <w:rsid w:val="002305BB"/>
    <w:rsid w:val="0023064C"/>
    <w:rsid w:val="002306AA"/>
    <w:rsid w:val="00230778"/>
    <w:rsid w:val="0023080B"/>
    <w:rsid w:val="00230BE2"/>
    <w:rsid w:val="00230C31"/>
    <w:rsid w:val="00230C39"/>
    <w:rsid w:val="00230DAB"/>
    <w:rsid w:val="00230F1C"/>
    <w:rsid w:val="0023111C"/>
    <w:rsid w:val="002311A6"/>
    <w:rsid w:val="0023135A"/>
    <w:rsid w:val="0023154D"/>
    <w:rsid w:val="002315DF"/>
    <w:rsid w:val="00231644"/>
    <w:rsid w:val="0023187B"/>
    <w:rsid w:val="00231B17"/>
    <w:rsid w:val="00231E13"/>
    <w:rsid w:val="00231F2B"/>
    <w:rsid w:val="00231F7F"/>
    <w:rsid w:val="00232129"/>
    <w:rsid w:val="002321A5"/>
    <w:rsid w:val="00232227"/>
    <w:rsid w:val="002323CD"/>
    <w:rsid w:val="002325A4"/>
    <w:rsid w:val="002326E7"/>
    <w:rsid w:val="00232B2B"/>
    <w:rsid w:val="00232B5B"/>
    <w:rsid w:val="00232BB4"/>
    <w:rsid w:val="00232BEA"/>
    <w:rsid w:val="00232BF2"/>
    <w:rsid w:val="00232D8B"/>
    <w:rsid w:val="00232DA0"/>
    <w:rsid w:val="002331D1"/>
    <w:rsid w:val="0023320F"/>
    <w:rsid w:val="0023348F"/>
    <w:rsid w:val="002335A8"/>
    <w:rsid w:val="002338B1"/>
    <w:rsid w:val="00233B2F"/>
    <w:rsid w:val="00233C96"/>
    <w:rsid w:val="00233D24"/>
    <w:rsid w:val="00233D91"/>
    <w:rsid w:val="00233DC0"/>
    <w:rsid w:val="00233DE3"/>
    <w:rsid w:val="00233E96"/>
    <w:rsid w:val="00233F83"/>
    <w:rsid w:val="0023408B"/>
    <w:rsid w:val="0023427B"/>
    <w:rsid w:val="00234304"/>
    <w:rsid w:val="00234393"/>
    <w:rsid w:val="00234464"/>
    <w:rsid w:val="002344DD"/>
    <w:rsid w:val="0023450C"/>
    <w:rsid w:val="0023458F"/>
    <w:rsid w:val="0023465B"/>
    <w:rsid w:val="0023491B"/>
    <w:rsid w:val="00234AD3"/>
    <w:rsid w:val="00234AD9"/>
    <w:rsid w:val="00234B87"/>
    <w:rsid w:val="00234DD7"/>
    <w:rsid w:val="00234F98"/>
    <w:rsid w:val="00234FD6"/>
    <w:rsid w:val="00234FE4"/>
    <w:rsid w:val="00235091"/>
    <w:rsid w:val="002351F8"/>
    <w:rsid w:val="0023531B"/>
    <w:rsid w:val="00235365"/>
    <w:rsid w:val="00235399"/>
    <w:rsid w:val="00235402"/>
    <w:rsid w:val="0023545B"/>
    <w:rsid w:val="00235588"/>
    <w:rsid w:val="00235597"/>
    <w:rsid w:val="0023562D"/>
    <w:rsid w:val="002356EF"/>
    <w:rsid w:val="00235883"/>
    <w:rsid w:val="0023589A"/>
    <w:rsid w:val="002358E5"/>
    <w:rsid w:val="00235969"/>
    <w:rsid w:val="00235DA9"/>
    <w:rsid w:val="00235EAC"/>
    <w:rsid w:val="00236187"/>
    <w:rsid w:val="002363C5"/>
    <w:rsid w:val="00236434"/>
    <w:rsid w:val="002364BB"/>
    <w:rsid w:val="00236540"/>
    <w:rsid w:val="002365CE"/>
    <w:rsid w:val="00236617"/>
    <w:rsid w:val="00236794"/>
    <w:rsid w:val="002368A7"/>
    <w:rsid w:val="0023690D"/>
    <w:rsid w:val="00236985"/>
    <w:rsid w:val="00236A45"/>
    <w:rsid w:val="00236A5A"/>
    <w:rsid w:val="00236AC8"/>
    <w:rsid w:val="00236CF0"/>
    <w:rsid w:val="00237052"/>
    <w:rsid w:val="0023709F"/>
    <w:rsid w:val="002370FA"/>
    <w:rsid w:val="00237180"/>
    <w:rsid w:val="0023720B"/>
    <w:rsid w:val="002372D7"/>
    <w:rsid w:val="002373F7"/>
    <w:rsid w:val="00237416"/>
    <w:rsid w:val="00237442"/>
    <w:rsid w:val="00237A40"/>
    <w:rsid w:val="00237B43"/>
    <w:rsid w:val="00237BEA"/>
    <w:rsid w:val="00237CB1"/>
    <w:rsid w:val="00237DE9"/>
    <w:rsid w:val="00237E78"/>
    <w:rsid w:val="00240202"/>
    <w:rsid w:val="002402CB"/>
    <w:rsid w:val="002403FD"/>
    <w:rsid w:val="00240423"/>
    <w:rsid w:val="002407AA"/>
    <w:rsid w:val="002408E0"/>
    <w:rsid w:val="002408E9"/>
    <w:rsid w:val="002408EF"/>
    <w:rsid w:val="00240A35"/>
    <w:rsid w:val="00240AD4"/>
    <w:rsid w:val="00240B5D"/>
    <w:rsid w:val="00240C5D"/>
    <w:rsid w:val="00240C97"/>
    <w:rsid w:val="00240CBF"/>
    <w:rsid w:val="00240D17"/>
    <w:rsid w:val="0024103D"/>
    <w:rsid w:val="0024121D"/>
    <w:rsid w:val="002412F3"/>
    <w:rsid w:val="0024133E"/>
    <w:rsid w:val="002414A1"/>
    <w:rsid w:val="0024151A"/>
    <w:rsid w:val="002415DC"/>
    <w:rsid w:val="00241645"/>
    <w:rsid w:val="002416CC"/>
    <w:rsid w:val="0024174F"/>
    <w:rsid w:val="0024180B"/>
    <w:rsid w:val="00241BD0"/>
    <w:rsid w:val="00241C5F"/>
    <w:rsid w:val="00241C9E"/>
    <w:rsid w:val="00241CD7"/>
    <w:rsid w:val="00241D0D"/>
    <w:rsid w:val="00241D1B"/>
    <w:rsid w:val="00242051"/>
    <w:rsid w:val="0024208E"/>
    <w:rsid w:val="002421BC"/>
    <w:rsid w:val="00242245"/>
    <w:rsid w:val="00242362"/>
    <w:rsid w:val="002423A6"/>
    <w:rsid w:val="0024245B"/>
    <w:rsid w:val="0024252F"/>
    <w:rsid w:val="002425E7"/>
    <w:rsid w:val="002426EA"/>
    <w:rsid w:val="002427A3"/>
    <w:rsid w:val="00242802"/>
    <w:rsid w:val="00242AA1"/>
    <w:rsid w:val="00242F2A"/>
    <w:rsid w:val="00242FBD"/>
    <w:rsid w:val="00242FDA"/>
    <w:rsid w:val="002430EE"/>
    <w:rsid w:val="002431AB"/>
    <w:rsid w:val="002432B0"/>
    <w:rsid w:val="00243566"/>
    <w:rsid w:val="00243621"/>
    <w:rsid w:val="00243790"/>
    <w:rsid w:val="002438E4"/>
    <w:rsid w:val="00243B18"/>
    <w:rsid w:val="00243D26"/>
    <w:rsid w:val="00243E12"/>
    <w:rsid w:val="00243F0A"/>
    <w:rsid w:val="00243F29"/>
    <w:rsid w:val="00243F32"/>
    <w:rsid w:val="002442ED"/>
    <w:rsid w:val="0024439D"/>
    <w:rsid w:val="002443BB"/>
    <w:rsid w:val="00244657"/>
    <w:rsid w:val="00244931"/>
    <w:rsid w:val="002449A7"/>
    <w:rsid w:val="00244B6B"/>
    <w:rsid w:val="00244BD7"/>
    <w:rsid w:val="00244D18"/>
    <w:rsid w:val="00244D56"/>
    <w:rsid w:val="00245139"/>
    <w:rsid w:val="002451D2"/>
    <w:rsid w:val="00245302"/>
    <w:rsid w:val="002454B7"/>
    <w:rsid w:val="00245504"/>
    <w:rsid w:val="002455CC"/>
    <w:rsid w:val="002455E0"/>
    <w:rsid w:val="002456D2"/>
    <w:rsid w:val="00245863"/>
    <w:rsid w:val="00245AF0"/>
    <w:rsid w:val="00245CB8"/>
    <w:rsid w:val="00245EFA"/>
    <w:rsid w:val="00245F4F"/>
    <w:rsid w:val="002461B9"/>
    <w:rsid w:val="002461D1"/>
    <w:rsid w:val="002461E2"/>
    <w:rsid w:val="0024621E"/>
    <w:rsid w:val="00246516"/>
    <w:rsid w:val="00246523"/>
    <w:rsid w:val="00246647"/>
    <w:rsid w:val="00246860"/>
    <w:rsid w:val="0024694A"/>
    <w:rsid w:val="00246985"/>
    <w:rsid w:val="00246AE2"/>
    <w:rsid w:val="00246C8B"/>
    <w:rsid w:val="00246CA0"/>
    <w:rsid w:val="00246E0E"/>
    <w:rsid w:val="002470C0"/>
    <w:rsid w:val="002472E5"/>
    <w:rsid w:val="00247394"/>
    <w:rsid w:val="002473D4"/>
    <w:rsid w:val="002475B6"/>
    <w:rsid w:val="002477C0"/>
    <w:rsid w:val="002478F2"/>
    <w:rsid w:val="00247A9E"/>
    <w:rsid w:val="00247C84"/>
    <w:rsid w:val="00247DAE"/>
    <w:rsid w:val="00247FFD"/>
    <w:rsid w:val="00250413"/>
    <w:rsid w:val="002504FE"/>
    <w:rsid w:val="0025053C"/>
    <w:rsid w:val="00250542"/>
    <w:rsid w:val="002508C6"/>
    <w:rsid w:val="00250923"/>
    <w:rsid w:val="00250948"/>
    <w:rsid w:val="00250A41"/>
    <w:rsid w:val="00250E23"/>
    <w:rsid w:val="002511B2"/>
    <w:rsid w:val="0025127E"/>
    <w:rsid w:val="00251307"/>
    <w:rsid w:val="0025151A"/>
    <w:rsid w:val="00251526"/>
    <w:rsid w:val="002516A6"/>
    <w:rsid w:val="00251757"/>
    <w:rsid w:val="00251B75"/>
    <w:rsid w:val="00251BDF"/>
    <w:rsid w:val="00251D1F"/>
    <w:rsid w:val="00251D8C"/>
    <w:rsid w:val="00251DBB"/>
    <w:rsid w:val="002520F5"/>
    <w:rsid w:val="00252153"/>
    <w:rsid w:val="00252171"/>
    <w:rsid w:val="00252624"/>
    <w:rsid w:val="00252648"/>
    <w:rsid w:val="00252713"/>
    <w:rsid w:val="00252784"/>
    <w:rsid w:val="00252895"/>
    <w:rsid w:val="00252A9F"/>
    <w:rsid w:val="00252C3C"/>
    <w:rsid w:val="00252EC6"/>
    <w:rsid w:val="00252F83"/>
    <w:rsid w:val="0025306D"/>
    <w:rsid w:val="002530BE"/>
    <w:rsid w:val="00253178"/>
    <w:rsid w:val="002532E3"/>
    <w:rsid w:val="00253539"/>
    <w:rsid w:val="00253581"/>
    <w:rsid w:val="0025362D"/>
    <w:rsid w:val="00253697"/>
    <w:rsid w:val="0025386F"/>
    <w:rsid w:val="00253918"/>
    <w:rsid w:val="00253AE3"/>
    <w:rsid w:val="00253DA5"/>
    <w:rsid w:val="00253E01"/>
    <w:rsid w:val="00253F9E"/>
    <w:rsid w:val="00253FAE"/>
    <w:rsid w:val="002540BC"/>
    <w:rsid w:val="002540FE"/>
    <w:rsid w:val="0025413B"/>
    <w:rsid w:val="00254181"/>
    <w:rsid w:val="0025418B"/>
    <w:rsid w:val="00254488"/>
    <w:rsid w:val="002544A1"/>
    <w:rsid w:val="0025451C"/>
    <w:rsid w:val="002545C3"/>
    <w:rsid w:val="00254654"/>
    <w:rsid w:val="00254715"/>
    <w:rsid w:val="0025471A"/>
    <w:rsid w:val="0025478B"/>
    <w:rsid w:val="002548ED"/>
    <w:rsid w:val="00254CB8"/>
    <w:rsid w:val="00254E91"/>
    <w:rsid w:val="00254FD6"/>
    <w:rsid w:val="00255066"/>
    <w:rsid w:val="00255117"/>
    <w:rsid w:val="002552BA"/>
    <w:rsid w:val="00255517"/>
    <w:rsid w:val="00255571"/>
    <w:rsid w:val="0025560C"/>
    <w:rsid w:val="002556E8"/>
    <w:rsid w:val="00255728"/>
    <w:rsid w:val="002558AE"/>
    <w:rsid w:val="00255D89"/>
    <w:rsid w:val="00255DB6"/>
    <w:rsid w:val="00255DB9"/>
    <w:rsid w:val="00255EBE"/>
    <w:rsid w:val="00256241"/>
    <w:rsid w:val="002563FA"/>
    <w:rsid w:val="002564A6"/>
    <w:rsid w:val="002564C0"/>
    <w:rsid w:val="00256608"/>
    <w:rsid w:val="0025664F"/>
    <w:rsid w:val="00256674"/>
    <w:rsid w:val="00256786"/>
    <w:rsid w:val="002567D5"/>
    <w:rsid w:val="0025695C"/>
    <w:rsid w:val="002569D9"/>
    <w:rsid w:val="00256A09"/>
    <w:rsid w:val="00256A59"/>
    <w:rsid w:val="00256CCD"/>
    <w:rsid w:val="00256E0D"/>
    <w:rsid w:val="00256E22"/>
    <w:rsid w:val="00256F0A"/>
    <w:rsid w:val="00256F93"/>
    <w:rsid w:val="0025725B"/>
    <w:rsid w:val="00257392"/>
    <w:rsid w:val="002573CB"/>
    <w:rsid w:val="002574FD"/>
    <w:rsid w:val="00257A0E"/>
    <w:rsid w:val="00257B5B"/>
    <w:rsid w:val="00257DB9"/>
    <w:rsid w:val="00257DBB"/>
    <w:rsid w:val="002600F4"/>
    <w:rsid w:val="00260258"/>
    <w:rsid w:val="0026029A"/>
    <w:rsid w:val="00260306"/>
    <w:rsid w:val="00260316"/>
    <w:rsid w:val="0026034E"/>
    <w:rsid w:val="00260904"/>
    <w:rsid w:val="00260B13"/>
    <w:rsid w:val="00260D04"/>
    <w:rsid w:val="00260DA7"/>
    <w:rsid w:val="00260EFC"/>
    <w:rsid w:val="00260F40"/>
    <w:rsid w:val="00260F5E"/>
    <w:rsid w:val="002610CA"/>
    <w:rsid w:val="00261211"/>
    <w:rsid w:val="0026131D"/>
    <w:rsid w:val="002614F3"/>
    <w:rsid w:val="002615BF"/>
    <w:rsid w:val="00261935"/>
    <w:rsid w:val="002619A1"/>
    <w:rsid w:val="00261B3B"/>
    <w:rsid w:val="00261D63"/>
    <w:rsid w:val="00261F49"/>
    <w:rsid w:val="00261FC5"/>
    <w:rsid w:val="00261FC8"/>
    <w:rsid w:val="00262165"/>
    <w:rsid w:val="002621DB"/>
    <w:rsid w:val="00262375"/>
    <w:rsid w:val="00262802"/>
    <w:rsid w:val="0026288F"/>
    <w:rsid w:val="00262B3E"/>
    <w:rsid w:val="00262B4A"/>
    <w:rsid w:val="00262DB6"/>
    <w:rsid w:val="00262F8C"/>
    <w:rsid w:val="00262FCD"/>
    <w:rsid w:val="0026323B"/>
    <w:rsid w:val="00263327"/>
    <w:rsid w:val="002634F9"/>
    <w:rsid w:val="0026369E"/>
    <w:rsid w:val="0026391F"/>
    <w:rsid w:val="0026399D"/>
    <w:rsid w:val="00263DB1"/>
    <w:rsid w:val="00263DCE"/>
    <w:rsid w:val="002641DD"/>
    <w:rsid w:val="00264211"/>
    <w:rsid w:val="0026432B"/>
    <w:rsid w:val="00264490"/>
    <w:rsid w:val="002645B0"/>
    <w:rsid w:val="00264946"/>
    <w:rsid w:val="00264CA5"/>
    <w:rsid w:val="00264DFB"/>
    <w:rsid w:val="00265067"/>
    <w:rsid w:val="00265144"/>
    <w:rsid w:val="00265233"/>
    <w:rsid w:val="0026547D"/>
    <w:rsid w:val="002657A1"/>
    <w:rsid w:val="00265A7B"/>
    <w:rsid w:val="00265B9C"/>
    <w:rsid w:val="00265C04"/>
    <w:rsid w:val="0026601F"/>
    <w:rsid w:val="002660B1"/>
    <w:rsid w:val="002660B3"/>
    <w:rsid w:val="002663A4"/>
    <w:rsid w:val="0026645D"/>
    <w:rsid w:val="00266500"/>
    <w:rsid w:val="002667D1"/>
    <w:rsid w:val="002667F1"/>
    <w:rsid w:val="0026686F"/>
    <w:rsid w:val="00266927"/>
    <w:rsid w:val="00266982"/>
    <w:rsid w:val="002669B6"/>
    <w:rsid w:val="00266AD2"/>
    <w:rsid w:val="00266CC0"/>
    <w:rsid w:val="00266E97"/>
    <w:rsid w:val="00266F09"/>
    <w:rsid w:val="00266F45"/>
    <w:rsid w:val="00266F76"/>
    <w:rsid w:val="00267083"/>
    <w:rsid w:val="00267164"/>
    <w:rsid w:val="002671A5"/>
    <w:rsid w:val="00267457"/>
    <w:rsid w:val="002676E9"/>
    <w:rsid w:val="002678DD"/>
    <w:rsid w:val="00267A19"/>
    <w:rsid w:val="00267D0E"/>
    <w:rsid w:val="00267D74"/>
    <w:rsid w:val="00267E4A"/>
    <w:rsid w:val="00267FC1"/>
    <w:rsid w:val="00270164"/>
    <w:rsid w:val="00270334"/>
    <w:rsid w:val="00270339"/>
    <w:rsid w:val="00270443"/>
    <w:rsid w:val="002704FB"/>
    <w:rsid w:val="00270718"/>
    <w:rsid w:val="0027074D"/>
    <w:rsid w:val="00270A96"/>
    <w:rsid w:val="00270B4A"/>
    <w:rsid w:val="00270BDC"/>
    <w:rsid w:val="00270E71"/>
    <w:rsid w:val="00270F97"/>
    <w:rsid w:val="0027151D"/>
    <w:rsid w:val="00271613"/>
    <w:rsid w:val="002716D8"/>
    <w:rsid w:val="00271A7B"/>
    <w:rsid w:val="00271B12"/>
    <w:rsid w:val="00271E5C"/>
    <w:rsid w:val="0027200A"/>
    <w:rsid w:val="00272128"/>
    <w:rsid w:val="002723A1"/>
    <w:rsid w:val="00272540"/>
    <w:rsid w:val="0027257F"/>
    <w:rsid w:val="00272589"/>
    <w:rsid w:val="002725C9"/>
    <w:rsid w:val="00272661"/>
    <w:rsid w:val="00272866"/>
    <w:rsid w:val="00272A78"/>
    <w:rsid w:val="00272D98"/>
    <w:rsid w:val="00272DAE"/>
    <w:rsid w:val="00272DEC"/>
    <w:rsid w:val="00272F15"/>
    <w:rsid w:val="002731C4"/>
    <w:rsid w:val="002731C6"/>
    <w:rsid w:val="002731E6"/>
    <w:rsid w:val="002731E8"/>
    <w:rsid w:val="002734CE"/>
    <w:rsid w:val="0027352C"/>
    <w:rsid w:val="0027356F"/>
    <w:rsid w:val="00273572"/>
    <w:rsid w:val="0027363D"/>
    <w:rsid w:val="002736BD"/>
    <w:rsid w:val="002737B1"/>
    <w:rsid w:val="00273883"/>
    <w:rsid w:val="002740AD"/>
    <w:rsid w:val="00274494"/>
    <w:rsid w:val="002746D3"/>
    <w:rsid w:val="002746F3"/>
    <w:rsid w:val="0027474A"/>
    <w:rsid w:val="0027479B"/>
    <w:rsid w:val="00274800"/>
    <w:rsid w:val="00274815"/>
    <w:rsid w:val="00274C16"/>
    <w:rsid w:val="00274C68"/>
    <w:rsid w:val="00274D3A"/>
    <w:rsid w:val="00274DC4"/>
    <w:rsid w:val="00274FB6"/>
    <w:rsid w:val="002751F9"/>
    <w:rsid w:val="00275276"/>
    <w:rsid w:val="002753A4"/>
    <w:rsid w:val="0027544C"/>
    <w:rsid w:val="0027564C"/>
    <w:rsid w:val="00275669"/>
    <w:rsid w:val="00275674"/>
    <w:rsid w:val="00275841"/>
    <w:rsid w:val="00275848"/>
    <w:rsid w:val="00275852"/>
    <w:rsid w:val="002758D1"/>
    <w:rsid w:val="00275A21"/>
    <w:rsid w:val="00275A93"/>
    <w:rsid w:val="00275AE3"/>
    <w:rsid w:val="00275C30"/>
    <w:rsid w:val="00275CA3"/>
    <w:rsid w:val="002760EE"/>
    <w:rsid w:val="002761FC"/>
    <w:rsid w:val="0027645D"/>
    <w:rsid w:val="002764CA"/>
    <w:rsid w:val="00276588"/>
    <w:rsid w:val="0027693F"/>
    <w:rsid w:val="00276C15"/>
    <w:rsid w:val="00276C86"/>
    <w:rsid w:val="00276D0B"/>
    <w:rsid w:val="00276DAD"/>
    <w:rsid w:val="00276DD2"/>
    <w:rsid w:val="00276E34"/>
    <w:rsid w:val="00276E92"/>
    <w:rsid w:val="002770E4"/>
    <w:rsid w:val="00277355"/>
    <w:rsid w:val="0027735E"/>
    <w:rsid w:val="00277551"/>
    <w:rsid w:val="002777CF"/>
    <w:rsid w:val="0027787F"/>
    <w:rsid w:val="002779B9"/>
    <w:rsid w:val="002779ED"/>
    <w:rsid w:val="00277A23"/>
    <w:rsid w:val="00277B34"/>
    <w:rsid w:val="00277C27"/>
    <w:rsid w:val="00277DD5"/>
    <w:rsid w:val="00277FFB"/>
    <w:rsid w:val="002800F2"/>
    <w:rsid w:val="002801A1"/>
    <w:rsid w:val="002803F4"/>
    <w:rsid w:val="00280429"/>
    <w:rsid w:val="00280A9B"/>
    <w:rsid w:val="00280AF7"/>
    <w:rsid w:val="00280B16"/>
    <w:rsid w:val="00280B7C"/>
    <w:rsid w:val="00280BA7"/>
    <w:rsid w:val="00280C51"/>
    <w:rsid w:val="00280CCF"/>
    <w:rsid w:val="00280D3E"/>
    <w:rsid w:val="00280DBE"/>
    <w:rsid w:val="00281288"/>
    <w:rsid w:val="002813FA"/>
    <w:rsid w:val="00281549"/>
    <w:rsid w:val="002815CC"/>
    <w:rsid w:val="00281675"/>
    <w:rsid w:val="00281742"/>
    <w:rsid w:val="002819F7"/>
    <w:rsid w:val="00281D8B"/>
    <w:rsid w:val="00281D93"/>
    <w:rsid w:val="00281EFD"/>
    <w:rsid w:val="00281FD2"/>
    <w:rsid w:val="00282303"/>
    <w:rsid w:val="00282635"/>
    <w:rsid w:val="00282848"/>
    <w:rsid w:val="002828D4"/>
    <w:rsid w:val="00282A22"/>
    <w:rsid w:val="00282B06"/>
    <w:rsid w:val="00282D98"/>
    <w:rsid w:val="00283082"/>
    <w:rsid w:val="00283258"/>
    <w:rsid w:val="002832DD"/>
    <w:rsid w:val="00283380"/>
    <w:rsid w:val="002834E7"/>
    <w:rsid w:val="002835E6"/>
    <w:rsid w:val="00283604"/>
    <w:rsid w:val="0028367F"/>
    <w:rsid w:val="0028379C"/>
    <w:rsid w:val="00283908"/>
    <w:rsid w:val="00283980"/>
    <w:rsid w:val="00283A1F"/>
    <w:rsid w:val="00283A93"/>
    <w:rsid w:val="00283BF7"/>
    <w:rsid w:val="00283C91"/>
    <w:rsid w:val="00283E3F"/>
    <w:rsid w:val="00283F71"/>
    <w:rsid w:val="00283FC4"/>
    <w:rsid w:val="002841B8"/>
    <w:rsid w:val="00284590"/>
    <w:rsid w:val="00284681"/>
    <w:rsid w:val="0028483F"/>
    <w:rsid w:val="00284AC2"/>
    <w:rsid w:val="00284B6A"/>
    <w:rsid w:val="00284B86"/>
    <w:rsid w:val="00284C51"/>
    <w:rsid w:val="00284D2B"/>
    <w:rsid w:val="00284D7D"/>
    <w:rsid w:val="0028500F"/>
    <w:rsid w:val="0028515B"/>
    <w:rsid w:val="0028532A"/>
    <w:rsid w:val="00285386"/>
    <w:rsid w:val="0028538F"/>
    <w:rsid w:val="00285523"/>
    <w:rsid w:val="002856A9"/>
    <w:rsid w:val="00285905"/>
    <w:rsid w:val="00285945"/>
    <w:rsid w:val="00285967"/>
    <w:rsid w:val="00285AD0"/>
    <w:rsid w:val="00285AFD"/>
    <w:rsid w:val="00285BE8"/>
    <w:rsid w:val="00285C5F"/>
    <w:rsid w:val="00285D28"/>
    <w:rsid w:val="00285F05"/>
    <w:rsid w:val="00285F14"/>
    <w:rsid w:val="00285FB3"/>
    <w:rsid w:val="0028607C"/>
    <w:rsid w:val="00286092"/>
    <w:rsid w:val="002860C7"/>
    <w:rsid w:val="002861D7"/>
    <w:rsid w:val="00286225"/>
    <w:rsid w:val="0028625B"/>
    <w:rsid w:val="00286271"/>
    <w:rsid w:val="0028627C"/>
    <w:rsid w:val="0028639E"/>
    <w:rsid w:val="00286798"/>
    <w:rsid w:val="0028695F"/>
    <w:rsid w:val="00286ACB"/>
    <w:rsid w:val="00286B32"/>
    <w:rsid w:val="00286B91"/>
    <w:rsid w:val="00286C89"/>
    <w:rsid w:val="00287087"/>
    <w:rsid w:val="002870BB"/>
    <w:rsid w:val="00287194"/>
    <w:rsid w:val="00287272"/>
    <w:rsid w:val="002874E0"/>
    <w:rsid w:val="002877BE"/>
    <w:rsid w:val="0028781C"/>
    <w:rsid w:val="00287874"/>
    <w:rsid w:val="00287947"/>
    <w:rsid w:val="00287BC5"/>
    <w:rsid w:val="00287C23"/>
    <w:rsid w:val="00287CF0"/>
    <w:rsid w:val="002900A5"/>
    <w:rsid w:val="002900F1"/>
    <w:rsid w:val="00290276"/>
    <w:rsid w:val="00290284"/>
    <w:rsid w:val="00290A54"/>
    <w:rsid w:val="00290AA8"/>
    <w:rsid w:val="00290AC1"/>
    <w:rsid w:val="00290CF3"/>
    <w:rsid w:val="002912C1"/>
    <w:rsid w:val="00291356"/>
    <w:rsid w:val="0029159E"/>
    <w:rsid w:val="00291824"/>
    <w:rsid w:val="00291877"/>
    <w:rsid w:val="00291B96"/>
    <w:rsid w:val="00291C25"/>
    <w:rsid w:val="00291E66"/>
    <w:rsid w:val="00291F5B"/>
    <w:rsid w:val="00291F81"/>
    <w:rsid w:val="0029218A"/>
    <w:rsid w:val="0029220D"/>
    <w:rsid w:val="00292225"/>
    <w:rsid w:val="00292267"/>
    <w:rsid w:val="002922DA"/>
    <w:rsid w:val="00292341"/>
    <w:rsid w:val="002926CE"/>
    <w:rsid w:val="00292A1F"/>
    <w:rsid w:val="00292A73"/>
    <w:rsid w:val="00292B68"/>
    <w:rsid w:val="00292E6A"/>
    <w:rsid w:val="00292EB8"/>
    <w:rsid w:val="00292EC9"/>
    <w:rsid w:val="0029310C"/>
    <w:rsid w:val="00293326"/>
    <w:rsid w:val="00293588"/>
    <w:rsid w:val="002935B4"/>
    <w:rsid w:val="00293746"/>
    <w:rsid w:val="00293870"/>
    <w:rsid w:val="0029389D"/>
    <w:rsid w:val="00293905"/>
    <w:rsid w:val="00293981"/>
    <w:rsid w:val="00293B3D"/>
    <w:rsid w:val="00293BB6"/>
    <w:rsid w:val="00293BE4"/>
    <w:rsid w:val="00293CA3"/>
    <w:rsid w:val="00293D96"/>
    <w:rsid w:val="00293D98"/>
    <w:rsid w:val="002940BE"/>
    <w:rsid w:val="00294353"/>
    <w:rsid w:val="0029436F"/>
    <w:rsid w:val="002944E0"/>
    <w:rsid w:val="00294530"/>
    <w:rsid w:val="00294677"/>
    <w:rsid w:val="00294769"/>
    <w:rsid w:val="00294BF2"/>
    <w:rsid w:val="00294BF8"/>
    <w:rsid w:val="00294C62"/>
    <w:rsid w:val="00294E00"/>
    <w:rsid w:val="00294F4E"/>
    <w:rsid w:val="0029500A"/>
    <w:rsid w:val="00295061"/>
    <w:rsid w:val="0029508A"/>
    <w:rsid w:val="0029516C"/>
    <w:rsid w:val="0029523E"/>
    <w:rsid w:val="00295448"/>
    <w:rsid w:val="002954AB"/>
    <w:rsid w:val="0029560D"/>
    <w:rsid w:val="00295A42"/>
    <w:rsid w:val="00295C56"/>
    <w:rsid w:val="00295D96"/>
    <w:rsid w:val="00295E22"/>
    <w:rsid w:val="00296491"/>
    <w:rsid w:val="00296618"/>
    <w:rsid w:val="002967FC"/>
    <w:rsid w:val="002968ED"/>
    <w:rsid w:val="0029690D"/>
    <w:rsid w:val="00296947"/>
    <w:rsid w:val="00296B8D"/>
    <w:rsid w:val="00296CB6"/>
    <w:rsid w:val="00296CC0"/>
    <w:rsid w:val="00296DF6"/>
    <w:rsid w:val="00296E45"/>
    <w:rsid w:val="00296EE2"/>
    <w:rsid w:val="00296F52"/>
    <w:rsid w:val="00296FCB"/>
    <w:rsid w:val="002970C5"/>
    <w:rsid w:val="0029710C"/>
    <w:rsid w:val="0029758B"/>
    <w:rsid w:val="002975FD"/>
    <w:rsid w:val="00297676"/>
    <w:rsid w:val="00297705"/>
    <w:rsid w:val="002978A4"/>
    <w:rsid w:val="00297AE8"/>
    <w:rsid w:val="00297BDF"/>
    <w:rsid w:val="00297D29"/>
    <w:rsid w:val="00297E60"/>
    <w:rsid w:val="00297EE7"/>
    <w:rsid w:val="00297F2C"/>
    <w:rsid w:val="002A00E4"/>
    <w:rsid w:val="002A01F3"/>
    <w:rsid w:val="002A02B0"/>
    <w:rsid w:val="002A049E"/>
    <w:rsid w:val="002A062B"/>
    <w:rsid w:val="002A0871"/>
    <w:rsid w:val="002A08B1"/>
    <w:rsid w:val="002A0912"/>
    <w:rsid w:val="002A092E"/>
    <w:rsid w:val="002A096E"/>
    <w:rsid w:val="002A0C0B"/>
    <w:rsid w:val="002A0EB4"/>
    <w:rsid w:val="002A0F67"/>
    <w:rsid w:val="002A0FCD"/>
    <w:rsid w:val="002A10E4"/>
    <w:rsid w:val="002A117B"/>
    <w:rsid w:val="002A139B"/>
    <w:rsid w:val="002A1440"/>
    <w:rsid w:val="002A14C9"/>
    <w:rsid w:val="002A17CE"/>
    <w:rsid w:val="002A18D9"/>
    <w:rsid w:val="002A19C7"/>
    <w:rsid w:val="002A19E2"/>
    <w:rsid w:val="002A1A77"/>
    <w:rsid w:val="002A1ABF"/>
    <w:rsid w:val="002A1B27"/>
    <w:rsid w:val="002A1E12"/>
    <w:rsid w:val="002A1E58"/>
    <w:rsid w:val="002A20B2"/>
    <w:rsid w:val="002A238E"/>
    <w:rsid w:val="002A2470"/>
    <w:rsid w:val="002A2497"/>
    <w:rsid w:val="002A24C1"/>
    <w:rsid w:val="002A2538"/>
    <w:rsid w:val="002A2629"/>
    <w:rsid w:val="002A266F"/>
    <w:rsid w:val="002A2759"/>
    <w:rsid w:val="002A285F"/>
    <w:rsid w:val="002A2982"/>
    <w:rsid w:val="002A2A2E"/>
    <w:rsid w:val="002A2B21"/>
    <w:rsid w:val="002A2B97"/>
    <w:rsid w:val="002A2BFC"/>
    <w:rsid w:val="002A2C67"/>
    <w:rsid w:val="002A2C91"/>
    <w:rsid w:val="002A2CCF"/>
    <w:rsid w:val="002A3025"/>
    <w:rsid w:val="002A3052"/>
    <w:rsid w:val="002A31F5"/>
    <w:rsid w:val="002A3281"/>
    <w:rsid w:val="002A335F"/>
    <w:rsid w:val="002A340B"/>
    <w:rsid w:val="002A34CE"/>
    <w:rsid w:val="002A399F"/>
    <w:rsid w:val="002A3ACA"/>
    <w:rsid w:val="002A3BEC"/>
    <w:rsid w:val="002A3D0B"/>
    <w:rsid w:val="002A3DA7"/>
    <w:rsid w:val="002A3DB7"/>
    <w:rsid w:val="002A411B"/>
    <w:rsid w:val="002A42A6"/>
    <w:rsid w:val="002A4586"/>
    <w:rsid w:val="002A45EC"/>
    <w:rsid w:val="002A4612"/>
    <w:rsid w:val="002A4646"/>
    <w:rsid w:val="002A46FD"/>
    <w:rsid w:val="002A4761"/>
    <w:rsid w:val="002A47BF"/>
    <w:rsid w:val="002A4944"/>
    <w:rsid w:val="002A4ADC"/>
    <w:rsid w:val="002A4B12"/>
    <w:rsid w:val="002A4B70"/>
    <w:rsid w:val="002A4CF9"/>
    <w:rsid w:val="002A4E0A"/>
    <w:rsid w:val="002A4E7E"/>
    <w:rsid w:val="002A50B6"/>
    <w:rsid w:val="002A512E"/>
    <w:rsid w:val="002A52A5"/>
    <w:rsid w:val="002A5320"/>
    <w:rsid w:val="002A536E"/>
    <w:rsid w:val="002A542D"/>
    <w:rsid w:val="002A5F76"/>
    <w:rsid w:val="002A5F7F"/>
    <w:rsid w:val="002A615E"/>
    <w:rsid w:val="002A61B5"/>
    <w:rsid w:val="002A6286"/>
    <w:rsid w:val="002A639B"/>
    <w:rsid w:val="002A6406"/>
    <w:rsid w:val="002A6815"/>
    <w:rsid w:val="002A68B7"/>
    <w:rsid w:val="002A6930"/>
    <w:rsid w:val="002A69D4"/>
    <w:rsid w:val="002A6ED6"/>
    <w:rsid w:val="002A703A"/>
    <w:rsid w:val="002A70D1"/>
    <w:rsid w:val="002A7316"/>
    <w:rsid w:val="002A7338"/>
    <w:rsid w:val="002A733E"/>
    <w:rsid w:val="002A743B"/>
    <w:rsid w:val="002A77B1"/>
    <w:rsid w:val="002A77D3"/>
    <w:rsid w:val="002A78AC"/>
    <w:rsid w:val="002A78C0"/>
    <w:rsid w:val="002A793C"/>
    <w:rsid w:val="002A7A78"/>
    <w:rsid w:val="002A7AF1"/>
    <w:rsid w:val="002A7B11"/>
    <w:rsid w:val="002A7CB3"/>
    <w:rsid w:val="002A7E66"/>
    <w:rsid w:val="002A7F6A"/>
    <w:rsid w:val="002B008E"/>
    <w:rsid w:val="002B02EA"/>
    <w:rsid w:val="002B0433"/>
    <w:rsid w:val="002B04C1"/>
    <w:rsid w:val="002B062F"/>
    <w:rsid w:val="002B0785"/>
    <w:rsid w:val="002B0788"/>
    <w:rsid w:val="002B07B6"/>
    <w:rsid w:val="002B088E"/>
    <w:rsid w:val="002B0B34"/>
    <w:rsid w:val="002B0B4E"/>
    <w:rsid w:val="002B0B9D"/>
    <w:rsid w:val="002B0C87"/>
    <w:rsid w:val="002B0D2E"/>
    <w:rsid w:val="002B0E0B"/>
    <w:rsid w:val="002B0E8D"/>
    <w:rsid w:val="002B0EF9"/>
    <w:rsid w:val="002B0F76"/>
    <w:rsid w:val="002B12C3"/>
    <w:rsid w:val="002B137F"/>
    <w:rsid w:val="002B13D0"/>
    <w:rsid w:val="002B14A1"/>
    <w:rsid w:val="002B1827"/>
    <w:rsid w:val="002B1877"/>
    <w:rsid w:val="002B1B27"/>
    <w:rsid w:val="002B1D2C"/>
    <w:rsid w:val="002B1F5B"/>
    <w:rsid w:val="002B1FCD"/>
    <w:rsid w:val="002B1FFD"/>
    <w:rsid w:val="002B23B7"/>
    <w:rsid w:val="002B2407"/>
    <w:rsid w:val="002B2690"/>
    <w:rsid w:val="002B29DA"/>
    <w:rsid w:val="002B2A79"/>
    <w:rsid w:val="002B2AC0"/>
    <w:rsid w:val="002B2BA0"/>
    <w:rsid w:val="002B2BC3"/>
    <w:rsid w:val="002B2C26"/>
    <w:rsid w:val="002B320D"/>
    <w:rsid w:val="002B33D2"/>
    <w:rsid w:val="002B33EE"/>
    <w:rsid w:val="002B34EF"/>
    <w:rsid w:val="002B3514"/>
    <w:rsid w:val="002B3582"/>
    <w:rsid w:val="002B35A9"/>
    <w:rsid w:val="002B3964"/>
    <w:rsid w:val="002B3A6A"/>
    <w:rsid w:val="002B3B86"/>
    <w:rsid w:val="002B3BC1"/>
    <w:rsid w:val="002B3C5D"/>
    <w:rsid w:val="002B3DFF"/>
    <w:rsid w:val="002B3FD1"/>
    <w:rsid w:val="002B4129"/>
    <w:rsid w:val="002B4232"/>
    <w:rsid w:val="002B427C"/>
    <w:rsid w:val="002B4316"/>
    <w:rsid w:val="002B44B2"/>
    <w:rsid w:val="002B44C1"/>
    <w:rsid w:val="002B453D"/>
    <w:rsid w:val="002B458D"/>
    <w:rsid w:val="002B460C"/>
    <w:rsid w:val="002B4616"/>
    <w:rsid w:val="002B47BC"/>
    <w:rsid w:val="002B481A"/>
    <w:rsid w:val="002B4A15"/>
    <w:rsid w:val="002B4AB0"/>
    <w:rsid w:val="002B4AE7"/>
    <w:rsid w:val="002B4B48"/>
    <w:rsid w:val="002B5082"/>
    <w:rsid w:val="002B537F"/>
    <w:rsid w:val="002B545D"/>
    <w:rsid w:val="002B54F4"/>
    <w:rsid w:val="002B56F6"/>
    <w:rsid w:val="002B588D"/>
    <w:rsid w:val="002B58C0"/>
    <w:rsid w:val="002B59D6"/>
    <w:rsid w:val="002B5F29"/>
    <w:rsid w:val="002B600C"/>
    <w:rsid w:val="002B6234"/>
    <w:rsid w:val="002B623C"/>
    <w:rsid w:val="002B62DA"/>
    <w:rsid w:val="002B6430"/>
    <w:rsid w:val="002B6849"/>
    <w:rsid w:val="002B684E"/>
    <w:rsid w:val="002B694A"/>
    <w:rsid w:val="002B69F2"/>
    <w:rsid w:val="002B6A98"/>
    <w:rsid w:val="002B6C85"/>
    <w:rsid w:val="002B6CD3"/>
    <w:rsid w:val="002B6DAA"/>
    <w:rsid w:val="002B6FBF"/>
    <w:rsid w:val="002B71BB"/>
    <w:rsid w:val="002B731A"/>
    <w:rsid w:val="002B74A5"/>
    <w:rsid w:val="002B74E8"/>
    <w:rsid w:val="002B7783"/>
    <w:rsid w:val="002B7937"/>
    <w:rsid w:val="002B7A0D"/>
    <w:rsid w:val="002B7AFF"/>
    <w:rsid w:val="002B7D09"/>
    <w:rsid w:val="002BB055"/>
    <w:rsid w:val="002C00DA"/>
    <w:rsid w:val="002C01E3"/>
    <w:rsid w:val="002C02FC"/>
    <w:rsid w:val="002C0357"/>
    <w:rsid w:val="002C0367"/>
    <w:rsid w:val="002C03D6"/>
    <w:rsid w:val="002C0435"/>
    <w:rsid w:val="002C06B8"/>
    <w:rsid w:val="002C06EF"/>
    <w:rsid w:val="002C07E3"/>
    <w:rsid w:val="002C0947"/>
    <w:rsid w:val="002C094F"/>
    <w:rsid w:val="002C0970"/>
    <w:rsid w:val="002C0B09"/>
    <w:rsid w:val="002C0DA2"/>
    <w:rsid w:val="002C0ED7"/>
    <w:rsid w:val="002C1070"/>
    <w:rsid w:val="002C12DF"/>
    <w:rsid w:val="002C14CD"/>
    <w:rsid w:val="002C16BC"/>
    <w:rsid w:val="002C16D6"/>
    <w:rsid w:val="002C16E7"/>
    <w:rsid w:val="002C17C1"/>
    <w:rsid w:val="002C1807"/>
    <w:rsid w:val="002C1949"/>
    <w:rsid w:val="002C1977"/>
    <w:rsid w:val="002C1AA0"/>
    <w:rsid w:val="002C1BE0"/>
    <w:rsid w:val="002C1C55"/>
    <w:rsid w:val="002C1D40"/>
    <w:rsid w:val="002C1E4D"/>
    <w:rsid w:val="002C1E8C"/>
    <w:rsid w:val="002C1FAF"/>
    <w:rsid w:val="002C2007"/>
    <w:rsid w:val="002C21F9"/>
    <w:rsid w:val="002C2329"/>
    <w:rsid w:val="002C29BE"/>
    <w:rsid w:val="002C2A21"/>
    <w:rsid w:val="002C2A8F"/>
    <w:rsid w:val="002C2ADB"/>
    <w:rsid w:val="002C2BDA"/>
    <w:rsid w:val="002C32B3"/>
    <w:rsid w:val="002C347D"/>
    <w:rsid w:val="002C3484"/>
    <w:rsid w:val="002C34C5"/>
    <w:rsid w:val="002C35DA"/>
    <w:rsid w:val="002C364E"/>
    <w:rsid w:val="002C36C6"/>
    <w:rsid w:val="002C377D"/>
    <w:rsid w:val="002C37F4"/>
    <w:rsid w:val="002C3942"/>
    <w:rsid w:val="002C3A36"/>
    <w:rsid w:val="002C3B30"/>
    <w:rsid w:val="002C3B53"/>
    <w:rsid w:val="002C3B70"/>
    <w:rsid w:val="002C3BDC"/>
    <w:rsid w:val="002C3C52"/>
    <w:rsid w:val="002C3D1B"/>
    <w:rsid w:val="002C3DB8"/>
    <w:rsid w:val="002C3ED2"/>
    <w:rsid w:val="002C3F6E"/>
    <w:rsid w:val="002C40D2"/>
    <w:rsid w:val="002C4142"/>
    <w:rsid w:val="002C41D9"/>
    <w:rsid w:val="002C446A"/>
    <w:rsid w:val="002C455C"/>
    <w:rsid w:val="002C4562"/>
    <w:rsid w:val="002C4884"/>
    <w:rsid w:val="002C4894"/>
    <w:rsid w:val="002C4BD3"/>
    <w:rsid w:val="002C4C89"/>
    <w:rsid w:val="002C4DC7"/>
    <w:rsid w:val="002C4EA3"/>
    <w:rsid w:val="002C4FE3"/>
    <w:rsid w:val="002C50EB"/>
    <w:rsid w:val="002C524C"/>
    <w:rsid w:val="002C52F7"/>
    <w:rsid w:val="002C530C"/>
    <w:rsid w:val="002C5329"/>
    <w:rsid w:val="002C5340"/>
    <w:rsid w:val="002C548B"/>
    <w:rsid w:val="002C5871"/>
    <w:rsid w:val="002C58B1"/>
    <w:rsid w:val="002C58F5"/>
    <w:rsid w:val="002C59B7"/>
    <w:rsid w:val="002C5A44"/>
    <w:rsid w:val="002C5A4D"/>
    <w:rsid w:val="002C5B88"/>
    <w:rsid w:val="002C5DEF"/>
    <w:rsid w:val="002C5E00"/>
    <w:rsid w:val="002C5E43"/>
    <w:rsid w:val="002C6260"/>
    <w:rsid w:val="002C62FC"/>
    <w:rsid w:val="002C64F7"/>
    <w:rsid w:val="002C6527"/>
    <w:rsid w:val="002C661C"/>
    <w:rsid w:val="002C6729"/>
    <w:rsid w:val="002C69DE"/>
    <w:rsid w:val="002C6CAD"/>
    <w:rsid w:val="002C6D28"/>
    <w:rsid w:val="002C6E91"/>
    <w:rsid w:val="002C6F4B"/>
    <w:rsid w:val="002C6F4F"/>
    <w:rsid w:val="002C6FBC"/>
    <w:rsid w:val="002C74CA"/>
    <w:rsid w:val="002C7545"/>
    <w:rsid w:val="002C76F4"/>
    <w:rsid w:val="002C7748"/>
    <w:rsid w:val="002C7938"/>
    <w:rsid w:val="002C7984"/>
    <w:rsid w:val="002C7989"/>
    <w:rsid w:val="002C7AE5"/>
    <w:rsid w:val="002C7F1B"/>
    <w:rsid w:val="002D00DD"/>
    <w:rsid w:val="002D0213"/>
    <w:rsid w:val="002D030F"/>
    <w:rsid w:val="002D04E3"/>
    <w:rsid w:val="002D0557"/>
    <w:rsid w:val="002D0642"/>
    <w:rsid w:val="002D0840"/>
    <w:rsid w:val="002D0D18"/>
    <w:rsid w:val="002D0DE5"/>
    <w:rsid w:val="002D0F1B"/>
    <w:rsid w:val="002D0FDD"/>
    <w:rsid w:val="002D0FFD"/>
    <w:rsid w:val="002D10E8"/>
    <w:rsid w:val="002D1103"/>
    <w:rsid w:val="002D1233"/>
    <w:rsid w:val="002D140C"/>
    <w:rsid w:val="002D1438"/>
    <w:rsid w:val="002D14A7"/>
    <w:rsid w:val="002D14C6"/>
    <w:rsid w:val="002D1543"/>
    <w:rsid w:val="002D165B"/>
    <w:rsid w:val="002D172C"/>
    <w:rsid w:val="002D1863"/>
    <w:rsid w:val="002D186A"/>
    <w:rsid w:val="002D1890"/>
    <w:rsid w:val="002D1A08"/>
    <w:rsid w:val="002D1A59"/>
    <w:rsid w:val="002D1B02"/>
    <w:rsid w:val="002D1D38"/>
    <w:rsid w:val="002D1D9F"/>
    <w:rsid w:val="002D1E54"/>
    <w:rsid w:val="002D1E6A"/>
    <w:rsid w:val="002D1EFB"/>
    <w:rsid w:val="002D211D"/>
    <w:rsid w:val="002D22B4"/>
    <w:rsid w:val="002D22EA"/>
    <w:rsid w:val="002D244D"/>
    <w:rsid w:val="002D2635"/>
    <w:rsid w:val="002D2B01"/>
    <w:rsid w:val="002D2DE7"/>
    <w:rsid w:val="002D2F2B"/>
    <w:rsid w:val="002D2FEC"/>
    <w:rsid w:val="002D3084"/>
    <w:rsid w:val="002D30D8"/>
    <w:rsid w:val="002D3326"/>
    <w:rsid w:val="002D3374"/>
    <w:rsid w:val="002D3429"/>
    <w:rsid w:val="002D37E8"/>
    <w:rsid w:val="002D39B6"/>
    <w:rsid w:val="002D39FC"/>
    <w:rsid w:val="002D3B39"/>
    <w:rsid w:val="002D3BB6"/>
    <w:rsid w:val="002D3BEE"/>
    <w:rsid w:val="002D3C05"/>
    <w:rsid w:val="002D3E28"/>
    <w:rsid w:val="002D3E3E"/>
    <w:rsid w:val="002D3F20"/>
    <w:rsid w:val="002D424D"/>
    <w:rsid w:val="002D43DC"/>
    <w:rsid w:val="002D4514"/>
    <w:rsid w:val="002D4676"/>
    <w:rsid w:val="002D4783"/>
    <w:rsid w:val="002D487D"/>
    <w:rsid w:val="002D4945"/>
    <w:rsid w:val="002D4993"/>
    <w:rsid w:val="002D4C84"/>
    <w:rsid w:val="002D4E08"/>
    <w:rsid w:val="002D4E7E"/>
    <w:rsid w:val="002D516A"/>
    <w:rsid w:val="002D539D"/>
    <w:rsid w:val="002D53CC"/>
    <w:rsid w:val="002D541A"/>
    <w:rsid w:val="002D54BD"/>
    <w:rsid w:val="002D5700"/>
    <w:rsid w:val="002D5983"/>
    <w:rsid w:val="002D5A26"/>
    <w:rsid w:val="002D5B8D"/>
    <w:rsid w:val="002D5C5F"/>
    <w:rsid w:val="002D5D87"/>
    <w:rsid w:val="002D5E66"/>
    <w:rsid w:val="002D5E92"/>
    <w:rsid w:val="002D5F56"/>
    <w:rsid w:val="002D61D1"/>
    <w:rsid w:val="002D624A"/>
    <w:rsid w:val="002D6306"/>
    <w:rsid w:val="002D6364"/>
    <w:rsid w:val="002D63C5"/>
    <w:rsid w:val="002D6606"/>
    <w:rsid w:val="002D6727"/>
    <w:rsid w:val="002D676A"/>
    <w:rsid w:val="002D676F"/>
    <w:rsid w:val="002D677D"/>
    <w:rsid w:val="002D67C8"/>
    <w:rsid w:val="002D68E8"/>
    <w:rsid w:val="002D6B79"/>
    <w:rsid w:val="002D6B84"/>
    <w:rsid w:val="002D6E07"/>
    <w:rsid w:val="002D6F9D"/>
    <w:rsid w:val="002D7017"/>
    <w:rsid w:val="002D7114"/>
    <w:rsid w:val="002D7184"/>
    <w:rsid w:val="002D7194"/>
    <w:rsid w:val="002D72AF"/>
    <w:rsid w:val="002D72B8"/>
    <w:rsid w:val="002D73E4"/>
    <w:rsid w:val="002D7927"/>
    <w:rsid w:val="002D7AF0"/>
    <w:rsid w:val="002D7B49"/>
    <w:rsid w:val="002D7CD9"/>
    <w:rsid w:val="002D7E15"/>
    <w:rsid w:val="002D7FCE"/>
    <w:rsid w:val="002E00C2"/>
    <w:rsid w:val="002E00DD"/>
    <w:rsid w:val="002E0186"/>
    <w:rsid w:val="002E0289"/>
    <w:rsid w:val="002E02D7"/>
    <w:rsid w:val="002E0305"/>
    <w:rsid w:val="002E0471"/>
    <w:rsid w:val="002E0598"/>
    <w:rsid w:val="002E05B8"/>
    <w:rsid w:val="002E0605"/>
    <w:rsid w:val="002E0616"/>
    <w:rsid w:val="002E0847"/>
    <w:rsid w:val="002E0992"/>
    <w:rsid w:val="002E09F2"/>
    <w:rsid w:val="002E0A96"/>
    <w:rsid w:val="002E0C6C"/>
    <w:rsid w:val="002E0CFF"/>
    <w:rsid w:val="002E0E93"/>
    <w:rsid w:val="002E0ED9"/>
    <w:rsid w:val="002E102C"/>
    <w:rsid w:val="002E104F"/>
    <w:rsid w:val="002E1171"/>
    <w:rsid w:val="002E130D"/>
    <w:rsid w:val="002E14CF"/>
    <w:rsid w:val="002E14DB"/>
    <w:rsid w:val="002E14EC"/>
    <w:rsid w:val="002E1747"/>
    <w:rsid w:val="002E19DB"/>
    <w:rsid w:val="002E1B81"/>
    <w:rsid w:val="002E1BEB"/>
    <w:rsid w:val="002E2028"/>
    <w:rsid w:val="002E20CF"/>
    <w:rsid w:val="002E21C9"/>
    <w:rsid w:val="002E228E"/>
    <w:rsid w:val="002E22EF"/>
    <w:rsid w:val="002E245A"/>
    <w:rsid w:val="002E24ED"/>
    <w:rsid w:val="002E24F4"/>
    <w:rsid w:val="002E2598"/>
    <w:rsid w:val="002E25C5"/>
    <w:rsid w:val="002E2625"/>
    <w:rsid w:val="002E26F7"/>
    <w:rsid w:val="002E277D"/>
    <w:rsid w:val="002E2BF5"/>
    <w:rsid w:val="002E2E82"/>
    <w:rsid w:val="002E2EF0"/>
    <w:rsid w:val="002E2F5E"/>
    <w:rsid w:val="002E32C5"/>
    <w:rsid w:val="002E32D9"/>
    <w:rsid w:val="002E3373"/>
    <w:rsid w:val="002E350A"/>
    <w:rsid w:val="002E357C"/>
    <w:rsid w:val="002E3702"/>
    <w:rsid w:val="002E38E1"/>
    <w:rsid w:val="002E39F1"/>
    <w:rsid w:val="002E3BC6"/>
    <w:rsid w:val="002E3CEA"/>
    <w:rsid w:val="002E4078"/>
    <w:rsid w:val="002E4185"/>
    <w:rsid w:val="002E43AC"/>
    <w:rsid w:val="002E44E0"/>
    <w:rsid w:val="002E4681"/>
    <w:rsid w:val="002E4A35"/>
    <w:rsid w:val="002E4A88"/>
    <w:rsid w:val="002E4B46"/>
    <w:rsid w:val="002E4B64"/>
    <w:rsid w:val="002E4D54"/>
    <w:rsid w:val="002E4F9A"/>
    <w:rsid w:val="002E4F9E"/>
    <w:rsid w:val="002E5048"/>
    <w:rsid w:val="002E50CD"/>
    <w:rsid w:val="002E53DD"/>
    <w:rsid w:val="002E562B"/>
    <w:rsid w:val="002E5639"/>
    <w:rsid w:val="002E5654"/>
    <w:rsid w:val="002E57C2"/>
    <w:rsid w:val="002E57E1"/>
    <w:rsid w:val="002E5A19"/>
    <w:rsid w:val="002E5A7B"/>
    <w:rsid w:val="002E5AE8"/>
    <w:rsid w:val="002E5B0E"/>
    <w:rsid w:val="002E5C70"/>
    <w:rsid w:val="002E5DD8"/>
    <w:rsid w:val="002E5E9B"/>
    <w:rsid w:val="002E6049"/>
    <w:rsid w:val="002E608B"/>
    <w:rsid w:val="002E6164"/>
    <w:rsid w:val="002E61BE"/>
    <w:rsid w:val="002E6778"/>
    <w:rsid w:val="002E683F"/>
    <w:rsid w:val="002E6BA7"/>
    <w:rsid w:val="002E6FA4"/>
    <w:rsid w:val="002E72F6"/>
    <w:rsid w:val="002E741A"/>
    <w:rsid w:val="002E7462"/>
    <w:rsid w:val="002E7A62"/>
    <w:rsid w:val="002E7B98"/>
    <w:rsid w:val="002E7CA9"/>
    <w:rsid w:val="002E7F47"/>
    <w:rsid w:val="002F0033"/>
    <w:rsid w:val="002F01BF"/>
    <w:rsid w:val="002F0331"/>
    <w:rsid w:val="002F048D"/>
    <w:rsid w:val="002F069E"/>
    <w:rsid w:val="002F0763"/>
    <w:rsid w:val="002F07D6"/>
    <w:rsid w:val="002F0821"/>
    <w:rsid w:val="002F08B5"/>
    <w:rsid w:val="002F0B27"/>
    <w:rsid w:val="002F0DE1"/>
    <w:rsid w:val="002F0F2E"/>
    <w:rsid w:val="002F0F4C"/>
    <w:rsid w:val="002F0F97"/>
    <w:rsid w:val="002F10E1"/>
    <w:rsid w:val="002F10FC"/>
    <w:rsid w:val="002F12A5"/>
    <w:rsid w:val="002F13A7"/>
    <w:rsid w:val="002F1499"/>
    <w:rsid w:val="002F159D"/>
    <w:rsid w:val="002F15CB"/>
    <w:rsid w:val="002F1846"/>
    <w:rsid w:val="002F19FC"/>
    <w:rsid w:val="002F1BAC"/>
    <w:rsid w:val="002F1DD8"/>
    <w:rsid w:val="002F2026"/>
    <w:rsid w:val="002F23B3"/>
    <w:rsid w:val="002F24B9"/>
    <w:rsid w:val="002F24EB"/>
    <w:rsid w:val="002F25AC"/>
    <w:rsid w:val="002F26AE"/>
    <w:rsid w:val="002F2736"/>
    <w:rsid w:val="002F2B20"/>
    <w:rsid w:val="002F2BD5"/>
    <w:rsid w:val="002F2E63"/>
    <w:rsid w:val="002F2EAB"/>
    <w:rsid w:val="002F2F9E"/>
    <w:rsid w:val="002F3155"/>
    <w:rsid w:val="002F33AD"/>
    <w:rsid w:val="002F33BD"/>
    <w:rsid w:val="002F37CA"/>
    <w:rsid w:val="002F3847"/>
    <w:rsid w:val="002F38A0"/>
    <w:rsid w:val="002F39F0"/>
    <w:rsid w:val="002F3BEC"/>
    <w:rsid w:val="002F3C25"/>
    <w:rsid w:val="002F3CA6"/>
    <w:rsid w:val="002F401A"/>
    <w:rsid w:val="002F414F"/>
    <w:rsid w:val="002F4260"/>
    <w:rsid w:val="002F44A1"/>
    <w:rsid w:val="002F44D8"/>
    <w:rsid w:val="002F44F3"/>
    <w:rsid w:val="002F45E4"/>
    <w:rsid w:val="002F46EC"/>
    <w:rsid w:val="002F48F0"/>
    <w:rsid w:val="002F4D33"/>
    <w:rsid w:val="002F4DB2"/>
    <w:rsid w:val="002F4DB9"/>
    <w:rsid w:val="002F4F80"/>
    <w:rsid w:val="002F504C"/>
    <w:rsid w:val="002F50A2"/>
    <w:rsid w:val="002F50CF"/>
    <w:rsid w:val="002F5137"/>
    <w:rsid w:val="002F513D"/>
    <w:rsid w:val="002F5165"/>
    <w:rsid w:val="002F5362"/>
    <w:rsid w:val="002F539B"/>
    <w:rsid w:val="002F5698"/>
    <w:rsid w:val="002F56DC"/>
    <w:rsid w:val="002F598B"/>
    <w:rsid w:val="002F5E88"/>
    <w:rsid w:val="002F615E"/>
    <w:rsid w:val="002F61A9"/>
    <w:rsid w:val="002F61B3"/>
    <w:rsid w:val="002F6532"/>
    <w:rsid w:val="002F66DD"/>
    <w:rsid w:val="002F6753"/>
    <w:rsid w:val="002F69F8"/>
    <w:rsid w:val="002F6A64"/>
    <w:rsid w:val="002F6ABD"/>
    <w:rsid w:val="002F6B0A"/>
    <w:rsid w:val="002F6C74"/>
    <w:rsid w:val="002F6CCE"/>
    <w:rsid w:val="002F6D57"/>
    <w:rsid w:val="002F6E29"/>
    <w:rsid w:val="002F6E94"/>
    <w:rsid w:val="002F6EA5"/>
    <w:rsid w:val="002F725D"/>
    <w:rsid w:val="002F732D"/>
    <w:rsid w:val="002F73FB"/>
    <w:rsid w:val="002F78BF"/>
    <w:rsid w:val="002F7940"/>
    <w:rsid w:val="002F7941"/>
    <w:rsid w:val="002F798A"/>
    <w:rsid w:val="002F79A6"/>
    <w:rsid w:val="002F79C5"/>
    <w:rsid w:val="002F79FF"/>
    <w:rsid w:val="002F7B2D"/>
    <w:rsid w:val="002F7B6D"/>
    <w:rsid w:val="002F7CA3"/>
    <w:rsid w:val="002F7ED8"/>
    <w:rsid w:val="002F7F5C"/>
    <w:rsid w:val="00300065"/>
    <w:rsid w:val="00300202"/>
    <w:rsid w:val="003002E3"/>
    <w:rsid w:val="0030040E"/>
    <w:rsid w:val="003008AD"/>
    <w:rsid w:val="00300B14"/>
    <w:rsid w:val="00300E57"/>
    <w:rsid w:val="00301448"/>
    <w:rsid w:val="003015A9"/>
    <w:rsid w:val="0030163E"/>
    <w:rsid w:val="0030185A"/>
    <w:rsid w:val="003018F7"/>
    <w:rsid w:val="0030193A"/>
    <w:rsid w:val="00301D14"/>
    <w:rsid w:val="00301E5E"/>
    <w:rsid w:val="00301E8E"/>
    <w:rsid w:val="00302001"/>
    <w:rsid w:val="00302075"/>
    <w:rsid w:val="00302102"/>
    <w:rsid w:val="00302228"/>
    <w:rsid w:val="003022C2"/>
    <w:rsid w:val="0030241E"/>
    <w:rsid w:val="00302460"/>
    <w:rsid w:val="00302557"/>
    <w:rsid w:val="0030262B"/>
    <w:rsid w:val="00302712"/>
    <w:rsid w:val="00302740"/>
    <w:rsid w:val="00302A76"/>
    <w:rsid w:val="00302BAB"/>
    <w:rsid w:val="00302C2C"/>
    <w:rsid w:val="00302D0E"/>
    <w:rsid w:val="00302F1A"/>
    <w:rsid w:val="00303094"/>
    <w:rsid w:val="003031B1"/>
    <w:rsid w:val="003031C9"/>
    <w:rsid w:val="003031F3"/>
    <w:rsid w:val="003032B4"/>
    <w:rsid w:val="00303A5E"/>
    <w:rsid w:val="00303A8F"/>
    <w:rsid w:val="00303BAE"/>
    <w:rsid w:val="00303F03"/>
    <w:rsid w:val="00304219"/>
    <w:rsid w:val="00304290"/>
    <w:rsid w:val="003042BF"/>
    <w:rsid w:val="003043B7"/>
    <w:rsid w:val="003044E0"/>
    <w:rsid w:val="0030458F"/>
    <w:rsid w:val="00304601"/>
    <w:rsid w:val="00304703"/>
    <w:rsid w:val="0030473F"/>
    <w:rsid w:val="00304815"/>
    <w:rsid w:val="00304898"/>
    <w:rsid w:val="00304922"/>
    <w:rsid w:val="00304926"/>
    <w:rsid w:val="0030494D"/>
    <w:rsid w:val="003049E9"/>
    <w:rsid w:val="00304B1A"/>
    <w:rsid w:val="00304C00"/>
    <w:rsid w:val="00304CDA"/>
    <w:rsid w:val="00304CE7"/>
    <w:rsid w:val="00304CEF"/>
    <w:rsid w:val="00304DAA"/>
    <w:rsid w:val="00304DAC"/>
    <w:rsid w:val="00304DF2"/>
    <w:rsid w:val="00304E3B"/>
    <w:rsid w:val="00304EAD"/>
    <w:rsid w:val="00305182"/>
    <w:rsid w:val="003053E0"/>
    <w:rsid w:val="00305415"/>
    <w:rsid w:val="00305441"/>
    <w:rsid w:val="00305454"/>
    <w:rsid w:val="0030545E"/>
    <w:rsid w:val="00305711"/>
    <w:rsid w:val="00305779"/>
    <w:rsid w:val="003057CC"/>
    <w:rsid w:val="003057F6"/>
    <w:rsid w:val="003058FB"/>
    <w:rsid w:val="00305A98"/>
    <w:rsid w:val="00305DF6"/>
    <w:rsid w:val="00305E7B"/>
    <w:rsid w:val="00305ED6"/>
    <w:rsid w:val="00305EF9"/>
    <w:rsid w:val="00305F9D"/>
    <w:rsid w:val="00306192"/>
    <w:rsid w:val="003061C7"/>
    <w:rsid w:val="0030622A"/>
    <w:rsid w:val="003063EE"/>
    <w:rsid w:val="00306697"/>
    <w:rsid w:val="0030681D"/>
    <w:rsid w:val="003068D4"/>
    <w:rsid w:val="003069F9"/>
    <w:rsid w:val="00306BC7"/>
    <w:rsid w:val="00306EA4"/>
    <w:rsid w:val="0030712F"/>
    <w:rsid w:val="003073D0"/>
    <w:rsid w:val="003074FF"/>
    <w:rsid w:val="00307507"/>
    <w:rsid w:val="00307975"/>
    <w:rsid w:val="00307AEE"/>
    <w:rsid w:val="00307B17"/>
    <w:rsid w:val="00307B9E"/>
    <w:rsid w:val="00307C25"/>
    <w:rsid w:val="00307FFA"/>
    <w:rsid w:val="003102D7"/>
    <w:rsid w:val="00310426"/>
    <w:rsid w:val="00310968"/>
    <w:rsid w:val="003109A5"/>
    <w:rsid w:val="00310C07"/>
    <w:rsid w:val="00310CA2"/>
    <w:rsid w:val="00310CB6"/>
    <w:rsid w:val="00310E7C"/>
    <w:rsid w:val="003112E8"/>
    <w:rsid w:val="003112F7"/>
    <w:rsid w:val="003114A5"/>
    <w:rsid w:val="0031151A"/>
    <w:rsid w:val="003115D5"/>
    <w:rsid w:val="003116C1"/>
    <w:rsid w:val="0031180A"/>
    <w:rsid w:val="00311834"/>
    <w:rsid w:val="00311C59"/>
    <w:rsid w:val="00311CAC"/>
    <w:rsid w:val="00311CC5"/>
    <w:rsid w:val="00311E61"/>
    <w:rsid w:val="00311E70"/>
    <w:rsid w:val="00311E85"/>
    <w:rsid w:val="00312070"/>
    <w:rsid w:val="003120F2"/>
    <w:rsid w:val="0031228B"/>
    <w:rsid w:val="003123F5"/>
    <w:rsid w:val="0031267D"/>
    <w:rsid w:val="00312733"/>
    <w:rsid w:val="00312777"/>
    <w:rsid w:val="00312879"/>
    <w:rsid w:val="003129DC"/>
    <w:rsid w:val="00312AD0"/>
    <w:rsid w:val="00312B93"/>
    <w:rsid w:val="00312C9B"/>
    <w:rsid w:val="00312F40"/>
    <w:rsid w:val="0031305D"/>
    <w:rsid w:val="003130B3"/>
    <w:rsid w:val="00313303"/>
    <w:rsid w:val="0031358B"/>
    <w:rsid w:val="003135DF"/>
    <w:rsid w:val="00313788"/>
    <w:rsid w:val="00313A04"/>
    <w:rsid w:val="00313AD5"/>
    <w:rsid w:val="00313D04"/>
    <w:rsid w:val="00313F0E"/>
    <w:rsid w:val="00314346"/>
    <w:rsid w:val="0031445B"/>
    <w:rsid w:val="00314A5B"/>
    <w:rsid w:val="00314B1D"/>
    <w:rsid w:val="00314C9A"/>
    <w:rsid w:val="00314CBD"/>
    <w:rsid w:val="00314CC6"/>
    <w:rsid w:val="00314CD0"/>
    <w:rsid w:val="00315276"/>
    <w:rsid w:val="0031529D"/>
    <w:rsid w:val="00315377"/>
    <w:rsid w:val="00315451"/>
    <w:rsid w:val="003155C0"/>
    <w:rsid w:val="003155E2"/>
    <w:rsid w:val="003155E5"/>
    <w:rsid w:val="003157AC"/>
    <w:rsid w:val="0031591C"/>
    <w:rsid w:val="00315A7C"/>
    <w:rsid w:val="00315B61"/>
    <w:rsid w:val="00315BBD"/>
    <w:rsid w:val="00315C73"/>
    <w:rsid w:val="00315E54"/>
    <w:rsid w:val="00315F82"/>
    <w:rsid w:val="00315FA7"/>
    <w:rsid w:val="00315FC8"/>
    <w:rsid w:val="00316016"/>
    <w:rsid w:val="00316051"/>
    <w:rsid w:val="0031611B"/>
    <w:rsid w:val="0031622E"/>
    <w:rsid w:val="00316267"/>
    <w:rsid w:val="00316339"/>
    <w:rsid w:val="0031678E"/>
    <w:rsid w:val="003167BF"/>
    <w:rsid w:val="003169A0"/>
    <w:rsid w:val="00316A37"/>
    <w:rsid w:val="00316BAC"/>
    <w:rsid w:val="00316FC5"/>
    <w:rsid w:val="003170DB"/>
    <w:rsid w:val="00317322"/>
    <w:rsid w:val="0031738F"/>
    <w:rsid w:val="00317530"/>
    <w:rsid w:val="0031757F"/>
    <w:rsid w:val="003176D0"/>
    <w:rsid w:val="0031789D"/>
    <w:rsid w:val="00317963"/>
    <w:rsid w:val="00317AA2"/>
    <w:rsid w:val="00317CE7"/>
    <w:rsid w:val="00317E58"/>
    <w:rsid w:val="0032003E"/>
    <w:rsid w:val="00320237"/>
    <w:rsid w:val="003202BC"/>
    <w:rsid w:val="00320406"/>
    <w:rsid w:val="003204D6"/>
    <w:rsid w:val="00320611"/>
    <w:rsid w:val="003206E7"/>
    <w:rsid w:val="0032075B"/>
    <w:rsid w:val="003209E7"/>
    <w:rsid w:val="00320B61"/>
    <w:rsid w:val="00320B8D"/>
    <w:rsid w:val="00320BFC"/>
    <w:rsid w:val="00320C90"/>
    <w:rsid w:val="00320D0F"/>
    <w:rsid w:val="00320E2B"/>
    <w:rsid w:val="00320EDE"/>
    <w:rsid w:val="00320F5D"/>
    <w:rsid w:val="003210CD"/>
    <w:rsid w:val="003210EA"/>
    <w:rsid w:val="00321306"/>
    <w:rsid w:val="003213C8"/>
    <w:rsid w:val="00321482"/>
    <w:rsid w:val="00321573"/>
    <w:rsid w:val="003217E6"/>
    <w:rsid w:val="00321818"/>
    <w:rsid w:val="00321A38"/>
    <w:rsid w:val="00321A59"/>
    <w:rsid w:val="00321A6D"/>
    <w:rsid w:val="00321F33"/>
    <w:rsid w:val="003220C5"/>
    <w:rsid w:val="0032224E"/>
    <w:rsid w:val="003225EB"/>
    <w:rsid w:val="00322839"/>
    <w:rsid w:val="00322869"/>
    <w:rsid w:val="00322A25"/>
    <w:rsid w:val="00322AC5"/>
    <w:rsid w:val="00322CB4"/>
    <w:rsid w:val="003230D4"/>
    <w:rsid w:val="00323241"/>
    <w:rsid w:val="00323302"/>
    <w:rsid w:val="003233E7"/>
    <w:rsid w:val="00323580"/>
    <w:rsid w:val="0032364F"/>
    <w:rsid w:val="003238EF"/>
    <w:rsid w:val="00323947"/>
    <w:rsid w:val="00323C0A"/>
    <w:rsid w:val="00323C69"/>
    <w:rsid w:val="0032403F"/>
    <w:rsid w:val="0032415B"/>
    <w:rsid w:val="003241FD"/>
    <w:rsid w:val="00324A8E"/>
    <w:rsid w:val="00324AD8"/>
    <w:rsid w:val="00324D36"/>
    <w:rsid w:val="00324F5E"/>
    <w:rsid w:val="00324F68"/>
    <w:rsid w:val="00325032"/>
    <w:rsid w:val="003252DC"/>
    <w:rsid w:val="00325305"/>
    <w:rsid w:val="0032560D"/>
    <w:rsid w:val="0032566C"/>
    <w:rsid w:val="00325D0B"/>
    <w:rsid w:val="00325F9E"/>
    <w:rsid w:val="00326008"/>
    <w:rsid w:val="00326283"/>
    <w:rsid w:val="0032643B"/>
    <w:rsid w:val="00326554"/>
    <w:rsid w:val="003265A6"/>
    <w:rsid w:val="0032678E"/>
    <w:rsid w:val="00326A1D"/>
    <w:rsid w:val="00326B0B"/>
    <w:rsid w:val="00326B93"/>
    <w:rsid w:val="00326BDB"/>
    <w:rsid w:val="003270CA"/>
    <w:rsid w:val="003270FA"/>
    <w:rsid w:val="00327220"/>
    <w:rsid w:val="003272D5"/>
    <w:rsid w:val="0032731A"/>
    <w:rsid w:val="0032738C"/>
    <w:rsid w:val="0032742F"/>
    <w:rsid w:val="00327470"/>
    <w:rsid w:val="0032795C"/>
    <w:rsid w:val="003279C0"/>
    <w:rsid w:val="00327AB7"/>
    <w:rsid w:val="00327AEC"/>
    <w:rsid w:val="00327B55"/>
    <w:rsid w:val="00327D82"/>
    <w:rsid w:val="00327DB3"/>
    <w:rsid w:val="00327E47"/>
    <w:rsid w:val="003301D9"/>
    <w:rsid w:val="0033023C"/>
    <w:rsid w:val="0033025D"/>
    <w:rsid w:val="003302AC"/>
    <w:rsid w:val="0033048E"/>
    <w:rsid w:val="003305BD"/>
    <w:rsid w:val="003305F2"/>
    <w:rsid w:val="00330634"/>
    <w:rsid w:val="00330663"/>
    <w:rsid w:val="003307B3"/>
    <w:rsid w:val="00330885"/>
    <w:rsid w:val="00330942"/>
    <w:rsid w:val="00330984"/>
    <w:rsid w:val="00330B03"/>
    <w:rsid w:val="00330B13"/>
    <w:rsid w:val="00331239"/>
    <w:rsid w:val="00331424"/>
    <w:rsid w:val="00331497"/>
    <w:rsid w:val="00331500"/>
    <w:rsid w:val="00331626"/>
    <w:rsid w:val="003316EA"/>
    <w:rsid w:val="00331895"/>
    <w:rsid w:val="003318A9"/>
    <w:rsid w:val="00331973"/>
    <w:rsid w:val="003319CA"/>
    <w:rsid w:val="00331AD5"/>
    <w:rsid w:val="00331F8E"/>
    <w:rsid w:val="00332042"/>
    <w:rsid w:val="0033213B"/>
    <w:rsid w:val="00332319"/>
    <w:rsid w:val="0033242E"/>
    <w:rsid w:val="00332550"/>
    <w:rsid w:val="00332992"/>
    <w:rsid w:val="00332AEA"/>
    <w:rsid w:val="00332BCF"/>
    <w:rsid w:val="00332C4D"/>
    <w:rsid w:val="00332C84"/>
    <w:rsid w:val="00332D76"/>
    <w:rsid w:val="00332EC8"/>
    <w:rsid w:val="003330F5"/>
    <w:rsid w:val="00333271"/>
    <w:rsid w:val="00333478"/>
    <w:rsid w:val="003335D3"/>
    <w:rsid w:val="003335EE"/>
    <w:rsid w:val="00333A08"/>
    <w:rsid w:val="00333A3A"/>
    <w:rsid w:val="00333AE7"/>
    <w:rsid w:val="00333CDE"/>
    <w:rsid w:val="00333D45"/>
    <w:rsid w:val="00333DAF"/>
    <w:rsid w:val="00333DD7"/>
    <w:rsid w:val="00334245"/>
    <w:rsid w:val="00334303"/>
    <w:rsid w:val="003344C3"/>
    <w:rsid w:val="00334699"/>
    <w:rsid w:val="0033477D"/>
    <w:rsid w:val="00334941"/>
    <w:rsid w:val="003349C9"/>
    <w:rsid w:val="00334D19"/>
    <w:rsid w:val="00334ECB"/>
    <w:rsid w:val="00334FAD"/>
    <w:rsid w:val="00334FE1"/>
    <w:rsid w:val="00335001"/>
    <w:rsid w:val="003350CD"/>
    <w:rsid w:val="003351B4"/>
    <w:rsid w:val="0033537F"/>
    <w:rsid w:val="00335493"/>
    <w:rsid w:val="0033576B"/>
    <w:rsid w:val="003357E7"/>
    <w:rsid w:val="003358A4"/>
    <w:rsid w:val="00335C78"/>
    <w:rsid w:val="00335D30"/>
    <w:rsid w:val="00335F69"/>
    <w:rsid w:val="00335FB9"/>
    <w:rsid w:val="00335FBC"/>
    <w:rsid w:val="00336263"/>
    <w:rsid w:val="00336391"/>
    <w:rsid w:val="003364A0"/>
    <w:rsid w:val="003367F2"/>
    <w:rsid w:val="0033686A"/>
    <w:rsid w:val="00336CF0"/>
    <w:rsid w:val="00336D40"/>
    <w:rsid w:val="00336D7C"/>
    <w:rsid w:val="00336E1E"/>
    <w:rsid w:val="00336FAB"/>
    <w:rsid w:val="00337151"/>
    <w:rsid w:val="00337273"/>
    <w:rsid w:val="00337298"/>
    <w:rsid w:val="0033729C"/>
    <w:rsid w:val="003372EC"/>
    <w:rsid w:val="0033749D"/>
    <w:rsid w:val="003374C9"/>
    <w:rsid w:val="0033762B"/>
    <w:rsid w:val="0033777E"/>
    <w:rsid w:val="00337853"/>
    <w:rsid w:val="00337D2D"/>
    <w:rsid w:val="00340266"/>
    <w:rsid w:val="00340319"/>
    <w:rsid w:val="00340418"/>
    <w:rsid w:val="0034042F"/>
    <w:rsid w:val="003406DC"/>
    <w:rsid w:val="003407C9"/>
    <w:rsid w:val="00340974"/>
    <w:rsid w:val="003409EC"/>
    <w:rsid w:val="00340A67"/>
    <w:rsid w:val="00340AB4"/>
    <w:rsid w:val="00340C95"/>
    <w:rsid w:val="00340F18"/>
    <w:rsid w:val="00341002"/>
    <w:rsid w:val="00341299"/>
    <w:rsid w:val="00341396"/>
    <w:rsid w:val="003415FC"/>
    <w:rsid w:val="0034166C"/>
    <w:rsid w:val="0034169D"/>
    <w:rsid w:val="003416A4"/>
    <w:rsid w:val="003416CF"/>
    <w:rsid w:val="00341829"/>
    <w:rsid w:val="00341867"/>
    <w:rsid w:val="0034187F"/>
    <w:rsid w:val="00341955"/>
    <w:rsid w:val="003419D9"/>
    <w:rsid w:val="00341B74"/>
    <w:rsid w:val="00341BC5"/>
    <w:rsid w:val="00341CAF"/>
    <w:rsid w:val="00341D92"/>
    <w:rsid w:val="00341F08"/>
    <w:rsid w:val="00341FF9"/>
    <w:rsid w:val="003420D5"/>
    <w:rsid w:val="00342162"/>
    <w:rsid w:val="0034219D"/>
    <w:rsid w:val="003421D6"/>
    <w:rsid w:val="0034227D"/>
    <w:rsid w:val="003422EC"/>
    <w:rsid w:val="00342475"/>
    <w:rsid w:val="0034270A"/>
    <w:rsid w:val="00342749"/>
    <w:rsid w:val="003427CB"/>
    <w:rsid w:val="00342819"/>
    <w:rsid w:val="00342A86"/>
    <w:rsid w:val="00342E11"/>
    <w:rsid w:val="00342F8A"/>
    <w:rsid w:val="0034333B"/>
    <w:rsid w:val="003433B2"/>
    <w:rsid w:val="0034347A"/>
    <w:rsid w:val="0034357D"/>
    <w:rsid w:val="00343706"/>
    <w:rsid w:val="0034374E"/>
    <w:rsid w:val="003437B0"/>
    <w:rsid w:val="003437FB"/>
    <w:rsid w:val="00343845"/>
    <w:rsid w:val="0034396E"/>
    <w:rsid w:val="00343B9D"/>
    <w:rsid w:val="00343C7E"/>
    <w:rsid w:val="00343CE2"/>
    <w:rsid w:val="00343D2C"/>
    <w:rsid w:val="00343E87"/>
    <w:rsid w:val="003441F0"/>
    <w:rsid w:val="003441F8"/>
    <w:rsid w:val="00344231"/>
    <w:rsid w:val="00344500"/>
    <w:rsid w:val="0034450A"/>
    <w:rsid w:val="003445CF"/>
    <w:rsid w:val="003445FC"/>
    <w:rsid w:val="003447F8"/>
    <w:rsid w:val="003449D1"/>
    <w:rsid w:val="00344A8F"/>
    <w:rsid w:val="00344AA5"/>
    <w:rsid w:val="00344C34"/>
    <w:rsid w:val="00344D2C"/>
    <w:rsid w:val="00345077"/>
    <w:rsid w:val="00345084"/>
    <w:rsid w:val="0034527E"/>
    <w:rsid w:val="003453BF"/>
    <w:rsid w:val="00345410"/>
    <w:rsid w:val="003455A1"/>
    <w:rsid w:val="003455B4"/>
    <w:rsid w:val="0034571E"/>
    <w:rsid w:val="003457C8"/>
    <w:rsid w:val="00345ABF"/>
    <w:rsid w:val="00345D39"/>
    <w:rsid w:val="003460E7"/>
    <w:rsid w:val="003462C0"/>
    <w:rsid w:val="003463C6"/>
    <w:rsid w:val="00346563"/>
    <w:rsid w:val="003465A9"/>
    <w:rsid w:val="00346620"/>
    <w:rsid w:val="00346625"/>
    <w:rsid w:val="003466E8"/>
    <w:rsid w:val="003466ED"/>
    <w:rsid w:val="0034671C"/>
    <w:rsid w:val="003468BE"/>
    <w:rsid w:val="00346BC0"/>
    <w:rsid w:val="00346BD6"/>
    <w:rsid w:val="00346D8C"/>
    <w:rsid w:val="00346EDE"/>
    <w:rsid w:val="00346F6A"/>
    <w:rsid w:val="003470FB"/>
    <w:rsid w:val="003471B6"/>
    <w:rsid w:val="003472B2"/>
    <w:rsid w:val="003472C2"/>
    <w:rsid w:val="00347486"/>
    <w:rsid w:val="003474AE"/>
    <w:rsid w:val="003474D1"/>
    <w:rsid w:val="0034755C"/>
    <w:rsid w:val="00347570"/>
    <w:rsid w:val="003475B1"/>
    <w:rsid w:val="0034771F"/>
    <w:rsid w:val="0034799D"/>
    <w:rsid w:val="00347D1F"/>
    <w:rsid w:val="00347D95"/>
    <w:rsid w:val="0035014D"/>
    <w:rsid w:val="003505DE"/>
    <w:rsid w:val="003507C4"/>
    <w:rsid w:val="003507CF"/>
    <w:rsid w:val="003509F2"/>
    <w:rsid w:val="00350A16"/>
    <w:rsid w:val="00350A58"/>
    <w:rsid w:val="00350B1C"/>
    <w:rsid w:val="00351040"/>
    <w:rsid w:val="003511B1"/>
    <w:rsid w:val="0035134B"/>
    <w:rsid w:val="003513B6"/>
    <w:rsid w:val="003514D6"/>
    <w:rsid w:val="003515ED"/>
    <w:rsid w:val="00351611"/>
    <w:rsid w:val="003516A0"/>
    <w:rsid w:val="00351704"/>
    <w:rsid w:val="00351770"/>
    <w:rsid w:val="00351807"/>
    <w:rsid w:val="0035198E"/>
    <w:rsid w:val="003519D8"/>
    <w:rsid w:val="003519EC"/>
    <w:rsid w:val="00351A0D"/>
    <w:rsid w:val="00351A41"/>
    <w:rsid w:val="00351B8B"/>
    <w:rsid w:val="00351C7A"/>
    <w:rsid w:val="0035229A"/>
    <w:rsid w:val="003523A8"/>
    <w:rsid w:val="00352482"/>
    <w:rsid w:val="003524AD"/>
    <w:rsid w:val="003525A8"/>
    <w:rsid w:val="00352794"/>
    <w:rsid w:val="003527DD"/>
    <w:rsid w:val="00352824"/>
    <w:rsid w:val="003528B6"/>
    <w:rsid w:val="00352FC2"/>
    <w:rsid w:val="00353417"/>
    <w:rsid w:val="00353835"/>
    <w:rsid w:val="00353920"/>
    <w:rsid w:val="00353957"/>
    <w:rsid w:val="00353A0E"/>
    <w:rsid w:val="00353A87"/>
    <w:rsid w:val="00353B2E"/>
    <w:rsid w:val="00353B9C"/>
    <w:rsid w:val="00353BAD"/>
    <w:rsid w:val="00353DB7"/>
    <w:rsid w:val="00353DD4"/>
    <w:rsid w:val="00353EAB"/>
    <w:rsid w:val="0035401E"/>
    <w:rsid w:val="003541D8"/>
    <w:rsid w:val="00354382"/>
    <w:rsid w:val="0035443A"/>
    <w:rsid w:val="003544C6"/>
    <w:rsid w:val="003544C8"/>
    <w:rsid w:val="00354570"/>
    <w:rsid w:val="003547CB"/>
    <w:rsid w:val="0035483B"/>
    <w:rsid w:val="003548C8"/>
    <w:rsid w:val="00354D90"/>
    <w:rsid w:val="00354E74"/>
    <w:rsid w:val="00354E8E"/>
    <w:rsid w:val="003550D3"/>
    <w:rsid w:val="0035515D"/>
    <w:rsid w:val="003551D1"/>
    <w:rsid w:val="003554D0"/>
    <w:rsid w:val="0035566D"/>
    <w:rsid w:val="00355685"/>
    <w:rsid w:val="0035575F"/>
    <w:rsid w:val="0035589D"/>
    <w:rsid w:val="00355A7A"/>
    <w:rsid w:val="00355AF0"/>
    <w:rsid w:val="00355AF8"/>
    <w:rsid w:val="00355D75"/>
    <w:rsid w:val="00355EC0"/>
    <w:rsid w:val="00356009"/>
    <w:rsid w:val="003560CB"/>
    <w:rsid w:val="00356156"/>
    <w:rsid w:val="0035619E"/>
    <w:rsid w:val="00356230"/>
    <w:rsid w:val="003562DF"/>
    <w:rsid w:val="003566A6"/>
    <w:rsid w:val="003568C5"/>
    <w:rsid w:val="0035699C"/>
    <w:rsid w:val="003569DB"/>
    <w:rsid w:val="00356A46"/>
    <w:rsid w:val="00356C72"/>
    <w:rsid w:val="00356C98"/>
    <w:rsid w:val="00356C9A"/>
    <w:rsid w:val="00356F52"/>
    <w:rsid w:val="00357029"/>
    <w:rsid w:val="003571C2"/>
    <w:rsid w:val="003573C5"/>
    <w:rsid w:val="003575C1"/>
    <w:rsid w:val="0035768E"/>
    <w:rsid w:val="00357696"/>
    <w:rsid w:val="003576F1"/>
    <w:rsid w:val="00357752"/>
    <w:rsid w:val="00357878"/>
    <w:rsid w:val="00357A40"/>
    <w:rsid w:val="00357EA9"/>
    <w:rsid w:val="0035EB6C"/>
    <w:rsid w:val="0036005D"/>
    <w:rsid w:val="00360292"/>
    <w:rsid w:val="0036038C"/>
    <w:rsid w:val="003605C4"/>
    <w:rsid w:val="00360638"/>
    <w:rsid w:val="00360693"/>
    <w:rsid w:val="003607C2"/>
    <w:rsid w:val="00360816"/>
    <w:rsid w:val="0036086E"/>
    <w:rsid w:val="003608E7"/>
    <w:rsid w:val="00360AAE"/>
    <w:rsid w:val="00360B85"/>
    <w:rsid w:val="00360D0A"/>
    <w:rsid w:val="00360D39"/>
    <w:rsid w:val="00360F05"/>
    <w:rsid w:val="0036103A"/>
    <w:rsid w:val="003610AE"/>
    <w:rsid w:val="003610FC"/>
    <w:rsid w:val="00361182"/>
    <w:rsid w:val="0036121F"/>
    <w:rsid w:val="00361428"/>
    <w:rsid w:val="0036147E"/>
    <w:rsid w:val="003614C4"/>
    <w:rsid w:val="00361535"/>
    <w:rsid w:val="00361542"/>
    <w:rsid w:val="00361729"/>
    <w:rsid w:val="003619B0"/>
    <w:rsid w:val="003619B8"/>
    <w:rsid w:val="00361ADB"/>
    <w:rsid w:val="00361D1B"/>
    <w:rsid w:val="00361DE7"/>
    <w:rsid w:val="00361DEC"/>
    <w:rsid w:val="0036219D"/>
    <w:rsid w:val="0036241F"/>
    <w:rsid w:val="0036258F"/>
    <w:rsid w:val="00362708"/>
    <w:rsid w:val="0036284F"/>
    <w:rsid w:val="00362852"/>
    <w:rsid w:val="003628CF"/>
    <w:rsid w:val="00362D09"/>
    <w:rsid w:val="00362DA1"/>
    <w:rsid w:val="00362DD4"/>
    <w:rsid w:val="00362DF9"/>
    <w:rsid w:val="00363018"/>
    <w:rsid w:val="003631A1"/>
    <w:rsid w:val="00363267"/>
    <w:rsid w:val="003633B6"/>
    <w:rsid w:val="00363444"/>
    <w:rsid w:val="0036344E"/>
    <w:rsid w:val="003634A5"/>
    <w:rsid w:val="0036353C"/>
    <w:rsid w:val="00363694"/>
    <w:rsid w:val="003636B1"/>
    <w:rsid w:val="00363AE9"/>
    <w:rsid w:val="00363C89"/>
    <w:rsid w:val="003640D5"/>
    <w:rsid w:val="00364129"/>
    <w:rsid w:val="0036414F"/>
    <w:rsid w:val="003644B4"/>
    <w:rsid w:val="00364536"/>
    <w:rsid w:val="00364611"/>
    <w:rsid w:val="003647FB"/>
    <w:rsid w:val="003648F3"/>
    <w:rsid w:val="003649C6"/>
    <w:rsid w:val="00364A1B"/>
    <w:rsid w:val="00364B14"/>
    <w:rsid w:val="00364C1B"/>
    <w:rsid w:val="00364E4D"/>
    <w:rsid w:val="00364E97"/>
    <w:rsid w:val="00364F6C"/>
    <w:rsid w:val="00364F70"/>
    <w:rsid w:val="003650E8"/>
    <w:rsid w:val="003651E9"/>
    <w:rsid w:val="003652B0"/>
    <w:rsid w:val="0036536B"/>
    <w:rsid w:val="0036559E"/>
    <w:rsid w:val="003656BB"/>
    <w:rsid w:val="003656E7"/>
    <w:rsid w:val="00365778"/>
    <w:rsid w:val="0036583E"/>
    <w:rsid w:val="00365861"/>
    <w:rsid w:val="00365921"/>
    <w:rsid w:val="00365A63"/>
    <w:rsid w:val="00365BB2"/>
    <w:rsid w:val="00365E1B"/>
    <w:rsid w:val="00365FD9"/>
    <w:rsid w:val="003661AE"/>
    <w:rsid w:val="003664CB"/>
    <w:rsid w:val="00366551"/>
    <w:rsid w:val="00366641"/>
    <w:rsid w:val="003666A4"/>
    <w:rsid w:val="00366773"/>
    <w:rsid w:val="00366791"/>
    <w:rsid w:val="003667D0"/>
    <w:rsid w:val="003668EF"/>
    <w:rsid w:val="003669EC"/>
    <w:rsid w:val="00366B1C"/>
    <w:rsid w:val="00366B76"/>
    <w:rsid w:val="00366C0F"/>
    <w:rsid w:val="00366CD3"/>
    <w:rsid w:val="00366E43"/>
    <w:rsid w:val="00366E58"/>
    <w:rsid w:val="00366FF2"/>
    <w:rsid w:val="003671A9"/>
    <w:rsid w:val="00367263"/>
    <w:rsid w:val="003672D5"/>
    <w:rsid w:val="003675E9"/>
    <w:rsid w:val="0036776A"/>
    <w:rsid w:val="003678E5"/>
    <w:rsid w:val="003678F5"/>
    <w:rsid w:val="003679BC"/>
    <w:rsid w:val="003679E2"/>
    <w:rsid w:val="00367A06"/>
    <w:rsid w:val="00367AF4"/>
    <w:rsid w:val="00367AF8"/>
    <w:rsid w:val="00367C33"/>
    <w:rsid w:val="00367DF7"/>
    <w:rsid w:val="00370062"/>
    <w:rsid w:val="003701B5"/>
    <w:rsid w:val="003703AA"/>
    <w:rsid w:val="003707F1"/>
    <w:rsid w:val="00370A58"/>
    <w:rsid w:val="00370B1F"/>
    <w:rsid w:val="00370BDC"/>
    <w:rsid w:val="00370C96"/>
    <w:rsid w:val="00370D73"/>
    <w:rsid w:val="00370F79"/>
    <w:rsid w:val="00370FCA"/>
    <w:rsid w:val="00370FF9"/>
    <w:rsid w:val="00370FFC"/>
    <w:rsid w:val="003711FB"/>
    <w:rsid w:val="003713AF"/>
    <w:rsid w:val="003714EA"/>
    <w:rsid w:val="003716C4"/>
    <w:rsid w:val="00371718"/>
    <w:rsid w:val="00371937"/>
    <w:rsid w:val="00371986"/>
    <w:rsid w:val="00371A5D"/>
    <w:rsid w:val="00371E72"/>
    <w:rsid w:val="003720BD"/>
    <w:rsid w:val="003721FB"/>
    <w:rsid w:val="00372345"/>
    <w:rsid w:val="0037239C"/>
    <w:rsid w:val="003723B5"/>
    <w:rsid w:val="00372468"/>
    <w:rsid w:val="003724CE"/>
    <w:rsid w:val="0037267C"/>
    <w:rsid w:val="00372765"/>
    <w:rsid w:val="00372807"/>
    <w:rsid w:val="00372812"/>
    <w:rsid w:val="0037298C"/>
    <w:rsid w:val="00372B3D"/>
    <w:rsid w:val="00372CE5"/>
    <w:rsid w:val="00372CF8"/>
    <w:rsid w:val="00372D99"/>
    <w:rsid w:val="00372E83"/>
    <w:rsid w:val="00372FB3"/>
    <w:rsid w:val="0037323E"/>
    <w:rsid w:val="0037334A"/>
    <w:rsid w:val="00373418"/>
    <w:rsid w:val="00373492"/>
    <w:rsid w:val="00373548"/>
    <w:rsid w:val="003735C7"/>
    <w:rsid w:val="0037362D"/>
    <w:rsid w:val="0037377E"/>
    <w:rsid w:val="0037386A"/>
    <w:rsid w:val="00373933"/>
    <w:rsid w:val="00373B55"/>
    <w:rsid w:val="00373CFB"/>
    <w:rsid w:val="00373F18"/>
    <w:rsid w:val="00373F1B"/>
    <w:rsid w:val="0037402A"/>
    <w:rsid w:val="0037422C"/>
    <w:rsid w:val="00374287"/>
    <w:rsid w:val="003744C7"/>
    <w:rsid w:val="003745C1"/>
    <w:rsid w:val="0037468C"/>
    <w:rsid w:val="00374756"/>
    <w:rsid w:val="00374782"/>
    <w:rsid w:val="003747E9"/>
    <w:rsid w:val="00374850"/>
    <w:rsid w:val="003748B6"/>
    <w:rsid w:val="00374AB6"/>
    <w:rsid w:val="00374B53"/>
    <w:rsid w:val="00374C42"/>
    <w:rsid w:val="00374FE9"/>
    <w:rsid w:val="003750A3"/>
    <w:rsid w:val="003750E1"/>
    <w:rsid w:val="003752BA"/>
    <w:rsid w:val="003752D5"/>
    <w:rsid w:val="0037549C"/>
    <w:rsid w:val="0037555E"/>
    <w:rsid w:val="003755DA"/>
    <w:rsid w:val="00375773"/>
    <w:rsid w:val="00375846"/>
    <w:rsid w:val="003758D0"/>
    <w:rsid w:val="0037591B"/>
    <w:rsid w:val="0037593C"/>
    <w:rsid w:val="00375954"/>
    <w:rsid w:val="00375A96"/>
    <w:rsid w:val="00375C93"/>
    <w:rsid w:val="00375CFA"/>
    <w:rsid w:val="00375D20"/>
    <w:rsid w:val="00375DE5"/>
    <w:rsid w:val="00375E4B"/>
    <w:rsid w:val="00375E8E"/>
    <w:rsid w:val="00375F6B"/>
    <w:rsid w:val="003760C2"/>
    <w:rsid w:val="00376165"/>
    <w:rsid w:val="00376176"/>
    <w:rsid w:val="003764BA"/>
    <w:rsid w:val="00376582"/>
    <w:rsid w:val="00376772"/>
    <w:rsid w:val="003767F3"/>
    <w:rsid w:val="003768E7"/>
    <w:rsid w:val="00376982"/>
    <w:rsid w:val="00376AB3"/>
    <w:rsid w:val="00376C53"/>
    <w:rsid w:val="00376D05"/>
    <w:rsid w:val="00376D28"/>
    <w:rsid w:val="00376D7C"/>
    <w:rsid w:val="00376DCC"/>
    <w:rsid w:val="00376DD4"/>
    <w:rsid w:val="00376E1C"/>
    <w:rsid w:val="00376EA7"/>
    <w:rsid w:val="00376ECE"/>
    <w:rsid w:val="0037708E"/>
    <w:rsid w:val="003773A6"/>
    <w:rsid w:val="003773F7"/>
    <w:rsid w:val="00377432"/>
    <w:rsid w:val="00377434"/>
    <w:rsid w:val="0037755F"/>
    <w:rsid w:val="0037774D"/>
    <w:rsid w:val="00377796"/>
    <w:rsid w:val="00377824"/>
    <w:rsid w:val="00377874"/>
    <w:rsid w:val="00377885"/>
    <w:rsid w:val="003778B2"/>
    <w:rsid w:val="003778E6"/>
    <w:rsid w:val="00377B5A"/>
    <w:rsid w:val="00377BB6"/>
    <w:rsid w:val="00377C61"/>
    <w:rsid w:val="00377E3F"/>
    <w:rsid w:val="00377EC8"/>
    <w:rsid w:val="00380024"/>
    <w:rsid w:val="00380289"/>
    <w:rsid w:val="0038033C"/>
    <w:rsid w:val="0038043A"/>
    <w:rsid w:val="0038063F"/>
    <w:rsid w:val="00380665"/>
    <w:rsid w:val="0038067C"/>
    <w:rsid w:val="0038068B"/>
    <w:rsid w:val="003806C0"/>
    <w:rsid w:val="0038088E"/>
    <w:rsid w:val="00380959"/>
    <w:rsid w:val="00380B03"/>
    <w:rsid w:val="00380B66"/>
    <w:rsid w:val="00380E01"/>
    <w:rsid w:val="003810A3"/>
    <w:rsid w:val="003810E5"/>
    <w:rsid w:val="003812E0"/>
    <w:rsid w:val="00381321"/>
    <w:rsid w:val="00381354"/>
    <w:rsid w:val="0038142A"/>
    <w:rsid w:val="0038148F"/>
    <w:rsid w:val="0038162F"/>
    <w:rsid w:val="003816CD"/>
    <w:rsid w:val="0038182A"/>
    <w:rsid w:val="003818D0"/>
    <w:rsid w:val="00381940"/>
    <w:rsid w:val="003819A8"/>
    <w:rsid w:val="003819DC"/>
    <w:rsid w:val="00381A64"/>
    <w:rsid w:val="00381A89"/>
    <w:rsid w:val="00381B1D"/>
    <w:rsid w:val="00381EB0"/>
    <w:rsid w:val="003820A9"/>
    <w:rsid w:val="0038225A"/>
    <w:rsid w:val="003823DB"/>
    <w:rsid w:val="00382417"/>
    <w:rsid w:val="00382467"/>
    <w:rsid w:val="003826E8"/>
    <w:rsid w:val="00382796"/>
    <w:rsid w:val="003827FA"/>
    <w:rsid w:val="0038284F"/>
    <w:rsid w:val="00382950"/>
    <w:rsid w:val="0038296B"/>
    <w:rsid w:val="003829B3"/>
    <w:rsid w:val="00382C55"/>
    <w:rsid w:val="00382D0E"/>
    <w:rsid w:val="00382D1D"/>
    <w:rsid w:val="00382D8F"/>
    <w:rsid w:val="00383058"/>
    <w:rsid w:val="003830A5"/>
    <w:rsid w:val="00383182"/>
    <w:rsid w:val="0038338F"/>
    <w:rsid w:val="0038344D"/>
    <w:rsid w:val="00383655"/>
    <w:rsid w:val="003837B7"/>
    <w:rsid w:val="003837DD"/>
    <w:rsid w:val="003839AB"/>
    <w:rsid w:val="00383A55"/>
    <w:rsid w:val="00383CE2"/>
    <w:rsid w:val="00383D1E"/>
    <w:rsid w:val="00383DCE"/>
    <w:rsid w:val="003840C8"/>
    <w:rsid w:val="003843D2"/>
    <w:rsid w:val="0038445F"/>
    <w:rsid w:val="003847E1"/>
    <w:rsid w:val="00384849"/>
    <w:rsid w:val="00384892"/>
    <w:rsid w:val="0038494E"/>
    <w:rsid w:val="00384B3A"/>
    <w:rsid w:val="00384BC3"/>
    <w:rsid w:val="00384C9E"/>
    <w:rsid w:val="00384EEF"/>
    <w:rsid w:val="00384F08"/>
    <w:rsid w:val="00385028"/>
    <w:rsid w:val="0038503C"/>
    <w:rsid w:val="003851C1"/>
    <w:rsid w:val="003851E4"/>
    <w:rsid w:val="0038534A"/>
    <w:rsid w:val="0038540A"/>
    <w:rsid w:val="0038553C"/>
    <w:rsid w:val="003855CB"/>
    <w:rsid w:val="00385779"/>
    <w:rsid w:val="003857CE"/>
    <w:rsid w:val="003858F2"/>
    <w:rsid w:val="00385A3D"/>
    <w:rsid w:val="00385ACE"/>
    <w:rsid w:val="00385B03"/>
    <w:rsid w:val="00385B32"/>
    <w:rsid w:val="00385E61"/>
    <w:rsid w:val="00385F0B"/>
    <w:rsid w:val="00385F0F"/>
    <w:rsid w:val="0038612E"/>
    <w:rsid w:val="003861DB"/>
    <w:rsid w:val="00386599"/>
    <w:rsid w:val="003867CA"/>
    <w:rsid w:val="00386863"/>
    <w:rsid w:val="003868CD"/>
    <w:rsid w:val="0038693C"/>
    <w:rsid w:val="00386980"/>
    <w:rsid w:val="00386A3A"/>
    <w:rsid w:val="00386C7C"/>
    <w:rsid w:val="00386CD4"/>
    <w:rsid w:val="00386D04"/>
    <w:rsid w:val="00386F41"/>
    <w:rsid w:val="00387073"/>
    <w:rsid w:val="00387321"/>
    <w:rsid w:val="003873D4"/>
    <w:rsid w:val="003873E7"/>
    <w:rsid w:val="003874CD"/>
    <w:rsid w:val="00387624"/>
    <w:rsid w:val="00387744"/>
    <w:rsid w:val="003877FE"/>
    <w:rsid w:val="00387919"/>
    <w:rsid w:val="00387933"/>
    <w:rsid w:val="00387A85"/>
    <w:rsid w:val="00387ABD"/>
    <w:rsid w:val="00387C05"/>
    <w:rsid w:val="00387DD5"/>
    <w:rsid w:val="00387F0A"/>
    <w:rsid w:val="00387F4B"/>
    <w:rsid w:val="00387FBA"/>
    <w:rsid w:val="00390233"/>
    <w:rsid w:val="0039031A"/>
    <w:rsid w:val="00390517"/>
    <w:rsid w:val="003905BE"/>
    <w:rsid w:val="003905EA"/>
    <w:rsid w:val="003907D7"/>
    <w:rsid w:val="003907F1"/>
    <w:rsid w:val="00390820"/>
    <w:rsid w:val="003909AB"/>
    <w:rsid w:val="00390A26"/>
    <w:rsid w:val="00390B62"/>
    <w:rsid w:val="00390BBB"/>
    <w:rsid w:val="00390CF1"/>
    <w:rsid w:val="00390DEA"/>
    <w:rsid w:val="00390E87"/>
    <w:rsid w:val="00390EBF"/>
    <w:rsid w:val="00390F2D"/>
    <w:rsid w:val="0039127E"/>
    <w:rsid w:val="003913FC"/>
    <w:rsid w:val="00391462"/>
    <w:rsid w:val="00391628"/>
    <w:rsid w:val="00391692"/>
    <w:rsid w:val="00391938"/>
    <w:rsid w:val="00391A37"/>
    <w:rsid w:val="00391A8C"/>
    <w:rsid w:val="00391BFD"/>
    <w:rsid w:val="00391C2A"/>
    <w:rsid w:val="00391E31"/>
    <w:rsid w:val="00391FAA"/>
    <w:rsid w:val="00392082"/>
    <w:rsid w:val="00392099"/>
    <w:rsid w:val="003921F6"/>
    <w:rsid w:val="003923E1"/>
    <w:rsid w:val="00392499"/>
    <w:rsid w:val="003925A7"/>
    <w:rsid w:val="00392620"/>
    <w:rsid w:val="00392664"/>
    <w:rsid w:val="0039273D"/>
    <w:rsid w:val="003927FE"/>
    <w:rsid w:val="003928C5"/>
    <w:rsid w:val="00392929"/>
    <w:rsid w:val="0039295F"/>
    <w:rsid w:val="00392A28"/>
    <w:rsid w:val="00392BD5"/>
    <w:rsid w:val="00392E98"/>
    <w:rsid w:val="003930DF"/>
    <w:rsid w:val="00393148"/>
    <w:rsid w:val="003932A8"/>
    <w:rsid w:val="003932F6"/>
    <w:rsid w:val="003934FE"/>
    <w:rsid w:val="00393733"/>
    <w:rsid w:val="003938A6"/>
    <w:rsid w:val="0039397F"/>
    <w:rsid w:val="003939F1"/>
    <w:rsid w:val="00393A73"/>
    <w:rsid w:val="00393BB4"/>
    <w:rsid w:val="0039405A"/>
    <w:rsid w:val="003940D8"/>
    <w:rsid w:val="00394221"/>
    <w:rsid w:val="00394305"/>
    <w:rsid w:val="00394458"/>
    <w:rsid w:val="003949AA"/>
    <w:rsid w:val="00394AB6"/>
    <w:rsid w:val="00394DD4"/>
    <w:rsid w:val="00394DF8"/>
    <w:rsid w:val="00394EA5"/>
    <w:rsid w:val="00394F9E"/>
    <w:rsid w:val="00395012"/>
    <w:rsid w:val="0039504B"/>
    <w:rsid w:val="00395114"/>
    <w:rsid w:val="0039514F"/>
    <w:rsid w:val="0039569D"/>
    <w:rsid w:val="0039579C"/>
    <w:rsid w:val="003957CF"/>
    <w:rsid w:val="00395B08"/>
    <w:rsid w:val="00395D3B"/>
    <w:rsid w:val="00395DD7"/>
    <w:rsid w:val="00395DE6"/>
    <w:rsid w:val="00395FD5"/>
    <w:rsid w:val="00395FF2"/>
    <w:rsid w:val="00396369"/>
    <w:rsid w:val="00396381"/>
    <w:rsid w:val="003964B8"/>
    <w:rsid w:val="003966CD"/>
    <w:rsid w:val="00396738"/>
    <w:rsid w:val="003968EF"/>
    <w:rsid w:val="00396941"/>
    <w:rsid w:val="00396970"/>
    <w:rsid w:val="00396B05"/>
    <w:rsid w:val="00396C18"/>
    <w:rsid w:val="003972C1"/>
    <w:rsid w:val="00397416"/>
    <w:rsid w:val="003975FA"/>
    <w:rsid w:val="00397665"/>
    <w:rsid w:val="0039779C"/>
    <w:rsid w:val="003977E7"/>
    <w:rsid w:val="00397B1F"/>
    <w:rsid w:val="00397D5C"/>
    <w:rsid w:val="00397EEF"/>
    <w:rsid w:val="003A01CA"/>
    <w:rsid w:val="003A0288"/>
    <w:rsid w:val="003A0478"/>
    <w:rsid w:val="003A0627"/>
    <w:rsid w:val="003A06F7"/>
    <w:rsid w:val="003A071B"/>
    <w:rsid w:val="003A09DA"/>
    <w:rsid w:val="003A0A45"/>
    <w:rsid w:val="003A0B9F"/>
    <w:rsid w:val="003A10C0"/>
    <w:rsid w:val="003A126B"/>
    <w:rsid w:val="003A1306"/>
    <w:rsid w:val="003A1586"/>
    <w:rsid w:val="003A16B3"/>
    <w:rsid w:val="003A173E"/>
    <w:rsid w:val="003A17DF"/>
    <w:rsid w:val="003A18F6"/>
    <w:rsid w:val="003A1A20"/>
    <w:rsid w:val="003A1A9D"/>
    <w:rsid w:val="003A1C35"/>
    <w:rsid w:val="003A1CA2"/>
    <w:rsid w:val="003A1CB0"/>
    <w:rsid w:val="003A1D88"/>
    <w:rsid w:val="003A1F39"/>
    <w:rsid w:val="003A1F4A"/>
    <w:rsid w:val="003A1F61"/>
    <w:rsid w:val="003A20F6"/>
    <w:rsid w:val="003A210F"/>
    <w:rsid w:val="003A22B7"/>
    <w:rsid w:val="003A232F"/>
    <w:rsid w:val="003A2373"/>
    <w:rsid w:val="003A2679"/>
    <w:rsid w:val="003A2728"/>
    <w:rsid w:val="003A273B"/>
    <w:rsid w:val="003A2ADC"/>
    <w:rsid w:val="003A2B32"/>
    <w:rsid w:val="003A2DEF"/>
    <w:rsid w:val="003A2E82"/>
    <w:rsid w:val="003A2F4A"/>
    <w:rsid w:val="003A2FAE"/>
    <w:rsid w:val="003A3146"/>
    <w:rsid w:val="003A3285"/>
    <w:rsid w:val="003A32AE"/>
    <w:rsid w:val="003A34D6"/>
    <w:rsid w:val="003A3740"/>
    <w:rsid w:val="003A37B8"/>
    <w:rsid w:val="003A3879"/>
    <w:rsid w:val="003A38F4"/>
    <w:rsid w:val="003A3C05"/>
    <w:rsid w:val="003A3C24"/>
    <w:rsid w:val="003A3C7D"/>
    <w:rsid w:val="003A3C92"/>
    <w:rsid w:val="003A3E26"/>
    <w:rsid w:val="003A3EE2"/>
    <w:rsid w:val="003A4007"/>
    <w:rsid w:val="003A407C"/>
    <w:rsid w:val="003A40FD"/>
    <w:rsid w:val="003A4236"/>
    <w:rsid w:val="003A4348"/>
    <w:rsid w:val="003A448D"/>
    <w:rsid w:val="003A455A"/>
    <w:rsid w:val="003A4698"/>
    <w:rsid w:val="003A469D"/>
    <w:rsid w:val="003A4770"/>
    <w:rsid w:val="003A4994"/>
    <w:rsid w:val="003A49ED"/>
    <w:rsid w:val="003A4A6A"/>
    <w:rsid w:val="003A4B52"/>
    <w:rsid w:val="003A4D35"/>
    <w:rsid w:val="003A4D4D"/>
    <w:rsid w:val="003A4F6D"/>
    <w:rsid w:val="003A50F6"/>
    <w:rsid w:val="003A516B"/>
    <w:rsid w:val="003A55D5"/>
    <w:rsid w:val="003A57BB"/>
    <w:rsid w:val="003A5877"/>
    <w:rsid w:val="003A58E7"/>
    <w:rsid w:val="003A59EF"/>
    <w:rsid w:val="003A5A7D"/>
    <w:rsid w:val="003A5A82"/>
    <w:rsid w:val="003A5CAB"/>
    <w:rsid w:val="003A5CBA"/>
    <w:rsid w:val="003A5DCA"/>
    <w:rsid w:val="003A5E5F"/>
    <w:rsid w:val="003A5E9B"/>
    <w:rsid w:val="003A5F50"/>
    <w:rsid w:val="003A5F64"/>
    <w:rsid w:val="003A614A"/>
    <w:rsid w:val="003A61D6"/>
    <w:rsid w:val="003A622D"/>
    <w:rsid w:val="003A62AA"/>
    <w:rsid w:val="003A63E8"/>
    <w:rsid w:val="003A6937"/>
    <w:rsid w:val="003A6985"/>
    <w:rsid w:val="003A69FC"/>
    <w:rsid w:val="003A6BFD"/>
    <w:rsid w:val="003A6D80"/>
    <w:rsid w:val="003A6F36"/>
    <w:rsid w:val="003A7057"/>
    <w:rsid w:val="003A7079"/>
    <w:rsid w:val="003A709C"/>
    <w:rsid w:val="003A7156"/>
    <w:rsid w:val="003A71D8"/>
    <w:rsid w:val="003A7242"/>
    <w:rsid w:val="003A7646"/>
    <w:rsid w:val="003A7709"/>
    <w:rsid w:val="003A77D6"/>
    <w:rsid w:val="003A79FE"/>
    <w:rsid w:val="003A7B3D"/>
    <w:rsid w:val="003A7B44"/>
    <w:rsid w:val="003A7C38"/>
    <w:rsid w:val="003A7CD8"/>
    <w:rsid w:val="003A7CF5"/>
    <w:rsid w:val="003A7EE8"/>
    <w:rsid w:val="003A7F79"/>
    <w:rsid w:val="003B008F"/>
    <w:rsid w:val="003B01E0"/>
    <w:rsid w:val="003B040B"/>
    <w:rsid w:val="003B0594"/>
    <w:rsid w:val="003B05AC"/>
    <w:rsid w:val="003B06DA"/>
    <w:rsid w:val="003B0863"/>
    <w:rsid w:val="003B08A8"/>
    <w:rsid w:val="003B0979"/>
    <w:rsid w:val="003B09BA"/>
    <w:rsid w:val="003B0A69"/>
    <w:rsid w:val="003B0A78"/>
    <w:rsid w:val="003B0B91"/>
    <w:rsid w:val="003B0D98"/>
    <w:rsid w:val="003B0ED2"/>
    <w:rsid w:val="003B0FA7"/>
    <w:rsid w:val="003B0FD3"/>
    <w:rsid w:val="003B1022"/>
    <w:rsid w:val="003B117E"/>
    <w:rsid w:val="003B11A6"/>
    <w:rsid w:val="003B1409"/>
    <w:rsid w:val="003B14B5"/>
    <w:rsid w:val="003B14BF"/>
    <w:rsid w:val="003B1556"/>
    <w:rsid w:val="003B170A"/>
    <w:rsid w:val="003B1755"/>
    <w:rsid w:val="003B18BF"/>
    <w:rsid w:val="003B1947"/>
    <w:rsid w:val="003B1A28"/>
    <w:rsid w:val="003B206A"/>
    <w:rsid w:val="003B22AB"/>
    <w:rsid w:val="003B23CC"/>
    <w:rsid w:val="003B2464"/>
    <w:rsid w:val="003B263F"/>
    <w:rsid w:val="003B2682"/>
    <w:rsid w:val="003B27A4"/>
    <w:rsid w:val="003B28C5"/>
    <w:rsid w:val="003B2A29"/>
    <w:rsid w:val="003B2ACC"/>
    <w:rsid w:val="003B2E76"/>
    <w:rsid w:val="003B301C"/>
    <w:rsid w:val="003B3175"/>
    <w:rsid w:val="003B323E"/>
    <w:rsid w:val="003B32A4"/>
    <w:rsid w:val="003B32EF"/>
    <w:rsid w:val="003B34F9"/>
    <w:rsid w:val="003B3648"/>
    <w:rsid w:val="003B3753"/>
    <w:rsid w:val="003B39D9"/>
    <w:rsid w:val="003B3AB9"/>
    <w:rsid w:val="003B3E6A"/>
    <w:rsid w:val="003B3F69"/>
    <w:rsid w:val="003B4041"/>
    <w:rsid w:val="003B408B"/>
    <w:rsid w:val="003B41B1"/>
    <w:rsid w:val="003B4315"/>
    <w:rsid w:val="003B4435"/>
    <w:rsid w:val="003B46C8"/>
    <w:rsid w:val="003B4713"/>
    <w:rsid w:val="003B4A4B"/>
    <w:rsid w:val="003B4A9E"/>
    <w:rsid w:val="003B4C5C"/>
    <w:rsid w:val="003B4D10"/>
    <w:rsid w:val="003B4E06"/>
    <w:rsid w:val="003B4E0D"/>
    <w:rsid w:val="003B4E12"/>
    <w:rsid w:val="003B4E77"/>
    <w:rsid w:val="003B4E81"/>
    <w:rsid w:val="003B4ED6"/>
    <w:rsid w:val="003B4F40"/>
    <w:rsid w:val="003B5084"/>
    <w:rsid w:val="003B51D2"/>
    <w:rsid w:val="003B5307"/>
    <w:rsid w:val="003B530B"/>
    <w:rsid w:val="003B5454"/>
    <w:rsid w:val="003B56BD"/>
    <w:rsid w:val="003B5779"/>
    <w:rsid w:val="003B5865"/>
    <w:rsid w:val="003B5892"/>
    <w:rsid w:val="003B5D9B"/>
    <w:rsid w:val="003B5FE4"/>
    <w:rsid w:val="003B605E"/>
    <w:rsid w:val="003B60B2"/>
    <w:rsid w:val="003B60EF"/>
    <w:rsid w:val="003B61EE"/>
    <w:rsid w:val="003B624D"/>
    <w:rsid w:val="003B62B1"/>
    <w:rsid w:val="003B6360"/>
    <w:rsid w:val="003B645A"/>
    <w:rsid w:val="003B6695"/>
    <w:rsid w:val="003B6796"/>
    <w:rsid w:val="003B6B7D"/>
    <w:rsid w:val="003B6F84"/>
    <w:rsid w:val="003B6FFC"/>
    <w:rsid w:val="003B71A4"/>
    <w:rsid w:val="003B71BA"/>
    <w:rsid w:val="003B73FF"/>
    <w:rsid w:val="003B75E4"/>
    <w:rsid w:val="003B771B"/>
    <w:rsid w:val="003B7724"/>
    <w:rsid w:val="003B7850"/>
    <w:rsid w:val="003B7C07"/>
    <w:rsid w:val="003B7C38"/>
    <w:rsid w:val="003B7EE6"/>
    <w:rsid w:val="003C03F5"/>
    <w:rsid w:val="003C0653"/>
    <w:rsid w:val="003C0785"/>
    <w:rsid w:val="003C08E1"/>
    <w:rsid w:val="003C0976"/>
    <w:rsid w:val="003C0B23"/>
    <w:rsid w:val="003C0B65"/>
    <w:rsid w:val="003C0D2E"/>
    <w:rsid w:val="003C0E23"/>
    <w:rsid w:val="003C0E4A"/>
    <w:rsid w:val="003C1084"/>
    <w:rsid w:val="003C1135"/>
    <w:rsid w:val="003C11C2"/>
    <w:rsid w:val="003C1211"/>
    <w:rsid w:val="003C1294"/>
    <w:rsid w:val="003C141B"/>
    <w:rsid w:val="003C1787"/>
    <w:rsid w:val="003C1827"/>
    <w:rsid w:val="003C182E"/>
    <w:rsid w:val="003C18C4"/>
    <w:rsid w:val="003C1980"/>
    <w:rsid w:val="003C19A0"/>
    <w:rsid w:val="003C1E24"/>
    <w:rsid w:val="003C1FEB"/>
    <w:rsid w:val="003C2233"/>
    <w:rsid w:val="003C225B"/>
    <w:rsid w:val="003C2312"/>
    <w:rsid w:val="003C241B"/>
    <w:rsid w:val="003C26FF"/>
    <w:rsid w:val="003C28BA"/>
    <w:rsid w:val="003C2B17"/>
    <w:rsid w:val="003C2B28"/>
    <w:rsid w:val="003C3066"/>
    <w:rsid w:val="003C3091"/>
    <w:rsid w:val="003C32B2"/>
    <w:rsid w:val="003C3669"/>
    <w:rsid w:val="003C3782"/>
    <w:rsid w:val="003C3791"/>
    <w:rsid w:val="003C383C"/>
    <w:rsid w:val="003C3A52"/>
    <w:rsid w:val="003C3A6F"/>
    <w:rsid w:val="003C3AC0"/>
    <w:rsid w:val="003C3BA3"/>
    <w:rsid w:val="003C3CD3"/>
    <w:rsid w:val="003C3DA3"/>
    <w:rsid w:val="003C3DA4"/>
    <w:rsid w:val="003C3E01"/>
    <w:rsid w:val="003C3EA7"/>
    <w:rsid w:val="003C3F05"/>
    <w:rsid w:val="003C3F9D"/>
    <w:rsid w:val="003C416F"/>
    <w:rsid w:val="003C418B"/>
    <w:rsid w:val="003C4439"/>
    <w:rsid w:val="003C445B"/>
    <w:rsid w:val="003C4477"/>
    <w:rsid w:val="003C4591"/>
    <w:rsid w:val="003C464D"/>
    <w:rsid w:val="003C484A"/>
    <w:rsid w:val="003C48E4"/>
    <w:rsid w:val="003C4B5B"/>
    <w:rsid w:val="003C4D1A"/>
    <w:rsid w:val="003C4F6E"/>
    <w:rsid w:val="003C5098"/>
    <w:rsid w:val="003C5124"/>
    <w:rsid w:val="003C51A1"/>
    <w:rsid w:val="003C51D0"/>
    <w:rsid w:val="003C5611"/>
    <w:rsid w:val="003C5761"/>
    <w:rsid w:val="003C5798"/>
    <w:rsid w:val="003C584F"/>
    <w:rsid w:val="003C58BE"/>
    <w:rsid w:val="003C5E0C"/>
    <w:rsid w:val="003C6001"/>
    <w:rsid w:val="003C6056"/>
    <w:rsid w:val="003C62C8"/>
    <w:rsid w:val="003C6312"/>
    <w:rsid w:val="003C632C"/>
    <w:rsid w:val="003C64C5"/>
    <w:rsid w:val="003C6555"/>
    <w:rsid w:val="003C6676"/>
    <w:rsid w:val="003C66E2"/>
    <w:rsid w:val="003C67B6"/>
    <w:rsid w:val="003C67F4"/>
    <w:rsid w:val="003C68A9"/>
    <w:rsid w:val="003C6934"/>
    <w:rsid w:val="003C6987"/>
    <w:rsid w:val="003C69CA"/>
    <w:rsid w:val="003C69EF"/>
    <w:rsid w:val="003C6C93"/>
    <w:rsid w:val="003C6E11"/>
    <w:rsid w:val="003C6EAD"/>
    <w:rsid w:val="003C6FEE"/>
    <w:rsid w:val="003C7050"/>
    <w:rsid w:val="003C70B1"/>
    <w:rsid w:val="003C70C8"/>
    <w:rsid w:val="003C70DC"/>
    <w:rsid w:val="003C7363"/>
    <w:rsid w:val="003C7587"/>
    <w:rsid w:val="003C77A5"/>
    <w:rsid w:val="003C783D"/>
    <w:rsid w:val="003C78BC"/>
    <w:rsid w:val="003C7969"/>
    <w:rsid w:val="003C799C"/>
    <w:rsid w:val="003C7F73"/>
    <w:rsid w:val="003D001D"/>
    <w:rsid w:val="003D00BF"/>
    <w:rsid w:val="003D0316"/>
    <w:rsid w:val="003D0664"/>
    <w:rsid w:val="003D067C"/>
    <w:rsid w:val="003D072C"/>
    <w:rsid w:val="003D0753"/>
    <w:rsid w:val="003D07AD"/>
    <w:rsid w:val="003D098E"/>
    <w:rsid w:val="003D0B2D"/>
    <w:rsid w:val="003D0B41"/>
    <w:rsid w:val="003D0BD5"/>
    <w:rsid w:val="003D0D2A"/>
    <w:rsid w:val="003D0E4B"/>
    <w:rsid w:val="003D0F79"/>
    <w:rsid w:val="003D1126"/>
    <w:rsid w:val="003D11C2"/>
    <w:rsid w:val="003D11D4"/>
    <w:rsid w:val="003D12E5"/>
    <w:rsid w:val="003D12F1"/>
    <w:rsid w:val="003D1489"/>
    <w:rsid w:val="003D15D6"/>
    <w:rsid w:val="003D15DE"/>
    <w:rsid w:val="003D16F4"/>
    <w:rsid w:val="003D179C"/>
    <w:rsid w:val="003D1B27"/>
    <w:rsid w:val="003D1BE9"/>
    <w:rsid w:val="003D1CBF"/>
    <w:rsid w:val="003D1DC0"/>
    <w:rsid w:val="003D1EBD"/>
    <w:rsid w:val="003D1F55"/>
    <w:rsid w:val="003D2038"/>
    <w:rsid w:val="003D219A"/>
    <w:rsid w:val="003D219C"/>
    <w:rsid w:val="003D220C"/>
    <w:rsid w:val="003D2350"/>
    <w:rsid w:val="003D2376"/>
    <w:rsid w:val="003D23AD"/>
    <w:rsid w:val="003D2798"/>
    <w:rsid w:val="003D2918"/>
    <w:rsid w:val="003D2995"/>
    <w:rsid w:val="003D2C8D"/>
    <w:rsid w:val="003D30C2"/>
    <w:rsid w:val="003D3147"/>
    <w:rsid w:val="003D3236"/>
    <w:rsid w:val="003D33C9"/>
    <w:rsid w:val="003D33EC"/>
    <w:rsid w:val="003D3509"/>
    <w:rsid w:val="003D3515"/>
    <w:rsid w:val="003D3567"/>
    <w:rsid w:val="003D364C"/>
    <w:rsid w:val="003D3671"/>
    <w:rsid w:val="003D3822"/>
    <w:rsid w:val="003D3BA2"/>
    <w:rsid w:val="003D3E67"/>
    <w:rsid w:val="003D3EF1"/>
    <w:rsid w:val="003D3F25"/>
    <w:rsid w:val="003D3FB0"/>
    <w:rsid w:val="003D4049"/>
    <w:rsid w:val="003D4054"/>
    <w:rsid w:val="003D42B4"/>
    <w:rsid w:val="003D4600"/>
    <w:rsid w:val="003D4690"/>
    <w:rsid w:val="003D49AB"/>
    <w:rsid w:val="003D4AB7"/>
    <w:rsid w:val="003D4AE0"/>
    <w:rsid w:val="003D4AF3"/>
    <w:rsid w:val="003D4BBB"/>
    <w:rsid w:val="003D50AF"/>
    <w:rsid w:val="003D50F5"/>
    <w:rsid w:val="003D523F"/>
    <w:rsid w:val="003D5245"/>
    <w:rsid w:val="003D5371"/>
    <w:rsid w:val="003D538D"/>
    <w:rsid w:val="003D55E9"/>
    <w:rsid w:val="003D580A"/>
    <w:rsid w:val="003D58DF"/>
    <w:rsid w:val="003D5921"/>
    <w:rsid w:val="003D593A"/>
    <w:rsid w:val="003D59ED"/>
    <w:rsid w:val="003D5A13"/>
    <w:rsid w:val="003D5A54"/>
    <w:rsid w:val="003D5BB2"/>
    <w:rsid w:val="003D5C5D"/>
    <w:rsid w:val="003D5D72"/>
    <w:rsid w:val="003D5D8D"/>
    <w:rsid w:val="003D5DAB"/>
    <w:rsid w:val="003D5DD9"/>
    <w:rsid w:val="003D5E66"/>
    <w:rsid w:val="003D5F92"/>
    <w:rsid w:val="003D604B"/>
    <w:rsid w:val="003D6221"/>
    <w:rsid w:val="003D649E"/>
    <w:rsid w:val="003D654B"/>
    <w:rsid w:val="003D6634"/>
    <w:rsid w:val="003D66FF"/>
    <w:rsid w:val="003D671C"/>
    <w:rsid w:val="003D6750"/>
    <w:rsid w:val="003D67B8"/>
    <w:rsid w:val="003D6808"/>
    <w:rsid w:val="003D6ABC"/>
    <w:rsid w:val="003D6C37"/>
    <w:rsid w:val="003D6CAA"/>
    <w:rsid w:val="003D6D0D"/>
    <w:rsid w:val="003D6D0E"/>
    <w:rsid w:val="003D70C2"/>
    <w:rsid w:val="003D713B"/>
    <w:rsid w:val="003D7242"/>
    <w:rsid w:val="003D764B"/>
    <w:rsid w:val="003D771A"/>
    <w:rsid w:val="003D7743"/>
    <w:rsid w:val="003D775A"/>
    <w:rsid w:val="003D7910"/>
    <w:rsid w:val="003D7B07"/>
    <w:rsid w:val="003D7B2D"/>
    <w:rsid w:val="003D7B60"/>
    <w:rsid w:val="003D7B84"/>
    <w:rsid w:val="003D7C79"/>
    <w:rsid w:val="003D7F00"/>
    <w:rsid w:val="003D7F22"/>
    <w:rsid w:val="003D7F47"/>
    <w:rsid w:val="003E022B"/>
    <w:rsid w:val="003E0236"/>
    <w:rsid w:val="003E02BA"/>
    <w:rsid w:val="003E02E4"/>
    <w:rsid w:val="003E054B"/>
    <w:rsid w:val="003E0610"/>
    <w:rsid w:val="003E08ED"/>
    <w:rsid w:val="003E09B1"/>
    <w:rsid w:val="003E0A22"/>
    <w:rsid w:val="003E0A2B"/>
    <w:rsid w:val="003E0AFA"/>
    <w:rsid w:val="003E0BF4"/>
    <w:rsid w:val="003E0D8C"/>
    <w:rsid w:val="003E0DE4"/>
    <w:rsid w:val="003E0E63"/>
    <w:rsid w:val="003E0E95"/>
    <w:rsid w:val="003E104B"/>
    <w:rsid w:val="003E1193"/>
    <w:rsid w:val="003E1273"/>
    <w:rsid w:val="003E1353"/>
    <w:rsid w:val="003E145B"/>
    <w:rsid w:val="003E149C"/>
    <w:rsid w:val="003E154B"/>
    <w:rsid w:val="003E15EC"/>
    <w:rsid w:val="003E1602"/>
    <w:rsid w:val="003E1741"/>
    <w:rsid w:val="003E18AA"/>
    <w:rsid w:val="003E198C"/>
    <w:rsid w:val="003E1A54"/>
    <w:rsid w:val="003E1AE9"/>
    <w:rsid w:val="003E1B27"/>
    <w:rsid w:val="003E1B34"/>
    <w:rsid w:val="003E1CE2"/>
    <w:rsid w:val="003E1EAB"/>
    <w:rsid w:val="003E1EEF"/>
    <w:rsid w:val="003E1F76"/>
    <w:rsid w:val="003E2060"/>
    <w:rsid w:val="003E218A"/>
    <w:rsid w:val="003E2243"/>
    <w:rsid w:val="003E23C6"/>
    <w:rsid w:val="003E25F3"/>
    <w:rsid w:val="003E27F9"/>
    <w:rsid w:val="003E2901"/>
    <w:rsid w:val="003E2A08"/>
    <w:rsid w:val="003E2D11"/>
    <w:rsid w:val="003E2EB0"/>
    <w:rsid w:val="003E2EC4"/>
    <w:rsid w:val="003E2F15"/>
    <w:rsid w:val="003E30CB"/>
    <w:rsid w:val="003E32C1"/>
    <w:rsid w:val="003E3492"/>
    <w:rsid w:val="003E3496"/>
    <w:rsid w:val="003E352A"/>
    <w:rsid w:val="003E3553"/>
    <w:rsid w:val="003E358B"/>
    <w:rsid w:val="003E367A"/>
    <w:rsid w:val="003E3A17"/>
    <w:rsid w:val="003E3A7D"/>
    <w:rsid w:val="003E3B2D"/>
    <w:rsid w:val="003E3DEE"/>
    <w:rsid w:val="003E3EDD"/>
    <w:rsid w:val="003E3F10"/>
    <w:rsid w:val="003E3F51"/>
    <w:rsid w:val="003E3F8A"/>
    <w:rsid w:val="003E3FBF"/>
    <w:rsid w:val="003E41CE"/>
    <w:rsid w:val="003E420E"/>
    <w:rsid w:val="003E42AA"/>
    <w:rsid w:val="003E42BF"/>
    <w:rsid w:val="003E4545"/>
    <w:rsid w:val="003E4607"/>
    <w:rsid w:val="003E4624"/>
    <w:rsid w:val="003E4940"/>
    <w:rsid w:val="003E4960"/>
    <w:rsid w:val="003E4991"/>
    <w:rsid w:val="003E4AE3"/>
    <w:rsid w:val="003E4BC1"/>
    <w:rsid w:val="003E4D6E"/>
    <w:rsid w:val="003E5092"/>
    <w:rsid w:val="003E5158"/>
    <w:rsid w:val="003E5220"/>
    <w:rsid w:val="003E537E"/>
    <w:rsid w:val="003E5426"/>
    <w:rsid w:val="003E5716"/>
    <w:rsid w:val="003E574C"/>
    <w:rsid w:val="003E57D9"/>
    <w:rsid w:val="003E58E2"/>
    <w:rsid w:val="003E5A3F"/>
    <w:rsid w:val="003E5D7E"/>
    <w:rsid w:val="003E5F36"/>
    <w:rsid w:val="003E6023"/>
    <w:rsid w:val="003E606D"/>
    <w:rsid w:val="003E616E"/>
    <w:rsid w:val="003E61AA"/>
    <w:rsid w:val="003E620C"/>
    <w:rsid w:val="003E6261"/>
    <w:rsid w:val="003E63F4"/>
    <w:rsid w:val="003E6A63"/>
    <w:rsid w:val="003E6C43"/>
    <w:rsid w:val="003E6D54"/>
    <w:rsid w:val="003E6DB5"/>
    <w:rsid w:val="003E6EDD"/>
    <w:rsid w:val="003E70C1"/>
    <w:rsid w:val="003E711F"/>
    <w:rsid w:val="003E713D"/>
    <w:rsid w:val="003E7179"/>
    <w:rsid w:val="003E72AF"/>
    <w:rsid w:val="003E72F4"/>
    <w:rsid w:val="003E7577"/>
    <w:rsid w:val="003E75C1"/>
    <w:rsid w:val="003E77C5"/>
    <w:rsid w:val="003E7967"/>
    <w:rsid w:val="003E79C4"/>
    <w:rsid w:val="003E7A2E"/>
    <w:rsid w:val="003E7A61"/>
    <w:rsid w:val="003E7AF0"/>
    <w:rsid w:val="003E7B68"/>
    <w:rsid w:val="003E7B92"/>
    <w:rsid w:val="003E7CFF"/>
    <w:rsid w:val="003E7D94"/>
    <w:rsid w:val="003E7E21"/>
    <w:rsid w:val="003E7E62"/>
    <w:rsid w:val="003E7E71"/>
    <w:rsid w:val="003F010F"/>
    <w:rsid w:val="003F0429"/>
    <w:rsid w:val="003F046D"/>
    <w:rsid w:val="003F05E5"/>
    <w:rsid w:val="003F0707"/>
    <w:rsid w:val="003F07A7"/>
    <w:rsid w:val="003F0AB0"/>
    <w:rsid w:val="003F0B39"/>
    <w:rsid w:val="003F0B4D"/>
    <w:rsid w:val="003F0BAA"/>
    <w:rsid w:val="003F0BE8"/>
    <w:rsid w:val="003F0BEE"/>
    <w:rsid w:val="003F0C81"/>
    <w:rsid w:val="003F0C9A"/>
    <w:rsid w:val="003F0F85"/>
    <w:rsid w:val="003F1050"/>
    <w:rsid w:val="003F117A"/>
    <w:rsid w:val="003F13FC"/>
    <w:rsid w:val="003F1446"/>
    <w:rsid w:val="003F1763"/>
    <w:rsid w:val="003F1785"/>
    <w:rsid w:val="003F17BB"/>
    <w:rsid w:val="003F17BC"/>
    <w:rsid w:val="003F1910"/>
    <w:rsid w:val="003F1AD8"/>
    <w:rsid w:val="003F1B1F"/>
    <w:rsid w:val="003F1D83"/>
    <w:rsid w:val="003F1E12"/>
    <w:rsid w:val="003F1EBE"/>
    <w:rsid w:val="003F210D"/>
    <w:rsid w:val="003F21E2"/>
    <w:rsid w:val="003F2344"/>
    <w:rsid w:val="003F2399"/>
    <w:rsid w:val="003F24D4"/>
    <w:rsid w:val="003F24DE"/>
    <w:rsid w:val="003F26B7"/>
    <w:rsid w:val="003F26FF"/>
    <w:rsid w:val="003F2768"/>
    <w:rsid w:val="003F29A7"/>
    <w:rsid w:val="003F2A83"/>
    <w:rsid w:val="003F2B6B"/>
    <w:rsid w:val="003F2CF8"/>
    <w:rsid w:val="003F2E43"/>
    <w:rsid w:val="003F3189"/>
    <w:rsid w:val="003F33DA"/>
    <w:rsid w:val="003F3562"/>
    <w:rsid w:val="003F35A7"/>
    <w:rsid w:val="003F360F"/>
    <w:rsid w:val="003F36B4"/>
    <w:rsid w:val="003F37D4"/>
    <w:rsid w:val="003F3858"/>
    <w:rsid w:val="003F3888"/>
    <w:rsid w:val="003F39A1"/>
    <w:rsid w:val="003F39FE"/>
    <w:rsid w:val="003F3ACD"/>
    <w:rsid w:val="003F3ACE"/>
    <w:rsid w:val="003F3BA3"/>
    <w:rsid w:val="003F3BAD"/>
    <w:rsid w:val="003F3D3C"/>
    <w:rsid w:val="003F3EBE"/>
    <w:rsid w:val="003F414D"/>
    <w:rsid w:val="003F41A9"/>
    <w:rsid w:val="003F43E0"/>
    <w:rsid w:val="003F44C3"/>
    <w:rsid w:val="003F46E1"/>
    <w:rsid w:val="003F4740"/>
    <w:rsid w:val="003F47BE"/>
    <w:rsid w:val="003F4880"/>
    <w:rsid w:val="003F48B5"/>
    <w:rsid w:val="003F4922"/>
    <w:rsid w:val="003F4DE8"/>
    <w:rsid w:val="003F4EA0"/>
    <w:rsid w:val="003F4F28"/>
    <w:rsid w:val="003F4F95"/>
    <w:rsid w:val="003F5002"/>
    <w:rsid w:val="003F5331"/>
    <w:rsid w:val="003F53A7"/>
    <w:rsid w:val="003F5422"/>
    <w:rsid w:val="003F56B8"/>
    <w:rsid w:val="003F5708"/>
    <w:rsid w:val="003F5887"/>
    <w:rsid w:val="003F5A69"/>
    <w:rsid w:val="003F5B5F"/>
    <w:rsid w:val="003F5B98"/>
    <w:rsid w:val="003F5C8A"/>
    <w:rsid w:val="003F62F6"/>
    <w:rsid w:val="003F6327"/>
    <w:rsid w:val="003F6378"/>
    <w:rsid w:val="003F6685"/>
    <w:rsid w:val="003F66E5"/>
    <w:rsid w:val="003F6BC3"/>
    <w:rsid w:val="003F6BCA"/>
    <w:rsid w:val="003F6C50"/>
    <w:rsid w:val="003F6F3B"/>
    <w:rsid w:val="003F6FC6"/>
    <w:rsid w:val="003F70A3"/>
    <w:rsid w:val="003F70D3"/>
    <w:rsid w:val="003F7152"/>
    <w:rsid w:val="003F71E9"/>
    <w:rsid w:val="003F7208"/>
    <w:rsid w:val="003F7678"/>
    <w:rsid w:val="003F7687"/>
    <w:rsid w:val="003F7742"/>
    <w:rsid w:val="003F7751"/>
    <w:rsid w:val="003F784D"/>
    <w:rsid w:val="003F78C3"/>
    <w:rsid w:val="003F7913"/>
    <w:rsid w:val="003F7963"/>
    <w:rsid w:val="003F7987"/>
    <w:rsid w:val="003F79B0"/>
    <w:rsid w:val="003F7C09"/>
    <w:rsid w:val="003F7C4E"/>
    <w:rsid w:val="003F7E5A"/>
    <w:rsid w:val="003F7E6A"/>
    <w:rsid w:val="003F7F55"/>
    <w:rsid w:val="0040005C"/>
    <w:rsid w:val="004003C3"/>
    <w:rsid w:val="0040055A"/>
    <w:rsid w:val="0040084D"/>
    <w:rsid w:val="00400983"/>
    <w:rsid w:val="00400C6D"/>
    <w:rsid w:val="00400E67"/>
    <w:rsid w:val="00400E80"/>
    <w:rsid w:val="00400EF9"/>
    <w:rsid w:val="00400F36"/>
    <w:rsid w:val="0040105C"/>
    <w:rsid w:val="00401131"/>
    <w:rsid w:val="0040115D"/>
    <w:rsid w:val="004012B7"/>
    <w:rsid w:val="004013B2"/>
    <w:rsid w:val="0040196B"/>
    <w:rsid w:val="00401A6D"/>
    <w:rsid w:val="00401ABF"/>
    <w:rsid w:val="00401AD9"/>
    <w:rsid w:val="00401B2E"/>
    <w:rsid w:val="00401B3C"/>
    <w:rsid w:val="00401D8B"/>
    <w:rsid w:val="00401E6A"/>
    <w:rsid w:val="00401E6D"/>
    <w:rsid w:val="00402055"/>
    <w:rsid w:val="00402390"/>
    <w:rsid w:val="00402519"/>
    <w:rsid w:val="004027D8"/>
    <w:rsid w:val="004028D5"/>
    <w:rsid w:val="00402A4B"/>
    <w:rsid w:val="00402B03"/>
    <w:rsid w:val="00402C7C"/>
    <w:rsid w:val="00402E0B"/>
    <w:rsid w:val="00402F57"/>
    <w:rsid w:val="0040303F"/>
    <w:rsid w:val="0040311F"/>
    <w:rsid w:val="0040320C"/>
    <w:rsid w:val="00403217"/>
    <w:rsid w:val="0040326D"/>
    <w:rsid w:val="004033DE"/>
    <w:rsid w:val="0040351F"/>
    <w:rsid w:val="004036A3"/>
    <w:rsid w:val="004036E8"/>
    <w:rsid w:val="00403966"/>
    <w:rsid w:val="00403ABF"/>
    <w:rsid w:val="00403D62"/>
    <w:rsid w:val="00403DB3"/>
    <w:rsid w:val="00403FE5"/>
    <w:rsid w:val="00404002"/>
    <w:rsid w:val="00404495"/>
    <w:rsid w:val="0040462D"/>
    <w:rsid w:val="004046EF"/>
    <w:rsid w:val="004046FC"/>
    <w:rsid w:val="00404723"/>
    <w:rsid w:val="0040496D"/>
    <w:rsid w:val="00404A1E"/>
    <w:rsid w:val="00404B27"/>
    <w:rsid w:val="00404CA6"/>
    <w:rsid w:val="00404CDA"/>
    <w:rsid w:val="00404D25"/>
    <w:rsid w:val="00404D31"/>
    <w:rsid w:val="00404DCB"/>
    <w:rsid w:val="00404DEF"/>
    <w:rsid w:val="00404DF2"/>
    <w:rsid w:val="00404E42"/>
    <w:rsid w:val="00404FC6"/>
    <w:rsid w:val="00405171"/>
    <w:rsid w:val="0040537E"/>
    <w:rsid w:val="00405433"/>
    <w:rsid w:val="00405639"/>
    <w:rsid w:val="004057A5"/>
    <w:rsid w:val="00405824"/>
    <w:rsid w:val="00405835"/>
    <w:rsid w:val="00405B88"/>
    <w:rsid w:val="00405C76"/>
    <w:rsid w:val="00405D8C"/>
    <w:rsid w:val="00405E9D"/>
    <w:rsid w:val="00405EEB"/>
    <w:rsid w:val="004062F7"/>
    <w:rsid w:val="0040632D"/>
    <w:rsid w:val="004063E5"/>
    <w:rsid w:val="00406462"/>
    <w:rsid w:val="004064C6"/>
    <w:rsid w:val="0040671F"/>
    <w:rsid w:val="00406975"/>
    <w:rsid w:val="00406996"/>
    <w:rsid w:val="0040699A"/>
    <w:rsid w:val="004069E6"/>
    <w:rsid w:val="00406A33"/>
    <w:rsid w:val="00406ABF"/>
    <w:rsid w:val="00406B9D"/>
    <w:rsid w:val="00406E04"/>
    <w:rsid w:val="00406F61"/>
    <w:rsid w:val="004070A9"/>
    <w:rsid w:val="004070C5"/>
    <w:rsid w:val="00407274"/>
    <w:rsid w:val="00407385"/>
    <w:rsid w:val="004073FD"/>
    <w:rsid w:val="004076B0"/>
    <w:rsid w:val="00407715"/>
    <w:rsid w:val="00407739"/>
    <w:rsid w:val="004077C1"/>
    <w:rsid w:val="00407807"/>
    <w:rsid w:val="004078C2"/>
    <w:rsid w:val="004079AB"/>
    <w:rsid w:val="00407A33"/>
    <w:rsid w:val="00407AE6"/>
    <w:rsid w:val="00407BAA"/>
    <w:rsid w:val="00407C03"/>
    <w:rsid w:val="00407C33"/>
    <w:rsid w:val="00407DBF"/>
    <w:rsid w:val="00407E1D"/>
    <w:rsid w:val="00407E40"/>
    <w:rsid w:val="00407F0F"/>
    <w:rsid w:val="00407FA2"/>
    <w:rsid w:val="00410240"/>
    <w:rsid w:val="004102F2"/>
    <w:rsid w:val="00410397"/>
    <w:rsid w:val="004104E1"/>
    <w:rsid w:val="00410560"/>
    <w:rsid w:val="0041057E"/>
    <w:rsid w:val="0041080B"/>
    <w:rsid w:val="00410812"/>
    <w:rsid w:val="00410B30"/>
    <w:rsid w:val="00410BFE"/>
    <w:rsid w:val="00410D04"/>
    <w:rsid w:val="00410E0E"/>
    <w:rsid w:val="00411092"/>
    <w:rsid w:val="004111DC"/>
    <w:rsid w:val="00411237"/>
    <w:rsid w:val="00411343"/>
    <w:rsid w:val="0041139D"/>
    <w:rsid w:val="004113F0"/>
    <w:rsid w:val="00411545"/>
    <w:rsid w:val="004115F5"/>
    <w:rsid w:val="004116F7"/>
    <w:rsid w:val="004116FB"/>
    <w:rsid w:val="0041192C"/>
    <w:rsid w:val="00411D7A"/>
    <w:rsid w:val="00411F19"/>
    <w:rsid w:val="00411FA8"/>
    <w:rsid w:val="00412193"/>
    <w:rsid w:val="00412347"/>
    <w:rsid w:val="0041271A"/>
    <w:rsid w:val="0041275C"/>
    <w:rsid w:val="00412878"/>
    <w:rsid w:val="004129B4"/>
    <w:rsid w:val="004129D6"/>
    <w:rsid w:val="00412B20"/>
    <w:rsid w:val="00412C5D"/>
    <w:rsid w:val="00412CB4"/>
    <w:rsid w:val="00412DA9"/>
    <w:rsid w:val="00412EB8"/>
    <w:rsid w:val="00412F54"/>
    <w:rsid w:val="00412FE6"/>
    <w:rsid w:val="0041343C"/>
    <w:rsid w:val="0041346A"/>
    <w:rsid w:val="004136C5"/>
    <w:rsid w:val="00413704"/>
    <w:rsid w:val="00413948"/>
    <w:rsid w:val="004139EE"/>
    <w:rsid w:val="00413A52"/>
    <w:rsid w:val="00413C2D"/>
    <w:rsid w:val="00413CAC"/>
    <w:rsid w:val="00413E81"/>
    <w:rsid w:val="00414018"/>
    <w:rsid w:val="00414096"/>
    <w:rsid w:val="00414183"/>
    <w:rsid w:val="00414240"/>
    <w:rsid w:val="00414681"/>
    <w:rsid w:val="004147F9"/>
    <w:rsid w:val="00414831"/>
    <w:rsid w:val="00414926"/>
    <w:rsid w:val="00414973"/>
    <w:rsid w:val="004149D0"/>
    <w:rsid w:val="00414A6E"/>
    <w:rsid w:val="00414C00"/>
    <w:rsid w:val="00415428"/>
    <w:rsid w:val="0041556C"/>
    <w:rsid w:val="00415582"/>
    <w:rsid w:val="00415598"/>
    <w:rsid w:val="004155CA"/>
    <w:rsid w:val="004155E8"/>
    <w:rsid w:val="00415750"/>
    <w:rsid w:val="004157CF"/>
    <w:rsid w:val="004157EA"/>
    <w:rsid w:val="0041596C"/>
    <w:rsid w:val="004159FD"/>
    <w:rsid w:val="00415B23"/>
    <w:rsid w:val="00415B72"/>
    <w:rsid w:val="00415BC8"/>
    <w:rsid w:val="00415D5A"/>
    <w:rsid w:val="004160A2"/>
    <w:rsid w:val="00416159"/>
    <w:rsid w:val="00416169"/>
    <w:rsid w:val="00416197"/>
    <w:rsid w:val="00416293"/>
    <w:rsid w:val="004162A3"/>
    <w:rsid w:val="00416305"/>
    <w:rsid w:val="00416428"/>
    <w:rsid w:val="0041656D"/>
    <w:rsid w:val="004166BD"/>
    <w:rsid w:val="00416881"/>
    <w:rsid w:val="004168AF"/>
    <w:rsid w:val="00416D65"/>
    <w:rsid w:val="00416DA6"/>
    <w:rsid w:val="00416DF9"/>
    <w:rsid w:val="00416E59"/>
    <w:rsid w:val="004171A6"/>
    <w:rsid w:val="00417319"/>
    <w:rsid w:val="004174C3"/>
    <w:rsid w:val="004175DD"/>
    <w:rsid w:val="004175F6"/>
    <w:rsid w:val="0041779F"/>
    <w:rsid w:val="0041780C"/>
    <w:rsid w:val="004178C7"/>
    <w:rsid w:val="004178F3"/>
    <w:rsid w:val="0041796C"/>
    <w:rsid w:val="004179A0"/>
    <w:rsid w:val="004179F0"/>
    <w:rsid w:val="00417A59"/>
    <w:rsid w:val="00417A76"/>
    <w:rsid w:val="00417B20"/>
    <w:rsid w:val="00417BCD"/>
    <w:rsid w:val="00417BD6"/>
    <w:rsid w:val="00417D33"/>
    <w:rsid w:val="0042014F"/>
    <w:rsid w:val="004201C8"/>
    <w:rsid w:val="0042031B"/>
    <w:rsid w:val="0042038F"/>
    <w:rsid w:val="004203EC"/>
    <w:rsid w:val="004207C6"/>
    <w:rsid w:val="00420899"/>
    <w:rsid w:val="00420AB9"/>
    <w:rsid w:val="00420B1B"/>
    <w:rsid w:val="00420B6D"/>
    <w:rsid w:val="00420B98"/>
    <w:rsid w:val="00420C53"/>
    <w:rsid w:val="0042103C"/>
    <w:rsid w:val="004214AB"/>
    <w:rsid w:val="00421593"/>
    <w:rsid w:val="004215ED"/>
    <w:rsid w:val="00421805"/>
    <w:rsid w:val="00421815"/>
    <w:rsid w:val="0042185A"/>
    <w:rsid w:val="0042194A"/>
    <w:rsid w:val="00421A07"/>
    <w:rsid w:val="00421A0F"/>
    <w:rsid w:val="00421AC9"/>
    <w:rsid w:val="00421BCC"/>
    <w:rsid w:val="00421BE7"/>
    <w:rsid w:val="00421C6D"/>
    <w:rsid w:val="00421E22"/>
    <w:rsid w:val="00421F8C"/>
    <w:rsid w:val="0042215E"/>
    <w:rsid w:val="00422352"/>
    <w:rsid w:val="004226DA"/>
    <w:rsid w:val="0042272C"/>
    <w:rsid w:val="00422AA5"/>
    <w:rsid w:val="00422D03"/>
    <w:rsid w:val="00422DB4"/>
    <w:rsid w:val="0042310C"/>
    <w:rsid w:val="00423115"/>
    <w:rsid w:val="004231FE"/>
    <w:rsid w:val="004232D2"/>
    <w:rsid w:val="004235DD"/>
    <w:rsid w:val="004235E4"/>
    <w:rsid w:val="00423683"/>
    <w:rsid w:val="00423778"/>
    <w:rsid w:val="0042381D"/>
    <w:rsid w:val="00423857"/>
    <w:rsid w:val="00423865"/>
    <w:rsid w:val="00423878"/>
    <w:rsid w:val="004238CD"/>
    <w:rsid w:val="004239FE"/>
    <w:rsid w:val="00423A18"/>
    <w:rsid w:val="00423C31"/>
    <w:rsid w:val="00423CFB"/>
    <w:rsid w:val="00423E7D"/>
    <w:rsid w:val="00424054"/>
    <w:rsid w:val="004240B4"/>
    <w:rsid w:val="0042416F"/>
    <w:rsid w:val="00424214"/>
    <w:rsid w:val="0042432D"/>
    <w:rsid w:val="004245C7"/>
    <w:rsid w:val="004245CB"/>
    <w:rsid w:val="004246AC"/>
    <w:rsid w:val="00424739"/>
    <w:rsid w:val="00424772"/>
    <w:rsid w:val="00424B6A"/>
    <w:rsid w:val="00424D04"/>
    <w:rsid w:val="00424E28"/>
    <w:rsid w:val="00425038"/>
    <w:rsid w:val="0042552C"/>
    <w:rsid w:val="004255E2"/>
    <w:rsid w:val="0042566F"/>
    <w:rsid w:val="004259E3"/>
    <w:rsid w:val="00425AF5"/>
    <w:rsid w:val="00425B01"/>
    <w:rsid w:val="00425B15"/>
    <w:rsid w:val="00425DBA"/>
    <w:rsid w:val="00425E07"/>
    <w:rsid w:val="00425E49"/>
    <w:rsid w:val="00425F2D"/>
    <w:rsid w:val="0042622B"/>
    <w:rsid w:val="0042632C"/>
    <w:rsid w:val="0042645C"/>
    <w:rsid w:val="004264D2"/>
    <w:rsid w:val="00426577"/>
    <w:rsid w:val="00426670"/>
    <w:rsid w:val="00426735"/>
    <w:rsid w:val="004267CC"/>
    <w:rsid w:val="004268E7"/>
    <w:rsid w:val="0042690A"/>
    <w:rsid w:val="00426952"/>
    <w:rsid w:val="004269D1"/>
    <w:rsid w:val="00426A17"/>
    <w:rsid w:val="00426B48"/>
    <w:rsid w:val="00426C00"/>
    <w:rsid w:val="00426DA8"/>
    <w:rsid w:val="0042710A"/>
    <w:rsid w:val="00427149"/>
    <w:rsid w:val="004274B0"/>
    <w:rsid w:val="004275CD"/>
    <w:rsid w:val="00427817"/>
    <w:rsid w:val="004278E7"/>
    <w:rsid w:val="004278F8"/>
    <w:rsid w:val="00427B39"/>
    <w:rsid w:val="00427C02"/>
    <w:rsid w:val="00427C6E"/>
    <w:rsid w:val="00427D8E"/>
    <w:rsid w:val="00427DC2"/>
    <w:rsid w:val="00427EF4"/>
    <w:rsid w:val="00427F92"/>
    <w:rsid w:val="004301A0"/>
    <w:rsid w:val="004301C6"/>
    <w:rsid w:val="004302AA"/>
    <w:rsid w:val="004303E8"/>
    <w:rsid w:val="004306C3"/>
    <w:rsid w:val="0043072C"/>
    <w:rsid w:val="004308E0"/>
    <w:rsid w:val="00430C3B"/>
    <w:rsid w:val="00430C6D"/>
    <w:rsid w:val="00430D2E"/>
    <w:rsid w:val="00430F61"/>
    <w:rsid w:val="0043124E"/>
    <w:rsid w:val="00431264"/>
    <w:rsid w:val="0043154F"/>
    <w:rsid w:val="004315E9"/>
    <w:rsid w:val="00431818"/>
    <w:rsid w:val="00431C06"/>
    <w:rsid w:val="00431E97"/>
    <w:rsid w:val="00432117"/>
    <w:rsid w:val="0043216A"/>
    <w:rsid w:val="004322E0"/>
    <w:rsid w:val="00432430"/>
    <w:rsid w:val="00432504"/>
    <w:rsid w:val="004325A3"/>
    <w:rsid w:val="004328FE"/>
    <w:rsid w:val="00432973"/>
    <w:rsid w:val="004329F6"/>
    <w:rsid w:val="00432A29"/>
    <w:rsid w:val="00432A5C"/>
    <w:rsid w:val="00432B54"/>
    <w:rsid w:val="00432BDC"/>
    <w:rsid w:val="00432D94"/>
    <w:rsid w:val="00432DAF"/>
    <w:rsid w:val="00432DC8"/>
    <w:rsid w:val="00432EAA"/>
    <w:rsid w:val="00432FF8"/>
    <w:rsid w:val="004335CB"/>
    <w:rsid w:val="004335CE"/>
    <w:rsid w:val="00433784"/>
    <w:rsid w:val="00433788"/>
    <w:rsid w:val="004338F0"/>
    <w:rsid w:val="00433AAF"/>
    <w:rsid w:val="00433AE9"/>
    <w:rsid w:val="00433D68"/>
    <w:rsid w:val="00433DF2"/>
    <w:rsid w:val="00433F37"/>
    <w:rsid w:val="00434052"/>
    <w:rsid w:val="00434499"/>
    <w:rsid w:val="004344E3"/>
    <w:rsid w:val="00434533"/>
    <w:rsid w:val="004346C4"/>
    <w:rsid w:val="0043480D"/>
    <w:rsid w:val="004349A3"/>
    <w:rsid w:val="00434B32"/>
    <w:rsid w:val="00434C24"/>
    <w:rsid w:val="00434E7D"/>
    <w:rsid w:val="00434E92"/>
    <w:rsid w:val="00434EA3"/>
    <w:rsid w:val="00434FB1"/>
    <w:rsid w:val="00435060"/>
    <w:rsid w:val="004350A8"/>
    <w:rsid w:val="00435298"/>
    <w:rsid w:val="0043539B"/>
    <w:rsid w:val="004353F7"/>
    <w:rsid w:val="0043550B"/>
    <w:rsid w:val="004356B7"/>
    <w:rsid w:val="00435764"/>
    <w:rsid w:val="00435866"/>
    <w:rsid w:val="00435A50"/>
    <w:rsid w:val="00435D46"/>
    <w:rsid w:val="00435FD7"/>
    <w:rsid w:val="004361FD"/>
    <w:rsid w:val="00436257"/>
    <w:rsid w:val="00436592"/>
    <w:rsid w:val="0043665B"/>
    <w:rsid w:val="00436767"/>
    <w:rsid w:val="00436865"/>
    <w:rsid w:val="004369F6"/>
    <w:rsid w:val="00436E6F"/>
    <w:rsid w:val="00436E93"/>
    <w:rsid w:val="00436EB2"/>
    <w:rsid w:val="00436F08"/>
    <w:rsid w:val="00437550"/>
    <w:rsid w:val="00437680"/>
    <w:rsid w:val="0043769A"/>
    <w:rsid w:val="004376A7"/>
    <w:rsid w:val="004376A9"/>
    <w:rsid w:val="004377D0"/>
    <w:rsid w:val="00437935"/>
    <w:rsid w:val="00437941"/>
    <w:rsid w:val="00437AB9"/>
    <w:rsid w:val="00437B6F"/>
    <w:rsid w:val="00437BDC"/>
    <w:rsid w:val="00437C07"/>
    <w:rsid w:val="00437E88"/>
    <w:rsid w:val="00437EE2"/>
    <w:rsid w:val="00437FC3"/>
    <w:rsid w:val="004401DC"/>
    <w:rsid w:val="00440269"/>
    <w:rsid w:val="0044033E"/>
    <w:rsid w:val="0044041D"/>
    <w:rsid w:val="004405A2"/>
    <w:rsid w:val="00440916"/>
    <w:rsid w:val="004409C0"/>
    <w:rsid w:val="004409DF"/>
    <w:rsid w:val="00440C6B"/>
    <w:rsid w:val="00440CA7"/>
    <w:rsid w:val="00440F33"/>
    <w:rsid w:val="00440F44"/>
    <w:rsid w:val="00440F5C"/>
    <w:rsid w:val="00440FB5"/>
    <w:rsid w:val="00441154"/>
    <w:rsid w:val="004413B8"/>
    <w:rsid w:val="0044145E"/>
    <w:rsid w:val="004414D3"/>
    <w:rsid w:val="00441610"/>
    <w:rsid w:val="004416E9"/>
    <w:rsid w:val="0044175C"/>
    <w:rsid w:val="0044177E"/>
    <w:rsid w:val="004418F8"/>
    <w:rsid w:val="00441945"/>
    <w:rsid w:val="00441B17"/>
    <w:rsid w:val="00441BC4"/>
    <w:rsid w:val="00441E15"/>
    <w:rsid w:val="0044214B"/>
    <w:rsid w:val="00442173"/>
    <w:rsid w:val="00442772"/>
    <w:rsid w:val="004427D4"/>
    <w:rsid w:val="004428E5"/>
    <w:rsid w:val="00442A01"/>
    <w:rsid w:val="00442AA2"/>
    <w:rsid w:val="00442AEB"/>
    <w:rsid w:val="00442E0B"/>
    <w:rsid w:val="004432C4"/>
    <w:rsid w:val="00443419"/>
    <w:rsid w:val="00443628"/>
    <w:rsid w:val="004436A1"/>
    <w:rsid w:val="00443823"/>
    <w:rsid w:val="00443A8C"/>
    <w:rsid w:val="00443F07"/>
    <w:rsid w:val="00443FDE"/>
    <w:rsid w:val="00444070"/>
    <w:rsid w:val="00444157"/>
    <w:rsid w:val="00444265"/>
    <w:rsid w:val="0044451B"/>
    <w:rsid w:val="00444538"/>
    <w:rsid w:val="004446B7"/>
    <w:rsid w:val="00444706"/>
    <w:rsid w:val="00444861"/>
    <w:rsid w:val="0044496C"/>
    <w:rsid w:val="00444D13"/>
    <w:rsid w:val="00444F62"/>
    <w:rsid w:val="00444F8F"/>
    <w:rsid w:val="00445248"/>
    <w:rsid w:val="00445377"/>
    <w:rsid w:val="004453CF"/>
    <w:rsid w:val="004453FF"/>
    <w:rsid w:val="00445640"/>
    <w:rsid w:val="00445883"/>
    <w:rsid w:val="00445BAD"/>
    <w:rsid w:val="00445BE6"/>
    <w:rsid w:val="00445C08"/>
    <w:rsid w:val="00445E18"/>
    <w:rsid w:val="00445EB1"/>
    <w:rsid w:val="0044603A"/>
    <w:rsid w:val="00446148"/>
    <w:rsid w:val="0044622A"/>
    <w:rsid w:val="00446316"/>
    <w:rsid w:val="0044634B"/>
    <w:rsid w:val="00446497"/>
    <w:rsid w:val="004465CB"/>
    <w:rsid w:val="00446630"/>
    <w:rsid w:val="0044678E"/>
    <w:rsid w:val="00446829"/>
    <w:rsid w:val="00446875"/>
    <w:rsid w:val="00446889"/>
    <w:rsid w:val="00446AD5"/>
    <w:rsid w:val="00446AEB"/>
    <w:rsid w:val="00446C71"/>
    <w:rsid w:val="00446D87"/>
    <w:rsid w:val="00446DB8"/>
    <w:rsid w:val="00446E92"/>
    <w:rsid w:val="00446F59"/>
    <w:rsid w:val="00446FE1"/>
    <w:rsid w:val="00447225"/>
    <w:rsid w:val="00447302"/>
    <w:rsid w:val="00447381"/>
    <w:rsid w:val="00447552"/>
    <w:rsid w:val="0044778F"/>
    <w:rsid w:val="004478D5"/>
    <w:rsid w:val="00447BB9"/>
    <w:rsid w:val="00447BCD"/>
    <w:rsid w:val="00447DE8"/>
    <w:rsid w:val="00450146"/>
    <w:rsid w:val="0045027D"/>
    <w:rsid w:val="00450285"/>
    <w:rsid w:val="00450335"/>
    <w:rsid w:val="00450383"/>
    <w:rsid w:val="0045055C"/>
    <w:rsid w:val="0045057E"/>
    <w:rsid w:val="0045066A"/>
    <w:rsid w:val="004508BD"/>
    <w:rsid w:val="004508ED"/>
    <w:rsid w:val="00450BD4"/>
    <w:rsid w:val="00450C3E"/>
    <w:rsid w:val="0045114E"/>
    <w:rsid w:val="004511E3"/>
    <w:rsid w:val="00451377"/>
    <w:rsid w:val="004513A0"/>
    <w:rsid w:val="0045144F"/>
    <w:rsid w:val="0045145D"/>
    <w:rsid w:val="004514AC"/>
    <w:rsid w:val="00451646"/>
    <w:rsid w:val="0045179C"/>
    <w:rsid w:val="00451810"/>
    <w:rsid w:val="0045197D"/>
    <w:rsid w:val="004519A3"/>
    <w:rsid w:val="00451A35"/>
    <w:rsid w:val="00451BCE"/>
    <w:rsid w:val="00451C22"/>
    <w:rsid w:val="00451CC2"/>
    <w:rsid w:val="0045206D"/>
    <w:rsid w:val="004520F1"/>
    <w:rsid w:val="00452129"/>
    <w:rsid w:val="004521E9"/>
    <w:rsid w:val="0045231B"/>
    <w:rsid w:val="004524B5"/>
    <w:rsid w:val="004524EA"/>
    <w:rsid w:val="00452616"/>
    <w:rsid w:val="0045277E"/>
    <w:rsid w:val="00452801"/>
    <w:rsid w:val="0045280E"/>
    <w:rsid w:val="0045297C"/>
    <w:rsid w:val="004529DE"/>
    <w:rsid w:val="00452EFF"/>
    <w:rsid w:val="004532C5"/>
    <w:rsid w:val="0045332F"/>
    <w:rsid w:val="00453588"/>
    <w:rsid w:val="004536A8"/>
    <w:rsid w:val="004536DC"/>
    <w:rsid w:val="0045373F"/>
    <w:rsid w:val="00453787"/>
    <w:rsid w:val="00453A17"/>
    <w:rsid w:val="00453A22"/>
    <w:rsid w:val="00453A88"/>
    <w:rsid w:val="00453B87"/>
    <w:rsid w:val="00453E56"/>
    <w:rsid w:val="00453E74"/>
    <w:rsid w:val="0045479E"/>
    <w:rsid w:val="00454959"/>
    <w:rsid w:val="004549A2"/>
    <w:rsid w:val="00454BEA"/>
    <w:rsid w:val="00454D7D"/>
    <w:rsid w:val="00454EA9"/>
    <w:rsid w:val="00454ECC"/>
    <w:rsid w:val="00454ED7"/>
    <w:rsid w:val="00455074"/>
    <w:rsid w:val="00455335"/>
    <w:rsid w:val="00455693"/>
    <w:rsid w:val="00455694"/>
    <w:rsid w:val="004558D6"/>
    <w:rsid w:val="0045598B"/>
    <w:rsid w:val="00455FA7"/>
    <w:rsid w:val="00456078"/>
    <w:rsid w:val="004561BA"/>
    <w:rsid w:val="0045625D"/>
    <w:rsid w:val="0045633E"/>
    <w:rsid w:val="004563A2"/>
    <w:rsid w:val="0045649B"/>
    <w:rsid w:val="0045656E"/>
    <w:rsid w:val="00456586"/>
    <w:rsid w:val="004565C2"/>
    <w:rsid w:val="0045678C"/>
    <w:rsid w:val="004569CC"/>
    <w:rsid w:val="00456CE6"/>
    <w:rsid w:val="00456D7D"/>
    <w:rsid w:val="00456DEF"/>
    <w:rsid w:val="00456E88"/>
    <w:rsid w:val="00456F79"/>
    <w:rsid w:val="00456F86"/>
    <w:rsid w:val="004570DA"/>
    <w:rsid w:val="00457156"/>
    <w:rsid w:val="0045718E"/>
    <w:rsid w:val="0045731B"/>
    <w:rsid w:val="00457426"/>
    <w:rsid w:val="00457457"/>
    <w:rsid w:val="004574E3"/>
    <w:rsid w:val="004574FC"/>
    <w:rsid w:val="0045766C"/>
    <w:rsid w:val="004576D6"/>
    <w:rsid w:val="004577B0"/>
    <w:rsid w:val="004577B2"/>
    <w:rsid w:val="00457814"/>
    <w:rsid w:val="00457CB8"/>
    <w:rsid w:val="00457CE1"/>
    <w:rsid w:val="00457D0C"/>
    <w:rsid w:val="00457DD7"/>
    <w:rsid w:val="00457E76"/>
    <w:rsid w:val="00457EB9"/>
    <w:rsid w:val="00457F4D"/>
    <w:rsid w:val="00460010"/>
    <w:rsid w:val="00460069"/>
    <w:rsid w:val="004600C5"/>
    <w:rsid w:val="00460388"/>
    <w:rsid w:val="0046072C"/>
    <w:rsid w:val="00460772"/>
    <w:rsid w:val="0046094F"/>
    <w:rsid w:val="00460AE8"/>
    <w:rsid w:val="00460CCE"/>
    <w:rsid w:val="00460D1E"/>
    <w:rsid w:val="00460DD0"/>
    <w:rsid w:val="00460E34"/>
    <w:rsid w:val="00460FA8"/>
    <w:rsid w:val="00461218"/>
    <w:rsid w:val="00461261"/>
    <w:rsid w:val="004612DF"/>
    <w:rsid w:val="004612FA"/>
    <w:rsid w:val="00461338"/>
    <w:rsid w:val="00461365"/>
    <w:rsid w:val="004614A9"/>
    <w:rsid w:val="0046157C"/>
    <w:rsid w:val="00461A52"/>
    <w:rsid w:val="00461BEC"/>
    <w:rsid w:val="00461C8F"/>
    <w:rsid w:val="00462133"/>
    <w:rsid w:val="00462157"/>
    <w:rsid w:val="00462527"/>
    <w:rsid w:val="00462538"/>
    <w:rsid w:val="0046258B"/>
    <w:rsid w:val="0046259F"/>
    <w:rsid w:val="00462831"/>
    <w:rsid w:val="004629CF"/>
    <w:rsid w:val="00462B00"/>
    <w:rsid w:val="00462B95"/>
    <w:rsid w:val="00462BC1"/>
    <w:rsid w:val="00462C17"/>
    <w:rsid w:val="00462CCF"/>
    <w:rsid w:val="00462D67"/>
    <w:rsid w:val="00462DB2"/>
    <w:rsid w:val="00462EEC"/>
    <w:rsid w:val="00462F94"/>
    <w:rsid w:val="00463014"/>
    <w:rsid w:val="0046324A"/>
    <w:rsid w:val="004632C8"/>
    <w:rsid w:val="0046332C"/>
    <w:rsid w:val="00463506"/>
    <w:rsid w:val="004635F6"/>
    <w:rsid w:val="004636B9"/>
    <w:rsid w:val="00463829"/>
    <w:rsid w:val="00463A09"/>
    <w:rsid w:val="00463AAA"/>
    <w:rsid w:val="00463ADD"/>
    <w:rsid w:val="00463AFF"/>
    <w:rsid w:val="00463C00"/>
    <w:rsid w:val="00463C29"/>
    <w:rsid w:val="00463C9F"/>
    <w:rsid w:val="0046405E"/>
    <w:rsid w:val="0046414E"/>
    <w:rsid w:val="004641FA"/>
    <w:rsid w:val="004643FD"/>
    <w:rsid w:val="004644AF"/>
    <w:rsid w:val="004645AC"/>
    <w:rsid w:val="0046466D"/>
    <w:rsid w:val="00464703"/>
    <w:rsid w:val="004647C3"/>
    <w:rsid w:val="0046481D"/>
    <w:rsid w:val="00464CE0"/>
    <w:rsid w:val="00464E1E"/>
    <w:rsid w:val="00464F76"/>
    <w:rsid w:val="004652D0"/>
    <w:rsid w:val="0046534D"/>
    <w:rsid w:val="0046542A"/>
    <w:rsid w:val="0046550F"/>
    <w:rsid w:val="0046566F"/>
    <w:rsid w:val="0046587A"/>
    <w:rsid w:val="00465BCE"/>
    <w:rsid w:val="00465C1C"/>
    <w:rsid w:val="004661A5"/>
    <w:rsid w:val="00466295"/>
    <w:rsid w:val="004663F5"/>
    <w:rsid w:val="00466616"/>
    <w:rsid w:val="00466649"/>
    <w:rsid w:val="00466919"/>
    <w:rsid w:val="00466B4A"/>
    <w:rsid w:val="00466D42"/>
    <w:rsid w:val="00466D5A"/>
    <w:rsid w:val="00466F80"/>
    <w:rsid w:val="00467146"/>
    <w:rsid w:val="0046722C"/>
    <w:rsid w:val="00467483"/>
    <w:rsid w:val="0046754E"/>
    <w:rsid w:val="00467690"/>
    <w:rsid w:val="004677A7"/>
    <w:rsid w:val="00467897"/>
    <w:rsid w:val="00467986"/>
    <w:rsid w:val="00467AD6"/>
    <w:rsid w:val="00467BBE"/>
    <w:rsid w:val="00467D41"/>
    <w:rsid w:val="00467DBB"/>
    <w:rsid w:val="00470090"/>
    <w:rsid w:val="0047017D"/>
    <w:rsid w:val="00470212"/>
    <w:rsid w:val="00470269"/>
    <w:rsid w:val="00470598"/>
    <w:rsid w:val="004705B0"/>
    <w:rsid w:val="0047067E"/>
    <w:rsid w:val="004706A9"/>
    <w:rsid w:val="004707B1"/>
    <w:rsid w:val="004709F2"/>
    <w:rsid w:val="00470BA5"/>
    <w:rsid w:val="00470DA7"/>
    <w:rsid w:val="00470DDE"/>
    <w:rsid w:val="00470E85"/>
    <w:rsid w:val="00470EA3"/>
    <w:rsid w:val="00470F96"/>
    <w:rsid w:val="004711AC"/>
    <w:rsid w:val="004712AA"/>
    <w:rsid w:val="0047157F"/>
    <w:rsid w:val="004715A9"/>
    <w:rsid w:val="00471602"/>
    <w:rsid w:val="0047162B"/>
    <w:rsid w:val="004716BF"/>
    <w:rsid w:val="00471706"/>
    <w:rsid w:val="0047179B"/>
    <w:rsid w:val="004718C4"/>
    <w:rsid w:val="004718D9"/>
    <w:rsid w:val="0047195F"/>
    <w:rsid w:val="00471A4E"/>
    <w:rsid w:val="00471A5A"/>
    <w:rsid w:val="00471C56"/>
    <w:rsid w:val="00471C7B"/>
    <w:rsid w:val="00471F4A"/>
    <w:rsid w:val="00471FFE"/>
    <w:rsid w:val="0047204F"/>
    <w:rsid w:val="004721FE"/>
    <w:rsid w:val="00472233"/>
    <w:rsid w:val="004724E0"/>
    <w:rsid w:val="0047262C"/>
    <w:rsid w:val="0047264C"/>
    <w:rsid w:val="004726E1"/>
    <w:rsid w:val="00472738"/>
    <w:rsid w:val="0047275E"/>
    <w:rsid w:val="0047276B"/>
    <w:rsid w:val="00472C2E"/>
    <w:rsid w:val="00472C35"/>
    <w:rsid w:val="00472D75"/>
    <w:rsid w:val="004730FE"/>
    <w:rsid w:val="004731D9"/>
    <w:rsid w:val="00473228"/>
    <w:rsid w:val="004735A0"/>
    <w:rsid w:val="004735C6"/>
    <w:rsid w:val="00473B4F"/>
    <w:rsid w:val="00473B6E"/>
    <w:rsid w:val="00473C93"/>
    <w:rsid w:val="00473D5F"/>
    <w:rsid w:val="00473F1F"/>
    <w:rsid w:val="00473F37"/>
    <w:rsid w:val="00473F50"/>
    <w:rsid w:val="00474027"/>
    <w:rsid w:val="004740F3"/>
    <w:rsid w:val="00474102"/>
    <w:rsid w:val="0047424F"/>
    <w:rsid w:val="004743A1"/>
    <w:rsid w:val="004744F7"/>
    <w:rsid w:val="00474924"/>
    <w:rsid w:val="004749B3"/>
    <w:rsid w:val="004749D0"/>
    <w:rsid w:val="00474A17"/>
    <w:rsid w:val="00474BB4"/>
    <w:rsid w:val="00474D16"/>
    <w:rsid w:val="00474D95"/>
    <w:rsid w:val="00474FB9"/>
    <w:rsid w:val="004753B5"/>
    <w:rsid w:val="00475466"/>
    <w:rsid w:val="00475469"/>
    <w:rsid w:val="00475567"/>
    <w:rsid w:val="004755C3"/>
    <w:rsid w:val="00475681"/>
    <w:rsid w:val="00475747"/>
    <w:rsid w:val="004757E4"/>
    <w:rsid w:val="004757E8"/>
    <w:rsid w:val="00475812"/>
    <w:rsid w:val="0047584F"/>
    <w:rsid w:val="00475CFD"/>
    <w:rsid w:val="00475EE6"/>
    <w:rsid w:val="00475FB5"/>
    <w:rsid w:val="00475FFE"/>
    <w:rsid w:val="0047601D"/>
    <w:rsid w:val="00476132"/>
    <w:rsid w:val="00476321"/>
    <w:rsid w:val="004764C2"/>
    <w:rsid w:val="0047659F"/>
    <w:rsid w:val="00476733"/>
    <w:rsid w:val="004768C3"/>
    <w:rsid w:val="00476A7F"/>
    <w:rsid w:val="00476BEB"/>
    <w:rsid w:val="00476C25"/>
    <w:rsid w:val="00476C7B"/>
    <w:rsid w:val="00476DA7"/>
    <w:rsid w:val="00476E03"/>
    <w:rsid w:val="00477102"/>
    <w:rsid w:val="0047711F"/>
    <w:rsid w:val="0047729E"/>
    <w:rsid w:val="0047731F"/>
    <w:rsid w:val="00477394"/>
    <w:rsid w:val="004773A5"/>
    <w:rsid w:val="004774A5"/>
    <w:rsid w:val="00477507"/>
    <w:rsid w:val="00477577"/>
    <w:rsid w:val="00477782"/>
    <w:rsid w:val="00477892"/>
    <w:rsid w:val="00477E50"/>
    <w:rsid w:val="00477F81"/>
    <w:rsid w:val="00480211"/>
    <w:rsid w:val="00480343"/>
    <w:rsid w:val="0048034C"/>
    <w:rsid w:val="004807AF"/>
    <w:rsid w:val="0048081A"/>
    <w:rsid w:val="00480961"/>
    <w:rsid w:val="00480AF0"/>
    <w:rsid w:val="00480F75"/>
    <w:rsid w:val="00480FAB"/>
    <w:rsid w:val="00480FEE"/>
    <w:rsid w:val="00481008"/>
    <w:rsid w:val="0048100F"/>
    <w:rsid w:val="0048101F"/>
    <w:rsid w:val="004814A8"/>
    <w:rsid w:val="00481716"/>
    <w:rsid w:val="00481A26"/>
    <w:rsid w:val="00481A30"/>
    <w:rsid w:val="00481AD4"/>
    <w:rsid w:val="00481BBB"/>
    <w:rsid w:val="00481D6A"/>
    <w:rsid w:val="00481FD1"/>
    <w:rsid w:val="004820C4"/>
    <w:rsid w:val="004820FD"/>
    <w:rsid w:val="004821CC"/>
    <w:rsid w:val="00482454"/>
    <w:rsid w:val="0048256B"/>
    <w:rsid w:val="0048283A"/>
    <w:rsid w:val="00482894"/>
    <w:rsid w:val="00482C93"/>
    <w:rsid w:val="0048312B"/>
    <w:rsid w:val="0048319F"/>
    <w:rsid w:val="0048324C"/>
    <w:rsid w:val="0048328A"/>
    <w:rsid w:val="00483307"/>
    <w:rsid w:val="0048341A"/>
    <w:rsid w:val="0048345C"/>
    <w:rsid w:val="00483592"/>
    <w:rsid w:val="00483A12"/>
    <w:rsid w:val="00483B05"/>
    <w:rsid w:val="00483B96"/>
    <w:rsid w:val="00483D4D"/>
    <w:rsid w:val="00483D9A"/>
    <w:rsid w:val="00483E6E"/>
    <w:rsid w:val="00483FF0"/>
    <w:rsid w:val="00484118"/>
    <w:rsid w:val="004841C2"/>
    <w:rsid w:val="00484247"/>
    <w:rsid w:val="00484346"/>
    <w:rsid w:val="00484511"/>
    <w:rsid w:val="0048451C"/>
    <w:rsid w:val="00484593"/>
    <w:rsid w:val="00484727"/>
    <w:rsid w:val="00484A91"/>
    <w:rsid w:val="00484BD0"/>
    <w:rsid w:val="00484CB2"/>
    <w:rsid w:val="00484E04"/>
    <w:rsid w:val="00484E24"/>
    <w:rsid w:val="00484EAB"/>
    <w:rsid w:val="00484EF5"/>
    <w:rsid w:val="00484FF9"/>
    <w:rsid w:val="00485126"/>
    <w:rsid w:val="004851A0"/>
    <w:rsid w:val="004852BF"/>
    <w:rsid w:val="004854DA"/>
    <w:rsid w:val="00485668"/>
    <w:rsid w:val="00485709"/>
    <w:rsid w:val="00485ABC"/>
    <w:rsid w:val="00485B0D"/>
    <w:rsid w:val="00485B22"/>
    <w:rsid w:val="00485D06"/>
    <w:rsid w:val="00485FB7"/>
    <w:rsid w:val="004860F0"/>
    <w:rsid w:val="0048612E"/>
    <w:rsid w:val="00486600"/>
    <w:rsid w:val="00486629"/>
    <w:rsid w:val="0048665C"/>
    <w:rsid w:val="0048668A"/>
    <w:rsid w:val="004866AE"/>
    <w:rsid w:val="0048688C"/>
    <w:rsid w:val="00486900"/>
    <w:rsid w:val="00486A0B"/>
    <w:rsid w:val="00486BBA"/>
    <w:rsid w:val="00486BCB"/>
    <w:rsid w:val="00486C9E"/>
    <w:rsid w:val="00486E2C"/>
    <w:rsid w:val="00486F10"/>
    <w:rsid w:val="0048729B"/>
    <w:rsid w:val="0048738A"/>
    <w:rsid w:val="004873B9"/>
    <w:rsid w:val="00487776"/>
    <w:rsid w:val="00487827"/>
    <w:rsid w:val="00487ABE"/>
    <w:rsid w:val="00487AD5"/>
    <w:rsid w:val="00487B3C"/>
    <w:rsid w:val="00487E9A"/>
    <w:rsid w:val="004901DB"/>
    <w:rsid w:val="004901E0"/>
    <w:rsid w:val="00490330"/>
    <w:rsid w:val="004903BF"/>
    <w:rsid w:val="0049071D"/>
    <w:rsid w:val="0049082D"/>
    <w:rsid w:val="004909EC"/>
    <w:rsid w:val="00490C46"/>
    <w:rsid w:val="00490C4B"/>
    <w:rsid w:val="00490C59"/>
    <w:rsid w:val="00490CE9"/>
    <w:rsid w:val="00490F80"/>
    <w:rsid w:val="0049121B"/>
    <w:rsid w:val="0049132A"/>
    <w:rsid w:val="004913F1"/>
    <w:rsid w:val="00491462"/>
    <w:rsid w:val="00491789"/>
    <w:rsid w:val="00491A87"/>
    <w:rsid w:val="00491C88"/>
    <w:rsid w:val="00491C9A"/>
    <w:rsid w:val="00491DAD"/>
    <w:rsid w:val="00491E17"/>
    <w:rsid w:val="004921BC"/>
    <w:rsid w:val="0049228D"/>
    <w:rsid w:val="004922B3"/>
    <w:rsid w:val="004922F0"/>
    <w:rsid w:val="004925B3"/>
    <w:rsid w:val="004925E4"/>
    <w:rsid w:val="004926CA"/>
    <w:rsid w:val="00492815"/>
    <w:rsid w:val="004929D0"/>
    <w:rsid w:val="00492A36"/>
    <w:rsid w:val="00492B43"/>
    <w:rsid w:val="00492C1F"/>
    <w:rsid w:val="00492D03"/>
    <w:rsid w:val="00492D45"/>
    <w:rsid w:val="00492DC7"/>
    <w:rsid w:val="00492F09"/>
    <w:rsid w:val="00493185"/>
    <w:rsid w:val="004931EC"/>
    <w:rsid w:val="004933CF"/>
    <w:rsid w:val="004938B9"/>
    <w:rsid w:val="004938C9"/>
    <w:rsid w:val="00493E9C"/>
    <w:rsid w:val="004941A0"/>
    <w:rsid w:val="0049421E"/>
    <w:rsid w:val="0049422F"/>
    <w:rsid w:val="00494410"/>
    <w:rsid w:val="0049447E"/>
    <w:rsid w:val="004945A6"/>
    <w:rsid w:val="004946D1"/>
    <w:rsid w:val="00494780"/>
    <w:rsid w:val="0049478B"/>
    <w:rsid w:val="004947D2"/>
    <w:rsid w:val="004947DF"/>
    <w:rsid w:val="0049483C"/>
    <w:rsid w:val="00494A9D"/>
    <w:rsid w:val="00494CEE"/>
    <w:rsid w:val="00494DBB"/>
    <w:rsid w:val="00494E4E"/>
    <w:rsid w:val="00494E90"/>
    <w:rsid w:val="00494F1A"/>
    <w:rsid w:val="00495006"/>
    <w:rsid w:val="004951E2"/>
    <w:rsid w:val="004952E5"/>
    <w:rsid w:val="0049531E"/>
    <w:rsid w:val="00495389"/>
    <w:rsid w:val="0049548A"/>
    <w:rsid w:val="004954CB"/>
    <w:rsid w:val="004954D5"/>
    <w:rsid w:val="0049582C"/>
    <w:rsid w:val="0049594E"/>
    <w:rsid w:val="0049599B"/>
    <w:rsid w:val="00495A5A"/>
    <w:rsid w:val="00495A75"/>
    <w:rsid w:val="00495AC2"/>
    <w:rsid w:val="00495DC5"/>
    <w:rsid w:val="00496205"/>
    <w:rsid w:val="00496984"/>
    <w:rsid w:val="00496BA8"/>
    <w:rsid w:val="00496BF3"/>
    <w:rsid w:val="00496E6E"/>
    <w:rsid w:val="00496EBB"/>
    <w:rsid w:val="00496F0A"/>
    <w:rsid w:val="00497008"/>
    <w:rsid w:val="004971B7"/>
    <w:rsid w:val="004975E6"/>
    <w:rsid w:val="00497611"/>
    <w:rsid w:val="0049774A"/>
    <w:rsid w:val="004978EC"/>
    <w:rsid w:val="0049795A"/>
    <w:rsid w:val="00497DDE"/>
    <w:rsid w:val="00497E07"/>
    <w:rsid w:val="00497E87"/>
    <w:rsid w:val="00497FF4"/>
    <w:rsid w:val="004A00DF"/>
    <w:rsid w:val="004A010C"/>
    <w:rsid w:val="004A042A"/>
    <w:rsid w:val="004A044B"/>
    <w:rsid w:val="004A059A"/>
    <w:rsid w:val="004A05F3"/>
    <w:rsid w:val="004A071C"/>
    <w:rsid w:val="004A08B7"/>
    <w:rsid w:val="004A0980"/>
    <w:rsid w:val="004A09C2"/>
    <w:rsid w:val="004A0BFD"/>
    <w:rsid w:val="004A0CDF"/>
    <w:rsid w:val="004A0F11"/>
    <w:rsid w:val="004A0F97"/>
    <w:rsid w:val="004A10EC"/>
    <w:rsid w:val="004A10F0"/>
    <w:rsid w:val="004A1199"/>
    <w:rsid w:val="004A12BF"/>
    <w:rsid w:val="004A12F8"/>
    <w:rsid w:val="004A1411"/>
    <w:rsid w:val="004A146A"/>
    <w:rsid w:val="004A164F"/>
    <w:rsid w:val="004A16AD"/>
    <w:rsid w:val="004A1709"/>
    <w:rsid w:val="004A1923"/>
    <w:rsid w:val="004A196E"/>
    <w:rsid w:val="004A1A48"/>
    <w:rsid w:val="004A1B9D"/>
    <w:rsid w:val="004A1E00"/>
    <w:rsid w:val="004A1E97"/>
    <w:rsid w:val="004A2012"/>
    <w:rsid w:val="004A2134"/>
    <w:rsid w:val="004A2152"/>
    <w:rsid w:val="004A22BB"/>
    <w:rsid w:val="004A2332"/>
    <w:rsid w:val="004A2351"/>
    <w:rsid w:val="004A25F9"/>
    <w:rsid w:val="004A260F"/>
    <w:rsid w:val="004A266D"/>
    <w:rsid w:val="004A26C0"/>
    <w:rsid w:val="004A2949"/>
    <w:rsid w:val="004A294E"/>
    <w:rsid w:val="004A29E4"/>
    <w:rsid w:val="004A2B2E"/>
    <w:rsid w:val="004A2BD3"/>
    <w:rsid w:val="004A2C24"/>
    <w:rsid w:val="004A2CD1"/>
    <w:rsid w:val="004A30C1"/>
    <w:rsid w:val="004A31FF"/>
    <w:rsid w:val="004A329A"/>
    <w:rsid w:val="004A3305"/>
    <w:rsid w:val="004A3365"/>
    <w:rsid w:val="004A33F4"/>
    <w:rsid w:val="004A347F"/>
    <w:rsid w:val="004A387C"/>
    <w:rsid w:val="004A393B"/>
    <w:rsid w:val="004A3B95"/>
    <w:rsid w:val="004A3CA3"/>
    <w:rsid w:val="004A3CFA"/>
    <w:rsid w:val="004A3F86"/>
    <w:rsid w:val="004A40F0"/>
    <w:rsid w:val="004A4304"/>
    <w:rsid w:val="004A46B1"/>
    <w:rsid w:val="004A48D7"/>
    <w:rsid w:val="004A4937"/>
    <w:rsid w:val="004A495C"/>
    <w:rsid w:val="004A4A88"/>
    <w:rsid w:val="004A4F4F"/>
    <w:rsid w:val="004A5234"/>
    <w:rsid w:val="004A52E6"/>
    <w:rsid w:val="004A53EC"/>
    <w:rsid w:val="004A54DD"/>
    <w:rsid w:val="004A55A4"/>
    <w:rsid w:val="004A5756"/>
    <w:rsid w:val="004A5840"/>
    <w:rsid w:val="004A5E5F"/>
    <w:rsid w:val="004A5F80"/>
    <w:rsid w:val="004A5FFF"/>
    <w:rsid w:val="004A6017"/>
    <w:rsid w:val="004A6340"/>
    <w:rsid w:val="004A6498"/>
    <w:rsid w:val="004A64B5"/>
    <w:rsid w:val="004A653B"/>
    <w:rsid w:val="004A6648"/>
    <w:rsid w:val="004A6811"/>
    <w:rsid w:val="004A6AC5"/>
    <w:rsid w:val="004A6B7B"/>
    <w:rsid w:val="004A6B9B"/>
    <w:rsid w:val="004A7403"/>
    <w:rsid w:val="004A7539"/>
    <w:rsid w:val="004A7563"/>
    <w:rsid w:val="004A75AF"/>
    <w:rsid w:val="004A7643"/>
    <w:rsid w:val="004A7954"/>
    <w:rsid w:val="004A7B6C"/>
    <w:rsid w:val="004A7C1C"/>
    <w:rsid w:val="004A7CAF"/>
    <w:rsid w:val="004A7DD1"/>
    <w:rsid w:val="004A7DD5"/>
    <w:rsid w:val="004A7F1B"/>
    <w:rsid w:val="004A7F75"/>
    <w:rsid w:val="004A7F94"/>
    <w:rsid w:val="004A7FAF"/>
    <w:rsid w:val="004B0074"/>
    <w:rsid w:val="004B01D7"/>
    <w:rsid w:val="004B038E"/>
    <w:rsid w:val="004B0428"/>
    <w:rsid w:val="004B05D6"/>
    <w:rsid w:val="004B07BE"/>
    <w:rsid w:val="004B0812"/>
    <w:rsid w:val="004B0B30"/>
    <w:rsid w:val="004B0C53"/>
    <w:rsid w:val="004B0E06"/>
    <w:rsid w:val="004B0E09"/>
    <w:rsid w:val="004B0EA9"/>
    <w:rsid w:val="004B0F76"/>
    <w:rsid w:val="004B0F99"/>
    <w:rsid w:val="004B100B"/>
    <w:rsid w:val="004B1028"/>
    <w:rsid w:val="004B1052"/>
    <w:rsid w:val="004B13D6"/>
    <w:rsid w:val="004B148F"/>
    <w:rsid w:val="004B1584"/>
    <w:rsid w:val="004B162D"/>
    <w:rsid w:val="004B165E"/>
    <w:rsid w:val="004B16D2"/>
    <w:rsid w:val="004B16E9"/>
    <w:rsid w:val="004B193D"/>
    <w:rsid w:val="004B1B3E"/>
    <w:rsid w:val="004B1C39"/>
    <w:rsid w:val="004B1CDB"/>
    <w:rsid w:val="004B1DA2"/>
    <w:rsid w:val="004B1F8A"/>
    <w:rsid w:val="004B2179"/>
    <w:rsid w:val="004B22DE"/>
    <w:rsid w:val="004B25CC"/>
    <w:rsid w:val="004B26BE"/>
    <w:rsid w:val="004B26F8"/>
    <w:rsid w:val="004B2896"/>
    <w:rsid w:val="004B2993"/>
    <w:rsid w:val="004B29EA"/>
    <w:rsid w:val="004B2B8C"/>
    <w:rsid w:val="004B2BAA"/>
    <w:rsid w:val="004B2D5D"/>
    <w:rsid w:val="004B2EBF"/>
    <w:rsid w:val="004B2EEF"/>
    <w:rsid w:val="004B3147"/>
    <w:rsid w:val="004B317F"/>
    <w:rsid w:val="004B3201"/>
    <w:rsid w:val="004B35CC"/>
    <w:rsid w:val="004B3682"/>
    <w:rsid w:val="004B375A"/>
    <w:rsid w:val="004B39F0"/>
    <w:rsid w:val="004B3DBA"/>
    <w:rsid w:val="004B3F28"/>
    <w:rsid w:val="004B3F7C"/>
    <w:rsid w:val="004B4137"/>
    <w:rsid w:val="004B43B8"/>
    <w:rsid w:val="004B4473"/>
    <w:rsid w:val="004B44AD"/>
    <w:rsid w:val="004B464C"/>
    <w:rsid w:val="004B487F"/>
    <w:rsid w:val="004B493E"/>
    <w:rsid w:val="004B4B8A"/>
    <w:rsid w:val="004B4C04"/>
    <w:rsid w:val="004B4D09"/>
    <w:rsid w:val="004B4D1A"/>
    <w:rsid w:val="004B4DA6"/>
    <w:rsid w:val="004B4F3D"/>
    <w:rsid w:val="004B4FEB"/>
    <w:rsid w:val="004B5142"/>
    <w:rsid w:val="004B51EE"/>
    <w:rsid w:val="004B5210"/>
    <w:rsid w:val="004B5231"/>
    <w:rsid w:val="004B5399"/>
    <w:rsid w:val="004B5483"/>
    <w:rsid w:val="004B557D"/>
    <w:rsid w:val="004B55DA"/>
    <w:rsid w:val="004B5679"/>
    <w:rsid w:val="004B587C"/>
    <w:rsid w:val="004B5939"/>
    <w:rsid w:val="004B59E3"/>
    <w:rsid w:val="004B5D67"/>
    <w:rsid w:val="004B5E93"/>
    <w:rsid w:val="004B639C"/>
    <w:rsid w:val="004B65D0"/>
    <w:rsid w:val="004B665A"/>
    <w:rsid w:val="004B66C2"/>
    <w:rsid w:val="004B67FF"/>
    <w:rsid w:val="004B694E"/>
    <w:rsid w:val="004B6B8E"/>
    <w:rsid w:val="004B6BDC"/>
    <w:rsid w:val="004B6C06"/>
    <w:rsid w:val="004B6CCB"/>
    <w:rsid w:val="004B6DCF"/>
    <w:rsid w:val="004B6F74"/>
    <w:rsid w:val="004B7088"/>
    <w:rsid w:val="004B70D0"/>
    <w:rsid w:val="004B7119"/>
    <w:rsid w:val="004B75A7"/>
    <w:rsid w:val="004B76F2"/>
    <w:rsid w:val="004B777A"/>
    <w:rsid w:val="004B7813"/>
    <w:rsid w:val="004B7947"/>
    <w:rsid w:val="004B7992"/>
    <w:rsid w:val="004B7A00"/>
    <w:rsid w:val="004B7C1A"/>
    <w:rsid w:val="004B7C57"/>
    <w:rsid w:val="004B7CFF"/>
    <w:rsid w:val="004B7D9D"/>
    <w:rsid w:val="004B7FF5"/>
    <w:rsid w:val="004C01A0"/>
    <w:rsid w:val="004C0325"/>
    <w:rsid w:val="004C033D"/>
    <w:rsid w:val="004C03F4"/>
    <w:rsid w:val="004C04C0"/>
    <w:rsid w:val="004C0711"/>
    <w:rsid w:val="004C094A"/>
    <w:rsid w:val="004C095C"/>
    <w:rsid w:val="004C09E2"/>
    <w:rsid w:val="004C09EF"/>
    <w:rsid w:val="004C0AE5"/>
    <w:rsid w:val="004C0D75"/>
    <w:rsid w:val="004C0E85"/>
    <w:rsid w:val="004C0F23"/>
    <w:rsid w:val="004C1077"/>
    <w:rsid w:val="004C1242"/>
    <w:rsid w:val="004C1301"/>
    <w:rsid w:val="004C159D"/>
    <w:rsid w:val="004C15EB"/>
    <w:rsid w:val="004C1730"/>
    <w:rsid w:val="004C18AD"/>
    <w:rsid w:val="004C199F"/>
    <w:rsid w:val="004C19D2"/>
    <w:rsid w:val="004C19D4"/>
    <w:rsid w:val="004C1AF8"/>
    <w:rsid w:val="004C1D13"/>
    <w:rsid w:val="004C1E58"/>
    <w:rsid w:val="004C1E9B"/>
    <w:rsid w:val="004C1F45"/>
    <w:rsid w:val="004C1FCD"/>
    <w:rsid w:val="004C2062"/>
    <w:rsid w:val="004C21DE"/>
    <w:rsid w:val="004C222B"/>
    <w:rsid w:val="004C22B5"/>
    <w:rsid w:val="004C22B9"/>
    <w:rsid w:val="004C22D5"/>
    <w:rsid w:val="004C230F"/>
    <w:rsid w:val="004C2456"/>
    <w:rsid w:val="004C2525"/>
    <w:rsid w:val="004C2534"/>
    <w:rsid w:val="004C2712"/>
    <w:rsid w:val="004C2818"/>
    <w:rsid w:val="004C2A4A"/>
    <w:rsid w:val="004C2A78"/>
    <w:rsid w:val="004C2A7C"/>
    <w:rsid w:val="004C2B18"/>
    <w:rsid w:val="004C2BE9"/>
    <w:rsid w:val="004C2D1A"/>
    <w:rsid w:val="004C2D5E"/>
    <w:rsid w:val="004C2DD2"/>
    <w:rsid w:val="004C2DD6"/>
    <w:rsid w:val="004C2DDA"/>
    <w:rsid w:val="004C3002"/>
    <w:rsid w:val="004C3003"/>
    <w:rsid w:val="004C3052"/>
    <w:rsid w:val="004C306E"/>
    <w:rsid w:val="004C3084"/>
    <w:rsid w:val="004C30BA"/>
    <w:rsid w:val="004C31C5"/>
    <w:rsid w:val="004C32C6"/>
    <w:rsid w:val="004C3438"/>
    <w:rsid w:val="004C345F"/>
    <w:rsid w:val="004C3551"/>
    <w:rsid w:val="004C3600"/>
    <w:rsid w:val="004C36A9"/>
    <w:rsid w:val="004C375B"/>
    <w:rsid w:val="004C37ED"/>
    <w:rsid w:val="004C3983"/>
    <w:rsid w:val="004C39B7"/>
    <w:rsid w:val="004C3A02"/>
    <w:rsid w:val="004C3A9C"/>
    <w:rsid w:val="004C3AD2"/>
    <w:rsid w:val="004C3B98"/>
    <w:rsid w:val="004C3CF4"/>
    <w:rsid w:val="004C3F8F"/>
    <w:rsid w:val="004C3FCB"/>
    <w:rsid w:val="004C4052"/>
    <w:rsid w:val="004C409C"/>
    <w:rsid w:val="004C40CD"/>
    <w:rsid w:val="004C40E3"/>
    <w:rsid w:val="004C4190"/>
    <w:rsid w:val="004C44A7"/>
    <w:rsid w:val="004C45FE"/>
    <w:rsid w:val="004C4628"/>
    <w:rsid w:val="004C4642"/>
    <w:rsid w:val="004C4835"/>
    <w:rsid w:val="004C4868"/>
    <w:rsid w:val="004C48F6"/>
    <w:rsid w:val="004C48FF"/>
    <w:rsid w:val="004C4B2D"/>
    <w:rsid w:val="004C4DAD"/>
    <w:rsid w:val="004C4ED1"/>
    <w:rsid w:val="004C4FAE"/>
    <w:rsid w:val="004C4FDA"/>
    <w:rsid w:val="004C5041"/>
    <w:rsid w:val="004C50EF"/>
    <w:rsid w:val="004C52C9"/>
    <w:rsid w:val="004C54A0"/>
    <w:rsid w:val="004C550D"/>
    <w:rsid w:val="004C5617"/>
    <w:rsid w:val="004C5639"/>
    <w:rsid w:val="004C566B"/>
    <w:rsid w:val="004C5701"/>
    <w:rsid w:val="004C5791"/>
    <w:rsid w:val="004C5951"/>
    <w:rsid w:val="004C5A9C"/>
    <w:rsid w:val="004C5AAE"/>
    <w:rsid w:val="004C5B20"/>
    <w:rsid w:val="004C5B59"/>
    <w:rsid w:val="004C5BB1"/>
    <w:rsid w:val="004C5C58"/>
    <w:rsid w:val="004C5C9F"/>
    <w:rsid w:val="004C5E08"/>
    <w:rsid w:val="004C5EB8"/>
    <w:rsid w:val="004C5EF9"/>
    <w:rsid w:val="004C5FA4"/>
    <w:rsid w:val="004C63EA"/>
    <w:rsid w:val="004C6507"/>
    <w:rsid w:val="004C65EE"/>
    <w:rsid w:val="004C660D"/>
    <w:rsid w:val="004C6785"/>
    <w:rsid w:val="004C6831"/>
    <w:rsid w:val="004C6869"/>
    <w:rsid w:val="004C6887"/>
    <w:rsid w:val="004C6AF2"/>
    <w:rsid w:val="004C6BE4"/>
    <w:rsid w:val="004C6E03"/>
    <w:rsid w:val="004C6E7E"/>
    <w:rsid w:val="004C70D8"/>
    <w:rsid w:val="004C7245"/>
    <w:rsid w:val="004C74FD"/>
    <w:rsid w:val="004C758C"/>
    <w:rsid w:val="004C758E"/>
    <w:rsid w:val="004C7BE8"/>
    <w:rsid w:val="004C7CF9"/>
    <w:rsid w:val="004C7E2B"/>
    <w:rsid w:val="004C7E59"/>
    <w:rsid w:val="004C7EC1"/>
    <w:rsid w:val="004C7FD3"/>
    <w:rsid w:val="004C7FE6"/>
    <w:rsid w:val="004D0056"/>
    <w:rsid w:val="004D009F"/>
    <w:rsid w:val="004D016F"/>
    <w:rsid w:val="004D01E4"/>
    <w:rsid w:val="004D0323"/>
    <w:rsid w:val="004D04C2"/>
    <w:rsid w:val="004D0933"/>
    <w:rsid w:val="004D0A6E"/>
    <w:rsid w:val="004D0B4E"/>
    <w:rsid w:val="004D0BB0"/>
    <w:rsid w:val="004D0C3A"/>
    <w:rsid w:val="004D0C65"/>
    <w:rsid w:val="004D0EB4"/>
    <w:rsid w:val="004D1096"/>
    <w:rsid w:val="004D10A4"/>
    <w:rsid w:val="004D1224"/>
    <w:rsid w:val="004D13F4"/>
    <w:rsid w:val="004D1414"/>
    <w:rsid w:val="004D153E"/>
    <w:rsid w:val="004D159F"/>
    <w:rsid w:val="004D16AA"/>
    <w:rsid w:val="004D16FE"/>
    <w:rsid w:val="004D1733"/>
    <w:rsid w:val="004D18AC"/>
    <w:rsid w:val="004D1B6C"/>
    <w:rsid w:val="004D1BD8"/>
    <w:rsid w:val="004D1BE4"/>
    <w:rsid w:val="004D1E1F"/>
    <w:rsid w:val="004D1E72"/>
    <w:rsid w:val="004D1F60"/>
    <w:rsid w:val="004D219F"/>
    <w:rsid w:val="004D227B"/>
    <w:rsid w:val="004D24F3"/>
    <w:rsid w:val="004D28BD"/>
    <w:rsid w:val="004D2916"/>
    <w:rsid w:val="004D2A17"/>
    <w:rsid w:val="004D2BFA"/>
    <w:rsid w:val="004D2C34"/>
    <w:rsid w:val="004D2D8E"/>
    <w:rsid w:val="004D2D96"/>
    <w:rsid w:val="004D2D99"/>
    <w:rsid w:val="004D2ED5"/>
    <w:rsid w:val="004D2F80"/>
    <w:rsid w:val="004D3213"/>
    <w:rsid w:val="004D3282"/>
    <w:rsid w:val="004D32D9"/>
    <w:rsid w:val="004D3432"/>
    <w:rsid w:val="004D35C1"/>
    <w:rsid w:val="004D36BD"/>
    <w:rsid w:val="004D3A87"/>
    <w:rsid w:val="004D3B89"/>
    <w:rsid w:val="004D3CDE"/>
    <w:rsid w:val="004D3CFB"/>
    <w:rsid w:val="004D3E89"/>
    <w:rsid w:val="004D3EA9"/>
    <w:rsid w:val="004D3EE8"/>
    <w:rsid w:val="004D40B8"/>
    <w:rsid w:val="004D42B7"/>
    <w:rsid w:val="004D440B"/>
    <w:rsid w:val="004D4458"/>
    <w:rsid w:val="004D4545"/>
    <w:rsid w:val="004D460B"/>
    <w:rsid w:val="004D4655"/>
    <w:rsid w:val="004D474F"/>
    <w:rsid w:val="004D4889"/>
    <w:rsid w:val="004D49B2"/>
    <w:rsid w:val="004D4BA0"/>
    <w:rsid w:val="004D4BBF"/>
    <w:rsid w:val="004D508F"/>
    <w:rsid w:val="004D5117"/>
    <w:rsid w:val="004D513C"/>
    <w:rsid w:val="004D58D3"/>
    <w:rsid w:val="004D5978"/>
    <w:rsid w:val="004D5A7C"/>
    <w:rsid w:val="004D5C82"/>
    <w:rsid w:val="004D5D0F"/>
    <w:rsid w:val="004D5DC5"/>
    <w:rsid w:val="004D6002"/>
    <w:rsid w:val="004D6141"/>
    <w:rsid w:val="004D61FE"/>
    <w:rsid w:val="004D6437"/>
    <w:rsid w:val="004D6593"/>
    <w:rsid w:val="004D66F8"/>
    <w:rsid w:val="004D6809"/>
    <w:rsid w:val="004D6872"/>
    <w:rsid w:val="004D6889"/>
    <w:rsid w:val="004D6899"/>
    <w:rsid w:val="004D69D0"/>
    <w:rsid w:val="004D6C19"/>
    <w:rsid w:val="004D6D4C"/>
    <w:rsid w:val="004D6ED0"/>
    <w:rsid w:val="004D6F1D"/>
    <w:rsid w:val="004D6FB5"/>
    <w:rsid w:val="004D72BC"/>
    <w:rsid w:val="004D73A0"/>
    <w:rsid w:val="004D73F2"/>
    <w:rsid w:val="004D778A"/>
    <w:rsid w:val="004D77C4"/>
    <w:rsid w:val="004D794C"/>
    <w:rsid w:val="004D7B24"/>
    <w:rsid w:val="004D7D53"/>
    <w:rsid w:val="004D7D54"/>
    <w:rsid w:val="004E00A7"/>
    <w:rsid w:val="004E0209"/>
    <w:rsid w:val="004E057C"/>
    <w:rsid w:val="004E065B"/>
    <w:rsid w:val="004E06A4"/>
    <w:rsid w:val="004E0761"/>
    <w:rsid w:val="004E085B"/>
    <w:rsid w:val="004E0977"/>
    <w:rsid w:val="004E09D5"/>
    <w:rsid w:val="004E0E90"/>
    <w:rsid w:val="004E0F59"/>
    <w:rsid w:val="004E0F5D"/>
    <w:rsid w:val="004E102E"/>
    <w:rsid w:val="004E1142"/>
    <w:rsid w:val="004E14D6"/>
    <w:rsid w:val="004E14F4"/>
    <w:rsid w:val="004E1607"/>
    <w:rsid w:val="004E160C"/>
    <w:rsid w:val="004E17D5"/>
    <w:rsid w:val="004E1916"/>
    <w:rsid w:val="004E192D"/>
    <w:rsid w:val="004E19DF"/>
    <w:rsid w:val="004E1B1E"/>
    <w:rsid w:val="004E1C4B"/>
    <w:rsid w:val="004E1C99"/>
    <w:rsid w:val="004E1D94"/>
    <w:rsid w:val="004E1DB0"/>
    <w:rsid w:val="004E1F13"/>
    <w:rsid w:val="004E219F"/>
    <w:rsid w:val="004E235F"/>
    <w:rsid w:val="004E23C2"/>
    <w:rsid w:val="004E2533"/>
    <w:rsid w:val="004E2760"/>
    <w:rsid w:val="004E276C"/>
    <w:rsid w:val="004E28B4"/>
    <w:rsid w:val="004E28B5"/>
    <w:rsid w:val="004E29EB"/>
    <w:rsid w:val="004E2C25"/>
    <w:rsid w:val="004E2CC1"/>
    <w:rsid w:val="004E2CEE"/>
    <w:rsid w:val="004E2D5E"/>
    <w:rsid w:val="004E2D6B"/>
    <w:rsid w:val="004E2E2F"/>
    <w:rsid w:val="004E2E6B"/>
    <w:rsid w:val="004E2EE9"/>
    <w:rsid w:val="004E310A"/>
    <w:rsid w:val="004E31C1"/>
    <w:rsid w:val="004E32E6"/>
    <w:rsid w:val="004E33A2"/>
    <w:rsid w:val="004E35AF"/>
    <w:rsid w:val="004E35C8"/>
    <w:rsid w:val="004E36A5"/>
    <w:rsid w:val="004E3773"/>
    <w:rsid w:val="004E3865"/>
    <w:rsid w:val="004E392D"/>
    <w:rsid w:val="004E39FA"/>
    <w:rsid w:val="004E3B36"/>
    <w:rsid w:val="004E3B44"/>
    <w:rsid w:val="004E3C46"/>
    <w:rsid w:val="004E3E95"/>
    <w:rsid w:val="004E4409"/>
    <w:rsid w:val="004E457E"/>
    <w:rsid w:val="004E479E"/>
    <w:rsid w:val="004E481D"/>
    <w:rsid w:val="004E4862"/>
    <w:rsid w:val="004E490C"/>
    <w:rsid w:val="004E4BC6"/>
    <w:rsid w:val="004E4CA1"/>
    <w:rsid w:val="004E514F"/>
    <w:rsid w:val="004E548C"/>
    <w:rsid w:val="004E54DF"/>
    <w:rsid w:val="004E54EC"/>
    <w:rsid w:val="004E54F5"/>
    <w:rsid w:val="004E5501"/>
    <w:rsid w:val="004E5514"/>
    <w:rsid w:val="004E557A"/>
    <w:rsid w:val="004E57D1"/>
    <w:rsid w:val="004E5878"/>
    <w:rsid w:val="004E593C"/>
    <w:rsid w:val="004E5A06"/>
    <w:rsid w:val="004E5CDC"/>
    <w:rsid w:val="004E5CE1"/>
    <w:rsid w:val="004E5DF7"/>
    <w:rsid w:val="004E5E4F"/>
    <w:rsid w:val="004E5E5E"/>
    <w:rsid w:val="004E5F79"/>
    <w:rsid w:val="004E5FF5"/>
    <w:rsid w:val="004E60E5"/>
    <w:rsid w:val="004E60FD"/>
    <w:rsid w:val="004E6287"/>
    <w:rsid w:val="004E62C2"/>
    <w:rsid w:val="004E6333"/>
    <w:rsid w:val="004E6434"/>
    <w:rsid w:val="004E6460"/>
    <w:rsid w:val="004E669B"/>
    <w:rsid w:val="004E678D"/>
    <w:rsid w:val="004E67CF"/>
    <w:rsid w:val="004E684A"/>
    <w:rsid w:val="004E691E"/>
    <w:rsid w:val="004E6AC6"/>
    <w:rsid w:val="004E6C22"/>
    <w:rsid w:val="004E6C7D"/>
    <w:rsid w:val="004E6DB9"/>
    <w:rsid w:val="004E6E24"/>
    <w:rsid w:val="004E703F"/>
    <w:rsid w:val="004E7071"/>
    <w:rsid w:val="004E7419"/>
    <w:rsid w:val="004E7656"/>
    <w:rsid w:val="004E7D87"/>
    <w:rsid w:val="004E7FD3"/>
    <w:rsid w:val="004F0078"/>
    <w:rsid w:val="004F0230"/>
    <w:rsid w:val="004F0266"/>
    <w:rsid w:val="004F0285"/>
    <w:rsid w:val="004F039C"/>
    <w:rsid w:val="004F03C6"/>
    <w:rsid w:val="004F0516"/>
    <w:rsid w:val="004F069C"/>
    <w:rsid w:val="004F06D0"/>
    <w:rsid w:val="004F06EF"/>
    <w:rsid w:val="004F0988"/>
    <w:rsid w:val="004F0A61"/>
    <w:rsid w:val="004F0ABD"/>
    <w:rsid w:val="004F11A8"/>
    <w:rsid w:val="004F11EB"/>
    <w:rsid w:val="004F13DF"/>
    <w:rsid w:val="004F1582"/>
    <w:rsid w:val="004F177E"/>
    <w:rsid w:val="004F1994"/>
    <w:rsid w:val="004F1E15"/>
    <w:rsid w:val="004F1E63"/>
    <w:rsid w:val="004F1E83"/>
    <w:rsid w:val="004F2189"/>
    <w:rsid w:val="004F2361"/>
    <w:rsid w:val="004F240A"/>
    <w:rsid w:val="004F2664"/>
    <w:rsid w:val="004F273D"/>
    <w:rsid w:val="004F27E8"/>
    <w:rsid w:val="004F2927"/>
    <w:rsid w:val="004F2C3A"/>
    <w:rsid w:val="004F2CB1"/>
    <w:rsid w:val="004F2D99"/>
    <w:rsid w:val="004F2DCD"/>
    <w:rsid w:val="004F3120"/>
    <w:rsid w:val="004F31B9"/>
    <w:rsid w:val="004F338D"/>
    <w:rsid w:val="004F34EC"/>
    <w:rsid w:val="004F356A"/>
    <w:rsid w:val="004F3743"/>
    <w:rsid w:val="004F3815"/>
    <w:rsid w:val="004F381B"/>
    <w:rsid w:val="004F3AB5"/>
    <w:rsid w:val="004F3AF8"/>
    <w:rsid w:val="004F3C3D"/>
    <w:rsid w:val="004F3CAE"/>
    <w:rsid w:val="004F3CD4"/>
    <w:rsid w:val="004F3CFD"/>
    <w:rsid w:val="004F3E54"/>
    <w:rsid w:val="004F3F47"/>
    <w:rsid w:val="004F426C"/>
    <w:rsid w:val="004F42CB"/>
    <w:rsid w:val="004F4357"/>
    <w:rsid w:val="004F43A0"/>
    <w:rsid w:val="004F445A"/>
    <w:rsid w:val="004F445E"/>
    <w:rsid w:val="004F446D"/>
    <w:rsid w:val="004F4496"/>
    <w:rsid w:val="004F450F"/>
    <w:rsid w:val="004F4594"/>
    <w:rsid w:val="004F4770"/>
    <w:rsid w:val="004F48F4"/>
    <w:rsid w:val="004F4983"/>
    <w:rsid w:val="004F49B7"/>
    <w:rsid w:val="004F4BC6"/>
    <w:rsid w:val="004F4CC7"/>
    <w:rsid w:val="004F4D38"/>
    <w:rsid w:val="004F4DD0"/>
    <w:rsid w:val="004F4E3E"/>
    <w:rsid w:val="004F4F4B"/>
    <w:rsid w:val="004F5125"/>
    <w:rsid w:val="004F5160"/>
    <w:rsid w:val="004F519D"/>
    <w:rsid w:val="004F51A2"/>
    <w:rsid w:val="004F53A8"/>
    <w:rsid w:val="004F5491"/>
    <w:rsid w:val="004F5674"/>
    <w:rsid w:val="004F56C1"/>
    <w:rsid w:val="004F570A"/>
    <w:rsid w:val="004F57F2"/>
    <w:rsid w:val="004F59A1"/>
    <w:rsid w:val="004F5A93"/>
    <w:rsid w:val="004F5EEA"/>
    <w:rsid w:val="004F5FDE"/>
    <w:rsid w:val="004F6146"/>
    <w:rsid w:val="004F6147"/>
    <w:rsid w:val="004F6152"/>
    <w:rsid w:val="004F6209"/>
    <w:rsid w:val="004F624C"/>
    <w:rsid w:val="004F62FE"/>
    <w:rsid w:val="004F6458"/>
    <w:rsid w:val="004F6476"/>
    <w:rsid w:val="004F6541"/>
    <w:rsid w:val="004F66E6"/>
    <w:rsid w:val="004F6708"/>
    <w:rsid w:val="004F67A2"/>
    <w:rsid w:val="004F67BB"/>
    <w:rsid w:val="004F6856"/>
    <w:rsid w:val="004F6980"/>
    <w:rsid w:val="004F6A19"/>
    <w:rsid w:val="004F6A98"/>
    <w:rsid w:val="004F6B04"/>
    <w:rsid w:val="004F6C82"/>
    <w:rsid w:val="004F6CCC"/>
    <w:rsid w:val="004F6E2D"/>
    <w:rsid w:val="004F6EBB"/>
    <w:rsid w:val="004F6FBB"/>
    <w:rsid w:val="004F700C"/>
    <w:rsid w:val="004F7564"/>
    <w:rsid w:val="004F7698"/>
    <w:rsid w:val="004F7763"/>
    <w:rsid w:val="004F77BF"/>
    <w:rsid w:val="004F78A5"/>
    <w:rsid w:val="004F79E6"/>
    <w:rsid w:val="004F79FD"/>
    <w:rsid w:val="004F7AE2"/>
    <w:rsid w:val="004F7AFF"/>
    <w:rsid w:val="004F7B32"/>
    <w:rsid w:val="004F7D3D"/>
    <w:rsid w:val="0050017E"/>
    <w:rsid w:val="0050023D"/>
    <w:rsid w:val="0050041D"/>
    <w:rsid w:val="00500446"/>
    <w:rsid w:val="0050067A"/>
    <w:rsid w:val="00500DF3"/>
    <w:rsid w:val="00500DF8"/>
    <w:rsid w:val="00500E16"/>
    <w:rsid w:val="00500E7E"/>
    <w:rsid w:val="00500EB7"/>
    <w:rsid w:val="00500F7D"/>
    <w:rsid w:val="00500F89"/>
    <w:rsid w:val="0050130D"/>
    <w:rsid w:val="00501494"/>
    <w:rsid w:val="005014F1"/>
    <w:rsid w:val="00501667"/>
    <w:rsid w:val="00501676"/>
    <w:rsid w:val="0050174F"/>
    <w:rsid w:val="00501993"/>
    <w:rsid w:val="005019DD"/>
    <w:rsid w:val="00501BA1"/>
    <w:rsid w:val="00501E2C"/>
    <w:rsid w:val="00501E31"/>
    <w:rsid w:val="00501EDC"/>
    <w:rsid w:val="00501F13"/>
    <w:rsid w:val="00501F3D"/>
    <w:rsid w:val="00502254"/>
    <w:rsid w:val="00502352"/>
    <w:rsid w:val="005025AD"/>
    <w:rsid w:val="0050270A"/>
    <w:rsid w:val="00502738"/>
    <w:rsid w:val="005027B8"/>
    <w:rsid w:val="005027DA"/>
    <w:rsid w:val="005029E2"/>
    <w:rsid w:val="005029E7"/>
    <w:rsid w:val="00502C6A"/>
    <w:rsid w:val="00502E39"/>
    <w:rsid w:val="0050307E"/>
    <w:rsid w:val="00503266"/>
    <w:rsid w:val="005032FC"/>
    <w:rsid w:val="0050338C"/>
    <w:rsid w:val="0050346B"/>
    <w:rsid w:val="005035D1"/>
    <w:rsid w:val="005037AE"/>
    <w:rsid w:val="005038CC"/>
    <w:rsid w:val="00503942"/>
    <w:rsid w:val="00503AA1"/>
    <w:rsid w:val="00503ADF"/>
    <w:rsid w:val="00503C30"/>
    <w:rsid w:val="00503E21"/>
    <w:rsid w:val="00503E4A"/>
    <w:rsid w:val="00503F78"/>
    <w:rsid w:val="00503F8A"/>
    <w:rsid w:val="00503FA8"/>
    <w:rsid w:val="00503FCE"/>
    <w:rsid w:val="00504070"/>
    <w:rsid w:val="00504257"/>
    <w:rsid w:val="005042C1"/>
    <w:rsid w:val="00504313"/>
    <w:rsid w:val="00504325"/>
    <w:rsid w:val="00504366"/>
    <w:rsid w:val="005044F7"/>
    <w:rsid w:val="00504625"/>
    <w:rsid w:val="00504897"/>
    <w:rsid w:val="00504F5F"/>
    <w:rsid w:val="00504FD4"/>
    <w:rsid w:val="005050D8"/>
    <w:rsid w:val="0050513B"/>
    <w:rsid w:val="0050519D"/>
    <w:rsid w:val="0050524A"/>
    <w:rsid w:val="00505276"/>
    <w:rsid w:val="0050529E"/>
    <w:rsid w:val="00505498"/>
    <w:rsid w:val="00505549"/>
    <w:rsid w:val="00505551"/>
    <w:rsid w:val="005055D9"/>
    <w:rsid w:val="005058BB"/>
    <w:rsid w:val="00505CAC"/>
    <w:rsid w:val="00505CFE"/>
    <w:rsid w:val="00505D08"/>
    <w:rsid w:val="00506026"/>
    <w:rsid w:val="0050628E"/>
    <w:rsid w:val="005062C8"/>
    <w:rsid w:val="0050643A"/>
    <w:rsid w:val="005065A6"/>
    <w:rsid w:val="0050671F"/>
    <w:rsid w:val="005068E6"/>
    <w:rsid w:val="005069C2"/>
    <w:rsid w:val="00506A43"/>
    <w:rsid w:val="00506A5A"/>
    <w:rsid w:val="00506BA8"/>
    <w:rsid w:val="00506BDC"/>
    <w:rsid w:val="00506C42"/>
    <w:rsid w:val="00506C4F"/>
    <w:rsid w:val="00506CA2"/>
    <w:rsid w:val="00506D33"/>
    <w:rsid w:val="00506EF6"/>
    <w:rsid w:val="00507124"/>
    <w:rsid w:val="0050720E"/>
    <w:rsid w:val="00507272"/>
    <w:rsid w:val="00507449"/>
    <w:rsid w:val="005075CF"/>
    <w:rsid w:val="0050762A"/>
    <w:rsid w:val="005078A0"/>
    <w:rsid w:val="005078A1"/>
    <w:rsid w:val="00507A27"/>
    <w:rsid w:val="00507A94"/>
    <w:rsid w:val="00507B17"/>
    <w:rsid w:val="00507CCB"/>
    <w:rsid w:val="00507D2E"/>
    <w:rsid w:val="00507D39"/>
    <w:rsid w:val="00507D65"/>
    <w:rsid w:val="00507E8A"/>
    <w:rsid w:val="005100B6"/>
    <w:rsid w:val="0051032B"/>
    <w:rsid w:val="0051049A"/>
    <w:rsid w:val="005105ED"/>
    <w:rsid w:val="0051060B"/>
    <w:rsid w:val="005106E0"/>
    <w:rsid w:val="00510855"/>
    <w:rsid w:val="005108C0"/>
    <w:rsid w:val="00510AF8"/>
    <w:rsid w:val="00510CC8"/>
    <w:rsid w:val="00510D95"/>
    <w:rsid w:val="005110A6"/>
    <w:rsid w:val="005114A5"/>
    <w:rsid w:val="00511652"/>
    <w:rsid w:val="00511718"/>
    <w:rsid w:val="005117A5"/>
    <w:rsid w:val="0051180D"/>
    <w:rsid w:val="005118B0"/>
    <w:rsid w:val="00511905"/>
    <w:rsid w:val="00511B8E"/>
    <w:rsid w:val="00511BE2"/>
    <w:rsid w:val="00511CFA"/>
    <w:rsid w:val="00511E2A"/>
    <w:rsid w:val="00511F82"/>
    <w:rsid w:val="0051204E"/>
    <w:rsid w:val="0051209F"/>
    <w:rsid w:val="005120C4"/>
    <w:rsid w:val="00512188"/>
    <w:rsid w:val="005121DF"/>
    <w:rsid w:val="00512299"/>
    <w:rsid w:val="005124BE"/>
    <w:rsid w:val="005124E7"/>
    <w:rsid w:val="005126A2"/>
    <w:rsid w:val="005128A3"/>
    <w:rsid w:val="005128BB"/>
    <w:rsid w:val="005129C0"/>
    <w:rsid w:val="00512C25"/>
    <w:rsid w:val="00512C62"/>
    <w:rsid w:val="00512C9A"/>
    <w:rsid w:val="00512CD9"/>
    <w:rsid w:val="00512F7A"/>
    <w:rsid w:val="00513013"/>
    <w:rsid w:val="0051301F"/>
    <w:rsid w:val="00513024"/>
    <w:rsid w:val="0051318E"/>
    <w:rsid w:val="005131A4"/>
    <w:rsid w:val="0051321C"/>
    <w:rsid w:val="00513461"/>
    <w:rsid w:val="005134E6"/>
    <w:rsid w:val="00513590"/>
    <w:rsid w:val="00513704"/>
    <w:rsid w:val="00513801"/>
    <w:rsid w:val="00513A78"/>
    <w:rsid w:val="00513CE6"/>
    <w:rsid w:val="00513F15"/>
    <w:rsid w:val="00513F5E"/>
    <w:rsid w:val="005140E1"/>
    <w:rsid w:val="00514191"/>
    <w:rsid w:val="005141E1"/>
    <w:rsid w:val="00514280"/>
    <w:rsid w:val="0051452D"/>
    <w:rsid w:val="005145F9"/>
    <w:rsid w:val="005146C9"/>
    <w:rsid w:val="00514A96"/>
    <w:rsid w:val="00514AB3"/>
    <w:rsid w:val="00514AEC"/>
    <w:rsid w:val="00514AF9"/>
    <w:rsid w:val="00514BDB"/>
    <w:rsid w:val="00514DD5"/>
    <w:rsid w:val="00515187"/>
    <w:rsid w:val="00515275"/>
    <w:rsid w:val="00515308"/>
    <w:rsid w:val="00515350"/>
    <w:rsid w:val="005154D3"/>
    <w:rsid w:val="005154FD"/>
    <w:rsid w:val="005155EB"/>
    <w:rsid w:val="00515728"/>
    <w:rsid w:val="005157DB"/>
    <w:rsid w:val="00515856"/>
    <w:rsid w:val="005158EE"/>
    <w:rsid w:val="005159AC"/>
    <w:rsid w:val="00515C71"/>
    <w:rsid w:val="00515D8A"/>
    <w:rsid w:val="00515F09"/>
    <w:rsid w:val="005160A4"/>
    <w:rsid w:val="005160D9"/>
    <w:rsid w:val="00516149"/>
    <w:rsid w:val="00516192"/>
    <w:rsid w:val="0051620F"/>
    <w:rsid w:val="00516222"/>
    <w:rsid w:val="00516366"/>
    <w:rsid w:val="00516612"/>
    <w:rsid w:val="00516AA0"/>
    <w:rsid w:val="00516BB1"/>
    <w:rsid w:val="00516CC2"/>
    <w:rsid w:val="00516D28"/>
    <w:rsid w:val="00516D97"/>
    <w:rsid w:val="00516E88"/>
    <w:rsid w:val="005172F5"/>
    <w:rsid w:val="005173C2"/>
    <w:rsid w:val="005173E2"/>
    <w:rsid w:val="005174D6"/>
    <w:rsid w:val="005174E7"/>
    <w:rsid w:val="0051754A"/>
    <w:rsid w:val="0051766E"/>
    <w:rsid w:val="00517761"/>
    <w:rsid w:val="00517827"/>
    <w:rsid w:val="0051789B"/>
    <w:rsid w:val="0051798E"/>
    <w:rsid w:val="00517996"/>
    <w:rsid w:val="00517A4D"/>
    <w:rsid w:val="00517A88"/>
    <w:rsid w:val="00517B5F"/>
    <w:rsid w:val="00517F9F"/>
    <w:rsid w:val="005200B4"/>
    <w:rsid w:val="00520296"/>
    <w:rsid w:val="005202F3"/>
    <w:rsid w:val="005204D3"/>
    <w:rsid w:val="005205FD"/>
    <w:rsid w:val="005206AD"/>
    <w:rsid w:val="00520718"/>
    <w:rsid w:val="005207BA"/>
    <w:rsid w:val="00520859"/>
    <w:rsid w:val="0052090F"/>
    <w:rsid w:val="005209D2"/>
    <w:rsid w:val="00520A7A"/>
    <w:rsid w:val="00520AFD"/>
    <w:rsid w:val="00520C25"/>
    <w:rsid w:val="00520D0A"/>
    <w:rsid w:val="00520DE9"/>
    <w:rsid w:val="00520DEE"/>
    <w:rsid w:val="005212D0"/>
    <w:rsid w:val="005216AB"/>
    <w:rsid w:val="00521829"/>
    <w:rsid w:val="005219DA"/>
    <w:rsid w:val="00521F44"/>
    <w:rsid w:val="00521FDE"/>
    <w:rsid w:val="00522204"/>
    <w:rsid w:val="00522215"/>
    <w:rsid w:val="005223A9"/>
    <w:rsid w:val="005224C6"/>
    <w:rsid w:val="00522587"/>
    <w:rsid w:val="00522922"/>
    <w:rsid w:val="00522981"/>
    <w:rsid w:val="00522E13"/>
    <w:rsid w:val="00522E2A"/>
    <w:rsid w:val="00522E67"/>
    <w:rsid w:val="00522FF8"/>
    <w:rsid w:val="00523174"/>
    <w:rsid w:val="0052320D"/>
    <w:rsid w:val="005232A6"/>
    <w:rsid w:val="00523536"/>
    <w:rsid w:val="00523559"/>
    <w:rsid w:val="0052370D"/>
    <w:rsid w:val="00523720"/>
    <w:rsid w:val="005237C3"/>
    <w:rsid w:val="0052382E"/>
    <w:rsid w:val="005239B6"/>
    <w:rsid w:val="005239F9"/>
    <w:rsid w:val="00523CCA"/>
    <w:rsid w:val="00523E66"/>
    <w:rsid w:val="00523F1C"/>
    <w:rsid w:val="00524266"/>
    <w:rsid w:val="00524287"/>
    <w:rsid w:val="005243B2"/>
    <w:rsid w:val="00524462"/>
    <w:rsid w:val="00524528"/>
    <w:rsid w:val="005246CC"/>
    <w:rsid w:val="005247D2"/>
    <w:rsid w:val="00524971"/>
    <w:rsid w:val="00524A92"/>
    <w:rsid w:val="00524D67"/>
    <w:rsid w:val="00524D8F"/>
    <w:rsid w:val="00524DA4"/>
    <w:rsid w:val="00524DD1"/>
    <w:rsid w:val="0052527E"/>
    <w:rsid w:val="0052564B"/>
    <w:rsid w:val="00525786"/>
    <w:rsid w:val="00525894"/>
    <w:rsid w:val="00525937"/>
    <w:rsid w:val="00525B3C"/>
    <w:rsid w:val="00525E5F"/>
    <w:rsid w:val="00525EFB"/>
    <w:rsid w:val="00525F4A"/>
    <w:rsid w:val="00525FF2"/>
    <w:rsid w:val="005260FE"/>
    <w:rsid w:val="00526186"/>
    <w:rsid w:val="005261EB"/>
    <w:rsid w:val="005264CA"/>
    <w:rsid w:val="00526874"/>
    <w:rsid w:val="005268FF"/>
    <w:rsid w:val="00526B3B"/>
    <w:rsid w:val="00526B56"/>
    <w:rsid w:val="00526E5C"/>
    <w:rsid w:val="005273DC"/>
    <w:rsid w:val="005274EC"/>
    <w:rsid w:val="005274F2"/>
    <w:rsid w:val="005276E9"/>
    <w:rsid w:val="005276F2"/>
    <w:rsid w:val="00527B96"/>
    <w:rsid w:val="00527CE3"/>
    <w:rsid w:val="00527D1F"/>
    <w:rsid w:val="00527D4C"/>
    <w:rsid w:val="00527E16"/>
    <w:rsid w:val="00527EBB"/>
    <w:rsid w:val="00527FCC"/>
    <w:rsid w:val="00530053"/>
    <w:rsid w:val="0053008D"/>
    <w:rsid w:val="005301F1"/>
    <w:rsid w:val="00530276"/>
    <w:rsid w:val="005302C8"/>
    <w:rsid w:val="005302EA"/>
    <w:rsid w:val="005304CD"/>
    <w:rsid w:val="00530728"/>
    <w:rsid w:val="00530766"/>
    <w:rsid w:val="00530A3C"/>
    <w:rsid w:val="00530A8B"/>
    <w:rsid w:val="00530B14"/>
    <w:rsid w:val="00530BCE"/>
    <w:rsid w:val="00530CE8"/>
    <w:rsid w:val="00530D43"/>
    <w:rsid w:val="00530D75"/>
    <w:rsid w:val="00530D79"/>
    <w:rsid w:val="00530DA0"/>
    <w:rsid w:val="00530E75"/>
    <w:rsid w:val="0053110D"/>
    <w:rsid w:val="00531157"/>
    <w:rsid w:val="00531191"/>
    <w:rsid w:val="00531213"/>
    <w:rsid w:val="005314D6"/>
    <w:rsid w:val="005316D1"/>
    <w:rsid w:val="005319C0"/>
    <w:rsid w:val="00531A15"/>
    <w:rsid w:val="00531A79"/>
    <w:rsid w:val="00531D22"/>
    <w:rsid w:val="00531E04"/>
    <w:rsid w:val="00532202"/>
    <w:rsid w:val="00532504"/>
    <w:rsid w:val="00532626"/>
    <w:rsid w:val="005328ED"/>
    <w:rsid w:val="00532B0F"/>
    <w:rsid w:val="00532B74"/>
    <w:rsid w:val="00532C8E"/>
    <w:rsid w:val="00532D48"/>
    <w:rsid w:val="00532E1F"/>
    <w:rsid w:val="00532E32"/>
    <w:rsid w:val="00532F0E"/>
    <w:rsid w:val="00533218"/>
    <w:rsid w:val="00533271"/>
    <w:rsid w:val="005333BD"/>
    <w:rsid w:val="00533564"/>
    <w:rsid w:val="005335DD"/>
    <w:rsid w:val="00533622"/>
    <w:rsid w:val="005336A1"/>
    <w:rsid w:val="005337FE"/>
    <w:rsid w:val="00533A64"/>
    <w:rsid w:val="00533AAB"/>
    <w:rsid w:val="00533B75"/>
    <w:rsid w:val="00533B9E"/>
    <w:rsid w:val="00533C69"/>
    <w:rsid w:val="00533F0A"/>
    <w:rsid w:val="00533F2B"/>
    <w:rsid w:val="00533FC3"/>
    <w:rsid w:val="005344AC"/>
    <w:rsid w:val="005344C4"/>
    <w:rsid w:val="00534582"/>
    <w:rsid w:val="00534799"/>
    <w:rsid w:val="0053492B"/>
    <w:rsid w:val="0053493C"/>
    <w:rsid w:val="00534C64"/>
    <w:rsid w:val="00534E3B"/>
    <w:rsid w:val="00534F57"/>
    <w:rsid w:val="00535056"/>
    <w:rsid w:val="00535258"/>
    <w:rsid w:val="00535297"/>
    <w:rsid w:val="005352B0"/>
    <w:rsid w:val="0053577F"/>
    <w:rsid w:val="005358DC"/>
    <w:rsid w:val="0053595A"/>
    <w:rsid w:val="005359BC"/>
    <w:rsid w:val="005359BE"/>
    <w:rsid w:val="00535A90"/>
    <w:rsid w:val="00535D0C"/>
    <w:rsid w:val="00535ED3"/>
    <w:rsid w:val="00536133"/>
    <w:rsid w:val="00536344"/>
    <w:rsid w:val="00536360"/>
    <w:rsid w:val="005363F7"/>
    <w:rsid w:val="00536509"/>
    <w:rsid w:val="00536539"/>
    <w:rsid w:val="00536789"/>
    <w:rsid w:val="00536973"/>
    <w:rsid w:val="005369A8"/>
    <w:rsid w:val="00536C8E"/>
    <w:rsid w:val="00536E22"/>
    <w:rsid w:val="00536E25"/>
    <w:rsid w:val="00536EA8"/>
    <w:rsid w:val="0053737F"/>
    <w:rsid w:val="005374F1"/>
    <w:rsid w:val="005375F1"/>
    <w:rsid w:val="00537645"/>
    <w:rsid w:val="0053767C"/>
    <w:rsid w:val="00537793"/>
    <w:rsid w:val="0053779B"/>
    <w:rsid w:val="005377AD"/>
    <w:rsid w:val="00537804"/>
    <w:rsid w:val="00537A92"/>
    <w:rsid w:val="00537AE1"/>
    <w:rsid w:val="00537B09"/>
    <w:rsid w:val="00537B72"/>
    <w:rsid w:val="00537DA9"/>
    <w:rsid w:val="00537E8C"/>
    <w:rsid w:val="005402C8"/>
    <w:rsid w:val="00540334"/>
    <w:rsid w:val="005403EC"/>
    <w:rsid w:val="0054048D"/>
    <w:rsid w:val="0054071C"/>
    <w:rsid w:val="00540780"/>
    <w:rsid w:val="0054084F"/>
    <w:rsid w:val="005408A5"/>
    <w:rsid w:val="005408A6"/>
    <w:rsid w:val="005408AB"/>
    <w:rsid w:val="005408F9"/>
    <w:rsid w:val="00540950"/>
    <w:rsid w:val="00540C0E"/>
    <w:rsid w:val="00540CDC"/>
    <w:rsid w:val="00540EFD"/>
    <w:rsid w:val="00540F23"/>
    <w:rsid w:val="0054134C"/>
    <w:rsid w:val="00541856"/>
    <w:rsid w:val="00541BB9"/>
    <w:rsid w:val="005427C1"/>
    <w:rsid w:val="00542867"/>
    <w:rsid w:val="0054287F"/>
    <w:rsid w:val="0054298B"/>
    <w:rsid w:val="00542B25"/>
    <w:rsid w:val="00542BEC"/>
    <w:rsid w:val="00542C03"/>
    <w:rsid w:val="00542C18"/>
    <w:rsid w:val="00542D8C"/>
    <w:rsid w:val="00543094"/>
    <w:rsid w:val="0054310D"/>
    <w:rsid w:val="005432EA"/>
    <w:rsid w:val="005432F3"/>
    <w:rsid w:val="005433F1"/>
    <w:rsid w:val="00543732"/>
    <w:rsid w:val="005438E8"/>
    <w:rsid w:val="00543CAD"/>
    <w:rsid w:val="00543CD6"/>
    <w:rsid w:val="00543DA5"/>
    <w:rsid w:val="00543DC0"/>
    <w:rsid w:val="00543DD7"/>
    <w:rsid w:val="00544072"/>
    <w:rsid w:val="00544098"/>
    <w:rsid w:val="00544145"/>
    <w:rsid w:val="00544311"/>
    <w:rsid w:val="0054435B"/>
    <w:rsid w:val="005443B3"/>
    <w:rsid w:val="0054449F"/>
    <w:rsid w:val="00544598"/>
    <w:rsid w:val="005445A5"/>
    <w:rsid w:val="00544777"/>
    <w:rsid w:val="0054479D"/>
    <w:rsid w:val="00544A7D"/>
    <w:rsid w:val="00544B41"/>
    <w:rsid w:val="00544B5C"/>
    <w:rsid w:val="00544C8C"/>
    <w:rsid w:val="00544EC2"/>
    <w:rsid w:val="00545229"/>
    <w:rsid w:val="005452EC"/>
    <w:rsid w:val="00545326"/>
    <w:rsid w:val="005453AB"/>
    <w:rsid w:val="005454E0"/>
    <w:rsid w:val="005456FC"/>
    <w:rsid w:val="0054576E"/>
    <w:rsid w:val="00545821"/>
    <w:rsid w:val="005458D8"/>
    <w:rsid w:val="00545A35"/>
    <w:rsid w:val="00545AAD"/>
    <w:rsid w:val="00545BE4"/>
    <w:rsid w:val="00545F13"/>
    <w:rsid w:val="005460E7"/>
    <w:rsid w:val="005461E4"/>
    <w:rsid w:val="005463BE"/>
    <w:rsid w:val="00546411"/>
    <w:rsid w:val="005467E2"/>
    <w:rsid w:val="005468F6"/>
    <w:rsid w:val="005469C8"/>
    <w:rsid w:val="00546ACC"/>
    <w:rsid w:val="00546C4A"/>
    <w:rsid w:val="00546E45"/>
    <w:rsid w:val="00546FBD"/>
    <w:rsid w:val="00546FEC"/>
    <w:rsid w:val="00547005"/>
    <w:rsid w:val="005470DE"/>
    <w:rsid w:val="005471F3"/>
    <w:rsid w:val="005471FF"/>
    <w:rsid w:val="00547314"/>
    <w:rsid w:val="005473D4"/>
    <w:rsid w:val="005473EE"/>
    <w:rsid w:val="005473EF"/>
    <w:rsid w:val="00547678"/>
    <w:rsid w:val="00547736"/>
    <w:rsid w:val="0054799B"/>
    <w:rsid w:val="005479A2"/>
    <w:rsid w:val="00547AE3"/>
    <w:rsid w:val="00547BA2"/>
    <w:rsid w:val="005500A0"/>
    <w:rsid w:val="00550325"/>
    <w:rsid w:val="0055038E"/>
    <w:rsid w:val="00550492"/>
    <w:rsid w:val="00550519"/>
    <w:rsid w:val="00550834"/>
    <w:rsid w:val="005508A8"/>
    <w:rsid w:val="00550932"/>
    <w:rsid w:val="00550C99"/>
    <w:rsid w:val="00550E7E"/>
    <w:rsid w:val="00550FAB"/>
    <w:rsid w:val="0055104E"/>
    <w:rsid w:val="00551107"/>
    <w:rsid w:val="0055117F"/>
    <w:rsid w:val="00551185"/>
    <w:rsid w:val="00551353"/>
    <w:rsid w:val="00551486"/>
    <w:rsid w:val="005516FA"/>
    <w:rsid w:val="00551C43"/>
    <w:rsid w:val="00551F9D"/>
    <w:rsid w:val="00552116"/>
    <w:rsid w:val="0055215D"/>
    <w:rsid w:val="0055228E"/>
    <w:rsid w:val="005523B4"/>
    <w:rsid w:val="00552517"/>
    <w:rsid w:val="005525F5"/>
    <w:rsid w:val="0055264D"/>
    <w:rsid w:val="0055267A"/>
    <w:rsid w:val="005527B4"/>
    <w:rsid w:val="005527D2"/>
    <w:rsid w:val="005527FA"/>
    <w:rsid w:val="00552975"/>
    <w:rsid w:val="00552992"/>
    <w:rsid w:val="00552A1E"/>
    <w:rsid w:val="00552AE5"/>
    <w:rsid w:val="00552BA9"/>
    <w:rsid w:val="00552C5B"/>
    <w:rsid w:val="00552DCF"/>
    <w:rsid w:val="00552F0C"/>
    <w:rsid w:val="00552FEA"/>
    <w:rsid w:val="00553072"/>
    <w:rsid w:val="00553116"/>
    <w:rsid w:val="005531F9"/>
    <w:rsid w:val="00553512"/>
    <w:rsid w:val="00553543"/>
    <w:rsid w:val="005535AE"/>
    <w:rsid w:val="005536D6"/>
    <w:rsid w:val="005537DA"/>
    <w:rsid w:val="0055385D"/>
    <w:rsid w:val="00553958"/>
    <w:rsid w:val="00553A06"/>
    <w:rsid w:val="00553A2E"/>
    <w:rsid w:val="00553A39"/>
    <w:rsid w:val="00553AF3"/>
    <w:rsid w:val="00553D02"/>
    <w:rsid w:val="0055424E"/>
    <w:rsid w:val="005542AD"/>
    <w:rsid w:val="00554451"/>
    <w:rsid w:val="00554460"/>
    <w:rsid w:val="0055452B"/>
    <w:rsid w:val="00554631"/>
    <w:rsid w:val="005546B3"/>
    <w:rsid w:val="00554882"/>
    <w:rsid w:val="00554958"/>
    <w:rsid w:val="005549A9"/>
    <w:rsid w:val="00554BB0"/>
    <w:rsid w:val="00554D7E"/>
    <w:rsid w:val="00554DBA"/>
    <w:rsid w:val="00554DFE"/>
    <w:rsid w:val="00554E42"/>
    <w:rsid w:val="00554FD4"/>
    <w:rsid w:val="00555007"/>
    <w:rsid w:val="0055529D"/>
    <w:rsid w:val="0055553E"/>
    <w:rsid w:val="005555B6"/>
    <w:rsid w:val="005555D0"/>
    <w:rsid w:val="00555719"/>
    <w:rsid w:val="0055572C"/>
    <w:rsid w:val="00555A0C"/>
    <w:rsid w:val="00555BA5"/>
    <w:rsid w:val="00555EB1"/>
    <w:rsid w:val="00555FE4"/>
    <w:rsid w:val="00556012"/>
    <w:rsid w:val="00556293"/>
    <w:rsid w:val="00556312"/>
    <w:rsid w:val="00556342"/>
    <w:rsid w:val="005563AE"/>
    <w:rsid w:val="005563EE"/>
    <w:rsid w:val="005565E2"/>
    <w:rsid w:val="005567CE"/>
    <w:rsid w:val="00556988"/>
    <w:rsid w:val="00556AB3"/>
    <w:rsid w:val="00556C21"/>
    <w:rsid w:val="00556CF5"/>
    <w:rsid w:val="00556E89"/>
    <w:rsid w:val="00557568"/>
    <w:rsid w:val="0055762A"/>
    <w:rsid w:val="0055770E"/>
    <w:rsid w:val="0055783A"/>
    <w:rsid w:val="0055797A"/>
    <w:rsid w:val="00557994"/>
    <w:rsid w:val="00557A1A"/>
    <w:rsid w:val="00557A39"/>
    <w:rsid w:val="00557AA5"/>
    <w:rsid w:val="00557E32"/>
    <w:rsid w:val="00557E99"/>
    <w:rsid w:val="00557EB8"/>
    <w:rsid w:val="00557F4B"/>
    <w:rsid w:val="00557F60"/>
    <w:rsid w:val="005602F5"/>
    <w:rsid w:val="005603EA"/>
    <w:rsid w:val="005604C0"/>
    <w:rsid w:val="005605A9"/>
    <w:rsid w:val="005605B0"/>
    <w:rsid w:val="005606D4"/>
    <w:rsid w:val="005606D8"/>
    <w:rsid w:val="00560A45"/>
    <w:rsid w:val="00560C06"/>
    <w:rsid w:val="00560C3F"/>
    <w:rsid w:val="00560C62"/>
    <w:rsid w:val="00560CE5"/>
    <w:rsid w:val="00560D20"/>
    <w:rsid w:val="00561117"/>
    <w:rsid w:val="005611CB"/>
    <w:rsid w:val="0056124B"/>
    <w:rsid w:val="00561290"/>
    <w:rsid w:val="005613B3"/>
    <w:rsid w:val="00561582"/>
    <w:rsid w:val="00561785"/>
    <w:rsid w:val="005617E6"/>
    <w:rsid w:val="0056180D"/>
    <w:rsid w:val="00561856"/>
    <w:rsid w:val="00561885"/>
    <w:rsid w:val="005618A9"/>
    <w:rsid w:val="00561A5C"/>
    <w:rsid w:val="00561CC0"/>
    <w:rsid w:val="00561E4A"/>
    <w:rsid w:val="005620A9"/>
    <w:rsid w:val="005620C7"/>
    <w:rsid w:val="005622DD"/>
    <w:rsid w:val="00562349"/>
    <w:rsid w:val="0056240B"/>
    <w:rsid w:val="00562436"/>
    <w:rsid w:val="00562453"/>
    <w:rsid w:val="00562598"/>
    <w:rsid w:val="0056263C"/>
    <w:rsid w:val="00562747"/>
    <w:rsid w:val="00562A60"/>
    <w:rsid w:val="00562D3C"/>
    <w:rsid w:val="00563268"/>
    <w:rsid w:val="005632A9"/>
    <w:rsid w:val="005634D5"/>
    <w:rsid w:val="0056357E"/>
    <w:rsid w:val="0056359D"/>
    <w:rsid w:val="0056372F"/>
    <w:rsid w:val="00563737"/>
    <w:rsid w:val="005637D4"/>
    <w:rsid w:val="005638B1"/>
    <w:rsid w:val="0056396E"/>
    <w:rsid w:val="00563A11"/>
    <w:rsid w:val="00563BE1"/>
    <w:rsid w:val="00564097"/>
    <w:rsid w:val="0056414C"/>
    <w:rsid w:val="005642EB"/>
    <w:rsid w:val="005643C9"/>
    <w:rsid w:val="00564667"/>
    <w:rsid w:val="005647C9"/>
    <w:rsid w:val="005647FB"/>
    <w:rsid w:val="005647FF"/>
    <w:rsid w:val="0056486D"/>
    <w:rsid w:val="005648B6"/>
    <w:rsid w:val="0056499E"/>
    <w:rsid w:val="00564B03"/>
    <w:rsid w:val="00564D58"/>
    <w:rsid w:val="00564DD8"/>
    <w:rsid w:val="0056523D"/>
    <w:rsid w:val="00565288"/>
    <w:rsid w:val="005652BA"/>
    <w:rsid w:val="00565347"/>
    <w:rsid w:val="00565828"/>
    <w:rsid w:val="005658B8"/>
    <w:rsid w:val="00565925"/>
    <w:rsid w:val="005659F4"/>
    <w:rsid w:val="00565D1B"/>
    <w:rsid w:val="00565D2D"/>
    <w:rsid w:val="00565D33"/>
    <w:rsid w:val="00565DD4"/>
    <w:rsid w:val="00565F48"/>
    <w:rsid w:val="00566243"/>
    <w:rsid w:val="005662CB"/>
    <w:rsid w:val="00566F5D"/>
    <w:rsid w:val="00566FB1"/>
    <w:rsid w:val="0056708C"/>
    <w:rsid w:val="00567301"/>
    <w:rsid w:val="00567641"/>
    <w:rsid w:val="005676DA"/>
    <w:rsid w:val="005676F9"/>
    <w:rsid w:val="00567753"/>
    <w:rsid w:val="00567986"/>
    <w:rsid w:val="00567C58"/>
    <w:rsid w:val="00567EC1"/>
    <w:rsid w:val="00570302"/>
    <w:rsid w:val="00570310"/>
    <w:rsid w:val="005703F4"/>
    <w:rsid w:val="005703FA"/>
    <w:rsid w:val="005705CF"/>
    <w:rsid w:val="00570783"/>
    <w:rsid w:val="00570858"/>
    <w:rsid w:val="005711B2"/>
    <w:rsid w:val="0057137F"/>
    <w:rsid w:val="00571414"/>
    <w:rsid w:val="005714B1"/>
    <w:rsid w:val="005715A3"/>
    <w:rsid w:val="00571631"/>
    <w:rsid w:val="005716E3"/>
    <w:rsid w:val="00571C1D"/>
    <w:rsid w:val="00571CC1"/>
    <w:rsid w:val="00571D4D"/>
    <w:rsid w:val="00571E32"/>
    <w:rsid w:val="00572326"/>
    <w:rsid w:val="005724A1"/>
    <w:rsid w:val="005724D0"/>
    <w:rsid w:val="0057257A"/>
    <w:rsid w:val="00572656"/>
    <w:rsid w:val="005726A0"/>
    <w:rsid w:val="00572828"/>
    <w:rsid w:val="0057286C"/>
    <w:rsid w:val="00572BF6"/>
    <w:rsid w:val="00572C4F"/>
    <w:rsid w:val="00572D62"/>
    <w:rsid w:val="00573006"/>
    <w:rsid w:val="005730AC"/>
    <w:rsid w:val="005732B5"/>
    <w:rsid w:val="00573365"/>
    <w:rsid w:val="00573476"/>
    <w:rsid w:val="005735C1"/>
    <w:rsid w:val="00573807"/>
    <w:rsid w:val="005738FF"/>
    <w:rsid w:val="005739F6"/>
    <w:rsid w:val="00573A4A"/>
    <w:rsid w:val="00573C4F"/>
    <w:rsid w:val="00573CDA"/>
    <w:rsid w:val="00573DE5"/>
    <w:rsid w:val="00573E2C"/>
    <w:rsid w:val="00573EF3"/>
    <w:rsid w:val="00573F10"/>
    <w:rsid w:val="00573FAC"/>
    <w:rsid w:val="00574180"/>
    <w:rsid w:val="005741AF"/>
    <w:rsid w:val="00574330"/>
    <w:rsid w:val="00574370"/>
    <w:rsid w:val="00574527"/>
    <w:rsid w:val="005748BA"/>
    <w:rsid w:val="00574970"/>
    <w:rsid w:val="00574A6C"/>
    <w:rsid w:val="00574A95"/>
    <w:rsid w:val="00574B2A"/>
    <w:rsid w:val="00574C67"/>
    <w:rsid w:val="00574D29"/>
    <w:rsid w:val="00574D73"/>
    <w:rsid w:val="00574D84"/>
    <w:rsid w:val="00574DC3"/>
    <w:rsid w:val="00575106"/>
    <w:rsid w:val="00575111"/>
    <w:rsid w:val="0057518A"/>
    <w:rsid w:val="00575253"/>
    <w:rsid w:val="00575296"/>
    <w:rsid w:val="005753B5"/>
    <w:rsid w:val="00575554"/>
    <w:rsid w:val="00575673"/>
    <w:rsid w:val="005758C9"/>
    <w:rsid w:val="00575929"/>
    <w:rsid w:val="00575BCF"/>
    <w:rsid w:val="00575BE3"/>
    <w:rsid w:val="00575C01"/>
    <w:rsid w:val="00575CF4"/>
    <w:rsid w:val="00575CFA"/>
    <w:rsid w:val="00575D51"/>
    <w:rsid w:val="00575E9C"/>
    <w:rsid w:val="00575F9B"/>
    <w:rsid w:val="0057615E"/>
    <w:rsid w:val="00576211"/>
    <w:rsid w:val="005763EC"/>
    <w:rsid w:val="0057645B"/>
    <w:rsid w:val="0057645C"/>
    <w:rsid w:val="0057653F"/>
    <w:rsid w:val="005765D7"/>
    <w:rsid w:val="0057669B"/>
    <w:rsid w:val="005766E7"/>
    <w:rsid w:val="0057672D"/>
    <w:rsid w:val="005767A0"/>
    <w:rsid w:val="00576854"/>
    <w:rsid w:val="005768F2"/>
    <w:rsid w:val="00576C20"/>
    <w:rsid w:val="00576C5C"/>
    <w:rsid w:val="00576CAC"/>
    <w:rsid w:val="00576D3E"/>
    <w:rsid w:val="00576E04"/>
    <w:rsid w:val="00576FBA"/>
    <w:rsid w:val="00577133"/>
    <w:rsid w:val="0057720D"/>
    <w:rsid w:val="0057729D"/>
    <w:rsid w:val="005772DA"/>
    <w:rsid w:val="0057731D"/>
    <w:rsid w:val="00577534"/>
    <w:rsid w:val="00577583"/>
    <w:rsid w:val="0057764F"/>
    <w:rsid w:val="00577651"/>
    <w:rsid w:val="005778A9"/>
    <w:rsid w:val="005779B8"/>
    <w:rsid w:val="00577A2B"/>
    <w:rsid w:val="00577B2A"/>
    <w:rsid w:val="00577BAF"/>
    <w:rsid w:val="00577C53"/>
    <w:rsid w:val="00577C8D"/>
    <w:rsid w:val="00577EE3"/>
    <w:rsid w:val="00577F47"/>
    <w:rsid w:val="00577F57"/>
    <w:rsid w:val="00577F74"/>
    <w:rsid w:val="00577FB9"/>
    <w:rsid w:val="005800D4"/>
    <w:rsid w:val="00580184"/>
    <w:rsid w:val="00580359"/>
    <w:rsid w:val="0058047E"/>
    <w:rsid w:val="00580502"/>
    <w:rsid w:val="00580543"/>
    <w:rsid w:val="00580564"/>
    <w:rsid w:val="0058068C"/>
    <w:rsid w:val="00580735"/>
    <w:rsid w:val="00580888"/>
    <w:rsid w:val="005808CD"/>
    <w:rsid w:val="0058098E"/>
    <w:rsid w:val="00580B15"/>
    <w:rsid w:val="00580B42"/>
    <w:rsid w:val="00580C8B"/>
    <w:rsid w:val="00580D2C"/>
    <w:rsid w:val="0058100C"/>
    <w:rsid w:val="005810C1"/>
    <w:rsid w:val="00581272"/>
    <w:rsid w:val="005812FA"/>
    <w:rsid w:val="005813BF"/>
    <w:rsid w:val="0058140D"/>
    <w:rsid w:val="0058160A"/>
    <w:rsid w:val="0058162B"/>
    <w:rsid w:val="00581686"/>
    <w:rsid w:val="00581855"/>
    <w:rsid w:val="0058187E"/>
    <w:rsid w:val="00581904"/>
    <w:rsid w:val="00581921"/>
    <w:rsid w:val="00581943"/>
    <w:rsid w:val="005819B8"/>
    <w:rsid w:val="00581C57"/>
    <w:rsid w:val="00581C62"/>
    <w:rsid w:val="00581CA2"/>
    <w:rsid w:val="00581D1E"/>
    <w:rsid w:val="00581F17"/>
    <w:rsid w:val="005825A8"/>
    <w:rsid w:val="005826CA"/>
    <w:rsid w:val="005826F5"/>
    <w:rsid w:val="005826FB"/>
    <w:rsid w:val="0058274C"/>
    <w:rsid w:val="0058286D"/>
    <w:rsid w:val="00582ACC"/>
    <w:rsid w:val="00582BF2"/>
    <w:rsid w:val="00582C29"/>
    <w:rsid w:val="00582E8F"/>
    <w:rsid w:val="0058303B"/>
    <w:rsid w:val="0058311E"/>
    <w:rsid w:val="0058332A"/>
    <w:rsid w:val="005835C8"/>
    <w:rsid w:val="00583666"/>
    <w:rsid w:val="00583871"/>
    <w:rsid w:val="00583936"/>
    <w:rsid w:val="005839CD"/>
    <w:rsid w:val="00583AD2"/>
    <w:rsid w:val="00584010"/>
    <w:rsid w:val="005840E2"/>
    <w:rsid w:val="00584140"/>
    <w:rsid w:val="00584193"/>
    <w:rsid w:val="00584261"/>
    <w:rsid w:val="005843DB"/>
    <w:rsid w:val="00584684"/>
    <w:rsid w:val="005847E3"/>
    <w:rsid w:val="005848F7"/>
    <w:rsid w:val="00584956"/>
    <w:rsid w:val="005849E3"/>
    <w:rsid w:val="00584A4B"/>
    <w:rsid w:val="00584DFE"/>
    <w:rsid w:val="00584E70"/>
    <w:rsid w:val="00584EE9"/>
    <w:rsid w:val="00584F8A"/>
    <w:rsid w:val="005851CE"/>
    <w:rsid w:val="00585428"/>
    <w:rsid w:val="0058588A"/>
    <w:rsid w:val="00585A1F"/>
    <w:rsid w:val="00585B60"/>
    <w:rsid w:val="00585C88"/>
    <w:rsid w:val="00585DB2"/>
    <w:rsid w:val="00585EA0"/>
    <w:rsid w:val="00585FB2"/>
    <w:rsid w:val="00586699"/>
    <w:rsid w:val="005866A7"/>
    <w:rsid w:val="00586702"/>
    <w:rsid w:val="005868EC"/>
    <w:rsid w:val="00586AEA"/>
    <w:rsid w:val="00586B41"/>
    <w:rsid w:val="00586FFD"/>
    <w:rsid w:val="005871E8"/>
    <w:rsid w:val="00587299"/>
    <w:rsid w:val="005874AC"/>
    <w:rsid w:val="0058751D"/>
    <w:rsid w:val="00587567"/>
    <w:rsid w:val="00587573"/>
    <w:rsid w:val="00587702"/>
    <w:rsid w:val="005877FC"/>
    <w:rsid w:val="00587A63"/>
    <w:rsid w:val="00587AC9"/>
    <w:rsid w:val="00587E71"/>
    <w:rsid w:val="00587EC7"/>
    <w:rsid w:val="00587F2C"/>
    <w:rsid w:val="00590083"/>
    <w:rsid w:val="0059015D"/>
    <w:rsid w:val="00590162"/>
    <w:rsid w:val="005901B3"/>
    <w:rsid w:val="005902D4"/>
    <w:rsid w:val="00590310"/>
    <w:rsid w:val="00590512"/>
    <w:rsid w:val="005906C3"/>
    <w:rsid w:val="00590A6D"/>
    <w:rsid w:val="00590B84"/>
    <w:rsid w:val="00590BCE"/>
    <w:rsid w:val="00590BD2"/>
    <w:rsid w:val="00590CC1"/>
    <w:rsid w:val="00590CD1"/>
    <w:rsid w:val="00590EE9"/>
    <w:rsid w:val="00590FCC"/>
    <w:rsid w:val="00591032"/>
    <w:rsid w:val="005911A0"/>
    <w:rsid w:val="00591275"/>
    <w:rsid w:val="00591336"/>
    <w:rsid w:val="0059171B"/>
    <w:rsid w:val="0059185F"/>
    <w:rsid w:val="005918B4"/>
    <w:rsid w:val="00591C92"/>
    <w:rsid w:val="00591CB6"/>
    <w:rsid w:val="00591EC3"/>
    <w:rsid w:val="00591F70"/>
    <w:rsid w:val="0059207F"/>
    <w:rsid w:val="005920C2"/>
    <w:rsid w:val="005920E4"/>
    <w:rsid w:val="0059213B"/>
    <w:rsid w:val="00592229"/>
    <w:rsid w:val="00592381"/>
    <w:rsid w:val="00592553"/>
    <w:rsid w:val="005927EC"/>
    <w:rsid w:val="005929AD"/>
    <w:rsid w:val="00592A0D"/>
    <w:rsid w:val="00592A33"/>
    <w:rsid w:val="00592A9C"/>
    <w:rsid w:val="00592AE8"/>
    <w:rsid w:val="00592BC6"/>
    <w:rsid w:val="00592C36"/>
    <w:rsid w:val="00592CAF"/>
    <w:rsid w:val="00592CB8"/>
    <w:rsid w:val="00592CF7"/>
    <w:rsid w:val="00592CFF"/>
    <w:rsid w:val="00592DBD"/>
    <w:rsid w:val="00592FBC"/>
    <w:rsid w:val="0059310F"/>
    <w:rsid w:val="0059320B"/>
    <w:rsid w:val="005933FB"/>
    <w:rsid w:val="005936B1"/>
    <w:rsid w:val="005937BB"/>
    <w:rsid w:val="00593ACB"/>
    <w:rsid w:val="00593B29"/>
    <w:rsid w:val="00593BCF"/>
    <w:rsid w:val="00593BD0"/>
    <w:rsid w:val="00593C0D"/>
    <w:rsid w:val="00593C31"/>
    <w:rsid w:val="00593F9D"/>
    <w:rsid w:val="00594018"/>
    <w:rsid w:val="00594023"/>
    <w:rsid w:val="005940D3"/>
    <w:rsid w:val="0059414E"/>
    <w:rsid w:val="005941AF"/>
    <w:rsid w:val="00594226"/>
    <w:rsid w:val="005944FB"/>
    <w:rsid w:val="005946EC"/>
    <w:rsid w:val="00594730"/>
    <w:rsid w:val="00594810"/>
    <w:rsid w:val="00594B1F"/>
    <w:rsid w:val="00594C24"/>
    <w:rsid w:val="00594CFD"/>
    <w:rsid w:val="00594EAF"/>
    <w:rsid w:val="00594F81"/>
    <w:rsid w:val="00595097"/>
    <w:rsid w:val="005950EC"/>
    <w:rsid w:val="00595170"/>
    <w:rsid w:val="00595175"/>
    <w:rsid w:val="0059529A"/>
    <w:rsid w:val="00595529"/>
    <w:rsid w:val="005955B6"/>
    <w:rsid w:val="005956FE"/>
    <w:rsid w:val="00595A3B"/>
    <w:rsid w:val="00595A67"/>
    <w:rsid w:val="00595BE7"/>
    <w:rsid w:val="00595BFA"/>
    <w:rsid w:val="00595CAE"/>
    <w:rsid w:val="00595D8F"/>
    <w:rsid w:val="00595F2A"/>
    <w:rsid w:val="0059618B"/>
    <w:rsid w:val="00596425"/>
    <w:rsid w:val="00596951"/>
    <w:rsid w:val="005969B2"/>
    <w:rsid w:val="00596A90"/>
    <w:rsid w:val="00596B2C"/>
    <w:rsid w:val="00596C34"/>
    <w:rsid w:val="00596D70"/>
    <w:rsid w:val="00596EA1"/>
    <w:rsid w:val="00596EA3"/>
    <w:rsid w:val="00596FEA"/>
    <w:rsid w:val="0059721D"/>
    <w:rsid w:val="00597264"/>
    <w:rsid w:val="0059741A"/>
    <w:rsid w:val="0059755B"/>
    <w:rsid w:val="00597767"/>
    <w:rsid w:val="005977DF"/>
    <w:rsid w:val="0059783E"/>
    <w:rsid w:val="005978E9"/>
    <w:rsid w:val="00597AD6"/>
    <w:rsid w:val="00597C3E"/>
    <w:rsid w:val="00597CCA"/>
    <w:rsid w:val="00597DF7"/>
    <w:rsid w:val="0059D5AD"/>
    <w:rsid w:val="005A012C"/>
    <w:rsid w:val="005A0439"/>
    <w:rsid w:val="005A06D9"/>
    <w:rsid w:val="005A0723"/>
    <w:rsid w:val="005A072E"/>
    <w:rsid w:val="005A0773"/>
    <w:rsid w:val="005A0842"/>
    <w:rsid w:val="005A086D"/>
    <w:rsid w:val="005A0D5C"/>
    <w:rsid w:val="005A0E47"/>
    <w:rsid w:val="005A0FF8"/>
    <w:rsid w:val="005A1094"/>
    <w:rsid w:val="005A10B2"/>
    <w:rsid w:val="005A1117"/>
    <w:rsid w:val="005A1189"/>
    <w:rsid w:val="005A12E0"/>
    <w:rsid w:val="005A15EA"/>
    <w:rsid w:val="005A1770"/>
    <w:rsid w:val="005A1880"/>
    <w:rsid w:val="005A1979"/>
    <w:rsid w:val="005A1A2F"/>
    <w:rsid w:val="005A1AAE"/>
    <w:rsid w:val="005A1AC1"/>
    <w:rsid w:val="005A1AC7"/>
    <w:rsid w:val="005A1ADC"/>
    <w:rsid w:val="005A1C2D"/>
    <w:rsid w:val="005A1C71"/>
    <w:rsid w:val="005A1DD7"/>
    <w:rsid w:val="005A1DFA"/>
    <w:rsid w:val="005A1E4A"/>
    <w:rsid w:val="005A1F20"/>
    <w:rsid w:val="005A1F7B"/>
    <w:rsid w:val="005A1FCC"/>
    <w:rsid w:val="005A1FFA"/>
    <w:rsid w:val="005A202B"/>
    <w:rsid w:val="005A2242"/>
    <w:rsid w:val="005A2308"/>
    <w:rsid w:val="005A25B0"/>
    <w:rsid w:val="005A25B4"/>
    <w:rsid w:val="005A2A56"/>
    <w:rsid w:val="005A2AEF"/>
    <w:rsid w:val="005A2C1B"/>
    <w:rsid w:val="005A2CB2"/>
    <w:rsid w:val="005A2CCA"/>
    <w:rsid w:val="005A2D65"/>
    <w:rsid w:val="005A2E9E"/>
    <w:rsid w:val="005A2F0B"/>
    <w:rsid w:val="005A2F26"/>
    <w:rsid w:val="005A305D"/>
    <w:rsid w:val="005A31A9"/>
    <w:rsid w:val="005A3334"/>
    <w:rsid w:val="005A3389"/>
    <w:rsid w:val="005A355F"/>
    <w:rsid w:val="005A3652"/>
    <w:rsid w:val="005A3750"/>
    <w:rsid w:val="005A39B4"/>
    <w:rsid w:val="005A39E2"/>
    <w:rsid w:val="005A3A87"/>
    <w:rsid w:val="005A3B0B"/>
    <w:rsid w:val="005A3C4F"/>
    <w:rsid w:val="005A3D2F"/>
    <w:rsid w:val="005A3D92"/>
    <w:rsid w:val="005A3FA9"/>
    <w:rsid w:val="005A42C3"/>
    <w:rsid w:val="005A42EA"/>
    <w:rsid w:val="005A449E"/>
    <w:rsid w:val="005A44BD"/>
    <w:rsid w:val="005A44DF"/>
    <w:rsid w:val="005A4865"/>
    <w:rsid w:val="005A4883"/>
    <w:rsid w:val="005A4A82"/>
    <w:rsid w:val="005A4BB5"/>
    <w:rsid w:val="005A4C98"/>
    <w:rsid w:val="005A4D3A"/>
    <w:rsid w:val="005A4D3B"/>
    <w:rsid w:val="005A4DDC"/>
    <w:rsid w:val="005A4F65"/>
    <w:rsid w:val="005A50C0"/>
    <w:rsid w:val="005A5157"/>
    <w:rsid w:val="005A53AD"/>
    <w:rsid w:val="005A5541"/>
    <w:rsid w:val="005A56A5"/>
    <w:rsid w:val="005A5799"/>
    <w:rsid w:val="005A5879"/>
    <w:rsid w:val="005A5C5D"/>
    <w:rsid w:val="005A5C5E"/>
    <w:rsid w:val="005A5D54"/>
    <w:rsid w:val="005A5D7E"/>
    <w:rsid w:val="005A5E0A"/>
    <w:rsid w:val="005A5E16"/>
    <w:rsid w:val="005A5F5A"/>
    <w:rsid w:val="005A623E"/>
    <w:rsid w:val="005A6458"/>
    <w:rsid w:val="005A6484"/>
    <w:rsid w:val="005A65F8"/>
    <w:rsid w:val="005A66B4"/>
    <w:rsid w:val="005A67A7"/>
    <w:rsid w:val="005A6A3B"/>
    <w:rsid w:val="005A6EDC"/>
    <w:rsid w:val="005A714A"/>
    <w:rsid w:val="005A7168"/>
    <w:rsid w:val="005A7173"/>
    <w:rsid w:val="005A718D"/>
    <w:rsid w:val="005A7275"/>
    <w:rsid w:val="005A730D"/>
    <w:rsid w:val="005A73C2"/>
    <w:rsid w:val="005A77DB"/>
    <w:rsid w:val="005A7927"/>
    <w:rsid w:val="005A7B3C"/>
    <w:rsid w:val="005A7EEA"/>
    <w:rsid w:val="005B007E"/>
    <w:rsid w:val="005B0279"/>
    <w:rsid w:val="005B048A"/>
    <w:rsid w:val="005B0539"/>
    <w:rsid w:val="005B0579"/>
    <w:rsid w:val="005B06F7"/>
    <w:rsid w:val="005B0804"/>
    <w:rsid w:val="005B084A"/>
    <w:rsid w:val="005B09A9"/>
    <w:rsid w:val="005B0AB5"/>
    <w:rsid w:val="005B0B31"/>
    <w:rsid w:val="005B0BBF"/>
    <w:rsid w:val="005B0BDC"/>
    <w:rsid w:val="005B0E72"/>
    <w:rsid w:val="005B0EDE"/>
    <w:rsid w:val="005B0F22"/>
    <w:rsid w:val="005B0FB7"/>
    <w:rsid w:val="005B10ED"/>
    <w:rsid w:val="005B112B"/>
    <w:rsid w:val="005B1201"/>
    <w:rsid w:val="005B1238"/>
    <w:rsid w:val="005B12ED"/>
    <w:rsid w:val="005B13CC"/>
    <w:rsid w:val="005B1523"/>
    <w:rsid w:val="005B15F1"/>
    <w:rsid w:val="005B17DE"/>
    <w:rsid w:val="005B1B0C"/>
    <w:rsid w:val="005B1B9A"/>
    <w:rsid w:val="005B1C12"/>
    <w:rsid w:val="005B1C32"/>
    <w:rsid w:val="005B1C72"/>
    <w:rsid w:val="005B25E0"/>
    <w:rsid w:val="005B2679"/>
    <w:rsid w:val="005B2732"/>
    <w:rsid w:val="005B294F"/>
    <w:rsid w:val="005B2A4C"/>
    <w:rsid w:val="005B2AE7"/>
    <w:rsid w:val="005B2BAD"/>
    <w:rsid w:val="005B2D0F"/>
    <w:rsid w:val="005B2DAC"/>
    <w:rsid w:val="005B2DF3"/>
    <w:rsid w:val="005B2F0A"/>
    <w:rsid w:val="005B30E0"/>
    <w:rsid w:val="005B30FC"/>
    <w:rsid w:val="005B3597"/>
    <w:rsid w:val="005B361E"/>
    <w:rsid w:val="005B3760"/>
    <w:rsid w:val="005B3796"/>
    <w:rsid w:val="005B3A12"/>
    <w:rsid w:val="005B3BC5"/>
    <w:rsid w:val="005B3CA2"/>
    <w:rsid w:val="005B3CAE"/>
    <w:rsid w:val="005B3FE3"/>
    <w:rsid w:val="005B40B8"/>
    <w:rsid w:val="005B41CD"/>
    <w:rsid w:val="005B43A1"/>
    <w:rsid w:val="005B43F5"/>
    <w:rsid w:val="005B4744"/>
    <w:rsid w:val="005B4A39"/>
    <w:rsid w:val="005B4C8F"/>
    <w:rsid w:val="005B4CDC"/>
    <w:rsid w:val="005B4CE9"/>
    <w:rsid w:val="005B4E26"/>
    <w:rsid w:val="005B4F30"/>
    <w:rsid w:val="005B4FA2"/>
    <w:rsid w:val="005B4FE3"/>
    <w:rsid w:val="005B4FFF"/>
    <w:rsid w:val="005B5018"/>
    <w:rsid w:val="005B5174"/>
    <w:rsid w:val="005B51DF"/>
    <w:rsid w:val="005B5556"/>
    <w:rsid w:val="005B56DE"/>
    <w:rsid w:val="005B5750"/>
    <w:rsid w:val="005B579A"/>
    <w:rsid w:val="005B5808"/>
    <w:rsid w:val="005B598C"/>
    <w:rsid w:val="005B59EE"/>
    <w:rsid w:val="005B5AEC"/>
    <w:rsid w:val="005B5B5D"/>
    <w:rsid w:val="005B5D28"/>
    <w:rsid w:val="005B6037"/>
    <w:rsid w:val="005B60A0"/>
    <w:rsid w:val="005B60DD"/>
    <w:rsid w:val="005B614A"/>
    <w:rsid w:val="005B6316"/>
    <w:rsid w:val="005B632B"/>
    <w:rsid w:val="005B6466"/>
    <w:rsid w:val="005B65AA"/>
    <w:rsid w:val="005B66C2"/>
    <w:rsid w:val="005B69C7"/>
    <w:rsid w:val="005B6D08"/>
    <w:rsid w:val="005B6E24"/>
    <w:rsid w:val="005B6E2A"/>
    <w:rsid w:val="005B6F08"/>
    <w:rsid w:val="005B710C"/>
    <w:rsid w:val="005B722C"/>
    <w:rsid w:val="005B7355"/>
    <w:rsid w:val="005B73B4"/>
    <w:rsid w:val="005B7742"/>
    <w:rsid w:val="005B7899"/>
    <w:rsid w:val="005B78DB"/>
    <w:rsid w:val="005B7946"/>
    <w:rsid w:val="005B7E57"/>
    <w:rsid w:val="005B7F71"/>
    <w:rsid w:val="005B7FC1"/>
    <w:rsid w:val="005C0146"/>
    <w:rsid w:val="005C02F8"/>
    <w:rsid w:val="005C0308"/>
    <w:rsid w:val="005C036E"/>
    <w:rsid w:val="005C0651"/>
    <w:rsid w:val="005C07A3"/>
    <w:rsid w:val="005C084C"/>
    <w:rsid w:val="005C0AD5"/>
    <w:rsid w:val="005C0D4F"/>
    <w:rsid w:val="005C0E26"/>
    <w:rsid w:val="005C0E4F"/>
    <w:rsid w:val="005C0F0A"/>
    <w:rsid w:val="005C0F45"/>
    <w:rsid w:val="005C0FBD"/>
    <w:rsid w:val="005C1001"/>
    <w:rsid w:val="005C10AC"/>
    <w:rsid w:val="005C1583"/>
    <w:rsid w:val="005C1596"/>
    <w:rsid w:val="005C1604"/>
    <w:rsid w:val="005C1742"/>
    <w:rsid w:val="005C18D2"/>
    <w:rsid w:val="005C19AD"/>
    <w:rsid w:val="005C1A03"/>
    <w:rsid w:val="005C1AF1"/>
    <w:rsid w:val="005C1D1A"/>
    <w:rsid w:val="005C1F28"/>
    <w:rsid w:val="005C24A1"/>
    <w:rsid w:val="005C24FE"/>
    <w:rsid w:val="005C2A67"/>
    <w:rsid w:val="005C2B00"/>
    <w:rsid w:val="005C2CDC"/>
    <w:rsid w:val="005C30FF"/>
    <w:rsid w:val="005C34AB"/>
    <w:rsid w:val="005C3539"/>
    <w:rsid w:val="005C37E1"/>
    <w:rsid w:val="005C3A1D"/>
    <w:rsid w:val="005C3B47"/>
    <w:rsid w:val="005C3BC5"/>
    <w:rsid w:val="005C3C99"/>
    <w:rsid w:val="005C3CEC"/>
    <w:rsid w:val="005C3D24"/>
    <w:rsid w:val="005C3E7C"/>
    <w:rsid w:val="005C3F43"/>
    <w:rsid w:val="005C403E"/>
    <w:rsid w:val="005C40C8"/>
    <w:rsid w:val="005C41CE"/>
    <w:rsid w:val="005C448A"/>
    <w:rsid w:val="005C44C0"/>
    <w:rsid w:val="005C4585"/>
    <w:rsid w:val="005C46F9"/>
    <w:rsid w:val="005C483C"/>
    <w:rsid w:val="005C485C"/>
    <w:rsid w:val="005C4868"/>
    <w:rsid w:val="005C48B3"/>
    <w:rsid w:val="005C4A77"/>
    <w:rsid w:val="005C4B2B"/>
    <w:rsid w:val="005C4B8E"/>
    <w:rsid w:val="005C4FE6"/>
    <w:rsid w:val="005C5498"/>
    <w:rsid w:val="005C55BB"/>
    <w:rsid w:val="005C57B0"/>
    <w:rsid w:val="005C5A6D"/>
    <w:rsid w:val="005C5B01"/>
    <w:rsid w:val="005C5B7E"/>
    <w:rsid w:val="005C5C8E"/>
    <w:rsid w:val="005C5D4C"/>
    <w:rsid w:val="005C5DF2"/>
    <w:rsid w:val="005C613C"/>
    <w:rsid w:val="005C6146"/>
    <w:rsid w:val="005C617F"/>
    <w:rsid w:val="005C61ED"/>
    <w:rsid w:val="005C6305"/>
    <w:rsid w:val="005C63AB"/>
    <w:rsid w:val="005C63DB"/>
    <w:rsid w:val="005C6483"/>
    <w:rsid w:val="005C64EA"/>
    <w:rsid w:val="005C653E"/>
    <w:rsid w:val="005C65A6"/>
    <w:rsid w:val="005C6642"/>
    <w:rsid w:val="005C6653"/>
    <w:rsid w:val="005C6792"/>
    <w:rsid w:val="005C68BF"/>
    <w:rsid w:val="005C68DE"/>
    <w:rsid w:val="005C694A"/>
    <w:rsid w:val="005C6AB7"/>
    <w:rsid w:val="005C6BE9"/>
    <w:rsid w:val="005C6D40"/>
    <w:rsid w:val="005C6E5B"/>
    <w:rsid w:val="005C6E88"/>
    <w:rsid w:val="005C6F48"/>
    <w:rsid w:val="005C70D4"/>
    <w:rsid w:val="005C7311"/>
    <w:rsid w:val="005C73FF"/>
    <w:rsid w:val="005C7408"/>
    <w:rsid w:val="005C7742"/>
    <w:rsid w:val="005C7782"/>
    <w:rsid w:val="005C77B5"/>
    <w:rsid w:val="005C7BC9"/>
    <w:rsid w:val="005C7C74"/>
    <w:rsid w:val="005C7CC9"/>
    <w:rsid w:val="005C7D42"/>
    <w:rsid w:val="005C7EDB"/>
    <w:rsid w:val="005C7FBF"/>
    <w:rsid w:val="005D006E"/>
    <w:rsid w:val="005D01FF"/>
    <w:rsid w:val="005D02D1"/>
    <w:rsid w:val="005D034C"/>
    <w:rsid w:val="005D0458"/>
    <w:rsid w:val="005D05F1"/>
    <w:rsid w:val="005D0738"/>
    <w:rsid w:val="005D0D3F"/>
    <w:rsid w:val="005D0E3F"/>
    <w:rsid w:val="005D0E53"/>
    <w:rsid w:val="005D0E56"/>
    <w:rsid w:val="005D0E99"/>
    <w:rsid w:val="005D0F9B"/>
    <w:rsid w:val="005D10A8"/>
    <w:rsid w:val="005D1122"/>
    <w:rsid w:val="005D1216"/>
    <w:rsid w:val="005D1336"/>
    <w:rsid w:val="005D1468"/>
    <w:rsid w:val="005D14CF"/>
    <w:rsid w:val="005D157E"/>
    <w:rsid w:val="005D16CD"/>
    <w:rsid w:val="005D18E1"/>
    <w:rsid w:val="005D192C"/>
    <w:rsid w:val="005D1953"/>
    <w:rsid w:val="005D1959"/>
    <w:rsid w:val="005D1A37"/>
    <w:rsid w:val="005D1A4D"/>
    <w:rsid w:val="005D1A60"/>
    <w:rsid w:val="005D1BED"/>
    <w:rsid w:val="005D1D5C"/>
    <w:rsid w:val="005D1E54"/>
    <w:rsid w:val="005D1F89"/>
    <w:rsid w:val="005D20B9"/>
    <w:rsid w:val="005D25CD"/>
    <w:rsid w:val="005D273D"/>
    <w:rsid w:val="005D278E"/>
    <w:rsid w:val="005D27BE"/>
    <w:rsid w:val="005D27C9"/>
    <w:rsid w:val="005D2817"/>
    <w:rsid w:val="005D2900"/>
    <w:rsid w:val="005D2919"/>
    <w:rsid w:val="005D29F2"/>
    <w:rsid w:val="005D2B26"/>
    <w:rsid w:val="005D2BD5"/>
    <w:rsid w:val="005D2FE8"/>
    <w:rsid w:val="005D3068"/>
    <w:rsid w:val="005D31E3"/>
    <w:rsid w:val="005D334E"/>
    <w:rsid w:val="005D39A6"/>
    <w:rsid w:val="005D3B99"/>
    <w:rsid w:val="005D3BBE"/>
    <w:rsid w:val="005D3D22"/>
    <w:rsid w:val="005D3D7C"/>
    <w:rsid w:val="005D3E1C"/>
    <w:rsid w:val="005D3E97"/>
    <w:rsid w:val="005D4399"/>
    <w:rsid w:val="005D440C"/>
    <w:rsid w:val="005D4560"/>
    <w:rsid w:val="005D4596"/>
    <w:rsid w:val="005D45C7"/>
    <w:rsid w:val="005D463C"/>
    <w:rsid w:val="005D4ACA"/>
    <w:rsid w:val="005D4C9A"/>
    <w:rsid w:val="005D4DF1"/>
    <w:rsid w:val="005D4F80"/>
    <w:rsid w:val="005D533C"/>
    <w:rsid w:val="005D552A"/>
    <w:rsid w:val="005D56DF"/>
    <w:rsid w:val="005D5929"/>
    <w:rsid w:val="005D5A46"/>
    <w:rsid w:val="005D5DDE"/>
    <w:rsid w:val="005D5E2F"/>
    <w:rsid w:val="005D5E40"/>
    <w:rsid w:val="005D5E50"/>
    <w:rsid w:val="005D5E67"/>
    <w:rsid w:val="005D5E98"/>
    <w:rsid w:val="005D5F1B"/>
    <w:rsid w:val="005D5F99"/>
    <w:rsid w:val="005D5FC0"/>
    <w:rsid w:val="005D6001"/>
    <w:rsid w:val="005D601C"/>
    <w:rsid w:val="005D618F"/>
    <w:rsid w:val="005D61FB"/>
    <w:rsid w:val="005D6309"/>
    <w:rsid w:val="005D66AF"/>
    <w:rsid w:val="005D67BB"/>
    <w:rsid w:val="005D6A3A"/>
    <w:rsid w:val="005D6B39"/>
    <w:rsid w:val="005D6B99"/>
    <w:rsid w:val="005D6CC3"/>
    <w:rsid w:val="005D6CF9"/>
    <w:rsid w:val="005D6E7F"/>
    <w:rsid w:val="005D7195"/>
    <w:rsid w:val="005D71B8"/>
    <w:rsid w:val="005D7382"/>
    <w:rsid w:val="005D77A5"/>
    <w:rsid w:val="005D7934"/>
    <w:rsid w:val="005D7A32"/>
    <w:rsid w:val="005D7A66"/>
    <w:rsid w:val="005D7A85"/>
    <w:rsid w:val="005D7C3D"/>
    <w:rsid w:val="005D7ECA"/>
    <w:rsid w:val="005D7FA0"/>
    <w:rsid w:val="005D7FD4"/>
    <w:rsid w:val="005E0134"/>
    <w:rsid w:val="005E025E"/>
    <w:rsid w:val="005E03EE"/>
    <w:rsid w:val="005E0644"/>
    <w:rsid w:val="005E08E0"/>
    <w:rsid w:val="005E0BAA"/>
    <w:rsid w:val="005E0CF8"/>
    <w:rsid w:val="005E0E5B"/>
    <w:rsid w:val="005E0E94"/>
    <w:rsid w:val="005E0E95"/>
    <w:rsid w:val="005E0ECB"/>
    <w:rsid w:val="005E10E7"/>
    <w:rsid w:val="005E1121"/>
    <w:rsid w:val="005E1167"/>
    <w:rsid w:val="005E11F8"/>
    <w:rsid w:val="005E122B"/>
    <w:rsid w:val="005E126E"/>
    <w:rsid w:val="005E12E9"/>
    <w:rsid w:val="005E1345"/>
    <w:rsid w:val="005E1581"/>
    <w:rsid w:val="005E1774"/>
    <w:rsid w:val="005E17B8"/>
    <w:rsid w:val="005E1835"/>
    <w:rsid w:val="005E1848"/>
    <w:rsid w:val="005E192A"/>
    <w:rsid w:val="005E19A8"/>
    <w:rsid w:val="005E1ABE"/>
    <w:rsid w:val="005E1BA1"/>
    <w:rsid w:val="005E1CA8"/>
    <w:rsid w:val="005E1D1B"/>
    <w:rsid w:val="005E1E71"/>
    <w:rsid w:val="005E2411"/>
    <w:rsid w:val="005E2483"/>
    <w:rsid w:val="005E26F8"/>
    <w:rsid w:val="005E26FF"/>
    <w:rsid w:val="005E2766"/>
    <w:rsid w:val="005E2A2A"/>
    <w:rsid w:val="005E2E41"/>
    <w:rsid w:val="005E2E8E"/>
    <w:rsid w:val="005E2F02"/>
    <w:rsid w:val="005E2F59"/>
    <w:rsid w:val="005E30AA"/>
    <w:rsid w:val="005E30D1"/>
    <w:rsid w:val="005E3109"/>
    <w:rsid w:val="005E32A6"/>
    <w:rsid w:val="005E34C7"/>
    <w:rsid w:val="005E37BB"/>
    <w:rsid w:val="005E3ADC"/>
    <w:rsid w:val="005E3C46"/>
    <w:rsid w:val="005E3F24"/>
    <w:rsid w:val="005E3FDB"/>
    <w:rsid w:val="005E4252"/>
    <w:rsid w:val="005E42D0"/>
    <w:rsid w:val="005E440E"/>
    <w:rsid w:val="005E446D"/>
    <w:rsid w:val="005E46D2"/>
    <w:rsid w:val="005E46FE"/>
    <w:rsid w:val="005E483B"/>
    <w:rsid w:val="005E4932"/>
    <w:rsid w:val="005E4950"/>
    <w:rsid w:val="005E4988"/>
    <w:rsid w:val="005E4ED6"/>
    <w:rsid w:val="005E4FF1"/>
    <w:rsid w:val="005E505C"/>
    <w:rsid w:val="005E520C"/>
    <w:rsid w:val="005E577C"/>
    <w:rsid w:val="005E5BC3"/>
    <w:rsid w:val="005E5CCC"/>
    <w:rsid w:val="005E5D7C"/>
    <w:rsid w:val="005E5DB0"/>
    <w:rsid w:val="005E5E85"/>
    <w:rsid w:val="005E5FAD"/>
    <w:rsid w:val="005E60B3"/>
    <w:rsid w:val="005E613F"/>
    <w:rsid w:val="005E633B"/>
    <w:rsid w:val="005E63B0"/>
    <w:rsid w:val="005E63CF"/>
    <w:rsid w:val="005E64B8"/>
    <w:rsid w:val="005E64B9"/>
    <w:rsid w:val="005E6600"/>
    <w:rsid w:val="005E69CE"/>
    <w:rsid w:val="005E6CE6"/>
    <w:rsid w:val="005E6DC2"/>
    <w:rsid w:val="005E6E70"/>
    <w:rsid w:val="005E6FE3"/>
    <w:rsid w:val="005E704E"/>
    <w:rsid w:val="005E72C6"/>
    <w:rsid w:val="005E7383"/>
    <w:rsid w:val="005E743B"/>
    <w:rsid w:val="005E7523"/>
    <w:rsid w:val="005E75E0"/>
    <w:rsid w:val="005E7634"/>
    <w:rsid w:val="005E768F"/>
    <w:rsid w:val="005E7D4C"/>
    <w:rsid w:val="005E7E3D"/>
    <w:rsid w:val="005E7FC4"/>
    <w:rsid w:val="005F007C"/>
    <w:rsid w:val="005F02E7"/>
    <w:rsid w:val="005F030E"/>
    <w:rsid w:val="005F0399"/>
    <w:rsid w:val="005F0447"/>
    <w:rsid w:val="005F0728"/>
    <w:rsid w:val="005F0736"/>
    <w:rsid w:val="005F0A34"/>
    <w:rsid w:val="005F0D6A"/>
    <w:rsid w:val="005F0E0D"/>
    <w:rsid w:val="005F0ECC"/>
    <w:rsid w:val="005F1075"/>
    <w:rsid w:val="005F11C4"/>
    <w:rsid w:val="005F12E6"/>
    <w:rsid w:val="005F1331"/>
    <w:rsid w:val="005F1334"/>
    <w:rsid w:val="005F141C"/>
    <w:rsid w:val="005F14B9"/>
    <w:rsid w:val="005F15A8"/>
    <w:rsid w:val="005F1714"/>
    <w:rsid w:val="005F181A"/>
    <w:rsid w:val="005F1830"/>
    <w:rsid w:val="005F1C92"/>
    <w:rsid w:val="005F1D87"/>
    <w:rsid w:val="005F1EAA"/>
    <w:rsid w:val="005F1FF4"/>
    <w:rsid w:val="005F21F4"/>
    <w:rsid w:val="005F2213"/>
    <w:rsid w:val="005F222D"/>
    <w:rsid w:val="005F2982"/>
    <w:rsid w:val="005F2B41"/>
    <w:rsid w:val="005F2D23"/>
    <w:rsid w:val="005F2DBD"/>
    <w:rsid w:val="005F2F61"/>
    <w:rsid w:val="005F30AD"/>
    <w:rsid w:val="005F311B"/>
    <w:rsid w:val="005F312F"/>
    <w:rsid w:val="005F327E"/>
    <w:rsid w:val="005F33D5"/>
    <w:rsid w:val="005F34BE"/>
    <w:rsid w:val="005F35C6"/>
    <w:rsid w:val="005F35DB"/>
    <w:rsid w:val="005F36F9"/>
    <w:rsid w:val="005F377A"/>
    <w:rsid w:val="005F382C"/>
    <w:rsid w:val="005F39A0"/>
    <w:rsid w:val="005F39DB"/>
    <w:rsid w:val="005F3A22"/>
    <w:rsid w:val="005F3B07"/>
    <w:rsid w:val="005F3B9B"/>
    <w:rsid w:val="005F3CAE"/>
    <w:rsid w:val="005F3D7A"/>
    <w:rsid w:val="005F4231"/>
    <w:rsid w:val="005F4293"/>
    <w:rsid w:val="005F44B5"/>
    <w:rsid w:val="005F44B9"/>
    <w:rsid w:val="005F4608"/>
    <w:rsid w:val="005F4636"/>
    <w:rsid w:val="005F473B"/>
    <w:rsid w:val="005F49FE"/>
    <w:rsid w:val="005F4ADF"/>
    <w:rsid w:val="005F4C4F"/>
    <w:rsid w:val="005F4CF3"/>
    <w:rsid w:val="005F4D5E"/>
    <w:rsid w:val="005F4E13"/>
    <w:rsid w:val="005F4FC6"/>
    <w:rsid w:val="005F4FE4"/>
    <w:rsid w:val="005F513E"/>
    <w:rsid w:val="005F5271"/>
    <w:rsid w:val="005F52B6"/>
    <w:rsid w:val="005F52E0"/>
    <w:rsid w:val="005F5386"/>
    <w:rsid w:val="005F544D"/>
    <w:rsid w:val="005F5494"/>
    <w:rsid w:val="005F5502"/>
    <w:rsid w:val="005F566C"/>
    <w:rsid w:val="005F60D3"/>
    <w:rsid w:val="005F60E5"/>
    <w:rsid w:val="005F62C1"/>
    <w:rsid w:val="005F6409"/>
    <w:rsid w:val="005F65FE"/>
    <w:rsid w:val="005F660D"/>
    <w:rsid w:val="005F662B"/>
    <w:rsid w:val="005F6706"/>
    <w:rsid w:val="005F678B"/>
    <w:rsid w:val="005F6828"/>
    <w:rsid w:val="005F69B1"/>
    <w:rsid w:val="005F6A3A"/>
    <w:rsid w:val="005F6AAB"/>
    <w:rsid w:val="005F6CB5"/>
    <w:rsid w:val="005F6E9C"/>
    <w:rsid w:val="005F6EB2"/>
    <w:rsid w:val="005F6F58"/>
    <w:rsid w:val="005F6FEE"/>
    <w:rsid w:val="005F72CC"/>
    <w:rsid w:val="005F739E"/>
    <w:rsid w:val="005F7556"/>
    <w:rsid w:val="005F7618"/>
    <w:rsid w:val="005F7648"/>
    <w:rsid w:val="005F77D5"/>
    <w:rsid w:val="005F7830"/>
    <w:rsid w:val="005F79F0"/>
    <w:rsid w:val="005F7B0B"/>
    <w:rsid w:val="005F7C39"/>
    <w:rsid w:val="005F7C53"/>
    <w:rsid w:val="005F7C84"/>
    <w:rsid w:val="005F7D53"/>
    <w:rsid w:val="005F7D8F"/>
    <w:rsid w:val="005F7ED6"/>
    <w:rsid w:val="0060008D"/>
    <w:rsid w:val="006000BE"/>
    <w:rsid w:val="006001D2"/>
    <w:rsid w:val="00600207"/>
    <w:rsid w:val="006005BF"/>
    <w:rsid w:val="006005EA"/>
    <w:rsid w:val="00600825"/>
    <w:rsid w:val="006008A6"/>
    <w:rsid w:val="006008D7"/>
    <w:rsid w:val="00600D12"/>
    <w:rsid w:val="00600DD6"/>
    <w:rsid w:val="0060126B"/>
    <w:rsid w:val="00601581"/>
    <w:rsid w:val="0060199A"/>
    <w:rsid w:val="00601A2D"/>
    <w:rsid w:val="00601A8C"/>
    <w:rsid w:val="00601B4F"/>
    <w:rsid w:val="00601C0E"/>
    <w:rsid w:val="00601C97"/>
    <w:rsid w:val="00601E98"/>
    <w:rsid w:val="00601EAB"/>
    <w:rsid w:val="00601F3B"/>
    <w:rsid w:val="00601F66"/>
    <w:rsid w:val="00601FE3"/>
    <w:rsid w:val="0060204D"/>
    <w:rsid w:val="00602074"/>
    <w:rsid w:val="006020D5"/>
    <w:rsid w:val="006022A7"/>
    <w:rsid w:val="00602498"/>
    <w:rsid w:val="006024F4"/>
    <w:rsid w:val="00602582"/>
    <w:rsid w:val="00602751"/>
    <w:rsid w:val="00602879"/>
    <w:rsid w:val="00602891"/>
    <w:rsid w:val="00602A57"/>
    <w:rsid w:val="00602A9F"/>
    <w:rsid w:val="00602C22"/>
    <w:rsid w:val="006032BF"/>
    <w:rsid w:val="006032DB"/>
    <w:rsid w:val="006032F1"/>
    <w:rsid w:val="0060337F"/>
    <w:rsid w:val="00603468"/>
    <w:rsid w:val="006034AB"/>
    <w:rsid w:val="006036ED"/>
    <w:rsid w:val="006038EC"/>
    <w:rsid w:val="00603A7B"/>
    <w:rsid w:val="00603B23"/>
    <w:rsid w:val="00603B47"/>
    <w:rsid w:val="00603BB5"/>
    <w:rsid w:val="00603BDD"/>
    <w:rsid w:val="00603CBA"/>
    <w:rsid w:val="006040D2"/>
    <w:rsid w:val="0060416D"/>
    <w:rsid w:val="00604250"/>
    <w:rsid w:val="0060442E"/>
    <w:rsid w:val="0060445F"/>
    <w:rsid w:val="0060446D"/>
    <w:rsid w:val="00604480"/>
    <w:rsid w:val="00604569"/>
    <w:rsid w:val="006045A7"/>
    <w:rsid w:val="006046EF"/>
    <w:rsid w:val="006047CB"/>
    <w:rsid w:val="00604826"/>
    <w:rsid w:val="00604AC6"/>
    <w:rsid w:val="00604B16"/>
    <w:rsid w:val="00604B81"/>
    <w:rsid w:val="00604E63"/>
    <w:rsid w:val="00604EB0"/>
    <w:rsid w:val="00604F85"/>
    <w:rsid w:val="00604FB5"/>
    <w:rsid w:val="006051A9"/>
    <w:rsid w:val="0060532F"/>
    <w:rsid w:val="00605399"/>
    <w:rsid w:val="00605481"/>
    <w:rsid w:val="006054E3"/>
    <w:rsid w:val="006055CA"/>
    <w:rsid w:val="006056B9"/>
    <w:rsid w:val="006057F1"/>
    <w:rsid w:val="006059F7"/>
    <w:rsid w:val="00605AF9"/>
    <w:rsid w:val="00605BE0"/>
    <w:rsid w:val="00605C37"/>
    <w:rsid w:val="00605F82"/>
    <w:rsid w:val="006060E4"/>
    <w:rsid w:val="00606188"/>
    <w:rsid w:val="00606266"/>
    <w:rsid w:val="00606351"/>
    <w:rsid w:val="00606497"/>
    <w:rsid w:val="006067C1"/>
    <w:rsid w:val="0060691E"/>
    <w:rsid w:val="00606A34"/>
    <w:rsid w:val="00606DB8"/>
    <w:rsid w:val="00606FA1"/>
    <w:rsid w:val="0060712D"/>
    <w:rsid w:val="006071EE"/>
    <w:rsid w:val="0060727D"/>
    <w:rsid w:val="00607333"/>
    <w:rsid w:val="00607410"/>
    <w:rsid w:val="006074C4"/>
    <w:rsid w:val="00607502"/>
    <w:rsid w:val="00607514"/>
    <w:rsid w:val="006078CE"/>
    <w:rsid w:val="0060795A"/>
    <w:rsid w:val="00607B06"/>
    <w:rsid w:val="00607D5B"/>
    <w:rsid w:val="00607E26"/>
    <w:rsid w:val="00607F35"/>
    <w:rsid w:val="006100C2"/>
    <w:rsid w:val="00610208"/>
    <w:rsid w:val="00610209"/>
    <w:rsid w:val="0061031C"/>
    <w:rsid w:val="00610496"/>
    <w:rsid w:val="0061049B"/>
    <w:rsid w:val="006104B3"/>
    <w:rsid w:val="006105D2"/>
    <w:rsid w:val="00610C62"/>
    <w:rsid w:val="00610D6C"/>
    <w:rsid w:val="00610F61"/>
    <w:rsid w:val="006110C1"/>
    <w:rsid w:val="0061116F"/>
    <w:rsid w:val="006112C7"/>
    <w:rsid w:val="006114F3"/>
    <w:rsid w:val="00611504"/>
    <w:rsid w:val="006116C0"/>
    <w:rsid w:val="0061176D"/>
    <w:rsid w:val="00611940"/>
    <w:rsid w:val="00611B14"/>
    <w:rsid w:val="00611BA2"/>
    <w:rsid w:val="00611BB6"/>
    <w:rsid w:val="00611E19"/>
    <w:rsid w:val="00611E1C"/>
    <w:rsid w:val="0061208F"/>
    <w:rsid w:val="00612098"/>
    <w:rsid w:val="006120F7"/>
    <w:rsid w:val="00612481"/>
    <w:rsid w:val="0061251B"/>
    <w:rsid w:val="006126D5"/>
    <w:rsid w:val="00612C42"/>
    <w:rsid w:val="00612C5C"/>
    <w:rsid w:val="00612C81"/>
    <w:rsid w:val="00612E6E"/>
    <w:rsid w:val="0061302C"/>
    <w:rsid w:val="0061308E"/>
    <w:rsid w:val="006130D9"/>
    <w:rsid w:val="006132C8"/>
    <w:rsid w:val="006136E4"/>
    <w:rsid w:val="006139D8"/>
    <w:rsid w:val="00613AB1"/>
    <w:rsid w:val="00613B73"/>
    <w:rsid w:val="00613EAF"/>
    <w:rsid w:val="00613FC4"/>
    <w:rsid w:val="0061412E"/>
    <w:rsid w:val="0061430D"/>
    <w:rsid w:val="00614348"/>
    <w:rsid w:val="00614667"/>
    <w:rsid w:val="00614875"/>
    <w:rsid w:val="00614CA6"/>
    <w:rsid w:val="00614E64"/>
    <w:rsid w:val="00615180"/>
    <w:rsid w:val="006152DB"/>
    <w:rsid w:val="00615381"/>
    <w:rsid w:val="0061542E"/>
    <w:rsid w:val="006154BA"/>
    <w:rsid w:val="00615621"/>
    <w:rsid w:val="00615664"/>
    <w:rsid w:val="006158B0"/>
    <w:rsid w:val="006158E0"/>
    <w:rsid w:val="0061594E"/>
    <w:rsid w:val="00615A51"/>
    <w:rsid w:val="00615B12"/>
    <w:rsid w:val="00615C00"/>
    <w:rsid w:val="00615C2B"/>
    <w:rsid w:val="00615DA8"/>
    <w:rsid w:val="00615DEF"/>
    <w:rsid w:val="006160F7"/>
    <w:rsid w:val="0061616E"/>
    <w:rsid w:val="00616234"/>
    <w:rsid w:val="0061626C"/>
    <w:rsid w:val="00616281"/>
    <w:rsid w:val="006162F1"/>
    <w:rsid w:val="006163E9"/>
    <w:rsid w:val="00616415"/>
    <w:rsid w:val="00616487"/>
    <w:rsid w:val="006166FE"/>
    <w:rsid w:val="006168F7"/>
    <w:rsid w:val="0061692D"/>
    <w:rsid w:val="00616987"/>
    <w:rsid w:val="006169B0"/>
    <w:rsid w:val="00616A74"/>
    <w:rsid w:val="00616FF3"/>
    <w:rsid w:val="006170CB"/>
    <w:rsid w:val="006172A9"/>
    <w:rsid w:val="006172E4"/>
    <w:rsid w:val="006172FF"/>
    <w:rsid w:val="00617442"/>
    <w:rsid w:val="006175E0"/>
    <w:rsid w:val="00617625"/>
    <w:rsid w:val="006176B6"/>
    <w:rsid w:val="006177DD"/>
    <w:rsid w:val="006177E9"/>
    <w:rsid w:val="0061784D"/>
    <w:rsid w:val="00617892"/>
    <w:rsid w:val="00617909"/>
    <w:rsid w:val="006179E2"/>
    <w:rsid w:val="00617B08"/>
    <w:rsid w:val="00617C5B"/>
    <w:rsid w:val="00617CE6"/>
    <w:rsid w:val="00617F9F"/>
    <w:rsid w:val="00617FD1"/>
    <w:rsid w:val="006200DF"/>
    <w:rsid w:val="00620151"/>
    <w:rsid w:val="006202CE"/>
    <w:rsid w:val="00620640"/>
    <w:rsid w:val="0062076A"/>
    <w:rsid w:val="00620C24"/>
    <w:rsid w:val="00620D99"/>
    <w:rsid w:val="006211C2"/>
    <w:rsid w:val="006212D0"/>
    <w:rsid w:val="0062134B"/>
    <w:rsid w:val="0062140A"/>
    <w:rsid w:val="00621484"/>
    <w:rsid w:val="006215A9"/>
    <w:rsid w:val="00621729"/>
    <w:rsid w:val="00621773"/>
    <w:rsid w:val="006218F9"/>
    <w:rsid w:val="00621BB2"/>
    <w:rsid w:val="00621DE6"/>
    <w:rsid w:val="00621E88"/>
    <w:rsid w:val="00622314"/>
    <w:rsid w:val="0062236C"/>
    <w:rsid w:val="00622383"/>
    <w:rsid w:val="00622498"/>
    <w:rsid w:val="006224A1"/>
    <w:rsid w:val="0062285D"/>
    <w:rsid w:val="00622869"/>
    <w:rsid w:val="00622A80"/>
    <w:rsid w:val="00622B15"/>
    <w:rsid w:val="00622CA9"/>
    <w:rsid w:val="00622D25"/>
    <w:rsid w:val="00622F20"/>
    <w:rsid w:val="00622F2B"/>
    <w:rsid w:val="00622F32"/>
    <w:rsid w:val="0062302F"/>
    <w:rsid w:val="006230B3"/>
    <w:rsid w:val="006231BF"/>
    <w:rsid w:val="006232C4"/>
    <w:rsid w:val="00623487"/>
    <w:rsid w:val="00623495"/>
    <w:rsid w:val="006234A6"/>
    <w:rsid w:val="00623528"/>
    <w:rsid w:val="00623592"/>
    <w:rsid w:val="006235C7"/>
    <w:rsid w:val="0062375D"/>
    <w:rsid w:val="006238BC"/>
    <w:rsid w:val="00623CFD"/>
    <w:rsid w:val="00624101"/>
    <w:rsid w:val="006241FA"/>
    <w:rsid w:val="006242CB"/>
    <w:rsid w:val="006242EF"/>
    <w:rsid w:val="006244BD"/>
    <w:rsid w:val="006245FA"/>
    <w:rsid w:val="00624662"/>
    <w:rsid w:val="00624668"/>
    <w:rsid w:val="0062471B"/>
    <w:rsid w:val="0062472F"/>
    <w:rsid w:val="006249B7"/>
    <w:rsid w:val="006249DB"/>
    <w:rsid w:val="00624D29"/>
    <w:rsid w:val="00625111"/>
    <w:rsid w:val="00625375"/>
    <w:rsid w:val="00625467"/>
    <w:rsid w:val="00625505"/>
    <w:rsid w:val="00625543"/>
    <w:rsid w:val="006256B4"/>
    <w:rsid w:val="006258FF"/>
    <w:rsid w:val="00625931"/>
    <w:rsid w:val="00625B0A"/>
    <w:rsid w:val="00625CB0"/>
    <w:rsid w:val="0062606C"/>
    <w:rsid w:val="006266CB"/>
    <w:rsid w:val="006267DB"/>
    <w:rsid w:val="006269D5"/>
    <w:rsid w:val="006269E7"/>
    <w:rsid w:val="00626A00"/>
    <w:rsid w:val="00626B13"/>
    <w:rsid w:val="00626B8F"/>
    <w:rsid w:val="00626D98"/>
    <w:rsid w:val="00626D9A"/>
    <w:rsid w:val="00626DB8"/>
    <w:rsid w:val="00626E83"/>
    <w:rsid w:val="00626F68"/>
    <w:rsid w:val="00627011"/>
    <w:rsid w:val="006272A8"/>
    <w:rsid w:val="00627367"/>
    <w:rsid w:val="0062736C"/>
    <w:rsid w:val="006274C1"/>
    <w:rsid w:val="00627514"/>
    <w:rsid w:val="006275C5"/>
    <w:rsid w:val="00627652"/>
    <w:rsid w:val="0062776D"/>
    <w:rsid w:val="00627A3F"/>
    <w:rsid w:val="00627AC2"/>
    <w:rsid w:val="00627B0F"/>
    <w:rsid w:val="00627B15"/>
    <w:rsid w:val="00627BF4"/>
    <w:rsid w:val="00627C11"/>
    <w:rsid w:val="00627E30"/>
    <w:rsid w:val="00627E54"/>
    <w:rsid w:val="00627F6B"/>
    <w:rsid w:val="00627F75"/>
    <w:rsid w:val="00627F76"/>
    <w:rsid w:val="00630025"/>
    <w:rsid w:val="006300CB"/>
    <w:rsid w:val="00630321"/>
    <w:rsid w:val="006303E0"/>
    <w:rsid w:val="0063050E"/>
    <w:rsid w:val="006306D1"/>
    <w:rsid w:val="0063087F"/>
    <w:rsid w:val="006308F9"/>
    <w:rsid w:val="00630A63"/>
    <w:rsid w:val="00630B52"/>
    <w:rsid w:val="00630BD4"/>
    <w:rsid w:val="00630C8F"/>
    <w:rsid w:val="00630CE8"/>
    <w:rsid w:val="00630CF6"/>
    <w:rsid w:val="00630E02"/>
    <w:rsid w:val="00630E74"/>
    <w:rsid w:val="0063109E"/>
    <w:rsid w:val="006310E2"/>
    <w:rsid w:val="006312E0"/>
    <w:rsid w:val="006312F7"/>
    <w:rsid w:val="0063140E"/>
    <w:rsid w:val="00631428"/>
    <w:rsid w:val="00631430"/>
    <w:rsid w:val="00631613"/>
    <w:rsid w:val="006316A2"/>
    <w:rsid w:val="00631702"/>
    <w:rsid w:val="00631765"/>
    <w:rsid w:val="0063192A"/>
    <w:rsid w:val="0063193C"/>
    <w:rsid w:val="0063196C"/>
    <w:rsid w:val="00631AA8"/>
    <w:rsid w:val="00631D54"/>
    <w:rsid w:val="00631F11"/>
    <w:rsid w:val="00631F15"/>
    <w:rsid w:val="006320A6"/>
    <w:rsid w:val="006323AB"/>
    <w:rsid w:val="006323AE"/>
    <w:rsid w:val="00632494"/>
    <w:rsid w:val="006324A9"/>
    <w:rsid w:val="0063251E"/>
    <w:rsid w:val="006325BE"/>
    <w:rsid w:val="006328FC"/>
    <w:rsid w:val="0063296D"/>
    <w:rsid w:val="00632C24"/>
    <w:rsid w:val="00632C2F"/>
    <w:rsid w:val="00632C8C"/>
    <w:rsid w:val="00632D10"/>
    <w:rsid w:val="00633127"/>
    <w:rsid w:val="00633155"/>
    <w:rsid w:val="006331A9"/>
    <w:rsid w:val="006333D4"/>
    <w:rsid w:val="006333E9"/>
    <w:rsid w:val="006335C4"/>
    <w:rsid w:val="0063367D"/>
    <w:rsid w:val="00633736"/>
    <w:rsid w:val="00633853"/>
    <w:rsid w:val="006338FC"/>
    <w:rsid w:val="0063393A"/>
    <w:rsid w:val="006339CB"/>
    <w:rsid w:val="00633A73"/>
    <w:rsid w:val="00633B27"/>
    <w:rsid w:val="00633B55"/>
    <w:rsid w:val="00633D83"/>
    <w:rsid w:val="00634219"/>
    <w:rsid w:val="00634327"/>
    <w:rsid w:val="00634525"/>
    <w:rsid w:val="006345D3"/>
    <w:rsid w:val="006347A4"/>
    <w:rsid w:val="006347AF"/>
    <w:rsid w:val="00634991"/>
    <w:rsid w:val="00634D3D"/>
    <w:rsid w:val="00634E8E"/>
    <w:rsid w:val="00634F0D"/>
    <w:rsid w:val="0063506C"/>
    <w:rsid w:val="006352F7"/>
    <w:rsid w:val="006353BD"/>
    <w:rsid w:val="006353D1"/>
    <w:rsid w:val="006354BE"/>
    <w:rsid w:val="0063552D"/>
    <w:rsid w:val="00635619"/>
    <w:rsid w:val="006358EC"/>
    <w:rsid w:val="0063595B"/>
    <w:rsid w:val="00635E5B"/>
    <w:rsid w:val="0063608C"/>
    <w:rsid w:val="00636185"/>
    <w:rsid w:val="0063619D"/>
    <w:rsid w:val="00636218"/>
    <w:rsid w:val="00636360"/>
    <w:rsid w:val="006363B1"/>
    <w:rsid w:val="00636544"/>
    <w:rsid w:val="00636726"/>
    <w:rsid w:val="006368D9"/>
    <w:rsid w:val="006368E9"/>
    <w:rsid w:val="00636A6E"/>
    <w:rsid w:val="00636AF0"/>
    <w:rsid w:val="00636BBA"/>
    <w:rsid w:val="00636DE7"/>
    <w:rsid w:val="00636EB5"/>
    <w:rsid w:val="00636EBA"/>
    <w:rsid w:val="006370A5"/>
    <w:rsid w:val="0063714B"/>
    <w:rsid w:val="00637355"/>
    <w:rsid w:val="00637927"/>
    <w:rsid w:val="00637B80"/>
    <w:rsid w:val="00637BA7"/>
    <w:rsid w:val="00637D7B"/>
    <w:rsid w:val="00637EC7"/>
    <w:rsid w:val="0064007F"/>
    <w:rsid w:val="006400B3"/>
    <w:rsid w:val="006400D5"/>
    <w:rsid w:val="0064019D"/>
    <w:rsid w:val="0064025E"/>
    <w:rsid w:val="006404F6"/>
    <w:rsid w:val="0064075D"/>
    <w:rsid w:val="00640796"/>
    <w:rsid w:val="006407EA"/>
    <w:rsid w:val="00640997"/>
    <w:rsid w:val="00640A47"/>
    <w:rsid w:val="00640AF4"/>
    <w:rsid w:val="00640B4C"/>
    <w:rsid w:val="00640EAE"/>
    <w:rsid w:val="00640FBE"/>
    <w:rsid w:val="00641165"/>
    <w:rsid w:val="00641174"/>
    <w:rsid w:val="0064154D"/>
    <w:rsid w:val="0064161F"/>
    <w:rsid w:val="0064162E"/>
    <w:rsid w:val="0064167D"/>
    <w:rsid w:val="0064188F"/>
    <w:rsid w:val="006418E3"/>
    <w:rsid w:val="0064196E"/>
    <w:rsid w:val="00641CC6"/>
    <w:rsid w:val="0064202C"/>
    <w:rsid w:val="0064222D"/>
    <w:rsid w:val="006424D1"/>
    <w:rsid w:val="006425C0"/>
    <w:rsid w:val="006425C6"/>
    <w:rsid w:val="00642718"/>
    <w:rsid w:val="00642729"/>
    <w:rsid w:val="00642772"/>
    <w:rsid w:val="0064284E"/>
    <w:rsid w:val="006428BB"/>
    <w:rsid w:val="00642C82"/>
    <w:rsid w:val="00642EFB"/>
    <w:rsid w:val="0064312D"/>
    <w:rsid w:val="00643171"/>
    <w:rsid w:val="006431F7"/>
    <w:rsid w:val="006431F8"/>
    <w:rsid w:val="0064327D"/>
    <w:rsid w:val="006432A6"/>
    <w:rsid w:val="00643458"/>
    <w:rsid w:val="006435F3"/>
    <w:rsid w:val="00643662"/>
    <w:rsid w:val="00643798"/>
    <w:rsid w:val="00643841"/>
    <w:rsid w:val="0064384F"/>
    <w:rsid w:val="00643C4B"/>
    <w:rsid w:val="00643DF2"/>
    <w:rsid w:val="00643E1F"/>
    <w:rsid w:val="0064415F"/>
    <w:rsid w:val="00644164"/>
    <w:rsid w:val="006441BF"/>
    <w:rsid w:val="00644235"/>
    <w:rsid w:val="0064429E"/>
    <w:rsid w:val="00644A57"/>
    <w:rsid w:val="00644B6E"/>
    <w:rsid w:val="00644C02"/>
    <w:rsid w:val="00644C97"/>
    <w:rsid w:val="00644CC7"/>
    <w:rsid w:val="00644DE9"/>
    <w:rsid w:val="00644E82"/>
    <w:rsid w:val="00645007"/>
    <w:rsid w:val="006452B4"/>
    <w:rsid w:val="0064585F"/>
    <w:rsid w:val="006459C2"/>
    <w:rsid w:val="00645B7B"/>
    <w:rsid w:val="00645D0C"/>
    <w:rsid w:val="00645F6F"/>
    <w:rsid w:val="0064631D"/>
    <w:rsid w:val="00646394"/>
    <w:rsid w:val="006463B8"/>
    <w:rsid w:val="00646545"/>
    <w:rsid w:val="006465C3"/>
    <w:rsid w:val="00646704"/>
    <w:rsid w:val="006468BA"/>
    <w:rsid w:val="00646937"/>
    <w:rsid w:val="006469CA"/>
    <w:rsid w:val="00646B7E"/>
    <w:rsid w:val="00646BBB"/>
    <w:rsid w:val="00646D36"/>
    <w:rsid w:val="00646DDD"/>
    <w:rsid w:val="00646E42"/>
    <w:rsid w:val="00646F7C"/>
    <w:rsid w:val="00646FAC"/>
    <w:rsid w:val="00647184"/>
    <w:rsid w:val="00647253"/>
    <w:rsid w:val="00647370"/>
    <w:rsid w:val="006473F7"/>
    <w:rsid w:val="00647493"/>
    <w:rsid w:val="00647859"/>
    <w:rsid w:val="006478F9"/>
    <w:rsid w:val="0064792D"/>
    <w:rsid w:val="00647AF1"/>
    <w:rsid w:val="00647B0A"/>
    <w:rsid w:val="00647DCB"/>
    <w:rsid w:val="006500B2"/>
    <w:rsid w:val="00650115"/>
    <w:rsid w:val="00650215"/>
    <w:rsid w:val="0065021C"/>
    <w:rsid w:val="006502A7"/>
    <w:rsid w:val="006502E5"/>
    <w:rsid w:val="00650342"/>
    <w:rsid w:val="0065060E"/>
    <w:rsid w:val="0065067A"/>
    <w:rsid w:val="006509A3"/>
    <w:rsid w:val="00650BB5"/>
    <w:rsid w:val="00650BCE"/>
    <w:rsid w:val="00650D59"/>
    <w:rsid w:val="00650E17"/>
    <w:rsid w:val="00650F45"/>
    <w:rsid w:val="00651017"/>
    <w:rsid w:val="00651059"/>
    <w:rsid w:val="00651071"/>
    <w:rsid w:val="0065108F"/>
    <w:rsid w:val="0065114B"/>
    <w:rsid w:val="00651296"/>
    <w:rsid w:val="006512F2"/>
    <w:rsid w:val="006512F4"/>
    <w:rsid w:val="006513C7"/>
    <w:rsid w:val="006513CE"/>
    <w:rsid w:val="006513EA"/>
    <w:rsid w:val="006514A9"/>
    <w:rsid w:val="00651642"/>
    <w:rsid w:val="0065164C"/>
    <w:rsid w:val="006516AE"/>
    <w:rsid w:val="0065170F"/>
    <w:rsid w:val="006517CD"/>
    <w:rsid w:val="006518DC"/>
    <w:rsid w:val="006518FC"/>
    <w:rsid w:val="0065195E"/>
    <w:rsid w:val="00651969"/>
    <w:rsid w:val="00651C1F"/>
    <w:rsid w:val="00651D27"/>
    <w:rsid w:val="00651D47"/>
    <w:rsid w:val="00651E3B"/>
    <w:rsid w:val="0065208B"/>
    <w:rsid w:val="0065235C"/>
    <w:rsid w:val="0065249F"/>
    <w:rsid w:val="006524FC"/>
    <w:rsid w:val="006525B8"/>
    <w:rsid w:val="00652884"/>
    <w:rsid w:val="0065290B"/>
    <w:rsid w:val="006529F2"/>
    <w:rsid w:val="00652AC6"/>
    <w:rsid w:val="00652AF9"/>
    <w:rsid w:val="00652B50"/>
    <w:rsid w:val="00652BDD"/>
    <w:rsid w:val="00652C3C"/>
    <w:rsid w:val="00652F32"/>
    <w:rsid w:val="00652F9E"/>
    <w:rsid w:val="006530FF"/>
    <w:rsid w:val="00653313"/>
    <w:rsid w:val="00653487"/>
    <w:rsid w:val="0065374F"/>
    <w:rsid w:val="00653762"/>
    <w:rsid w:val="0065390C"/>
    <w:rsid w:val="00653A14"/>
    <w:rsid w:val="00653A47"/>
    <w:rsid w:val="00653AE3"/>
    <w:rsid w:val="00653AE9"/>
    <w:rsid w:val="00653BE8"/>
    <w:rsid w:val="00653DDF"/>
    <w:rsid w:val="00653E09"/>
    <w:rsid w:val="00653E82"/>
    <w:rsid w:val="00654084"/>
    <w:rsid w:val="00654102"/>
    <w:rsid w:val="006541A0"/>
    <w:rsid w:val="006541C5"/>
    <w:rsid w:val="006544E3"/>
    <w:rsid w:val="006545AE"/>
    <w:rsid w:val="006546DA"/>
    <w:rsid w:val="006548A1"/>
    <w:rsid w:val="00654957"/>
    <w:rsid w:val="00654A43"/>
    <w:rsid w:val="00654A4C"/>
    <w:rsid w:val="00654A78"/>
    <w:rsid w:val="00654AD0"/>
    <w:rsid w:val="00654F80"/>
    <w:rsid w:val="006551EB"/>
    <w:rsid w:val="00655A57"/>
    <w:rsid w:val="00655A77"/>
    <w:rsid w:val="00655A88"/>
    <w:rsid w:val="00655A9A"/>
    <w:rsid w:val="00655C60"/>
    <w:rsid w:val="00655CAB"/>
    <w:rsid w:val="00655D89"/>
    <w:rsid w:val="00655E16"/>
    <w:rsid w:val="00655F07"/>
    <w:rsid w:val="00655F2F"/>
    <w:rsid w:val="006562BE"/>
    <w:rsid w:val="00656497"/>
    <w:rsid w:val="006564FA"/>
    <w:rsid w:val="00656504"/>
    <w:rsid w:val="0065666F"/>
    <w:rsid w:val="006567CE"/>
    <w:rsid w:val="006567F6"/>
    <w:rsid w:val="006569D6"/>
    <w:rsid w:val="00656A0C"/>
    <w:rsid w:val="00656AA7"/>
    <w:rsid w:val="00656AAC"/>
    <w:rsid w:val="00656D07"/>
    <w:rsid w:val="00656DC2"/>
    <w:rsid w:val="00656F62"/>
    <w:rsid w:val="0065749E"/>
    <w:rsid w:val="00657724"/>
    <w:rsid w:val="00657789"/>
    <w:rsid w:val="00657877"/>
    <w:rsid w:val="006578AC"/>
    <w:rsid w:val="00657962"/>
    <w:rsid w:val="00657AC1"/>
    <w:rsid w:val="00657CC7"/>
    <w:rsid w:val="00657CE3"/>
    <w:rsid w:val="00657D35"/>
    <w:rsid w:val="00657E63"/>
    <w:rsid w:val="00657F90"/>
    <w:rsid w:val="00660001"/>
    <w:rsid w:val="0066024E"/>
    <w:rsid w:val="0066028B"/>
    <w:rsid w:val="00660323"/>
    <w:rsid w:val="00660549"/>
    <w:rsid w:val="0066071E"/>
    <w:rsid w:val="0066085C"/>
    <w:rsid w:val="006609D8"/>
    <w:rsid w:val="00660AF8"/>
    <w:rsid w:val="00660BE8"/>
    <w:rsid w:val="00660C3B"/>
    <w:rsid w:val="00660C62"/>
    <w:rsid w:val="00660D2F"/>
    <w:rsid w:val="00660DB1"/>
    <w:rsid w:val="00660E25"/>
    <w:rsid w:val="00660E40"/>
    <w:rsid w:val="00660EFF"/>
    <w:rsid w:val="00661003"/>
    <w:rsid w:val="0066102E"/>
    <w:rsid w:val="006611E2"/>
    <w:rsid w:val="00661397"/>
    <w:rsid w:val="006614D8"/>
    <w:rsid w:val="00661883"/>
    <w:rsid w:val="006618B7"/>
    <w:rsid w:val="00661B2F"/>
    <w:rsid w:val="00661B9F"/>
    <w:rsid w:val="00661CD3"/>
    <w:rsid w:val="00661DA1"/>
    <w:rsid w:val="00661F59"/>
    <w:rsid w:val="0066202E"/>
    <w:rsid w:val="0066213E"/>
    <w:rsid w:val="0066229B"/>
    <w:rsid w:val="006622E2"/>
    <w:rsid w:val="00662381"/>
    <w:rsid w:val="0066259E"/>
    <w:rsid w:val="006626A1"/>
    <w:rsid w:val="00662B24"/>
    <w:rsid w:val="00662C10"/>
    <w:rsid w:val="00662FCA"/>
    <w:rsid w:val="0066304D"/>
    <w:rsid w:val="006630EF"/>
    <w:rsid w:val="0066322B"/>
    <w:rsid w:val="00663272"/>
    <w:rsid w:val="006633B5"/>
    <w:rsid w:val="006636E7"/>
    <w:rsid w:val="00663825"/>
    <w:rsid w:val="00663852"/>
    <w:rsid w:val="00663854"/>
    <w:rsid w:val="00663952"/>
    <w:rsid w:val="00663CEB"/>
    <w:rsid w:val="00663F9B"/>
    <w:rsid w:val="0066406E"/>
    <w:rsid w:val="006640B4"/>
    <w:rsid w:val="006641F9"/>
    <w:rsid w:val="00664672"/>
    <w:rsid w:val="0066469B"/>
    <w:rsid w:val="006646A0"/>
    <w:rsid w:val="00664780"/>
    <w:rsid w:val="006647D6"/>
    <w:rsid w:val="0066491D"/>
    <w:rsid w:val="00664A9D"/>
    <w:rsid w:val="00664B97"/>
    <w:rsid w:val="00664D82"/>
    <w:rsid w:val="0066532D"/>
    <w:rsid w:val="006653AD"/>
    <w:rsid w:val="0066546A"/>
    <w:rsid w:val="0066551B"/>
    <w:rsid w:val="00665556"/>
    <w:rsid w:val="0066557E"/>
    <w:rsid w:val="00665613"/>
    <w:rsid w:val="006657DD"/>
    <w:rsid w:val="006658EC"/>
    <w:rsid w:val="00665A8D"/>
    <w:rsid w:val="00665A92"/>
    <w:rsid w:val="00665C03"/>
    <w:rsid w:val="00665D37"/>
    <w:rsid w:val="00665EED"/>
    <w:rsid w:val="00665F50"/>
    <w:rsid w:val="00665FF4"/>
    <w:rsid w:val="00665FF8"/>
    <w:rsid w:val="00666132"/>
    <w:rsid w:val="006661CC"/>
    <w:rsid w:val="00666467"/>
    <w:rsid w:val="0066668F"/>
    <w:rsid w:val="00666713"/>
    <w:rsid w:val="0066671E"/>
    <w:rsid w:val="00666956"/>
    <w:rsid w:val="00666A2B"/>
    <w:rsid w:val="00666BD2"/>
    <w:rsid w:val="00666CE2"/>
    <w:rsid w:val="00666EC5"/>
    <w:rsid w:val="00666FF6"/>
    <w:rsid w:val="006671B0"/>
    <w:rsid w:val="006671E6"/>
    <w:rsid w:val="00667239"/>
    <w:rsid w:val="006673BD"/>
    <w:rsid w:val="006674A0"/>
    <w:rsid w:val="006674AE"/>
    <w:rsid w:val="00667582"/>
    <w:rsid w:val="006676AA"/>
    <w:rsid w:val="0066776A"/>
    <w:rsid w:val="006677C4"/>
    <w:rsid w:val="00667827"/>
    <w:rsid w:val="00667927"/>
    <w:rsid w:val="00667A1E"/>
    <w:rsid w:val="00667A5D"/>
    <w:rsid w:val="00667CF8"/>
    <w:rsid w:val="00667E25"/>
    <w:rsid w:val="00667E52"/>
    <w:rsid w:val="00667F76"/>
    <w:rsid w:val="00667FA4"/>
    <w:rsid w:val="006700B1"/>
    <w:rsid w:val="0067021A"/>
    <w:rsid w:val="006702B1"/>
    <w:rsid w:val="006702B3"/>
    <w:rsid w:val="0067047E"/>
    <w:rsid w:val="006705A1"/>
    <w:rsid w:val="006705EA"/>
    <w:rsid w:val="0067062E"/>
    <w:rsid w:val="006707F3"/>
    <w:rsid w:val="006708B8"/>
    <w:rsid w:val="00670912"/>
    <w:rsid w:val="00670983"/>
    <w:rsid w:val="006709E5"/>
    <w:rsid w:val="00670C19"/>
    <w:rsid w:val="00670C61"/>
    <w:rsid w:val="00670D08"/>
    <w:rsid w:val="00670E21"/>
    <w:rsid w:val="006710DC"/>
    <w:rsid w:val="00671418"/>
    <w:rsid w:val="00671456"/>
    <w:rsid w:val="006714B2"/>
    <w:rsid w:val="006715DF"/>
    <w:rsid w:val="006716BD"/>
    <w:rsid w:val="006717B1"/>
    <w:rsid w:val="00671882"/>
    <w:rsid w:val="00671D6E"/>
    <w:rsid w:val="006720C1"/>
    <w:rsid w:val="006720DF"/>
    <w:rsid w:val="00672238"/>
    <w:rsid w:val="00672473"/>
    <w:rsid w:val="00672553"/>
    <w:rsid w:val="006725BC"/>
    <w:rsid w:val="00672666"/>
    <w:rsid w:val="00672A4B"/>
    <w:rsid w:val="00672AB3"/>
    <w:rsid w:val="00672C32"/>
    <w:rsid w:val="00672C64"/>
    <w:rsid w:val="00672CF2"/>
    <w:rsid w:val="00673003"/>
    <w:rsid w:val="00673041"/>
    <w:rsid w:val="006732C2"/>
    <w:rsid w:val="006732F4"/>
    <w:rsid w:val="00673539"/>
    <w:rsid w:val="00673651"/>
    <w:rsid w:val="00673810"/>
    <w:rsid w:val="00673833"/>
    <w:rsid w:val="00673873"/>
    <w:rsid w:val="00673AC9"/>
    <w:rsid w:val="00673C33"/>
    <w:rsid w:val="00673D43"/>
    <w:rsid w:val="00673DB7"/>
    <w:rsid w:val="00673EE1"/>
    <w:rsid w:val="00673F0A"/>
    <w:rsid w:val="00673F74"/>
    <w:rsid w:val="00674359"/>
    <w:rsid w:val="006746F0"/>
    <w:rsid w:val="0067476B"/>
    <w:rsid w:val="00674C4D"/>
    <w:rsid w:val="00674C94"/>
    <w:rsid w:val="00674D10"/>
    <w:rsid w:val="00674E6B"/>
    <w:rsid w:val="00674FBD"/>
    <w:rsid w:val="00675369"/>
    <w:rsid w:val="006753C6"/>
    <w:rsid w:val="00675540"/>
    <w:rsid w:val="00675719"/>
    <w:rsid w:val="006757B6"/>
    <w:rsid w:val="006757E1"/>
    <w:rsid w:val="00675888"/>
    <w:rsid w:val="0067590A"/>
    <w:rsid w:val="0067598B"/>
    <w:rsid w:val="00675AEB"/>
    <w:rsid w:val="00675BB7"/>
    <w:rsid w:val="00675C23"/>
    <w:rsid w:val="00675C3E"/>
    <w:rsid w:val="00675C9D"/>
    <w:rsid w:val="00675DE6"/>
    <w:rsid w:val="00675FFB"/>
    <w:rsid w:val="006763E1"/>
    <w:rsid w:val="006764C6"/>
    <w:rsid w:val="0067651A"/>
    <w:rsid w:val="0067660A"/>
    <w:rsid w:val="0067664C"/>
    <w:rsid w:val="0067669E"/>
    <w:rsid w:val="006766FA"/>
    <w:rsid w:val="0067677F"/>
    <w:rsid w:val="00676814"/>
    <w:rsid w:val="0067683C"/>
    <w:rsid w:val="006768BC"/>
    <w:rsid w:val="0067694F"/>
    <w:rsid w:val="00676ABE"/>
    <w:rsid w:val="00676D58"/>
    <w:rsid w:val="00676ECD"/>
    <w:rsid w:val="00677270"/>
    <w:rsid w:val="00677377"/>
    <w:rsid w:val="0067743B"/>
    <w:rsid w:val="006774CC"/>
    <w:rsid w:val="006775E8"/>
    <w:rsid w:val="00677689"/>
    <w:rsid w:val="006776D9"/>
    <w:rsid w:val="006777D5"/>
    <w:rsid w:val="0067788E"/>
    <w:rsid w:val="006779EA"/>
    <w:rsid w:val="00677A79"/>
    <w:rsid w:val="00677AEE"/>
    <w:rsid w:val="00677B6B"/>
    <w:rsid w:val="00677BF0"/>
    <w:rsid w:val="00677CE3"/>
    <w:rsid w:val="00677EFD"/>
    <w:rsid w:val="00677FE8"/>
    <w:rsid w:val="0068002C"/>
    <w:rsid w:val="006800DF"/>
    <w:rsid w:val="006803C5"/>
    <w:rsid w:val="00680909"/>
    <w:rsid w:val="006809EB"/>
    <w:rsid w:val="00680A8A"/>
    <w:rsid w:val="00680ACE"/>
    <w:rsid w:val="00680BB9"/>
    <w:rsid w:val="00680C0C"/>
    <w:rsid w:val="00680D60"/>
    <w:rsid w:val="006810DE"/>
    <w:rsid w:val="006811B2"/>
    <w:rsid w:val="0068124E"/>
    <w:rsid w:val="006812E4"/>
    <w:rsid w:val="0068150C"/>
    <w:rsid w:val="0068170E"/>
    <w:rsid w:val="0068178D"/>
    <w:rsid w:val="006818A3"/>
    <w:rsid w:val="00681A34"/>
    <w:rsid w:val="00681A8B"/>
    <w:rsid w:val="00681B78"/>
    <w:rsid w:val="00681BD9"/>
    <w:rsid w:val="00681EEB"/>
    <w:rsid w:val="00681F0B"/>
    <w:rsid w:val="0068213D"/>
    <w:rsid w:val="006821B4"/>
    <w:rsid w:val="00682279"/>
    <w:rsid w:val="0068228B"/>
    <w:rsid w:val="006822DA"/>
    <w:rsid w:val="00682517"/>
    <w:rsid w:val="00682729"/>
    <w:rsid w:val="00682835"/>
    <w:rsid w:val="00682876"/>
    <w:rsid w:val="006828AC"/>
    <w:rsid w:val="006828CF"/>
    <w:rsid w:val="006828EF"/>
    <w:rsid w:val="00682A0E"/>
    <w:rsid w:val="00682BB1"/>
    <w:rsid w:val="00682C72"/>
    <w:rsid w:val="00682D01"/>
    <w:rsid w:val="00682DD3"/>
    <w:rsid w:val="006830D2"/>
    <w:rsid w:val="00683232"/>
    <w:rsid w:val="00683336"/>
    <w:rsid w:val="00683355"/>
    <w:rsid w:val="006834B8"/>
    <w:rsid w:val="006835DB"/>
    <w:rsid w:val="006836E2"/>
    <w:rsid w:val="006838FA"/>
    <w:rsid w:val="00683A0A"/>
    <w:rsid w:val="00683AD7"/>
    <w:rsid w:val="00683B7E"/>
    <w:rsid w:val="00683BCD"/>
    <w:rsid w:val="00683BFA"/>
    <w:rsid w:val="00683ECD"/>
    <w:rsid w:val="00683F0C"/>
    <w:rsid w:val="00683F1C"/>
    <w:rsid w:val="00683F41"/>
    <w:rsid w:val="00684000"/>
    <w:rsid w:val="0068410B"/>
    <w:rsid w:val="0068410E"/>
    <w:rsid w:val="00684169"/>
    <w:rsid w:val="006842B8"/>
    <w:rsid w:val="0068430A"/>
    <w:rsid w:val="0068430E"/>
    <w:rsid w:val="00684437"/>
    <w:rsid w:val="00684896"/>
    <w:rsid w:val="00684A87"/>
    <w:rsid w:val="00684A88"/>
    <w:rsid w:val="00684AC2"/>
    <w:rsid w:val="00684AD9"/>
    <w:rsid w:val="00684CE3"/>
    <w:rsid w:val="00684D31"/>
    <w:rsid w:val="00684FE3"/>
    <w:rsid w:val="00685214"/>
    <w:rsid w:val="006852DB"/>
    <w:rsid w:val="00685491"/>
    <w:rsid w:val="006854DF"/>
    <w:rsid w:val="00685585"/>
    <w:rsid w:val="006856F0"/>
    <w:rsid w:val="00685AA2"/>
    <w:rsid w:val="00685AFD"/>
    <w:rsid w:val="00685D57"/>
    <w:rsid w:val="00685E52"/>
    <w:rsid w:val="00685F17"/>
    <w:rsid w:val="00685F44"/>
    <w:rsid w:val="00686029"/>
    <w:rsid w:val="006861E6"/>
    <w:rsid w:val="00686383"/>
    <w:rsid w:val="0068669E"/>
    <w:rsid w:val="0068685B"/>
    <w:rsid w:val="0068697D"/>
    <w:rsid w:val="006869DA"/>
    <w:rsid w:val="00686A8B"/>
    <w:rsid w:val="00686AEE"/>
    <w:rsid w:val="00686AF9"/>
    <w:rsid w:val="00686BF3"/>
    <w:rsid w:val="00686D65"/>
    <w:rsid w:val="00686D81"/>
    <w:rsid w:val="00686E80"/>
    <w:rsid w:val="00687004"/>
    <w:rsid w:val="006870DB"/>
    <w:rsid w:val="006870E9"/>
    <w:rsid w:val="00687478"/>
    <w:rsid w:val="006875D7"/>
    <w:rsid w:val="0068768F"/>
    <w:rsid w:val="006876F1"/>
    <w:rsid w:val="00687821"/>
    <w:rsid w:val="0068782C"/>
    <w:rsid w:val="00687868"/>
    <w:rsid w:val="006878CA"/>
    <w:rsid w:val="00687989"/>
    <w:rsid w:val="00687BF9"/>
    <w:rsid w:val="00687ED3"/>
    <w:rsid w:val="00690151"/>
    <w:rsid w:val="00690490"/>
    <w:rsid w:val="006906C7"/>
    <w:rsid w:val="00690935"/>
    <w:rsid w:val="0069098F"/>
    <w:rsid w:val="006909F5"/>
    <w:rsid w:val="00690D1B"/>
    <w:rsid w:val="00690F61"/>
    <w:rsid w:val="0069104E"/>
    <w:rsid w:val="006910A5"/>
    <w:rsid w:val="00691390"/>
    <w:rsid w:val="00691535"/>
    <w:rsid w:val="006915B2"/>
    <w:rsid w:val="006915C0"/>
    <w:rsid w:val="00691627"/>
    <w:rsid w:val="00691850"/>
    <w:rsid w:val="00691E58"/>
    <w:rsid w:val="00691E8C"/>
    <w:rsid w:val="00691FC5"/>
    <w:rsid w:val="00692149"/>
    <w:rsid w:val="006921E0"/>
    <w:rsid w:val="006924B2"/>
    <w:rsid w:val="006924CE"/>
    <w:rsid w:val="006927F8"/>
    <w:rsid w:val="00692A58"/>
    <w:rsid w:val="00692B0A"/>
    <w:rsid w:val="00692C26"/>
    <w:rsid w:val="00692C8D"/>
    <w:rsid w:val="00692C90"/>
    <w:rsid w:val="00692D56"/>
    <w:rsid w:val="00692EA0"/>
    <w:rsid w:val="00693148"/>
    <w:rsid w:val="006934AB"/>
    <w:rsid w:val="006934E0"/>
    <w:rsid w:val="00693575"/>
    <w:rsid w:val="00693786"/>
    <w:rsid w:val="006937C5"/>
    <w:rsid w:val="006938D1"/>
    <w:rsid w:val="006939FF"/>
    <w:rsid w:val="00693C27"/>
    <w:rsid w:val="00693CAE"/>
    <w:rsid w:val="00693FC1"/>
    <w:rsid w:val="006941D0"/>
    <w:rsid w:val="006941D9"/>
    <w:rsid w:val="006941F1"/>
    <w:rsid w:val="00694375"/>
    <w:rsid w:val="00694394"/>
    <w:rsid w:val="00694399"/>
    <w:rsid w:val="00694525"/>
    <w:rsid w:val="006946A1"/>
    <w:rsid w:val="006946FC"/>
    <w:rsid w:val="00694843"/>
    <w:rsid w:val="006948CC"/>
    <w:rsid w:val="00694900"/>
    <w:rsid w:val="00694903"/>
    <w:rsid w:val="00694969"/>
    <w:rsid w:val="00694BCF"/>
    <w:rsid w:val="00694CBB"/>
    <w:rsid w:val="00694F08"/>
    <w:rsid w:val="006950DD"/>
    <w:rsid w:val="0069519B"/>
    <w:rsid w:val="00695253"/>
    <w:rsid w:val="0069553D"/>
    <w:rsid w:val="0069574B"/>
    <w:rsid w:val="006958D6"/>
    <w:rsid w:val="006959AF"/>
    <w:rsid w:val="00695B4A"/>
    <w:rsid w:val="00695B7D"/>
    <w:rsid w:val="00695BD4"/>
    <w:rsid w:val="00695C0C"/>
    <w:rsid w:val="00695CAE"/>
    <w:rsid w:val="00695D9E"/>
    <w:rsid w:val="00695F99"/>
    <w:rsid w:val="006960D2"/>
    <w:rsid w:val="0069636E"/>
    <w:rsid w:val="00696518"/>
    <w:rsid w:val="00696634"/>
    <w:rsid w:val="006966CE"/>
    <w:rsid w:val="00696979"/>
    <w:rsid w:val="00696BA7"/>
    <w:rsid w:val="00696F46"/>
    <w:rsid w:val="00696FDA"/>
    <w:rsid w:val="00696FE4"/>
    <w:rsid w:val="0069716D"/>
    <w:rsid w:val="006972D1"/>
    <w:rsid w:val="00697927"/>
    <w:rsid w:val="00697C1E"/>
    <w:rsid w:val="00697C70"/>
    <w:rsid w:val="00697CA0"/>
    <w:rsid w:val="00697D74"/>
    <w:rsid w:val="00697DB6"/>
    <w:rsid w:val="00697F73"/>
    <w:rsid w:val="006A004A"/>
    <w:rsid w:val="006A01DE"/>
    <w:rsid w:val="006A02B3"/>
    <w:rsid w:val="006A0333"/>
    <w:rsid w:val="006A078D"/>
    <w:rsid w:val="006A094E"/>
    <w:rsid w:val="006A0B59"/>
    <w:rsid w:val="006A0BCC"/>
    <w:rsid w:val="006A0C3F"/>
    <w:rsid w:val="006A0E24"/>
    <w:rsid w:val="006A0F33"/>
    <w:rsid w:val="006A0FD1"/>
    <w:rsid w:val="006A0FDB"/>
    <w:rsid w:val="006A1095"/>
    <w:rsid w:val="006A143C"/>
    <w:rsid w:val="006A14A5"/>
    <w:rsid w:val="006A151B"/>
    <w:rsid w:val="006A1659"/>
    <w:rsid w:val="006A16C6"/>
    <w:rsid w:val="006A16F6"/>
    <w:rsid w:val="006A181A"/>
    <w:rsid w:val="006A1849"/>
    <w:rsid w:val="006A1965"/>
    <w:rsid w:val="006A1D32"/>
    <w:rsid w:val="006A1D83"/>
    <w:rsid w:val="006A1E93"/>
    <w:rsid w:val="006A2051"/>
    <w:rsid w:val="006A21B6"/>
    <w:rsid w:val="006A21BB"/>
    <w:rsid w:val="006A24DD"/>
    <w:rsid w:val="006A2552"/>
    <w:rsid w:val="006A2557"/>
    <w:rsid w:val="006A2759"/>
    <w:rsid w:val="006A2B7E"/>
    <w:rsid w:val="006A2C1A"/>
    <w:rsid w:val="006A2E61"/>
    <w:rsid w:val="006A2EAE"/>
    <w:rsid w:val="006A2F28"/>
    <w:rsid w:val="006A3015"/>
    <w:rsid w:val="006A30F8"/>
    <w:rsid w:val="006A3328"/>
    <w:rsid w:val="006A33BD"/>
    <w:rsid w:val="006A3591"/>
    <w:rsid w:val="006A37A6"/>
    <w:rsid w:val="006A37B3"/>
    <w:rsid w:val="006A3A64"/>
    <w:rsid w:val="006A3C78"/>
    <w:rsid w:val="006A3F54"/>
    <w:rsid w:val="006A3FB2"/>
    <w:rsid w:val="006A4093"/>
    <w:rsid w:val="006A419F"/>
    <w:rsid w:val="006A41BE"/>
    <w:rsid w:val="006A41D8"/>
    <w:rsid w:val="006A44B9"/>
    <w:rsid w:val="006A462C"/>
    <w:rsid w:val="006A464F"/>
    <w:rsid w:val="006A4742"/>
    <w:rsid w:val="006A4787"/>
    <w:rsid w:val="006A481F"/>
    <w:rsid w:val="006A482B"/>
    <w:rsid w:val="006A4927"/>
    <w:rsid w:val="006A4A58"/>
    <w:rsid w:val="006A4AB0"/>
    <w:rsid w:val="006A4BAB"/>
    <w:rsid w:val="006A4D53"/>
    <w:rsid w:val="006A4D97"/>
    <w:rsid w:val="006A4DD3"/>
    <w:rsid w:val="006A5031"/>
    <w:rsid w:val="006A50E7"/>
    <w:rsid w:val="006A51F1"/>
    <w:rsid w:val="006A5357"/>
    <w:rsid w:val="006A538D"/>
    <w:rsid w:val="006A5391"/>
    <w:rsid w:val="006A53DE"/>
    <w:rsid w:val="006A55D5"/>
    <w:rsid w:val="006A57E4"/>
    <w:rsid w:val="006A5865"/>
    <w:rsid w:val="006A592B"/>
    <w:rsid w:val="006A5B7F"/>
    <w:rsid w:val="006A5D2F"/>
    <w:rsid w:val="006A5E57"/>
    <w:rsid w:val="006A61A1"/>
    <w:rsid w:val="006A6353"/>
    <w:rsid w:val="006A637B"/>
    <w:rsid w:val="006A63C1"/>
    <w:rsid w:val="006A6400"/>
    <w:rsid w:val="006A64CC"/>
    <w:rsid w:val="006A67B3"/>
    <w:rsid w:val="006A68C5"/>
    <w:rsid w:val="006A6B04"/>
    <w:rsid w:val="006A6BCB"/>
    <w:rsid w:val="006A6C03"/>
    <w:rsid w:val="006A6E6E"/>
    <w:rsid w:val="006A6FA8"/>
    <w:rsid w:val="006A719D"/>
    <w:rsid w:val="006A71B7"/>
    <w:rsid w:val="006A7228"/>
    <w:rsid w:val="006A723D"/>
    <w:rsid w:val="006A7401"/>
    <w:rsid w:val="006A743D"/>
    <w:rsid w:val="006A7675"/>
    <w:rsid w:val="006A77F2"/>
    <w:rsid w:val="006A798F"/>
    <w:rsid w:val="006A7A4D"/>
    <w:rsid w:val="006A7C76"/>
    <w:rsid w:val="006A7E00"/>
    <w:rsid w:val="006A7E0D"/>
    <w:rsid w:val="006B0056"/>
    <w:rsid w:val="006B0095"/>
    <w:rsid w:val="006B01E1"/>
    <w:rsid w:val="006B0225"/>
    <w:rsid w:val="006B02EE"/>
    <w:rsid w:val="006B03C4"/>
    <w:rsid w:val="006B043B"/>
    <w:rsid w:val="006B0510"/>
    <w:rsid w:val="006B0541"/>
    <w:rsid w:val="006B0566"/>
    <w:rsid w:val="006B06CB"/>
    <w:rsid w:val="006B0867"/>
    <w:rsid w:val="006B0912"/>
    <w:rsid w:val="006B0926"/>
    <w:rsid w:val="006B0D22"/>
    <w:rsid w:val="006B0D93"/>
    <w:rsid w:val="006B0EB7"/>
    <w:rsid w:val="006B0EC6"/>
    <w:rsid w:val="006B0EF3"/>
    <w:rsid w:val="006B0FC1"/>
    <w:rsid w:val="006B0FFD"/>
    <w:rsid w:val="006B10E8"/>
    <w:rsid w:val="006B116B"/>
    <w:rsid w:val="006B1818"/>
    <w:rsid w:val="006B1819"/>
    <w:rsid w:val="006B1853"/>
    <w:rsid w:val="006B1C65"/>
    <w:rsid w:val="006B1FB7"/>
    <w:rsid w:val="006B215D"/>
    <w:rsid w:val="006B2211"/>
    <w:rsid w:val="006B226E"/>
    <w:rsid w:val="006B22F3"/>
    <w:rsid w:val="006B27FA"/>
    <w:rsid w:val="006B28ED"/>
    <w:rsid w:val="006B296F"/>
    <w:rsid w:val="006B2CFC"/>
    <w:rsid w:val="006B2EF1"/>
    <w:rsid w:val="006B2F5E"/>
    <w:rsid w:val="006B2FB2"/>
    <w:rsid w:val="006B30F2"/>
    <w:rsid w:val="006B329E"/>
    <w:rsid w:val="006B32C4"/>
    <w:rsid w:val="006B3496"/>
    <w:rsid w:val="006B3553"/>
    <w:rsid w:val="006B3677"/>
    <w:rsid w:val="006B372F"/>
    <w:rsid w:val="006B3755"/>
    <w:rsid w:val="006B391E"/>
    <w:rsid w:val="006B39B6"/>
    <w:rsid w:val="006B3A60"/>
    <w:rsid w:val="006B3A7E"/>
    <w:rsid w:val="006B3CA0"/>
    <w:rsid w:val="006B3D17"/>
    <w:rsid w:val="006B3EB6"/>
    <w:rsid w:val="006B3EEB"/>
    <w:rsid w:val="006B4204"/>
    <w:rsid w:val="006B4313"/>
    <w:rsid w:val="006B43B9"/>
    <w:rsid w:val="006B449B"/>
    <w:rsid w:val="006B472D"/>
    <w:rsid w:val="006B488F"/>
    <w:rsid w:val="006B498A"/>
    <w:rsid w:val="006B4C3F"/>
    <w:rsid w:val="006B4D61"/>
    <w:rsid w:val="006B4EEF"/>
    <w:rsid w:val="006B4FC1"/>
    <w:rsid w:val="006B4FC3"/>
    <w:rsid w:val="006B4FE0"/>
    <w:rsid w:val="006B5079"/>
    <w:rsid w:val="006B50D3"/>
    <w:rsid w:val="006B5205"/>
    <w:rsid w:val="006B535C"/>
    <w:rsid w:val="006B543F"/>
    <w:rsid w:val="006B546F"/>
    <w:rsid w:val="006B58CC"/>
    <w:rsid w:val="006B58FC"/>
    <w:rsid w:val="006B5C41"/>
    <w:rsid w:val="006B5D49"/>
    <w:rsid w:val="006B5FC6"/>
    <w:rsid w:val="006B6092"/>
    <w:rsid w:val="006B6141"/>
    <w:rsid w:val="006B61DA"/>
    <w:rsid w:val="006B61DF"/>
    <w:rsid w:val="006B63A7"/>
    <w:rsid w:val="006B64DF"/>
    <w:rsid w:val="006B64E6"/>
    <w:rsid w:val="006B680E"/>
    <w:rsid w:val="006B693E"/>
    <w:rsid w:val="006B69BB"/>
    <w:rsid w:val="006B69F4"/>
    <w:rsid w:val="006B6AA8"/>
    <w:rsid w:val="006B702B"/>
    <w:rsid w:val="006B70C3"/>
    <w:rsid w:val="006B722B"/>
    <w:rsid w:val="006B733A"/>
    <w:rsid w:val="006B75ED"/>
    <w:rsid w:val="006B766F"/>
    <w:rsid w:val="006B7764"/>
    <w:rsid w:val="006B785A"/>
    <w:rsid w:val="006B7893"/>
    <w:rsid w:val="006B78A0"/>
    <w:rsid w:val="006B78D2"/>
    <w:rsid w:val="006B7BF9"/>
    <w:rsid w:val="006B7E8B"/>
    <w:rsid w:val="006B7EF5"/>
    <w:rsid w:val="006B7F97"/>
    <w:rsid w:val="006C0091"/>
    <w:rsid w:val="006C01B7"/>
    <w:rsid w:val="006C0369"/>
    <w:rsid w:val="006C0403"/>
    <w:rsid w:val="006C048A"/>
    <w:rsid w:val="006C04CA"/>
    <w:rsid w:val="006C074C"/>
    <w:rsid w:val="006C0861"/>
    <w:rsid w:val="006C08B9"/>
    <w:rsid w:val="006C09CD"/>
    <w:rsid w:val="006C0ACC"/>
    <w:rsid w:val="006C0C2E"/>
    <w:rsid w:val="006C0C3A"/>
    <w:rsid w:val="006C0C7D"/>
    <w:rsid w:val="006C1115"/>
    <w:rsid w:val="006C12D0"/>
    <w:rsid w:val="006C12DC"/>
    <w:rsid w:val="006C164D"/>
    <w:rsid w:val="006C17EF"/>
    <w:rsid w:val="006C1890"/>
    <w:rsid w:val="006C1A43"/>
    <w:rsid w:val="006C1A7C"/>
    <w:rsid w:val="006C1AC5"/>
    <w:rsid w:val="006C1B8D"/>
    <w:rsid w:val="006C1E91"/>
    <w:rsid w:val="006C1F83"/>
    <w:rsid w:val="006C1FC8"/>
    <w:rsid w:val="006C2106"/>
    <w:rsid w:val="006C2292"/>
    <w:rsid w:val="006C23D1"/>
    <w:rsid w:val="006C2451"/>
    <w:rsid w:val="006C2674"/>
    <w:rsid w:val="006C26D5"/>
    <w:rsid w:val="006C2821"/>
    <w:rsid w:val="006C2BB7"/>
    <w:rsid w:val="006C2CA5"/>
    <w:rsid w:val="006C2D43"/>
    <w:rsid w:val="006C2E3C"/>
    <w:rsid w:val="006C2FED"/>
    <w:rsid w:val="006C3085"/>
    <w:rsid w:val="006C34C2"/>
    <w:rsid w:val="006C34E8"/>
    <w:rsid w:val="006C3516"/>
    <w:rsid w:val="006C35ED"/>
    <w:rsid w:val="006C36BC"/>
    <w:rsid w:val="006C3808"/>
    <w:rsid w:val="006C3852"/>
    <w:rsid w:val="006C387C"/>
    <w:rsid w:val="006C3936"/>
    <w:rsid w:val="006C3AC4"/>
    <w:rsid w:val="006C3AE7"/>
    <w:rsid w:val="006C3F33"/>
    <w:rsid w:val="006C3FCD"/>
    <w:rsid w:val="006C3FE1"/>
    <w:rsid w:val="006C4178"/>
    <w:rsid w:val="006C422D"/>
    <w:rsid w:val="006C4378"/>
    <w:rsid w:val="006C4476"/>
    <w:rsid w:val="006C4760"/>
    <w:rsid w:val="006C48A8"/>
    <w:rsid w:val="006C4EF0"/>
    <w:rsid w:val="006C503B"/>
    <w:rsid w:val="006C5207"/>
    <w:rsid w:val="006C55D8"/>
    <w:rsid w:val="006C5804"/>
    <w:rsid w:val="006C5830"/>
    <w:rsid w:val="006C595E"/>
    <w:rsid w:val="006C5B74"/>
    <w:rsid w:val="006C5B81"/>
    <w:rsid w:val="006C5BCF"/>
    <w:rsid w:val="006C5BFC"/>
    <w:rsid w:val="006C5C36"/>
    <w:rsid w:val="006C5D42"/>
    <w:rsid w:val="006C5DE9"/>
    <w:rsid w:val="006C5E49"/>
    <w:rsid w:val="006C5FE4"/>
    <w:rsid w:val="006C60EE"/>
    <w:rsid w:val="006C6159"/>
    <w:rsid w:val="006C6333"/>
    <w:rsid w:val="006C647B"/>
    <w:rsid w:val="006C659D"/>
    <w:rsid w:val="006C65A3"/>
    <w:rsid w:val="006C666A"/>
    <w:rsid w:val="006C6843"/>
    <w:rsid w:val="006C6937"/>
    <w:rsid w:val="006C6B32"/>
    <w:rsid w:val="006C6B60"/>
    <w:rsid w:val="006C6CA5"/>
    <w:rsid w:val="006C6DB7"/>
    <w:rsid w:val="006C6E16"/>
    <w:rsid w:val="006C6E81"/>
    <w:rsid w:val="006C6F8F"/>
    <w:rsid w:val="006C7069"/>
    <w:rsid w:val="006C72AB"/>
    <w:rsid w:val="006C7463"/>
    <w:rsid w:val="006C7553"/>
    <w:rsid w:val="006C7720"/>
    <w:rsid w:val="006C77BD"/>
    <w:rsid w:val="006C77D2"/>
    <w:rsid w:val="006C79C1"/>
    <w:rsid w:val="006C7B92"/>
    <w:rsid w:val="006C7CBB"/>
    <w:rsid w:val="006C7DC2"/>
    <w:rsid w:val="006C7E1E"/>
    <w:rsid w:val="006C7ED8"/>
    <w:rsid w:val="006D020E"/>
    <w:rsid w:val="006D0275"/>
    <w:rsid w:val="006D0439"/>
    <w:rsid w:val="006D050D"/>
    <w:rsid w:val="006D05DC"/>
    <w:rsid w:val="006D0661"/>
    <w:rsid w:val="006D08A9"/>
    <w:rsid w:val="006D0975"/>
    <w:rsid w:val="006D0976"/>
    <w:rsid w:val="006D0C2C"/>
    <w:rsid w:val="006D0D37"/>
    <w:rsid w:val="006D0D78"/>
    <w:rsid w:val="006D10CA"/>
    <w:rsid w:val="006D1385"/>
    <w:rsid w:val="006D14AD"/>
    <w:rsid w:val="006D1510"/>
    <w:rsid w:val="006D162D"/>
    <w:rsid w:val="006D175F"/>
    <w:rsid w:val="006D1780"/>
    <w:rsid w:val="006D1864"/>
    <w:rsid w:val="006D1A56"/>
    <w:rsid w:val="006D1DAA"/>
    <w:rsid w:val="006D1EE4"/>
    <w:rsid w:val="006D1F88"/>
    <w:rsid w:val="006D2134"/>
    <w:rsid w:val="006D2198"/>
    <w:rsid w:val="006D2251"/>
    <w:rsid w:val="006D2309"/>
    <w:rsid w:val="006D2786"/>
    <w:rsid w:val="006D28E1"/>
    <w:rsid w:val="006D293C"/>
    <w:rsid w:val="006D2AFE"/>
    <w:rsid w:val="006D2C15"/>
    <w:rsid w:val="006D2C9E"/>
    <w:rsid w:val="006D2CEA"/>
    <w:rsid w:val="006D2D48"/>
    <w:rsid w:val="006D2DB8"/>
    <w:rsid w:val="006D2E95"/>
    <w:rsid w:val="006D300F"/>
    <w:rsid w:val="006D3041"/>
    <w:rsid w:val="006D30BE"/>
    <w:rsid w:val="006D3164"/>
    <w:rsid w:val="006D31ED"/>
    <w:rsid w:val="006D3435"/>
    <w:rsid w:val="006D3493"/>
    <w:rsid w:val="006D34E3"/>
    <w:rsid w:val="006D3755"/>
    <w:rsid w:val="006D37B8"/>
    <w:rsid w:val="006D3EDF"/>
    <w:rsid w:val="006D4204"/>
    <w:rsid w:val="006D4231"/>
    <w:rsid w:val="006D439C"/>
    <w:rsid w:val="006D43E8"/>
    <w:rsid w:val="006D45C7"/>
    <w:rsid w:val="006D4665"/>
    <w:rsid w:val="006D482B"/>
    <w:rsid w:val="006D486B"/>
    <w:rsid w:val="006D4998"/>
    <w:rsid w:val="006D49D6"/>
    <w:rsid w:val="006D4AAF"/>
    <w:rsid w:val="006D4B13"/>
    <w:rsid w:val="006D4CBA"/>
    <w:rsid w:val="006D4DA0"/>
    <w:rsid w:val="006D4EB4"/>
    <w:rsid w:val="006D4FD8"/>
    <w:rsid w:val="006D505C"/>
    <w:rsid w:val="006D50F0"/>
    <w:rsid w:val="006D519F"/>
    <w:rsid w:val="006D539E"/>
    <w:rsid w:val="006D5626"/>
    <w:rsid w:val="006D5630"/>
    <w:rsid w:val="006D56B5"/>
    <w:rsid w:val="006D586B"/>
    <w:rsid w:val="006D5AFF"/>
    <w:rsid w:val="006D5BC5"/>
    <w:rsid w:val="006D5D03"/>
    <w:rsid w:val="006D5F6A"/>
    <w:rsid w:val="006D609C"/>
    <w:rsid w:val="006D6367"/>
    <w:rsid w:val="006D63BC"/>
    <w:rsid w:val="006D64A4"/>
    <w:rsid w:val="006D6886"/>
    <w:rsid w:val="006D68B6"/>
    <w:rsid w:val="006D69E4"/>
    <w:rsid w:val="006D6AA9"/>
    <w:rsid w:val="006D6BD7"/>
    <w:rsid w:val="006D6C71"/>
    <w:rsid w:val="006D6EAF"/>
    <w:rsid w:val="006D6EC5"/>
    <w:rsid w:val="006D6ECE"/>
    <w:rsid w:val="006D7214"/>
    <w:rsid w:val="006D73EC"/>
    <w:rsid w:val="006D73EF"/>
    <w:rsid w:val="006D7442"/>
    <w:rsid w:val="006D748E"/>
    <w:rsid w:val="006D75B6"/>
    <w:rsid w:val="006D75D5"/>
    <w:rsid w:val="006D7868"/>
    <w:rsid w:val="006D7B0A"/>
    <w:rsid w:val="006D7BB6"/>
    <w:rsid w:val="006D7D83"/>
    <w:rsid w:val="006D7F68"/>
    <w:rsid w:val="006DB2E7"/>
    <w:rsid w:val="006E0197"/>
    <w:rsid w:val="006E01EE"/>
    <w:rsid w:val="006E0376"/>
    <w:rsid w:val="006E03AF"/>
    <w:rsid w:val="006E0477"/>
    <w:rsid w:val="006E06D4"/>
    <w:rsid w:val="006E0803"/>
    <w:rsid w:val="006E0884"/>
    <w:rsid w:val="006E08BB"/>
    <w:rsid w:val="006E0916"/>
    <w:rsid w:val="006E09E9"/>
    <w:rsid w:val="006E0C92"/>
    <w:rsid w:val="006E0D02"/>
    <w:rsid w:val="006E0D5C"/>
    <w:rsid w:val="006E0DF5"/>
    <w:rsid w:val="006E0E6F"/>
    <w:rsid w:val="006E0EC6"/>
    <w:rsid w:val="006E108D"/>
    <w:rsid w:val="006E117C"/>
    <w:rsid w:val="006E11C0"/>
    <w:rsid w:val="006E142C"/>
    <w:rsid w:val="006E14CA"/>
    <w:rsid w:val="006E14ED"/>
    <w:rsid w:val="006E1565"/>
    <w:rsid w:val="006E158C"/>
    <w:rsid w:val="006E166E"/>
    <w:rsid w:val="006E1670"/>
    <w:rsid w:val="006E16FD"/>
    <w:rsid w:val="006E179D"/>
    <w:rsid w:val="006E1840"/>
    <w:rsid w:val="006E1A39"/>
    <w:rsid w:val="006E1C63"/>
    <w:rsid w:val="006E1E50"/>
    <w:rsid w:val="006E1EB4"/>
    <w:rsid w:val="006E2066"/>
    <w:rsid w:val="006E20C6"/>
    <w:rsid w:val="006E21EE"/>
    <w:rsid w:val="006E223F"/>
    <w:rsid w:val="006E22DD"/>
    <w:rsid w:val="006E2374"/>
    <w:rsid w:val="006E2394"/>
    <w:rsid w:val="006E2457"/>
    <w:rsid w:val="006E2575"/>
    <w:rsid w:val="006E2661"/>
    <w:rsid w:val="006E2685"/>
    <w:rsid w:val="006E26D0"/>
    <w:rsid w:val="006E27C0"/>
    <w:rsid w:val="006E2868"/>
    <w:rsid w:val="006E289D"/>
    <w:rsid w:val="006E2A8F"/>
    <w:rsid w:val="006E2B1A"/>
    <w:rsid w:val="006E32DA"/>
    <w:rsid w:val="006E359F"/>
    <w:rsid w:val="006E36D9"/>
    <w:rsid w:val="006E36F5"/>
    <w:rsid w:val="006E3AA4"/>
    <w:rsid w:val="006E3B66"/>
    <w:rsid w:val="006E3DCD"/>
    <w:rsid w:val="006E3F03"/>
    <w:rsid w:val="006E402B"/>
    <w:rsid w:val="006E405B"/>
    <w:rsid w:val="006E416C"/>
    <w:rsid w:val="006E41A3"/>
    <w:rsid w:val="006E42A0"/>
    <w:rsid w:val="006E436B"/>
    <w:rsid w:val="006E46FF"/>
    <w:rsid w:val="006E47C0"/>
    <w:rsid w:val="006E47C2"/>
    <w:rsid w:val="006E48F0"/>
    <w:rsid w:val="006E4D86"/>
    <w:rsid w:val="006E4DAC"/>
    <w:rsid w:val="006E4DB6"/>
    <w:rsid w:val="006E4EDD"/>
    <w:rsid w:val="006E5094"/>
    <w:rsid w:val="006E52EF"/>
    <w:rsid w:val="006E544A"/>
    <w:rsid w:val="006E5595"/>
    <w:rsid w:val="006E58C2"/>
    <w:rsid w:val="006E5B35"/>
    <w:rsid w:val="006E61D2"/>
    <w:rsid w:val="006E6210"/>
    <w:rsid w:val="006E62F7"/>
    <w:rsid w:val="006E644A"/>
    <w:rsid w:val="006E6550"/>
    <w:rsid w:val="006E69A4"/>
    <w:rsid w:val="006E6C14"/>
    <w:rsid w:val="006E6CB7"/>
    <w:rsid w:val="006E6E2A"/>
    <w:rsid w:val="006E6E5F"/>
    <w:rsid w:val="006E71BA"/>
    <w:rsid w:val="006E7298"/>
    <w:rsid w:val="006E72EC"/>
    <w:rsid w:val="006E73A9"/>
    <w:rsid w:val="006E7443"/>
    <w:rsid w:val="006E74D8"/>
    <w:rsid w:val="006E74FA"/>
    <w:rsid w:val="006E773E"/>
    <w:rsid w:val="006E7768"/>
    <w:rsid w:val="006E77E6"/>
    <w:rsid w:val="006E783B"/>
    <w:rsid w:val="006E789D"/>
    <w:rsid w:val="006E7B04"/>
    <w:rsid w:val="006E7BB2"/>
    <w:rsid w:val="006E7CE1"/>
    <w:rsid w:val="006E7DBD"/>
    <w:rsid w:val="006E7E5B"/>
    <w:rsid w:val="006E7E71"/>
    <w:rsid w:val="006E7F1A"/>
    <w:rsid w:val="006F00EB"/>
    <w:rsid w:val="006F0144"/>
    <w:rsid w:val="006F04F4"/>
    <w:rsid w:val="006F05B1"/>
    <w:rsid w:val="006F0637"/>
    <w:rsid w:val="006F0683"/>
    <w:rsid w:val="006F06C0"/>
    <w:rsid w:val="006F08F6"/>
    <w:rsid w:val="006F0B17"/>
    <w:rsid w:val="006F0B5D"/>
    <w:rsid w:val="006F0C44"/>
    <w:rsid w:val="006F0C94"/>
    <w:rsid w:val="006F1007"/>
    <w:rsid w:val="006F105F"/>
    <w:rsid w:val="006F1112"/>
    <w:rsid w:val="006F125E"/>
    <w:rsid w:val="006F12CD"/>
    <w:rsid w:val="006F1367"/>
    <w:rsid w:val="006F140D"/>
    <w:rsid w:val="006F1423"/>
    <w:rsid w:val="006F14A5"/>
    <w:rsid w:val="006F1524"/>
    <w:rsid w:val="006F164C"/>
    <w:rsid w:val="006F169B"/>
    <w:rsid w:val="006F1749"/>
    <w:rsid w:val="006F17A8"/>
    <w:rsid w:val="006F1802"/>
    <w:rsid w:val="006F1A5F"/>
    <w:rsid w:val="006F1ABF"/>
    <w:rsid w:val="006F1BEA"/>
    <w:rsid w:val="006F1C58"/>
    <w:rsid w:val="006F1DB8"/>
    <w:rsid w:val="006F1F53"/>
    <w:rsid w:val="006F1F74"/>
    <w:rsid w:val="006F1FE6"/>
    <w:rsid w:val="006F2130"/>
    <w:rsid w:val="006F22A4"/>
    <w:rsid w:val="006F22DB"/>
    <w:rsid w:val="006F2515"/>
    <w:rsid w:val="006F2550"/>
    <w:rsid w:val="006F2914"/>
    <w:rsid w:val="006F2A94"/>
    <w:rsid w:val="006F2A9E"/>
    <w:rsid w:val="006F2BA2"/>
    <w:rsid w:val="006F2C48"/>
    <w:rsid w:val="006F2E69"/>
    <w:rsid w:val="006F2F0A"/>
    <w:rsid w:val="006F302D"/>
    <w:rsid w:val="006F309B"/>
    <w:rsid w:val="006F30B2"/>
    <w:rsid w:val="006F31FC"/>
    <w:rsid w:val="006F328F"/>
    <w:rsid w:val="006F32D2"/>
    <w:rsid w:val="006F32FD"/>
    <w:rsid w:val="006F34A3"/>
    <w:rsid w:val="006F3516"/>
    <w:rsid w:val="006F3531"/>
    <w:rsid w:val="006F35D3"/>
    <w:rsid w:val="006F37BB"/>
    <w:rsid w:val="006F38A8"/>
    <w:rsid w:val="006F395F"/>
    <w:rsid w:val="006F39A2"/>
    <w:rsid w:val="006F3A39"/>
    <w:rsid w:val="006F3AAA"/>
    <w:rsid w:val="006F3E6B"/>
    <w:rsid w:val="006F3EC5"/>
    <w:rsid w:val="006F3F47"/>
    <w:rsid w:val="006F4757"/>
    <w:rsid w:val="006F4794"/>
    <w:rsid w:val="006F491C"/>
    <w:rsid w:val="006F4958"/>
    <w:rsid w:val="006F4CBE"/>
    <w:rsid w:val="006F4D18"/>
    <w:rsid w:val="006F4D5E"/>
    <w:rsid w:val="006F4FF5"/>
    <w:rsid w:val="006F5033"/>
    <w:rsid w:val="006F5071"/>
    <w:rsid w:val="006F50A9"/>
    <w:rsid w:val="006F50EF"/>
    <w:rsid w:val="006F5474"/>
    <w:rsid w:val="006F566F"/>
    <w:rsid w:val="006F570E"/>
    <w:rsid w:val="006F574D"/>
    <w:rsid w:val="006F5A9A"/>
    <w:rsid w:val="006F5B39"/>
    <w:rsid w:val="006F5E27"/>
    <w:rsid w:val="006F5E5E"/>
    <w:rsid w:val="006F5F1B"/>
    <w:rsid w:val="006F5F8C"/>
    <w:rsid w:val="006F6058"/>
    <w:rsid w:val="006F630F"/>
    <w:rsid w:val="006F65D9"/>
    <w:rsid w:val="006F6DD6"/>
    <w:rsid w:val="006F6F4C"/>
    <w:rsid w:val="006F7052"/>
    <w:rsid w:val="006F71DB"/>
    <w:rsid w:val="006F74BC"/>
    <w:rsid w:val="006F755E"/>
    <w:rsid w:val="006F757C"/>
    <w:rsid w:val="006F75AE"/>
    <w:rsid w:val="006F79F6"/>
    <w:rsid w:val="006F7F66"/>
    <w:rsid w:val="007000BB"/>
    <w:rsid w:val="00700450"/>
    <w:rsid w:val="007004E6"/>
    <w:rsid w:val="00700529"/>
    <w:rsid w:val="00700894"/>
    <w:rsid w:val="007009DC"/>
    <w:rsid w:val="00700A32"/>
    <w:rsid w:val="00700CD1"/>
    <w:rsid w:val="00700E67"/>
    <w:rsid w:val="00700E6F"/>
    <w:rsid w:val="00700EF2"/>
    <w:rsid w:val="007011D9"/>
    <w:rsid w:val="007015DB"/>
    <w:rsid w:val="007015DF"/>
    <w:rsid w:val="00701685"/>
    <w:rsid w:val="007016BC"/>
    <w:rsid w:val="00701B88"/>
    <w:rsid w:val="00701B9D"/>
    <w:rsid w:val="00701CA2"/>
    <w:rsid w:val="00701D71"/>
    <w:rsid w:val="00701E16"/>
    <w:rsid w:val="00702048"/>
    <w:rsid w:val="00702205"/>
    <w:rsid w:val="007025E1"/>
    <w:rsid w:val="0070262B"/>
    <w:rsid w:val="00702873"/>
    <w:rsid w:val="00702A6D"/>
    <w:rsid w:val="00702B85"/>
    <w:rsid w:val="00702CF3"/>
    <w:rsid w:val="00702DB6"/>
    <w:rsid w:val="00702E0B"/>
    <w:rsid w:val="007030CC"/>
    <w:rsid w:val="00703148"/>
    <w:rsid w:val="007031A1"/>
    <w:rsid w:val="0070322B"/>
    <w:rsid w:val="007033AE"/>
    <w:rsid w:val="0070341D"/>
    <w:rsid w:val="007035C8"/>
    <w:rsid w:val="0070387A"/>
    <w:rsid w:val="00703AB4"/>
    <w:rsid w:val="00703D7E"/>
    <w:rsid w:val="00703DC8"/>
    <w:rsid w:val="007041BF"/>
    <w:rsid w:val="00704457"/>
    <w:rsid w:val="0070471E"/>
    <w:rsid w:val="0070474A"/>
    <w:rsid w:val="00704A7E"/>
    <w:rsid w:val="00704BC3"/>
    <w:rsid w:val="00704DA6"/>
    <w:rsid w:val="00704E2E"/>
    <w:rsid w:val="0070504E"/>
    <w:rsid w:val="007051FB"/>
    <w:rsid w:val="00705220"/>
    <w:rsid w:val="007053A6"/>
    <w:rsid w:val="0070560C"/>
    <w:rsid w:val="0070585F"/>
    <w:rsid w:val="0070599C"/>
    <w:rsid w:val="00705B9A"/>
    <w:rsid w:val="00705E7D"/>
    <w:rsid w:val="00705F00"/>
    <w:rsid w:val="00705FE6"/>
    <w:rsid w:val="00706107"/>
    <w:rsid w:val="00706132"/>
    <w:rsid w:val="007061E7"/>
    <w:rsid w:val="0070623E"/>
    <w:rsid w:val="007064BA"/>
    <w:rsid w:val="00706519"/>
    <w:rsid w:val="007065A4"/>
    <w:rsid w:val="00706795"/>
    <w:rsid w:val="007067A9"/>
    <w:rsid w:val="007067C1"/>
    <w:rsid w:val="0070689E"/>
    <w:rsid w:val="00706A38"/>
    <w:rsid w:val="00706BDB"/>
    <w:rsid w:val="00706D0C"/>
    <w:rsid w:val="00706F19"/>
    <w:rsid w:val="00706F6A"/>
    <w:rsid w:val="00706F76"/>
    <w:rsid w:val="00707154"/>
    <w:rsid w:val="0070736D"/>
    <w:rsid w:val="007074A6"/>
    <w:rsid w:val="007075A4"/>
    <w:rsid w:val="007077E0"/>
    <w:rsid w:val="00707869"/>
    <w:rsid w:val="007078C0"/>
    <w:rsid w:val="00707956"/>
    <w:rsid w:val="00707AB4"/>
    <w:rsid w:val="00707ABC"/>
    <w:rsid w:val="00707AEE"/>
    <w:rsid w:val="00707B58"/>
    <w:rsid w:val="00707BC8"/>
    <w:rsid w:val="00707D60"/>
    <w:rsid w:val="00707DD7"/>
    <w:rsid w:val="00707F86"/>
    <w:rsid w:val="0071016B"/>
    <w:rsid w:val="00710194"/>
    <w:rsid w:val="00710547"/>
    <w:rsid w:val="007105B3"/>
    <w:rsid w:val="007106D9"/>
    <w:rsid w:val="00710723"/>
    <w:rsid w:val="007107CB"/>
    <w:rsid w:val="00710936"/>
    <w:rsid w:val="007109B8"/>
    <w:rsid w:val="007109E5"/>
    <w:rsid w:val="00710C37"/>
    <w:rsid w:val="00710C4F"/>
    <w:rsid w:val="00710CB4"/>
    <w:rsid w:val="00710D14"/>
    <w:rsid w:val="00710E83"/>
    <w:rsid w:val="00710EFD"/>
    <w:rsid w:val="00710F24"/>
    <w:rsid w:val="00711061"/>
    <w:rsid w:val="007110B6"/>
    <w:rsid w:val="007111FA"/>
    <w:rsid w:val="0071127A"/>
    <w:rsid w:val="0071127C"/>
    <w:rsid w:val="0071140A"/>
    <w:rsid w:val="00711669"/>
    <w:rsid w:val="00711929"/>
    <w:rsid w:val="00711C76"/>
    <w:rsid w:val="007121BB"/>
    <w:rsid w:val="0071225C"/>
    <w:rsid w:val="00712372"/>
    <w:rsid w:val="007123A2"/>
    <w:rsid w:val="007126B4"/>
    <w:rsid w:val="007126DC"/>
    <w:rsid w:val="00712721"/>
    <w:rsid w:val="007127DC"/>
    <w:rsid w:val="00712968"/>
    <w:rsid w:val="00712A24"/>
    <w:rsid w:val="00712B30"/>
    <w:rsid w:val="00712B5D"/>
    <w:rsid w:val="00712BC2"/>
    <w:rsid w:val="00712D37"/>
    <w:rsid w:val="00712FD9"/>
    <w:rsid w:val="007130AE"/>
    <w:rsid w:val="00713279"/>
    <w:rsid w:val="0071328A"/>
    <w:rsid w:val="007132C8"/>
    <w:rsid w:val="00713308"/>
    <w:rsid w:val="007133F4"/>
    <w:rsid w:val="007134DA"/>
    <w:rsid w:val="007135E6"/>
    <w:rsid w:val="00713748"/>
    <w:rsid w:val="007137FE"/>
    <w:rsid w:val="007138B6"/>
    <w:rsid w:val="00713993"/>
    <w:rsid w:val="00713C62"/>
    <w:rsid w:val="00713E64"/>
    <w:rsid w:val="0071407E"/>
    <w:rsid w:val="0071408B"/>
    <w:rsid w:val="0071408F"/>
    <w:rsid w:val="007140A5"/>
    <w:rsid w:val="007146E3"/>
    <w:rsid w:val="0071492A"/>
    <w:rsid w:val="00714A6F"/>
    <w:rsid w:val="00714F77"/>
    <w:rsid w:val="00715122"/>
    <w:rsid w:val="0071521A"/>
    <w:rsid w:val="007153C5"/>
    <w:rsid w:val="0071551C"/>
    <w:rsid w:val="00715637"/>
    <w:rsid w:val="007156D7"/>
    <w:rsid w:val="007157D0"/>
    <w:rsid w:val="007158B9"/>
    <w:rsid w:val="00715916"/>
    <w:rsid w:val="00715A31"/>
    <w:rsid w:val="00715A7C"/>
    <w:rsid w:val="00715A9E"/>
    <w:rsid w:val="00715CBC"/>
    <w:rsid w:val="00715D82"/>
    <w:rsid w:val="00715DCC"/>
    <w:rsid w:val="007160A1"/>
    <w:rsid w:val="007160A8"/>
    <w:rsid w:val="00716105"/>
    <w:rsid w:val="00716528"/>
    <w:rsid w:val="007166A6"/>
    <w:rsid w:val="007166B9"/>
    <w:rsid w:val="007167A4"/>
    <w:rsid w:val="007167BC"/>
    <w:rsid w:val="007169F2"/>
    <w:rsid w:val="00716A33"/>
    <w:rsid w:val="00716AE7"/>
    <w:rsid w:val="00716B3F"/>
    <w:rsid w:val="00716B8F"/>
    <w:rsid w:val="00716CA9"/>
    <w:rsid w:val="00716CE4"/>
    <w:rsid w:val="00716E7A"/>
    <w:rsid w:val="00716E90"/>
    <w:rsid w:val="00716F76"/>
    <w:rsid w:val="0071708B"/>
    <w:rsid w:val="00717392"/>
    <w:rsid w:val="007175C8"/>
    <w:rsid w:val="0071782E"/>
    <w:rsid w:val="00717832"/>
    <w:rsid w:val="007178B6"/>
    <w:rsid w:val="00717A59"/>
    <w:rsid w:val="00717A96"/>
    <w:rsid w:val="00717AC2"/>
    <w:rsid w:val="00717AD2"/>
    <w:rsid w:val="00717B3F"/>
    <w:rsid w:val="00717B9F"/>
    <w:rsid w:val="00717D79"/>
    <w:rsid w:val="00717DC5"/>
    <w:rsid w:val="00717E90"/>
    <w:rsid w:val="00717EEC"/>
    <w:rsid w:val="00717F42"/>
    <w:rsid w:val="00717F77"/>
    <w:rsid w:val="0072013D"/>
    <w:rsid w:val="007202D9"/>
    <w:rsid w:val="007202DB"/>
    <w:rsid w:val="0072065F"/>
    <w:rsid w:val="00720B66"/>
    <w:rsid w:val="00720F9E"/>
    <w:rsid w:val="00721295"/>
    <w:rsid w:val="007212D6"/>
    <w:rsid w:val="007213CC"/>
    <w:rsid w:val="0072145A"/>
    <w:rsid w:val="007216BA"/>
    <w:rsid w:val="007217B4"/>
    <w:rsid w:val="00721800"/>
    <w:rsid w:val="00721802"/>
    <w:rsid w:val="00721835"/>
    <w:rsid w:val="00721A4B"/>
    <w:rsid w:val="00721A77"/>
    <w:rsid w:val="00721A81"/>
    <w:rsid w:val="00721ADD"/>
    <w:rsid w:val="00721CA8"/>
    <w:rsid w:val="00721D48"/>
    <w:rsid w:val="00721E0E"/>
    <w:rsid w:val="00721F5A"/>
    <w:rsid w:val="007221FE"/>
    <w:rsid w:val="00722269"/>
    <w:rsid w:val="007222ED"/>
    <w:rsid w:val="007223BA"/>
    <w:rsid w:val="007224BD"/>
    <w:rsid w:val="0072264D"/>
    <w:rsid w:val="007226BD"/>
    <w:rsid w:val="00722704"/>
    <w:rsid w:val="0072283C"/>
    <w:rsid w:val="007228FC"/>
    <w:rsid w:val="007229B3"/>
    <w:rsid w:val="00722D02"/>
    <w:rsid w:val="00722D1D"/>
    <w:rsid w:val="00722FB8"/>
    <w:rsid w:val="00723006"/>
    <w:rsid w:val="00723015"/>
    <w:rsid w:val="00723039"/>
    <w:rsid w:val="00723182"/>
    <w:rsid w:val="007232F5"/>
    <w:rsid w:val="007232FD"/>
    <w:rsid w:val="0072343C"/>
    <w:rsid w:val="00723456"/>
    <w:rsid w:val="00723682"/>
    <w:rsid w:val="00723716"/>
    <w:rsid w:val="00723860"/>
    <w:rsid w:val="007238C6"/>
    <w:rsid w:val="007239DB"/>
    <w:rsid w:val="00723CC0"/>
    <w:rsid w:val="00723CCC"/>
    <w:rsid w:val="00723CE4"/>
    <w:rsid w:val="00723D40"/>
    <w:rsid w:val="00723D45"/>
    <w:rsid w:val="00723DD5"/>
    <w:rsid w:val="00723F33"/>
    <w:rsid w:val="00724162"/>
    <w:rsid w:val="007243B3"/>
    <w:rsid w:val="0072453C"/>
    <w:rsid w:val="007247F5"/>
    <w:rsid w:val="00724806"/>
    <w:rsid w:val="00724837"/>
    <w:rsid w:val="00724BE3"/>
    <w:rsid w:val="00724C38"/>
    <w:rsid w:val="00724CBB"/>
    <w:rsid w:val="00724D0C"/>
    <w:rsid w:val="00724D47"/>
    <w:rsid w:val="00724EEC"/>
    <w:rsid w:val="00724F4C"/>
    <w:rsid w:val="00724F5D"/>
    <w:rsid w:val="00724F5F"/>
    <w:rsid w:val="00724FF8"/>
    <w:rsid w:val="00725051"/>
    <w:rsid w:val="007250A2"/>
    <w:rsid w:val="007254BA"/>
    <w:rsid w:val="00725502"/>
    <w:rsid w:val="0072552E"/>
    <w:rsid w:val="00725542"/>
    <w:rsid w:val="0072560E"/>
    <w:rsid w:val="007256CF"/>
    <w:rsid w:val="00725701"/>
    <w:rsid w:val="007257D5"/>
    <w:rsid w:val="0072599E"/>
    <w:rsid w:val="00725EFE"/>
    <w:rsid w:val="00725F65"/>
    <w:rsid w:val="0072619A"/>
    <w:rsid w:val="007261F0"/>
    <w:rsid w:val="0072623B"/>
    <w:rsid w:val="00726286"/>
    <w:rsid w:val="00726407"/>
    <w:rsid w:val="00726617"/>
    <w:rsid w:val="007266F1"/>
    <w:rsid w:val="0072670D"/>
    <w:rsid w:val="00726774"/>
    <w:rsid w:val="00726863"/>
    <w:rsid w:val="00726A66"/>
    <w:rsid w:val="00726B19"/>
    <w:rsid w:val="00726B26"/>
    <w:rsid w:val="00726B98"/>
    <w:rsid w:val="00726BAB"/>
    <w:rsid w:val="00726C30"/>
    <w:rsid w:val="00726DCF"/>
    <w:rsid w:val="00727088"/>
    <w:rsid w:val="0072745E"/>
    <w:rsid w:val="007276D0"/>
    <w:rsid w:val="007278BA"/>
    <w:rsid w:val="00727ABA"/>
    <w:rsid w:val="00727B77"/>
    <w:rsid w:val="00727CDD"/>
    <w:rsid w:val="00727CF4"/>
    <w:rsid w:val="00727D9A"/>
    <w:rsid w:val="00727E0D"/>
    <w:rsid w:val="00727EB0"/>
    <w:rsid w:val="00727EB5"/>
    <w:rsid w:val="00727F37"/>
    <w:rsid w:val="0073017F"/>
    <w:rsid w:val="00730227"/>
    <w:rsid w:val="007302B4"/>
    <w:rsid w:val="0073062D"/>
    <w:rsid w:val="007307D7"/>
    <w:rsid w:val="007308A4"/>
    <w:rsid w:val="0073092D"/>
    <w:rsid w:val="00730977"/>
    <w:rsid w:val="00730C86"/>
    <w:rsid w:val="00730D26"/>
    <w:rsid w:val="00730E8F"/>
    <w:rsid w:val="00731054"/>
    <w:rsid w:val="00731435"/>
    <w:rsid w:val="0073147C"/>
    <w:rsid w:val="0073167B"/>
    <w:rsid w:val="00731936"/>
    <w:rsid w:val="00731AE1"/>
    <w:rsid w:val="00731BFE"/>
    <w:rsid w:val="00731E6C"/>
    <w:rsid w:val="00731EF2"/>
    <w:rsid w:val="00731FE0"/>
    <w:rsid w:val="00732277"/>
    <w:rsid w:val="00732416"/>
    <w:rsid w:val="0073242C"/>
    <w:rsid w:val="0073246E"/>
    <w:rsid w:val="007325AD"/>
    <w:rsid w:val="00732736"/>
    <w:rsid w:val="00732766"/>
    <w:rsid w:val="00732923"/>
    <w:rsid w:val="00732B01"/>
    <w:rsid w:val="00732BAD"/>
    <w:rsid w:val="00732C1F"/>
    <w:rsid w:val="00732D14"/>
    <w:rsid w:val="00732DCA"/>
    <w:rsid w:val="00732E46"/>
    <w:rsid w:val="00732E7D"/>
    <w:rsid w:val="00732F11"/>
    <w:rsid w:val="00732F1B"/>
    <w:rsid w:val="007330A8"/>
    <w:rsid w:val="00733127"/>
    <w:rsid w:val="007331AA"/>
    <w:rsid w:val="007331D8"/>
    <w:rsid w:val="00733452"/>
    <w:rsid w:val="00733631"/>
    <w:rsid w:val="0073367C"/>
    <w:rsid w:val="00733690"/>
    <w:rsid w:val="00733909"/>
    <w:rsid w:val="00733AF6"/>
    <w:rsid w:val="00733BC8"/>
    <w:rsid w:val="00733E16"/>
    <w:rsid w:val="00733EF7"/>
    <w:rsid w:val="00734102"/>
    <w:rsid w:val="007342CE"/>
    <w:rsid w:val="0073448F"/>
    <w:rsid w:val="007344B7"/>
    <w:rsid w:val="007344F9"/>
    <w:rsid w:val="0073453A"/>
    <w:rsid w:val="007345CE"/>
    <w:rsid w:val="007349AC"/>
    <w:rsid w:val="00734A02"/>
    <w:rsid w:val="00734E44"/>
    <w:rsid w:val="00734E51"/>
    <w:rsid w:val="00734F39"/>
    <w:rsid w:val="007352F5"/>
    <w:rsid w:val="00735631"/>
    <w:rsid w:val="0073576D"/>
    <w:rsid w:val="00735957"/>
    <w:rsid w:val="00735A63"/>
    <w:rsid w:val="00735AD3"/>
    <w:rsid w:val="00735B78"/>
    <w:rsid w:val="00735CBD"/>
    <w:rsid w:val="00735D03"/>
    <w:rsid w:val="00735D65"/>
    <w:rsid w:val="00735E69"/>
    <w:rsid w:val="00735EE5"/>
    <w:rsid w:val="00735EF3"/>
    <w:rsid w:val="00735FB9"/>
    <w:rsid w:val="007360D4"/>
    <w:rsid w:val="007360E7"/>
    <w:rsid w:val="00736112"/>
    <w:rsid w:val="0073613D"/>
    <w:rsid w:val="00736166"/>
    <w:rsid w:val="007364DF"/>
    <w:rsid w:val="0073650A"/>
    <w:rsid w:val="007365BA"/>
    <w:rsid w:val="00736655"/>
    <w:rsid w:val="007367B1"/>
    <w:rsid w:val="00736835"/>
    <w:rsid w:val="00736A9F"/>
    <w:rsid w:val="00736AD5"/>
    <w:rsid w:val="00736CCA"/>
    <w:rsid w:val="00736D91"/>
    <w:rsid w:val="00736EA2"/>
    <w:rsid w:val="00736F60"/>
    <w:rsid w:val="00737116"/>
    <w:rsid w:val="0073715B"/>
    <w:rsid w:val="007371D5"/>
    <w:rsid w:val="0073724B"/>
    <w:rsid w:val="007373D5"/>
    <w:rsid w:val="00737814"/>
    <w:rsid w:val="00737B7D"/>
    <w:rsid w:val="00737CC6"/>
    <w:rsid w:val="00737CE7"/>
    <w:rsid w:val="00737D5B"/>
    <w:rsid w:val="00737DAB"/>
    <w:rsid w:val="00737F48"/>
    <w:rsid w:val="007402A1"/>
    <w:rsid w:val="00740445"/>
    <w:rsid w:val="0074049B"/>
    <w:rsid w:val="007404AB"/>
    <w:rsid w:val="007404D1"/>
    <w:rsid w:val="00740592"/>
    <w:rsid w:val="00740944"/>
    <w:rsid w:val="00740C61"/>
    <w:rsid w:val="00740C9B"/>
    <w:rsid w:val="00740CE8"/>
    <w:rsid w:val="00740F4B"/>
    <w:rsid w:val="00740F68"/>
    <w:rsid w:val="00741023"/>
    <w:rsid w:val="00741085"/>
    <w:rsid w:val="007411C8"/>
    <w:rsid w:val="00741260"/>
    <w:rsid w:val="0074173F"/>
    <w:rsid w:val="00741760"/>
    <w:rsid w:val="00741791"/>
    <w:rsid w:val="0074181D"/>
    <w:rsid w:val="00741A65"/>
    <w:rsid w:val="00741AF4"/>
    <w:rsid w:val="00741B6D"/>
    <w:rsid w:val="00741B96"/>
    <w:rsid w:val="00741DB5"/>
    <w:rsid w:val="00741E9B"/>
    <w:rsid w:val="00741F15"/>
    <w:rsid w:val="0074200A"/>
    <w:rsid w:val="007420AD"/>
    <w:rsid w:val="007420E9"/>
    <w:rsid w:val="007420F0"/>
    <w:rsid w:val="0074210A"/>
    <w:rsid w:val="00742126"/>
    <w:rsid w:val="007421A2"/>
    <w:rsid w:val="007421A6"/>
    <w:rsid w:val="007421DB"/>
    <w:rsid w:val="00742262"/>
    <w:rsid w:val="00742470"/>
    <w:rsid w:val="007424B2"/>
    <w:rsid w:val="007425F4"/>
    <w:rsid w:val="007429D6"/>
    <w:rsid w:val="00742C59"/>
    <w:rsid w:val="00742F4E"/>
    <w:rsid w:val="00742FC3"/>
    <w:rsid w:val="0074302A"/>
    <w:rsid w:val="00743124"/>
    <w:rsid w:val="00743178"/>
    <w:rsid w:val="0074329C"/>
    <w:rsid w:val="007433ED"/>
    <w:rsid w:val="007434D4"/>
    <w:rsid w:val="0074372B"/>
    <w:rsid w:val="0074376F"/>
    <w:rsid w:val="00743779"/>
    <w:rsid w:val="007437C0"/>
    <w:rsid w:val="007437EA"/>
    <w:rsid w:val="007438F8"/>
    <w:rsid w:val="00743987"/>
    <w:rsid w:val="007439C2"/>
    <w:rsid w:val="00743A14"/>
    <w:rsid w:val="00743B4E"/>
    <w:rsid w:val="00743BC6"/>
    <w:rsid w:val="00743DE4"/>
    <w:rsid w:val="00743E64"/>
    <w:rsid w:val="00743F7F"/>
    <w:rsid w:val="007441DF"/>
    <w:rsid w:val="00744231"/>
    <w:rsid w:val="00744288"/>
    <w:rsid w:val="007442E4"/>
    <w:rsid w:val="007443F5"/>
    <w:rsid w:val="007444BF"/>
    <w:rsid w:val="007445F1"/>
    <w:rsid w:val="0074473C"/>
    <w:rsid w:val="00744858"/>
    <w:rsid w:val="00744957"/>
    <w:rsid w:val="00744A72"/>
    <w:rsid w:val="00744BE5"/>
    <w:rsid w:val="00744C89"/>
    <w:rsid w:val="00745030"/>
    <w:rsid w:val="007450FD"/>
    <w:rsid w:val="0074521B"/>
    <w:rsid w:val="00745326"/>
    <w:rsid w:val="00745544"/>
    <w:rsid w:val="007456B5"/>
    <w:rsid w:val="00745817"/>
    <w:rsid w:val="007458AF"/>
    <w:rsid w:val="007458CA"/>
    <w:rsid w:val="007459E5"/>
    <w:rsid w:val="00745AEA"/>
    <w:rsid w:val="00745B10"/>
    <w:rsid w:val="00745BEA"/>
    <w:rsid w:val="00745F72"/>
    <w:rsid w:val="00745F9E"/>
    <w:rsid w:val="00746003"/>
    <w:rsid w:val="00746097"/>
    <w:rsid w:val="00746209"/>
    <w:rsid w:val="0074626A"/>
    <w:rsid w:val="00746507"/>
    <w:rsid w:val="00746875"/>
    <w:rsid w:val="00746959"/>
    <w:rsid w:val="007469F8"/>
    <w:rsid w:val="00746A24"/>
    <w:rsid w:val="00746D9B"/>
    <w:rsid w:val="0074720C"/>
    <w:rsid w:val="007472A2"/>
    <w:rsid w:val="007474AD"/>
    <w:rsid w:val="007479D9"/>
    <w:rsid w:val="00747AC7"/>
    <w:rsid w:val="00747C32"/>
    <w:rsid w:val="00747C59"/>
    <w:rsid w:val="00747DE8"/>
    <w:rsid w:val="00747E22"/>
    <w:rsid w:val="00747FDE"/>
    <w:rsid w:val="00750061"/>
    <w:rsid w:val="00750077"/>
    <w:rsid w:val="007500AF"/>
    <w:rsid w:val="0075016D"/>
    <w:rsid w:val="00750536"/>
    <w:rsid w:val="007506FA"/>
    <w:rsid w:val="00750702"/>
    <w:rsid w:val="00750953"/>
    <w:rsid w:val="00750ACF"/>
    <w:rsid w:val="00750B4C"/>
    <w:rsid w:val="00750C23"/>
    <w:rsid w:val="00750C90"/>
    <w:rsid w:val="00750DDF"/>
    <w:rsid w:val="00750E0F"/>
    <w:rsid w:val="00750ECA"/>
    <w:rsid w:val="00750F45"/>
    <w:rsid w:val="0075105D"/>
    <w:rsid w:val="0075112F"/>
    <w:rsid w:val="00751218"/>
    <w:rsid w:val="0075156B"/>
    <w:rsid w:val="007515C2"/>
    <w:rsid w:val="007515FF"/>
    <w:rsid w:val="00751778"/>
    <w:rsid w:val="007518B7"/>
    <w:rsid w:val="00751AE6"/>
    <w:rsid w:val="00751B3C"/>
    <w:rsid w:val="00751B95"/>
    <w:rsid w:val="00751E80"/>
    <w:rsid w:val="00751EBF"/>
    <w:rsid w:val="00751ECB"/>
    <w:rsid w:val="00751F5E"/>
    <w:rsid w:val="00752417"/>
    <w:rsid w:val="007524AF"/>
    <w:rsid w:val="00752669"/>
    <w:rsid w:val="0075267F"/>
    <w:rsid w:val="00752724"/>
    <w:rsid w:val="007527C9"/>
    <w:rsid w:val="00752F27"/>
    <w:rsid w:val="00753083"/>
    <w:rsid w:val="007531B3"/>
    <w:rsid w:val="007531BB"/>
    <w:rsid w:val="00753309"/>
    <w:rsid w:val="0075331B"/>
    <w:rsid w:val="007536D1"/>
    <w:rsid w:val="007538D4"/>
    <w:rsid w:val="00753BE3"/>
    <w:rsid w:val="00753D0D"/>
    <w:rsid w:val="007540CC"/>
    <w:rsid w:val="0075433A"/>
    <w:rsid w:val="007543EF"/>
    <w:rsid w:val="0075442B"/>
    <w:rsid w:val="0075457E"/>
    <w:rsid w:val="007546DB"/>
    <w:rsid w:val="00754A8C"/>
    <w:rsid w:val="00754AFF"/>
    <w:rsid w:val="00754B69"/>
    <w:rsid w:val="00754D06"/>
    <w:rsid w:val="00754D62"/>
    <w:rsid w:val="00754DE9"/>
    <w:rsid w:val="00754EF7"/>
    <w:rsid w:val="00754FF2"/>
    <w:rsid w:val="00754FF8"/>
    <w:rsid w:val="007551A6"/>
    <w:rsid w:val="0075523E"/>
    <w:rsid w:val="00755249"/>
    <w:rsid w:val="007553D3"/>
    <w:rsid w:val="007554EC"/>
    <w:rsid w:val="00755798"/>
    <w:rsid w:val="007558C2"/>
    <w:rsid w:val="0075590B"/>
    <w:rsid w:val="00755B55"/>
    <w:rsid w:val="00755BF7"/>
    <w:rsid w:val="00755C52"/>
    <w:rsid w:val="00755D63"/>
    <w:rsid w:val="00755E51"/>
    <w:rsid w:val="00755EFD"/>
    <w:rsid w:val="00755F51"/>
    <w:rsid w:val="00755F98"/>
    <w:rsid w:val="0075606E"/>
    <w:rsid w:val="007560B7"/>
    <w:rsid w:val="007561C5"/>
    <w:rsid w:val="007562A0"/>
    <w:rsid w:val="00756354"/>
    <w:rsid w:val="00756360"/>
    <w:rsid w:val="00756476"/>
    <w:rsid w:val="007564BB"/>
    <w:rsid w:val="00756845"/>
    <w:rsid w:val="00756C4E"/>
    <w:rsid w:val="00756C78"/>
    <w:rsid w:val="00756DA2"/>
    <w:rsid w:val="00757267"/>
    <w:rsid w:val="00757499"/>
    <w:rsid w:val="00757612"/>
    <w:rsid w:val="007577A7"/>
    <w:rsid w:val="00757832"/>
    <w:rsid w:val="00757956"/>
    <w:rsid w:val="0075795C"/>
    <w:rsid w:val="00757A13"/>
    <w:rsid w:val="00757A53"/>
    <w:rsid w:val="00757D78"/>
    <w:rsid w:val="00757FF6"/>
    <w:rsid w:val="00760256"/>
    <w:rsid w:val="0076051B"/>
    <w:rsid w:val="00760564"/>
    <w:rsid w:val="007606DB"/>
    <w:rsid w:val="00760A73"/>
    <w:rsid w:val="00760CEE"/>
    <w:rsid w:val="00760EAD"/>
    <w:rsid w:val="00760F01"/>
    <w:rsid w:val="00761058"/>
    <w:rsid w:val="00761107"/>
    <w:rsid w:val="00761133"/>
    <w:rsid w:val="00761303"/>
    <w:rsid w:val="00761396"/>
    <w:rsid w:val="007613E3"/>
    <w:rsid w:val="007613F6"/>
    <w:rsid w:val="007618A2"/>
    <w:rsid w:val="00761A7F"/>
    <w:rsid w:val="00761BB3"/>
    <w:rsid w:val="00761DFD"/>
    <w:rsid w:val="00761F07"/>
    <w:rsid w:val="00761F33"/>
    <w:rsid w:val="00761F64"/>
    <w:rsid w:val="007620CC"/>
    <w:rsid w:val="00762347"/>
    <w:rsid w:val="00762375"/>
    <w:rsid w:val="007623F6"/>
    <w:rsid w:val="00762683"/>
    <w:rsid w:val="0076283D"/>
    <w:rsid w:val="00762B24"/>
    <w:rsid w:val="00762BB3"/>
    <w:rsid w:val="00762E54"/>
    <w:rsid w:val="00762F6D"/>
    <w:rsid w:val="007630BC"/>
    <w:rsid w:val="0076313C"/>
    <w:rsid w:val="007634B5"/>
    <w:rsid w:val="007634DC"/>
    <w:rsid w:val="0076388A"/>
    <w:rsid w:val="007638D0"/>
    <w:rsid w:val="00763999"/>
    <w:rsid w:val="00763A1F"/>
    <w:rsid w:val="007640C5"/>
    <w:rsid w:val="007640E7"/>
    <w:rsid w:val="007641EC"/>
    <w:rsid w:val="007643E7"/>
    <w:rsid w:val="007644BB"/>
    <w:rsid w:val="007644D4"/>
    <w:rsid w:val="00764575"/>
    <w:rsid w:val="0076463E"/>
    <w:rsid w:val="007646A5"/>
    <w:rsid w:val="0076479F"/>
    <w:rsid w:val="00764843"/>
    <w:rsid w:val="0076488B"/>
    <w:rsid w:val="007649F8"/>
    <w:rsid w:val="00764B58"/>
    <w:rsid w:val="00764BB8"/>
    <w:rsid w:val="00764C2C"/>
    <w:rsid w:val="00764C93"/>
    <w:rsid w:val="00764D65"/>
    <w:rsid w:val="00764EB4"/>
    <w:rsid w:val="00764FDE"/>
    <w:rsid w:val="00765186"/>
    <w:rsid w:val="007651A4"/>
    <w:rsid w:val="007651CF"/>
    <w:rsid w:val="0076526A"/>
    <w:rsid w:val="00765470"/>
    <w:rsid w:val="007655F6"/>
    <w:rsid w:val="00765787"/>
    <w:rsid w:val="00765AA6"/>
    <w:rsid w:val="00765D26"/>
    <w:rsid w:val="00766247"/>
    <w:rsid w:val="007662B8"/>
    <w:rsid w:val="007664D2"/>
    <w:rsid w:val="007665F1"/>
    <w:rsid w:val="00766670"/>
    <w:rsid w:val="007666A0"/>
    <w:rsid w:val="0076672B"/>
    <w:rsid w:val="007667B6"/>
    <w:rsid w:val="00766916"/>
    <w:rsid w:val="0076694D"/>
    <w:rsid w:val="00766A51"/>
    <w:rsid w:val="00766C5D"/>
    <w:rsid w:val="00766C91"/>
    <w:rsid w:val="00766D64"/>
    <w:rsid w:val="00766DCF"/>
    <w:rsid w:val="00766E39"/>
    <w:rsid w:val="00766E71"/>
    <w:rsid w:val="00766ED9"/>
    <w:rsid w:val="00766FD3"/>
    <w:rsid w:val="00766FE2"/>
    <w:rsid w:val="00767893"/>
    <w:rsid w:val="007678C5"/>
    <w:rsid w:val="00767BC5"/>
    <w:rsid w:val="00767D85"/>
    <w:rsid w:val="00767F46"/>
    <w:rsid w:val="00767F6B"/>
    <w:rsid w:val="007700A8"/>
    <w:rsid w:val="007700FF"/>
    <w:rsid w:val="00770180"/>
    <w:rsid w:val="007703A9"/>
    <w:rsid w:val="00770724"/>
    <w:rsid w:val="0077072F"/>
    <w:rsid w:val="00770A65"/>
    <w:rsid w:val="00770A6C"/>
    <w:rsid w:val="00770B16"/>
    <w:rsid w:val="00770C2D"/>
    <w:rsid w:val="00770CDE"/>
    <w:rsid w:val="00770CF3"/>
    <w:rsid w:val="00770D61"/>
    <w:rsid w:val="00770E6F"/>
    <w:rsid w:val="00770E71"/>
    <w:rsid w:val="00770F07"/>
    <w:rsid w:val="00770FA2"/>
    <w:rsid w:val="00770FA4"/>
    <w:rsid w:val="007710FA"/>
    <w:rsid w:val="007714DD"/>
    <w:rsid w:val="00771CB7"/>
    <w:rsid w:val="00771F08"/>
    <w:rsid w:val="00771F3F"/>
    <w:rsid w:val="00772209"/>
    <w:rsid w:val="0077224B"/>
    <w:rsid w:val="007723C9"/>
    <w:rsid w:val="00772447"/>
    <w:rsid w:val="007726F2"/>
    <w:rsid w:val="007728A1"/>
    <w:rsid w:val="00772A0F"/>
    <w:rsid w:val="00772E65"/>
    <w:rsid w:val="00773054"/>
    <w:rsid w:val="007732F5"/>
    <w:rsid w:val="007737D5"/>
    <w:rsid w:val="00773920"/>
    <w:rsid w:val="007739FC"/>
    <w:rsid w:val="00773C2B"/>
    <w:rsid w:val="00773C73"/>
    <w:rsid w:val="00773D1E"/>
    <w:rsid w:val="00773DE4"/>
    <w:rsid w:val="00773ED5"/>
    <w:rsid w:val="0077409A"/>
    <w:rsid w:val="007740F6"/>
    <w:rsid w:val="007740F8"/>
    <w:rsid w:val="00774161"/>
    <w:rsid w:val="0077449F"/>
    <w:rsid w:val="00774766"/>
    <w:rsid w:val="00774796"/>
    <w:rsid w:val="007749A3"/>
    <w:rsid w:val="007749BC"/>
    <w:rsid w:val="00774D19"/>
    <w:rsid w:val="00774D3A"/>
    <w:rsid w:val="00774ED2"/>
    <w:rsid w:val="00774FF5"/>
    <w:rsid w:val="00775445"/>
    <w:rsid w:val="007757E2"/>
    <w:rsid w:val="00775966"/>
    <w:rsid w:val="00775AC0"/>
    <w:rsid w:val="00775CCF"/>
    <w:rsid w:val="00775DEF"/>
    <w:rsid w:val="00775E23"/>
    <w:rsid w:val="00775F14"/>
    <w:rsid w:val="00775F4A"/>
    <w:rsid w:val="00776306"/>
    <w:rsid w:val="007765A4"/>
    <w:rsid w:val="0077674A"/>
    <w:rsid w:val="0077688E"/>
    <w:rsid w:val="00776959"/>
    <w:rsid w:val="007769B4"/>
    <w:rsid w:val="00776A4D"/>
    <w:rsid w:val="00776C0E"/>
    <w:rsid w:val="00776DBC"/>
    <w:rsid w:val="00776F55"/>
    <w:rsid w:val="00776FFA"/>
    <w:rsid w:val="00776FFF"/>
    <w:rsid w:val="00777547"/>
    <w:rsid w:val="007776B4"/>
    <w:rsid w:val="0077772A"/>
    <w:rsid w:val="007779AD"/>
    <w:rsid w:val="00777A14"/>
    <w:rsid w:val="00777A54"/>
    <w:rsid w:val="00777BB1"/>
    <w:rsid w:val="00777C5E"/>
    <w:rsid w:val="00777EC9"/>
    <w:rsid w:val="00777FEF"/>
    <w:rsid w:val="0078007F"/>
    <w:rsid w:val="007801F1"/>
    <w:rsid w:val="0078027E"/>
    <w:rsid w:val="007803FF"/>
    <w:rsid w:val="007805CF"/>
    <w:rsid w:val="00780967"/>
    <w:rsid w:val="00780A39"/>
    <w:rsid w:val="00780BDB"/>
    <w:rsid w:val="00780C84"/>
    <w:rsid w:val="00780CFE"/>
    <w:rsid w:val="00780FA5"/>
    <w:rsid w:val="00780FFA"/>
    <w:rsid w:val="00781005"/>
    <w:rsid w:val="0078106E"/>
    <w:rsid w:val="00781147"/>
    <w:rsid w:val="00781307"/>
    <w:rsid w:val="00781523"/>
    <w:rsid w:val="00781635"/>
    <w:rsid w:val="00781A33"/>
    <w:rsid w:val="00781C73"/>
    <w:rsid w:val="00781C9A"/>
    <w:rsid w:val="00781CDA"/>
    <w:rsid w:val="00781DF0"/>
    <w:rsid w:val="00781ECC"/>
    <w:rsid w:val="00781FE4"/>
    <w:rsid w:val="00782499"/>
    <w:rsid w:val="00782575"/>
    <w:rsid w:val="007825A3"/>
    <w:rsid w:val="007826DC"/>
    <w:rsid w:val="0078271D"/>
    <w:rsid w:val="0078289B"/>
    <w:rsid w:val="00782A37"/>
    <w:rsid w:val="00782A98"/>
    <w:rsid w:val="00782BD3"/>
    <w:rsid w:val="00782C0E"/>
    <w:rsid w:val="00782E1C"/>
    <w:rsid w:val="00782F09"/>
    <w:rsid w:val="00782F3E"/>
    <w:rsid w:val="00782FB7"/>
    <w:rsid w:val="00783238"/>
    <w:rsid w:val="0078335D"/>
    <w:rsid w:val="00783496"/>
    <w:rsid w:val="00783596"/>
    <w:rsid w:val="00783A11"/>
    <w:rsid w:val="00783BC7"/>
    <w:rsid w:val="00783C46"/>
    <w:rsid w:val="00783CDA"/>
    <w:rsid w:val="00783D7B"/>
    <w:rsid w:val="00783E5F"/>
    <w:rsid w:val="00784046"/>
    <w:rsid w:val="00784061"/>
    <w:rsid w:val="00784257"/>
    <w:rsid w:val="007843ED"/>
    <w:rsid w:val="00784595"/>
    <w:rsid w:val="0078463E"/>
    <w:rsid w:val="00784838"/>
    <w:rsid w:val="007848DD"/>
    <w:rsid w:val="00784AEE"/>
    <w:rsid w:val="00784AFA"/>
    <w:rsid w:val="00784D1C"/>
    <w:rsid w:val="00784D2C"/>
    <w:rsid w:val="00784DBC"/>
    <w:rsid w:val="00784EE2"/>
    <w:rsid w:val="00784F1E"/>
    <w:rsid w:val="00784F92"/>
    <w:rsid w:val="007852A2"/>
    <w:rsid w:val="0078550F"/>
    <w:rsid w:val="0078553B"/>
    <w:rsid w:val="007855E3"/>
    <w:rsid w:val="007856CF"/>
    <w:rsid w:val="0078578A"/>
    <w:rsid w:val="0078585F"/>
    <w:rsid w:val="0078595D"/>
    <w:rsid w:val="00785B74"/>
    <w:rsid w:val="00785D43"/>
    <w:rsid w:val="007862BF"/>
    <w:rsid w:val="0078651B"/>
    <w:rsid w:val="00786591"/>
    <w:rsid w:val="00786777"/>
    <w:rsid w:val="007868FD"/>
    <w:rsid w:val="007869DB"/>
    <w:rsid w:val="00786A2A"/>
    <w:rsid w:val="00786EBD"/>
    <w:rsid w:val="00786EC6"/>
    <w:rsid w:val="0078704E"/>
    <w:rsid w:val="00787418"/>
    <w:rsid w:val="0078742A"/>
    <w:rsid w:val="007876B1"/>
    <w:rsid w:val="00787731"/>
    <w:rsid w:val="0078775A"/>
    <w:rsid w:val="00787790"/>
    <w:rsid w:val="00787BED"/>
    <w:rsid w:val="00787C94"/>
    <w:rsid w:val="00787DDE"/>
    <w:rsid w:val="00787E5F"/>
    <w:rsid w:val="00787FE5"/>
    <w:rsid w:val="00790010"/>
    <w:rsid w:val="00790018"/>
    <w:rsid w:val="0079006F"/>
    <w:rsid w:val="0079017D"/>
    <w:rsid w:val="0079055A"/>
    <w:rsid w:val="0079072E"/>
    <w:rsid w:val="00790801"/>
    <w:rsid w:val="007909D1"/>
    <w:rsid w:val="00790A22"/>
    <w:rsid w:val="00790CD2"/>
    <w:rsid w:val="00790CDB"/>
    <w:rsid w:val="00790F83"/>
    <w:rsid w:val="00790FD2"/>
    <w:rsid w:val="00791119"/>
    <w:rsid w:val="007911A4"/>
    <w:rsid w:val="00791290"/>
    <w:rsid w:val="0079139B"/>
    <w:rsid w:val="00791408"/>
    <w:rsid w:val="0079142C"/>
    <w:rsid w:val="007915E6"/>
    <w:rsid w:val="0079165A"/>
    <w:rsid w:val="00791701"/>
    <w:rsid w:val="007917A4"/>
    <w:rsid w:val="00791A73"/>
    <w:rsid w:val="00791A95"/>
    <w:rsid w:val="00791C8C"/>
    <w:rsid w:val="00791DBD"/>
    <w:rsid w:val="00791F5D"/>
    <w:rsid w:val="00792023"/>
    <w:rsid w:val="007923CD"/>
    <w:rsid w:val="0079253C"/>
    <w:rsid w:val="0079257C"/>
    <w:rsid w:val="00792591"/>
    <w:rsid w:val="00792901"/>
    <w:rsid w:val="00792919"/>
    <w:rsid w:val="007929B4"/>
    <w:rsid w:val="00792B58"/>
    <w:rsid w:val="00792D0E"/>
    <w:rsid w:val="00792F22"/>
    <w:rsid w:val="007930D1"/>
    <w:rsid w:val="00793393"/>
    <w:rsid w:val="0079354B"/>
    <w:rsid w:val="007935B9"/>
    <w:rsid w:val="00793655"/>
    <w:rsid w:val="007936B2"/>
    <w:rsid w:val="00793744"/>
    <w:rsid w:val="007939DA"/>
    <w:rsid w:val="007939DB"/>
    <w:rsid w:val="00793C7A"/>
    <w:rsid w:val="00793CB9"/>
    <w:rsid w:val="0079407F"/>
    <w:rsid w:val="00794101"/>
    <w:rsid w:val="0079422B"/>
    <w:rsid w:val="007942D0"/>
    <w:rsid w:val="007943F7"/>
    <w:rsid w:val="007945EF"/>
    <w:rsid w:val="00794673"/>
    <w:rsid w:val="0079471D"/>
    <w:rsid w:val="00794787"/>
    <w:rsid w:val="0079480B"/>
    <w:rsid w:val="00794874"/>
    <w:rsid w:val="0079492A"/>
    <w:rsid w:val="00794BC5"/>
    <w:rsid w:val="00794CA6"/>
    <w:rsid w:val="00794CCE"/>
    <w:rsid w:val="00794CD9"/>
    <w:rsid w:val="0079506F"/>
    <w:rsid w:val="007951F9"/>
    <w:rsid w:val="00795231"/>
    <w:rsid w:val="0079536E"/>
    <w:rsid w:val="00795393"/>
    <w:rsid w:val="0079545F"/>
    <w:rsid w:val="00795539"/>
    <w:rsid w:val="00795571"/>
    <w:rsid w:val="00795665"/>
    <w:rsid w:val="007956A6"/>
    <w:rsid w:val="007959CF"/>
    <w:rsid w:val="00795C15"/>
    <w:rsid w:val="00795D4D"/>
    <w:rsid w:val="00795F42"/>
    <w:rsid w:val="007960D2"/>
    <w:rsid w:val="007961F4"/>
    <w:rsid w:val="00796288"/>
    <w:rsid w:val="007962CE"/>
    <w:rsid w:val="00796306"/>
    <w:rsid w:val="007964BF"/>
    <w:rsid w:val="00796743"/>
    <w:rsid w:val="007967A5"/>
    <w:rsid w:val="0079686A"/>
    <w:rsid w:val="00796873"/>
    <w:rsid w:val="007968CB"/>
    <w:rsid w:val="00796BAE"/>
    <w:rsid w:val="00796BF6"/>
    <w:rsid w:val="00796C7C"/>
    <w:rsid w:val="00796D6D"/>
    <w:rsid w:val="00796EF9"/>
    <w:rsid w:val="007970B7"/>
    <w:rsid w:val="007971D6"/>
    <w:rsid w:val="007973A0"/>
    <w:rsid w:val="00797451"/>
    <w:rsid w:val="007974F2"/>
    <w:rsid w:val="0079755D"/>
    <w:rsid w:val="00797583"/>
    <w:rsid w:val="007975AA"/>
    <w:rsid w:val="007975CA"/>
    <w:rsid w:val="007975DB"/>
    <w:rsid w:val="00797700"/>
    <w:rsid w:val="00797742"/>
    <w:rsid w:val="0079775B"/>
    <w:rsid w:val="0079797C"/>
    <w:rsid w:val="007979B2"/>
    <w:rsid w:val="007979C4"/>
    <w:rsid w:val="00797AEC"/>
    <w:rsid w:val="00797B9C"/>
    <w:rsid w:val="00797D36"/>
    <w:rsid w:val="00797FCB"/>
    <w:rsid w:val="007A00D0"/>
    <w:rsid w:val="007A015C"/>
    <w:rsid w:val="007A015E"/>
    <w:rsid w:val="007A031C"/>
    <w:rsid w:val="007A0521"/>
    <w:rsid w:val="007A0645"/>
    <w:rsid w:val="007A07C0"/>
    <w:rsid w:val="007A08E8"/>
    <w:rsid w:val="007A09EE"/>
    <w:rsid w:val="007A10AC"/>
    <w:rsid w:val="007A1392"/>
    <w:rsid w:val="007A1483"/>
    <w:rsid w:val="007A168D"/>
    <w:rsid w:val="007A1800"/>
    <w:rsid w:val="007A1A08"/>
    <w:rsid w:val="007A1B31"/>
    <w:rsid w:val="007A1B7B"/>
    <w:rsid w:val="007A1BF2"/>
    <w:rsid w:val="007A1E09"/>
    <w:rsid w:val="007A1EC0"/>
    <w:rsid w:val="007A2008"/>
    <w:rsid w:val="007A2014"/>
    <w:rsid w:val="007A2206"/>
    <w:rsid w:val="007A223D"/>
    <w:rsid w:val="007A229B"/>
    <w:rsid w:val="007A22AE"/>
    <w:rsid w:val="007A2449"/>
    <w:rsid w:val="007A244C"/>
    <w:rsid w:val="007A24F0"/>
    <w:rsid w:val="007A2695"/>
    <w:rsid w:val="007A26B0"/>
    <w:rsid w:val="007A2741"/>
    <w:rsid w:val="007A2748"/>
    <w:rsid w:val="007A286B"/>
    <w:rsid w:val="007A2A76"/>
    <w:rsid w:val="007A2CEE"/>
    <w:rsid w:val="007A31C3"/>
    <w:rsid w:val="007A3469"/>
    <w:rsid w:val="007A34FD"/>
    <w:rsid w:val="007A355D"/>
    <w:rsid w:val="007A3578"/>
    <w:rsid w:val="007A35F5"/>
    <w:rsid w:val="007A36B9"/>
    <w:rsid w:val="007A386F"/>
    <w:rsid w:val="007A3879"/>
    <w:rsid w:val="007A387D"/>
    <w:rsid w:val="007A3948"/>
    <w:rsid w:val="007A3A73"/>
    <w:rsid w:val="007A3B8A"/>
    <w:rsid w:val="007A3C37"/>
    <w:rsid w:val="007A3FE6"/>
    <w:rsid w:val="007A4081"/>
    <w:rsid w:val="007A4564"/>
    <w:rsid w:val="007A4593"/>
    <w:rsid w:val="007A464F"/>
    <w:rsid w:val="007A4856"/>
    <w:rsid w:val="007A489B"/>
    <w:rsid w:val="007A4AFE"/>
    <w:rsid w:val="007A4C87"/>
    <w:rsid w:val="007A4E94"/>
    <w:rsid w:val="007A5502"/>
    <w:rsid w:val="007A55BD"/>
    <w:rsid w:val="007A5650"/>
    <w:rsid w:val="007A568E"/>
    <w:rsid w:val="007A5976"/>
    <w:rsid w:val="007A5AAB"/>
    <w:rsid w:val="007A5D5D"/>
    <w:rsid w:val="007A5E4A"/>
    <w:rsid w:val="007A5E77"/>
    <w:rsid w:val="007A5E85"/>
    <w:rsid w:val="007A5F02"/>
    <w:rsid w:val="007A5FD0"/>
    <w:rsid w:val="007A6102"/>
    <w:rsid w:val="007A6139"/>
    <w:rsid w:val="007A6167"/>
    <w:rsid w:val="007A6192"/>
    <w:rsid w:val="007A6258"/>
    <w:rsid w:val="007A6454"/>
    <w:rsid w:val="007A67A9"/>
    <w:rsid w:val="007A67DA"/>
    <w:rsid w:val="007A6A81"/>
    <w:rsid w:val="007A6BE9"/>
    <w:rsid w:val="007A6E92"/>
    <w:rsid w:val="007A6FA4"/>
    <w:rsid w:val="007A6FAD"/>
    <w:rsid w:val="007A7056"/>
    <w:rsid w:val="007A723F"/>
    <w:rsid w:val="007A7510"/>
    <w:rsid w:val="007A752D"/>
    <w:rsid w:val="007A768C"/>
    <w:rsid w:val="007A7B67"/>
    <w:rsid w:val="007A7DA7"/>
    <w:rsid w:val="007AD413"/>
    <w:rsid w:val="007B013C"/>
    <w:rsid w:val="007B0270"/>
    <w:rsid w:val="007B0343"/>
    <w:rsid w:val="007B088C"/>
    <w:rsid w:val="007B0A60"/>
    <w:rsid w:val="007B0A66"/>
    <w:rsid w:val="007B0B3E"/>
    <w:rsid w:val="007B0F4E"/>
    <w:rsid w:val="007B112A"/>
    <w:rsid w:val="007B1196"/>
    <w:rsid w:val="007B1202"/>
    <w:rsid w:val="007B1338"/>
    <w:rsid w:val="007B135D"/>
    <w:rsid w:val="007B1500"/>
    <w:rsid w:val="007B156B"/>
    <w:rsid w:val="007B189B"/>
    <w:rsid w:val="007B19F2"/>
    <w:rsid w:val="007B19F8"/>
    <w:rsid w:val="007B1A34"/>
    <w:rsid w:val="007B1A61"/>
    <w:rsid w:val="007B1AD4"/>
    <w:rsid w:val="007B1B7D"/>
    <w:rsid w:val="007B1B8D"/>
    <w:rsid w:val="007B1C84"/>
    <w:rsid w:val="007B2027"/>
    <w:rsid w:val="007B2166"/>
    <w:rsid w:val="007B2168"/>
    <w:rsid w:val="007B219F"/>
    <w:rsid w:val="007B21A1"/>
    <w:rsid w:val="007B21E1"/>
    <w:rsid w:val="007B2203"/>
    <w:rsid w:val="007B23C2"/>
    <w:rsid w:val="007B24FD"/>
    <w:rsid w:val="007B2686"/>
    <w:rsid w:val="007B2910"/>
    <w:rsid w:val="007B2A1E"/>
    <w:rsid w:val="007B2B71"/>
    <w:rsid w:val="007B2C69"/>
    <w:rsid w:val="007B2C6D"/>
    <w:rsid w:val="007B2D54"/>
    <w:rsid w:val="007B2DA6"/>
    <w:rsid w:val="007B2DEA"/>
    <w:rsid w:val="007B2EAB"/>
    <w:rsid w:val="007B313A"/>
    <w:rsid w:val="007B329F"/>
    <w:rsid w:val="007B35B7"/>
    <w:rsid w:val="007B36C2"/>
    <w:rsid w:val="007B36C7"/>
    <w:rsid w:val="007B3770"/>
    <w:rsid w:val="007B378E"/>
    <w:rsid w:val="007B39B4"/>
    <w:rsid w:val="007B3A24"/>
    <w:rsid w:val="007B3A50"/>
    <w:rsid w:val="007B3ACC"/>
    <w:rsid w:val="007B3D6F"/>
    <w:rsid w:val="007B3E4A"/>
    <w:rsid w:val="007B3EAD"/>
    <w:rsid w:val="007B3EC0"/>
    <w:rsid w:val="007B4187"/>
    <w:rsid w:val="007B41A0"/>
    <w:rsid w:val="007B41EA"/>
    <w:rsid w:val="007B42CE"/>
    <w:rsid w:val="007B4792"/>
    <w:rsid w:val="007B491D"/>
    <w:rsid w:val="007B4AF1"/>
    <w:rsid w:val="007B4AF3"/>
    <w:rsid w:val="007B4B58"/>
    <w:rsid w:val="007B4CD1"/>
    <w:rsid w:val="007B4CEA"/>
    <w:rsid w:val="007B4D5B"/>
    <w:rsid w:val="007B4E39"/>
    <w:rsid w:val="007B4EA1"/>
    <w:rsid w:val="007B4F82"/>
    <w:rsid w:val="007B507F"/>
    <w:rsid w:val="007B5099"/>
    <w:rsid w:val="007B50F0"/>
    <w:rsid w:val="007B52BF"/>
    <w:rsid w:val="007B53D3"/>
    <w:rsid w:val="007B56C9"/>
    <w:rsid w:val="007B5713"/>
    <w:rsid w:val="007B5843"/>
    <w:rsid w:val="007B58AA"/>
    <w:rsid w:val="007B58AC"/>
    <w:rsid w:val="007B58D4"/>
    <w:rsid w:val="007B5A8C"/>
    <w:rsid w:val="007B5B9D"/>
    <w:rsid w:val="007B5BC0"/>
    <w:rsid w:val="007B5C30"/>
    <w:rsid w:val="007B5F2A"/>
    <w:rsid w:val="007B5F6D"/>
    <w:rsid w:val="007B5F74"/>
    <w:rsid w:val="007B6019"/>
    <w:rsid w:val="007B62BE"/>
    <w:rsid w:val="007B65A1"/>
    <w:rsid w:val="007B6714"/>
    <w:rsid w:val="007B671B"/>
    <w:rsid w:val="007B672A"/>
    <w:rsid w:val="007B67B1"/>
    <w:rsid w:val="007B6A77"/>
    <w:rsid w:val="007B6A7D"/>
    <w:rsid w:val="007B6AB5"/>
    <w:rsid w:val="007B6AEA"/>
    <w:rsid w:val="007B6B80"/>
    <w:rsid w:val="007B6D89"/>
    <w:rsid w:val="007B6E41"/>
    <w:rsid w:val="007B6F0D"/>
    <w:rsid w:val="007B6FED"/>
    <w:rsid w:val="007B7308"/>
    <w:rsid w:val="007B738D"/>
    <w:rsid w:val="007B749A"/>
    <w:rsid w:val="007B762C"/>
    <w:rsid w:val="007B76D2"/>
    <w:rsid w:val="007B7772"/>
    <w:rsid w:val="007B7860"/>
    <w:rsid w:val="007B7A27"/>
    <w:rsid w:val="007B7B4C"/>
    <w:rsid w:val="007B7C43"/>
    <w:rsid w:val="007B7CBB"/>
    <w:rsid w:val="007B7D11"/>
    <w:rsid w:val="007B7D80"/>
    <w:rsid w:val="007B7EDC"/>
    <w:rsid w:val="007B7FB8"/>
    <w:rsid w:val="007C0090"/>
    <w:rsid w:val="007C00CC"/>
    <w:rsid w:val="007C0257"/>
    <w:rsid w:val="007C055C"/>
    <w:rsid w:val="007C05B2"/>
    <w:rsid w:val="007C064B"/>
    <w:rsid w:val="007C0694"/>
    <w:rsid w:val="007C06C7"/>
    <w:rsid w:val="007C06EA"/>
    <w:rsid w:val="007C06F8"/>
    <w:rsid w:val="007C0884"/>
    <w:rsid w:val="007C08F6"/>
    <w:rsid w:val="007C0BDF"/>
    <w:rsid w:val="007C0C1B"/>
    <w:rsid w:val="007C0DB7"/>
    <w:rsid w:val="007C0E71"/>
    <w:rsid w:val="007C0FEA"/>
    <w:rsid w:val="007C10DA"/>
    <w:rsid w:val="007C1191"/>
    <w:rsid w:val="007C1196"/>
    <w:rsid w:val="007C12E1"/>
    <w:rsid w:val="007C12ED"/>
    <w:rsid w:val="007C1481"/>
    <w:rsid w:val="007C14E8"/>
    <w:rsid w:val="007C1526"/>
    <w:rsid w:val="007C1567"/>
    <w:rsid w:val="007C15D1"/>
    <w:rsid w:val="007C17DE"/>
    <w:rsid w:val="007C190A"/>
    <w:rsid w:val="007C1A02"/>
    <w:rsid w:val="007C1A8B"/>
    <w:rsid w:val="007C1AC3"/>
    <w:rsid w:val="007C1AC6"/>
    <w:rsid w:val="007C1C9C"/>
    <w:rsid w:val="007C1E63"/>
    <w:rsid w:val="007C1EC2"/>
    <w:rsid w:val="007C1F8F"/>
    <w:rsid w:val="007C1FB8"/>
    <w:rsid w:val="007C1FCB"/>
    <w:rsid w:val="007C209E"/>
    <w:rsid w:val="007C24D2"/>
    <w:rsid w:val="007C2656"/>
    <w:rsid w:val="007C265A"/>
    <w:rsid w:val="007C26A7"/>
    <w:rsid w:val="007C27E4"/>
    <w:rsid w:val="007C2D45"/>
    <w:rsid w:val="007C2E2E"/>
    <w:rsid w:val="007C2EEC"/>
    <w:rsid w:val="007C2F19"/>
    <w:rsid w:val="007C33A1"/>
    <w:rsid w:val="007C3516"/>
    <w:rsid w:val="007C3656"/>
    <w:rsid w:val="007C36B3"/>
    <w:rsid w:val="007C3853"/>
    <w:rsid w:val="007C3A99"/>
    <w:rsid w:val="007C3FF6"/>
    <w:rsid w:val="007C4068"/>
    <w:rsid w:val="007C409C"/>
    <w:rsid w:val="007C40E5"/>
    <w:rsid w:val="007C4195"/>
    <w:rsid w:val="007C424B"/>
    <w:rsid w:val="007C45AE"/>
    <w:rsid w:val="007C45BA"/>
    <w:rsid w:val="007C4765"/>
    <w:rsid w:val="007C4836"/>
    <w:rsid w:val="007C4842"/>
    <w:rsid w:val="007C4A15"/>
    <w:rsid w:val="007C4BFC"/>
    <w:rsid w:val="007C511F"/>
    <w:rsid w:val="007C5188"/>
    <w:rsid w:val="007C5516"/>
    <w:rsid w:val="007C5546"/>
    <w:rsid w:val="007C556D"/>
    <w:rsid w:val="007C55D7"/>
    <w:rsid w:val="007C57F5"/>
    <w:rsid w:val="007C5B39"/>
    <w:rsid w:val="007C5F9C"/>
    <w:rsid w:val="007C6235"/>
    <w:rsid w:val="007C6241"/>
    <w:rsid w:val="007C629E"/>
    <w:rsid w:val="007C6358"/>
    <w:rsid w:val="007C63D3"/>
    <w:rsid w:val="007C6407"/>
    <w:rsid w:val="007C65EB"/>
    <w:rsid w:val="007C67EF"/>
    <w:rsid w:val="007C6908"/>
    <w:rsid w:val="007C6A29"/>
    <w:rsid w:val="007C6B34"/>
    <w:rsid w:val="007C6E5A"/>
    <w:rsid w:val="007C6EC3"/>
    <w:rsid w:val="007C6EDA"/>
    <w:rsid w:val="007C6FBB"/>
    <w:rsid w:val="007C7122"/>
    <w:rsid w:val="007C71B2"/>
    <w:rsid w:val="007C7330"/>
    <w:rsid w:val="007C74F9"/>
    <w:rsid w:val="007C7524"/>
    <w:rsid w:val="007C76A1"/>
    <w:rsid w:val="007C78F1"/>
    <w:rsid w:val="007C79EC"/>
    <w:rsid w:val="007C7B4C"/>
    <w:rsid w:val="007C7B96"/>
    <w:rsid w:val="007C7BF4"/>
    <w:rsid w:val="007C7DC2"/>
    <w:rsid w:val="007D0029"/>
    <w:rsid w:val="007D01BD"/>
    <w:rsid w:val="007D053E"/>
    <w:rsid w:val="007D06D0"/>
    <w:rsid w:val="007D0773"/>
    <w:rsid w:val="007D08BD"/>
    <w:rsid w:val="007D0BF8"/>
    <w:rsid w:val="007D1073"/>
    <w:rsid w:val="007D110E"/>
    <w:rsid w:val="007D116A"/>
    <w:rsid w:val="007D121E"/>
    <w:rsid w:val="007D124F"/>
    <w:rsid w:val="007D12C2"/>
    <w:rsid w:val="007D1522"/>
    <w:rsid w:val="007D1569"/>
    <w:rsid w:val="007D1594"/>
    <w:rsid w:val="007D1980"/>
    <w:rsid w:val="007D1B46"/>
    <w:rsid w:val="007D1C5F"/>
    <w:rsid w:val="007D1F24"/>
    <w:rsid w:val="007D1FD9"/>
    <w:rsid w:val="007D2077"/>
    <w:rsid w:val="007D20E6"/>
    <w:rsid w:val="007D215B"/>
    <w:rsid w:val="007D2652"/>
    <w:rsid w:val="007D2935"/>
    <w:rsid w:val="007D2997"/>
    <w:rsid w:val="007D2A39"/>
    <w:rsid w:val="007D2B04"/>
    <w:rsid w:val="007D2D3D"/>
    <w:rsid w:val="007D2DFC"/>
    <w:rsid w:val="007D2EEB"/>
    <w:rsid w:val="007D2F8B"/>
    <w:rsid w:val="007D2FFD"/>
    <w:rsid w:val="007D312E"/>
    <w:rsid w:val="007D33E2"/>
    <w:rsid w:val="007D3995"/>
    <w:rsid w:val="007D3A4F"/>
    <w:rsid w:val="007D3BE4"/>
    <w:rsid w:val="007D3C54"/>
    <w:rsid w:val="007D3D23"/>
    <w:rsid w:val="007D3D47"/>
    <w:rsid w:val="007D3EB7"/>
    <w:rsid w:val="007D4034"/>
    <w:rsid w:val="007D41B4"/>
    <w:rsid w:val="007D435A"/>
    <w:rsid w:val="007D451E"/>
    <w:rsid w:val="007D455E"/>
    <w:rsid w:val="007D4A22"/>
    <w:rsid w:val="007D4A88"/>
    <w:rsid w:val="007D4B43"/>
    <w:rsid w:val="007D4C86"/>
    <w:rsid w:val="007D4C9A"/>
    <w:rsid w:val="007D4DD6"/>
    <w:rsid w:val="007D4DDE"/>
    <w:rsid w:val="007D4E23"/>
    <w:rsid w:val="007D4F9F"/>
    <w:rsid w:val="007D5125"/>
    <w:rsid w:val="007D5576"/>
    <w:rsid w:val="007D5827"/>
    <w:rsid w:val="007D589A"/>
    <w:rsid w:val="007D592E"/>
    <w:rsid w:val="007D5C2E"/>
    <w:rsid w:val="007D5C30"/>
    <w:rsid w:val="007D5CB3"/>
    <w:rsid w:val="007D60DB"/>
    <w:rsid w:val="007D634C"/>
    <w:rsid w:val="007D63D1"/>
    <w:rsid w:val="007D63DE"/>
    <w:rsid w:val="007D6492"/>
    <w:rsid w:val="007D6625"/>
    <w:rsid w:val="007D66E3"/>
    <w:rsid w:val="007D674E"/>
    <w:rsid w:val="007D686B"/>
    <w:rsid w:val="007D6B33"/>
    <w:rsid w:val="007D6B34"/>
    <w:rsid w:val="007D6B55"/>
    <w:rsid w:val="007D6E33"/>
    <w:rsid w:val="007D72AE"/>
    <w:rsid w:val="007D7340"/>
    <w:rsid w:val="007D7416"/>
    <w:rsid w:val="007D7686"/>
    <w:rsid w:val="007D7774"/>
    <w:rsid w:val="007D7A03"/>
    <w:rsid w:val="007D7FBF"/>
    <w:rsid w:val="007D7FDF"/>
    <w:rsid w:val="007E00CF"/>
    <w:rsid w:val="007E0244"/>
    <w:rsid w:val="007E069B"/>
    <w:rsid w:val="007E0707"/>
    <w:rsid w:val="007E079F"/>
    <w:rsid w:val="007E09CB"/>
    <w:rsid w:val="007E09E8"/>
    <w:rsid w:val="007E0A7D"/>
    <w:rsid w:val="007E0AEE"/>
    <w:rsid w:val="007E0B89"/>
    <w:rsid w:val="007E0C19"/>
    <w:rsid w:val="007E0C49"/>
    <w:rsid w:val="007E0C92"/>
    <w:rsid w:val="007E103D"/>
    <w:rsid w:val="007E1045"/>
    <w:rsid w:val="007E1250"/>
    <w:rsid w:val="007E138E"/>
    <w:rsid w:val="007E14AA"/>
    <w:rsid w:val="007E154F"/>
    <w:rsid w:val="007E181D"/>
    <w:rsid w:val="007E1925"/>
    <w:rsid w:val="007E19AB"/>
    <w:rsid w:val="007E1A15"/>
    <w:rsid w:val="007E1BD9"/>
    <w:rsid w:val="007E1C9A"/>
    <w:rsid w:val="007E1DAE"/>
    <w:rsid w:val="007E1F92"/>
    <w:rsid w:val="007E20EE"/>
    <w:rsid w:val="007E2468"/>
    <w:rsid w:val="007E2511"/>
    <w:rsid w:val="007E282E"/>
    <w:rsid w:val="007E285E"/>
    <w:rsid w:val="007E28BF"/>
    <w:rsid w:val="007E299F"/>
    <w:rsid w:val="007E2A11"/>
    <w:rsid w:val="007E2E33"/>
    <w:rsid w:val="007E2EF2"/>
    <w:rsid w:val="007E2F04"/>
    <w:rsid w:val="007E2F66"/>
    <w:rsid w:val="007E2F9F"/>
    <w:rsid w:val="007E3145"/>
    <w:rsid w:val="007E3233"/>
    <w:rsid w:val="007E330E"/>
    <w:rsid w:val="007E35EC"/>
    <w:rsid w:val="007E3654"/>
    <w:rsid w:val="007E382A"/>
    <w:rsid w:val="007E3A28"/>
    <w:rsid w:val="007E3A3F"/>
    <w:rsid w:val="007E3C3D"/>
    <w:rsid w:val="007E3F0F"/>
    <w:rsid w:val="007E40E2"/>
    <w:rsid w:val="007E40E8"/>
    <w:rsid w:val="007E4342"/>
    <w:rsid w:val="007E43E7"/>
    <w:rsid w:val="007E43FC"/>
    <w:rsid w:val="007E461E"/>
    <w:rsid w:val="007E47A6"/>
    <w:rsid w:val="007E47A7"/>
    <w:rsid w:val="007E4855"/>
    <w:rsid w:val="007E4AE8"/>
    <w:rsid w:val="007E4C57"/>
    <w:rsid w:val="007E4C7A"/>
    <w:rsid w:val="007E4D59"/>
    <w:rsid w:val="007E4E23"/>
    <w:rsid w:val="007E4E9F"/>
    <w:rsid w:val="007E5045"/>
    <w:rsid w:val="007E5153"/>
    <w:rsid w:val="007E52B2"/>
    <w:rsid w:val="007E53A7"/>
    <w:rsid w:val="007E5564"/>
    <w:rsid w:val="007E5599"/>
    <w:rsid w:val="007E56EB"/>
    <w:rsid w:val="007E5831"/>
    <w:rsid w:val="007E5C29"/>
    <w:rsid w:val="007E5D30"/>
    <w:rsid w:val="007E5D50"/>
    <w:rsid w:val="007E5DAF"/>
    <w:rsid w:val="007E5F04"/>
    <w:rsid w:val="007E5FA3"/>
    <w:rsid w:val="007E6021"/>
    <w:rsid w:val="007E6270"/>
    <w:rsid w:val="007E66A7"/>
    <w:rsid w:val="007E6819"/>
    <w:rsid w:val="007E6928"/>
    <w:rsid w:val="007E695D"/>
    <w:rsid w:val="007E69D6"/>
    <w:rsid w:val="007E6CED"/>
    <w:rsid w:val="007E6D24"/>
    <w:rsid w:val="007E6D31"/>
    <w:rsid w:val="007E6E9F"/>
    <w:rsid w:val="007E7004"/>
    <w:rsid w:val="007E7150"/>
    <w:rsid w:val="007E73E5"/>
    <w:rsid w:val="007E7407"/>
    <w:rsid w:val="007E76B5"/>
    <w:rsid w:val="007E7794"/>
    <w:rsid w:val="007E77C8"/>
    <w:rsid w:val="007E78F0"/>
    <w:rsid w:val="007E7905"/>
    <w:rsid w:val="007E7AE9"/>
    <w:rsid w:val="007E7B2D"/>
    <w:rsid w:val="007E7E09"/>
    <w:rsid w:val="007F019B"/>
    <w:rsid w:val="007F02EE"/>
    <w:rsid w:val="007F03A6"/>
    <w:rsid w:val="007F0772"/>
    <w:rsid w:val="007F07D7"/>
    <w:rsid w:val="007F09CC"/>
    <w:rsid w:val="007F0BF5"/>
    <w:rsid w:val="007F0D8A"/>
    <w:rsid w:val="007F0DB0"/>
    <w:rsid w:val="007F0DCC"/>
    <w:rsid w:val="007F101D"/>
    <w:rsid w:val="007F1105"/>
    <w:rsid w:val="007F11D6"/>
    <w:rsid w:val="007F127B"/>
    <w:rsid w:val="007F12A5"/>
    <w:rsid w:val="007F13C0"/>
    <w:rsid w:val="007F1505"/>
    <w:rsid w:val="007F1588"/>
    <w:rsid w:val="007F1704"/>
    <w:rsid w:val="007F1A62"/>
    <w:rsid w:val="007F1BE1"/>
    <w:rsid w:val="007F1CA2"/>
    <w:rsid w:val="007F1EFE"/>
    <w:rsid w:val="007F1FED"/>
    <w:rsid w:val="007F21E5"/>
    <w:rsid w:val="007F229B"/>
    <w:rsid w:val="007F2327"/>
    <w:rsid w:val="007F258F"/>
    <w:rsid w:val="007F297D"/>
    <w:rsid w:val="007F2A5D"/>
    <w:rsid w:val="007F2A78"/>
    <w:rsid w:val="007F2AB7"/>
    <w:rsid w:val="007F2BD3"/>
    <w:rsid w:val="007F2BDB"/>
    <w:rsid w:val="007F2EAA"/>
    <w:rsid w:val="007F30B6"/>
    <w:rsid w:val="007F30DD"/>
    <w:rsid w:val="007F319A"/>
    <w:rsid w:val="007F3203"/>
    <w:rsid w:val="007F3286"/>
    <w:rsid w:val="007F3647"/>
    <w:rsid w:val="007F3684"/>
    <w:rsid w:val="007F36C9"/>
    <w:rsid w:val="007F37D5"/>
    <w:rsid w:val="007F3978"/>
    <w:rsid w:val="007F3A67"/>
    <w:rsid w:val="007F3A72"/>
    <w:rsid w:val="007F3CF0"/>
    <w:rsid w:val="007F3D1A"/>
    <w:rsid w:val="007F3E71"/>
    <w:rsid w:val="007F3EA9"/>
    <w:rsid w:val="007F3F15"/>
    <w:rsid w:val="007F40C4"/>
    <w:rsid w:val="007F435B"/>
    <w:rsid w:val="007F44F5"/>
    <w:rsid w:val="007F4601"/>
    <w:rsid w:val="007F4FD9"/>
    <w:rsid w:val="007F5021"/>
    <w:rsid w:val="007F5055"/>
    <w:rsid w:val="007F50B5"/>
    <w:rsid w:val="007F541D"/>
    <w:rsid w:val="007F56C4"/>
    <w:rsid w:val="007F587A"/>
    <w:rsid w:val="007F5BA2"/>
    <w:rsid w:val="007F5D4A"/>
    <w:rsid w:val="007F5FA9"/>
    <w:rsid w:val="007F6002"/>
    <w:rsid w:val="007F601C"/>
    <w:rsid w:val="007F6186"/>
    <w:rsid w:val="007F64D3"/>
    <w:rsid w:val="007F6548"/>
    <w:rsid w:val="007F65CE"/>
    <w:rsid w:val="007F66A3"/>
    <w:rsid w:val="007F66B3"/>
    <w:rsid w:val="007F6728"/>
    <w:rsid w:val="007F67FE"/>
    <w:rsid w:val="007F6971"/>
    <w:rsid w:val="007F6EBC"/>
    <w:rsid w:val="007F6FC5"/>
    <w:rsid w:val="007F717E"/>
    <w:rsid w:val="007F7184"/>
    <w:rsid w:val="007F758D"/>
    <w:rsid w:val="007F780D"/>
    <w:rsid w:val="007F798F"/>
    <w:rsid w:val="007F7996"/>
    <w:rsid w:val="007F79C7"/>
    <w:rsid w:val="007F79D3"/>
    <w:rsid w:val="007F7A96"/>
    <w:rsid w:val="007F7D95"/>
    <w:rsid w:val="007F7EDA"/>
    <w:rsid w:val="00800081"/>
    <w:rsid w:val="008001DE"/>
    <w:rsid w:val="00800539"/>
    <w:rsid w:val="00800808"/>
    <w:rsid w:val="00800815"/>
    <w:rsid w:val="008009C8"/>
    <w:rsid w:val="00800ABA"/>
    <w:rsid w:val="00800C22"/>
    <w:rsid w:val="00800C40"/>
    <w:rsid w:val="00800D34"/>
    <w:rsid w:val="00800D97"/>
    <w:rsid w:val="00800EB6"/>
    <w:rsid w:val="00801049"/>
    <w:rsid w:val="00801146"/>
    <w:rsid w:val="00801172"/>
    <w:rsid w:val="008011A3"/>
    <w:rsid w:val="008011E3"/>
    <w:rsid w:val="0080126F"/>
    <w:rsid w:val="008012B4"/>
    <w:rsid w:val="0080131C"/>
    <w:rsid w:val="00801561"/>
    <w:rsid w:val="008015AB"/>
    <w:rsid w:val="00801672"/>
    <w:rsid w:val="00801710"/>
    <w:rsid w:val="008019BF"/>
    <w:rsid w:val="008019FF"/>
    <w:rsid w:val="00801A19"/>
    <w:rsid w:val="00801B9E"/>
    <w:rsid w:val="00801BFA"/>
    <w:rsid w:val="00801D7C"/>
    <w:rsid w:val="00801F63"/>
    <w:rsid w:val="008020EA"/>
    <w:rsid w:val="008022BE"/>
    <w:rsid w:val="008022C2"/>
    <w:rsid w:val="00802308"/>
    <w:rsid w:val="0080263E"/>
    <w:rsid w:val="008026A2"/>
    <w:rsid w:val="00802723"/>
    <w:rsid w:val="008028CB"/>
    <w:rsid w:val="00802976"/>
    <w:rsid w:val="00802E63"/>
    <w:rsid w:val="00802F73"/>
    <w:rsid w:val="00802F91"/>
    <w:rsid w:val="0080300E"/>
    <w:rsid w:val="00803092"/>
    <w:rsid w:val="008030B5"/>
    <w:rsid w:val="008030C4"/>
    <w:rsid w:val="008030FF"/>
    <w:rsid w:val="00803332"/>
    <w:rsid w:val="00803407"/>
    <w:rsid w:val="00803508"/>
    <w:rsid w:val="008036C0"/>
    <w:rsid w:val="008037D5"/>
    <w:rsid w:val="00803821"/>
    <w:rsid w:val="008039D3"/>
    <w:rsid w:val="00803A50"/>
    <w:rsid w:val="00803B14"/>
    <w:rsid w:val="00803CAB"/>
    <w:rsid w:val="00803CBE"/>
    <w:rsid w:val="00803D24"/>
    <w:rsid w:val="00803D28"/>
    <w:rsid w:val="00803D68"/>
    <w:rsid w:val="00803E3A"/>
    <w:rsid w:val="00803F2D"/>
    <w:rsid w:val="00804156"/>
    <w:rsid w:val="00804194"/>
    <w:rsid w:val="008041E0"/>
    <w:rsid w:val="00804451"/>
    <w:rsid w:val="00804645"/>
    <w:rsid w:val="008046E0"/>
    <w:rsid w:val="008046F1"/>
    <w:rsid w:val="00804B01"/>
    <w:rsid w:val="00804B46"/>
    <w:rsid w:val="00804EB4"/>
    <w:rsid w:val="00804EE1"/>
    <w:rsid w:val="00804EE7"/>
    <w:rsid w:val="00804FC1"/>
    <w:rsid w:val="00805156"/>
    <w:rsid w:val="0080521C"/>
    <w:rsid w:val="00805335"/>
    <w:rsid w:val="00805379"/>
    <w:rsid w:val="00805C06"/>
    <w:rsid w:val="00805E38"/>
    <w:rsid w:val="00805E8C"/>
    <w:rsid w:val="00805EFE"/>
    <w:rsid w:val="00806164"/>
    <w:rsid w:val="008061D2"/>
    <w:rsid w:val="0080642A"/>
    <w:rsid w:val="00806632"/>
    <w:rsid w:val="0080663B"/>
    <w:rsid w:val="0080670D"/>
    <w:rsid w:val="008068FF"/>
    <w:rsid w:val="008069A6"/>
    <w:rsid w:val="008069F4"/>
    <w:rsid w:val="008071DB"/>
    <w:rsid w:val="00807318"/>
    <w:rsid w:val="00807577"/>
    <w:rsid w:val="008075BE"/>
    <w:rsid w:val="008079A3"/>
    <w:rsid w:val="00807A7E"/>
    <w:rsid w:val="00807AB0"/>
    <w:rsid w:val="00807B75"/>
    <w:rsid w:val="00807C72"/>
    <w:rsid w:val="00810170"/>
    <w:rsid w:val="008102EF"/>
    <w:rsid w:val="00810315"/>
    <w:rsid w:val="0081051C"/>
    <w:rsid w:val="008105B4"/>
    <w:rsid w:val="008106AD"/>
    <w:rsid w:val="0081071B"/>
    <w:rsid w:val="00810849"/>
    <w:rsid w:val="008109AD"/>
    <w:rsid w:val="00810A24"/>
    <w:rsid w:val="00810A33"/>
    <w:rsid w:val="00810E8A"/>
    <w:rsid w:val="00810EDE"/>
    <w:rsid w:val="00810EF0"/>
    <w:rsid w:val="00811016"/>
    <w:rsid w:val="00811426"/>
    <w:rsid w:val="00811493"/>
    <w:rsid w:val="008117AB"/>
    <w:rsid w:val="00811858"/>
    <w:rsid w:val="00811A05"/>
    <w:rsid w:val="00811ACD"/>
    <w:rsid w:val="00811AD0"/>
    <w:rsid w:val="00811B78"/>
    <w:rsid w:val="00811DEF"/>
    <w:rsid w:val="00811E1C"/>
    <w:rsid w:val="00811E2F"/>
    <w:rsid w:val="00811F8E"/>
    <w:rsid w:val="00812028"/>
    <w:rsid w:val="0081202A"/>
    <w:rsid w:val="00812144"/>
    <w:rsid w:val="0081215E"/>
    <w:rsid w:val="008122A5"/>
    <w:rsid w:val="0081248D"/>
    <w:rsid w:val="0081269D"/>
    <w:rsid w:val="00812883"/>
    <w:rsid w:val="0081303D"/>
    <w:rsid w:val="0081317C"/>
    <w:rsid w:val="00813184"/>
    <w:rsid w:val="0081345D"/>
    <w:rsid w:val="00813526"/>
    <w:rsid w:val="008139F6"/>
    <w:rsid w:val="00813AF1"/>
    <w:rsid w:val="00813CA2"/>
    <w:rsid w:val="00813CDA"/>
    <w:rsid w:val="00813CE2"/>
    <w:rsid w:val="00813E60"/>
    <w:rsid w:val="0081423B"/>
    <w:rsid w:val="008142D6"/>
    <w:rsid w:val="008143BA"/>
    <w:rsid w:val="008143FC"/>
    <w:rsid w:val="00814567"/>
    <w:rsid w:val="00814648"/>
    <w:rsid w:val="00814659"/>
    <w:rsid w:val="0081465B"/>
    <w:rsid w:val="008146D1"/>
    <w:rsid w:val="008147DD"/>
    <w:rsid w:val="00814BA6"/>
    <w:rsid w:val="00814C28"/>
    <w:rsid w:val="00814C6D"/>
    <w:rsid w:val="00814C92"/>
    <w:rsid w:val="00814D37"/>
    <w:rsid w:val="00814F96"/>
    <w:rsid w:val="0081517D"/>
    <w:rsid w:val="008151C7"/>
    <w:rsid w:val="0081524A"/>
    <w:rsid w:val="0081534E"/>
    <w:rsid w:val="0081542D"/>
    <w:rsid w:val="008154D4"/>
    <w:rsid w:val="00815585"/>
    <w:rsid w:val="008156CC"/>
    <w:rsid w:val="00815726"/>
    <w:rsid w:val="008157CC"/>
    <w:rsid w:val="008158CA"/>
    <w:rsid w:val="008159EE"/>
    <w:rsid w:val="00815B98"/>
    <w:rsid w:val="00815CBB"/>
    <w:rsid w:val="00815DE0"/>
    <w:rsid w:val="00815E74"/>
    <w:rsid w:val="00815F24"/>
    <w:rsid w:val="0081609B"/>
    <w:rsid w:val="008161C6"/>
    <w:rsid w:val="0081624C"/>
    <w:rsid w:val="00816306"/>
    <w:rsid w:val="008164AD"/>
    <w:rsid w:val="008164FA"/>
    <w:rsid w:val="008165C1"/>
    <w:rsid w:val="0081661A"/>
    <w:rsid w:val="0081666A"/>
    <w:rsid w:val="00816875"/>
    <w:rsid w:val="0081689D"/>
    <w:rsid w:val="00816ADC"/>
    <w:rsid w:val="00816C05"/>
    <w:rsid w:val="00816CB8"/>
    <w:rsid w:val="00816CD7"/>
    <w:rsid w:val="00816F0E"/>
    <w:rsid w:val="00816F1B"/>
    <w:rsid w:val="00816FBC"/>
    <w:rsid w:val="008170B2"/>
    <w:rsid w:val="0081710C"/>
    <w:rsid w:val="00817127"/>
    <w:rsid w:val="0081774E"/>
    <w:rsid w:val="008177DC"/>
    <w:rsid w:val="00817847"/>
    <w:rsid w:val="008178EC"/>
    <w:rsid w:val="0081790E"/>
    <w:rsid w:val="00817BC3"/>
    <w:rsid w:val="00817CFE"/>
    <w:rsid w:val="00820237"/>
    <w:rsid w:val="008203CF"/>
    <w:rsid w:val="00820839"/>
    <w:rsid w:val="00820B6E"/>
    <w:rsid w:val="00820B9C"/>
    <w:rsid w:val="00820C23"/>
    <w:rsid w:val="00820C8B"/>
    <w:rsid w:val="00820C8E"/>
    <w:rsid w:val="00820D6F"/>
    <w:rsid w:val="00820E2B"/>
    <w:rsid w:val="00820F0F"/>
    <w:rsid w:val="00820FE6"/>
    <w:rsid w:val="00821186"/>
    <w:rsid w:val="00821231"/>
    <w:rsid w:val="0082132E"/>
    <w:rsid w:val="00821368"/>
    <w:rsid w:val="0082136D"/>
    <w:rsid w:val="00821410"/>
    <w:rsid w:val="008217A5"/>
    <w:rsid w:val="00821839"/>
    <w:rsid w:val="008219D7"/>
    <w:rsid w:val="00821B7D"/>
    <w:rsid w:val="00821D9E"/>
    <w:rsid w:val="00821E22"/>
    <w:rsid w:val="00821E6B"/>
    <w:rsid w:val="00822258"/>
    <w:rsid w:val="008222E6"/>
    <w:rsid w:val="00822352"/>
    <w:rsid w:val="0082237C"/>
    <w:rsid w:val="0082270E"/>
    <w:rsid w:val="00822797"/>
    <w:rsid w:val="008228C2"/>
    <w:rsid w:val="00822929"/>
    <w:rsid w:val="0082297D"/>
    <w:rsid w:val="008229EF"/>
    <w:rsid w:val="00822A28"/>
    <w:rsid w:val="00822AA8"/>
    <w:rsid w:val="00822AD1"/>
    <w:rsid w:val="00822C22"/>
    <w:rsid w:val="00822CFE"/>
    <w:rsid w:val="00822D88"/>
    <w:rsid w:val="00822E87"/>
    <w:rsid w:val="00822ECA"/>
    <w:rsid w:val="00822F23"/>
    <w:rsid w:val="0082309E"/>
    <w:rsid w:val="008230BD"/>
    <w:rsid w:val="00823316"/>
    <w:rsid w:val="00823527"/>
    <w:rsid w:val="0082354E"/>
    <w:rsid w:val="008235AE"/>
    <w:rsid w:val="00823624"/>
    <w:rsid w:val="00823741"/>
    <w:rsid w:val="00823E83"/>
    <w:rsid w:val="00823EC0"/>
    <w:rsid w:val="00823F7D"/>
    <w:rsid w:val="00823FB5"/>
    <w:rsid w:val="0082406F"/>
    <w:rsid w:val="00824214"/>
    <w:rsid w:val="00824241"/>
    <w:rsid w:val="008242BF"/>
    <w:rsid w:val="008242C5"/>
    <w:rsid w:val="00824340"/>
    <w:rsid w:val="0082440A"/>
    <w:rsid w:val="0082444A"/>
    <w:rsid w:val="00824487"/>
    <w:rsid w:val="00824525"/>
    <w:rsid w:val="00824582"/>
    <w:rsid w:val="0082462B"/>
    <w:rsid w:val="008246A9"/>
    <w:rsid w:val="00824790"/>
    <w:rsid w:val="00824939"/>
    <w:rsid w:val="00824944"/>
    <w:rsid w:val="00824A00"/>
    <w:rsid w:val="00824ED1"/>
    <w:rsid w:val="00824F87"/>
    <w:rsid w:val="00825236"/>
    <w:rsid w:val="0082523C"/>
    <w:rsid w:val="00825520"/>
    <w:rsid w:val="00825A4E"/>
    <w:rsid w:val="00825A51"/>
    <w:rsid w:val="00825A80"/>
    <w:rsid w:val="00825D6B"/>
    <w:rsid w:val="00825D8A"/>
    <w:rsid w:val="008260BA"/>
    <w:rsid w:val="00826122"/>
    <w:rsid w:val="008264A0"/>
    <w:rsid w:val="008264B4"/>
    <w:rsid w:val="00826617"/>
    <w:rsid w:val="0082675F"/>
    <w:rsid w:val="0082682C"/>
    <w:rsid w:val="0082683E"/>
    <w:rsid w:val="00826A05"/>
    <w:rsid w:val="00826ABE"/>
    <w:rsid w:val="00826B88"/>
    <w:rsid w:val="00826C49"/>
    <w:rsid w:val="00826D43"/>
    <w:rsid w:val="00826DAF"/>
    <w:rsid w:val="00826DC5"/>
    <w:rsid w:val="00826DD3"/>
    <w:rsid w:val="00826EAE"/>
    <w:rsid w:val="00826FD5"/>
    <w:rsid w:val="0082700D"/>
    <w:rsid w:val="00827149"/>
    <w:rsid w:val="008272F0"/>
    <w:rsid w:val="008272F1"/>
    <w:rsid w:val="0082734D"/>
    <w:rsid w:val="00827623"/>
    <w:rsid w:val="0082770E"/>
    <w:rsid w:val="00827742"/>
    <w:rsid w:val="00827836"/>
    <w:rsid w:val="0082795B"/>
    <w:rsid w:val="008279EF"/>
    <w:rsid w:val="00827A21"/>
    <w:rsid w:val="00827C79"/>
    <w:rsid w:val="00827E46"/>
    <w:rsid w:val="00827F2E"/>
    <w:rsid w:val="00827F30"/>
    <w:rsid w:val="00827F7E"/>
    <w:rsid w:val="00827FA2"/>
    <w:rsid w:val="00830220"/>
    <w:rsid w:val="00830235"/>
    <w:rsid w:val="00830427"/>
    <w:rsid w:val="008305DA"/>
    <w:rsid w:val="008307CB"/>
    <w:rsid w:val="008307F5"/>
    <w:rsid w:val="0083096E"/>
    <w:rsid w:val="008309FB"/>
    <w:rsid w:val="00830AA0"/>
    <w:rsid w:val="00830B18"/>
    <w:rsid w:val="00830DAE"/>
    <w:rsid w:val="00830F3C"/>
    <w:rsid w:val="00831112"/>
    <w:rsid w:val="00831208"/>
    <w:rsid w:val="0083125A"/>
    <w:rsid w:val="008312EB"/>
    <w:rsid w:val="0083137A"/>
    <w:rsid w:val="00831443"/>
    <w:rsid w:val="00831755"/>
    <w:rsid w:val="008317CD"/>
    <w:rsid w:val="008317E7"/>
    <w:rsid w:val="00831B14"/>
    <w:rsid w:val="00831D8A"/>
    <w:rsid w:val="00831E1C"/>
    <w:rsid w:val="00831EE1"/>
    <w:rsid w:val="008320B7"/>
    <w:rsid w:val="008321FC"/>
    <w:rsid w:val="008322F2"/>
    <w:rsid w:val="008324D0"/>
    <w:rsid w:val="00832659"/>
    <w:rsid w:val="00832662"/>
    <w:rsid w:val="008326F6"/>
    <w:rsid w:val="00832A98"/>
    <w:rsid w:val="00832B82"/>
    <w:rsid w:val="00832C22"/>
    <w:rsid w:val="00832D0C"/>
    <w:rsid w:val="00832DDC"/>
    <w:rsid w:val="00832E30"/>
    <w:rsid w:val="00832F91"/>
    <w:rsid w:val="00832FDB"/>
    <w:rsid w:val="0083318C"/>
    <w:rsid w:val="0083326D"/>
    <w:rsid w:val="008338B3"/>
    <w:rsid w:val="008338D9"/>
    <w:rsid w:val="008339EF"/>
    <w:rsid w:val="0083402C"/>
    <w:rsid w:val="00834128"/>
    <w:rsid w:val="008341C2"/>
    <w:rsid w:val="008341F6"/>
    <w:rsid w:val="00834233"/>
    <w:rsid w:val="0083429F"/>
    <w:rsid w:val="00834336"/>
    <w:rsid w:val="00834406"/>
    <w:rsid w:val="008344E1"/>
    <w:rsid w:val="00834542"/>
    <w:rsid w:val="008347F9"/>
    <w:rsid w:val="0083489A"/>
    <w:rsid w:val="008349BF"/>
    <w:rsid w:val="00834B05"/>
    <w:rsid w:val="00834D3A"/>
    <w:rsid w:val="00834DDB"/>
    <w:rsid w:val="00834EA3"/>
    <w:rsid w:val="00835294"/>
    <w:rsid w:val="00835358"/>
    <w:rsid w:val="00835368"/>
    <w:rsid w:val="00835371"/>
    <w:rsid w:val="0083544F"/>
    <w:rsid w:val="008354C9"/>
    <w:rsid w:val="0083565A"/>
    <w:rsid w:val="00835721"/>
    <w:rsid w:val="0083576E"/>
    <w:rsid w:val="00835821"/>
    <w:rsid w:val="00835834"/>
    <w:rsid w:val="008358BC"/>
    <w:rsid w:val="008358C4"/>
    <w:rsid w:val="008358D4"/>
    <w:rsid w:val="00835A6A"/>
    <w:rsid w:val="00835C5A"/>
    <w:rsid w:val="00835F36"/>
    <w:rsid w:val="00836100"/>
    <w:rsid w:val="008361A7"/>
    <w:rsid w:val="00836253"/>
    <w:rsid w:val="00836295"/>
    <w:rsid w:val="008363D3"/>
    <w:rsid w:val="008364D4"/>
    <w:rsid w:val="008366F6"/>
    <w:rsid w:val="0083675B"/>
    <w:rsid w:val="008368D8"/>
    <w:rsid w:val="00836976"/>
    <w:rsid w:val="0083698E"/>
    <w:rsid w:val="00836C37"/>
    <w:rsid w:val="00836C93"/>
    <w:rsid w:val="00836D50"/>
    <w:rsid w:val="00836D5D"/>
    <w:rsid w:val="0083700E"/>
    <w:rsid w:val="0083740F"/>
    <w:rsid w:val="00837500"/>
    <w:rsid w:val="00837517"/>
    <w:rsid w:val="008378F0"/>
    <w:rsid w:val="0083790A"/>
    <w:rsid w:val="00837A1C"/>
    <w:rsid w:val="00837B5C"/>
    <w:rsid w:val="00837BA0"/>
    <w:rsid w:val="00837C7D"/>
    <w:rsid w:val="00837D11"/>
    <w:rsid w:val="00837EB4"/>
    <w:rsid w:val="008400B2"/>
    <w:rsid w:val="008400C7"/>
    <w:rsid w:val="00840277"/>
    <w:rsid w:val="00840416"/>
    <w:rsid w:val="00840577"/>
    <w:rsid w:val="00840694"/>
    <w:rsid w:val="008406AE"/>
    <w:rsid w:val="008409F0"/>
    <w:rsid w:val="00840D38"/>
    <w:rsid w:val="00840ED5"/>
    <w:rsid w:val="00840EE9"/>
    <w:rsid w:val="00840F8D"/>
    <w:rsid w:val="00841072"/>
    <w:rsid w:val="00841301"/>
    <w:rsid w:val="008414C6"/>
    <w:rsid w:val="00841523"/>
    <w:rsid w:val="00841575"/>
    <w:rsid w:val="008416FC"/>
    <w:rsid w:val="00841900"/>
    <w:rsid w:val="0084191C"/>
    <w:rsid w:val="0084196A"/>
    <w:rsid w:val="00841A43"/>
    <w:rsid w:val="00841A4E"/>
    <w:rsid w:val="00841B1C"/>
    <w:rsid w:val="00841B2F"/>
    <w:rsid w:val="00841C9F"/>
    <w:rsid w:val="00841DE4"/>
    <w:rsid w:val="00841E59"/>
    <w:rsid w:val="00841E91"/>
    <w:rsid w:val="00841ED5"/>
    <w:rsid w:val="00841EEF"/>
    <w:rsid w:val="00842024"/>
    <w:rsid w:val="0084207F"/>
    <w:rsid w:val="00842251"/>
    <w:rsid w:val="008422B0"/>
    <w:rsid w:val="00842469"/>
    <w:rsid w:val="00842634"/>
    <w:rsid w:val="00842667"/>
    <w:rsid w:val="008428CA"/>
    <w:rsid w:val="00842B61"/>
    <w:rsid w:val="00842B99"/>
    <w:rsid w:val="00842B9E"/>
    <w:rsid w:val="00842C8C"/>
    <w:rsid w:val="00842CAD"/>
    <w:rsid w:val="00842D87"/>
    <w:rsid w:val="00842E79"/>
    <w:rsid w:val="00842E8E"/>
    <w:rsid w:val="00843017"/>
    <w:rsid w:val="008432D6"/>
    <w:rsid w:val="00843466"/>
    <w:rsid w:val="00843570"/>
    <w:rsid w:val="008435C6"/>
    <w:rsid w:val="00843642"/>
    <w:rsid w:val="008437DB"/>
    <w:rsid w:val="00843C40"/>
    <w:rsid w:val="00843C62"/>
    <w:rsid w:val="00843D71"/>
    <w:rsid w:val="00843E60"/>
    <w:rsid w:val="00843E82"/>
    <w:rsid w:val="00843EE5"/>
    <w:rsid w:val="008441B6"/>
    <w:rsid w:val="00844410"/>
    <w:rsid w:val="008445F4"/>
    <w:rsid w:val="00844691"/>
    <w:rsid w:val="008446AE"/>
    <w:rsid w:val="00844792"/>
    <w:rsid w:val="008447D2"/>
    <w:rsid w:val="008449D6"/>
    <w:rsid w:val="00844A56"/>
    <w:rsid w:val="00844AB3"/>
    <w:rsid w:val="00844C5D"/>
    <w:rsid w:val="00844CDA"/>
    <w:rsid w:val="00844F26"/>
    <w:rsid w:val="00845360"/>
    <w:rsid w:val="0084540D"/>
    <w:rsid w:val="0084550B"/>
    <w:rsid w:val="0084554C"/>
    <w:rsid w:val="008455AC"/>
    <w:rsid w:val="008458C3"/>
    <w:rsid w:val="008459F6"/>
    <w:rsid w:val="00845BE5"/>
    <w:rsid w:val="00845D31"/>
    <w:rsid w:val="00845DF1"/>
    <w:rsid w:val="00845E24"/>
    <w:rsid w:val="00845E9A"/>
    <w:rsid w:val="00845F26"/>
    <w:rsid w:val="00845F7B"/>
    <w:rsid w:val="0084604C"/>
    <w:rsid w:val="0084608A"/>
    <w:rsid w:val="0084642C"/>
    <w:rsid w:val="0084650D"/>
    <w:rsid w:val="008465BD"/>
    <w:rsid w:val="00846812"/>
    <w:rsid w:val="0084692F"/>
    <w:rsid w:val="00846994"/>
    <w:rsid w:val="00846A39"/>
    <w:rsid w:val="00846A46"/>
    <w:rsid w:val="00846C7E"/>
    <w:rsid w:val="00846D37"/>
    <w:rsid w:val="00846D63"/>
    <w:rsid w:val="00846DF7"/>
    <w:rsid w:val="00846E8B"/>
    <w:rsid w:val="00846F7C"/>
    <w:rsid w:val="00847005"/>
    <w:rsid w:val="00847264"/>
    <w:rsid w:val="008472E1"/>
    <w:rsid w:val="0084750E"/>
    <w:rsid w:val="008476B1"/>
    <w:rsid w:val="008477FE"/>
    <w:rsid w:val="00847825"/>
    <w:rsid w:val="00847856"/>
    <w:rsid w:val="008479D3"/>
    <w:rsid w:val="00847F7D"/>
    <w:rsid w:val="00847FAD"/>
    <w:rsid w:val="008500E4"/>
    <w:rsid w:val="00850340"/>
    <w:rsid w:val="0085049E"/>
    <w:rsid w:val="008507AA"/>
    <w:rsid w:val="008509C6"/>
    <w:rsid w:val="00850AED"/>
    <w:rsid w:val="00850DAF"/>
    <w:rsid w:val="008510D0"/>
    <w:rsid w:val="00851114"/>
    <w:rsid w:val="0085114C"/>
    <w:rsid w:val="008512F6"/>
    <w:rsid w:val="00851549"/>
    <w:rsid w:val="0085156E"/>
    <w:rsid w:val="00851600"/>
    <w:rsid w:val="0085191D"/>
    <w:rsid w:val="00851B1A"/>
    <w:rsid w:val="00851F63"/>
    <w:rsid w:val="008520E0"/>
    <w:rsid w:val="008522ED"/>
    <w:rsid w:val="008523B7"/>
    <w:rsid w:val="008523C1"/>
    <w:rsid w:val="0085278C"/>
    <w:rsid w:val="00852828"/>
    <w:rsid w:val="008528B3"/>
    <w:rsid w:val="00852A44"/>
    <w:rsid w:val="00852AA1"/>
    <w:rsid w:val="00852AD7"/>
    <w:rsid w:val="00853256"/>
    <w:rsid w:val="00853427"/>
    <w:rsid w:val="00853605"/>
    <w:rsid w:val="008536EC"/>
    <w:rsid w:val="00853840"/>
    <w:rsid w:val="0085389E"/>
    <w:rsid w:val="0085399E"/>
    <w:rsid w:val="00853AC3"/>
    <w:rsid w:val="00853B2A"/>
    <w:rsid w:val="00853B73"/>
    <w:rsid w:val="00853CCE"/>
    <w:rsid w:val="00853DE1"/>
    <w:rsid w:val="00853EB3"/>
    <w:rsid w:val="00853F79"/>
    <w:rsid w:val="0085423D"/>
    <w:rsid w:val="00854251"/>
    <w:rsid w:val="00854294"/>
    <w:rsid w:val="008547D3"/>
    <w:rsid w:val="008547E4"/>
    <w:rsid w:val="00854BFC"/>
    <w:rsid w:val="00854C59"/>
    <w:rsid w:val="00854FD9"/>
    <w:rsid w:val="00854FEB"/>
    <w:rsid w:val="00855068"/>
    <w:rsid w:val="0085507C"/>
    <w:rsid w:val="00855224"/>
    <w:rsid w:val="008552D3"/>
    <w:rsid w:val="008552FC"/>
    <w:rsid w:val="0085559E"/>
    <w:rsid w:val="008558AE"/>
    <w:rsid w:val="00855906"/>
    <w:rsid w:val="00855A74"/>
    <w:rsid w:val="00855B4A"/>
    <w:rsid w:val="00855C94"/>
    <w:rsid w:val="00855E01"/>
    <w:rsid w:val="0085608B"/>
    <w:rsid w:val="00856286"/>
    <w:rsid w:val="0085636C"/>
    <w:rsid w:val="00856451"/>
    <w:rsid w:val="008564A2"/>
    <w:rsid w:val="00856798"/>
    <w:rsid w:val="008568BD"/>
    <w:rsid w:val="008568FD"/>
    <w:rsid w:val="008569FF"/>
    <w:rsid w:val="00856CC8"/>
    <w:rsid w:val="00856DE2"/>
    <w:rsid w:val="00857164"/>
    <w:rsid w:val="00857337"/>
    <w:rsid w:val="008575B3"/>
    <w:rsid w:val="008576A6"/>
    <w:rsid w:val="00857744"/>
    <w:rsid w:val="0085775F"/>
    <w:rsid w:val="00857909"/>
    <w:rsid w:val="0085794D"/>
    <w:rsid w:val="00857A68"/>
    <w:rsid w:val="00857AE6"/>
    <w:rsid w:val="00857B0B"/>
    <w:rsid w:val="00857C62"/>
    <w:rsid w:val="00857C63"/>
    <w:rsid w:val="00857F90"/>
    <w:rsid w:val="00860173"/>
    <w:rsid w:val="008601CE"/>
    <w:rsid w:val="008602A9"/>
    <w:rsid w:val="0086037D"/>
    <w:rsid w:val="008605A1"/>
    <w:rsid w:val="008605CB"/>
    <w:rsid w:val="008608A0"/>
    <w:rsid w:val="00860EE5"/>
    <w:rsid w:val="00860FA5"/>
    <w:rsid w:val="00860FAD"/>
    <w:rsid w:val="00860FDD"/>
    <w:rsid w:val="0086112E"/>
    <w:rsid w:val="008613BB"/>
    <w:rsid w:val="008613D2"/>
    <w:rsid w:val="00861642"/>
    <w:rsid w:val="00861771"/>
    <w:rsid w:val="00861B34"/>
    <w:rsid w:val="00861D3C"/>
    <w:rsid w:val="00861E78"/>
    <w:rsid w:val="0086209F"/>
    <w:rsid w:val="00862250"/>
    <w:rsid w:val="008623AB"/>
    <w:rsid w:val="008623F7"/>
    <w:rsid w:val="008624DC"/>
    <w:rsid w:val="00862608"/>
    <w:rsid w:val="00862699"/>
    <w:rsid w:val="008626DD"/>
    <w:rsid w:val="00862715"/>
    <w:rsid w:val="00862746"/>
    <w:rsid w:val="008629C6"/>
    <w:rsid w:val="00862AC7"/>
    <w:rsid w:val="00862BCD"/>
    <w:rsid w:val="00862F0F"/>
    <w:rsid w:val="00863070"/>
    <w:rsid w:val="0086357B"/>
    <w:rsid w:val="008635FB"/>
    <w:rsid w:val="008636B1"/>
    <w:rsid w:val="008637F2"/>
    <w:rsid w:val="0086386F"/>
    <w:rsid w:val="0086398D"/>
    <w:rsid w:val="00863A3C"/>
    <w:rsid w:val="00863BEC"/>
    <w:rsid w:val="00863CC6"/>
    <w:rsid w:val="00863FD8"/>
    <w:rsid w:val="00863FE2"/>
    <w:rsid w:val="0086407B"/>
    <w:rsid w:val="0086459D"/>
    <w:rsid w:val="008647A5"/>
    <w:rsid w:val="0086493E"/>
    <w:rsid w:val="00864A7D"/>
    <w:rsid w:val="00864C2C"/>
    <w:rsid w:val="00864CC8"/>
    <w:rsid w:val="00864D23"/>
    <w:rsid w:val="00864F3B"/>
    <w:rsid w:val="00864FC3"/>
    <w:rsid w:val="00865050"/>
    <w:rsid w:val="008650C0"/>
    <w:rsid w:val="008651B0"/>
    <w:rsid w:val="00865256"/>
    <w:rsid w:val="0086563A"/>
    <w:rsid w:val="00865652"/>
    <w:rsid w:val="008656E1"/>
    <w:rsid w:val="008656E7"/>
    <w:rsid w:val="008657E3"/>
    <w:rsid w:val="00865EE1"/>
    <w:rsid w:val="00865F5B"/>
    <w:rsid w:val="008660D2"/>
    <w:rsid w:val="008660D7"/>
    <w:rsid w:val="008661E8"/>
    <w:rsid w:val="0086625D"/>
    <w:rsid w:val="008662BB"/>
    <w:rsid w:val="008662DB"/>
    <w:rsid w:val="008666A2"/>
    <w:rsid w:val="008667AB"/>
    <w:rsid w:val="0086684A"/>
    <w:rsid w:val="008669DA"/>
    <w:rsid w:val="00866A58"/>
    <w:rsid w:val="00866B4E"/>
    <w:rsid w:val="00866B6D"/>
    <w:rsid w:val="00866D40"/>
    <w:rsid w:val="00866D56"/>
    <w:rsid w:val="00866E96"/>
    <w:rsid w:val="00866EAE"/>
    <w:rsid w:val="00866ECE"/>
    <w:rsid w:val="00866F72"/>
    <w:rsid w:val="0086707A"/>
    <w:rsid w:val="008671F1"/>
    <w:rsid w:val="0086722E"/>
    <w:rsid w:val="00867559"/>
    <w:rsid w:val="00867720"/>
    <w:rsid w:val="00867973"/>
    <w:rsid w:val="008679A7"/>
    <w:rsid w:val="00867BC8"/>
    <w:rsid w:val="00867D25"/>
    <w:rsid w:val="00867D70"/>
    <w:rsid w:val="00867DD6"/>
    <w:rsid w:val="00867E9E"/>
    <w:rsid w:val="008700F1"/>
    <w:rsid w:val="00870345"/>
    <w:rsid w:val="00870469"/>
    <w:rsid w:val="0087047C"/>
    <w:rsid w:val="008705F9"/>
    <w:rsid w:val="0087098C"/>
    <w:rsid w:val="00870C55"/>
    <w:rsid w:val="00870CDD"/>
    <w:rsid w:val="00870D64"/>
    <w:rsid w:val="00871087"/>
    <w:rsid w:val="0087117F"/>
    <w:rsid w:val="008711A3"/>
    <w:rsid w:val="00871257"/>
    <w:rsid w:val="008713C6"/>
    <w:rsid w:val="008713CB"/>
    <w:rsid w:val="008715C8"/>
    <w:rsid w:val="008718FC"/>
    <w:rsid w:val="008719ED"/>
    <w:rsid w:val="008719EF"/>
    <w:rsid w:val="00871A6A"/>
    <w:rsid w:val="00871AAF"/>
    <w:rsid w:val="00871C3D"/>
    <w:rsid w:val="00871D90"/>
    <w:rsid w:val="00871DEE"/>
    <w:rsid w:val="00871E9D"/>
    <w:rsid w:val="00871FDE"/>
    <w:rsid w:val="00872009"/>
    <w:rsid w:val="00872019"/>
    <w:rsid w:val="00872258"/>
    <w:rsid w:val="008722FF"/>
    <w:rsid w:val="008726AF"/>
    <w:rsid w:val="00872C88"/>
    <w:rsid w:val="00872D0C"/>
    <w:rsid w:val="00872E9D"/>
    <w:rsid w:val="00873127"/>
    <w:rsid w:val="008731C9"/>
    <w:rsid w:val="008732DB"/>
    <w:rsid w:val="008732E1"/>
    <w:rsid w:val="0087331D"/>
    <w:rsid w:val="008733C5"/>
    <w:rsid w:val="00873424"/>
    <w:rsid w:val="0087343A"/>
    <w:rsid w:val="008734E1"/>
    <w:rsid w:val="00873A42"/>
    <w:rsid w:val="00873BE5"/>
    <w:rsid w:val="00873D68"/>
    <w:rsid w:val="00873EC8"/>
    <w:rsid w:val="00873F34"/>
    <w:rsid w:val="00873FE6"/>
    <w:rsid w:val="00874106"/>
    <w:rsid w:val="00874182"/>
    <w:rsid w:val="00874183"/>
    <w:rsid w:val="0087433C"/>
    <w:rsid w:val="008743CA"/>
    <w:rsid w:val="008745FF"/>
    <w:rsid w:val="00874784"/>
    <w:rsid w:val="00874805"/>
    <w:rsid w:val="00874A33"/>
    <w:rsid w:val="00874ADA"/>
    <w:rsid w:val="00874B0A"/>
    <w:rsid w:val="00874BE3"/>
    <w:rsid w:val="00874D8C"/>
    <w:rsid w:val="00874E76"/>
    <w:rsid w:val="00875183"/>
    <w:rsid w:val="008751C6"/>
    <w:rsid w:val="008752AD"/>
    <w:rsid w:val="008755A1"/>
    <w:rsid w:val="00875720"/>
    <w:rsid w:val="00875753"/>
    <w:rsid w:val="008757A2"/>
    <w:rsid w:val="008758DE"/>
    <w:rsid w:val="00875953"/>
    <w:rsid w:val="008759C4"/>
    <w:rsid w:val="00875AD6"/>
    <w:rsid w:val="00875BE8"/>
    <w:rsid w:val="00875C2E"/>
    <w:rsid w:val="00875DB6"/>
    <w:rsid w:val="00875F7D"/>
    <w:rsid w:val="00876176"/>
    <w:rsid w:val="00876355"/>
    <w:rsid w:val="008764FA"/>
    <w:rsid w:val="008767B7"/>
    <w:rsid w:val="00876D58"/>
    <w:rsid w:val="00876F81"/>
    <w:rsid w:val="0087722F"/>
    <w:rsid w:val="0087733F"/>
    <w:rsid w:val="008774DD"/>
    <w:rsid w:val="00877915"/>
    <w:rsid w:val="00877A05"/>
    <w:rsid w:val="00877A0F"/>
    <w:rsid w:val="00877BB6"/>
    <w:rsid w:val="00877BDA"/>
    <w:rsid w:val="00877F53"/>
    <w:rsid w:val="008800DA"/>
    <w:rsid w:val="00880129"/>
    <w:rsid w:val="00880398"/>
    <w:rsid w:val="0088048E"/>
    <w:rsid w:val="008804A4"/>
    <w:rsid w:val="0088059A"/>
    <w:rsid w:val="008807A5"/>
    <w:rsid w:val="00880BF9"/>
    <w:rsid w:val="00880C03"/>
    <w:rsid w:val="0088120C"/>
    <w:rsid w:val="00881390"/>
    <w:rsid w:val="008814FB"/>
    <w:rsid w:val="0088154B"/>
    <w:rsid w:val="0088168B"/>
    <w:rsid w:val="008817AD"/>
    <w:rsid w:val="00881AB9"/>
    <w:rsid w:val="00881C6F"/>
    <w:rsid w:val="00881ECF"/>
    <w:rsid w:val="008821AF"/>
    <w:rsid w:val="00882808"/>
    <w:rsid w:val="008828FD"/>
    <w:rsid w:val="00882943"/>
    <w:rsid w:val="008829FE"/>
    <w:rsid w:val="00882B2B"/>
    <w:rsid w:val="00882C05"/>
    <w:rsid w:val="00883067"/>
    <w:rsid w:val="00883081"/>
    <w:rsid w:val="00883365"/>
    <w:rsid w:val="0088344E"/>
    <w:rsid w:val="00883612"/>
    <w:rsid w:val="008836D5"/>
    <w:rsid w:val="00883851"/>
    <w:rsid w:val="00883915"/>
    <w:rsid w:val="00883949"/>
    <w:rsid w:val="00883CBC"/>
    <w:rsid w:val="00883D55"/>
    <w:rsid w:val="00883E78"/>
    <w:rsid w:val="00883F32"/>
    <w:rsid w:val="00884009"/>
    <w:rsid w:val="00884149"/>
    <w:rsid w:val="00884225"/>
    <w:rsid w:val="0088424D"/>
    <w:rsid w:val="008843BD"/>
    <w:rsid w:val="00884529"/>
    <w:rsid w:val="008846B7"/>
    <w:rsid w:val="008846EE"/>
    <w:rsid w:val="008848FB"/>
    <w:rsid w:val="00884991"/>
    <w:rsid w:val="008849E5"/>
    <w:rsid w:val="00884CB5"/>
    <w:rsid w:val="00884D8A"/>
    <w:rsid w:val="00884DDC"/>
    <w:rsid w:val="00884F3A"/>
    <w:rsid w:val="00884F4A"/>
    <w:rsid w:val="008851FB"/>
    <w:rsid w:val="0088532C"/>
    <w:rsid w:val="00885336"/>
    <w:rsid w:val="0088535A"/>
    <w:rsid w:val="0088543A"/>
    <w:rsid w:val="00885478"/>
    <w:rsid w:val="00885485"/>
    <w:rsid w:val="00885527"/>
    <w:rsid w:val="00885A81"/>
    <w:rsid w:val="00885AB7"/>
    <w:rsid w:val="00885ADF"/>
    <w:rsid w:val="00885E03"/>
    <w:rsid w:val="00885F82"/>
    <w:rsid w:val="008862A3"/>
    <w:rsid w:val="00886336"/>
    <w:rsid w:val="0088636C"/>
    <w:rsid w:val="00886372"/>
    <w:rsid w:val="0088648E"/>
    <w:rsid w:val="008864D5"/>
    <w:rsid w:val="008865D8"/>
    <w:rsid w:val="008868E6"/>
    <w:rsid w:val="00886AE4"/>
    <w:rsid w:val="00886BEE"/>
    <w:rsid w:val="00886FE9"/>
    <w:rsid w:val="008870AD"/>
    <w:rsid w:val="008870BD"/>
    <w:rsid w:val="00887308"/>
    <w:rsid w:val="00887650"/>
    <w:rsid w:val="00887745"/>
    <w:rsid w:val="00887787"/>
    <w:rsid w:val="008877B9"/>
    <w:rsid w:val="008878D5"/>
    <w:rsid w:val="00887967"/>
    <w:rsid w:val="008879AE"/>
    <w:rsid w:val="00887BAD"/>
    <w:rsid w:val="00887BC8"/>
    <w:rsid w:val="00887D80"/>
    <w:rsid w:val="00887E8D"/>
    <w:rsid w:val="00887F4A"/>
    <w:rsid w:val="00890069"/>
    <w:rsid w:val="00890216"/>
    <w:rsid w:val="00890502"/>
    <w:rsid w:val="00890636"/>
    <w:rsid w:val="00890670"/>
    <w:rsid w:val="00890771"/>
    <w:rsid w:val="00890895"/>
    <w:rsid w:val="008909D0"/>
    <w:rsid w:val="00890BFA"/>
    <w:rsid w:val="00890E45"/>
    <w:rsid w:val="00890EA1"/>
    <w:rsid w:val="00890F5B"/>
    <w:rsid w:val="0089100F"/>
    <w:rsid w:val="00891117"/>
    <w:rsid w:val="00891176"/>
    <w:rsid w:val="008911D2"/>
    <w:rsid w:val="0089154F"/>
    <w:rsid w:val="00891556"/>
    <w:rsid w:val="00891751"/>
    <w:rsid w:val="0089175A"/>
    <w:rsid w:val="0089177D"/>
    <w:rsid w:val="0089181C"/>
    <w:rsid w:val="00891854"/>
    <w:rsid w:val="00891ACC"/>
    <w:rsid w:val="00891B25"/>
    <w:rsid w:val="00891DD2"/>
    <w:rsid w:val="00891E22"/>
    <w:rsid w:val="00891E40"/>
    <w:rsid w:val="00891E8E"/>
    <w:rsid w:val="00891F9C"/>
    <w:rsid w:val="0089206F"/>
    <w:rsid w:val="00892086"/>
    <w:rsid w:val="00892266"/>
    <w:rsid w:val="00892514"/>
    <w:rsid w:val="00892628"/>
    <w:rsid w:val="0089268A"/>
    <w:rsid w:val="00892708"/>
    <w:rsid w:val="00892726"/>
    <w:rsid w:val="008927AD"/>
    <w:rsid w:val="00892908"/>
    <w:rsid w:val="0089291C"/>
    <w:rsid w:val="00892C2C"/>
    <w:rsid w:val="00892F50"/>
    <w:rsid w:val="00892F6F"/>
    <w:rsid w:val="00892F9C"/>
    <w:rsid w:val="00893232"/>
    <w:rsid w:val="00893A25"/>
    <w:rsid w:val="00893A78"/>
    <w:rsid w:val="00893C30"/>
    <w:rsid w:val="00893CB1"/>
    <w:rsid w:val="00893D36"/>
    <w:rsid w:val="00893D66"/>
    <w:rsid w:val="00893E0F"/>
    <w:rsid w:val="00893E38"/>
    <w:rsid w:val="00893F6C"/>
    <w:rsid w:val="008940FC"/>
    <w:rsid w:val="00894339"/>
    <w:rsid w:val="00894375"/>
    <w:rsid w:val="008943C8"/>
    <w:rsid w:val="00894610"/>
    <w:rsid w:val="00894613"/>
    <w:rsid w:val="008946E7"/>
    <w:rsid w:val="008947B5"/>
    <w:rsid w:val="008947C9"/>
    <w:rsid w:val="0089481B"/>
    <w:rsid w:val="00894ABA"/>
    <w:rsid w:val="00894AD4"/>
    <w:rsid w:val="00894F65"/>
    <w:rsid w:val="00895060"/>
    <w:rsid w:val="00895103"/>
    <w:rsid w:val="008951AC"/>
    <w:rsid w:val="008953C5"/>
    <w:rsid w:val="008953E1"/>
    <w:rsid w:val="0089570D"/>
    <w:rsid w:val="00895741"/>
    <w:rsid w:val="008958EC"/>
    <w:rsid w:val="00895A59"/>
    <w:rsid w:val="00895B63"/>
    <w:rsid w:val="00895BE7"/>
    <w:rsid w:val="00895C60"/>
    <w:rsid w:val="00895C64"/>
    <w:rsid w:val="00895E86"/>
    <w:rsid w:val="00895EBE"/>
    <w:rsid w:val="00895EF8"/>
    <w:rsid w:val="00895FD8"/>
    <w:rsid w:val="00896033"/>
    <w:rsid w:val="0089604A"/>
    <w:rsid w:val="008963D9"/>
    <w:rsid w:val="008964EB"/>
    <w:rsid w:val="00896667"/>
    <w:rsid w:val="00896968"/>
    <w:rsid w:val="0089696E"/>
    <w:rsid w:val="00896A76"/>
    <w:rsid w:val="00896AC4"/>
    <w:rsid w:val="00896B5A"/>
    <w:rsid w:val="00896C28"/>
    <w:rsid w:val="00896DAE"/>
    <w:rsid w:val="00896E35"/>
    <w:rsid w:val="00896E92"/>
    <w:rsid w:val="00896EBD"/>
    <w:rsid w:val="0089703E"/>
    <w:rsid w:val="008970C2"/>
    <w:rsid w:val="008970E7"/>
    <w:rsid w:val="008973E2"/>
    <w:rsid w:val="00897526"/>
    <w:rsid w:val="00897565"/>
    <w:rsid w:val="008977C3"/>
    <w:rsid w:val="00897BF2"/>
    <w:rsid w:val="00897CAB"/>
    <w:rsid w:val="00897DAB"/>
    <w:rsid w:val="00897EFE"/>
    <w:rsid w:val="00897F58"/>
    <w:rsid w:val="008A00FE"/>
    <w:rsid w:val="008A0246"/>
    <w:rsid w:val="008A0293"/>
    <w:rsid w:val="008A02D6"/>
    <w:rsid w:val="008A0557"/>
    <w:rsid w:val="008A05C4"/>
    <w:rsid w:val="008A07B5"/>
    <w:rsid w:val="008A084C"/>
    <w:rsid w:val="008A098F"/>
    <w:rsid w:val="008A0B0A"/>
    <w:rsid w:val="008A0BB9"/>
    <w:rsid w:val="008A0C8F"/>
    <w:rsid w:val="008A0D84"/>
    <w:rsid w:val="008A0D8F"/>
    <w:rsid w:val="008A11F9"/>
    <w:rsid w:val="008A135C"/>
    <w:rsid w:val="008A13C9"/>
    <w:rsid w:val="008A163C"/>
    <w:rsid w:val="008A167A"/>
    <w:rsid w:val="008A1870"/>
    <w:rsid w:val="008A1956"/>
    <w:rsid w:val="008A1B89"/>
    <w:rsid w:val="008A1E26"/>
    <w:rsid w:val="008A203F"/>
    <w:rsid w:val="008A21E1"/>
    <w:rsid w:val="008A2233"/>
    <w:rsid w:val="008A2385"/>
    <w:rsid w:val="008A258E"/>
    <w:rsid w:val="008A25B9"/>
    <w:rsid w:val="008A261F"/>
    <w:rsid w:val="008A26D9"/>
    <w:rsid w:val="008A27A8"/>
    <w:rsid w:val="008A2DB1"/>
    <w:rsid w:val="008A31DD"/>
    <w:rsid w:val="008A325B"/>
    <w:rsid w:val="008A3283"/>
    <w:rsid w:val="008A3329"/>
    <w:rsid w:val="008A334D"/>
    <w:rsid w:val="008A3378"/>
    <w:rsid w:val="008A340A"/>
    <w:rsid w:val="008A3410"/>
    <w:rsid w:val="008A36B7"/>
    <w:rsid w:val="008A3C46"/>
    <w:rsid w:val="008A429D"/>
    <w:rsid w:val="008A4348"/>
    <w:rsid w:val="008A465D"/>
    <w:rsid w:val="008A486A"/>
    <w:rsid w:val="008A497E"/>
    <w:rsid w:val="008A4ABD"/>
    <w:rsid w:val="008A4B50"/>
    <w:rsid w:val="008A4CAC"/>
    <w:rsid w:val="008A4DB2"/>
    <w:rsid w:val="008A4E2E"/>
    <w:rsid w:val="008A4EB6"/>
    <w:rsid w:val="008A4EC4"/>
    <w:rsid w:val="008A4F29"/>
    <w:rsid w:val="008A4F31"/>
    <w:rsid w:val="008A4F4E"/>
    <w:rsid w:val="008A50E1"/>
    <w:rsid w:val="008A548F"/>
    <w:rsid w:val="008A5552"/>
    <w:rsid w:val="008A5609"/>
    <w:rsid w:val="008A56CC"/>
    <w:rsid w:val="008A574D"/>
    <w:rsid w:val="008A575C"/>
    <w:rsid w:val="008A5890"/>
    <w:rsid w:val="008A5915"/>
    <w:rsid w:val="008A59B8"/>
    <w:rsid w:val="008A5AAE"/>
    <w:rsid w:val="008A5C51"/>
    <w:rsid w:val="008A5CC1"/>
    <w:rsid w:val="008A5DDD"/>
    <w:rsid w:val="008A6209"/>
    <w:rsid w:val="008A6215"/>
    <w:rsid w:val="008A6218"/>
    <w:rsid w:val="008A6442"/>
    <w:rsid w:val="008A6529"/>
    <w:rsid w:val="008A664E"/>
    <w:rsid w:val="008A6805"/>
    <w:rsid w:val="008A68F9"/>
    <w:rsid w:val="008A6AF2"/>
    <w:rsid w:val="008A6CCE"/>
    <w:rsid w:val="008A6DCC"/>
    <w:rsid w:val="008A6F1C"/>
    <w:rsid w:val="008A6F83"/>
    <w:rsid w:val="008A70C5"/>
    <w:rsid w:val="008A71BF"/>
    <w:rsid w:val="008A7286"/>
    <w:rsid w:val="008A7296"/>
    <w:rsid w:val="008A7541"/>
    <w:rsid w:val="008A75BC"/>
    <w:rsid w:val="008A766D"/>
    <w:rsid w:val="008A76E2"/>
    <w:rsid w:val="008A774B"/>
    <w:rsid w:val="008A77CB"/>
    <w:rsid w:val="008A77ED"/>
    <w:rsid w:val="008A7AE3"/>
    <w:rsid w:val="008A7B57"/>
    <w:rsid w:val="008A7CDA"/>
    <w:rsid w:val="008A7E1E"/>
    <w:rsid w:val="008A7E7C"/>
    <w:rsid w:val="008A7F0C"/>
    <w:rsid w:val="008A7F25"/>
    <w:rsid w:val="008B02CD"/>
    <w:rsid w:val="008B0300"/>
    <w:rsid w:val="008B0782"/>
    <w:rsid w:val="008B09A3"/>
    <w:rsid w:val="008B0B09"/>
    <w:rsid w:val="008B0BCA"/>
    <w:rsid w:val="008B0C15"/>
    <w:rsid w:val="008B0DDB"/>
    <w:rsid w:val="008B0DE7"/>
    <w:rsid w:val="008B0FD2"/>
    <w:rsid w:val="008B1152"/>
    <w:rsid w:val="008B12C8"/>
    <w:rsid w:val="008B16F2"/>
    <w:rsid w:val="008B1A81"/>
    <w:rsid w:val="008B1D58"/>
    <w:rsid w:val="008B1F3F"/>
    <w:rsid w:val="008B21CA"/>
    <w:rsid w:val="008B228C"/>
    <w:rsid w:val="008B241B"/>
    <w:rsid w:val="008B2514"/>
    <w:rsid w:val="008B2528"/>
    <w:rsid w:val="008B253E"/>
    <w:rsid w:val="008B258F"/>
    <w:rsid w:val="008B2674"/>
    <w:rsid w:val="008B2699"/>
    <w:rsid w:val="008B26F7"/>
    <w:rsid w:val="008B27C0"/>
    <w:rsid w:val="008B2915"/>
    <w:rsid w:val="008B2A0B"/>
    <w:rsid w:val="008B2A8D"/>
    <w:rsid w:val="008B2AAA"/>
    <w:rsid w:val="008B2D8A"/>
    <w:rsid w:val="008B2ED0"/>
    <w:rsid w:val="008B30B9"/>
    <w:rsid w:val="008B3163"/>
    <w:rsid w:val="008B331E"/>
    <w:rsid w:val="008B335A"/>
    <w:rsid w:val="008B33B9"/>
    <w:rsid w:val="008B34B1"/>
    <w:rsid w:val="008B356D"/>
    <w:rsid w:val="008B38C0"/>
    <w:rsid w:val="008B395A"/>
    <w:rsid w:val="008B39A3"/>
    <w:rsid w:val="008B3A26"/>
    <w:rsid w:val="008B3A38"/>
    <w:rsid w:val="008B3B11"/>
    <w:rsid w:val="008B3C94"/>
    <w:rsid w:val="008B3D42"/>
    <w:rsid w:val="008B3D81"/>
    <w:rsid w:val="008B3E95"/>
    <w:rsid w:val="008B3FCF"/>
    <w:rsid w:val="008B40F9"/>
    <w:rsid w:val="008B4110"/>
    <w:rsid w:val="008B417C"/>
    <w:rsid w:val="008B4342"/>
    <w:rsid w:val="008B4451"/>
    <w:rsid w:val="008B450D"/>
    <w:rsid w:val="008B4550"/>
    <w:rsid w:val="008B4592"/>
    <w:rsid w:val="008B4848"/>
    <w:rsid w:val="008B48CF"/>
    <w:rsid w:val="008B495C"/>
    <w:rsid w:val="008B4C01"/>
    <w:rsid w:val="008B4D62"/>
    <w:rsid w:val="008B4E27"/>
    <w:rsid w:val="008B4F6A"/>
    <w:rsid w:val="008B4F85"/>
    <w:rsid w:val="008B531C"/>
    <w:rsid w:val="008B53A5"/>
    <w:rsid w:val="008B5409"/>
    <w:rsid w:val="008B5444"/>
    <w:rsid w:val="008B5495"/>
    <w:rsid w:val="008B5569"/>
    <w:rsid w:val="008B5647"/>
    <w:rsid w:val="008B5690"/>
    <w:rsid w:val="008B569F"/>
    <w:rsid w:val="008B5736"/>
    <w:rsid w:val="008B583F"/>
    <w:rsid w:val="008B5BCC"/>
    <w:rsid w:val="008B5CEB"/>
    <w:rsid w:val="008B5EE5"/>
    <w:rsid w:val="008B5F41"/>
    <w:rsid w:val="008B63C3"/>
    <w:rsid w:val="008B64D4"/>
    <w:rsid w:val="008B6783"/>
    <w:rsid w:val="008B684A"/>
    <w:rsid w:val="008B688F"/>
    <w:rsid w:val="008B6C75"/>
    <w:rsid w:val="008B6E00"/>
    <w:rsid w:val="008B6ED3"/>
    <w:rsid w:val="008B7109"/>
    <w:rsid w:val="008B7226"/>
    <w:rsid w:val="008B7304"/>
    <w:rsid w:val="008B7709"/>
    <w:rsid w:val="008B778E"/>
    <w:rsid w:val="008B7A04"/>
    <w:rsid w:val="008B7A11"/>
    <w:rsid w:val="008B7F99"/>
    <w:rsid w:val="008C0033"/>
    <w:rsid w:val="008C00FA"/>
    <w:rsid w:val="008C0155"/>
    <w:rsid w:val="008C03D5"/>
    <w:rsid w:val="008C0454"/>
    <w:rsid w:val="008C0574"/>
    <w:rsid w:val="008C05BC"/>
    <w:rsid w:val="008C05D8"/>
    <w:rsid w:val="008C073E"/>
    <w:rsid w:val="008C074B"/>
    <w:rsid w:val="008C09FC"/>
    <w:rsid w:val="008C0AF6"/>
    <w:rsid w:val="008C0C23"/>
    <w:rsid w:val="008C0CC5"/>
    <w:rsid w:val="008C0DD3"/>
    <w:rsid w:val="008C0E06"/>
    <w:rsid w:val="008C0E53"/>
    <w:rsid w:val="008C0E77"/>
    <w:rsid w:val="008C0FE7"/>
    <w:rsid w:val="008C1148"/>
    <w:rsid w:val="008C15CF"/>
    <w:rsid w:val="008C15ED"/>
    <w:rsid w:val="008C16F3"/>
    <w:rsid w:val="008C199E"/>
    <w:rsid w:val="008C19B0"/>
    <w:rsid w:val="008C19C4"/>
    <w:rsid w:val="008C1B43"/>
    <w:rsid w:val="008C1B97"/>
    <w:rsid w:val="008C1C21"/>
    <w:rsid w:val="008C1D7D"/>
    <w:rsid w:val="008C1F68"/>
    <w:rsid w:val="008C20C3"/>
    <w:rsid w:val="008C21EA"/>
    <w:rsid w:val="008C2222"/>
    <w:rsid w:val="008C23CF"/>
    <w:rsid w:val="008C247C"/>
    <w:rsid w:val="008C250B"/>
    <w:rsid w:val="008C2557"/>
    <w:rsid w:val="008C2600"/>
    <w:rsid w:val="008C28E9"/>
    <w:rsid w:val="008C29E8"/>
    <w:rsid w:val="008C2C27"/>
    <w:rsid w:val="008C2C29"/>
    <w:rsid w:val="008C2D91"/>
    <w:rsid w:val="008C2E1F"/>
    <w:rsid w:val="008C2E7E"/>
    <w:rsid w:val="008C32FF"/>
    <w:rsid w:val="008C3385"/>
    <w:rsid w:val="008C3715"/>
    <w:rsid w:val="008C3803"/>
    <w:rsid w:val="008C3900"/>
    <w:rsid w:val="008C3936"/>
    <w:rsid w:val="008C3BB5"/>
    <w:rsid w:val="008C3C59"/>
    <w:rsid w:val="008C3CF6"/>
    <w:rsid w:val="008C3D4E"/>
    <w:rsid w:val="008C3DBD"/>
    <w:rsid w:val="008C401B"/>
    <w:rsid w:val="008C4064"/>
    <w:rsid w:val="008C40AB"/>
    <w:rsid w:val="008C4102"/>
    <w:rsid w:val="008C4242"/>
    <w:rsid w:val="008C45EA"/>
    <w:rsid w:val="008C45EF"/>
    <w:rsid w:val="008C47B5"/>
    <w:rsid w:val="008C4A0C"/>
    <w:rsid w:val="008C4C47"/>
    <w:rsid w:val="008C4CD7"/>
    <w:rsid w:val="008C4F7C"/>
    <w:rsid w:val="008C5080"/>
    <w:rsid w:val="008C51EB"/>
    <w:rsid w:val="008C51FD"/>
    <w:rsid w:val="008C5944"/>
    <w:rsid w:val="008C5ABE"/>
    <w:rsid w:val="008C5BD7"/>
    <w:rsid w:val="008C5C80"/>
    <w:rsid w:val="008C5C82"/>
    <w:rsid w:val="008C5E6E"/>
    <w:rsid w:val="008C5F63"/>
    <w:rsid w:val="008C614F"/>
    <w:rsid w:val="008C6151"/>
    <w:rsid w:val="008C6386"/>
    <w:rsid w:val="008C66D3"/>
    <w:rsid w:val="008C66DF"/>
    <w:rsid w:val="008C6796"/>
    <w:rsid w:val="008C6A58"/>
    <w:rsid w:val="008C6AFA"/>
    <w:rsid w:val="008C6B16"/>
    <w:rsid w:val="008C6C29"/>
    <w:rsid w:val="008C6C87"/>
    <w:rsid w:val="008C6DFD"/>
    <w:rsid w:val="008C6E6A"/>
    <w:rsid w:val="008C702A"/>
    <w:rsid w:val="008C716A"/>
    <w:rsid w:val="008C71CF"/>
    <w:rsid w:val="008C725B"/>
    <w:rsid w:val="008C72A4"/>
    <w:rsid w:val="008C72CB"/>
    <w:rsid w:val="008C73FE"/>
    <w:rsid w:val="008C766C"/>
    <w:rsid w:val="008C7743"/>
    <w:rsid w:val="008C7811"/>
    <w:rsid w:val="008C786C"/>
    <w:rsid w:val="008C794D"/>
    <w:rsid w:val="008C79BD"/>
    <w:rsid w:val="008C7A50"/>
    <w:rsid w:val="008C7B05"/>
    <w:rsid w:val="008C7B45"/>
    <w:rsid w:val="008C7F85"/>
    <w:rsid w:val="008D004B"/>
    <w:rsid w:val="008D005C"/>
    <w:rsid w:val="008D010B"/>
    <w:rsid w:val="008D02A8"/>
    <w:rsid w:val="008D02F1"/>
    <w:rsid w:val="008D035A"/>
    <w:rsid w:val="008D051F"/>
    <w:rsid w:val="008D054C"/>
    <w:rsid w:val="008D0577"/>
    <w:rsid w:val="008D076D"/>
    <w:rsid w:val="008D08A0"/>
    <w:rsid w:val="008D0B38"/>
    <w:rsid w:val="008D0B75"/>
    <w:rsid w:val="008D0C66"/>
    <w:rsid w:val="008D0C92"/>
    <w:rsid w:val="008D0CC6"/>
    <w:rsid w:val="008D0CDA"/>
    <w:rsid w:val="008D0D1D"/>
    <w:rsid w:val="008D0DDF"/>
    <w:rsid w:val="008D1614"/>
    <w:rsid w:val="008D1679"/>
    <w:rsid w:val="008D1706"/>
    <w:rsid w:val="008D18C9"/>
    <w:rsid w:val="008D1C0B"/>
    <w:rsid w:val="008D1CF4"/>
    <w:rsid w:val="008D1D9B"/>
    <w:rsid w:val="008D1DDD"/>
    <w:rsid w:val="008D1F4D"/>
    <w:rsid w:val="008D2070"/>
    <w:rsid w:val="008D2168"/>
    <w:rsid w:val="008D2188"/>
    <w:rsid w:val="008D21D4"/>
    <w:rsid w:val="008D226D"/>
    <w:rsid w:val="008D2491"/>
    <w:rsid w:val="008D258C"/>
    <w:rsid w:val="008D29A6"/>
    <w:rsid w:val="008D29BB"/>
    <w:rsid w:val="008D2A06"/>
    <w:rsid w:val="008D2B8E"/>
    <w:rsid w:val="008D2BC0"/>
    <w:rsid w:val="008D2C1D"/>
    <w:rsid w:val="008D2D25"/>
    <w:rsid w:val="008D2D6F"/>
    <w:rsid w:val="008D3196"/>
    <w:rsid w:val="008D31C5"/>
    <w:rsid w:val="008D333A"/>
    <w:rsid w:val="008D348B"/>
    <w:rsid w:val="008D34BC"/>
    <w:rsid w:val="008D34E8"/>
    <w:rsid w:val="008D37CE"/>
    <w:rsid w:val="008D380E"/>
    <w:rsid w:val="008D389C"/>
    <w:rsid w:val="008D3980"/>
    <w:rsid w:val="008D399B"/>
    <w:rsid w:val="008D39FF"/>
    <w:rsid w:val="008D3AAC"/>
    <w:rsid w:val="008D3BB8"/>
    <w:rsid w:val="008D3BDD"/>
    <w:rsid w:val="008D3D43"/>
    <w:rsid w:val="008D3F2B"/>
    <w:rsid w:val="008D4010"/>
    <w:rsid w:val="008D4152"/>
    <w:rsid w:val="008D41E0"/>
    <w:rsid w:val="008D4227"/>
    <w:rsid w:val="008D4482"/>
    <w:rsid w:val="008D473C"/>
    <w:rsid w:val="008D475E"/>
    <w:rsid w:val="008D47D4"/>
    <w:rsid w:val="008D48B2"/>
    <w:rsid w:val="008D4A01"/>
    <w:rsid w:val="008D4A1A"/>
    <w:rsid w:val="008D4AB3"/>
    <w:rsid w:val="008D4B47"/>
    <w:rsid w:val="008D4E66"/>
    <w:rsid w:val="008D4F0A"/>
    <w:rsid w:val="008D500C"/>
    <w:rsid w:val="008D5268"/>
    <w:rsid w:val="008D544C"/>
    <w:rsid w:val="008D544E"/>
    <w:rsid w:val="008D5457"/>
    <w:rsid w:val="008D54B4"/>
    <w:rsid w:val="008D5606"/>
    <w:rsid w:val="008D57C3"/>
    <w:rsid w:val="008D58C5"/>
    <w:rsid w:val="008D58F5"/>
    <w:rsid w:val="008D5E9F"/>
    <w:rsid w:val="008D5EAB"/>
    <w:rsid w:val="008D5EF8"/>
    <w:rsid w:val="008D6077"/>
    <w:rsid w:val="008D6354"/>
    <w:rsid w:val="008D6659"/>
    <w:rsid w:val="008D66BB"/>
    <w:rsid w:val="008D6736"/>
    <w:rsid w:val="008D67B3"/>
    <w:rsid w:val="008D6882"/>
    <w:rsid w:val="008D6893"/>
    <w:rsid w:val="008D6930"/>
    <w:rsid w:val="008D6A0A"/>
    <w:rsid w:val="008D6BCB"/>
    <w:rsid w:val="008D6BE7"/>
    <w:rsid w:val="008D6C72"/>
    <w:rsid w:val="008D6CB6"/>
    <w:rsid w:val="008D6DB1"/>
    <w:rsid w:val="008D6DED"/>
    <w:rsid w:val="008D6EF1"/>
    <w:rsid w:val="008D6FA1"/>
    <w:rsid w:val="008D70C0"/>
    <w:rsid w:val="008D722E"/>
    <w:rsid w:val="008D733C"/>
    <w:rsid w:val="008D747D"/>
    <w:rsid w:val="008D765C"/>
    <w:rsid w:val="008D769B"/>
    <w:rsid w:val="008D77B6"/>
    <w:rsid w:val="008D7889"/>
    <w:rsid w:val="008D78B2"/>
    <w:rsid w:val="008D78F9"/>
    <w:rsid w:val="008D7971"/>
    <w:rsid w:val="008D79A4"/>
    <w:rsid w:val="008D7ADC"/>
    <w:rsid w:val="008D7CD8"/>
    <w:rsid w:val="008D7E49"/>
    <w:rsid w:val="008D7FCE"/>
    <w:rsid w:val="008E00CE"/>
    <w:rsid w:val="008E01C6"/>
    <w:rsid w:val="008E02EB"/>
    <w:rsid w:val="008E089B"/>
    <w:rsid w:val="008E0A1A"/>
    <w:rsid w:val="008E0A96"/>
    <w:rsid w:val="008E0BA8"/>
    <w:rsid w:val="008E0CB6"/>
    <w:rsid w:val="008E0CBE"/>
    <w:rsid w:val="008E0D51"/>
    <w:rsid w:val="008E0EF9"/>
    <w:rsid w:val="008E12DC"/>
    <w:rsid w:val="008E1301"/>
    <w:rsid w:val="008E1732"/>
    <w:rsid w:val="008E1814"/>
    <w:rsid w:val="008E1BAC"/>
    <w:rsid w:val="008E1D55"/>
    <w:rsid w:val="008E1D81"/>
    <w:rsid w:val="008E1D91"/>
    <w:rsid w:val="008E21EC"/>
    <w:rsid w:val="008E22B9"/>
    <w:rsid w:val="008E2526"/>
    <w:rsid w:val="008E26AB"/>
    <w:rsid w:val="008E26EA"/>
    <w:rsid w:val="008E27C7"/>
    <w:rsid w:val="008E27D0"/>
    <w:rsid w:val="008E27DC"/>
    <w:rsid w:val="008E2900"/>
    <w:rsid w:val="008E294D"/>
    <w:rsid w:val="008E2A97"/>
    <w:rsid w:val="008E2B3A"/>
    <w:rsid w:val="008E2CB2"/>
    <w:rsid w:val="008E2CFB"/>
    <w:rsid w:val="008E2DF0"/>
    <w:rsid w:val="008E2E05"/>
    <w:rsid w:val="008E2EF1"/>
    <w:rsid w:val="008E3028"/>
    <w:rsid w:val="008E305E"/>
    <w:rsid w:val="008E30A7"/>
    <w:rsid w:val="008E30AB"/>
    <w:rsid w:val="008E32C5"/>
    <w:rsid w:val="008E3422"/>
    <w:rsid w:val="008E3680"/>
    <w:rsid w:val="008E36F2"/>
    <w:rsid w:val="008E3745"/>
    <w:rsid w:val="008E3830"/>
    <w:rsid w:val="008E39B2"/>
    <w:rsid w:val="008E3A6E"/>
    <w:rsid w:val="008E3CFD"/>
    <w:rsid w:val="008E3D3B"/>
    <w:rsid w:val="008E3DE5"/>
    <w:rsid w:val="008E3E09"/>
    <w:rsid w:val="008E40D4"/>
    <w:rsid w:val="008E41E2"/>
    <w:rsid w:val="008E41FA"/>
    <w:rsid w:val="008E4201"/>
    <w:rsid w:val="008E425E"/>
    <w:rsid w:val="008E42FB"/>
    <w:rsid w:val="008E4372"/>
    <w:rsid w:val="008E4474"/>
    <w:rsid w:val="008E4521"/>
    <w:rsid w:val="008E45FD"/>
    <w:rsid w:val="008E4654"/>
    <w:rsid w:val="008E4762"/>
    <w:rsid w:val="008E47A4"/>
    <w:rsid w:val="008E4856"/>
    <w:rsid w:val="008E4BE8"/>
    <w:rsid w:val="008E4DF5"/>
    <w:rsid w:val="008E4E85"/>
    <w:rsid w:val="008E4EA6"/>
    <w:rsid w:val="008E4F6C"/>
    <w:rsid w:val="008E512F"/>
    <w:rsid w:val="008E527B"/>
    <w:rsid w:val="008E544D"/>
    <w:rsid w:val="008E552F"/>
    <w:rsid w:val="008E5580"/>
    <w:rsid w:val="008E56EB"/>
    <w:rsid w:val="008E57DB"/>
    <w:rsid w:val="008E5833"/>
    <w:rsid w:val="008E591C"/>
    <w:rsid w:val="008E5CFC"/>
    <w:rsid w:val="008E5EAF"/>
    <w:rsid w:val="008E682F"/>
    <w:rsid w:val="008E6A14"/>
    <w:rsid w:val="008E6F8F"/>
    <w:rsid w:val="008E71EC"/>
    <w:rsid w:val="008E721E"/>
    <w:rsid w:val="008E7282"/>
    <w:rsid w:val="008E75AC"/>
    <w:rsid w:val="008E77E3"/>
    <w:rsid w:val="008E7AD4"/>
    <w:rsid w:val="008E7B1C"/>
    <w:rsid w:val="008E7C70"/>
    <w:rsid w:val="008E7E0B"/>
    <w:rsid w:val="008E7F69"/>
    <w:rsid w:val="008F006A"/>
    <w:rsid w:val="008F0106"/>
    <w:rsid w:val="008F01CB"/>
    <w:rsid w:val="008F020B"/>
    <w:rsid w:val="008F032F"/>
    <w:rsid w:val="008F03D9"/>
    <w:rsid w:val="008F041A"/>
    <w:rsid w:val="008F041E"/>
    <w:rsid w:val="008F0440"/>
    <w:rsid w:val="008F0446"/>
    <w:rsid w:val="008F0484"/>
    <w:rsid w:val="008F06D8"/>
    <w:rsid w:val="008F0803"/>
    <w:rsid w:val="008F0838"/>
    <w:rsid w:val="008F08F3"/>
    <w:rsid w:val="008F0BD8"/>
    <w:rsid w:val="008F0C90"/>
    <w:rsid w:val="008F0D49"/>
    <w:rsid w:val="008F111B"/>
    <w:rsid w:val="008F1320"/>
    <w:rsid w:val="008F168D"/>
    <w:rsid w:val="008F16B3"/>
    <w:rsid w:val="008F16D7"/>
    <w:rsid w:val="008F17A2"/>
    <w:rsid w:val="008F1AEE"/>
    <w:rsid w:val="008F1B38"/>
    <w:rsid w:val="008F1BE4"/>
    <w:rsid w:val="008F1FD0"/>
    <w:rsid w:val="008F20DF"/>
    <w:rsid w:val="008F22B8"/>
    <w:rsid w:val="008F24F9"/>
    <w:rsid w:val="008F2522"/>
    <w:rsid w:val="008F29C2"/>
    <w:rsid w:val="008F2AC4"/>
    <w:rsid w:val="008F2B7C"/>
    <w:rsid w:val="008F2CAD"/>
    <w:rsid w:val="008F2CB7"/>
    <w:rsid w:val="008F2DBB"/>
    <w:rsid w:val="008F2F28"/>
    <w:rsid w:val="008F2FF8"/>
    <w:rsid w:val="008F301C"/>
    <w:rsid w:val="008F31C3"/>
    <w:rsid w:val="008F364D"/>
    <w:rsid w:val="008F3760"/>
    <w:rsid w:val="008F3891"/>
    <w:rsid w:val="008F3911"/>
    <w:rsid w:val="008F3991"/>
    <w:rsid w:val="008F3BC9"/>
    <w:rsid w:val="008F3BF2"/>
    <w:rsid w:val="008F3D1A"/>
    <w:rsid w:val="008F3E95"/>
    <w:rsid w:val="008F3EB7"/>
    <w:rsid w:val="008F3F83"/>
    <w:rsid w:val="008F4027"/>
    <w:rsid w:val="008F402E"/>
    <w:rsid w:val="008F4154"/>
    <w:rsid w:val="008F428D"/>
    <w:rsid w:val="008F4370"/>
    <w:rsid w:val="008F4372"/>
    <w:rsid w:val="008F437E"/>
    <w:rsid w:val="008F4612"/>
    <w:rsid w:val="008F462A"/>
    <w:rsid w:val="008F46B6"/>
    <w:rsid w:val="008F4737"/>
    <w:rsid w:val="008F47A1"/>
    <w:rsid w:val="008F487D"/>
    <w:rsid w:val="008F4883"/>
    <w:rsid w:val="008F497F"/>
    <w:rsid w:val="008F4B7E"/>
    <w:rsid w:val="008F4E3D"/>
    <w:rsid w:val="008F4FE5"/>
    <w:rsid w:val="008F50C0"/>
    <w:rsid w:val="008F5389"/>
    <w:rsid w:val="008F5437"/>
    <w:rsid w:val="008F54BD"/>
    <w:rsid w:val="008F54C8"/>
    <w:rsid w:val="008F554B"/>
    <w:rsid w:val="008F55FF"/>
    <w:rsid w:val="008F5649"/>
    <w:rsid w:val="008F5868"/>
    <w:rsid w:val="008F59DA"/>
    <w:rsid w:val="008F5A6B"/>
    <w:rsid w:val="008F5B88"/>
    <w:rsid w:val="008F5CBC"/>
    <w:rsid w:val="008F601A"/>
    <w:rsid w:val="008F62B2"/>
    <w:rsid w:val="008F63FF"/>
    <w:rsid w:val="008F644C"/>
    <w:rsid w:val="008F6674"/>
    <w:rsid w:val="008F6765"/>
    <w:rsid w:val="008F67D8"/>
    <w:rsid w:val="008F6814"/>
    <w:rsid w:val="008F6838"/>
    <w:rsid w:val="008F6888"/>
    <w:rsid w:val="008F68DF"/>
    <w:rsid w:val="008F69E6"/>
    <w:rsid w:val="008F69EF"/>
    <w:rsid w:val="008F6E81"/>
    <w:rsid w:val="008F6EA2"/>
    <w:rsid w:val="008F6F09"/>
    <w:rsid w:val="008F710E"/>
    <w:rsid w:val="008F7179"/>
    <w:rsid w:val="008F71B0"/>
    <w:rsid w:val="008F75E9"/>
    <w:rsid w:val="008F7670"/>
    <w:rsid w:val="008F7683"/>
    <w:rsid w:val="008F7898"/>
    <w:rsid w:val="008F7AA7"/>
    <w:rsid w:val="008F7BE6"/>
    <w:rsid w:val="008F7BEF"/>
    <w:rsid w:val="008F7DC2"/>
    <w:rsid w:val="008F7E7D"/>
    <w:rsid w:val="009000A1"/>
    <w:rsid w:val="009000CF"/>
    <w:rsid w:val="00900276"/>
    <w:rsid w:val="0090028A"/>
    <w:rsid w:val="009003DE"/>
    <w:rsid w:val="009005D7"/>
    <w:rsid w:val="009006E8"/>
    <w:rsid w:val="0090072F"/>
    <w:rsid w:val="00900734"/>
    <w:rsid w:val="00900778"/>
    <w:rsid w:val="00900794"/>
    <w:rsid w:val="00900839"/>
    <w:rsid w:val="009008C8"/>
    <w:rsid w:val="00900979"/>
    <w:rsid w:val="00900A42"/>
    <w:rsid w:val="00900B27"/>
    <w:rsid w:val="00900C82"/>
    <w:rsid w:val="00900CC9"/>
    <w:rsid w:val="00900F8D"/>
    <w:rsid w:val="00901162"/>
    <w:rsid w:val="0090119D"/>
    <w:rsid w:val="009013B5"/>
    <w:rsid w:val="00901427"/>
    <w:rsid w:val="00901490"/>
    <w:rsid w:val="009014C1"/>
    <w:rsid w:val="0090159B"/>
    <w:rsid w:val="00901614"/>
    <w:rsid w:val="009016E9"/>
    <w:rsid w:val="0090171C"/>
    <w:rsid w:val="0090184D"/>
    <w:rsid w:val="0090186A"/>
    <w:rsid w:val="009019D1"/>
    <w:rsid w:val="00901A3D"/>
    <w:rsid w:val="00901AF7"/>
    <w:rsid w:val="00901D28"/>
    <w:rsid w:val="00901F70"/>
    <w:rsid w:val="00901FA6"/>
    <w:rsid w:val="0090209F"/>
    <w:rsid w:val="0090223C"/>
    <w:rsid w:val="009024A8"/>
    <w:rsid w:val="00902578"/>
    <w:rsid w:val="0090288C"/>
    <w:rsid w:val="009028AF"/>
    <w:rsid w:val="009029B3"/>
    <w:rsid w:val="00902ABB"/>
    <w:rsid w:val="00902C7E"/>
    <w:rsid w:val="00902CBA"/>
    <w:rsid w:val="00902D0F"/>
    <w:rsid w:val="00902EAC"/>
    <w:rsid w:val="00902FE9"/>
    <w:rsid w:val="00903098"/>
    <w:rsid w:val="00903250"/>
    <w:rsid w:val="009032ED"/>
    <w:rsid w:val="009034DA"/>
    <w:rsid w:val="00903642"/>
    <w:rsid w:val="00903726"/>
    <w:rsid w:val="009038FE"/>
    <w:rsid w:val="009039F6"/>
    <w:rsid w:val="00903ACF"/>
    <w:rsid w:val="00903C0A"/>
    <w:rsid w:val="00903C16"/>
    <w:rsid w:val="00903C7C"/>
    <w:rsid w:val="00903C96"/>
    <w:rsid w:val="00903DF2"/>
    <w:rsid w:val="00903E62"/>
    <w:rsid w:val="00903F8C"/>
    <w:rsid w:val="00904008"/>
    <w:rsid w:val="0090410B"/>
    <w:rsid w:val="00904330"/>
    <w:rsid w:val="009043A1"/>
    <w:rsid w:val="009044E6"/>
    <w:rsid w:val="009046EA"/>
    <w:rsid w:val="009047E5"/>
    <w:rsid w:val="00904888"/>
    <w:rsid w:val="009048EB"/>
    <w:rsid w:val="00904995"/>
    <w:rsid w:val="00904A35"/>
    <w:rsid w:val="00904E25"/>
    <w:rsid w:val="00904EDF"/>
    <w:rsid w:val="00905181"/>
    <w:rsid w:val="00905197"/>
    <w:rsid w:val="0090548C"/>
    <w:rsid w:val="00905494"/>
    <w:rsid w:val="009059AF"/>
    <w:rsid w:val="00905EDE"/>
    <w:rsid w:val="00905F56"/>
    <w:rsid w:val="00905F74"/>
    <w:rsid w:val="00905FA7"/>
    <w:rsid w:val="0090603E"/>
    <w:rsid w:val="00906442"/>
    <w:rsid w:val="0090657B"/>
    <w:rsid w:val="00906642"/>
    <w:rsid w:val="00906645"/>
    <w:rsid w:val="009066D7"/>
    <w:rsid w:val="009067E6"/>
    <w:rsid w:val="009068E1"/>
    <w:rsid w:val="00906B80"/>
    <w:rsid w:val="00906C12"/>
    <w:rsid w:val="00906D4C"/>
    <w:rsid w:val="00906F1B"/>
    <w:rsid w:val="00907047"/>
    <w:rsid w:val="00907065"/>
    <w:rsid w:val="00907130"/>
    <w:rsid w:val="0090728F"/>
    <w:rsid w:val="009072A5"/>
    <w:rsid w:val="0090743B"/>
    <w:rsid w:val="00907491"/>
    <w:rsid w:val="0090765B"/>
    <w:rsid w:val="0090765E"/>
    <w:rsid w:val="00907674"/>
    <w:rsid w:val="0090779F"/>
    <w:rsid w:val="00907858"/>
    <w:rsid w:val="009079CC"/>
    <w:rsid w:val="00907A21"/>
    <w:rsid w:val="00907E6E"/>
    <w:rsid w:val="00910047"/>
    <w:rsid w:val="00910178"/>
    <w:rsid w:val="00910199"/>
    <w:rsid w:val="00910363"/>
    <w:rsid w:val="009103ED"/>
    <w:rsid w:val="00910450"/>
    <w:rsid w:val="009104DD"/>
    <w:rsid w:val="00910761"/>
    <w:rsid w:val="009108AC"/>
    <w:rsid w:val="00910954"/>
    <w:rsid w:val="00910ABB"/>
    <w:rsid w:val="00910C3D"/>
    <w:rsid w:val="00910C5A"/>
    <w:rsid w:val="00910EAB"/>
    <w:rsid w:val="00910FF4"/>
    <w:rsid w:val="00911134"/>
    <w:rsid w:val="00911164"/>
    <w:rsid w:val="00911228"/>
    <w:rsid w:val="009112FE"/>
    <w:rsid w:val="00911428"/>
    <w:rsid w:val="009114E6"/>
    <w:rsid w:val="009117D2"/>
    <w:rsid w:val="009119E7"/>
    <w:rsid w:val="009119FF"/>
    <w:rsid w:val="00911BD1"/>
    <w:rsid w:val="00911D83"/>
    <w:rsid w:val="00911E0B"/>
    <w:rsid w:val="00911F47"/>
    <w:rsid w:val="0091232A"/>
    <w:rsid w:val="0091233D"/>
    <w:rsid w:val="00912638"/>
    <w:rsid w:val="00912724"/>
    <w:rsid w:val="00912ABE"/>
    <w:rsid w:val="00912B44"/>
    <w:rsid w:val="00912BCA"/>
    <w:rsid w:val="00912CD4"/>
    <w:rsid w:val="00912EA9"/>
    <w:rsid w:val="00912FE9"/>
    <w:rsid w:val="0091309D"/>
    <w:rsid w:val="0091356A"/>
    <w:rsid w:val="00913979"/>
    <w:rsid w:val="00913BA5"/>
    <w:rsid w:val="00913D9C"/>
    <w:rsid w:val="0091415C"/>
    <w:rsid w:val="009141DF"/>
    <w:rsid w:val="009144B8"/>
    <w:rsid w:val="009144D5"/>
    <w:rsid w:val="00914758"/>
    <w:rsid w:val="00914822"/>
    <w:rsid w:val="009149B0"/>
    <w:rsid w:val="00914B46"/>
    <w:rsid w:val="00914C24"/>
    <w:rsid w:val="00914C43"/>
    <w:rsid w:val="00914F94"/>
    <w:rsid w:val="00914F95"/>
    <w:rsid w:val="00915073"/>
    <w:rsid w:val="009150D4"/>
    <w:rsid w:val="009151B7"/>
    <w:rsid w:val="00915282"/>
    <w:rsid w:val="00915293"/>
    <w:rsid w:val="009152B0"/>
    <w:rsid w:val="009154A0"/>
    <w:rsid w:val="009155C8"/>
    <w:rsid w:val="00915689"/>
    <w:rsid w:val="0091568D"/>
    <w:rsid w:val="009156C2"/>
    <w:rsid w:val="009157F2"/>
    <w:rsid w:val="009157F5"/>
    <w:rsid w:val="00915C9D"/>
    <w:rsid w:val="00915FF9"/>
    <w:rsid w:val="00916112"/>
    <w:rsid w:val="00916191"/>
    <w:rsid w:val="009162F7"/>
    <w:rsid w:val="0091639D"/>
    <w:rsid w:val="009163FC"/>
    <w:rsid w:val="00916538"/>
    <w:rsid w:val="009165A2"/>
    <w:rsid w:val="00916867"/>
    <w:rsid w:val="00916AED"/>
    <w:rsid w:val="00916EE0"/>
    <w:rsid w:val="009170F9"/>
    <w:rsid w:val="00917167"/>
    <w:rsid w:val="0091740F"/>
    <w:rsid w:val="00917537"/>
    <w:rsid w:val="009178DD"/>
    <w:rsid w:val="00917A06"/>
    <w:rsid w:val="00917A91"/>
    <w:rsid w:val="00917D20"/>
    <w:rsid w:val="00917F95"/>
    <w:rsid w:val="00917FFC"/>
    <w:rsid w:val="00920105"/>
    <w:rsid w:val="00920391"/>
    <w:rsid w:val="0092083B"/>
    <w:rsid w:val="00920B32"/>
    <w:rsid w:val="00920BCC"/>
    <w:rsid w:val="00920DBC"/>
    <w:rsid w:val="00920E7D"/>
    <w:rsid w:val="00920F63"/>
    <w:rsid w:val="00921048"/>
    <w:rsid w:val="0092105D"/>
    <w:rsid w:val="009210A9"/>
    <w:rsid w:val="0092112D"/>
    <w:rsid w:val="009211D5"/>
    <w:rsid w:val="009212BE"/>
    <w:rsid w:val="00921337"/>
    <w:rsid w:val="009213CA"/>
    <w:rsid w:val="00921457"/>
    <w:rsid w:val="00921575"/>
    <w:rsid w:val="00921A26"/>
    <w:rsid w:val="00921B31"/>
    <w:rsid w:val="00921C36"/>
    <w:rsid w:val="00921D13"/>
    <w:rsid w:val="00921DA1"/>
    <w:rsid w:val="00921F13"/>
    <w:rsid w:val="00921FD8"/>
    <w:rsid w:val="009223BD"/>
    <w:rsid w:val="0092276E"/>
    <w:rsid w:val="0092276F"/>
    <w:rsid w:val="009228E4"/>
    <w:rsid w:val="00922CA4"/>
    <w:rsid w:val="00922ED4"/>
    <w:rsid w:val="00922ED5"/>
    <w:rsid w:val="00922F85"/>
    <w:rsid w:val="0092304F"/>
    <w:rsid w:val="0092315A"/>
    <w:rsid w:val="0092323C"/>
    <w:rsid w:val="009233C7"/>
    <w:rsid w:val="009236AB"/>
    <w:rsid w:val="009238D5"/>
    <w:rsid w:val="009239C8"/>
    <w:rsid w:val="00923B97"/>
    <w:rsid w:val="00923E5A"/>
    <w:rsid w:val="00923EE3"/>
    <w:rsid w:val="00923FC8"/>
    <w:rsid w:val="00924149"/>
    <w:rsid w:val="0092418A"/>
    <w:rsid w:val="0092430C"/>
    <w:rsid w:val="00924454"/>
    <w:rsid w:val="009244E2"/>
    <w:rsid w:val="00924677"/>
    <w:rsid w:val="0092468A"/>
    <w:rsid w:val="009246C5"/>
    <w:rsid w:val="009248E5"/>
    <w:rsid w:val="009249A9"/>
    <w:rsid w:val="009249E9"/>
    <w:rsid w:val="00924A21"/>
    <w:rsid w:val="00924E36"/>
    <w:rsid w:val="00924F1D"/>
    <w:rsid w:val="00924F61"/>
    <w:rsid w:val="00924FDB"/>
    <w:rsid w:val="00925065"/>
    <w:rsid w:val="00925117"/>
    <w:rsid w:val="009252E5"/>
    <w:rsid w:val="009253C1"/>
    <w:rsid w:val="009255A3"/>
    <w:rsid w:val="00925601"/>
    <w:rsid w:val="00925612"/>
    <w:rsid w:val="00925835"/>
    <w:rsid w:val="009258C9"/>
    <w:rsid w:val="00925998"/>
    <w:rsid w:val="00925AFC"/>
    <w:rsid w:val="00925B32"/>
    <w:rsid w:val="00925D57"/>
    <w:rsid w:val="00925E24"/>
    <w:rsid w:val="00925F7D"/>
    <w:rsid w:val="0092622D"/>
    <w:rsid w:val="00926320"/>
    <w:rsid w:val="009264FC"/>
    <w:rsid w:val="009266E0"/>
    <w:rsid w:val="009266ED"/>
    <w:rsid w:val="009268D1"/>
    <w:rsid w:val="00926A85"/>
    <w:rsid w:val="00926EF4"/>
    <w:rsid w:val="00926FDD"/>
    <w:rsid w:val="0092720C"/>
    <w:rsid w:val="009272B3"/>
    <w:rsid w:val="00927328"/>
    <w:rsid w:val="0092737A"/>
    <w:rsid w:val="00927514"/>
    <w:rsid w:val="0092757A"/>
    <w:rsid w:val="00927BBE"/>
    <w:rsid w:val="00927D2E"/>
    <w:rsid w:val="00927D93"/>
    <w:rsid w:val="00927DF4"/>
    <w:rsid w:val="009300D6"/>
    <w:rsid w:val="009302CC"/>
    <w:rsid w:val="00930524"/>
    <w:rsid w:val="009305B4"/>
    <w:rsid w:val="009306E6"/>
    <w:rsid w:val="00930889"/>
    <w:rsid w:val="00930926"/>
    <w:rsid w:val="00930BEF"/>
    <w:rsid w:val="00930DE7"/>
    <w:rsid w:val="00930FF3"/>
    <w:rsid w:val="009310E4"/>
    <w:rsid w:val="009310EA"/>
    <w:rsid w:val="00931189"/>
    <w:rsid w:val="0093119D"/>
    <w:rsid w:val="0093147A"/>
    <w:rsid w:val="00931496"/>
    <w:rsid w:val="009314B1"/>
    <w:rsid w:val="009317E5"/>
    <w:rsid w:val="00931898"/>
    <w:rsid w:val="00931AD0"/>
    <w:rsid w:val="00931D62"/>
    <w:rsid w:val="00931E60"/>
    <w:rsid w:val="00931EFB"/>
    <w:rsid w:val="00932035"/>
    <w:rsid w:val="009320BA"/>
    <w:rsid w:val="0093212D"/>
    <w:rsid w:val="0093221F"/>
    <w:rsid w:val="00932249"/>
    <w:rsid w:val="00932419"/>
    <w:rsid w:val="009324BD"/>
    <w:rsid w:val="0093261F"/>
    <w:rsid w:val="00932773"/>
    <w:rsid w:val="009327C7"/>
    <w:rsid w:val="0093287C"/>
    <w:rsid w:val="0093294B"/>
    <w:rsid w:val="00932A2D"/>
    <w:rsid w:val="00932E29"/>
    <w:rsid w:val="00932EF4"/>
    <w:rsid w:val="00932F03"/>
    <w:rsid w:val="00932F2F"/>
    <w:rsid w:val="00932FF7"/>
    <w:rsid w:val="00933116"/>
    <w:rsid w:val="0093311B"/>
    <w:rsid w:val="00933238"/>
    <w:rsid w:val="009333BF"/>
    <w:rsid w:val="00933459"/>
    <w:rsid w:val="009336FB"/>
    <w:rsid w:val="009337A7"/>
    <w:rsid w:val="009337E9"/>
    <w:rsid w:val="00933962"/>
    <w:rsid w:val="0093397C"/>
    <w:rsid w:val="00933A3D"/>
    <w:rsid w:val="00933B3C"/>
    <w:rsid w:val="00933C5E"/>
    <w:rsid w:val="00933DA5"/>
    <w:rsid w:val="00933E7F"/>
    <w:rsid w:val="00933FA0"/>
    <w:rsid w:val="00934159"/>
    <w:rsid w:val="0093422E"/>
    <w:rsid w:val="009344FB"/>
    <w:rsid w:val="00934631"/>
    <w:rsid w:val="0093470B"/>
    <w:rsid w:val="00934766"/>
    <w:rsid w:val="009348BE"/>
    <w:rsid w:val="00934925"/>
    <w:rsid w:val="00934ABC"/>
    <w:rsid w:val="00934B10"/>
    <w:rsid w:val="00934C0E"/>
    <w:rsid w:val="00934C4C"/>
    <w:rsid w:val="00934C57"/>
    <w:rsid w:val="00934CF6"/>
    <w:rsid w:val="00934DCA"/>
    <w:rsid w:val="00935148"/>
    <w:rsid w:val="009352D0"/>
    <w:rsid w:val="00935301"/>
    <w:rsid w:val="00935311"/>
    <w:rsid w:val="00935388"/>
    <w:rsid w:val="009353D2"/>
    <w:rsid w:val="00935444"/>
    <w:rsid w:val="00935675"/>
    <w:rsid w:val="00935721"/>
    <w:rsid w:val="00935807"/>
    <w:rsid w:val="00935888"/>
    <w:rsid w:val="0093593C"/>
    <w:rsid w:val="00935A17"/>
    <w:rsid w:val="00935B65"/>
    <w:rsid w:val="00935C92"/>
    <w:rsid w:val="00935DBE"/>
    <w:rsid w:val="00935E9B"/>
    <w:rsid w:val="00935EB0"/>
    <w:rsid w:val="00935EE8"/>
    <w:rsid w:val="0093605A"/>
    <w:rsid w:val="0093622A"/>
    <w:rsid w:val="009362B4"/>
    <w:rsid w:val="0093635A"/>
    <w:rsid w:val="009364BC"/>
    <w:rsid w:val="0093662E"/>
    <w:rsid w:val="0093673B"/>
    <w:rsid w:val="009367B2"/>
    <w:rsid w:val="00936897"/>
    <w:rsid w:val="009368F2"/>
    <w:rsid w:val="00936A9B"/>
    <w:rsid w:val="00936C2C"/>
    <w:rsid w:val="00936D33"/>
    <w:rsid w:val="00936E72"/>
    <w:rsid w:val="00936FF2"/>
    <w:rsid w:val="00937195"/>
    <w:rsid w:val="009371BB"/>
    <w:rsid w:val="009371BC"/>
    <w:rsid w:val="009371D7"/>
    <w:rsid w:val="009372B3"/>
    <w:rsid w:val="0093769F"/>
    <w:rsid w:val="00937808"/>
    <w:rsid w:val="00937989"/>
    <w:rsid w:val="00937A20"/>
    <w:rsid w:val="00937B4C"/>
    <w:rsid w:val="00937C00"/>
    <w:rsid w:val="00937C4E"/>
    <w:rsid w:val="00937C7F"/>
    <w:rsid w:val="00937E88"/>
    <w:rsid w:val="00937F47"/>
    <w:rsid w:val="0094005F"/>
    <w:rsid w:val="0094032E"/>
    <w:rsid w:val="00940382"/>
    <w:rsid w:val="00940495"/>
    <w:rsid w:val="0094056F"/>
    <w:rsid w:val="0094064A"/>
    <w:rsid w:val="009406EA"/>
    <w:rsid w:val="00940D73"/>
    <w:rsid w:val="00940E99"/>
    <w:rsid w:val="00940F3B"/>
    <w:rsid w:val="00941092"/>
    <w:rsid w:val="009410FC"/>
    <w:rsid w:val="009410FD"/>
    <w:rsid w:val="0094116E"/>
    <w:rsid w:val="009411CB"/>
    <w:rsid w:val="009412C0"/>
    <w:rsid w:val="00941459"/>
    <w:rsid w:val="0094146B"/>
    <w:rsid w:val="00941513"/>
    <w:rsid w:val="009415A5"/>
    <w:rsid w:val="00941C21"/>
    <w:rsid w:val="00941D97"/>
    <w:rsid w:val="00941DDB"/>
    <w:rsid w:val="00941E50"/>
    <w:rsid w:val="00941E7C"/>
    <w:rsid w:val="00942055"/>
    <w:rsid w:val="00942330"/>
    <w:rsid w:val="00942386"/>
    <w:rsid w:val="009423DE"/>
    <w:rsid w:val="009424BD"/>
    <w:rsid w:val="009425D1"/>
    <w:rsid w:val="009425E4"/>
    <w:rsid w:val="0094272C"/>
    <w:rsid w:val="009427E5"/>
    <w:rsid w:val="009427EE"/>
    <w:rsid w:val="00942A78"/>
    <w:rsid w:val="00942BB4"/>
    <w:rsid w:val="00942C59"/>
    <w:rsid w:val="00942D06"/>
    <w:rsid w:val="00942D7D"/>
    <w:rsid w:val="00942DAC"/>
    <w:rsid w:val="00942F56"/>
    <w:rsid w:val="00942F86"/>
    <w:rsid w:val="00943159"/>
    <w:rsid w:val="00943443"/>
    <w:rsid w:val="0094355D"/>
    <w:rsid w:val="00943885"/>
    <w:rsid w:val="00943A18"/>
    <w:rsid w:val="00943ACE"/>
    <w:rsid w:val="00943B2C"/>
    <w:rsid w:val="00943B9F"/>
    <w:rsid w:val="00943CDA"/>
    <w:rsid w:val="00943D7C"/>
    <w:rsid w:val="00943E5E"/>
    <w:rsid w:val="00944177"/>
    <w:rsid w:val="009443E9"/>
    <w:rsid w:val="00944419"/>
    <w:rsid w:val="0094444B"/>
    <w:rsid w:val="00944548"/>
    <w:rsid w:val="00944880"/>
    <w:rsid w:val="00944B41"/>
    <w:rsid w:val="00944B5D"/>
    <w:rsid w:val="00944BA1"/>
    <w:rsid w:val="00944D49"/>
    <w:rsid w:val="00944EB2"/>
    <w:rsid w:val="00944F03"/>
    <w:rsid w:val="00944F07"/>
    <w:rsid w:val="00944F99"/>
    <w:rsid w:val="00945092"/>
    <w:rsid w:val="0094524B"/>
    <w:rsid w:val="00945513"/>
    <w:rsid w:val="00945715"/>
    <w:rsid w:val="009458BD"/>
    <w:rsid w:val="00945ABD"/>
    <w:rsid w:val="00945B00"/>
    <w:rsid w:val="00945BB1"/>
    <w:rsid w:val="00945C57"/>
    <w:rsid w:val="00945D45"/>
    <w:rsid w:val="00945ED6"/>
    <w:rsid w:val="00946334"/>
    <w:rsid w:val="00946391"/>
    <w:rsid w:val="0094642E"/>
    <w:rsid w:val="009465CE"/>
    <w:rsid w:val="00946702"/>
    <w:rsid w:val="009467FB"/>
    <w:rsid w:val="009469E4"/>
    <w:rsid w:val="00946E08"/>
    <w:rsid w:val="00946F03"/>
    <w:rsid w:val="00946F85"/>
    <w:rsid w:val="00946FF7"/>
    <w:rsid w:val="00947032"/>
    <w:rsid w:val="0094730D"/>
    <w:rsid w:val="0094740D"/>
    <w:rsid w:val="00947417"/>
    <w:rsid w:val="00947623"/>
    <w:rsid w:val="0094768F"/>
    <w:rsid w:val="009477B5"/>
    <w:rsid w:val="00947AF8"/>
    <w:rsid w:val="00947BAA"/>
    <w:rsid w:val="00947BBB"/>
    <w:rsid w:val="00947C14"/>
    <w:rsid w:val="00947CF8"/>
    <w:rsid w:val="00947D88"/>
    <w:rsid w:val="00947DF5"/>
    <w:rsid w:val="00947F9D"/>
    <w:rsid w:val="0095042D"/>
    <w:rsid w:val="00950708"/>
    <w:rsid w:val="00950B95"/>
    <w:rsid w:val="00950D5A"/>
    <w:rsid w:val="00950E3B"/>
    <w:rsid w:val="00950E51"/>
    <w:rsid w:val="00950E61"/>
    <w:rsid w:val="00950EF2"/>
    <w:rsid w:val="00951017"/>
    <w:rsid w:val="0095131F"/>
    <w:rsid w:val="009515E7"/>
    <w:rsid w:val="0095162F"/>
    <w:rsid w:val="0095167E"/>
    <w:rsid w:val="00951837"/>
    <w:rsid w:val="009519F5"/>
    <w:rsid w:val="00951ABC"/>
    <w:rsid w:val="00951B89"/>
    <w:rsid w:val="00951BDB"/>
    <w:rsid w:val="00951C44"/>
    <w:rsid w:val="00951D10"/>
    <w:rsid w:val="00951D4A"/>
    <w:rsid w:val="00951ED3"/>
    <w:rsid w:val="00951F83"/>
    <w:rsid w:val="0095200F"/>
    <w:rsid w:val="0095217E"/>
    <w:rsid w:val="0095218C"/>
    <w:rsid w:val="00952683"/>
    <w:rsid w:val="009526E7"/>
    <w:rsid w:val="00952730"/>
    <w:rsid w:val="00952797"/>
    <w:rsid w:val="009527A0"/>
    <w:rsid w:val="009529B9"/>
    <w:rsid w:val="00952F81"/>
    <w:rsid w:val="0095318C"/>
    <w:rsid w:val="0095355D"/>
    <w:rsid w:val="00953670"/>
    <w:rsid w:val="009537A8"/>
    <w:rsid w:val="0095381B"/>
    <w:rsid w:val="00953B0C"/>
    <w:rsid w:val="00953BF2"/>
    <w:rsid w:val="00953D72"/>
    <w:rsid w:val="00953D94"/>
    <w:rsid w:val="00953F39"/>
    <w:rsid w:val="00953F55"/>
    <w:rsid w:val="0095400E"/>
    <w:rsid w:val="00954048"/>
    <w:rsid w:val="009543F4"/>
    <w:rsid w:val="009545C7"/>
    <w:rsid w:val="00954684"/>
    <w:rsid w:val="009549C1"/>
    <w:rsid w:val="00954A23"/>
    <w:rsid w:val="00954A7A"/>
    <w:rsid w:val="00954B4F"/>
    <w:rsid w:val="00954BC5"/>
    <w:rsid w:val="00954C92"/>
    <w:rsid w:val="00954F02"/>
    <w:rsid w:val="00954FD8"/>
    <w:rsid w:val="0095512B"/>
    <w:rsid w:val="009551CC"/>
    <w:rsid w:val="00955261"/>
    <w:rsid w:val="00955402"/>
    <w:rsid w:val="009555D8"/>
    <w:rsid w:val="009557C7"/>
    <w:rsid w:val="00955BA1"/>
    <w:rsid w:val="00955D85"/>
    <w:rsid w:val="00955E8E"/>
    <w:rsid w:val="00955F83"/>
    <w:rsid w:val="009562CD"/>
    <w:rsid w:val="009564DA"/>
    <w:rsid w:val="0095651B"/>
    <w:rsid w:val="00956689"/>
    <w:rsid w:val="009566AF"/>
    <w:rsid w:val="009566BA"/>
    <w:rsid w:val="009567B6"/>
    <w:rsid w:val="0095684F"/>
    <w:rsid w:val="00956A47"/>
    <w:rsid w:val="00956AC5"/>
    <w:rsid w:val="00956F54"/>
    <w:rsid w:val="00957003"/>
    <w:rsid w:val="0095704C"/>
    <w:rsid w:val="00957061"/>
    <w:rsid w:val="00957137"/>
    <w:rsid w:val="00957299"/>
    <w:rsid w:val="009574B5"/>
    <w:rsid w:val="009574E5"/>
    <w:rsid w:val="009574F4"/>
    <w:rsid w:val="0095768F"/>
    <w:rsid w:val="009576CC"/>
    <w:rsid w:val="00957767"/>
    <w:rsid w:val="00957B78"/>
    <w:rsid w:val="00957BFC"/>
    <w:rsid w:val="00957CA4"/>
    <w:rsid w:val="00957CD4"/>
    <w:rsid w:val="00957E13"/>
    <w:rsid w:val="00957F6F"/>
    <w:rsid w:val="009601A8"/>
    <w:rsid w:val="009601F2"/>
    <w:rsid w:val="00960386"/>
    <w:rsid w:val="00960508"/>
    <w:rsid w:val="0096055C"/>
    <w:rsid w:val="009607A6"/>
    <w:rsid w:val="009609B6"/>
    <w:rsid w:val="00960D73"/>
    <w:rsid w:val="00960EAD"/>
    <w:rsid w:val="00960FF3"/>
    <w:rsid w:val="00961448"/>
    <w:rsid w:val="00961541"/>
    <w:rsid w:val="0096158D"/>
    <w:rsid w:val="0096199E"/>
    <w:rsid w:val="009619CF"/>
    <w:rsid w:val="00961A8B"/>
    <w:rsid w:val="00961B1D"/>
    <w:rsid w:val="00961CFB"/>
    <w:rsid w:val="00961E4A"/>
    <w:rsid w:val="009622C1"/>
    <w:rsid w:val="009623CE"/>
    <w:rsid w:val="009623DD"/>
    <w:rsid w:val="009624EF"/>
    <w:rsid w:val="00962730"/>
    <w:rsid w:val="00962852"/>
    <w:rsid w:val="00962BF0"/>
    <w:rsid w:val="00962CDE"/>
    <w:rsid w:val="00962E61"/>
    <w:rsid w:val="00962F1A"/>
    <w:rsid w:val="00962F3D"/>
    <w:rsid w:val="0096302A"/>
    <w:rsid w:val="009631C5"/>
    <w:rsid w:val="00963302"/>
    <w:rsid w:val="0096341F"/>
    <w:rsid w:val="0096358D"/>
    <w:rsid w:val="0096360E"/>
    <w:rsid w:val="0096383E"/>
    <w:rsid w:val="00963AB7"/>
    <w:rsid w:val="00963D64"/>
    <w:rsid w:val="00963E42"/>
    <w:rsid w:val="00963E5C"/>
    <w:rsid w:val="00963EE7"/>
    <w:rsid w:val="00963F6C"/>
    <w:rsid w:val="00963FC9"/>
    <w:rsid w:val="0096400B"/>
    <w:rsid w:val="00964057"/>
    <w:rsid w:val="009640B4"/>
    <w:rsid w:val="0096447F"/>
    <w:rsid w:val="0096449C"/>
    <w:rsid w:val="00964501"/>
    <w:rsid w:val="0096454C"/>
    <w:rsid w:val="009648A5"/>
    <w:rsid w:val="009648F3"/>
    <w:rsid w:val="0096491F"/>
    <w:rsid w:val="0096498A"/>
    <w:rsid w:val="00964BA2"/>
    <w:rsid w:val="00965249"/>
    <w:rsid w:val="00965283"/>
    <w:rsid w:val="00965302"/>
    <w:rsid w:val="0096530C"/>
    <w:rsid w:val="00965468"/>
    <w:rsid w:val="009654F7"/>
    <w:rsid w:val="0096566C"/>
    <w:rsid w:val="00965711"/>
    <w:rsid w:val="0096576E"/>
    <w:rsid w:val="009658A3"/>
    <w:rsid w:val="00965A49"/>
    <w:rsid w:val="00965AD7"/>
    <w:rsid w:val="00965DF0"/>
    <w:rsid w:val="00965E94"/>
    <w:rsid w:val="00965F06"/>
    <w:rsid w:val="00966084"/>
    <w:rsid w:val="009660F3"/>
    <w:rsid w:val="00966135"/>
    <w:rsid w:val="00966138"/>
    <w:rsid w:val="00966145"/>
    <w:rsid w:val="0096630D"/>
    <w:rsid w:val="00966460"/>
    <w:rsid w:val="00966626"/>
    <w:rsid w:val="00966688"/>
    <w:rsid w:val="0096684D"/>
    <w:rsid w:val="00966BAC"/>
    <w:rsid w:val="00966D32"/>
    <w:rsid w:val="00966DA2"/>
    <w:rsid w:val="0096733D"/>
    <w:rsid w:val="0096752F"/>
    <w:rsid w:val="00967612"/>
    <w:rsid w:val="00967641"/>
    <w:rsid w:val="00967718"/>
    <w:rsid w:val="00967768"/>
    <w:rsid w:val="00967982"/>
    <w:rsid w:val="00967AA1"/>
    <w:rsid w:val="00967B5E"/>
    <w:rsid w:val="00967BF1"/>
    <w:rsid w:val="00967D0E"/>
    <w:rsid w:val="00967EF6"/>
    <w:rsid w:val="00967F41"/>
    <w:rsid w:val="00970147"/>
    <w:rsid w:val="009702E6"/>
    <w:rsid w:val="009703EE"/>
    <w:rsid w:val="00970454"/>
    <w:rsid w:val="009709A0"/>
    <w:rsid w:val="00970A79"/>
    <w:rsid w:val="00970B86"/>
    <w:rsid w:val="00970D1C"/>
    <w:rsid w:val="00970DB1"/>
    <w:rsid w:val="00970F10"/>
    <w:rsid w:val="0097108E"/>
    <w:rsid w:val="00971113"/>
    <w:rsid w:val="00971218"/>
    <w:rsid w:val="009712FB"/>
    <w:rsid w:val="009712FF"/>
    <w:rsid w:val="009713B0"/>
    <w:rsid w:val="009713D5"/>
    <w:rsid w:val="0097167F"/>
    <w:rsid w:val="0097170F"/>
    <w:rsid w:val="009718CB"/>
    <w:rsid w:val="0097198E"/>
    <w:rsid w:val="00971A1C"/>
    <w:rsid w:val="00971B98"/>
    <w:rsid w:val="00971BCA"/>
    <w:rsid w:val="00971F29"/>
    <w:rsid w:val="00971F60"/>
    <w:rsid w:val="00971F62"/>
    <w:rsid w:val="00971F6A"/>
    <w:rsid w:val="009720C1"/>
    <w:rsid w:val="0097214D"/>
    <w:rsid w:val="009721C0"/>
    <w:rsid w:val="0097238C"/>
    <w:rsid w:val="0097259B"/>
    <w:rsid w:val="0097273A"/>
    <w:rsid w:val="00972881"/>
    <w:rsid w:val="00972957"/>
    <w:rsid w:val="00972A7B"/>
    <w:rsid w:val="00972C50"/>
    <w:rsid w:val="00972CE7"/>
    <w:rsid w:val="00972ED8"/>
    <w:rsid w:val="0097303E"/>
    <w:rsid w:val="009731D8"/>
    <w:rsid w:val="0097374B"/>
    <w:rsid w:val="00973783"/>
    <w:rsid w:val="00973934"/>
    <w:rsid w:val="009739A5"/>
    <w:rsid w:val="00973B79"/>
    <w:rsid w:val="00973C41"/>
    <w:rsid w:val="00973C44"/>
    <w:rsid w:val="00973E04"/>
    <w:rsid w:val="00974024"/>
    <w:rsid w:val="009740A2"/>
    <w:rsid w:val="009740C1"/>
    <w:rsid w:val="009745E1"/>
    <w:rsid w:val="009745EC"/>
    <w:rsid w:val="00974617"/>
    <w:rsid w:val="00974711"/>
    <w:rsid w:val="009747CC"/>
    <w:rsid w:val="00974A41"/>
    <w:rsid w:val="00974B14"/>
    <w:rsid w:val="00974B58"/>
    <w:rsid w:val="00974B60"/>
    <w:rsid w:val="00974CB2"/>
    <w:rsid w:val="00974F1F"/>
    <w:rsid w:val="009751C6"/>
    <w:rsid w:val="0097524C"/>
    <w:rsid w:val="009752CA"/>
    <w:rsid w:val="00975427"/>
    <w:rsid w:val="00975479"/>
    <w:rsid w:val="009754D7"/>
    <w:rsid w:val="009755E3"/>
    <w:rsid w:val="00975662"/>
    <w:rsid w:val="00975701"/>
    <w:rsid w:val="00975706"/>
    <w:rsid w:val="009757A4"/>
    <w:rsid w:val="009758DB"/>
    <w:rsid w:val="00975E45"/>
    <w:rsid w:val="00976086"/>
    <w:rsid w:val="00976089"/>
    <w:rsid w:val="009760BA"/>
    <w:rsid w:val="009761A9"/>
    <w:rsid w:val="00976347"/>
    <w:rsid w:val="00976502"/>
    <w:rsid w:val="009765E6"/>
    <w:rsid w:val="00976879"/>
    <w:rsid w:val="009768CC"/>
    <w:rsid w:val="00976914"/>
    <w:rsid w:val="00976AA7"/>
    <w:rsid w:val="00976AD6"/>
    <w:rsid w:val="00976C1C"/>
    <w:rsid w:val="00976C4E"/>
    <w:rsid w:val="00977098"/>
    <w:rsid w:val="009773EF"/>
    <w:rsid w:val="0097766F"/>
    <w:rsid w:val="00977882"/>
    <w:rsid w:val="00977A67"/>
    <w:rsid w:val="00977A68"/>
    <w:rsid w:val="00977AAB"/>
    <w:rsid w:val="00977AAE"/>
    <w:rsid w:val="00977B86"/>
    <w:rsid w:val="00977BC3"/>
    <w:rsid w:val="00977C0C"/>
    <w:rsid w:val="00977C70"/>
    <w:rsid w:val="00977E00"/>
    <w:rsid w:val="0098020E"/>
    <w:rsid w:val="009802A3"/>
    <w:rsid w:val="0098036D"/>
    <w:rsid w:val="00980409"/>
    <w:rsid w:val="009804D3"/>
    <w:rsid w:val="00980508"/>
    <w:rsid w:val="00980777"/>
    <w:rsid w:val="009807D1"/>
    <w:rsid w:val="009809BE"/>
    <w:rsid w:val="00980AAE"/>
    <w:rsid w:val="00980C4C"/>
    <w:rsid w:val="00980C8D"/>
    <w:rsid w:val="00980DC4"/>
    <w:rsid w:val="00980E61"/>
    <w:rsid w:val="00980E8F"/>
    <w:rsid w:val="00980F83"/>
    <w:rsid w:val="00981021"/>
    <w:rsid w:val="0098102F"/>
    <w:rsid w:val="00981181"/>
    <w:rsid w:val="0098124E"/>
    <w:rsid w:val="0098167E"/>
    <w:rsid w:val="0098178A"/>
    <w:rsid w:val="0098190B"/>
    <w:rsid w:val="0098196D"/>
    <w:rsid w:val="009819B6"/>
    <w:rsid w:val="00981A01"/>
    <w:rsid w:val="00981A03"/>
    <w:rsid w:val="00981A5C"/>
    <w:rsid w:val="00981A74"/>
    <w:rsid w:val="00981BFA"/>
    <w:rsid w:val="00981E04"/>
    <w:rsid w:val="00981FDB"/>
    <w:rsid w:val="00982118"/>
    <w:rsid w:val="00982199"/>
    <w:rsid w:val="00982256"/>
    <w:rsid w:val="0098225B"/>
    <w:rsid w:val="00982354"/>
    <w:rsid w:val="00982369"/>
    <w:rsid w:val="00982461"/>
    <w:rsid w:val="009824CE"/>
    <w:rsid w:val="009826E2"/>
    <w:rsid w:val="009827A6"/>
    <w:rsid w:val="00982BBA"/>
    <w:rsid w:val="00982D9E"/>
    <w:rsid w:val="00983872"/>
    <w:rsid w:val="009839E2"/>
    <w:rsid w:val="00983BCF"/>
    <w:rsid w:val="00983BEB"/>
    <w:rsid w:val="00983D93"/>
    <w:rsid w:val="00983F0F"/>
    <w:rsid w:val="0098407A"/>
    <w:rsid w:val="0098409A"/>
    <w:rsid w:val="009840B5"/>
    <w:rsid w:val="009841B8"/>
    <w:rsid w:val="0098442E"/>
    <w:rsid w:val="0098454E"/>
    <w:rsid w:val="009845B2"/>
    <w:rsid w:val="009845D4"/>
    <w:rsid w:val="00984A16"/>
    <w:rsid w:val="00984B37"/>
    <w:rsid w:val="00984D4C"/>
    <w:rsid w:val="00985152"/>
    <w:rsid w:val="00985287"/>
    <w:rsid w:val="009852A6"/>
    <w:rsid w:val="009852AE"/>
    <w:rsid w:val="00985469"/>
    <w:rsid w:val="0098548E"/>
    <w:rsid w:val="00985526"/>
    <w:rsid w:val="00985560"/>
    <w:rsid w:val="009858E5"/>
    <w:rsid w:val="00985A46"/>
    <w:rsid w:val="00985B28"/>
    <w:rsid w:val="0098604F"/>
    <w:rsid w:val="00986135"/>
    <w:rsid w:val="0098619A"/>
    <w:rsid w:val="00986229"/>
    <w:rsid w:val="00986234"/>
    <w:rsid w:val="0098631B"/>
    <w:rsid w:val="00986376"/>
    <w:rsid w:val="0098649F"/>
    <w:rsid w:val="009867AD"/>
    <w:rsid w:val="009867F4"/>
    <w:rsid w:val="00986818"/>
    <w:rsid w:val="0098699F"/>
    <w:rsid w:val="00986A72"/>
    <w:rsid w:val="00986AC8"/>
    <w:rsid w:val="00986BE8"/>
    <w:rsid w:val="00986D16"/>
    <w:rsid w:val="00986DC6"/>
    <w:rsid w:val="00986E92"/>
    <w:rsid w:val="00987224"/>
    <w:rsid w:val="0098736C"/>
    <w:rsid w:val="009873EB"/>
    <w:rsid w:val="00987478"/>
    <w:rsid w:val="00987520"/>
    <w:rsid w:val="00987669"/>
    <w:rsid w:val="009876F6"/>
    <w:rsid w:val="0098776B"/>
    <w:rsid w:val="009878B5"/>
    <w:rsid w:val="009878C7"/>
    <w:rsid w:val="0098798C"/>
    <w:rsid w:val="00987BE9"/>
    <w:rsid w:val="00987D7F"/>
    <w:rsid w:val="00987D8A"/>
    <w:rsid w:val="00987E7C"/>
    <w:rsid w:val="00987E8C"/>
    <w:rsid w:val="00987FBB"/>
    <w:rsid w:val="0099030B"/>
    <w:rsid w:val="009906AB"/>
    <w:rsid w:val="009906F3"/>
    <w:rsid w:val="009907D7"/>
    <w:rsid w:val="00990808"/>
    <w:rsid w:val="00990852"/>
    <w:rsid w:val="00990854"/>
    <w:rsid w:val="00990AB9"/>
    <w:rsid w:val="00990BA4"/>
    <w:rsid w:val="00990C00"/>
    <w:rsid w:val="00990C60"/>
    <w:rsid w:val="00990CEB"/>
    <w:rsid w:val="00990D3A"/>
    <w:rsid w:val="00991027"/>
    <w:rsid w:val="009910F0"/>
    <w:rsid w:val="0099121E"/>
    <w:rsid w:val="00991350"/>
    <w:rsid w:val="00991849"/>
    <w:rsid w:val="00991CFE"/>
    <w:rsid w:val="00991D6A"/>
    <w:rsid w:val="00991F4B"/>
    <w:rsid w:val="0099226F"/>
    <w:rsid w:val="009923DB"/>
    <w:rsid w:val="00992612"/>
    <w:rsid w:val="00992740"/>
    <w:rsid w:val="009928DA"/>
    <w:rsid w:val="00992985"/>
    <w:rsid w:val="00992C50"/>
    <w:rsid w:val="00993038"/>
    <w:rsid w:val="0099306D"/>
    <w:rsid w:val="00993351"/>
    <w:rsid w:val="00993435"/>
    <w:rsid w:val="0099344F"/>
    <w:rsid w:val="00993704"/>
    <w:rsid w:val="009937DC"/>
    <w:rsid w:val="009938B0"/>
    <w:rsid w:val="00993AB7"/>
    <w:rsid w:val="00993B14"/>
    <w:rsid w:val="00993D09"/>
    <w:rsid w:val="00993D16"/>
    <w:rsid w:val="00993D33"/>
    <w:rsid w:val="00993F75"/>
    <w:rsid w:val="00994093"/>
    <w:rsid w:val="009942D2"/>
    <w:rsid w:val="00994334"/>
    <w:rsid w:val="009945D6"/>
    <w:rsid w:val="00994922"/>
    <w:rsid w:val="00994BFC"/>
    <w:rsid w:val="00994CBC"/>
    <w:rsid w:val="00994DC6"/>
    <w:rsid w:val="00994E96"/>
    <w:rsid w:val="00994F12"/>
    <w:rsid w:val="00995150"/>
    <w:rsid w:val="009954B7"/>
    <w:rsid w:val="009955DE"/>
    <w:rsid w:val="0099560A"/>
    <w:rsid w:val="00995618"/>
    <w:rsid w:val="0099564A"/>
    <w:rsid w:val="009956B8"/>
    <w:rsid w:val="00995865"/>
    <w:rsid w:val="009958F7"/>
    <w:rsid w:val="00995960"/>
    <w:rsid w:val="00995AC3"/>
    <w:rsid w:val="00995AEA"/>
    <w:rsid w:val="00995C82"/>
    <w:rsid w:val="00995E89"/>
    <w:rsid w:val="00996072"/>
    <w:rsid w:val="00996131"/>
    <w:rsid w:val="00996175"/>
    <w:rsid w:val="0099621E"/>
    <w:rsid w:val="009962C4"/>
    <w:rsid w:val="00996484"/>
    <w:rsid w:val="00996712"/>
    <w:rsid w:val="00996847"/>
    <w:rsid w:val="00996909"/>
    <w:rsid w:val="00996A03"/>
    <w:rsid w:val="00996B44"/>
    <w:rsid w:val="00996C13"/>
    <w:rsid w:val="00996C59"/>
    <w:rsid w:val="00996CC2"/>
    <w:rsid w:val="00996D1B"/>
    <w:rsid w:val="00996ECF"/>
    <w:rsid w:val="0099728B"/>
    <w:rsid w:val="009974A5"/>
    <w:rsid w:val="009974FF"/>
    <w:rsid w:val="0099755B"/>
    <w:rsid w:val="009975D0"/>
    <w:rsid w:val="0099760C"/>
    <w:rsid w:val="00997735"/>
    <w:rsid w:val="0099783F"/>
    <w:rsid w:val="009978D5"/>
    <w:rsid w:val="009979DF"/>
    <w:rsid w:val="009979E0"/>
    <w:rsid w:val="00997A51"/>
    <w:rsid w:val="00997A77"/>
    <w:rsid w:val="00997B33"/>
    <w:rsid w:val="00997CE9"/>
    <w:rsid w:val="00997D07"/>
    <w:rsid w:val="00997D34"/>
    <w:rsid w:val="00997DE2"/>
    <w:rsid w:val="00997DF3"/>
    <w:rsid w:val="00997FA8"/>
    <w:rsid w:val="009A008A"/>
    <w:rsid w:val="009A0A48"/>
    <w:rsid w:val="009A0A6E"/>
    <w:rsid w:val="009A0B08"/>
    <w:rsid w:val="009A0C5E"/>
    <w:rsid w:val="009A0D56"/>
    <w:rsid w:val="009A0F6D"/>
    <w:rsid w:val="009A0F72"/>
    <w:rsid w:val="009A0FCA"/>
    <w:rsid w:val="009A103E"/>
    <w:rsid w:val="009A1081"/>
    <w:rsid w:val="009A11F6"/>
    <w:rsid w:val="009A12E1"/>
    <w:rsid w:val="009A1782"/>
    <w:rsid w:val="009A17A0"/>
    <w:rsid w:val="009A17D9"/>
    <w:rsid w:val="009A189B"/>
    <w:rsid w:val="009A18F1"/>
    <w:rsid w:val="009A1944"/>
    <w:rsid w:val="009A1A52"/>
    <w:rsid w:val="009A1A6C"/>
    <w:rsid w:val="009A1A92"/>
    <w:rsid w:val="009A1B2D"/>
    <w:rsid w:val="009A1C02"/>
    <w:rsid w:val="009A1E88"/>
    <w:rsid w:val="009A1F37"/>
    <w:rsid w:val="009A1F3D"/>
    <w:rsid w:val="009A21A0"/>
    <w:rsid w:val="009A21B6"/>
    <w:rsid w:val="009A21F2"/>
    <w:rsid w:val="009A2305"/>
    <w:rsid w:val="009A24F3"/>
    <w:rsid w:val="009A2B73"/>
    <w:rsid w:val="009A2C2B"/>
    <w:rsid w:val="009A312B"/>
    <w:rsid w:val="009A313D"/>
    <w:rsid w:val="009A318D"/>
    <w:rsid w:val="009A3196"/>
    <w:rsid w:val="009A3329"/>
    <w:rsid w:val="009A334B"/>
    <w:rsid w:val="009A33EB"/>
    <w:rsid w:val="009A3409"/>
    <w:rsid w:val="009A34CD"/>
    <w:rsid w:val="009A3744"/>
    <w:rsid w:val="009A3949"/>
    <w:rsid w:val="009A3A3D"/>
    <w:rsid w:val="009A3B39"/>
    <w:rsid w:val="009A3B57"/>
    <w:rsid w:val="009A3E5E"/>
    <w:rsid w:val="009A3F7B"/>
    <w:rsid w:val="009A417F"/>
    <w:rsid w:val="009A43E5"/>
    <w:rsid w:val="009A4413"/>
    <w:rsid w:val="009A4465"/>
    <w:rsid w:val="009A45EA"/>
    <w:rsid w:val="009A48D3"/>
    <w:rsid w:val="009A49B0"/>
    <w:rsid w:val="009A4ACC"/>
    <w:rsid w:val="009A4B2E"/>
    <w:rsid w:val="009A4B9E"/>
    <w:rsid w:val="009A4D38"/>
    <w:rsid w:val="009A4D5E"/>
    <w:rsid w:val="009A4D82"/>
    <w:rsid w:val="009A4E4C"/>
    <w:rsid w:val="009A4FCE"/>
    <w:rsid w:val="009A52D2"/>
    <w:rsid w:val="009A55E2"/>
    <w:rsid w:val="009A55E7"/>
    <w:rsid w:val="009A56BE"/>
    <w:rsid w:val="009A573E"/>
    <w:rsid w:val="009A59F0"/>
    <w:rsid w:val="009A5B22"/>
    <w:rsid w:val="009A5B85"/>
    <w:rsid w:val="009A5CB2"/>
    <w:rsid w:val="009A5CD6"/>
    <w:rsid w:val="009A6034"/>
    <w:rsid w:val="009A6076"/>
    <w:rsid w:val="009A60AA"/>
    <w:rsid w:val="009A617E"/>
    <w:rsid w:val="009A61BE"/>
    <w:rsid w:val="009A6246"/>
    <w:rsid w:val="009A6321"/>
    <w:rsid w:val="009A6452"/>
    <w:rsid w:val="009A66E3"/>
    <w:rsid w:val="009A66F9"/>
    <w:rsid w:val="009A67E7"/>
    <w:rsid w:val="009A6897"/>
    <w:rsid w:val="009A694F"/>
    <w:rsid w:val="009A6BE6"/>
    <w:rsid w:val="009A6C50"/>
    <w:rsid w:val="009A6DD1"/>
    <w:rsid w:val="009A6FFD"/>
    <w:rsid w:val="009A7041"/>
    <w:rsid w:val="009A7508"/>
    <w:rsid w:val="009A753A"/>
    <w:rsid w:val="009A7AD4"/>
    <w:rsid w:val="009A7BCE"/>
    <w:rsid w:val="009A7D9D"/>
    <w:rsid w:val="009A7DD2"/>
    <w:rsid w:val="009B0326"/>
    <w:rsid w:val="009B034B"/>
    <w:rsid w:val="009B0373"/>
    <w:rsid w:val="009B0468"/>
    <w:rsid w:val="009B053B"/>
    <w:rsid w:val="009B0694"/>
    <w:rsid w:val="009B081D"/>
    <w:rsid w:val="009B0871"/>
    <w:rsid w:val="009B0B81"/>
    <w:rsid w:val="009B0BC3"/>
    <w:rsid w:val="009B1159"/>
    <w:rsid w:val="009B115C"/>
    <w:rsid w:val="009B1195"/>
    <w:rsid w:val="009B11E1"/>
    <w:rsid w:val="009B128D"/>
    <w:rsid w:val="009B12C8"/>
    <w:rsid w:val="009B12F4"/>
    <w:rsid w:val="009B15F8"/>
    <w:rsid w:val="009B1608"/>
    <w:rsid w:val="009B18A3"/>
    <w:rsid w:val="009B1BF5"/>
    <w:rsid w:val="009B1C79"/>
    <w:rsid w:val="009B1D58"/>
    <w:rsid w:val="009B1F35"/>
    <w:rsid w:val="009B2063"/>
    <w:rsid w:val="009B2088"/>
    <w:rsid w:val="009B20FC"/>
    <w:rsid w:val="009B21A7"/>
    <w:rsid w:val="009B239E"/>
    <w:rsid w:val="009B246B"/>
    <w:rsid w:val="009B24A8"/>
    <w:rsid w:val="009B2727"/>
    <w:rsid w:val="009B2852"/>
    <w:rsid w:val="009B291A"/>
    <w:rsid w:val="009B29E6"/>
    <w:rsid w:val="009B2A54"/>
    <w:rsid w:val="009B2B61"/>
    <w:rsid w:val="009B2CF8"/>
    <w:rsid w:val="009B2E47"/>
    <w:rsid w:val="009B30FE"/>
    <w:rsid w:val="009B331E"/>
    <w:rsid w:val="009B3498"/>
    <w:rsid w:val="009B35AF"/>
    <w:rsid w:val="009B3602"/>
    <w:rsid w:val="009B36FF"/>
    <w:rsid w:val="009B3708"/>
    <w:rsid w:val="009B3726"/>
    <w:rsid w:val="009B375F"/>
    <w:rsid w:val="009B376D"/>
    <w:rsid w:val="009B377A"/>
    <w:rsid w:val="009B3879"/>
    <w:rsid w:val="009B3910"/>
    <w:rsid w:val="009B3B2F"/>
    <w:rsid w:val="009B4023"/>
    <w:rsid w:val="009B414F"/>
    <w:rsid w:val="009B42C7"/>
    <w:rsid w:val="009B432B"/>
    <w:rsid w:val="009B435D"/>
    <w:rsid w:val="009B4377"/>
    <w:rsid w:val="009B46BD"/>
    <w:rsid w:val="009B4713"/>
    <w:rsid w:val="009B483B"/>
    <w:rsid w:val="009B4B56"/>
    <w:rsid w:val="009B4CD4"/>
    <w:rsid w:val="009B4D1A"/>
    <w:rsid w:val="009B4F25"/>
    <w:rsid w:val="009B510B"/>
    <w:rsid w:val="009B51A2"/>
    <w:rsid w:val="009B5360"/>
    <w:rsid w:val="009B54FC"/>
    <w:rsid w:val="009B55D8"/>
    <w:rsid w:val="009B57B7"/>
    <w:rsid w:val="009B5849"/>
    <w:rsid w:val="009B591E"/>
    <w:rsid w:val="009B5B40"/>
    <w:rsid w:val="009B5CEF"/>
    <w:rsid w:val="009B5DAC"/>
    <w:rsid w:val="009B5E44"/>
    <w:rsid w:val="009B5E6D"/>
    <w:rsid w:val="009B60C3"/>
    <w:rsid w:val="009B60E0"/>
    <w:rsid w:val="009B62DF"/>
    <w:rsid w:val="009B667B"/>
    <w:rsid w:val="009B68AF"/>
    <w:rsid w:val="009B6A10"/>
    <w:rsid w:val="009B6A47"/>
    <w:rsid w:val="009B6DCA"/>
    <w:rsid w:val="009B6E6F"/>
    <w:rsid w:val="009B73B1"/>
    <w:rsid w:val="009B7449"/>
    <w:rsid w:val="009B74C1"/>
    <w:rsid w:val="009B77B8"/>
    <w:rsid w:val="009B7881"/>
    <w:rsid w:val="009B78E7"/>
    <w:rsid w:val="009B79EA"/>
    <w:rsid w:val="009B7A55"/>
    <w:rsid w:val="009B7BBE"/>
    <w:rsid w:val="009B7CAD"/>
    <w:rsid w:val="009B7F49"/>
    <w:rsid w:val="009B7FA2"/>
    <w:rsid w:val="009C003A"/>
    <w:rsid w:val="009C02C2"/>
    <w:rsid w:val="009C03E5"/>
    <w:rsid w:val="009C041B"/>
    <w:rsid w:val="009C0445"/>
    <w:rsid w:val="009C04EF"/>
    <w:rsid w:val="009C055A"/>
    <w:rsid w:val="009C05D7"/>
    <w:rsid w:val="009C066E"/>
    <w:rsid w:val="009C06EE"/>
    <w:rsid w:val="009C0C46"/>
    <w:rsid w:val="009C0C86"/>
    <w:rsid w:val="009C0CDA"/>
    <w:rsid w:val="009C0E28"/>
    <w:rsid w:val="009C0E49"/>
    <w:rsid w:val="009C0E89"/>
    <w:rsid w:val="009C129A"/>
    <w:rsid w:val="009C13B9"/>
    <w:rsid w:val="009C13BF"/>
    <w:rsid w:val="009C14E6"/>
    <w:rsid w:val="009C1504"/>
    <w:rsid w:val="009C15E3"/>
    <w:rsid w:val="009C1863"/>
    <w:rsid w:val="009C189B"/>
    <w:rsid w:val="009C18A9"/>
    <w:rsid w:val="009C1AAB"/>
    <w:rsid w:val="009C1AC8"/>
    <w:rsid w:val="009C1C88"/>
    <w:rsid w:val="009C1E0C"/>
    <w:rsid w:val="009C1ED8"/>
    <w:rsid w:val="009C1EFB"/>
    <w:rsid w:val="009C1F27"/>
    <w:rsid w:val="009C2220"/>
    <w:rsid w:val="009C22AF"/>
    <w:rsid w:val="009C244A"/>
    <w:rsid w:val="009C2469"/>
    <w:rsid w:val="009C2487"/>
    <w:rsid w:val="009C25A1"/>
    <w:rsid w:val="009C26DC"/>
    <w:rsid w:val="009C274D"/>
    <w:rsid w:val="009C279B"/>
    <w:rsid w:val="009C2820"/>
    <w:rsid w:val="009C2857"/>
    <w:rsid w:val="009C2C1B"/>
    <w:rsid w:val="009C2F12"/>
    <w:rsid w:val="009C3127"/>
    <w:rsid w:val="009C31CD"/>
    <w:rsid w:val="009C31EF"/>
    <w:rsid w:val="009C3297"/>
    <w:rsid w:val="009C32C6"/>
    <w:rsid w:val="009C3301"/>
    <w:rsid w:val="009C3443"/>
    <w:rsid w:val="009C34D8"/>
    <w:rsid w:val="009C3527"/>
    <w:rsid w:val="009C3632"/>
    <w:rsid w:val="009C36CB"/>
    <w:rsid w:val="009C3899"/>
    <w:rsid w:val="009C4313"/>
    <w:rsid w:val="009C4346"/>
    <w:rsid w:val="009C434A"/>
    <w:rsid w:val="009C441A"/>
    <w:rsid w:val="009C45EE"/>
    <w:rsid w:val="009C4935"/>
    <w:rsid w:val="009C4968"/>
    <w:rsid w:val="009C49A9"/>
    <w:rsid w:val="009C49AB"/>
    <w:rsid w:val="009C4A54"/>
    <w:rsid w:val="009C4ACE"/>
    <w:rsid w:val="009C4BAD"/>
    <w:rsid w:val="009C4C4E"/>
    <w:rsid w:val="009C4CBB"/>
    <w:rsid w:val="009C5128"/>
    <w:rsid w:val="009C51A7"/>
    <w:rsid w:val="009C525D"/>
    <w:rsid w:val="009C52AD"/>
    <w:rsid w:val="009C5515"/>
    <w:rsid w:val="009C55F2"/>
    <w:rsid w:val="009C5680"/>
    <w:rsid w:val="009C56DC"/>
    <w:rsid w:val="009C58C6"/>
    <w:rsid w:val="009C594B"/>
    <w:rsid w:val="009C5985"/>
    <w:rsid w:val="009C5B43"/>
    <w:rsid w:val="009C5B5B"/>
    <w:rsid w:val="009C5CA1"/>
    <w:rsid w:val="009C5D2D"/>
    <w:rsid w:val="009C5E46"/>
    <w:rsid w:val="009C615A"/>
    <w:rsid w:val="009C619F"/>
    <w:rsid w:val="009C6202"/>
    <w:rsid w:val="009C65F6"/>
    <w:rsid w:val="009C66C6"/>
    <w:rsid w:val="009C6722"/>
    <w:rsid w:val="009C67F6"/>
    <w:rsid w:val="009C68EE"/>
    <w:rsid w:val="009C6CB0"/>
    <w:rsid w:val="009C6F31"/>
    <w:rsid w:val="009C721B"/>
    <w:rsid w:val="009C72D3"/>
    <w:rsid w:val="009C72FD"/>
    <w:rsid w:val="009C7427"/>
    <w:rsid w:val="009C75C3"/>
    <w:rsid w:val="009C7694"/>
    <w:rsid w:val="009C7698"/>
    <w:rsid w:val="009C7751"/>
    <w:rsid w:val="009C7779"/>
    <w:rsid w:val="009C777E"/>
    <w:rsid w:val="009C7926"/>
    <w:rsid w:val="009C7937"/>
    <w:rsid w:val="009C79D8"/>
    <w:rsid w:val="009C7B56"/>
    <w:rsid w:val="009C7B57"/>
    <w:rsid w:val="009C7BBD"/>
    <w:rsid w:val="009C7D3C"/>
    <w:rsid w:val="009C7D49"/>
    <w:rsid w:val="009C7EFE"/>
    <w:rsid w:val="009C7FCF"/>
    <w:rsid w:val="009D01D3"/>
    <w:rsid w:val="009D02B9"/>
    <w:rsid w:val="009D0674"/>
    <w:rsid w:val="009D06D9"/>
    <w:rsid w:val="009D089E"/>
    <w:rsid w:val="009D0A13"/>
    <w:rsid w:val="009D0BFE"/>
    <w:rsid w:val="009D1108"/>
    <w:rsid w:val="009D1124"/>
    <w:rsid w:val="009D11AC"/>
    <w:rsid w:val="009D11AF"/>
    <w:rsid w:val="009D1234"/>
    <w:rsid w:val="009D132A"/>
    <w:rsid w:val="009D164A"/>
    <w:rsid w:val="009D1699"/>
    <w:rsid w:val="009D16EC"/>
    <w:rsid w:val="009D18D9"/>
    <w:rsid w:val="009D19A8"/>
    <w:rsid w:val="009D1BA1"/>
    <w:rsid w:val="009D1C96"/>
    <w:rsid w:val="009D1CAF"/>
    <w:rsid w:val="009D1CD6"/>
    <w:rsid w:val="009D1E41"/>
    <w:rsid w:val="009D1F9F"/>
    <w:rsid w:val="009D2115"/>
    <w:rsid w:val="009D2275"/>
    <w:rsid w:val="009D22AA"/>
    <w:rsid w:val="009D22F0"/>
    <w:rsid w:val="009D2354"/>
    <w:rsid w:val="009D2427"/>
    <w:rsid w:val="009D2480"/>
    <w:rsid w:val="009D24D6"/>
    <w:rsid w:val="009D2650"/>
    <w:rsid w:val="009D2744"/>
    <w:rsid w:val="009D275A"/>
    <w:rsid w:val="009D27BB"/>
    <w:rsid w:val="009D284D"/>
    <w:rsid w:val="009D2960"/>
    <w:rsid w:val="009D297B"/>
    <w:rsid w:val="009D299A"/>
    <w:rsid w:val="009D2B78"/>
    <w:rsid w:val="009D2C23"/>
    <w:rsid w:val="009D2C9A"/>
    <w:rsid w:val="009D2CB2"/>
    <w:rsid w:val="009D3077"/>
    <w:rsid w:val="009D31A2"/>
    <w:rsid w:val="009D333F"/>
    <w:rsid w:val="009D33D6"/>
    <w:rsid w:val="009D3407"/>
    <w:rsid w:val="009D344F"/>
    <w:rsid w:val="009D3483"/>
    <w:rsid w:val="009D350A"/>
    <w:rsid w:val="009D357E"/>
    <w:rsid w:val="009D3901"/>
    <w:rsid w:val="009D3CC6"/>
    <w:rsid w:val="009D3F4A"/>
    <w:rsid w:val="009D410A"/>
    <w:rsid w:val="009D4247"/>
    <w:rsid w:val="009D45AB"/>
    <w:rsid w:val="009D46A8"/>
    <w:rsid w:val="009D4931"/>
    <w:rsid w:val="009D4A41"/>
    <w:rsid w:val="009D4B58"/>
    <w:rsid w:val="009D4B71"/>
    <w:rsid w:val="009D4D44"/>
    <w:rsid w:val="009D4DF1"/>
    <w:rsid w:val="009D4ECB"/>
    <w:rsid w:val="009D4FA5"/>
    <w:rsid w:val="009D5042"/>
    <w:rsid w:val="009D51AD"/>
    <w:rsid w:val="009D5288"/>
    <w:rsid w:val="009D544E"/>
    <w:rsid w:val="009D552A"/>
    <w:rsid w:val="009D5666"/>
    <w:rsid w:val="009D590F"/>
    <w:rsid w:val="009D5977"/>
    <w:rsid w:val="009D5A1A"/>
    <w:rsid w:val="009D5BC2"/>
    <w:rsid w:val="009D5D37"/>
    <w:rsid w:val="009D5DC3"/>
    <w:rsid w:val="009D5EDC"/>
    <w:rsid w:val="009D5EE1"/>
    <w:rsid w:val="009D5F0C"/>
    <w:rsid w:val="009D62C5"/>
    <w:rsid w:val="009D635A"/>
    <w:rsid w:val="009D6618"/>
    <w:rsid w:val="009D697C"/>
    <w:rsid w:val="009D6A4F"/>
    <w:rsid w:val="009D6BBB"/>
    <w:rsid w:val="009D6CE8"/>
    <w:rsid w:val="009D6F67"/>
    <w:rsid w:val="009D72C3"/>
    <w:rsid w:val="009D7531"/>
    <w:rsid w:val="009D7647"/>
    <w:rsid w:val="009D78BD"/>
    <w:rsid w:val="009D78E6"/>
    <w:rsid w:val="009D7AD9"/>
    <w:rsid w:val="009D7B21"/>
    <w:rsid w:val="009D7BD3"/>
    <w:rsid w:val="009D7F45"/>
    <w:rsid w:val="009E0044"/>
    <w:rsid w:val="009E0125"/>
    <w:rsid w:val="009E01F7"/>
    <w:rsid w:val="009E06FB"/>
    <w:rsid w:val="009E082F"/>
    <w:rsid w:val="009E08A5"/>
    <w:rsid w:val="009E0937"/>
    <w:rsid w:val="009E0AC9"/>
    <w:rsid w:val="009E0B81"/>
    <w:rsid w:val="009E0CBA"/>
    <w:rsid w:val="009E0CC4"/>
    <w:rsid w:val="009E10AB"/>
    <w:rsid w:val="009E129B"/>
    <w:rsid w:val="009E13AB"/>
    <w:rsid w:val="009E149E"/>
    <w:rsid w:val="009E15C1"/>
    <w:rsid w:val="009E160B"/>
    <w:rsid w:val="009E18E2"/>
    <w:rsid w:val="009E198A"/>
    <w:rsid w:val="009E19A6"/>
    <w:rsid w:val="009E1C45"/>
    <w:rsid w:val="009E1D1E"/>
    <w:rsid w:val="009E1E84"/>
    <w:rsid w:val="009E1FF2"/>
    <w:rsid w:val="009E203D"/>
    <w:rsid w:val="009E2154"/>
    <w:rsid w:val="009E2247"/>
    <w:rsid w:val="009E2593"/>
    <w:rsid w:val="009E273B"/>
    <w:rsid w:val="009E290B"/>
    <w:rsid w:val="009E294F"/>
    <w:rsid w:val="009E2A5B"/>
    <w:rsid w:val="009E2CCA"/>
    <w:rsid w:val="009E2D4E"/>
    <w:rsid w:val="009E304E"/>
    <w:rsid w:val="009E3222"/>
    <w:rsid w:val="009E332C"/>
    <w:rsid w:val="009E3406"/>
    <w:rsid w:val="009E340A"/>
    <w:rsid w:val="009E35D2"/>
    <w:rsid w:val="009E35D9"/>
    <w:rsid w:val="009E3762"/>
    <w:rsid w:val="009E3877"/>
    <w:rsid w:val="009E3A8D"/>
    <w:rsid w:val="009E3FB6"/>
    <w:rsid w:val="009E4074"/>
    <w:rsid w:val="009E41DE"/>
    <w:rsid w:val="009E4288"/>
    <w:rsid w:val="009E42AE"/>
    <w:rsid w:val="009E4355"/>
    <w:rsid w:val="009E452E"/>
    <w:rsid w:val="009E4690"/>
    <w:rsid w:val="009E47EA"/>
    <w:rsid w:val="009E483E"/>
    <w:rsid w:val="009E48A6"/>
    <w:rsid w:val="009E49C3"/>
    <w:rsid w:val="009E4A39"/>
    <w:rsid w:val="009E4AC1"/>
    <w:rsid w:val="009E4B00"/>
    <w:rsid w:val="009E4B2A"/>
    <w:rsid w:val="009E4B39"/>
    <w:rsid w:val="009E4B55"/>
    <w:rsid w:val="009E4DFF"/>
    <w:rsid w:val="009E4E16"/>
    <w:rsid w:val="009E5239"/>
    <w:rsid w:val="009E5385"/>
    <w:rsid w:val="009E53A4"/>
    <w:rsid w:val="009E53B8"/>
    <w:rsid w:val="009E540F"/>
    <w:rsid w:val="009E56E3"/>
    <w:rsid w:val="009E5ABF"/>
    <w:rsid w:val="009E5B37"/>
    <w:rsid w:val="009E5B9B"/>
    <w:rsid w:val="009E5D56"/>
    <w:rsid w:val="009E5D8A"/>
    <w:rsid w:val="009E5E96"/>
    <w:rsid w:val="009E6027"/>
    <w:rsid w:val="009E633C"/>
    <w:rsid w:val="009E6552"/>
    <w:rsid w:val="009E65BE"/>
    <w:rsid w:val="009E6626"/>
    <w:rsid w:val="009E6688"/>
    <w:rsid w:val="009E680C"/>
    <w:rsid w:val="009E68A1"/>
    <w:rsid w:val="009E6965"/>
    <w:rsid w:val="009E6B46"/>
    <w:rsid w:val="009E6B86"/>
    <w:rsid w:val="009E6CEB"/>
    <w:rsid w:val="009E6F3A"/>
    <w:rsid w:val="009E719D"/>
    <w:rsid w:val="009E71AB"/>
    <w:rsid w:val="009E7336"/>
    <w:rsid w:val="009E73F4"/>
    <w:rsid w:val="009E7502"/>
    <w:rsid w:val="009E75E6"/>
    <w:rsid w:val="009E7666"/>
    <w:rsid w:val="009E7877"/>
    <w:rsid w:val="009E7899"/>
    <w:rsid w:val="009E78F6"/>
    <w:rsid w:val="009E79EF"/>
    <w:rsid w:val="009E7A3C"/>
    <w:rsid w:val="009E7ABA"/>
    <w:rsid w:val="009E7F20"/>
    <w:rsid w:val="009F03C2"/>
    <w:rsid w:val="009F03F3"/>
    <w:rsid w:val="009F0467"/>
    <w:rsid w:val="009F05B7"/>
    <w:rsid w:val="009F05CA"/>
    <w:rsid w:val="009F0684"/>
    <w:rsid w:val="009F09D8"/>
    <w:rsid w:val="009F0B01"/>
    <w:rsid w:val="009F106B"/>
    <w:rsid w:val="009F114D"/>
    <w:rsid w:val="009F1411"/>
    <w:rsid w:val="009F1470"/>
    <w:rsid w:val="009F1659"/>
    <w:rsid w:val="009F1707"/>
    <w:rsid w:val="009F1896"/>
    <w:rsid w:val="009F198F"/>
    <w:rsid w:val="009F1BF9"/>
    <w:rsid w:val="009F1D39"/>
    <w:rsid w:val="009F1E9F"/>
    <w:rsid w:val="009F1FD8"/>
    <w:rsid w:val="009F215A"/>
    <w:rsid w:val="009F243C"/>
    <w:rsid w:val="009F2493"/>
    <w:rsid w:val="009F2759"/>
    <w:rsid w:val="009F28D4"/>
    <w:rsid w:val="009F2945"/>
    <w:rsid w:val="009F29E6"/>
    <w:rsid w:val="009F2A30"/>
    <w:rsid w:val="009F2A9D"/>
    <w:rsid w:val="009F2BC6"/>
    <w:rsid w:val="009F2DDF"/>
    <w:rsid w:val="009F2E9F"/>
    <w:rsid w:val="009F2EC5"/>
    <w:rsid w:val="009F300A"/>
    <w:rsid w:val="009F318B"/>
    <w:rsid w:val="009F3391"/>
    <w:rsid w:val="009F3398"/>
    <w:rsid w:val="009F3528"/>
    <w:rsid w:val="009F3670"/>
    <w:rsid w:val="009F36D1"/>
    <w:rsid w:val="009F3740"/>
    <w:rsid w:val="009F37DD"/>
    <w:rsid w:val="009F3A10"/>
    <w:rsid w:val="009F3ADF"/>
    <w:rsid w:val="009F3C65"/>
    <w:rsid w:val="009F3C7B"/>
    <w:rsid w:val="009F3CE3"/>
    <w:rsid w:val="009F3F80"/>
    <w:rsid w:val="009F4102"/>
    <w:rsid w:val="009F41BE"/>
    <w:rsid w:val="009F4207"/>
    <w:rsid w:val="009F428A"/>
    <w:rsid w:val="009F42B6"/>
    <w:rsid w:val="009F4358"/>
    <w:rsid w:val="009F45D9"/>
    <w:rsid w:val="009F46B6"/>
    <w:rsid w:val="009F478A"/>
    <w:rsid w:val="009F489A"/>
    <w:rsid w:val="009F4909"/>
    <w:rsid w:val="009F497F"/>
    <w:rsid w:val="009F4A2D"/>
    <w:rsid w:val="009F4FB6"/>
    <w:rsid w:val="009F503F"/>
    <w:rsid w:val="009F50C1"/>
    <w:rsid w:val="009F5152"/>
    <w:rsid w:val="009F518C"/>
    <w:rsid w:val="009F51A0"/>
    <w:rsid w:val="009F52CE"/>
    <w:rsid w:val="009F52DD"/>
    <w:rsid w:val="009F5401"/>
    <w:rsid w:val="009F543F"/>
    <w:rsid w:val="009F54B6"/>
    <w:rsid w:val="009F55F9"/>
    <w:rsid w:val="009F587B"/>
    <w:rsid w:val="009F5884"/>
    <w:rsid w:val="009F5AE2"/>
    <w:rsid w:val="009F5B64"/>
    <w:rsid w:val="009F5B85"/>
    <w:rsid w:val="009F5D44"/>
    <w:rsid w:val="009F5D45"/>
    <w:rsid w:val="009F5D76"/>
    <w:rsid w:val="009F5D89"/>
    <w:rsid w:val="009F5E38"/>
    <w:rsid w:val="009F5E4C"/>
    <w:rsid w:val="009F5EEE"/>
    <w:rsid w:val="009F601D"/>
    <w:rsid w:val="009F60A3"/>
    <w:rsid w:val="009F6149"/>
    <w:rsid w:val="009F61CC"/>
    <w:rsid w:val="009F6242"/>
    <w:rsid w:val="009F6333"/>
    <w:rsid w:val="009F63C1"/>
    <w:rsid w:val="009F63C6"/>
    <w:rsid w:val="009F6566"/>
    <w:rsid w:val="009F66D1"/>
    <w:rsid w:val="009F68B0"/>
    <w:rsid w:val="009F68C7"/>
    <w:rsid w:val="009F6C19"/>
    <w:rsid w:val="009F6DC3"/>
    <w:rsid w:val="009F6DED"/>
    <w:rsid w:val="009F6E96"/>
    <w:rsid w:val="009F7066"/>
    <w:rsid w:val="009F70B1"/>
    <w:rsid w:val="009F71EE"/>
    <w:rsid w:val="009F7284"/>
    <w:rsid w:val="009F73F3"/>
    <w:rsid w:val="009F74AC"/>
    <w:rsid w:val="009F76FF"/>
    <w:rsid w:val="009F7720"/>
    <w:rsid w:val="009F780F"/>
    <w:rsid w:val="009F7829"/>
    <w:rsid w:val="009F7925"/>
    <w:rsid w:val="009F7B00"/>
    <w:rsid w:val="009F7DDD"/>
    <w:rsid w:val="009F7E16"/>
    <w:rsid w:val="009F7EA5"/>
    <w:rsid w:val="00A00196"/>
    <w:rsid w:val="00A00246"/>
    <w:rsid w:val="00A00359"/>
    <w:rsid w:val="00A0048F"/>
    <w:rsid w:val="00A008AC"/>
    <w:rsid w:val="00A008C6"/>
    <w:rsid w:val="00A00A7B"/>
    <w:rsid w:val="00A00A88"/>
    <w:rsid w:val="00A00AB3"/>
    <w:rsid w:val="00A00AFD"/>
    <w:rsid w:val="00A00BDA"/>
    <w:rsid w:val="00A00EA8"/>
    <w:rsid w:val="00A012C9"/>
    <w:rsid w:val="00A013A3"/>
    <w:rsid w:val="00A018B1"/>
    <w:rsid w:val="00A018D5"/>
    <w:rsid w:val="00A01B2E"/>
    <w:rsid w:val="00A01B7C"/>
    <w:rsid w:val="00A01E52"/>
    <w:rsid w:val="00A01EF2"/>
    <w:rsid w:val="00A01F71"/>
    <w:rsid w:val="00A020A4"/>
    <w:rsid w:val="00A02114"/>
    <w:rsid w:val="00A02629"/>
    <w:rsid w:val="00A0264A"/>
    <w:rsid w:val="00A02803"/>
    <w:rsid w:val="00A028B6"/>
    <w:rsid w:val="00A02931"/>
    <w:rsid w:val="00A02982"/>
    <w:rsid w:val="00A02AF4"/>
    <w:rsid w:val="00A02B85"/>
    <w:rsid w:val="00A02E3A"/>
    <w:rsid w:val="00A02EB1"/>
    <w:rsid w:val="00A02F9B"/>
    <w:rsid w:val="00A03191"/>
    <w:rsid w:val="00A03204"/>
    <w:rsid w:val="00A03353"/>
    <w:rsid w:val="00A03473"/>
    <w:rsid w:val="00A036FC"/>
    <w:rsid w:val="00A0374E"/>
    <w:rsid w:val="00A037DC"/>
    <w:rsid w:val="00A03B21"/>
    <w:rsid w:val="00A03B67"/>
    <w:rsid w:val="00A03BB7"/>
    <w:rsid w:val="00A04021"/>
    <w:rsid w:val="00A04040"/>
    <w:rsid w:val="00A041B7"/>
    <w:rsid w:val="00A0420E"/>
    <w:rsid w:val="00A04240"/>
    <w:rsid w:val="00A043AB"/>
    <w:rsid w:val="00A044FD"/>
    <w:rsid w:val="00A04544"/>
    <w:rsid w:val="00A04666"/>
    <w:rsid w:val="00A047BE"/>
    <w:rsid w:val="00A048BE"/>
    <w:rsid w:val="00A04944"/>
    <w:rsid w:val="00A0494A"/>
    <w:rsid w:val="00A04A53"/>
    <w:rsid w:val="00A04C68"/>
    <w:rsid w:val="00A04CCC"/>
    <w:rsid w:val="00A04FB1"/>
    <w:rsid w:val="00A051F2"/>
    <w:rsid w:val="00A0545B"/>
    <w:rsid w:val="00A05474"/>
    <w:rsid w:val="00A05887"/>
    <w:rsid w:val="00A05993"/>
    <w:rsid w:val="00A059C4"/>
    <w:rsid w:val="00A05A00"/>
    <w:rsid w:val="00A05A1F"/>
    <w:rsid w:val="00A05AC2"/>
    <w:rsid w:val="00A05ADB"/>
    <w:rsid w:val="00A05C3A"/>
    <w:rsid w:val="00A05C5E"/>
    <w:rsid w:val="00A05E77"/>
    <w:rsid w:val="00A05E9F"/>
    <w:rsid w:val="00A05F63"/>
    <w:rsid w:val="00A05FA1"/>
    <w:rsid w:val="00A06030"/>
    <w:rsid w:val="00A062FE"/>
    <w:rsid w:val="00A0637E"/>
    <w:rsid w:val="00A06608"/>
    <w:rsid w:val="00A066A7"/>
    <w:rsid w:val="00A067A3"/>
    <w:rsid w:val="00A067A8"/>
    <w:rsid w:val="00A06894"/>
    <w:rsid w:val="00A068F4"/>
    <w:rsid w:val="00A06A2C"/>
    <w:rsid w:val="00A06AC3"/>
    <w:rsid w:val="00A06C30"/>
    <w:rsid w:val="00A06D0B"/>
    <w:rsid w:val="00A06D6A"/>
    <w:rsid w:val="00A0703D"/>
    <w:rsid w:val="00A071B1"/>
    <w:rsid w:val="00A07373"/>
    <w:rsid w:val="00A07471"/>
    <w:rsid w:val="00A074F9"/>
    <w:rsid w:val="00A07593"/>
    <w:rsid w:val="00A075C1"/>
    <w:rsid w:val="00A077D1"/>
    <w:rsid w:val="00A07A0D"/>
    <w:rsid w:val="00A07B80"/>
    <w:rsid w:val="00A07E26"/>
    <w:rsid w:val="00A07EAE"/>
    <w:rsid w:val="00A07F22"/>
    <w:rsid w:val="00A07F4E"/>
    <w:rsid w:val="00A102E0"/>
    <w:rsid w:val="00A105FC"/>
    <w:rsid w:val="00A1091C"/>
    <w:rsid w:val="00A10A87"/>
    <w:rsid w:val="00A10BBF"/>
    <w:rsid w:val="00A10C84"/>
    <w:rsid w:val="00A10CAE"/>
    <w:rsid w:val="00A10EBD"/>
    <w:rsid w:val="00A1123D"/>
    <w:rsid w:val="00A11241"/>
    <w:rsid w:val="00A114F3"/>
    <w:rsid w:val="00A1150F"/>
    <w:rsid w:val="00A11576"/>
    <w:rsid w:val="00A11662"/>
    <w:rsid w:val="00A11833"/>
    <w:rsid w:val="00A1184D"/>
    <w:rsid w:val="00A11859"/>
    <w:rsid w:val="00A11C51"/>
    <w:rsid w:val="00A11CC2"/>
    <w:rsid w:val="00A11E38"/>
    <w:rsid w:val="00A11E5B"/>
    <w:rsid w:val="00A11F91"/>
    <w:rsid w:val="00A12B36"/>
    <w:rsid w:val="00A12CCC"/>
    <w:rsid w:val="00A12D64"/>
    <w:rsid w:val="00A1313A"/>
    <w:rsid w:val="00A131BC"/>
    <w:rsid w:val="00A13414"/>
    <w:rsid w:val="00A1343B"/>
    <w:rsid w:val="00A134B3"/>
    <w:rsid w:val="00A13615"/>
    <w:rsid w:val="00A1368F"/>
    <w:rsid w:val="00A136B9"/>
    <w:rsid w:val="00A139C7"/>
    <w:rsid w:val="00A13E31"/>
    <w:rsid w:val="00A13FAD"/>
    <w:rsid w:val="00A140CE"/>
    <w:rsid w:val="00A14257"/>
    <w:rsid w:val="00A14274"/>
    <w:rsid w:val="00A1466B"/>
    <w:rsid w:val="00A14692"/>
    <w:rsid w:val="00A14711"/>
    <w:rsid w:val="00A14760"/>
    <w:rsid w:val="00A14818"/>
    <w:rsid w:val="00A14924"/>
    <w:rsid w:val="00A14A85"/>
    <w:rsid w:val="00A14D58"/>
    <w:rsid w:val="00A150CC"/>
    <w:rsid w:val="00A151DC"/>
    <w:rsid w:val="00A15322"/>
    <w:rsid w:val="00A153F1"/>
    <w:rsid w:val="00A15488"/>
    <w:rsid w:val="00A154B5"/>
    <w:rsid w:val="00A15517"/>
    <w:rsid w:val="00A1581E"/>
    <w:rsid w:val="00A15877"/>
    <w:rsid w:val="00A158BA"/>
    <w:rsid w:val="00A158C5"/>
    <w:rsid w:val="00A15948"/>
    <w:rsid w:val="00A15963"/>
    <w:rsid w:val="00A15A12"/>
    <w:rsid w:val="00A15A5D"/>
    <w:rsid w:val="00A15C66"/>
    <w:rsid w:val="00A15D0A"/>
    <w:rsid w:val="00A15D38"/>
    <w:rsid w:val="00A15D4B"/>
    <w:rsid w:val="00A15DF0"/>
    <w:rsid w:val="00A15DF5"/>
    <w:rsid w:val="00A15ECF"/>
    <w:rsid w:val="00A162B8"/>
    <w:rsid w:val="00A162E0"/>
    <w:rsid w:val="00A165B5"/>
    <w:rsid w:val="00A1672D"/>
    <w:rsid w:val="00A167B6"/>
    <w:rsid w:val="00A16809"/>
    <w:rsid w:val="00A16A09"/>
    <w:rsid w:val="00A16D3F"/>
    <w:rsid w:val="00A16F06"/>
    <w:rsid w:val="00A16F8D"/>
    <w:rsid w:val="00A17089"/>
    <w:rsid w:val="00A17105"/>
    <w:rsid w:val="00A17120"/>
    <w:rsid w:val="00A17303"/>
    <w:rsid w:val="00A17395"/>
    <w:rsid w:val="00A17579"/>
    <w:rsid w:val="00A175F5"/>
    <w:rsid w:val="00A17635"/>
    <w:rsid w:val="00A17736"/>
    <w:rsid w:val="00A17814"/>
    <w:rsid w:val="00A17853"/>
    <w:rsid w:val="00A17BD5"/>
    <w:rsid w:val="00A17C45"/>
    <w:rsid w:val="00A17CB9"/>
    <w:rsid w:val="00A17E36"/>
    <w:rsid w:val="00A17E4F"/>
    <w:rsid w:val="00A17E80"/>
    <w:rsid w:val="00A17F79"/>
    <w:rsid w:val="00A17FBC"/>
    <w:rsid w:val="00A200C7"/>
    <w:rsid w:val="00A201B8"/>
    <w:rsid w:val="00A203B8"/>
    <w:rsid w:val="00A2040A"/>
    <w:rsid w:val="00A204AE"/>
    <w:rsid w:val="00A2068C"/>
    <w:rsid w:val="00A20704"/>
    <w:rsid w:val="00A207EB"/>
    <w:rsid w:val="00A2088E"/>
    <w:rsid w:val="00A20920"/>
    <w:rsid w:val="00A20949"/>
    <w:rsid w:val="00A209EB"/>
    <w:rsid w:val="00A20CBD"/>
    <w:rsid w:val="00A20F80"/>
    <w:rsid w:val="00A210AF"/>
    <w:rsid w:val="00A212E3"/>
    <w:rsid w:val="00A21637"/>
    <w:rsid w:val="00A2170A"/>
    <w:rsid w:val="00A2171B"/>
    <w:rsid w:val="00A217CD"/>
    <w:rsid w:val="00A217D0"/>
    <w:rsid w:val="00A21917"/>
    <w:rsid w:val="00A21AAB"/>
    <w:rsid w:val="00A21B4B"/>
    <w:rsid w:val="00A21DBA"/>
    <w:rsid w:val="00A21E25"/>
    <w:rsid w:val="00A221C8"/>
    <w:rsid w:val="00A2258D"/>
    <w:rsid w:val="00A225A4"/>
    <w:rsid w:val="00A226A9"/>
    <w:rsid w:val="00A22739"/>
    <w:rsid w:val="00A22BEF"/>
    <w:rsid w:val="00A22D24"/>
    <w:rsid w:val="00A22DAC"/>
    <w:rsid w:val="00A2325D"/>
    <w:rsid w:val="00A2334B"/>
    <w:rsid w:val="00A23478"/>
    <w:rsid w:val="00A235A2"/>
    <w:rsid w:val="00A23704"/>
    <w:rsid w:val="00A23727"/>
    <w:rsid w:val="00A23779"/>
    <w:rsid w:val="00A238DC"/>
    <w:rsid w:val="00A23998"/>
    <w:rsid w:val="00A23A2C"/>
    <w:rsid w:val="00A23B64"/>
    <w:rsid w:val="00A23C55"/>
    <w:rsid w:val="00A23DAF"/>
    <w:rsid w:val="00A23F1E"/>
    <w:rsid w:val="00A23FB9"/>
    <w:rsid w:val="00A23FFD"/>
    <w:rsid w:val="00A240DC"/>
    <w:rsid w:val="00A24192"/>
    <w:rsid w:val="00A246FE"/>
    <w:rsid w:val="00A24967"/>
    <w:rsid w:val="00A249DE"/>
    <w:rsid w:val="00A24BBA"/>
    <w:rsid w:val="00A24D49"/>
    <w:rsid w:val="00A24D4E"/>
    <w:rsid w:val="00A24E44"/>
    <w:rsid w:val="00A24F0B"/>
    <w:rsid w:val="00A24F2F"/>
    <w:rsid w:val="00A24FFA"/>
    <w:rsid w:val="00A25025"/>
    <w:rsid w:val="00A2513C"/>
    <w:rsid w:val="00A252E3"/>
    <w:rsid w:val="00A25456"/>
    <w:rsid w:val="00A2559F"/>
    <w:rsid w:val="00A257A4"/>
    <w:rsid w:val="00A257DC"/>
    <w:rsid w:val="00A259CA"/>
    <w:rsid w:val="00A25A8E"/>
    <w:rsid w:val="00A25B19"/>
    <w:rsid w:val="00A25BC5"/>
    <w:rsid w:val="00A25C16"/>
    <w:rsid w:val="00A25DCB"/>
    <w:rsid w:val="00A25E03"/>
    <w:rsid w:val="00A2615E"/>
    <w:rsid w:val="00A26548"/>
    <w:rsid w:val="00A266D8"/>
    <w:rsid w:val="00A26877"/>
    <w:rsid w:val="00A269D5"/>
    <w:rsid w:val="00A26CA1"/>
    <w:rsid w:val="00A26F1E"/>
    <w:rsid w:val="00A27181"/>
    <w:rsid w:val="00A271B4"/>
    <w:rsid w:val="00A2720C"/>
    <w:rsid w:val="00A27223"/>
    <w:rsid w:val="00A27520"/>
    <w:rsid w:val="00A2753F"/>
    <w:rsid w:val="00A27A41"/>
    <w:rsid w:val="00A27B94"/>
    <w:rsid w:val="00A27CDB"/>
    <w:rsid w:val="00A27EE1"/>
    <w:rsid w:val="00A27FFB"/>
    <w:rsid w:val="00A30070"/>
    <w:rsid w:val="00A302F7"/>
    <w:rsid w:val="00A3033F"/>
    <w:rsid w:val="00A30362"/>
    <w:rsid w:val="00A30374"/>
    <w:rsid w:val="00A30394"/>
    <w:rsid w:val="00A303A8"/>
    <w:rsid w:val="00A30407"/>
    <w:rsid w:val="00A30487"/>
    <w:rsid w:val="00A3056E"/>
    <w:rsid w:val="00A30639"/>
    <w:rsid w:val="00A3072D"/>
    <w:rsid w:val="00A3088F"/>
    <w:rsid w:val="00A30924"/>
    <w:rsid w:val="00A30A75"/>
    <w:rsid w:val="00A30ADC"/>
    <w:rsid w:val="00A30BE4"/>
    <w:rsid w:val="00A30D55"/>
    <w:rsid w:val="00A30DAD"/>
    <w:rsid w:val="00A31168"/>
    <w:rsid w:val="00A31171"/>
    <w:rsid w:val="00A311EB"/>
    <w:rsid w:val="00A312EB"/>
    <w:rsid w:val="00A312F4"/>
    <w:rsid w:val="00A31333"/>
    <w:rsid w:val="00A31369"/>
    <w:rsid w:val="00A31387"/>
    <w:rsid w:val="00A313CF"/>
    <w:rsid w:val="00A315B6"/>
    <w:rsid w:val="00A31694"/>
    <w:rsid w:val="00A318FF"/>
    <w:rsid w:val="00A31A83"/>
    <w:rsid w:val="00A31C7D"/>
    <w:rsid w:val="00A31CD5"/>
    <w:rsid w:val="00A31F6B"/>
    <w:rsid w:val="00A3201F"/>
    <w:rsid w:val="00A32254"/>
    <w:rsid w:val="00A322A8"/>
    <w:rsid w:val="00A322E3"/>
    <w:rsid w:val="00A322E5"/>
    <w:rsid w:val="00A3243E"/>
    <w:rsid w:val="00A3250F"/>
    <w:rsid w:val="00A32870"/>
    <w:rsid w:val="00A329AB"/>
    <w:rsid w:val="00A32A31"/>
    <w:rsid w:val="00A32BF8"/>
    <w:rsid w:val="00A32D2E"/>
    <w:rsid w:val="00A32D57"/>
    <w:rsid w:val="00A32EC1"/>
    <w:rsid w:val="00A32F9E"/>
    <w:rsid w:val="00A330E1"/>
    <w:rsid w:val="00A33189"/>
    <w:rsid w:val="00A3322E"/>
    <w:rsid w:val="00A332C8"/>
    <w:rsid w:val="00A33410"/>
    <w:rsid w:val="00A3349B"/>
    <w:rsid w:val="00A3356B"/>
    <w:rsid w:val="00A336E2"/>
    <w:rsid w:val="00A337FD"/>
    <w:rsid w:val="00A3390D"/>
    <w:rsid w:val="00A33A65"/>
    <w:rsid w:val="00A33A72"/>
    <w:rsid w:val="00A33D08"/>
    <w:rsid w:val="00A34012"/>
    <w:rsid w:val="00A3418A"/>
    <w:rsid w:val="00A34396"/>
    <w:rsid w:val="00A34466"/>
    <w:rsid w:val="00A344A9"/>
    <w:rsid w:val="00A344D1"/>
    <w:rsid w:val="00A34500"/>
    <w:rsid w:val="00A345F5"/>
    <w:rsid w:val="00A34743"/>
    <w:rsid w:val="00A34B59"/>
    <w:rsid w:val="00A34CD3"/>
    <w:rsid w:val="00A35109"/>
    <w:rsid w:val="00A3523A"/>
    <w:rsid w:val="00A3549A"/>
    <w:rsid w:val="00A355BF"/>
    <w:rsid w:val="00A3570D"/>
    <w:rsid w:val="00A3578E"/>
    <w:rsid w:val="00A3593F"/>
    <w:rsid w:val="00A35A88"/>
    <w:rsid w:val="00A35B99"/>
    <w:rsid w:val="00A35D9A"/>
    <w:rsid w:val="00A36009"/>
    <w:rsid w:val="00A3616B"/>
    <w:rsid w:val="00A36451"/>
    <w:rsid w:val="00A36862"/>
    <w:rsid w:val="00A3697F"/>
    <w:rsid w:val="00A36BF0"/>
    <w:rsid w:val="00A36D24"/>
    <w:rsid w:val="00A36F06"/>
    <w:rsid w:val="00A36F36"/>
    <w:rsid w:val="00A36F37"/>
    <w:rsid w:val="00A371FD"/>
    <w:rsid w:val="00A3725A"/>
    <w:rsid w:val="00A37346"/>
    <w:rsid w:val="00A3741C"/>
    <w:rsid w:val="00A37536"/>
    <w:rsid w:val="00A3755F"/>
    <w:rsid w:val="00A377AD"/>
    <w:rsid w:val="00A378ED"/>
    <w:rsid w:val="00A37906"/>
    <w:rsid w:val="00A3792B"/>
    <w:rsid w:val="00A37C55"/>
    <w:rsid w:val="00A37CC6"/>
    <w:rsid w:val="00A37EDA"/>
    <w:rsid w:val="00A4005E"/>
    <w:rsid w:val="00A40274"/>
    <w:rsid w:val="00A404BE"/>
    <w:rsid w:val="00A40A2D"/>
    <w:rsid w:val="00A40A49"/>
    <w:rsid w:val="00A40B01"/>
    <w:rsid w:val="00A40C46"/>
    <w:rsid w:val="00A40CB3"/>
    <w:rsid w:val="00A410FC"/>
    <w:rsid w:val="00A4110C"/>
    <w:rsid w:val="00A411DC"/>
    <w:rsid w:val="00A416DE"/>
    <w:rsid w:val="00A4189D"/>
    <w:rsid w:val="00A41954"/>
    <w:rsid w:val="00A41B25"/>
    <w:rsid w:val="00A41CD1"/>
    <w:rsid w:val="00A41D49"/>
    <w:rsid w:val="00A41DE7"/>
    <w:rsid w:val="00A41DEF"/>
    <w:rsid w:val="00A41E1D"/>
    <w:rsid w:val="00A42331"/>
    <w:rsid w:val="00A42352"/>
    <w:rsid w:val="00A4267E"/>
    <w:rsid w:val="00A42C36"/>
    <w:rsid w:val="00A42CCF"/>
    <w:rsid w:val="00A42D9A"/>
    <w:rsid w:val="00A42DAB"/>
    <w:rsid w:val="00A42E9E"/>
    <w:rsid w:val="00A42ED3"/>
    <w:rsid w:val="00A42F46"/>
    <w:rsid w:val="00A4321C"/>
    <w:rsid w:val="00A435FA"/>
    <w:rsid w:val="00A43652"/>
    <w:rsid w:val="00A436AC"/>
    <w:rsid w:val="00A4373F"/>
    <w:rsid w:val="00A43789"/>
    <w:rsid w:val="00A43B19"/>
    <w:rsid w:val="00A43B2A"/>
    <w:rsid w:val="00A43C82"/>
    <w:rsid w:val="00A43D31"/>
    <w:rsid w:val="00A43D3D"/>
    <w:rsid w:val="00A43D41"/>
    <w:rsid w:val="00A43F47"/>
    <w:rsid w:val="00A43F8A"/>
    <w:rsid w:val="00A4431A"/>
    <w:rsid w:val="00A4439F"/>
    <w:rsid w:val="00A44549"/>
    <w:rsid w:val="00A445C5"/>
    <w:rsid w:val="00A445C8"/>
    <w:rsid w:val="00A4475D"/>
    <w:rsid w:val="00A447A4"/>
    <w:rsid w:val="00A4485F"/>
    <w:rsid w:val="00A44918"/>
    <w:rsid w:val="00A44944"/>
    <w:rsid w:val="00A4494D"/>
    <w:rsid w:val="00A449C3"/>
    <w:rsid w:val="00A44BF6"/>
    <w:rsid w:val="00A44C8D"/>
    <w:rsid w:val="00A44E56"/>
    <w:rsid w:val="00A44FCC"/>
    <w:rsid w:val="00A450BF"/>
    <w:rsid w:val="00A4511F"/>
    <w:rsid w:val="00A45122"/>
    <w:rsid w:val="00A451B5"/>
    <w:rsid w:val="00A453F6"/>
    <w:rsid w:val="00A455C9"/>
    <w:rsid w:val="00A45617"/>
    <w:rsid w:val="00A456FD"/>
    <w:rsid w:val="00A45711"/>
    <w:rsid w:val="00A45A0C"/>
    <w:rsid w:val="00A45BDB"/>
    <w:rsid w:val="00A45D2F"/>
    <w:rsid w:val="00A45E00"/>
    <w:rsid w:val="00A45E5D"/>
    <w:rsid w:val="00A45E65"/>
    <w:rsid w:val="00A46066"/>
    <w:rsid w:val="00A46195"/>
    <w:rsid w:val="00A462BF"/>
    <w:rsid w:val="00A46539"/>
    <w:rsid w:val="00A465E5"/>
    <w:rsid w:val="00A4674D"/>
    <w:rsid w:val="00A46A6D"/>
    <w:rsid w:val="00A46C37"/>
    <w:rsid w:val="00A46C3C"/>
    <w:rsid w:val="00A46CC9"/>
    <w:rsid w:val="00A46E32"/>
    <w:rsid w:val="00A47169"/>
    <w:rsid w:val="00A472BE"/>
    <w:rsid w:val="00A472FF"/>
    <w:rsid w:val="00A4735A"/>
    <w:rsid w:val="00A474EB"/>
    <w:rsid w:val="00A4756A"/>
    <w:rsid w:val="00A47643"/>
    <w:rsid w:val="00A4764A"/>
    <w:rsid w:val="00A47B0A"/>
    <w:rsid w:val="00A47D7C"/>
    <w:rsid w:val="00A47F0F"/>
    <w:rsid w:val="00A500A7"/>
    <w:rsid w:val="00A5034D"/>
    <w:rsid w:val="00A50478"/>
    <w:rsid w:val="00A5056B"/>
    <w:rsid w:val="00A508D4"/>
    <w:rsid w:val="00A50B1F"/>
    <w:rsid w:val="00A50BAA"/>
    <w:rsid w:val="00A50DB8"/>
    <w:rsid w:val="00A50DDF"/>
    <w:rsid w:val="00A50F3C"/>
    <w:rsid w:val="00A50F6A"/>
    <w:rsid w:val="00A51000"/>
    <w:rsid w:val="00A5107B"/>
    <w:rsid w:val="00A5120C"/>
    <w:rsid w:val="00A51393"/>
    <w:rsid w:val="00A51440"/>
    <w:rsid w:val="00A51448"/>
    <w:rsid w:val="00A519AE"/>
    <w:rsid w:val="00A51D15"/>
    <w:rsid w:val="00A51DD2"/>
    <w:rsid w:val="00A51E68"/>
    <w:rsid w:val="00A51EAC"/>
    <w:rsid w:val="00A51EC4"/>
    <w:rsid w:val="00A5203A"/>
    <w:rsid w:val="00A520A6"/>
    <w:rsid w:val="00A520D7"/>
    <w:rsid w:val="00A52298"/>
    <w:rsid w:val="00A52488"/>
    <w:rsid w:val="00A5253C"/>
    <w:rsid w:val="00A5259D"/>
    <w:rsid w:val="00A52757"/>
    <w:rsid w:val="00A5297C"/>
    <w:rsid w:val="00A529A0"/>
    <w:rsid w:val="00A529A6"/>
    <w:rsid w:val="00A529E7"/>
    <w:rsid w:val="00A52B05"/>
    <w:rsid w:val="00A52C9C"/>
    <w:rsid w:val="00A52CF1"/>
    <w:rsid w:val="00A52D9D"/>
    <w:rsid w:val="00A52E12"/>
    <w:rsid w:val="00A52F48"/>
    <w:rsid w:val="00A53269"/>
    <w:rsid w:val="00A532B6"/>
    <w:rsid w:val="00A534C3"/>
    <w:rsid w:val="00A534DF"/>
    <w:rsid w:val="00A53512"/>
    <w:rsid w:val="00A535E5"/>
    <w:rsid w:val="00A53683"/>
    <w:rsid w:val="00A53865"/>
    <w:rsid w:val="00A5393F"/>
    <w:rsid w:val="00A539D1"/>
    <w:rsid w:val="00A53A7E"/>
    <w:rsid w:val="00A53BA9"/>
    <w:rsid w:val="00A53C43"/>
    <w:rsid w:val="00A53CE4"/>
    <w:rsid w:val="00A53E8B"/>
    <w:rsid w:val="00A54042"/>
    <w:rsid w:val="00A54092"/>
    <w:rsid w:val="00A540D4"/>
    <w:rsid w:val="00A5417B"/>
    <w:rsid w:val="00A54324"/>
    <w:rsid w:val="00A54405"/>
    <w:rsid w:val="00A546CF"/>
    <w:rsid w:val="00A547D7"/>
    <w:rsid w:val="00A548D1"/>
    <w:rsid w:val="00A5494C"/>
    <w:rsid w:val="00A54A3C"/>
    <w:rsid w:val="00A54B9C"/>
    <w:rsid w:val="00A54C57"/>
    <w:rsid w:val="00A550B1"/>
    <w:rsid w:val="00A550F4"/>
    <w:rsid w:val="00A55117"/>
    <w:rsid w:val="00A55287"/>
    <w:rsid w:val="00A553C8"/>
    <w:rsid w:val="00A55498"/>
    <w:rsid w:val="00A554EF"/>
    <w:rsid w:val="00A55703"/>
    <w:rsid w:val="00A55994"/>
    <w:rsid w:val="00A55ABD"/>
    <w:rsid w:val="00A55CBA"/>
    <w:rsid w:val="00A55D04"/>
    <w:rsid w:val="00A56061"/>
    <w:rsid w:val="00A560A0"/>
    <w:rsid w:val="00A56111"/>
    <w:rsid w:val="00A56249"/>
    <w:rsid w:val="00A56307"/>
    <w:rsid w:val="00A564A5"/>
    <w:rsid w:val="00A565FD"/>
    <w:rsid w:val="00A567C6"/>
    <w:rsid w:val="00A567DB"/>
    <w:rsid w:val="00A567FE"/>
    <w:rsid w:val="00A5690B"/>
    <w:rsid w:val="00A56944"/>
    <w:rsid w:val="00A56CA9"/>
    <w:rsid w:val="00A56DB5"/>
    <w:rsid w:val="00A56E12"/>
    <w:rsid w:val="00A5708C"/>
    <w:rsid w:val="00A57105"/>
    <w:rsid w:val="00A572C8"/>
    <w:rsid w:val="00A572D0"/>
    <w:rsid w:val="00A57430"/>
    <w:rsid w:val="00A574A7"/>
    <w:rsid w:val="00A57577"/>
    <w:rsid w:val="00A579FB"/>
    <w:rsid w:val="00A57CAE"/>
    <w:rsid w:val="00A57D8D"/>
    <w:rsid w:val="00A57DB9"/>
    <w:rsid w:val="00A57E6C"/>
    <w:rsid w:val="00A600FB"/>
    <w:rsid w:val="00A6052B"/>
    <w:rsid w:val="00A605A0"/>
    <w:rsid w:val="00A605B5"/>
    <w:rsid w:val="00A60664"/>
    <w:rsid w:val="00A60676"/>
    <w:rsid w:val="00A6077E"/>
    <w:rsid w:val="00A60830"/>
    <w:rsid w:val="00A60C67"/>
    <w:rsid w:val="00A60D78"/>
    <w:rsid w:val="00A60DC5"/>
    <w:rsid w:val="00A60E7E"/>
    <w:rsid w:val="00A60F8C"/>
    <w:rsid w:val="00A61062"/>
    <w:rsid w:val="00A610BD"/>
    <w:rsid w:val="00A61112"/>
    <w:rsid w:val="00A61139"/>
    <w:rsid w:val="00A611B7"/>
    <w:rsid w:val="00A6149A"/>
    <w:rsid w:val="00A6159D"/>
    <w:rsid w:val="00A61797"/>
    <w:rsid w:val="00A617B0"/>
    <w:rsid w:val="00A618EA"/>
    <w:rsid w:val="00A618EE"/>
    <w:rsid w:val="00A61CC1"/>
    <w:rsid w:val="00A61CEF"/>
    <w:rsid w:val="00A61D7D"/>
    <w:rsid w:val="00A61F63"/>
    <w:rsid w:val="00A61FB6"/>
    <w:rsid w:val="00A624BB"/>
    <w:rsid w:val="00A624C7"/>
    <w:rsid w:val="00A62553"/>
    <w:rsid w:val="00A625B0"/>
    <w:rsid w:val="00A628CB"/>
    <w:rsid w:val="00A62991"/>
    <w:rsid w:val="00A62A62"/>
    <w:rsid w:val="00A62AF5"/>
    <w:rsid w:val="00A62AFC"/>
    <w:rsid w:val="00A62B34"/>
    <w:rsid w:val="00A62E04"/>
    <w:rsid w:val="00A62E3D"/>
    <w:rsid w:val="00A62EFB"/>
    <w:rsid w:val="00A6305F"/>
    <w:rsid w:val="00A630DB"/>
    <w:rsid w:val="00A6330B"/>
    <w:rsid w:val="00A635B2"/>
    <w:rsid w:val="00A63724"/>
    <w:rsid w:val="00A6394D"/>
    <w:rsid w:val="00A63AAD"/>
    <w:rsid w:val="00A63B68"/>
    <w:rsid w:val="00A64152"/>
    <w:rsid w:val="00A642AC"/>
    <w:rsid w:val="00A64444"/>
    <w:rsid w:val="00A6450A"/>
    <w:rsid w:val="00A64633"/>
    <w:rsid w:val="00A6482F"/>
    <w:rsid w:val="00A64877"/>
    <w:rsid w:val="00A64992"/>
    <w:rsid w:val="00A649AB"/>
    <w:rsid w:val="00A649D2"/>
    <w:rsid w:val="00A64C77"/>
    <w:rsid w:val="00A64D31"/>
    <w:rsid w:val="00A64DDC"/>
    <w:rsid w:val="00A64F42"/>
    <w:rsid w:val="00A64F9E"/>
    <w:rsid w:val="00A6506D"/>
    <w:rsid w:val="00A65078"/>
    <w:rsid w:val="00A651D8"/>
    <w:rsid w:val="00A65237"/>
    <w:rsid w:val="00A65313"/>
    <w:rsid w:val="00A65379"/>
    <w:rsid w:val="00A653A0"/>
    <w:rsid w:val="00A655D5"/>
    <w:rsid w:val="00A6572E"/>
    <w:rsid w:val="00A65AC7"/>
    <w:rsid w:val="00A65BE6"/>
    <w:rsid w:val="00A65CB3"/>
    <w:rsid w:val="00A65DA7"/>
    <w:rsid w:val="00A65DE4"/>
    <w:rsid w:val="00A65E8C"/>
    <w:rsid w:val="00A65EFD"/>
    <w:rsid w:val="00A65F1E"/>
    <w:rsid w:val="00A66068"/>
    <w:rsid w:val="00A66300"/>
    <w:rsid w:val="00A66713"/>
    <w:rsid w:val="00A66810"/>
    <w:rsid w:val="00A6685B"/>
    <w:rsid w:val="00A669F8"/>
    <w:rsid w:val="00A66B52"/>
    <w:rsid w:val="00A66CE7"/>
    <w:rsid w:val="00A66D9A"/>
    <w:rsid w:val="00A66E54"/>
    <w:rsid w:val="00A66ECC"/>
    <w:rsid w:val="00A66FC8"/>
    <w:rsid w:val="00A66FE5"/>
    <w:rsid w:val="00A6709F"/>
    <w:rsid w:val="00A67153"/>
    <w:rsid w:val="00A67238"/>
    <w:rsid w:val="00A674AA"/>
    <w:rsid w:val="00A67510"/>
    <w:rsid w:val="00A67538"/>
    <w:rsid w:val="00A67655"/>
    <w:rsid w:val="00A67690"/>
    <w:rsid w:val="00A677A2"/>
    <w:rsid w:val="00A678F9"/>
    <w:rsid w:val="00A679D5"/>
    <w:rsid w:val="00A67A75"/>
    <w:rsid w:val="00A67B51"/>
    <w:rsid w:val="00A701BE"/>
    <w:rsid w:val="00A7029E"/>
    <w:rsid w:val="00A7031C"/>
    <w:rsid w:val="00A7081F"/>
    <w:rsid w:val="00A70A25"/>
    <w:rsid w:val="00A70C66"/>
    <w:rsid w:val="00A70D71"/>
    <w:rsid w:val="00A70D77"/>
    <w:rsid w:val="00A71340"/>
    <w:rsid w:val="00A71465"/>
    <w:rsid w:val="00A7155C"/>
    <w:rsid w:val="00A7167A"/>
    <w:rsid w:val="00A71741"/>
    <w:rsid w:val="00A71A24"/>
    <w:rsid w:val="00A71B0B"/>
    <w:rsid w:val="00A71BB8"/>
    <w:rsid w:val="00A71CB9"/>
    <w:rsid w:val="00A71F40"/>
    <w:rsid w:val="00A71F7A"/>
    <w:rsid w:val="00A7206B"/>
    <w:rsid w:val="00A7208B"/>
    <w:rsid w:val="00A720DB"/>
    <w:rsid w:val="00A72220"/>
    <w:rsid w:val="00A72416"/>
    <w:rsid w:val="00A7241F"/>
    <w:rsid w:val="00A724CD"/>
    <w:rsid w:val="00A724D1"/>
    <w:rsid w:val="00A725BA"/>
    <w:rsid w:val="00A72631"/>
    <w:rsid w:val="00A72639"/>
    <w:rsid w:val="00A72657"/>
    <w:rsid w:val="00A72886"/>
    <w:rsid w:val="00A72A1E"/>
    <w:rsid w:val="00A72AE8"/>
    <w:rsid w:val="00A72E54"/>
    <w:rsid w:val="00A7307D"/>
    <w:rsid w:val="00A732E7"/>
    <w:rsid w:val="00A7330B"/>
    <w:rsid w:val="00A734FE"/>
    <w:rsid w:val="00A7357A"/>
    <w:rsid w:val="00A73680"/>
    <w:rsid w:val="00A73700"/>
    <w:rsid w:val="00A73704"/>
    <w:rsid w:val="00A7380B"/>
    <w:rsid w:val="00A73945"/>
    <w:rsid w:val="00A739AE"/>
    <w:rsid w:val="00A73B21"/>
    <w:rsid w:val="00A73B32"/>
    <w:rsid w:val="00A73C1C"/>
    <w:rsid w:val="00A73E3C"/>
    <w:rsid w:val="00A73E6E"/>
    <w:rsid w:val="00A73EBE"/>
    <w:rsid w:val="00A7400B"/>
    <w:rsid w:val="00A74083"/>
    <w:rsid w:val="00A74126"/>
    <w:rsid w:val="00A74608"/>
    <w:rsid w:val="00A746F7"/>
    <w:rsid w:val="00A74810"/>
    <w:rsid w:val="00A74B94"/>
    <w:rsid w:val="00A7522E"/>
    <w:rsid w:val="00A752C6"/>
    <w:rsid w:val="00A75381"/>
    <w:rsid w:val="00A757A9"/>
    <w:rsid w:val="00A757ED"/>
    <w:rsid w:val="00A75846"/>
    <w:rsid w:val="00A75B06"/>
    <w:rsid w:val="00A75C3B"/>
    <w:rsid w:val="00A75C4F"/>
    <w:rsid w:val="00A75CF6"/>
    <w:rsid w:val="00A760B6"/>
    <w:rsid w:val="00A760CC"/>
    <w:rsid w:val="00A760FF"/>
    <w:rsid w:val="00A761C8"/>
    <w:rsid w:val="00A76256"/>
    <w:rsid w:val="00A76310"/>
    <w:rsid w:val="00A764A5"/>
    <w:rsid w:val="00A7668F"/>
    <w:rsid w:val="00A76765"/>
    <w:rsid w:val="00A7679A"/>
    <w:rsid w:val="00A76947"/>
    <w:rsid w:val="00A76C01"/>
    <w:rsid w:val="00A76CAF"/>
    <w:rsid w:val="00A76D23"/>
    <w:rsid w:val="00A76DE7"/>
    <w:rsid w:val="00A770A5"/>
    <w:rsid w:val="00A7726E"/>
    <w:rsid w:val="00A772A1"/>
    <w:rsid w:val="00A77322"/>
    <w:rsid w:val="00A77A2B"/>
    <w:rsid w:val="00A77A84"/>
    <w:rsid w:val="00A77BA3"/>
    <w:rsid w:val="00A77CF0"/>
    <w:rsid w:val="00A77DC1"/>
    <w:rsid w:val="00A77E78"/>
    <w:rsid w:val="00A77EF7"/>
    <w:rsid w:val="00A77F9A"/>
    <w:rsid w:val="00A80041"/>
    <w:rsid w:val="00A80176"/>
    <w:rsid w:val="00A802BC"/>
    <w:rsid w:val="00A802CB"/>
    <w:rsid w:val="00A80362"/>
    <w:rsid w:val="00A803BC"/>
    <w:rsid w:val="00A80612"/>
    <w:rsid w:val="00A80697"/>
    <w:rsid w:val="00A806FB"/>
    <w:rsid w:val="00A80927"/>
    <w:rsid w:val="00A80982"/>
    <w:rsid w:val="00A80989"/>
    <w:rsid w:val="00A809AA"/>
    <w:rsid w:val="00A80A1B"/>
    <w:rsid w:val="00A80AF2"/>
    <w:rsid w:val="00A80B5F"/>
    <w:rsid w:val="00A80B73"/>
    <w:rsid w:val="00A80ED2"/>
    <w:rsid w:val="00A80F0A"/>
    <w:rsid w:val="00A8108C"/>
    <w:rsid w:val="00A811C7"/>
    <w:rsid w:val="00A81394"/>
    <w:rsid w:val="00A8150F"/>
    <w:rsid w:val="00A8151F"/>
    <w:rsid w:val="00A81572"/>
    <w:rsid w:val="00A815B8"/>
    <w:rsid w:val="00A81610"/>
    <w:rsid w:val="00A81695"/>
    <w:rsid w:val="00A81751"/>
    <w:rsid w:val="00A817A2"/>
    <w:rsid w:val="00A817B9"/>
    <w:rsid w:val="00A81861"/>
    <w:rsid w:val="00A81B7A"/>
    <w:rsid w:val="00A81BB5"/>
    <w:rsid w:val="00A82044"/>
    <w:rsid w:val="00A82059"/>
    <w:rsid w:val="00A82065"/>
    <w:rsid w:val="00A820B0"/>
    <w:rsid w:val="00A822F1"/>
    <w:rsid w:val="00A8235B"/>
    <w:rsid w:val="00A8238C"/>
    <w:rsid w:val="00A823D6"/>
    <w:rsid w:val="00A825E0"/>
    <w:rsid w:val="00A8264D"/>
    <w:rsid w:val="00A826A6"/>
    <w:rsid w:val="00A826D8"/>
    <w:rsid w:val="00A827A5"/>
    <w:rsid w:val="00A82956"/>
    <w:rsid w:val="00A8296E"/>
    <w:rsid w:val="00A829C1"/>
    <w:rsid w:val="00A82DFB"/>
    <w:rsid w:val="00A82EB0"/>
    <w:rsid w:val="00A82EEE"/>
    <w:rsid w:val="00A82F64"/>
    <w:rsid w:val="00A8318F"/>
    <w:rsid w:val="00A831C1"/>
    <w:rsid w:val="00A834EE"/>
    <w:rsid w:val="00A834F4"/>
    <w:rsid w:val="00A8355B"/>
    <w:rsid w:val="00A836A4"/>
    <w:rsid w:val="00A83AEA"/>
    <w:rsid w:val="00A83D53"/>
    <w:rsid w:val="00A83DC5"/>
    <w:rsid w:val="00A840EB"/>
    <w:rsid w:val="00A843D2"/>
    <w:rsid w:val="00A844F0"/>
    <w:rsid w:val="00A8469D"/>
    <w:rsid w:val="00A84742"/>
    <w:rsid w:val="00A84754"/>
    <w:rsid w:val="00A847A3"/>
    <w:rsid w:val="00A847A8"/>
    <w:rsid w:val="00A84899"/>
    <w:rsid w:val="00A84919"/>
    <w:rsid w:val="00A84992"/>
    <w:rsid w:val="00A84C09"/>
    <w:rsid w:val="00A84CC2"/>
    <w:rsid w:val="00A84F13"/>
    <w:rsid w:val="00A84F8E"/>
    <w:rsid w:val="00A85183"/>
    <w:rsid w:val="00A852C8"/>
    <w:rsid w:val="00A8534B"/>
    <w:rsid w:val="00A854D3"/>
    <w:rsid w:val="00A854E6"/>
    <w:rsid w:val="00A856A2"/>
    <w:rsid w:val="00A85826"/>
    <w:rsid w:val="00A85A0F"/>
    <w:rsid w:val="00A85E62"/>
    <w:rsid w:val="00A85F44"/>
    <w:rsid w:val="00A8613B"/>
    <w:rsid w:val="00A86287"/>
    <w:rsid w:val="00A8644E"/>
    <w:rsid w:val="00A8680A"/>
    <w:rsid w:val="00A86953"/>
    <w:rsid w:val="00A86F84"/>
    <w:rsid w:val="00A87008"/>
    <w:rsid w:val="00A8703D"/>
    <w:rsid w:val="00A871AF"/>
    <w:rsid w:val="00A872A6"/>
    <w:rsid w:val="00A872D2"/>
    <w:rsid w:val="00A873AC"/>
    <w:rsid w:val="00A8761E"/>
    <w:rsid w:val="00A876C4"/>
    <w:rsid w:val="00A8780C"/>
    <w:rsid w:val="00A8788E"/>
    <w:rsid w:val="00A8790E"/>
    <w:rsid w:val="00A8791C"/>
    <w:rsid w:val="00A879F9"/>
    <w:rsid w:val="00A879FE"/>
    <w:rsid w:val="00A87A9D"/>
    <w:rsid w:val="00A87B69"/>
    <w:rsid w:val="00A87C38"/>
    <w:rsid w:val="00A87CD6"/>
    <w:rsid w:val="00A87D08"/>
    <w:rsid w:val="00A87D20"/>
    <w:rsid w:val="00A900AC"/>
    <w:rsid w:val="00A90114"/>
    <w:rsid w:val="00A901BA"/>
    <w:rsid w:val="00A90462"/>
    <w:rsid w:val="00A9048F"/>
    <w:rsid w:val="00A904EF"/>
    <w:rsid w:val="00A90576"/>
    <w:rsid w:val="00A905DC"/>
    <w:rsid w:val="00A905EE"/>
    <w:rsid w:val="00A9067C"/>
    <w:rsid w:val="00A90738"/>
    <w:rsid w:val="00A90753"/>
    <w:rsid w:val="00A90764"/>
    <w:rsid w:val="00A9079A"/>
    <w:rsid w:val="00A90A3F"/>
    <w:rsid w:val="00A90A54"/>
    <w:rsid w:val="00A90AA9"/>
    <w:rsid w:val="00A90CC0"/>
    <w:rsid w:val="00A90D35"/>
    <w:rsid w:val="00A90EC4"/>
    <w:rsid w:val="00A90FCE"/>
    <w:rsid w:val="00A911AA"/>
    <w:rsid w:val="00A9164E"/>
    <w:rsid w:val="00A916C3"/>
    <w:rsid w:val="00A917FE"/>
    <w:rsid w:val="00A91800"/>
    <w:rsid w:val="00A9191C"/>
    <w:rsid w:val="00A9194D"/>
    <w:rsid w:val="00A91983"/>
    <w:rsid w:val="00A91E06"/>
    <w:rsid w:val="00A91E94"/>
    <w:rsid w:val="00A92121"/>
    <w:rsid w:val="00A921D6"/>
    <w:rsid w:val="00A924D5"/>
    <w:rsid w:val="00A92563"/>
    <w:rsid w:val="00A926A3"/>
    <w:rsid w:val="00A926F1"/>
    <w:rsid w:val="00A9275D"/>
    <w:rsid w:val="00A92768"/>
    <w:rsid w:val="00A92788"/>
    <w:rsid w:val="00A9290E"/>
    <w:rsid w:val="00A9294E"/>
    <w:rsid w:val="00A92A44"/>
    <w:rsid w:val="00A92C62"/>
    <w:rsid w:val="00A92C79"/>
    <w:rsid w:val="00A92CAE"/>
    <w:rsid w:val="00A92D17"/>
    <w:rsid w:val="00A92E50"/>
    <w:rsid w:val="00A92F87"/>
    <w:rsid w:val="00A9301C"/>
    <w:rsid w:val="00A93171"/>
    <w:rsid w:val="00A93218"/>
    <w:rsid w:val="00A932A4"/>
    <w:rsid w:val="00A9337B"/>
    <w:rsid w:val="00A9367B"/>
    <w:rsid w:val="00A93B1B"/>
    <w:rsid w:val="00A93B24"/>
    <w:rsid w:val="00A93C8F"/>
    <w:rsid w:val="00A93E28"/>
    <w:rsid w:val="00A93EC9"/>
    <w:rsid w:val="00A93F21"/>
    <w:rsid w:val="00A93F83"/>
    <w:rsid w:val="00A94036"/>
    <w:rsid w:val="00A94115"/>
    <w:rsid w:val="00A942D2"/>
    <w:rsid w:val="00A944D5"/>
    <w:rsid w:val="00A94636"/>
    <w:rsid w:val="00A94989"/>
    <w:rsid w:val="00A94B10"/>
    <w:rsid w:val="00A94B11"/>
    <w:rsid w:val="00A94C70"/>
    <w:rsid w:val="00A95061"/>
    <w:rsid w:val="00A951A5"/>
    <w:rsid w:val="00A951BB"/>
    <w:rsid w:val="00A95289"/>
    <w:rsid w:val="00A952F9"/>
    <w:rsid w:val="00A95328"/>
    <w:rsid w:val="00A95488"/>
    <w:rsid w:val="00A954C3"/>
    <w:rsid w:val="00A95586"/>
    <w:rsid w:val="00A95588"/>
    <w:rsid w:val="00A95770"/>
    <w:rsid w:val="00A958A8"/>
    <w:rsid w:val="00A95909"/>
    <w:rsid w:val="00A959B9"/>
    <w:rsid w:val="00A95BF0"/>
    <w:rsid w:val="00A95C08"/>
    <w:rsid w:val="00A95D40"/>
    <w:rsid w:val="00A95D57"/>
    <w:rsid w:val="00A95DE6"/>
    <w:rsid w:val="00A95F97"/>
    <w:rsid w:val="00A95FC6"/>
    <w:rsid w:val="00A96376"/>
    <w:rsid w:val="00A963BF"/>
    <w:rsid w:val="00A963E7"/>
    <w:rsid w:val="00A96432"/>
    <w:rsid w:val="00A964D0"/>
    <w:rsid w:val="00A9659E"/>
    <w:rsid w:val="00A96693"/>
    <w:rsid w:val="00A96722"/>
    <w:rsid w:val="00A96B01"/>
    <w:rsid w:val="00A96B97"/>
    <w:rsid w:val="00A96BD4"/>
    <w:rsid w:val="00A96C70"/>
    <w:rsid w:val="00A96EAF"/>
    <w:rsid w:val="00A96ED2"/>
    <w:rsid w:val="00A9701C"/>
    <w:rsid w:val="00A972A2"/>
    <w:rsid w:val="00A973C7"/>
    <w:rsid w:val="00A974D2"/>
    <w:rsid w:val="00A97523"/>
    <w:rsid w:val="00A975D6"/>
    <w:rsid w:val="00A97692"/>
    <w:rsid w:val="00A97833"/>
    <w:rsid w:val="00A9786D"/>
    <w:rsid w:val="00A97960"/>
    <w:rsid w:val="00A97B8F"/>
    <w:rsid w:val="00A97DB7"/>
    <w:rsid w:val="00A97F75"/>
    <w:rsid w:val="00AA01FE"/>
    <w:rsid w:val="00AA022E"/>
    <w:rsid w:val="00AA02A2"/>
    <w:rsid w:val="00AA0559"/>
    <w:rsid w:val="00AA06C6"/>
    <w:rsid w:val="00AA07B1"/>
    <w:rsid w:val="00AA0844"/>
    <w:rsid w:val="00AA09AC"/>
    <w:rsid w:val="00AA0CE3"/>
    <w:rsid w:val="00AA10FB"/>
    <w:rsid w:val="00AA1118"/>
    <w:rsid w:val="00AA130C"/>
    <w:rsid w:val="00AA1558"/>
    <w:rsid w:val="00AA178D"/>
    <w:rsid w:val="00AA1846"/>
    <w:rsid w:val="00AA1A1D"/>
    <w:rsid w:val="00AA1C6A"/>
    <w:rsid w:val="00AA1D01"/>
    <w:rsid w:val="00AA1D84"/>
    <w:rsid w:val="00AA1F0F"/>
    <w:rsid w:val="00AA1FE8"/>
    <w:rsid w:val="00AA1FF2"/>
    <w:rsid w:val="00AA2215"/>
    <w:rsid w:val="00AA2697"/>
    <w:rsid w:val="00AA26F3"/>
    <w:rsid w:val="00AA26FB"/>
    <w:rsid w:val="00AA2A3B"/>
    <w:rsid w:val="00AA2A43"/>
    <w:rsid w:val="00AA2ACD"/>
    <w:rsid w:val="00AA2B09"/>
    <w:rsid w:val="00AA2B78"/>
    <w:rsid w:val="00AA2C64"/>
    <w:rsid w:val="00AA2CA9"/>
    <w:rsid w:val="00AA2E22"/>
    <w:rsid w:val="00AA2E3C"/>
    <w:rsid w:val="00AA2F8B"/>
    <w:rsid w:val="00AA3086"/>
    <w:rsid w:val="00AA32AB"/>
    <w:rsid w:val="00AA32C5"/>
    <w:rsid w:val="00AA3356"/>
    <w:rsid w:val="00AA346D"/>
    <w:rsid w:val="00AA3706"/>
    <w:rsid w:val="00AA38F0"/>
    <w:rsid w:val="00AA395F"/>
    <w:rsid w:val="00AA3ACA"/>
    <w:rsid w:val="00AA3B13"/>
    <w:rsid w:val="00AA3C6C"/>
    <w:rsid w:val="00AA3CDD"/>
    <w:rsid w:val="00AA3E22"/>
    <w:rsid w:val="00AA4045"/>
    <w:rsid w:val="00AA4109"/>
    <w:rsid w:val="00AA4366"/>
    <w:rsid w:val="00AA459F"/>
    <w:rsid w:val="00AA4615"/>
    <w:rsid w:val="00AA484A"/>
    <w:rsid w:val="00AA4974"/>
    <w:rsid w:val="00AA4E75"/>
    <w:rsid w:val="00AA4EC3"/>
    <w:rsid w:val="00AA50E0"/>
    <w:rsid w:val="00AA51F4"/>
    <w:rsid w:val="00AA5334"/>
    <w:rsid w:val="00AA5450"/>
    <w:rsid w:val="00AA563F"/>
    <w:rsid w:val="00AA564E"/>
    <w:rsid w:val="00AA56D0"/>
    <w:rsid w:val="00AA58EC"/>
    <w:rsid w:val="00AA5A70"/>
    <w:rsid w:val="00AA5C28"/>
    <w:rsid w:val="00AA5C4B"/>
    <w:rsid w:val="00AA5D1D"/>
    <w:rsid w:val="00AA5D2B"/>
    <w:rsid w:val="00AA5DDE"/>
    <w:rsid w:val="00AA5FC9"/>
    <w:rsid w:val="00AA6052"/>
    <w:rsid w:val="00AA6072"/>
    <w:rsid w:val="00AA6090"/>
    <w:rsid w:val="00AA617A"/>
    <w:rsid w:val="00AA621E"/>
    <w:rsid w:val="00AA6445"/>
    <w:rsid w:val="00AA65D7"/>
    <w:rsid w:val="00AA6786"/>
    <w:rsid w:val="00AA69C0"/>
    <w:rsid w:val="00AA69DF"/>
    <w:rsid w:val="00AA6A2F"/>
    <w:rsid w:val="00AA6A8B"/>
    <w:rsid w:val="00AA6B06"/>
    <w:rsid w:val="00AA6C20"/>
    <w:rsid w:val="00AA6C32"/>
    <w:rsid w:val="00AA6C4F"/>
    <w:rsid w:val="00AA6C9D"/>
    <w:rsid w:val="00AA6CA6"/>
    <w:rsid w:val="00AA6D46"/>
    <w:rsid w:val="00AA6DC0"/>
    <w:rsid w:val="00AA6E47"/>
    <w:rsid w:val="00AA6F3A"/>
    <w:rsid w:val="00AA70E1"/>
    <w:rsid w:val="00AA7335"/>
    <w:rsid w:val="00AA7363"/>
    <w:rsid w:val="00AA760F"/>
    <w:rsid w:val="00AA76D6"/>
    <w:rsid w:val="00AA7837"/>
    <w:rsid w:val="00AA794E"/>
    <w:rsid w:val="00AA7A6A"/>
    <w:rsid w:val="00AA7B6B"/>
    <w:rsid w:val="00AA7F88"/>
    <w:rsid w:val="00AA7FBB"/>
    <w:rsid w:val="00AB0119"/>
    <w:rsid w:val="00AB01E0"/>
    <w:rsid w:val="00AB02CB"/>
    <w:rsid w:val="00AB02D1"/>
    <w:rsid w:val="00AB02FB"/>
    <w:rsid w:val="00AB0317"/>
    <w:rsid w:val="00AB033A"/>
    <w:rsid w:val="00AB0437"/>
    <w:rsid w:val="00AB043D"/>
    <w:rsid w:val="00AB045C"/>
    <w:rsid w:val="00AB04A5"/>
    <w:rsid w:val="00AB04DA"/>
    <w:rsid w:val="00AB0501"/>
    <w:rsid w:val="00AB054E"/>
    <w:rsid w:val="00AB059B"/>
    <w:rsid w:val="00AB0656"/>
    <w:rsid w:val="00AB06BE"/>
    <w:rsid w:val="00AB0709"/>
    <w:rsid w:val="00AB0788"/>
    <w:rsid w:val="00AB0801"/>
    <w:rsid w:val="00AB0804"/>
    <w:rsid w:val="00AB090D"/>
    <w:rsid w:val="00AB0AF5"/>
    <w:rsid w:val="00AB0CD1"/>
    <w:rsid w:val="00AB0D60"/>
    <w:rsid w:val="00AB0DA4"/>
    <w:rsid w:val="00AB107F"/>
    <w:rsid w:val="00AB1233"/>
    <w:rsid w:val="00AB1287"/>
    <w:rsid w:val="00AB12D2"/>
    <w:rsid w:val="00AB1329"/>
    <w:rsid w:val="00AB149D"/>
    <w:rsid w:val="00AB14C0"/>
    <w:rsid w:val="00AB19E1"/>
    <w:rsid w:val="00AB1A0F"/>
    <w:rsid w:val="00AB1E0A"/>
    <w:rsid w:val="00AB1F25"/>
    <w:rsid w:val="00AB2028"/>
    <w:rsid w:val="00AB20EE"/>
    <w:rsid w:val="00AB212A"/>
    <w:rsid w:val="00AB2254"/>
    <w:rsid w:val="00AB24A6"/>
    <w:rsid w:val="00AB256B"/>
    <w:rsid w:val="00AB25DB"/>
    <w:rsid w:val="00AB268E"/>
    <w:rsid w:val="00AB27B1"/>
    <w:rsid w:val="00AB289D"/>
    <w:rsid w:val="00AB295C"/>
    <w:rsid w:val="00AB2A70"/>
    <w:rsid w:val="00AB2A9F"/>
    <w:rsid w:val="00AB2AF7"/>
    <w:rsid w:val="00AB2DA1"/>
    <w:rsid w:val="00AB2ED7"/>
    <w:rsid w:val="00AB357E"/>
    <w:rsid w:val="00AB35B9"/>
    <w:rsid w:val="00AB36F2"/>
    <w:rsid w:val="00AB38B3"/>
    <w:rsid w:val="00AB38C8"/>
    <w:rsid w:val="00AB393C"/>
    <w:rsid w:val="00AB3959"/>
    <w:rsid w:val="00AB39BC"/>
    <w:rsid w:val="00AB3A60"/>
    <w:rsid w:val="00AB3D67"/>
    <w:rsid w:val="00AB3D72"/>
    <w:rsid w:val="00AB3E67"/>
    <w:rsid w:val="00AB3EE0"/>
    <w:rsid w:val="00AB4276"/>
    <w:rsid w:val="00AB44F7"/>
    <w:rsid w:val="00AB469A"/>
    <w:rsid w:val="00AB46B5"/>
    <w:rsid w:val="00AB474A"/>
    <w:rsid w:val="00AB4B56"/>
    <w:rsid w:val="00AB4BF8"/>
    <w:rsid w:val="00AB4BFD"/>
    <w:rsid w:val="00AB4C19"/>
    <w:rsid w:val="00AB4C84"/>
    <w:rsid w:val="00AB4CE6"/>
    <w:rsid w:val="00AB4DA8"/>
    <w:rsid w:val="00AB4DBD"/>
    <w:rsid w:val="00AB5127"/>
    <w:rsid w:val="00AB512B"/>
    <w:rsid w:val="00AB5210"/>
    <w:rsid w:val="00AB52F1"/>
    <w:rsid w:val="00AB53FB"/>
    <w:rsid w:val="00AB5413"/>
    <w:rsid w:val="00AB5702"/>
    <w:rsid w:val="00AB5963"/>
    <w:rsid w:val="00AB5BB1"/>
    <w:rsid w:val="00AB5C13"/>
    <w:rsid w:val="00AB5D78"/>
    <w:rsid w:val="00AB5DFD"/>
    <w:rsid w:val="00AB5F1F"/>
    <w:rsid w:val="00AB6022"/>
    <w:rsid w:val="00AB612E"/>
    <w:rsid w:val="00AB6276"/>
    <w:rsid w:val="00AB62B2"/>
    <w:rsid w:val="00AB6378"/>
    <w:rsid w:val="00AB694B"/>
    <w:rsid w:val="00AB71CC"/>
    <w:rsid w:val="00AB72AA"/>
    <w:rsid w:val="00AB78E4"/>
    <w:rsid w:val="00AB794F"/>
    <w:rsid w:val="00AB7B15"/>
    <w:rsid w:val="00AB7C7B"/>
    <w:rsid w:val="00AC0051"/>
    <w:rsid w:val="00AC0091"/>
    <w:rsid w:val="00AC0139"/>
    <w:rsid w:val="00AC0208"/>
    <w:rsid w:val="00AC02B8"/>
    <w:rsid w:val="00AC0484"/>
    <w:rsid w:val="00AC0842"/>
    <w:rsid w:val="00AC0A76"/>
    <w:rsid w:val="00AC0BC7"/>
    <w:rsid w:val="00AC0C4F"/>
    <w:rsid w:val="00AC0E77"/>
    <w:rsid w:val="00AC0FA9"/>
    <w:rsid w:val="00AC10D5"/>
    <w:rsid w:val="00AC119E"/>
    <w:rsid w:val="00AC1207"/>
    <w:rsid w:val="00AC12A8"/>
    <w:rsid w:val="00AC1329"/>
    <w:rsid w:val="00AC15AA"/>
    <w:rsid w:val="00AC1847"/>
    <w:rsid w:val="00AC18A6"/>
    <w:rsid w:val="00AC1932"/>
    <w:rsid w:val="00AC1A6F"/>
    <w:rsid w:val="00AC1B1C"/>
    <w:rsid w:val="00AC1BE1"/>
    <w:rsid w:val="00AC1C19"/>
    <w:rsid w:val="00AC1C31"/>
    <w:rsid w:val="00AC1D34"/>
    <w:rsid w:val="00AC1D78"/>
    <w:rsid w:val="00AC1FF8"/>
    <w:rsid w:val="00AC2339"/>
    <w:rsid w:val="00AC23BE"/>
    <w:rsid w:val="00AC249F"/>
    <w:rsid w:val="00AC2576"/>
    <w:rsid w:val="00AC2689"/>
    <w:rsid w:val="00AC26A7"/>
    <w:rsid w:val="00AC27F8"/>
    <w:rsid w:val="00AC2B4B"/>
    <w:rsid w:val="00AC2B97"/>
    <w:rsid w:val="00AC2BC0"/>
    <w:rsid w:val="00AC2C7C"/>
    <w:rsid w:val="00AC2D75"/>
    <w:rsid w:val="00AC2EEA"/>
    <w:rsid w:val="00AC32DE"/>
    <w:rsid w:val="00AC33F6"/>
    <w:rsid w:val="00AC35A1"/>
    <w:rsid w:val="00AC35E4"/>
    <w:rsid w:val="00AC3685"/>
    <w:rsid w:val="00AC39BE"/>
    <w:rsid w:val="00AC39CA"/>
    <w:rsid w:val="00AC39DA"/>
    <w:rsid w:val="00AC3ABA"/>
    <w:rsid w:val="00AC3C47"/>
    <w:rsid w:val="00AC3DD9"/>
    <w:rsid w:val="00AC3E4E"/>
    <w:rsid w:val="00AC3E8A"/>
    <w:rsid w:val="00AC3F50"/>
    <w:rsid w:val="00AC3F75"/>
    <w:rsid w:val="00AC4193"/>
    <w:rsid w:val="00AC41A9"/>
    <w:rsid w:val="00AC429E"/>
    <w:rsid w:val="00AC42DD"/>
    <w:rsid w:val="00AC4304"/>
    <w:rsid w:val="00AC4647"/>
    <w:rsid w:val="00AC472E"/>
    <w:rsid w:val="00AC474D"/>
    <w:rsid w:val="00AC48DC"/>
    <w:rsid w:val="00AC48F4"/>
    <w:rsid w:val="00AC4AE1"/>
    <w:rsid w:val="00AC4CA1"/>
    <w:rsid w:val="00AC4D2A"/>
    <w:rsid w:val="00AC4DCD"/>
    <w:rsid w:val="00AC4EDF"/>
    <w:rsid w:val="00AC50E2"/>
    <w:rsid w:val="00AC5153"/>
    <w:rsid w:val="00AC52A0"/>
    <w:rsid w:val="00AC570B"/>
    <w:rsid w:val="00AC570C"/>
    <w:rsid w:val="00AC594D"/>
    <w:rsid w:val="00AC5A6F"/>
    <w:rsid w:val="00AC5CC3"/>
    <w:rsid w:val="00AC5D03"/>
    <w:rsid w:val="00AC5D23"/>
    <w:rsid w:val="00AC5D90"/>
    <w:rsid w:val="00AC5F73"/>
    <w:rsid w:val="00AC6031"/>
    <w:rsid w:val="00AC60E9"/>
    <w:rsid w:val="00AC6179"/>
    <w:rsid w:val="00AC649A"/>
    <w:rsid w:val="00AC6623"/>
    <w:rsid w:val="00AC6643"/>
    <w:rsid w:val="00AC6656"/>
    <w:rsid w:val="00AC67A8"/>
    <w:rsid w:val="00AC6830"/>
    <w:rsid w:val="00AC68A9"/>
    <w:rsid w:val="00AC6E53"/>
    <w:rsid w:val="00AC71C6"/>
    <w:rsid w:val="00AC71F9"/>
    <w:rsid w:val="00AC742A"/>
    <w:rsid w:val="00AC7467"/>
    <w:rsid w:val="00AC7494"/>
    <w:rsid w:val="00AC7652"/>
    <w:rsid w:val="00AC7680"/>
    <w:rsid w:val="00AC7688"/>
    <w:rsid w:val="00AC785A"/>
    <w:rsid w:val="00AC7AAC"/>
    <w:rsid w:val="00AC7C8C"/>
    <w:rsid w:val="00AD00B9"/>
    <w:rsid w:val="00AD01BF"/>
    <w:rsid w:val="00AD0252"/>
    <w:rsid w:val="00AD0295"/>
    <w:rsid w:val="00AD03EB"/>
    <w:rsid w:val="00AD05B6"/>
    <w:rsid w:val="00AD05C4"/>
    <w:rsid w:val="00AD066A"/>
    <w:rsid w:val="00AD07FC"/>
    <w:rsid w:val="00AD0A0C"/>
    <w:rsid w:val="00AD0A28"/>
    <w:rsid w:val="00AD0C4B"/>
    <w:rsid w:val="00AD0C66"/>
    <w:rsid w:val="00AD0C7C"/>
    <w:rsid w:val="00AD0EA8"/>
    <w:rsid w:val="00AD0F05"/>
    <w:rsid w:val="00AD1142"/>
    <w:rsid w:val="00AD11B3"/>
    <w:rsid w:val="00AD14C4"/>
    <w:rsid w:val="00AD180B"/>
    <w:rsid w:val="00AD18D4"/>
    <w:rsid w:val="00AD1C37"/>
    <w:rsid w:val="00AD1D01"/>
    <w:rsid w:val="00AD1E0E"/>
    <w:rsid w:val="00AD2043"/>
    <w:rsid w:val="00AD20FA"/>
    <w:rsid w:val="00AD22EE"/>
    <w:rsid w:val="00AD25F8"/>
    <w:rsid w:val="00AD2644"/>
    <w:rsid w:val="00AD2953"/>
    <w:rsid w:val="00AD2A5D"/>
    <w:rsid w:val="00AD2AE5"/>
    <w:rsid w:val="00AD2C90"/>
    <w:rsid w:val="00AD2E58"/>
    <w:rsid w:val="00AD2E6A"/>
    <w:rsid w:val="00AD2E9B"/>
    <w:rsid w:val="00AD300A"/>
    <w:rsid w:val="00AD3093"/>
    <w:rsid w:val="00AD312F"/>
    <w:rsid w:val="00AD34E1"/>
    <w:rsid w:val="00AD350D"/>
    <w:rsid w:val="00AD353D"/>
    <w:rsid w:val="00AD35B4"/>
    <w:rsid w:val="00AD371C"/>
    <w:rsid w:val="00AD395E"/>
    <w:rsid w:val="00AD399B"/>
    <w:rsid w:val="00AD39DA"/>
    <w:rsid w:val="00AD3A81"/>
    <w:rsid w:val="00AD3AA1"/>
    <w:rsid w:val="00AD3D65"/>
    <w:rsid w:val="00AD3F32"/>
    <w:rsid w:val="00AD4040"/>
    <w:rsid w:val="00AD42A3"/>
    <w:rsid w:val="00AD42A5"/>
    <w:rsid w:val="00AD46EA"/>
    <w:rsid w:val="00AD4738"/>
    <w:rsid w:val="00AD49D5"/>
    <w:rsid w:val="00AD4D29"/>
    <w:rsid w:val="00AD4D87"/>
    <w:rsid w:val="00AD4DA9"/>
    <w:rsid w:val="00AD4DEB"/>
    <w:rsid w:val="00AD5212"/>
    <w:rsid w:val="00AD5331"/>
    <w:rsid w:val="00AD533A"/>
    <w:rsid w:val="00AD539C"/>
    <w:rsid w:val="00AD554D"/>
    <w:rsid w:val="00AD56E3"/>
    <w:rsid w:val="00AD5791"/>
    <w:rsid w:val="00AD5837"/>
    <w:rsid w:val="00AD5910"/>
    <w:rsid w:val="00AD59B0"/>
    <w:rsid w:val="00AD5B60"/>
    <w:rsid w:val="00AD5B98"/>
    <w:rsid w:val="00AD5C9E"/>
    <w:rsid w:val="00AD5D12"/>
    <w:rsid w:val="00AD5D64"/>
    <w:rsid w:val="00AD5FB4"/>
    <w:rsid w:val="00AD6015"/>
    <w:rsid w:val="00AD6093"/>
    <w:rsid w:val="00AD60CF"/>
    <w:rsid w:val="00AD6203"/>
    <w:rsid w:val="00AD62F6"/>
    <w:rsid w:val="00AD66D5"/>
    <w:rsid w:val="00AD674E"/>
    <w:rsid w:val="00AD6795"/>
    <w:rsid w:val="00AD67A4"/>
    <w:rsid w:val="00AD6819"/>
    <w:rsid w:val="00AD683D"/>
    <w:rsid w:val="00AD69A6"/>
    <w:rsid w:val="00AD6B6E"/>
    <w:rsid w:val="00AD6B84"/>
    <w:rsid w:val="00AD6C5A"/>
    <w:rsid w:val="00AD6C6C"/>
    <w:rsid w:val="00AD6C99"/>
    <w:rsid w:val="00AD6D6A"/>
    <w:rsid w:val="00AD7480"/>
    <w:rsid w:val="00AD74CA"/>
    <w:rsid w:val="00AD7502"/>
    <w:rsid w:val="00AD752A"/>
    <w:rsid w:val="00AD7888"/>
    <w:rsid w:val="00AD799B"/>
    <w:rsid w:val="00AD7A53"/>
    <w:rsid w:val="00AD7BC6"/>
    <w:rsid w:val="00AD7CCC"/>
    <w:rsid w:val="00AD7CD7"/>
    <w:rsid w:val="00AD7CFD"/>
    <w:rsid w:val="00AD7D60"/>
    <w:rsid w:val="00AD7DD4"/>
    <w:rsid w:val="00AD7E57"/>
    <w:rsid w:val="00AE0000"/>
    <w:rsid w:val="00AE0097"/>
    <w:rsid w:val="00AE01C2"/>
    <w:rsid w:val="00AE0237"/>
    <w:rsid w:val="00AE0405"/>
    <w:rsid w:val="00AE04A4"/>
    <w:rsid w:val="00AE04B3"/>
    <w:rsid w:val="00AE05BE"/>
    <w:rsid w:val="00AE05C8"/>
    <w:rsid w:val="00AE07B5"/>
    <w:rsid w:val="00AE090B"/>
    <w:rsid w:val="00AE099D"/>
    <w:rsid w:val="00AE0A82"/>
    <w:rsid w:val="00AE0B0D"/>
    <w:rsid w:val="00AE0B0F"/>
    <w:rsid w:val="00AE0BFD"/>
    <w:rsid w:val="00AE0CAE"/>
    <w:rsid w:val="00AE0CB5"/>
    <w:rsid w:val="00AE0D30"/>
    <w:rsid w:val="00AE0DCF"/>
    <w:rsid w:val="00AE10AA"/>
    <w:rsid w:val="00AE11A6"/>
    <w:rsid w:val="00AE1244"/>
    <w:rsid w:val="00AE1249"/>
    <w:rsid w:val="00AE15B7"/>
    <w:rsid w:val="00AE1642"/>
    <w:rsid w:val="00AE1779"/>
    <w:rsid w:val="00AE1794"/>
    <w:rsid w:val="00AE1937"/>
    <w:rsid w:val="00AE1A1F"/>
    <w:rsid w:val="00AE1C59"/>
    <w:rsid w:val="00AE1E43"/>
    <w:rsid w:val="00AE1EAD"/>
    <w:rsid w:val="00AE2389"/>
    <w:rsid w:val="00AE243B"/>
    <w:rsid w:val="00AE2487"/>
    <w:rsid w:val="00AE24F6"/>
    <w:rsid w:val="00AE25F1"/>
    <w:rsid w:val="00AE26EF"/>
    <w:rsid w:val="00AE27D7"/>
    <w:rsid w:val="00AE299E"/>
    <w:rsid w:val="00AE2B3F"/>
    <w:rsid w:val="00AE2C8A"/>
    <w:rsid w:val="00AE2D32"/>
    <w:rsid w:val="00AE2E00"/>
    <w:rsid w:val="00AE2E0E"/>
    <w:rsid w:val="00AE2E43"/>
    <w:rsid w:val="00AE2E5F"/>
    <w:rsid w:val="00AE3089"/>
    <w:rsid w:val="00AE30A8"/>
    <w:rsid w:val="00AE31D0"/>
    <w:rsid w:val="00AE31F8"/>
    <w:rsid w:val="00AE3224"/>
    <w:rsid w:val="00AE3295"/>
    <w:rsid w:val="00AE332A"/>
    <w:rsid w:val="00AE3341"/>
    <w:rsid w:val="00AE339A"/>
    <w:rsid w:val="00AE37C4"/>
    <w:rsid w:val="00AE380B"/>
    <w:rsid w:val="00AE3890"/>
    <w:rsid w:val="00AE39E8"/>
    <w:rsid w:val="00AE3CE7"/>
    <w:rsid w:val="00AE3F78"/>
    <w:rsid w:val="00AE4496"/>
    <w:rsid w:val="00AE44C5"/>
    <w:rsid w:val="00AE468C"/>
    <w:rsid w:val="00AE47E8"/>
    <w:rsid w:val="00AE4A55"/>
    <w:rsid w:val="00AE4BCA"/>
    <w:rsid w:val="00AE4C32"/>
    <w:rsid w:val="00AE4C45"/>
    <w:rsid w:val="00AE4CDE"/>
    <w:rsid w:val="00AE4D13"/>
    <w:rsid w:val="00AE4F4D"/>
    <w:rsid w:val="00AE4FA4"/>
    <w:rsid w:val="00AE589A"/>
    <w:rsid w:val="00AE5B4F"/>
    <w:rsid w:val="00AE5D2D"/>
    <w:rsid w:val="00AE5D67"/>
    <w:rsid w:val="00AE5D9E"/>
    <w:rsid w:val="00AE5E23"/>
    <w:rsid w:val="00AE5F9B"/>
    <w:rsid w:val="00AE61DA"/>
    <w:rsid w:val="00AE628E"/>
    <w:rsid w:val="00AE62E3"/>
    <w:rsid w:val="00AE64F7"/>
    <w:rsid w:val="00AE6BD7"/>
    <w:rsid w:val="00AE6C03"/>
    <w:rsid w:val="00AE6C1A"/>
    <w:rsid w:val="00AE6CDD"/>
    <w:rsid w:val="00AE6D35"/>
    <w:rsid w:val="00AE6DC9"/>
    <w:rsid w:val="00AE704A"/>
    <w:rsid w:val="00AE7078"/>
    <w:rsid w:val="00AE72A0"/>
    <w:rsid w:val="00AE747E"/>
    <w:rsid w:val="00AE7731"/>
    <w:rsid w:val="00AE793E"/>
    <w:rsid w:val="00AE7AAB"/>
    <w:rsid w:val="00AE7E68"/>
    <w:rsid w:val="00AE7EE1"/>
    <w:rsid w:val="00AE7F07"/>
    <w:rsid w:val="00AE7F22"/>
    <w:rsid w:val="00AF00FE"/>
    <w:rsid w:val="00AF04E7"/>
    <w:rsid w:val="00AF0555"/>
    <w:rsid w:val="00AF090E"/>
    <w:rsid w:val="00AF0A18"/>
    <w:rsid w:val="00AF0D3D"/>
    <w:rsid w:val="00AF0DD7"/>
    <w:rsid w:val="00AF0E8C"/>
    <w:rsid w:val="00AF1167"/>
    <w:rsid w:val="00AF1403"/>
    <w:rsid w:val="00AF18B3"/>
    <w:rsid w:val="00AF1969"/>
    <w:rsid w:val="00AF1975"/>
    <w:rsid w:val="00AF1A30"/>
    <w:rsid w:val="00AF1A9E"/>
    <w:rsid w:val="00AF1CB1"/>
    <w:rsid w:val="00AF1F44"/>
    <w:rsid w:val="00AF200F"/>
    <w:rsid w:val="00AF24A1"/>
    <w:rsid w:val="00AF24FE"/>
    <w:rsid w:val="00AF254D"/>
    <w:rsid w:val="00AF25D4"/>
    <w:rsid w:val="00AF2790"/>
    <w:rsid w:val="00AF27DC"/>
    <w:rsid w:val="00AF28FE"/>
    <w:rsid w:val="00AF29E8"/>
    <w:rsid w:val="00AF2B57"/>
    <w:rsid w:val="00AF2BFB"/>
    <w:rsid w:val="00AF2DBA"/>
    <w:rsid w:val="00AF2E76"/>
    <w:rsid w:val="00AF2F7A"/>
    <w:rsid w:val="00AF304D"/>
    <w:rsid w:val="00AF3145"/>
    <w:rsid w:val="00AF34FE"/>
    <w:rsid w:val="00AF3600"/>
    <w:rsid w:val="00AF3641"/>
    <w:rsid w:val="00AF3642"/>
    <w:rsid w:val="00AF3A5D"/>
    <w:rsid w:val="00AF3AF0"/>
    <w:rsid w:val="00AF3B1E"/>
    <w:rsid w:val="00AF3B4C"/>
    <w:rsid w:val="00AF3C0F"/>
    <w:rsid w:val="00AF3D24"/>
    <w:rsid w:val="00AF40AD"/>
    <w:rsid w:val="00AF4100"/>
    <w:rsid w:val="00AF410E"/>
    <w:rsid w:val="00AF42DC"/>
    <w:rsid w:val="00AF43FB"/>
    <w:rsid w:val="00AF44DC"/>
    <w:rsid w:val="00AF45DD"/>
    <w:rsid w:val="00AF462C"/>
    <w:rsid w:val="00AF494E"/>
    <w:rsid w:val="00AF4BC5"/>
    <w:rsid w:val="00AF4C2C"/>
    <w:rsid w:val="00AF4CC6"/>
    <w:rsid w:val="00AF4D5C"/>
    <w:rsid w:val="00AF4DD8"/>
    <w:rsid w:val="00AF503D"/>
    <w:rsid w:val="00AF51F3"/>
    <w:rsid w:val="00AF5288"/>
    <w:rsid w:val="00AF5441"/>
    <w:rsid w:val="00AF5721"/>
    <w:rsid w:val="00AF5825"/>
    <w:rsid w:val="00AF5881"/>
    <w:rsid w:val="00AF5BA7"/>
    <w:rsid w:val="00AF5C84"/>
    <w:rsid w:val="00AF5CC6"/>
    <w:rsid w:val="00AF5EC0"/>
    <w:rsid w:val="00AF6420"/>
    <w:rsid w:val="00AF64C4"/>
    <w:rsid w:val="00AF65B7"/>
    <w:rsid w:val="00AF6C09"/>
    <w:rsid w:val="00AF6E9A"/>
    <w:rsid w:val="00AF708F"/>
    <w:rsid w:val="00AF71D4"/>
    <w:rsid w:val="00AF7337"/>
    <w:rsid w:val="00AF734F"/>
    <w:rsid w:val="00AF75C5"/>
    <w:rsid w:val="00AF76F2"/>
    <w:rsid w:val="00AF7771"/>
    <w:rsid w:val="00AF790E"/>
    <w:rsid w:val="00AF7AEF"/>
    <w:rsid w:val="00AF7AF4"/>
    <w:rsid w:val="00AF7C26"/>
    <w:rsid w:val="00AF7C2E"/>
    <w:rsid w:val="00AF7E71"/>
    <w:rsid w:val="00AF7F14"/>
    <w:rsid w:val="00B00038"/>
    <w:rsid w:val="00B000CB"/>
    <w:rsid w:val="00B009A9"/>
    <w:rsid w:val="00B00AF2"/>
    <w:rsid w:val="00B00B32"/>
    <w:rsid w:val="00B00C2A"/>
    <w:rsid w:val="00B00EEC"/>
    <w:rsid w:val="00B00F9E"/>
    <w:rsid w:val="00B010E6"/>
    <w:rsid w:val="00B01346"/>
    <w:rsid w:val="00B01443"/>
    <w:rsid w:val="00B014AF"/>
    <w:rsid w:val="00B015E1"/>
    <w:rsid w:val="00B01646"/>
    <w:rsid w:val="00B017F4"/>
    <w:rsid w:val="00B01D7E"/>
    <w:rsid w:val="00B01F73"/>
    <w:rsid w:val="00B01F98"/>
    <w:rsid w:val="00B0202A"/>
    <w:rsid w:val="00B02080"/>
    <w:rsid w:val="00B0226C"/>
    <w:rsid w:val="00B022A4"/>
    <w:rsid w:val="00B026AF"/>
    <w:rsid w:val="00B02A54"/>
    <w:rsid w:val="00B02C52"/>
    <w:rsid w:val="00B02ED3"/>
    <w:rsid w:val="00B034DB"/>
    <w:rsid w:val="00B0360E"/>
    <w:rsid w:val="00B037BB"/>
    <w:rsid w:val="00B03817"/>
    <w:rsid w:val="00B038F6"/>
    <w:rsid w:val="00B03B43"/>
    <w:rsid w:val="00B03BA2"/>
    <w:rsid w:val="00B03EF7"/>
    <w:rsid w:val="00B03FB1"/>
    <w:rsid w:val="00B0404D"/>
    <w:rsid w:val="00B04159"/>
    <w:rsid w:val="00B0433C"/>
    <w:rsid w:val="00B043A2"/>
    <w:rsid w:val="00B0440B"/>
    <w:rsid w:val="00B04436"/>
    <w:rsid w:val="00B04519"/>
    <w:rsid w:val="00B04649"/>
    <w:rsid w:val="00B0466D"/>
    <w:rsid w:val="00B04C11"/>
    <w:rsid w:val="00B04C67"/>
    <w:rsid w:val="00B04D20"/>
    <w:rsid w:val="00B04DA1"/>
    <w:rsid w:val="00B050D2"/>
    <w:rsid w:val="00B0514C"/>
    <w:rsid w:val="00B0516F"/>
    <w:rsid w:val="00B052A3"/>
    <w:rsid w:val="00B0551A"/>
    <w:rsid w:val="00B05535"/>
    <w:rsid w:val="00B055DC"/>
    <w:rsid w:val="00B058A1"/>
    <w:rsid w:val="00B05961"/>
    <w:rsid w:val="00B05B84"/>
    <w:rsid w:val="00B05CF1"/>
    <w:rsid w:val="00B05F1C"/>
    <w:rsid w:val="00B06117"/>
    <w:rsid w:val="00B06169"/>
    <w:rsid w:val="00B061F3"/>
    <w:rsid w:val="00B06249"/>
    <w:rsid w:val="00B0650E"/>
    <w:rsid w:val="00B066AE"/>
    <w:rsid w:val="00B069DB"/>
    <w:rsid w:val="00B06A2D"/>
    <w:rsid w:val="00B06B53"/>
    <w:rsid w:val="00B06CAB"/>
    <w:rsid w:val="00B06CD4"/>
    <w:rsid w:val="00B06D00"/>
    <w:rsid w:val="00B06EB5"/>
    <w:rsid w:val="00B06EF4"/>
    <w:rsid w:val="00B06FEA"/>
    <w:rsid w:val="00B072FF"/>
    <w:rsid w:val="00B0730C"/>
    <w:rsid w:val="00B073EA"/>
    <w:rsid w:val="00B0747A"/>
    <w:rsid w:val="00B0778C"/>
    <w:rsid w:val="00B07A24"/>
    <w:rsid w:val="00B07D54"/>
    <w:rsid w:val="00B07DF8"/>
    <w:rsid w:val="00B07F6E"/>
    <w:rsid w:val="00B10034"/>
    <w:rsid w:val="00B1007D"/>
    <w:rsid w:val="00B10108"/>
    <w:rsid w:val="00B1046C"/>
    <w:rsid w:val="00B10595"/>
    <w:rsid w:val="00B10777"/>
    <w:rsid w:val="00B107EC"/>
    <w:rsid w:val="00B1084D"/>
    <w:rsid w:val="00B10B11"/>
    <w:rsid w:val="00B10B47"/>
    <w:rsid w:val="00B10B6B"/>
    <w:rsid w:val="00B10BB7"/>
    <w:rsid w:val="00B10C46"/>
    <w:rsid w:val="00B10C72"/>
    <w:rsid w:val="00B110D2"/>
    <w:rsid w:val="00B11146"/>
    <w:rsid w:val="00B11175"/>
    <w:rsid w:val="00B114C3"/>
    <w:rsid w:val="00B117BC"/>
    <w:rsid w:val="00B119A9"/>
    <w:rsid w:val="00B119AD"/>
    <w:rsid w:val="00B11A6E"/>
    <w:rsid w:val="00B11C46"/>
    <w:rsid w:val="00B11F57"/>
    <w:rsid w:val="00B12310"/>
    <w:rsid w:val="00B12626"/>
    <w:rsid w:val="00B126D8"/>
    <w:rsid w:val="00B1289F"/>
    <w:rsid w:val="00B129E6"/>
    <w:rsid w:val="00B12B8A"/>
    <w:rsid w:val="00B130B6"/>
    <w:rsid w:val="00B131B7"/>
    <w:rsid w:val="00B133A2"/>
    <w:rsid w:val="00B13494"/>
    <w:rsid w:val="00B134A8"/>
    <w:rsid w:val="00B13A0F"/>
    <w:rsid w:val="00B13A19"/>
    <w:rsid w:val="00B13A25"/>
    <w:rsid w:val="00B13A63"/>
    <w:rsid w:val="00B13AB2"/>
    <w:rsid w:val="00B13B13"/>
    <w:rsid w:val="00B13CFC"/>
    <w:rsid w:val="00B13CFE"/>
    <w:rsid w:val="00B13DD4"/>
    <w:rsid w:val="00B13E23"/>
    <w:rsid w:val="00B13E32"/>
    <w:rsid w:val="00B13FAD"/>
    <w:rsid w:val="00B140DF"/>
    <w:rsid w:val="00B1419E"/>
    <w:rsid w:val="00B141EA"/>
    <w:rsid w:val="00B1428E"/>
    <w:rsid w:val="00B142F2"/>
    <w:rsid w:val="00B143F2"/>
    <w:rsid w:val="00B144AA"/>
    <w:rsid w:val="00B145D2"/>
    <w:rsid w:val="00B14662"/>
    <w:rsid w:val="00B146B2"/>
    <w:rsid w:val="00B146E7"/>
    <w:rsid w:val="00B1496F"/>
    <w:rsid w:val="00B149B5"/>
    <w:rsid w:val="00B14AB3"/>
    <w:rsid w:val="00B14AEB"/>
    <w:rsid w:val="00B14BB8"/>
    <w:rsid w:val="00B14D0A"/>
    <w:rsid w:val="00B14D36"/>
    <w:rsid w:val="00B14D8D"/>
    <w:rsid w:val="00B14DAF"/>
    <w:rsid w:val="00B14FEE"/>
    <w:rsid w:val="00B150C8"/>
    <w:rsid w:val="00B152D4"/>
    <w:rsid w:val="00B153AE"/>
    <w:rsid w:val="00B153BD"/>
    <w:rsid w:val="00B154CD"/>
    <w:rsid w:val="00B15582"/>
    <w:rsid w:val="00B158E6"/>
    <w:rsid w:val="00B15ADE"/>
    <w:rsid w:val="00B15CD3"/>
    <w:rsid w:val="00B15E28"/>
    <w:rsid w:val="00B16282"/>
    <w:rsid w:val="00B16365"/>
    <w:rsid w:val="00B1646E"/>
    <w:rsid w:val="00B16531"/>
    <w:rsid w:val="00B165A7"/>
    <w:rsid w:val="00B165CB"/>
    <w:rsid w:val="00B166D9"/>
    <w:rsid w:val="00B1692A"/>
    <w:rsid w:val="00B16AF2"/>
    <w:rsid w:val="00B16BC1"/>
    <w:rsid w:val="00B16BF0"/>
    <w:rsid w:val="00B16C6B"/>
    <w:rsid w:val="00B16FB9"/>
    <w:rsid w:val="00B17019"/>
    <w:rsid w:val="00B170AA"/>
    <w:rsid w:val="00B172B9"/>
    <w:rsid w:val="00B174A1"/>
    <w:rsid w:val="00B17664"/>
    <w:rsid w:val="00B176EF"/>
    <w:rsid w:val="00B17875"/>
    <w:rsid w:val="00B1787A"/>
    <w:rsid w:val="00B17AB7"/>
    <w:rsid w:val="00B17AF2"/>
    <w:rsid w:val="00B17B64"/>
    <w:rsid w:val="00B17DCD"/>
    <w:rsid w:val="00B17E1F"/>
    <w:rsid w:val="00B17F10"/>
    <w:rsid w:val="00B2001C"/>
    <w:rsid w:val="00B20064"/>
    <w:rsid w:val="00B20074"/>
    <w:rsid w:val="00B200E3"/>
    <w:rsid w:val="00B201B7"/>
    <w:rsid w:val="00B20201"/>
    <w:rsid w:val="00B2023F"/>
    <w:rsid w:val="00B2061F"/>
    <w:rsid w:val="00B20C78"/>
    <w:rsid w:val="00B20CC5"/>
    <w:rsid w:val="00B20D0E"/>
    <w:rsid w:val="00B210AB"/>
    <w:rsid w:val="00B2180D"/>
    <w:rsid w:val="00B21894"/>
    <w:rsid w:val="00B21A0A"/>
    <w:rsid w:val="00B21D6C"/>
    <w:rsid w:val="00B21FB7"/>
    <w:rsid w:val="00B22057"/>
    <w:rsid w:val="00B223A8"/>
    <w:rsid w:val="00B223D3"/>
    <w:rsid w:val="00B224BF"/>
    <w:rsid w:val="00B225F8"/>
    <w:rsid w:val="00B226A4"/>
    <w:rsid w:val="00B226DA"/>
    <w:rsid w:val="00B22716"/>
    <w:rsid w:val="00B227BA"/>
    <w:rsid w:val="00B22A77"/>
    <w:rsid w:val="00B22B41"/>
    <w:rsid w:val="00B22BB6"/>
    <w:rsid w:val="00B22D22"/>
    <w:rsid w:val="00B22DD7"/>
    <w:rsid w:val="00B22FA5"/>
    <w:rsid w:val="00B23029"/>
    <w:rsid w:val="00B2317D"/>
    <w:rsid w:val="00B231D0"/>
    <w:rsid w:val="00B234B4"/>
    <w:rsid w:val="00B235F0"/>
    <w:rsid w:val="00B235F8"/>
    <w:rsid w:val="00B23630"/>
    <w:rsid w:val="00B23739"/>
    <w:rsid w:val="00B23AF2"/>
    <w:rsid w:val="00B23B25"/>
    <w:rsid w:val="00B23CE6"/>
    <w:rsid w:val="00B23DB5"/>
    <w:rsid w:val="00B23DE4"/>
    <w:rsid w:val="00B23E03"/>
    <w:rsid w:val="00B23ECC"/>
    <w:rsid w:val="00B23FA7"/>
    <w:rsid w:val="00B2416E"/>
    <w:rsid w:val="00B24226"/>
    <w:rsid w:val="00B2423E"/>
    <w:rsid w:val="00B24348"/>
    <w:rsid w:val="00B243B3"/>
    <w:rsid w:val="00B244E3"/>
    <w:rsid w:val="00B244EA"/>
    <w:rsid w:val="00B2462C"/>
    <w:rsid w:val="00B24650"/>
    <w:rsid w:val="00B2475F"/>
    <w:rsid w:val="00B24798"/>
    <w:rsid w:val="00B24A98"/>
    <w:rsid w:val="00B24B3F"/>
    <w:rsid w:val="00B24CF2"/>
    <w:rsid w:val="00B24DF4"/>
    <w:rsid w:val="00B24E41"/>
    <w:rsid w:val="00B24E99"/>
    <w:rsid w:val="00B24F96"/>
    <w:rsid w:val="00B251E7"/>
    <w:rsid w:val="00B25353"/>
    <w:rsid w:val="00B25368"/>
    <w:rsid w:val="00B25529"/>
    <w:rsid w:val="00B2577A"/>
    <w:rsid w:val="00B25A23"/>
    <w:rsid w:val="00B25B13"/>
    <w:rsid w:val="00B25BED"/>
    <w:rsid w:val="00B25CD7"/>
    <w:rsid w:val="00B25F6A"/>
    <w:rsid w:val="00B25F6B"/>
    <w:rsid w:val="00B25F78"/>
    <w:rsid w:val="00B26276"/>
    <w:rsid w:val="00B2631D"/>
    <w:rsid w:val="00B2640F"/>
    <w:rsid w:val="00B264A0"/>
    <w:rsid w:val="00B264EE"/>
    <w:rsid w:val="00B26548"/>
    <w:rsid w:val="00B26562"/>
    <w:rsid w:val="00B26645"/>
    <w:rsid w:val="00B2680E"/>
    <w:rsid w:val="00B2682D"/>
    <w:rsid w:val="00B2689A"/>
    <w:rsid w:val="00B268B0"/>
    <w:rsid w:val="00B26963"/>
    <w:rsid w:val="00B269AC"/>
    <w:rsid w:val="00B26B7B"/>
    <w:rsid w:val="00B26CC1"/>
    <w:rsid w:val="00B26D28"/>
    <w:rsid w:val="00B26E1F"/>
    <w:rsid w:val="00B27050"/>
    <w:rsid w:val="00B27204"/>
    <w:rsid w:val="00B272CA"/>
    <w:rsid w:val="00B27367"/>
    <w:rsid w:val="00B273AA"/>
    <w:rsid w:val="00B27466"/>
    <w:rsid w:val="00B27519"/>
    <w:rsid w:val="00B2756E"/>
    <w:rsid w:val="00B277F5"/>
    <w:rsid w:val="00B27869"/>
    <w:rsid w:val="00B27C59"/>
    <w:rsid w:val="00B27E6F"/>
    <w:rsid w:val="00B27EEA"/>
    <w:rsid w:val="00B27F19"/>
    <w:rsid w:val="00B27F9A"/>
    <w:rsid w:val="00B300B3"/>
    <w:rsid w:val="00B300B9"/>
    <w:rsid w:val="00B300EF"/>
    <w:rsid w:val="00B30109"/>
    <w:rsid w:val="00B30173"/>
    <w:rsid w:val="00B30466"/>
    <w:rsid w:val="00B305FD"/>
    <w:rsid w:val="00B30682"/>
    <w:rsid w:val="00B308C6"/>
    <w:rsid w:val="00B308D6"/>
    <w:rsid w:val="00B30958"/>
    <w:rsid w:val="00B309FB"/>
    <w:rsid w:val="00B30B52"/>
    <w:rsid w:val="00B30B78"/>
    <w:rsid w:val="00B30DD0"/>
    <w:rsid w:val="00B30E84"/>
    <w:rsid w:val="00B30F6B"/>
    <w:rsid w:val="00B310DC"/>
    <w:rsid w:val="00B31404"/>
    <w:rsid w:val="00B31411"/>
    <w:rsid w:val="00B315BE"/>
    <w:rsid w:val="00B31887"/>
    <w:rsid w:val="00B31895"/>
    <w:rsid w:val="00B319C4"/>
    <w:rsid w:val="00B31B33"/>
    <w:rsid w:val="00B31CAD"/>
    <w:rsid w:val="00B31CC9"/>
    <w:rsid w:val="00B31D56"/>
    <w:rsid w:val="00B320B0"/>
    <w:rsid w:val="00B3210D"/>
    <w:rsid w:val="00B3213D"/>
    <w:rsid w:val="00B321F6"/>
    <w:rsid w:val="00B32335"/>
    <w:rsid w:val="00B32356"/>
    <w:rsid w:val="00B326E9"/>
    <w:rsid w:val="00B327DB"/>
    <w:rsid w:val="00B32CAB"/>
    <w:rsid w:val="00B32EA0"/>
    <w:rsid w:val="00B330E5"/>
    <w:rsid w:val="00B331EF"/>
    <w:rsid w:val="00B333E7"/>
    <w:rsid w:val="00B33554"/>
    <w:rsid w:val="00B33628"/>
    <w:rsid w:val="00B33634"/>
    <w:rsid w:val="00B33688"/>
    <w:rsid w:val="00B33AC6"/>
    <w:rsid w:val="00B33AF1"/>
    <w:rsid w:val="00B33B95"/>
    <w:rsid w:val="00B33CC7"/>
    <w:rsid w:val="00B33D53"/>
    <w:rsid w:val="00B33E8D"/>
    <w:rsid w:val="00B342FC"/>
    <w:rsid w:val="00B3430E"/>
    <w:rsid w:val="00B344D4"/>
    <w:rsid w:val="00B34A72"/>
    <w:rsid w:val="00B34BC7"/>
    <w:rsid w:val="00B34BF9"/>
    <w:rsid w:val="00B34E74"/>
    <w:rsid w:val="00B35150"/>
    <w:rsid w:val="00B3559E"/>
    <w:rsid w:val="00B35694"/>
    <w:rsid w:val="00B356AF"/>
    <w:rsid w:val="00B3571E"/>
    <w:rsid w:val="00B35835"/>
    <w:rsid w:val="00B35A16"/>
    <w:rsid w:val="00B35C17"/>
    <w:rsid w:val="00B35C85"/>
    <w:rsid w:val="00B35CB2"/>
    <w:rsid w:val="00B35CBD"/>
    <w:rsid w:val="00B35D04"/>
    <w:rsid w:val="00B35D26"/>
    <w:rsid w:val="00B35DFD"/>
    <w:rsid w:val="00B35FB6"/>
    <w:rsid w:val="00B35FD3"/>
    <w:rsid w:val="00B361E9"/>
    <w:rsid w:val="00B36452"/>
    <w:rsid w:val="00B364AA"/>
    <w:rsid w:val="00B365FA"/>
    <w:rsid w:val="00B366B3"/>
    <w:rsid w:val="00B36749"/>
    <w:rsid w:val="00B367CB"/>
    <w:rsid w:val="00B36815"/>
    <w:rsid w:val="00B369BE"/>
    <w:rsid w:val="00B36C7F"/>
    <w:rsid w:val="00B36CE5"/>
    <w:rsid w:val="00B36D28"/>
    <w:rsid w:val="00B36FB0"/>
    <w:rsid w:val="00B370ED"/>
    <w:rsid w:val="00B3712A"/>
    <w:rsid w:val="00B372F3"/>
    <w:rsid w:val="00B3739F"/>
    <w:rsid w:val="00B373AF"/>
    <w:rsid w:val="00B377E5"/>
    <w:rsid w:val="00B3780C"/>
    <w:rsid w:val="00B37958"/>
    <w:rsid w:val="00B3795B"/>
    <w:rsid w:val="00B37A11"/>
    <w:rsid w:val="00B37BF1"/>
    <w:rsid w:val="00B37C4F"/>
    <w:rsid w:val="00B37C6E"/>
    <w:rsid w:val="00B37D22"/>
    <w:rsid w:val="00B37F0F"/>
    <w:rsid w:val="00B37F54"/>
    <w:rsid w:val="00B40146"/>
    <w:rsid w:val="00B4018E"/>
    <w:rsid w:val="00B401A2"/>
    <w:rsid w:val="00B40273"/>
    <w:rsid w:val="00B407A9"/>
    <w:rsid w:val="00B407F6"/>
    <w:rsid w:val="00B409EF"/>
    <w:rsid w:val="00B40B44"/>
    <w:rsid w:val="00B40BDE"/>
    <w:rsid w:val="00B40C23"/>
    <w:rsid w:val="00B40CCD"/>
    <w:rsid w:val="00B40E82"/>
    <w:rsid w:val="00B41026"/>
    <w:rsid w:val="00B410B8"/>
    <w:rsid w:val="00B41526"/>
    <w:rsid w:val="00B41659"/>
    <w:rsid w:val="00B416A9"/>
    <w:rsid w:val="00B416F4"/>
    <w:rsid w:val="00B417CD"/>
    <w:rsid w:val="00B4192A"/>
    <w:rsid w:val="00B41ABC"/>
    <w:rsid w:val="00B41C05"/>
    <w:rsid w:val="00B41C16"/>
    <w:rsid w:val="00B41C4B"/>
    <w:rsid w:val="00B41DAF"/>
    <w:rsid w:val="00B41E66"/>
    <w:rsid w:val="00B41FC1"/>
    <w:rsid w:val="00B420BE"/>
    <w:rsid w:val="00B420F3"/>
    <w:rsid w:val="00B42701"/>
    <w:rsid w:val="00B42719"/>
    <w:rsid w:val="00B428C7"/>
    <w:rsid w:val="00B42955"/>
    <w:rsid w:val="00B4295C"/>
    <w:rsid w:val="00B42A39"/>
    <w:rsid w:val="00B42BD0"/>
    <w:rsid w:val="00B42C4D"/>
    <w:rsid w:val="00B42D49"/>
    <w:rsid w:val="00B42D7E"/>
    <w:rsid w:val="00B42E66"/>
    <w:rsid w:val="00B42FBE"/>
    <w:rsid w:val="00B42FCE"/>
    <w:rsid w:val="00B42FF4"/>
    <w:rsid w:val="00B43068"/>
    <w:rsid w:val="00B43100"/>
    <w:rsid w:val="00B43318"/>
    <w:rsid w:val="00B43398"/>
    <w:rsid w:val="00B433B5"/>
    <w:rsid w:val="00B433F9"/>
    <w:rsid w:val="00B43872"/>
    <w:rsid w:val="00B438BF"/>
    <w:rsid w:val="00B43932"/>
    <w:rsid w:val="00B43B93"/>
    <w:rsid w:val="00B43D48"/>
    <w:rsid w:val="00B43F28"/>
    <w:rsid w:val="00B43FA2"/>
    <w:rsid w:val="00B44068"/>
    <w:rsid w:val="00B4415D"/>
    <w:rsid w:val="00B442E9"/>
    <w:rsid w:val="00B444CC"/>
    <w:rsid w:val="00B444D1"/>
    <w:rsid w:val="00B445A4"/>
    <w:rsid w:val="00B446A4"/>
    <w:rsid w:val="00B44707"/>
    <w:rsid w:val="00B4478C"/>
    <w:rsid w:val="00B4492D"/>
    <w:rsid w:val="00B44995"/>
    <w:rsid w:val="00B44A7F"/>
    <w:rsid w:val="00B44B0E"/>
    <w:rsid w:val="00B44F6C"/>
    <w:rsid w:val="00B4501A"/>
    <w:rsid w:val="00B45040"/>
    <w:rsid w:val="00B451BD"/>
    <w:rsid w:val="00B45223"/>
    <w:rsid w:val="00B45412"/>
    <w:rsid w:val="00B4541C"/>
    <w:rsid w:val="00B45452"/>
    <w:rsid w:val="00B456FA"/>
    <w:rsid w:val="00B457A8"/>
    <w:rsid w:val="00B457D2"/>
    <w:rsid w:val="00B45A68"/>
    <w:rsid w:val="00B45B67"/>
    <w:rsid w:val="00B45BEE"/>
    <w:rsid w:val="00B45C47"/>
    <w:rsid w:val="00B45CE1"/>
    <w:rsid w:val="00B45D0C"/>
    <w:rsid w:val="00B45D44"/>
    <w:rsid w:val="00B45E5B"/>
    <w:rsid w:val="00B4609E"/>
    <w:rsid w:val="00B460F6"/>
    <w:rsid w:val="00B4613A"/>
    <w:rsid w:val="00B46193"/>
    <w:rsid w:val="00B461DD"/>
    <w:rsid w:val="00B462A4"/>
    <w:rsid w:val="00B4637A"/>
    <w:rsid w:val="00B46455"/>
    <w:rsid w:val="00B465AB"/>
    <w:rsid w:val="00B46643"/>
    <w:rsid w:val="00B46A64"/>
    <w:rsid w:val="00B46A8D"/>
    <w:rsid w:val="00B46AD1"/>
    <w:rsid w:val="00B46B97"/>
    <w:rsid w:val="00B46CB6"/>
    <w:rsid w:val="00B46CDD"/>
    <w:rsid w:val="00B46EA6"/>
    <w:rsid w:val="00B47166"/>
    <w:rsid w:val="00B47749"/>
    <w:rsid w:val="00B477EC"/>
    <w:rsid w:val="00B47A33"/>
    <w:rsid w:val="00B47A35"/>
    <w:rsid w:val="00B47BBC"/>
    <w:rsid w:val="00B47BE0"/>
    <w:rsid w:val="00B47D5A"/>
    <w:rsid w:val="00B50011"/>
    <w:rsid w:val="00B50025"/>
    <w:rsid w:val="00B500A7"/>
    <w:rsid w:val="00B50173"/>
    <w:rsid w:val="00B5018E"/>
    <w:rsid w:val="00B50653"/>
    <w:rsid w:val="00B507EC"/>
    <w:rsid w:val="00B50A7C"/>
    <w:rsid w:val="00B50AD4"/>
    <w:rsid w:val="00B50B1C"/>
    <w:rsid w:val="00B50CFD"/>
    <w:rsid w:val="00B50D60"/>
    <w:rsid w:val="00B50DC0"/>
    <w:rsid w:val="00B50E2B"/>
    <w:rsid w:val="00B50E95"/>
    <w:rsid w:val="00B50EB0"/>
    <w:rsid w:val="00B50F34"/>
    <w:rsid w:val="00B50FA3"/>
    <w:rsid w:val="00B5115C"/>
    <w:rsid w:val="00B511F8"/>
    <w:rsid w:val="00B51247"/>
    <w:rsid w:val="00B5143D"/>
    <w:rsid w:val="00B51593"/>
    <w:rsid w:val="00B518C3"/>
    <w:rsid w:val="00B51B0F"/>
    <w:rsid w:val="00B51CF5"/>
    <w:rsid w:val="00B51E7A"/>
    <w:rsid w:val="00B51FF0"/>
    <w:rsid w:val="00B52244"/>
    <w:rsid w:val="00B5227E"/>
    <w:rsid w:val="00B522A7"/>
    <w:rsid w:val="00B523C8"/>
    <w:rsid w:val="00B524A8"/>
    <w:rsid w:val="00B5269D"/>
    <w:rsid w:val="00B52785"/>
    <w:rsid w:val="00B52AED"/>
    <w:rsid w:val="00B52C0F"/>
    <w:rsid w:val="00B52D6C"/>
    <w:rsid w:val="00B52DCC"/>
    <w:rsid w:val="00B5301A"/>
    <w:rsid w:val="00B530E9"/>
    <w:rsid w:val="00B5326A"/>
    <w:rsid w:val="00B5339E"/>
    <w:rsid w:val="00B53452"/>
    <w:rsid w:val="00B535F0"/>
    <w:rsid w:val="00B53784"/>
    <w:rsid w:val="00B53886"/>
    <w:rsid w:val="00B538FC"/>
    <w:rsid w:val="00B53A2A"/>
    <w:rsid w:val="00B53A90"/>
    <w:rsid w:val="00B53AB0"/>
    <w:rsid w:val="00B53B5D"/>
    <w:rsid w:val="00B53C93"/>
    <w:rsid w:val="00B53CBC"/>
    <w:rsid w:val="00B53CF3"/>
    <w:rsid w:val="00B53E38"/>
    <w:rsid w:val="00B53E5A"/>
    <w:rsid w:val="00B53F26"/>
    <w:rsid w:val="00B53F57"/>
    <w:rsid w:val="00B540BB"/>
    <w:rsid w:val="00B540DB"/>
    <w:rsid w:val="00B543AF"/>
    <w:rsid w:val="00B54533"/>
    <w:rsid w:val="00B5459A"/>
    <w:rsid w:val="00B5459F"/>
    <w:rsid w:val="00B54A98"/>
    <w:rsid w:val="00B54CE0"/>
    <w:rsid w:val="00B54F1C"/>
    <w:rsid w:val="00B54FE6"/>
    <w:rsid w:val="00B5502F"/>
    <w:rsid w:val="00B55048"/>
    <w:rsid w:val="00B55217"/>
    <w:rsid w:val="00B5534E"/>
    <w:rsid w:val="00B5535B"/>
    <w:rsid w:val="00B5555F"/>
    <w:rsid w:val="00B55597"/>
    <w:rsid w:val="00B555AF"/>
    <w:rsid w:val="00B55803"/>
    <w:rsid w:val="00B5584D"/>
    <w:rsid w:val="00B558E1"/>
    <w:rsid w:val="00B558FC"/>
    <w:rsid w:val="00B5593A"/>
    <w:rsid w:val="00B55B48"/>
    <w:rsid w:val="00B55C5A"/>
    <w:rsid w:val="00B55D1D"/>
    <w:rsid w:val="00B55DC7"/>
    <w:rsid w:val="00B55E54"/>
    <w:rsid w:val="00B5610A"/>
    <w:rsid w:val="00B5611D"/>
    <w:rsid w:val="00B5622E"/>
    <w:rsid w:val="00B562B6"/>
    <w:rsid w:val="00B562F4"/>
    <w:rsid w:val="00B56307"/>
    <w:rsid w:val="00B563CD"/>
    <w:rsid w:val="00B563F2"/>
    <w:rsid w:val="00B56627"/>
    <w:rsid w:val="00B5669F"/>
    <w:rsid w:val="00B56819"/>
    <w:rsid w:val="00B568F4"/>
    <w:rsid w:val="00B56AF5"/>
    <w:rsid w:val="00B56C19"/>
    <w:rsid w:val="00B56D37"/>
    <w:rsid w:val="00B56FB6"/>
    <w:rsid w:val="00B5727D"/>
    <w:rsid w:val="00B573DB"/>
    <w:rsid w:val="00B57552"/>
    <w:rsid w:val="00B5764C"/>
    <w:rsid w:val="00B57726"/>
    <w:rsid w:val="00B577B1"/>
    <w:rsid w:val="00B5783D"/>
    <w:rsid w:val="00B57840"/>
    <w:rsid w:val="00B579B2"/>
    <w:rsid w:val="00B57A38"/>
    <w:rsid w:val="00B57AD8"/>
    <w:rsid w:val="00B57B02"/>
    <w:rsid w:val="00B57BF0"/>
    <w:rsid w:val="00B57C37"/>
    <w:rsid w:val="00B57C80"/>
    <w:rsid w:val="00B57E4F"/>
    <w:rsid w:val="00B60024"/>
    <w:rsid w:val="00B60066"/>
    <w:rsid w:val="00B602D1"/>
    <w:rsid w:val="00B6032A"/>
    <w:rsid w:val="00B60379"/>
    <w:rsid w:val="00B60595"/>
    <w:rsid w:val="00B60683"/>
    <w:rsid w:val="00B60796"/>
    <w:rsid w:val="00B60A34"/>
    <w:rsid w:val="00B60AF8"/>
    <w:rsid w:val="00B60ED0"/>
    <w:rsid w:val="00B60F49"/>
    <w:rsid w:val="00B60FA6"/>
    <w:rsid w:val="00B61285"/>
    <w:rsid w:val="00B612D3"/>
    <w:rsid w:val="00B61505"/>
    <w:rsid w:val="00B61819"/>
    <w:rsid w:val="00B61839"/>
    <w:rsid w:val="00B61A33"/>
    <w:rsid w:val="00B61AD5"/>
    <w:rsid w:val="00B61F09"/>
    <w:rsid w:val="00B61F37"/>
    <w:rsid w:val="00B62268"/>
    <w:rsid w:val="00B6243E"/>
    <w:rsid w:val="00B626FD"/>
    <w:rsid w:val="00B62701"/>
    <w:rsid w:val="00B627F3"/>
    <w:rsid w:val="00B62812"/>
    <w:rsid w:val="00B628B5"/>
    <w:rsid w:val="00B62913"/>
    <w:rsid w:val="00B62A60"/>
    <w:rsid w:val="00B62A68"/>
    <w:rsid w:val="00B62A9C"/>
    <w:rsid w:val="00B62B3E"/>
    <w:rsid w:val="00B62E16"/>
    <w:rsid w:val="00B6304B"/>
    <w:rsid w:val="00B630AE"/>
    <w:rsid w:val="00B630BA"/>
    <w:rsid w:val="00B631CC"/>
    <w:rsid w:val="00B6349E"/>
    <w:rsid w:val="00B63574"/>
    <w:rsid w:val="00B635C0"/>
    <w:rsid w:val="00B6387A"/>
    <w:rsid w:val="00B63899"/>
    <w:rsid w:val="00B63929"/>
    <w:rsid w:val="00B63A4C"/>
    <w:rsid w:val="00B63AA2"/>
    <w:rsid w:val="00B63ADC"/>
    <w:rsid w:val="00B63B50"/>
    <w:rsid w:val="00B63DBF"/>
    <w:rsid w:val="00B63DC1"/>
    <w:rsid w:val="00B63FDD"/>
    <w:rsid w:val="00B63FFF"/>
    <w:rsid w:val="00B64379"/>
    <w:rsid w:val="00B643EE"/>
    <w:rsid w:val="00B64572"/>
    <w:rsid w:val="00B648B7"/>
    <w:rsid w:val="00B648EB"/>
    <w:rsid w:val="00B64B3D"/>
    <w:rsid w:val="00B64C5B"/>
    <w:rsid w:val="00B651BA"/>
    <w:rsid w:val="00B65565"/>
    <w:rsid w:val="00B655CF"/>
    <w:rsid w:val="00B656BF"/>
    <w:rsid w:val="00B65B4D"/>
    <w:rsid w:val="00B65D84"/>
    <w:rsid w:val="00B65E29"/>
    <w:rsid w:val="00B65E7A"/>
    <w:rsid w:val="00B65EF8"/>
    <w:rsid w:val="00B65F02"/>
    <w:rsid w:val="00B6607F"/>
    <w:rsid w:val="00B660B2"/>
    <w:rsid w:val="00B663DF"/>
    <w:rsid w:val="00B6642E"/>
    <w:rsid w:val="00B664DF"/>
    <w:rsid w:val="00B665D3"/>
    <w:rsid w:val="00B66622"/>
    <w:rsid w:val="00B66643"/>
    <w:rsid w:val="00B666DB"/>
    <w:rsid w:val="00B66733"/>
    <w:rsid w:val="00B66A14"/>
    <w:rsid w:val="00B66B8E"/>
    <w:rsid w:val="00B66C1F"/>
    <w:rsid w:val="00B66E7C"/>
    <w:rsid w:val="00B670EB"/>
    <w:rsid w:val="00B671FC"/>
    <w:rsid w:val="00B675D7"/>
    <w:rsid w:val="00B676B4"/>
    <w:rsid w:val="00B676E6"/>
    <w:rsid w:val="00B67701"/>
    <w:rsid w:val="00B677FD"/>
    <w:rsid w:val="00B679D9"/>
    <w:rsid w:val="00B67ACA"/>
    <w:rsid w:val="00B67BB4"/>
    <w:rsid w:val="00B67C08"/>
    <w:rsid w:val="00B67C17"/>
    <w:rsid w:val="00B67C94"/>
    <w:rsid w:val="00B67E74"/>
    <w:rsid w:val="00B70028"/>
    <w:rsid w:val="00B7023D"/>
    <w:rsid w:val="00B703BA"/>
    <w:rsid w:val="00B703DF"/>
    <w:rsid w:val="00B705D1"/>
    <w:rsid w:val="00B705EB"/>
    <w:rsid w:val="00B705EE"/>
    <w:rsid w:val="00B70781"/>
    <w:rsid w:val="00B7092E"/>
    <w:rsid w:val="00B70A3F"/>
    <w:rsid w:val="00B70AC8"/>
    <w:rsid w:val="00B70B1E"/>
    <w:rsid w:val="00B70C91"/>
    <w:rsid w:val="00B70C95"/>
    <w:rsid w:val="00B70F8B"/>
    <w:rsid w:val="00B70F95"/>
    <w:rsid w:val="00B71044"/>
    <w:rsid w:val="00B71116"/>
    <w:rsid w:val="00B7134F"/>
    <w:rsid w:val="00B71551"/>
    <w:rsid w:val="00B716E6"/>
    <w:rsid w:val="00B71724"/>
    <w:rsid w:val="00B717B1"/>
    <w:rsid w:val="00B71840"/>
    <w:rsid w:val="00B718BA"/>
    <w:rsid w:val="00B71911"/>
    <w:rsid w:val="00B71AB1"/>
    <w:rsid w:val="00B71CBB"/>
    <w:rsid w:val="00B71CDD"/>
    <w:rsid w:val="00B71D2A"/>
    <w:rsid w:val="00B71E2D"/>
    <w:rsid w:val="00B71E7E"/>
    <w:rsid w:val="00B721BE"/>
    <w:rsid w:val="00B72459"/>
    <w:rsid w:val="00B725A6"/>
    <w:rsid w:val="00B727C5"/>
    <w:rsid w:val="00B7285E"/>
    <w:rsid w:val="00B72935"/>
    <w:rsid w:val="00B729A3"/>
    <w:rsid w:val="00B72A1B"/>
    <w:rsid w:val="00B72E66"/>
    <w:rsid w:val="00B72EC1"/>
    <w:rsid w:val="00B72FBB"/>
    <w:rsid w:val="00B730A3"/>
    <w:rsid w:val="00B73338"/>
    <w:rsid w:val="00B7365E"/>
    <w:rsid w:val="00B736BD"/>
    <w:rsid w:val="00B73709"/>
    <w:rsid w:val="00B73983"/>
    <w:rsid w:val="00B73C14"/>
    <w:rsid w:val="00B73DCF"/>
    <w:rsid w:val="00B73F6A"/>
    <w:rsid w:val="00B73FC1"/>
    <w:rsid w:val="00B743B0"/>
    <w:rsid w:val="00B74480"/>
    <w:rsid w:val="00B744C0"/>
    <w:rsid w:val="00B7478A"/>
    <w:rsid w:val="00B74A49"/>
    <w:rsid w:val="00B74B32"/>
    <w:rsid w:val="00B74B6C"/>
    <w:rsid w:val="00B74B86"/>
    <w:rsid w:val="00B74BAF"/>
    <w:rsid w:val="00B74D92"/>
    <w:rsid w:val="00B74E1D"/>
    <w:rsid w:val="00B74FB7"/>
    <w:rsid w:val="00B7516E"/>
    <w:rsid w:val="00B751C3"/>
    <w:rsid w:val="00B751CD"/>
    <w:rsid w:val="00B751FD"/>
    <w:rsid w:val="00B755FE"/>
    <w:rsid w:val="00B7561D"/>
    <w:rsid w:val="00B7583B"/>
    <w:rsid w:val="00B7591A"/>
    <w:rsid w:val="00B75943"/>
    <w:rsid w:val="00B75B66"/>
    <w:rsid w:val="00B75BC6"/>
    <w:rsid w:val="00B75BC7"/>
    <w:rsid w:val="00B75BFF"/>
    <w:rsid w:val="00B75D06"/>
    <w:rsid w:val="00B75D71"/>
    <w:rsid w:val="00B75F06"/>
    <w:rsid w:val="00B76004"/>
    <w:rsid w:val="00B76068"/>
    <w:rsid w:val="00B76090"/>
    <w:rsid w:val="00B7611E"/>
    <w:rsid w:val="00B76479"/>
    <w:rsid w:val="00B765CA"/>
    <w:rsid w:val="00B765EA"/>
    <w:rsid w:val="00B7672B"/>
    <w:rsid w:val="00B76783"/>
    <w:rsid w:val="00B76988"/>
    <w:rsid w:val="00B76A7A"/>
    <w:rsid w:val="00B76C58"/>
    <w:rsid w:val="00B76C8B"/>
    <w:rsid w:val="00B76CEE"/>
    <w:rsid w:val="00B76DE7"/>
    <w:rsid w:val="00B76DFA"/>
    <w:rsid w:val="00B76E3C"/>
    <w:rsid w:val="00B76F4B"/>
    <w:rsid w:val="00B7701D"/>
    <w:rsid w:val="00B771BB"/>
    <w:rsid w:val="00B771C7"/>
    <w:rsid w:val="00B77525"/>
    <w:rsid w:val="00B77530"/>
    <w:rsid w:val="00B777D1"/>
    <w:rsid w:val="00B7790D"/>
    <w:rsid w:val="00B77A52"/>
    <w:rsid w:val="00B77AAC"/>
    <w:rsid w:val="00B77AEB"/>
    <w:rsid w:val="00B77C03"/>
    <w:rsid w:val="00B77C6A"/>
    <w:rsid w:val="00B77C83"/>
    <w:rsid w:val="00B77CD4"/>
    <w:rsid w:val="00B77D47"/>
    <w:rsid w:val="00B77F29"/>
    <w:rsid w:val="00B77F5D"/>
    <w:rsid w:val="00B80266"/>
    <w:rsid w:val="00B80368"/>
    <w:rsid w:val="00B80553"/>
    <w:rsid w:val="00B80834"/>
    <w:rsid w:val="00B80C4C"/>
    <w:rsid w:val="00B80D59"/>
    <w:rsid w:val="00B80D70"/>
    <w:rsid w:val="00B8113D"/>
    <w:rsid w:val="00B811D5"/>
    <w:rsid w:val="00B813B5"/>
    <w:rsid w:val="00B8149F"/>
    <w:rsid w:val="00B81515"/>
    <w:rsid w:val="00B8156E"/>
    <w:rsid w:val="00B815ED"/>
    <w:rsid w:val="00B817CB"/>
    <w:rsid w:val="00B8193B"/>
    <w:rsid w:val="00B81947"/>
    <w:rsid w:val="00B81C3B"/>
    <w:rsid w:val="00B81CC5"/>
    <w:rsid w:val="00B81CEE"/>
    <w:rsid w:val="00B81DC0"/>
    <w:rsid w:val="00B82155"/>
    <w:rsid w:val="00B822DD"/>
    <w:rsid w:val="00B8268F"/>
    <w:rsid w:val="00B82721"/>
    <w:rsid w:val="00B82775"/>
    <w:rsid w:val="00B827D4"/>
    <w:rsid w:val="00B828EC"/>
    <w:rsid w:val="00B82AC5"/>
    <w:rsid w:val="00B82B42"/>
    <w:rsid w:val="00B82BBF"/>
    <w:rsid w:val="00B82BC1"/>
    <w:rsid w:val="00B82E51"/>
    <w:rsid w:val="00B82ED1"/>
    <w:rsid w:val="00B8307D"/>
    <w:rsid w:val="00B83241"/>
    <w:rsid w:val="00B832E0"/>
    <w:rsid w:val="00B83516"/>
    <w:rsid w:val="00B83818"/>
    <w:rsid w:val="00B8384A"/>
    <w:rsid w:val="00B83905"/>
    <w:rsid w:val="00B83944"/>
    <w:rsid w:val="00B83992"/>
    <w:rsid w:val="00B839A8"/>
    <w:rsid w:val="00B83AB7"/>
    <w:rsid w:val="00B83B34"/>
    <w:rsid w:val="00B83BEA"/>
    <w:rsid w:val="00B83CB9"/>
    <w:rsid w:val="00B83DB4"/>
    <w:rsid w:val="00B83EBB"/>
    <w:rsid w:val="00B83F6E"/>
    <w:rsid w:val="00B84014"/>
    <w:rsid w:val="00B84273"/>
    <w:rsid w:val="00B842A7"/>
    <w:rsid w:val="00B842B5"/>
    <w:rsid w:val="00B8456F"/>
    <w:rsid w:val="00B845A4"/>
    <w:rsid w:val="00B84646"/>
    <w:rsid w:val="00B84777"/>
    <w:rsid w:val="00B849C1"/>
    <w:rsid w:val="00B84ACA"/>
    <w:rsid w:val="00B84B53"/>
    <w:rsid w:val="00B84B6A"/>
    <w:rsid w:val="00B84BE3"/>
    <w:rsid w:val="00B84CB2"/>
    <w:rsid w:val="00B84CC0"/>
    <w:rsid w:val="00B84D23"/>
    <w:rsid w:val="00B84F02"/>
    <w:rsid w:val="00B84F70"/>
    <w:rsid w:val="00B8509A"/>
    <w:rsid w:val="00B8509C"/>
    <w:rsid w:val="00B85105"/>
    <w:rsid w:val="00B8515C"/>
    <w:rsid w:val="00B85320"/>
    <w:rsid w:val="00B853C0"/>
    <w:rsid w:val="00B85401"/>
    <w:rsid w:val="00B8547F"/>
    <w:rsid w:val="00B8555C"/>
    <w:rsid w:val="00B85646"/>
    <w:rsid w:val="00B8586C"/>
    <w:rsid w:val="00B85952"/>
    <w:rsid w:val="00B85A1A"/>
    <w:rsid w:val="00B85A5C"/>
    <w:rsid w:val="00B85B3C"/>
    <w:rsid w:val="00B85B93"/>
    <w:rsid w:val="00B85BCD"/>
    <w:rsid w:val="00B85C9C"/>
    <w:rsid w:val="00B85EF2"/>
    <w:rsid w:val="00B85F75"/>
    <w:rsid w:val="00B86017"/>
    <w:rsid w:val="00B8602E"/>
    <w:rsid w:val="00B86049"/>
    <w:rsid w:val="00B8607B"/>
    <w:rsid w:val="00B861D2"/>
    <w:rsid w:val="00B86352"/>
    <w:rsid w:val="00B8640A"/>
    <w:rsid w:val="00B868CD"/>
    <w:rsid w:val="00B869A6"/>
    <w:rsid w:val="00B86AD5"/>
    <w:rsid w:val="00B86B4D"/>
    <w:rsid w:val="00B86CDE"/>
    <w:rsid w:val="00B86D41"/>
    <w:rsid w:val="00B86F13"/>
    <w:rsid w:val="00B871A3"/>
    <w:rsid w:val="00B871E7"/>
    <w:rsid w:val="00B87599"/>
    <w:rsid w:val="00B875A5"/>
    <w:rsid w:val="00B876C7"/>
    <w:rsid w:val="00B87704"/>
    <w:rsid w:val="00B87714"/>
    <w:rsid w:val="00B87811"/>
    <w:rsid w:val="00B878F5"/>
    <w:rsid w:val="00B87AA4"/>
    <w:rsid w:val="00B87AD5"/>
    <w:rsid w:val="00B87CAF"/>
    <w:rsid w:val="00B87D16"/>
    <w:rsid w:val="00B87DC7"/>
    <w:rsid w:val="00B87F48"/>
    <w:rsid w:val="00B901E6"/>
    <w:rsid w:val="00B9032F"/>
    <w:rsid w:val="00B9033D"/>
    <w:rsid w:val="00B903C1"/>
    <w:rsid w:val="00B90470"/>
    <w:rsid w:val="00B904A0"/>
    <w:rsid w:val="00B907FF"/>
    <w:rsid w:val="00B908F5"/>
    <w:rsid w:val="00B90AFF"/>
    <w:rsid w:val="00B90B85"/>
    <w:rsid w:val="00B90BB0"/>
    <w:rsid w:val="00B90E1B"/>
    <w:rsid w:val="00B91096"/>
    <w:rsid w:val="00B9129F"/>
    <w:rsid w:val="00B912B4"/>
    <w:rsid w:val="00B9141E"/>
    <w:rsid w:val="00B91529"/>
    <w:rsid w:val="00B91547"/>
    <w:rsid w:val="00B91601"/>
    <w:rsid w:val="00B91711"/>
    <w:rsid w:val="00B917E9"/>
    <w:rsid w:val="00B91818"/>
    <w:rsid w:val="00B9187F"/>
    <w:rsid w:val="00B91916"/>
    <w:rsid w:val="00B91BB3"/>
    <w:rsid w:val="00B91C53"/>
    <w:rsid w:val="00B91EFC"/>
    <w:rsid w:val="00B91FBF"/>
    <w:rsid w:val="00B920BA"/>
    <w:rsid w:val="00B921BF"/>
    <w:rsid w:val="00B92241"/>
    <w:rsid w:val="00B9234B"/>
    <w:rsid w:val="00B925B8"/>
    <w:rsid w:val="00B9264D"/>
    <w:rsid w:val="00B926DD"/>
    <w:rsid w:val="00B92707"/>
    <w:rsid w:val="00B92758"/>
    <w:rsid w:val="00B9276E"/>
    <w:rsid w:val="00B927EC"/>
    <w:rsid w:val="00B9285F"/>
    <w:rsid w:val="00B9287E"/>
    <w:rsid w:val="00B928BF"/>
    <w:rsid w:val="00B928FC"/>
    <w:rsid w:val="00B9294D"/>
    <w:rsid w:val="00B92A25"/>
    <w:rsid w:val="00B92A3E"/>
    <w:rsid w:val="00B92AA9"/>
    <w:rsid w:val="00B92AB6"/>
    <w:rsid w:val="00B92B50"/>
    <w:rsid w:val="00B92BEC"/>
    <w:rsid w:val="00B92C73"/>
    <w:rsid w:val="00B92F92"/>
    <w:rsid w:val="00B93060"/>
    <w:rsid w:val="00B930ED"/>
    <w:rsid w:val="00B93283"/>
    <w:rsid w:val="00B934BB"/>
    <w:rsid w:val="00B934E2"/>
    <w:rsid w:val="00B935FB"/>
    <w:rsid w:val="00B9373E"/>
    <w:rsid w:val="00B93954"/>
    <w:rsid w:val="00B939DC"/>
    <w:rsid w:val="00B93B6F"/>
    <w:rsid w:val="00B93CE4"/>
    <w:rsid w:val="00B93D72"/>
    <w:rsid w:val="00B93E0E"/>
    <w:rsid w:val="00B93E50"/>
    <w:rsid w:val="00B93EAF"/>
    <w:rsid w:val="00B94076"/>
    <w:rsid w:val="00B940F5"/>
    <w:rsid w:val="00B94204"/>
    <w:rsid w:val="00B94348"/>
    <w:rsid w:val="00B94467"/>
    <w:rsid w:val="00B945BF"/>
    <w:rsid w:val="00B9461A"/>
    <w:rsid w:val="00B94B75"/>
    <w:rsid w:val="00B94BCF"/>
    <w:rsid w:val="00B94C2A"/>
    <w:rsid w:val="00B94DBD"/>
    <w:rsid w:val="00B95244"/>
    <w:rsid w:val="00B95371"/>
    <w:rsid w:val="00B95422"/>
    <w:rsid w:val="00B9566C"/>
    <w:rsid w:val="00B95750"/>
    <w:rsid w:val="00B9589D"/>
    <w:rsid w:val="00B958A9"/>
    <w:rsid w:val="00B958EB"/>
    <w:rsid w:val="00B95905"/>
    <w:rsid w:val="00B95963"/>
    <w:rsid w:val="00B95AB2"/>
    <w:rsid w:val="00B95B91"/>
    <w:rsid w:val="00B95C92"/>
    <w:rsid w:val="00B95D04"/>
    <w:rsid w:val="00B95E19"/>
    <w:rsid w:val="00B95ECC"/>
    <w:rsid w:val="00B95EF6"/>
    <w:rsid w:val="00B95F59"/>
    <w:rsid w:val="00B96067"/>
    <w:rsid w:val="00B9607B"/>
    <w:rsid w:val="00B96168"/>
    <w:rsid w:val="00B96258"/>
    <w:rsid w:val="00B9630D"/>
    <w:rsid w:val="00B963C8"/>
    <w:rsid w:val="00B96555"/>
    <w:rsid w:val="00B96565"/>
    <w:rsid w:val="00B96673"/>
    <w:rsid w:val="00B96714"/>
    <w:rsid w:val="00B967F6"/>
    <w:rsid w:val="00B9689C"/>
    <w:rsid w:val="00B96961"/>
    <w:rsid w:val="00B96991"/>
    <w:rsid w:val="00B96AE6"/>
    <w:rsid w:val="00B96B1F"/>
    <w:rsid w:val="00B96B3A"/>
    <w:rsid w:val="00B96D8D"/>
    <w:rsid w:val="00B96DA6"/>
    <w:rsid w:val="00B970E5"/>
    <w:rsid w:val="00B971E6"/>
    <w:rsid w:val="00B972AF"/>
    <w:rsid w:val="00B97301"/>
    <w:rsid w:val="00B9772D"/>
    <w:rsid w:val="00B97769"/>
    <w:rsid w:val="00B977C8"/>
    <w:rsid w:val="00B97878"/>
    <w:rsid w:val="00B97923"/>
    <w:rsid w:val="00B979F7"/>
    <w:rsid w:val="00B97CF6"/>
    <w:rsid w:val="00B97D01"/>
    <w:rsid w:val="00B97D40"/>
    <w:rsid w:val="00B97DC6"/>
    <w:rsid w:val="00B97DD8"/>
    <w:rsid w:val="00B97EDE"/>
    <w:rsid w:val="00B97EE1"/>
    <w:rsid w:val="00B97F77"/>
    <w:rsid w:val="00BA0050"/>
    <w:rsid w:val="00BA00A5"/>
    <w:rsid w:val="00BA01B7"/>
    <w:rsid w:val="00BA03BA"/>
    <w:rsid w:val="00BA0412"/>
    <w:rsid w:val="00BA04B7"/>
    <w:rsid w:val="00BA0521"/>
    <w:rsid w:val="00BA0819"/>
    <w:rsid w:val="00BA0823"/>
    <w:rsid w:val="00BA0892"/>
    <w:rsid w:val="00BA0943"/>
    <w:rsid w:val="00BA0B4A"/>
    <w:rsid w:val="00BA0CE8"/>
    <w:rsid w:val="00BA0D3C"/>
    <w:rsid w:val="00BA0E34"/>
    <w:rsid w:val="00BA0E52"/>
    <w:rsid w:val="00BA0E80"/>
    <w:rsid w:val="00BA0F11"/>
    <w:rsid w:val="00BA107A"/>
    <w:rsid w:val="00BA1081"/>
    <w:rsid w:val="00BA1111"/>
    <w:rsid w:val="00BA1113"/>
    <w:rsid w:val="00BA1377"/>
    <w:rsid w:val="00BA14E5"/>
    <w:rsid w:val="00BA1637"/>
    <w:rsid w:val="00BA1785"/>
    <w:rsid w:val="00BA1847"/>
    <w:rsid w:val="00BA188E"/>
    <w:rsid w:val="00BA1AB8"/>
    <w:rsid w:val="00BA1AF7"/>
    <w:rsid w:val="00BA1B94"/>
    <w:rsid w:val="00BA1CF2"/>
    <w:rsid w:val="00BA1D09"/>
    <w:rsid w:val="00BA1D8F"/>
    <w:rsid w:val="00BA1F34"/>
    <w:rsid w:val="00BA1FD5"/>
    <w:rsid w:val="00BA2056"/>
    <w:rsid w:val="00BA23CA"/>
    <w:rsid w:val="00BA24E7"/>
    <w:rsid w:val="00BA2695"/>
    <w:rsid w:val="00BA2790"/>
    <w:rsid w:val="00BA2907"/>
    <w:rsid w:val="00BA2AD7"/>
    <w:rsid w:val="00BA2BD3"/>
    <w:rsid w:val="00BA2CE5"/>
    <w:rsid w:val="00BA2CF0"/>
    <w:rsid w:val="00BA2E4E"/>
    <w:rsid w:val="00BA2E90"/>
    <w:rsid w:val="00BA2FB6"/>
    <w:rsid w:val="00BA3004"/>
    <w:rsid w:val="00BA3025"/>
    <w:rsid w:val="00BA3064"/>
    <w:rsid w:val="00BA30D5"/>
    <w:rsid w:val="00BA32E7"/>
    <w:rsid w:val="00BA3337"/>
    <w:rsid w:val="00BA355F"/>
    <w:rsid w:val="00BA36BB"/>
    <w:rsid w:val="00BA3879"/>
    <w:rsid w:val="00BA3983"/>
    <w:rsid w:val="00BA3989"/>
    <w:rsid w:val="00BA3A26"/>
    <w:rsid w:val="00BA3B47"/>
    <w:rsid w:val="00BA3BB9"/>
    <w:rsid w:val="00BA3F13"/>
    <w:rsid w:val="00BA3F93"/>
    <w:rsid w:val="00BA3FF4"/>
    <w:rsid w:val="00BA40E2"/>
    <w:rsid w:val="00BA4185"/>
    <w:rsid w:val="00BA4395"/>
    <w:rsid w:val="00BA4403"/>
    <w:rsid w:val="00BA46B9"/>
    <w:rsid w:val="00BA4810"/>
    <w:rsid w:val="00BA4821"/>
    <w:rsid w:val="00BA4839"/>
    <w:rsid w:val="00BA4A77"/>
    <w:rsid w:val="00BA4A87"/>
    <w:rsid w:val="00BA4AEC"/>
    <w:rsid w:val="00BA4B23"/>
    <w:rsid w:val="00BA4BA2"/>
    <w:rsid w:val="00BA4CDA"/>
    <w:rsid w:val="00BA4EC3"/>
    <w:rsid w:val="00BA5773"/>
    <w:rsid w:val="00BA587E"/>
    <w:rsid w:val="00BA59C0"/>
    <w:rsid w:val="00BA5A56"/>
    <w:rsid w:val="00BA5C6A"/>
    <w:rsid w:val="00BA5CBF"/>
    <w:rsid w:val="00BA5D0B"/>
    <w:rsid w:val="00BA5DF2"/>
    <w:rsid w:val="00BA5E01"/>
    <w:rsid w:val="00BA5E36"/>
    <w:rsid w:val="00BA5F2D"/>
    <w:rsid w:val="00BA5F4D"/>
    <w:rsid w:val="00BA60F4"/>
    <w:rsid w:val="00BA627E"/>
    <w:rsid w:val="00BA65CC"/>
    <w:rsid w:val="00BA6675"/>
    <w:rsid w:val="00BA66AA"/>
    <w:rsid w:val="00BA680C"/>
    <w:rsid w:val="00BA694F"/>
    <w:rsid w:val="00BA698C"/>
    <w:rsid w:val="00BA6A0D"/>
    <w:rsid w:val="00BA6A3D"/>
    <w:rsid w:val="00BA6B43"/>
    <w:rsid w:val="00BA6B4B"/>
    <w:rsid w:val="00BA6C22"/>
    <w:rsid w:val="00BA6D37"/>
    <w:rsid w:val="00BA6E6E"/>
    <w:rsid w:val="00BA6E85"/>
    <w:rsid w:val="00BA6E93"/>
    <w:rsid w:val="00BA7141"/>
    <w:rsid w:val="00BA71F3"/>
    <w:rsid w:val="00BA737E"/>
    <w:rsid w:val="00BA739E"/>
    <w:rsid w:val="00BA74C2"/>
    <w:rsid w:val="00BA75F1"/>
    <w:rsid w:val="00BA7822"/>
    <w:rsid w:val="00BA7852"/>
    <w:rsid w:val="00BA78AE"/>
    <w:rsid w:val="00BA7B97"/>
    <w:rsid w:val="00BA7BB0"/>
    <w:rsid w:val="00BA7D21"/>
    <w:rsid w:val="00BA7F60"/>
    <w:rsid w:val="00BB001B"/>
    <w:rsid w:val="00BB00B6"/>
    <w:rsid w:val="00BB020C"/>
    <w:rsid w:val="00BB042D"/>
    <w:rsid w:val="00BB07C8"/>
    <w:rsid w:val="00BB07CA"/>
    <w:rsid w:val="00BB07CB"/>
    <w:rsid w:val="00BB091E"/>
    <w:rsid w:val="00BB0A2C"/>
    <w:rsid w:val="00BB0A34"/>
    <w:rsid w:val="00BB0F3F"/>
    <w:rsid w:val="00BB0F61"/>
    <w:rsid w:val="00BB0F69"/>
    <w:rsid w:val="00BB0FE0"/>
    <w:rsid w:val="00BB1092"/>
    <w:rsid w:val="00BB1151"/>
    <w:rsid w:val="00BB1435"/>
    <w:rsid w:val="00BB14E2"/>
    <w:rsid w:val="00BB1588"/>
    <w:rsid w:val="00BB1838"/>
    <w:rsid w:val="00BB1AEE"/>
    <w:rsid w:val="00BB1C10"/>
    <w:rsid w:val="00BB1C58"/>
    <w:rsid w:val="00BB1ED3"/>
    <w:rsid w:val="00BB1F68"/>
    <w:rsid w:val="00BB229C"/>
    <w:rsid w:val="00BB2351"/>
    <w:rsid w:val="00BB2383"/>
    <w:rsid w:val="00BB23DF"/>
    <w:rsid w:val="00BB23F6"/>
    <w:rsid w:val="00BB24D9"/>
    <w:rsid w:val="00BB26B8"/>
    <w:rsid w:val="00BB2888"/>
    <w:rsid w:val="00BB290B"/>
    <w:rsid w:val="00BB2932"/>
    <w:rsid w:val="00BB2976"/>
    <w:rsid w:val="00BB2B56"/>
    <w:rsid w:val="00BB2B66"/>
    <w:rsid w:val="00BB2C80"/>
    <w:rsid w:val="00BB2DA7"/>
    <w:rsid w:val="00BB2EC5"/>
    <w:rsid w:val="00BB2FA1"/>
    <w:rsid w:val="00BB2FCF"/>
    <w:rsid w:val="00BB3055"/>
    <w:rsid w:val="00BB30FF"/>
    <w:rsid w:val="00BB3538"/>
    <w:rsid w:val="00BB362F"/>
    <w:rsid w:val="00BB3652"/>
    <w:rsid w:val="00BB38B4"/>
    <w:rsid w:val="00BB3A09"/>
    <w:rsid w:val="00BB3BD7"/>
    <w:rsid w:val="00BB3BF6"/>
    <w:rsid w:val="00BB3EA2"/>
    <w:rsid w:val="00BB4242"/>
    <w:rsid w:val="00BB426B"/>
    <w:rsid w:val="00BB459C"/>
    <w:rsid w:val="00BB45A4"/>
    <w:rsid w:val="00BB45BE"/>
    <w:rsid w:val="00BB461F"/>
    <w:rsid w:val="00BB4641"/>
    <w:rsid w:val="00BB4656"/>
    <w:rsid w:val="00BB470C"/>
    <w:rsid w:val="00BB4748"/>
    <w:rsid w:val="00BB48CC"/>
    <w:rsid w:val="00BB4B4F"/>
    <w:rsid w:val="00BB4DF4"/>
    <w:rsid w:val="00BB4E73"/>
    <w:rsid w:val="00BB5002"/>
    <w:rsid w:val="00BB50E0"/>
    <w:rsid w:val="00BB5773"/>
    <w:rsid w:val="00BB5795"/>
    <w:rsid w:val="00BB590C"/>
    <w:rsid w:val="00BB5978"/>
    <w:rsid w:val="00BB59F2"/>
    <w:rsid w:val="00BB5A29"/>
    <w:rsid w:val="00BB5A66"/>
    <w:rsid w:val="00BB5AC4"/>
    <w:rsid w:val="00BB5AC8"/>
    <w:rsid w:val="00BB5BD8"/>
    <w:rsid w:val="00BB5C1E"/>
    <w:rsid w:val="00BB5C47"/>
    <w:rsid w:val="00BB5CA3"/>
    <w:rsid w:val="00BB5E3C"/>
    <w:rsid w:val="00BB5E85"/>
    <w:rsid w:val="00BB63AE"/>
    <w:rsid w:val="00BB640A"/>
    <w:rsid w:val="00BB6463"/>
    <w:rsid w:val="00BB6481"/>
    <w:rsid w:val="00BB6538"/>
    <w:rsid w:val="00BB654D"/>
    <w:rsid w:val="00BB67C0"/>
    <w:rsid w:val="00BB67CB"/>
    <w:rsid w:val="00BB6AD7"/>
    <w:rsid w:val="00BB6CDF"/>
    <w:rsid w:val="00BB6D17"/>
    <w:rsid w:val="00BB6D7A"/>
    <w:rsid w:val="00BB6FFC"/>
    <w:rsid w:val="00BB708B"/>
    <w:rsid w:val="00BB7273"/>
    <w:rsid w:val="00BB7441"/>
    <w:rsid w:val="00BB757B"/>
    <w:rsid w:val="00BB76F6"/>
    <w:rsid w:val="00BB76F9"/>
    <w:rsid w:val="00BB7720"/>
    <w:rsid w:val="00BB7C38"/>
    <w:rsid w:val="00BB7DF6"/>
    <w:rsid w:val="00BB7E44"/>
    <w:rsid w:val="00BB7ED0"/>
    <w:rsid w:val="00BC0158"/>
    <w:rsid w:val="00BC02E9"/>
    <w:rsid w:val="00BC0312"/>
    <w:rsid w:val="00BC0375"/>
    <w:rsid w:val="00BC03D8"/>
    <w:rsid w:val="00BC077E"/>
    <w:rsid w:val="00BC0861"/>
    <w:rsid w:val="00BC08E6"/>
    <w:rsid w:val="00BC0E80"/>
    <w:rsid w:val="00BC0F19"/>
    <w:rsid w:val="00BC0F55"/>
    <w:rsid w:val="00BC1399"/>
    <w:rsid w:val="00BC1492"/>
    <w:rsid w:val="00BC17D9"/>
    <w:rsid w:val="00BC19D3"/>
    <w:rsid w:val="00BC1AD2"/>
    <w:rsid w:val="00BC1BDF"/>
    <w:rsid w:val="00BC1D67"/>
    <w:rsid w:val="00BC1EC0"/>
    <w:rsid w:val="00BC1F60"/>
    <w:rsid w:val="00BC206F"/>
    <w:rsid w:val="00BC20B4"/>
    <w:rsid w:val="00BC231D"/>
    <w:rsid w:val="00BC2518"/>
    <w:rsid w:val="00BC2665"/>
    <w:rsid w:val="00BC27A9"/>
    <w:rsid w:val="00BC2FB4"/>
    <w:rsid w:val="00BC2FF3"/>
    <w:rsid w:val="00BC3437"/>
    <w:rsid w:val="00BC3691"/>
    <w:rsid w:val="00BC37DB"/>
    <w:rsid w:val="00BC380D"/>
    <w:rsid w:val="00BC387A"/>
    <w:rsid w:val="00BC3B00"/>
    <w:rsid w:val="00BC3BE0"/>
    <w:rsid w:val="00BC3C30"/>
    <w:rsid w:val="00BC405E"/>
    <w:rsid w:val="00BC406E"/>
    <w:rsid w:val="00BC41D5"/>
    <w:rsid w:val="00BC43ED"/>
    <w:rsid w:val="00BC4597"/>
    <w:rsid w:val="00BC467A"/>
    <w:rsid w:val="00BC470F"/>
    <w:rsid w:val="00BC484A"/>
    <w:rsid w:val="00BC4934"/>
    <w:rsid w:val="00BC4D61"/>
    <w:rsid w:val="00BC5252"/>
    <w:rsid w:val="00BC5514"/>
    <w:rsid w:val="00BC5766"/>
    <w:rsid w:val="00BC592D"/>
    <w:rsid w:val="00BC5F30"/>
    <w:rsid w:val="00BC5FD0"/>
    <w:rsid w:val="00BC6330"/>
    <w:rsid w:val="00BC63D6"/>
    <w:rsid w:val="00BC6487"/>
    <w:rsid w:val="00BC65E6"/>
    <w:rsid w:val="00BC6790"/>
    <w:rsid w:val="00BC69E8"/>
    <w:rsid w:val="00BC6D25"/>
    <w:rsid w:val="00BC701B"/>
    <w:rsid w:val="00BC7449"/>
    <w:rsid w:val="00BC748A"/>
    <w:rsid w:val="00BC74B8"/>
    <w:rsid w:val="00BC784C"/>
    <w:rsid w:val="00BC7C60"/>
    <w:rsid w:val="00BC7D87"/>
    <w:rsid w:val="00BC7F17"/>
    <w:rsid w:val="00BC7F28"/>
    <w:rsid w:val="00BD0013"/>
    <w:rsid w:val="00BD0114"/>
    <w:rsid w:val="00BD0187"/>
    <w:rsid w:val="00BD06FE"/>
    <w:rsid w:val="00BD0736"/>
    <w:rsid w:val="00BD0779"/>
    <w:rsid w:val="00BD08CF"/>
    <w:rsid w:val="00BD0BC2"/>
    <w:rsid w:val="00BD0E15"/>
    <w:rsid w:val="00BD0E6A"/>
    <w:rsid w:val="00BD12E7"/>
    <w:rsid w:val="00BD1485"/>
    <w:rsid w:val="00BD15E3"/>
    <w:rsid w:val="00BD1D3B"/>
    <w:rsid w:val="00BD1DC4"/>
    <w:rsid w:val="00BD1E8B"/>
    <w:rsid w:val="00BD200C"/>
    <w:rsid w:val="00BD24F9"/>
    <w:rsid w:val="00BD2506"/>
    <w:rsid w:val="00BD256B"/>
    <w:rsid w:val="00BD259B"/>
    <w:rsid w:val="00BD25D5"/>
    <w:rsid w:val="00BD25FC"/>
    <w:rsid w:val="00BD27A3"/>
    <w:rsid w:val="00BD27DA"/>
    <w:rsid w:val="00BD28A7"/>
    <w:rsid w:val="00BD28B6"/>
    <w:rsid w:val="00BD2A2A"/>
    <w:rsid w:val="00BD2D18"/>
    <w:rsid w:val="00BD2D62"/>
    <w:rsid w:val="00BD2DAD"/>
    <w:rsid w:val="00BD2E1F"/>
    <w:rsid w:val="00BD30AD"/>
    <w:rsid w:val="00BD32A5"/>
    <w:rsid w:val="00BD34C9"/>
    <w:rsid w:val="00BD3973"/>
    <w:rsid w:val="00BD3B2A"/>
    <w:rsid w:val="00BD3D53"/>
    <w:rsid w:val="00BD3F30"/>
    <w:rsid w:val="00BD40A5"/>
    <w:rsid w:val="00BD40E1"/>
    <w:rsid w:val="00BD42FE"/>
    <w:rsid w:val="00BD45DF"/>
    <w:rsid w:val="00BD45E4"/>
    <w:rsid w:val="00BD4600"/>
    <w:rsid w:val="00BD4672"/>
    <w:rsid w:val="00BD4B2E"/>
    <w:rsid w:val="00BD4B37"/>
    <w:rsid w:val="00BD4CB1"/>
    <w:rsid w:val="00BD4CBB"/>
    <w:rsid w:val="00BD4D4C"/>
    <w:rsid w:val="00BD4D50"/>
    <w:rsid w:val="00BD4EB5"/>
    <w:rsid w:val="00BD50FC"/>
    <w:rsid w:val="00BD5103"/>
    <w:rsid w:val="00BD5178"/>
    <w:rsid w:val="00BD52B9"/>
    <w:rsid w:val="00BD53BD"/>
    <w:rsid w:val="00BD541B"/>
    <w:rsid w:val="00BD543D"/>
    <w:rsid w:val="00BD545F"/>
    <w:rsid w:val="00BD54A1"/>
    <w:rsid w:val="00BD5538"/>
    <w:rsid w:val="00BD559D"/>
    <w:rsid w:val="00BD55A1"/>
    <w:rsid w:val="00BD55C3"/>
    <w:rsid w:val="00BD55F9"/>
    <w:rsid w:val="00BD5796"/>
    <w:rsid w:val="00BD5972"/>
    <w:rsid w:val="00BD5A7D"/>
    <w:rsid w:val="00BD5B79"/>
    <w:rsid w:val="00BD5BEF"/>
    <w:rsid w:val="00BD5C7A"/>
    <w:rsid w:val="00BD5CC4"/>
    <w:rsid w:val="00BD5DB2"/>
    <w:rsid w:val="00BD610D"/>
    <w:rsid w:val="00BD620E"/>
    <w:rsid w:val="00BD6489"/>
    <w:rsid w:val="00BD64FD"/>
    <w:rsid w:val="00BD65D9"/>
    <w:rsid w:val="00BD65F5"/>
    <w:rsid w:val="00BD6752"/>
    <w:rsid w:val="00BD70CE"/>
    <w:rsid w:val="00BD71A6"/>
    <w:rsid w:val="00BD71A7"/>
    <w:rsid w:val="00BD72E4"/>
    <w:rsid w:val="00BD72F6"/>
    <w:rsid w:val="00BD7325"/>
    <w:rsid w:val="00BD7497"/>
    <w:rsid w:val="00BD7652"/>
    <w:rsid w:val="00BD7769"/>
    <w:rsid w:val="00BD776C"/>
    <w:rsid w:val="00BD7948"/>
    <w:rsid w:val="00BD7B79"/>
    <w:rsid w:val="00BE00FE"/>
    <w:rsid w:val="00BE014C"/>
    <w:rsid w:val="00BE01BE"/>
    <w:rsid w:val="00BE0222"/>
    <w:rsid w:val="00BE0247"/>
    <w:rsid w:val="00BE0356"/>
    <w:rsid w:val="00BE03B2"/>
    <w:rsid w:val="00BE0487"/>
    <w:rsid w:val="00BE056E"/>
    <w:rsid w:val="00BE0579"/>
    <w:rsid w:val="00BE0605"/>
    <w:rsid w:val="00BE079B"/>
    <w:rsid w:val="00BE089D"/>
    <w:rsid w:val="00BE0976"/>
    <w:rsid w:val="00BE09CF"/>
    <w:rsid w:val="00BE0BA5"/>
    <w:rsid w:val="00BE0EF2"/>
    <w:rsid w:val="00BE1014"/>
    <w:rsid w:val="00BE1165"/>
    <w:rsid w:val="00BE1186"/>
    <w:rsid w:val="00BE11A2"/>
    <w:rsid w:val="00BE11F2"/>
    <w:rsid w:val="00BE1417"/>
    <w:rsid w:val="00BE14AB"/>
    <w:rsid w:val="00BE157B"/>
    <w:rsid w:val="00BE1851"/>
    <w:rsid w:val="00BE1B9C"/>
    <w:rsid w:val="00BE1F4B"/>
    <w:rsid w:val="00BE2024"/>
    <w:rsid w:val="00BE2219"/>
    <w:rsid w:val="00BE2587"/>
    <w:rsid w:val="00BE280E"/>
    <w:rsid w:val="00BE283E"/>
    <w:rsid w:val="00BE2AC9"/>
    <w:rsid w:val="00BE2B38"/>
    <w:rsid w:val="00BE2B66"/>
    <w:rsid w:val="00BE2BBE"/>
    <w:rsid w:val="00BE2C2D"/>
    <w:rsid w:val="00BE2C45"/>
    <w:rsid w:val="00BE2CB1"/>
    <w:rsid w:val="00BE2CBB"/>
    <w:rsid w:val="00BE2E39"/>
    <w:rsid w:val="00BE314E"/>
    <w:rsid w:val="00BE315E"/>
    <w:rsid w:val="00BE3185"/>
    <w:rsid w:val="00BE3188"/>
    <w:rsid w:val="00BE32AD"/>
    <w:rsid w:val="00BE332C"/>
    <w:rsid w:val="00BE33EA"/>
    <w:rsid w:val="00BE34BC"/>
    <w:rsid w:val="00BE34D2"/>
    <w:rsid w:val="00BE36A9"/>
    <w:rsid w:val="00BE36B7"/>
    <w:rsid w:val="00BE36EF"/>
    <w:rsid w:val="00BE395D"/>
    <w:rsid w:val="00BE3980"/>
    <w:rsid w:val="00BE3A31"/>
    <w:rsid w:val="00BE3D10"/>
    <w:rsid w:val="00BE3D38"/>
    <w:rsid w:val="00BE3F9D"/>
    <w:rsid w:val="00BE4074"/>
    <w:rsid w:val="00BE416B"/>
    <w:rsid w:val="00BE499B"/>
    <w:rsid w:val="00BE4BDF"/>
    <w:rsid w:val="00BE4BFD"/>
    <w:rsid w:val="00BE4CEA"/>
    <w:rsid w:val="00BE4DA5"/>
    <w:rsid w:val="00BE4E28"/>
    <w:rsid w:val="00BE502E"/>
    <w:rsid w:val="00BE5042"/>
    <w:rsid w:val="00BE52BE"/>
    <w:rsid w:val="00BE5359"/>
    <w:rsid w:val="00BE5431"/>
    <w:rsid w:val="00BE54DD"/>
    <w:rsid w:val="00BE5637"/>
    <w:rsid w:val="00BE5674"/>
    <w:rsid w:val="00BE580E"/>
    <w:rsid w:val="00BE5A69"/>
    <w:rsid w:val="00BE5BC8"/>
    <w:rsid w:val="00BE5BCD"/>
    <w:rsid w:val="00BE5CB4"/>
    <w:rsid w:val="00BE5D7C"/>
    <w:rsid w:val="00BE5EB6"/>
    <w:rsid w:val="00BE6229"/>
    <w:rsid w:val="00BE62CD"/>
    <w:rsid w:val="00BE66EA"/>
    <w:rsid w:val="00BE6B2C"/>
    <w:rsid w:val="00BE6B8F"/>
    <w:rsid w:val="00BE6C85"/>
    <w:rsid w:val="00BE6CB6"/>
    <w:rsid w:val="00BE6FB3"/>
    <w:rsid w:val="00BE7104"/>
    <w:rsid w:val="00BE72C6"/>
    <w:rsid w:val="00BE7414"/>
    <w:rsid w:val="00BE74AF"/>
    <w:rsid w:val="00BE75FC"/>
    <w:rsid w:val="00BE7715"/>
    <w:rsid w:val="00BE7829"/>
    <w:rsid w:val="00BE7846"/>
    <w:rsid w:val="00BE7966"/>
    <w:rsid w:val="00BE7AED"/>
    <w:rsid w:val="00BE7BFF"/>
    <w:rsid w:val="00BE7FD3"/>
    <w:rsid w:val="00BF021F"/>
    <w:rsid w:val="00BF0547"/>
    <w:rsid w:val="00BF09ED"/>
    <w:rsid w:val="00BF0B8B"/>
    <w:rsid w:val="00BF0E35"/>
    <w:rsid w:val="00BF0EAA"/>
    <w:rsid w:val="00BF1013"/>
    <w:rsid w:val="00BF1068"/>
    <w:rsid w:val="00BF11A4"/>
    <w:rsid w:val="00BF1336"/>
    <w:rsid w:val="00BF133B"/>
    <w:rsid w:val="00BF13B1"/>
    <w:rsid w:val="00BF14AD"/>
    <w:rsid w:val="00BF152C"/>
    <w:rsid w:val="00BF1759"/>
    <w:rsid w:val="00BF179B"/>
    <w:rsid w:val="00BF19B2"/>
    <w:rsid w:val="00BF19F9"/>
    <w:rsid w:val="00BF1BD4"/>
    <w:rsid w:val="00BF1FCC"/>
    <w:rsid w:val="00BF2032"/>
    <w:rsid w:val="00BF205D"/>
    <w:rsid w:val="00BF21C8"/>
    <w:rsid w:val="00BF21F3"/>
    <w:rsid w:val="00BF22AB"/>
    <w:rsid w:val="00BF22F1"/>
    <w:rsid w:val="00BF237B"/>
    <w:rsid w:val="00BF23EC"/>
    <w:rsid w:val="00BF2596"/>
    <w:rsid w:val="00BF25DA"/>
    <w:rsid w:val="00BF2629"/>
    <w:rsid w:val="00BF28B8"/>
    <w:rsid w:val="00BF2A2A"/>
    <w:rsid w:val="00BF2D16"/>
    <w:rsid w:val="00BF2FBA"/>
    <w:rsid w:val="00BF3471"/>
    <w:rsid w:val="00BF35A5"/>
    <w:rsid w:val="00BF375D"/>
    <w:rsid w:val="00BF37E6"/>
    <w:rsid w:val="00BF3A3F"/>
    <w:rsid w:val="00BF3B30"/>
    <w:rsid w:val="00BF3BC4"/>
    <w:rsid w:val="00BF3D0A"/>
    <w:rsid w:val="00BF3E58"/>
    <w:rsid w:val="00BF3E90"/>
    <w:rsid w:val="00BF400A"/>
    <w:rsid w:val="00BF4022"/>
    <w:rsid w:val="00BF4028"/>
    <w:rsid w:val="00BF411D"/>
    <w:rsid w:val="00BF4128"/>
    <w:rsid w:val="00BF421B"/>
    <w:rsid w:val="00BF4356"/>
    <w:rsid w:val="00BF448B"/>
    <w:rsid w:val="00BF4601"/>
    <w:rsid w:val="00BF4637"/>
    <w:rsid w:val="00BF4701"/>
    <w:rsid w:val="00BF47C1"/>
    <w:rsid w:val="00BF4892"/>
    <w:rsid w:val="00BF48A2"/>
    <w:rsid w:val="00BF49A5"/>
    <w:rsid w:val="00BF4C00"/>
    <w:rsid w:val="00BF4C50"/>
    <w:rsid w:val="00BF4DA5"/>
    <w:rsid w:val="00BF4F1E"/>
    <w:rsid w:val="00BF5049"/>
    <w:rsid w:val="00BF5137"/>
    <w:rsid w:val="00BF5153"/>
    <w:rsid w:val="00BF51C6"/>
    <w:rsid w:val="00BF53E7"/>
    <w:rsid w:val="00BF5417"/>
    <w:rsid w:val="00BF5624"/>
    <w:rsid w:val="00BF5664"/>
    <w:rsid w:val="00BF5671"/>
    <w:rsid w:val="00BF5673"/>
    <w:rsid w:val="00BF5682"/>
    <w:rsid w:val="00BF5861"/>
    <w:rsid w:val="00BF5919"/>
    <w:rsid w:val="00BF5AB7"/>
    <w:rsid w:val="00BF5AC6"/>
    <w:rsid w:val="00BF5B18"/>
    <w:rsid w:val="00BF5B51"/>
    <w:rsid w:val="00BF5C35"/>
    <w:rsid w:val="00BF5C47"/>
    <w:rsid w:val="00BF5C9D"/>
    <w:rsid w:val="00BF5D32"/>
    <w:rsid w:val="00BF5D6A"/>
    <w:rsid w:val="00BF5EF3"/>
    <w:rsid w:val="00BF5F3E"/>
    <w:rsid w:val="00BF6028"/>
    <w:rsid w:val="00BF6126"/>
    <w:rsid w:val="00BF6245"/>
    <w:rsid w:val="00BF63A8"/>
    <w:rsid w:val="00BF6485"/>
    <w:rsid w:val="00BF65D7"/>
    <w:rsid w:val="00BF6742"/>
    <w:rsid w:val="00BF68A7"/>
    <w:rsid w:val="00BF6A72"/>
    <w:rsid w:val="00BF6A97"/>
    <w:rsid w:val="00BF6ACB"/>
    <w:rsid w:val="00BF6C76"/>
    <w:rsid w:val="00BF6CAE"/>
    <w:rsid w:val="00BF6F6D"/>
    <w:rsid w:val="00BF6FBC"/>
    <w:rsid w:val="00BF7248"/>
    <w:rsid w:val="00BF749B"/>
    <w:rsid w:val="00BF75CF"/>
    <w:rsid w:val="00BF7750"/>
    <w:rsid w:val="00BF7795"/>
    <w:rsid w:val="00BF7940"/>
    <w:rsid w:val="00BF7DDE"/>
    <w:rsid w:val="00BF7E34"/>
    <w:rsid w:val="00BF7E73"/>
    <w:rsid w:val="00BF7F64"/>
    <w:rsid w:val="00C0002E"/>
    <w:rsid w:val="00C00295"/>
    <w:rsid w:val="00C00300"/>
    <w:rsid w:val="00C0040A"/>
    <w:rsid w:val="00C00641"/>
    <w:rsid w:val="00C00693"/>
    <w:rsid w:val="00C00751"/>
    <w:rsid w:val="00C008B5"/>
    <w:rsid w:val="00C0092C"/>
    <w:rsid w:val="00C009A2"/>
    <w:rsid w:val="00C00A3F"/>
    <w:rsid w:val="00C00AE2"/>
    <w:rsid w:val="00C00F7E"/>
    <w:rsid w:val="00C00FAA"/>
    <w:rsid w:val="00C0102E"/>
    <w:rsid w:val="00C01066"/>
    <w:rsid w:val="00C01140"/>
    <w:rsid w:val="00C0124D"/>
    <w:rsid w:val="00C0149A"/>
    <w:rsid w:val="00C01663"/>
    <w:rsid w:val="00C016BC"/>
    <w:rsid w:val="00C01900"/>
    <w:rsid w:val="00C01A32"/>
    <w:rsid w:val="00C01C23"/>
    <w:rsid w:val="00C01CA1"/>
    <w:rsid w:val="00C01D75"/>
    <w:rsid w:val="00C01E2B"/>
    <w:rsid w:val="00C01E3D"/>
    <w:rsid w:val="00C0208B"/>
    <w:rsid w:val="00C02091"/>
    <w:rsid w:val="00C0217F"/>
    <w:rsid w:val="00C0248F"/>
    <w:rsid w:val="00C02704"/>
    <w:rsid w:val="00C027CB"/>
    <w:rsid w:val="00C02811"/>
    <w:rsid w:val="00C02837"/>
    <w:rsid w:val="00C02979"/>
    <w:rsid w:val="00C02998"/>
    <w:rsid w:val="00C02AF1"/>
    <w:rsid w:val="00C02B44"/>
    <w:rsid w:val="00C02F9C"/>
    <w:rsid w:val="00C02FEE"/>
    <w:rsid w:val="00C03784"/>
    <w:rsid w:val="00C0387D"/>
    <w:rsid w:val="00C03897"/>
    <w:rsid w:val="00C03A8B"/>
    <w:rsid w:val="00C03B9F"/>
    <w:rsid w:val="00C03BC9"/>
    <w:rsid w:val="00C0417A"/>
    <w:rsid w:val="00C04243"/>
    <w:rsid w:val="00C044C2"/>
    <w:rsid w:val="00C04707"/>
    <w:rsid w:val="00C0479F"/>
    <w:rsid w:val="00C04838"/>
    <w:rsid w:val="00C04910"/>
    <w:rsid w:val="00C04911"/>
    <w:rsid w:val="00C049D6"/>
    <w:rsid w:val="00C04A77"/>
    <w:rsid w:val="00C04BF2"/>
    <w:rsid w:val="00C04D1B"/>
    <w:rsid w:val="00C04D9C"/>
    <w:rsid w:val="00C05028"/>
    <w:rsid w:val="00C0509F"/>
    <w:rsid w:val="00C0515F"/>
    <w:rsid w:val="00C05287"/>
    <w:rsid w:val="00C053D5"/>
    <w:rsid w:val="00C0540F"/>
    <w:rsid w:val="00C055CE"/>
    <w:rsid w:val="00C05854"/>
    <w:rsid w:val="00C058CD"/>
    <w:rsid w:val="00C059E3"/>
    <w:rsid w:val="00C05CBD"/>
    <w:rsid w:val="00C05CC1"/>
    <w:rsid w:val="00C05DFA"/>
    <w:rsid w:val="00C05E6E"/>
    <w:rsid w:val="00C06152"/>
    <w:rsid w:val="00C06163"/>
    <w:rsid w:val="00C0618C"/>
    <w:rsid w:val="00C061D5"/>
    <w:rsid w:val="00C061EC"/>
    <w:rsid w:val="00C062EF"/>
    <w:rsid w:val="00C06439"/>
    <w:rsid w:val="00C0650A"/>
    <w:rsid w:val="00C065A9"/>
    <w:rsid w:val="00C067C1"/>
    <w:rsid w:val="00C06825"/>
    <w:rsid w:val="00C06AC2"/>
    <w:rsid w:val="00C06BD9"/>
    <w:rsid w:val="00C06CF6"/>
    <w:rsid w:val="00C06D1E"/>
    <w:rsid w:val="00C07099"/>
    <w:rsid w:val="00C07417"/>
    <w:rsid w:val="00C07475"/>
    <w:rsid w:val="00C0767F"/>
    <w:rsid w:val="00C076B8"/>
    <w:rsid w:val="00C07714"/>
    <w:rsid w:val="00C0777E"/>
    <w:rsid w:val="00C07B42"/>
    <w:rsid w:val="00C07CB8"/>
    <w:rsid w:val="00C07DD9"/>
    <w:rsid w:val="00C07F2B"/>
    <w:rsid w:val="00C07F64"/>
    <w:rsid w:val="00C10035"/>
    <w:rsid w:val="00C102E9"/>
    <w:rsid w:val="00C10540"/>
    <w:rsid w:val="00C1058F"/>
    <w:rsid w:val="00C107E6"/>
    <w:rsid w:val="00C108D5"/>
    <w:rsid w:val="00C108F2"/>
    <w:rsid w:val="00C10ADD"/>
    <w:rsid w:val="00C10C60"/>
    <w:rsid w:val="00C11124"/>
    <w:rsid w:val="00C111EE"/>
    <w:rsid w:val="00C11224"/>
    <w:rsid w:val="00C11599"/>
    <w:rsid w:val="00C1180D"/>
    <w:rsid w:val="00C118CC"/>
    <w:rsid w:val="00C11BD0"/>
    <w:rsid w:val="00C11DAB"/>
    <w:rsid w:val="00C11DD5"/>
    <w:rsid w:val="00C11DDA"/>
    <w:rsid w:val="00C11E17"/>
    <w:rsid w:val="00C11E5D"/>
    <w:rsid w:val="00C11E6E"/>
    <w:rsid w:val="00C11E81"/>
    <w:rsid w:val="00C122FA"/>
    <w:rsid w:val="00C12320"/>
    <w:rsid w:val="00C12357"/>
    <w:rsid w:val="00C123B1"/>
    <w:rsid w:val="00C123F3"/>
    <w:rsid w:val="00C1253D"/>
    <w:rsid w:val="00C126EC"/>
    <w:rsid w:val="00C12B0D"/>
    <w:rsid w:val="00C12B84"/>
    <w:rsid w:val="00C12CC6"/>
    <w:rsid w:val="00C12E4E"/>
    <w:rsid w:val="00C12F68"/>
    <w:rsid w:val="00C12FC2"/>
    <w:rsid w:val="00C13349"/>
    <w:rsid w:val="00C1338B"/>
    <w:rsid w:val="00C13592"/>
    <w:rsid w:val="00C136C2"/>
    <w:rsid w:val="00C13776"/>
    <w:rsid w:val="00C1391E"/>
    <w:rsid w:val="00C139F3"/>
    <w:rsid w:val="00C13A21"/>
    <w:rsid w:val="00C13A7E"/>
    <w:rsid w:val="00C13B25"/>
    <w:rsid w:val="00C13E36"/>
    <w:rsid w:val="00C13F53"/>
    <w:rsid w:val="00C14073"/>
    <w:rsid w:val="00C140EA"/>
    <w:rsid w:val="00C14117"/>
    <w:rsid w:val="00C14303"/>
    <w:rsid w:val="00C143AE"/>
    <w:rsid w:val="00C14609"/>
    <w:rsid w:val="00C14A10"/>
    <w:rsid w:val="00C14BB7"/>
    <w:rsid w:val="00C14BF0"/>
    <w:rsid w:val="00C150BA"/>
    <w:rsid w:val="00C15238"/>
    <w:rsid w:val="00C15431"/>
    <w:rsid w:val="00C1550E"/>
    <w:rsid w:val="00C15552"/>
    <w:rsid w:val="00C156FF"/>
    <w:rsid w:val="00C1573B"/>
    <w:rsid w:val="00C158AC"/>
    <w:rsid w:val="00C159BC"/>
    <w:rsid w:val="00C15A1A"/>
    <w:rsid w:val="00C15B6C"/>
    <w:rsid w:val="00C15B9E"/>
    <w:rsid w:val="00C15BC2"/>
    <w:rsid w:val="00C15BC4"/>
    <w:rsid w:val="00C15CE5"/>
    <w:rsid w:val="00C15D87"/>
    <w:rsid w:val="00C15E13"/>
    <w:rsid w:val="00C15E2D"/>
    <w:rsid w:val="00C15E51"/>
    <w:rsid w:val="00C15F10"/>
    <w:rsid w:val="00C1607E"/>
    <w:rsid w:val="00C16177"/>
    <w:rsid w:val="00C16182"/>
    <w:rsid w:val="00C1633E"/>
    <w:rsid w:val="00C164A3"/>
    <w:rsid w:val="00C168D2"/>
    <w:rsid w:val="00C16A4B"/>
    <w:rsid w:val="00C16BA3"/>
    <w:rsid w:val="00C16F5B"/>
    <w:rsid w:val="00C172FA"/>
    <w:rsid w:val="00C17361"/>
    <w:rsid w:val="00C17448"/>
    <w:rsid w:val="00C17487"/>
    <w:rsid w:val="00C174DA"/>
    <w:rsid w:val="00C17509"/>
    <w:rsid w:val="00C17552"/>
    <w:rsid w:val="00C17600"/>
    <w:rsid w:val="00C176D7"/>
    <w:rsid w:val="00C1772A"/>
    <w:rsid w:val="00C1774A"/>
    <w:rsid w:val="00C178AA"/>
    <w:rsid w:val="00C17B09"/>
    <w:rsid w:val="00C17C5B"/>
    <w:rsid w:val="00C17E51"/>
    <w:rsid w:val="00C17F96"/>
    <w:rsid w:val="00C17FFB"/>
    <w:rsid w:val="00C200D7"/>
    <w:rsid w:val="00C20122"/>
    <w:rsid w:val="00C20247"/>
    <w:rsid w:val="00C2087F"/>
    <w:rsid w:val="00C209CE"/>
    <w:rsid w:val="00C20AD2"/>
    <w:rsid w:val="00C20BDA"/>
    <w:rsid w:val="00C20C74"/>
    <w:rsid w:val="00C20DFD"/>
    <w:rsid w:val="00C20F27"/>
    <w:rsid w:val="00C20FF7"/>
    <w:rsid w:val="00C21189"/>
    <w:rsid w:val="00C21274"/>
    <w:rsid w:val="00C215ED"/>
    <w:rsid w:val="00C21735"/>
    <w:rsid w:val="00C21820"/>
    <w:rsid w:val="00C218A6"/>
    <w:rsid w:val="00C21A35"/>
    <w:rsid w:val="00C21A5B"/>
    <w:rsid w:val="00C21B0C"/>
    <w:rsid w:val="00C21BA7"/>
    <w:rsid w:val="00C21C6F"/>
    <w:rsid w:val="00C21EAA"/>
    <w:rsid w:val="00C21FA8"/>
    <w:rsid w:val="00C2204C"/>
    <w:rsid w:val="00C22137"/>
    <w:rsid w:val="00C221FC"/>
    <w:rsid w:val="00C222B2"/>
    <w:rsid w:val="00C222E9"/>
    <w:rsid w:val="00C2257D"/>
    <w:rsid w:val="00C227B3"/>
    <w:rsid w:val="00C2291B"/>
    <w:rsid w:val="00C22B14"/>
    <w:rsid w:val="00C22EAD"/>
    <w:rsid w:val="00C22EB4"/>
    <w:rsid w:val="00C22EF2"/>
    <w:rsid w:val="00C23106"/>
    <w:rsid w:val="00C231B4"/>
    <w:rsid w:val="00C23337"/>
    <w:rsid w:val="00C2344F"/>
    <w:rsid w:val="00C2346A"/>
    <w:rsid w:val="00C236AD"/>
    <w:rsid w:val="00C23863"/>
    <w:rsid w:val="00C2388B"/>
    <w:rsid w:val="00C238DF"/>
    <w:rsid w:val="00C239BF"/>
    <w:rsid w:val="00C23AF3"/>
    <w:rsid w:val="00C23BB2"/>
    <w:rsid w:val="00C23C00"/>
    <w:rsid w:val="00C23CED"/>
    <w:rsid w:val="00C23D2E"/>
    <w:rsid w:val="00C23F61"/>
    <w:rsid w:val="00C2424B"/>
    <w:rsid w:val="00C24284"/>
    <w:rsid w:val="00C243D1"/>
    <w:rsid w:val="00C2443C"/>
    <w:rsid w:val="00C24490"/>
    <w:rsid w:val="00C2449F"/>
    <w:rsid w:val="00C24514"/>
    <w:rsid w:val="00C2455D"/>
    <w:rsid w:val="00C24708"/>
    <w:rsid w:val="00C24773"/>
    <w:rsid w:val="00C2477B"/>
    <w:rsid w:val="00C24781"/>
    <w:rsid w:val="00C248DD"/>
    <w:rsid w:val="00C24B82"/>
    <w:rsid w:val="00C24C8A"/>
    <w:rsid w:val="00C24CBE"/>
    <w:rsid w:val="00C24DD2"/>
    <w:rsid w:val="00C24DDD"/>
    <w:rsid w:val="00C24E2C"/>
    <w:rsid w:val="00C25035"/>
    <w:rsid w:val="00C250B2"/>
    <w:rsid w:val="00C2514C"/>
    <w:rsid w:val="00C25207"/>
    <w:rsid w:val="00C25392"/>
    <w:rsid w:val="00C25592"/>
    <w:rsid w:val="00C256EC"/>
    <w:rsid w:val="00C25748"/>
    <w:rsid w:val="00C25871"/>
    <w:rsid w:val="00C25908"/>
    <w:rsid w:val="00C25A31"/>
    <w:rsid w:val="00C25B69"/>
    <w:rsid w:val="00C25B94"/>
    <w:rsid w:val="00C25BF4"/>
    <w:rsid w:val="00C25C4F"/>
    <w:rsid w:val="00C25C51"/>
    <w:rsid w:val="00C25CD0"/>
    <w:rsid w:val="00C25E65"/>
    <w:rsid w:val="00C26003"/>
    <w:rsid w:val="00C26065"/>
    <w:rsid w:val="00C263BA"/>
    <w:rsid w:val="00C26406"/>
    <w:rsid w:val="00C2648A"/>
    <w:rsid w:val="00C265C5"/>
    <w:rsid w:val="00C265C7"/>
    <w:rsid w:val="00C265DD"/>
    <w:rsid w:val="00C26609"/>
    <w:rsid w:val="00C26745"/>
    <w:rsid w:val="00C26773"/>
    <w:rsid w:val="00C268B7"/>
    <w:rsid w:val="00C268D5"/>
    <w:rsid w:val="00C2697D"/>
    <w:rsid w:val="00C26BE1"/>
    <w:rsid w:val="00C26CE0"/>
    <w:rsid w:val="00C26F7F"/>
    <w:rsid w:val="00C27029"/>
    <w:rsid w:val="00C27060"/>
    <w:rsid w:val="00C272A5"/>
    <w:rsid w:val="00C272F7"/>
    <w:rsid w:val="00C273DA"/>
    <w:rsid w:val="00C274FA"/>
    <w:rsid w:val="00C27581"/>
    <w:rsid w:val="00C2769A"/>
    <w:rsid w:val="00C27860"/>
    <w:rsid w:val="00C278A3"/>
    <w:rsid w:val="00C27A21"/>
    <w:rsid w:val="00C27CA4"/>
    <w:rsid w:val="00C27CAB"/>
    <w:rsid w:val="00C27DC7"/>
    <w:rsid w:val="00C27E2D"/>
    <w:rsid w:val="00C27F2B"/>
    <w:rsid w:val="00C27F99"/>
    <w:rsid w:val="00C27FEA"/>
    <w:rsid w:val="00C3010D"/>
    <w:rsid w:val="00C304E8"/>
    <w:rsid w:val="00C30532"/>
    <w:rsid w:val="00C30704"/>
    <w:rsid w:val="00C308F1"/>
    <w:rsid w:val="00C30B58"/>
    <w:rsid w:val="00C30CA4"/>
    <w:rsid w:val="00C30D92"/>
    <w:rsid w:val="00C30E41"/>
    <w:rsid w:val="00C30EBD"/>
    <w:rsid w:val="00C30FB1"/>
    <w:rsid w:val="00C30FB9"/>
    <w:rsid w:val="00C30FDE"/>
    <w:rsid w:val="00C31022"/>
    <w:rsid w:val="00C3136A"/>
    <w:rsid w:val="00C3136F"/>
    <w:rsid w:val="00C31559"/>
    <w:rsid w:val="00C3158C"/>
    <w:rsid w:val="00C3186D"/>
    <w:rsid w:val="00C31915"/>
    <w:rsid w:val="00C31955"/>
    <w:rsid w:val="00C31BD9"/>
    <w:rsid w:val="00C31DC3"/>
    <w:rsid w:val="00C31E8B"/>
    <w:rsid w:val="00C31EAB"/>
    <w:rsid w:val="00C31F3D"/>
    <w:rsid w:val="00C32074"/>
    <w:rsid w:val="00C32254"/>
    <w:rsid w:val="00C3227C"/>
    <w:rsid w:val="00C32296"/>
    <w:rsid w:val="00C325C5"/>
    <w:rsid w:val="00C32659"/>
    <w:rsid w:val="00C3272E"/>
    <w:rsid w:val="00C32859"/>
    <w:rsid w:val="00C32AC1"/>
    <w:rsid w:val="00C32ADD"/>
    <w:rsid w:val="00C32AE6"/>
    <w:rsid w:val="00C32B86"/>
    <w:rsid w:val="00C32EC0"/>
    <w:rsid w:val="00C33001"/>
    <w:rsid w:val="00C33005"/>
    <w:rsid w:val="00C33010"/>
    <w:rsid w:val="00C33032"/>
    <w:rsid w:val="00C3308E"/>
    <w:rsid w:val="00C33304"/>
    <w:rsid w:val="00C33665"/>
    <w:rsid w:val="00C337D8"/>
    <w:rsid w:val="00C337F9"/>
    <w:rsid w:val="00C33870"/>
    <w:rsid w:val="00C33942"/>
    <w:rsid w:val="00C339B5"/>
    <w:rsid w:val="00C33B75"/>
    <w:rsid w:val="00C33C14"/>
    <w:rsid w:val="00C33C4B"/>
    <w:rsid w:val="00C33E01"/>
    <w:rsid w:val="00C33E96"/>
    <w:rsid w:val="00C341A2"/>
    <w:rsid w:val="00C344CB"/>
    <w:rsid w:val="00C34595"/>
    <w:rsid w:val="00C346D7"/>
    <w:rsid w:val="00C3481A"/>
    <w:rsid w:val="00C3492D"/>
    <w:rsid w:val="00C34BCE"/>
    <w:rsid w:val="00C34CFB"/>
    <w:rsid w:val="00C34DD7"/>
    <w:rsid w:val="00C34E64"/>
    <w:rsid w:val="00C34EF9"/>
    <w:rsid w:val="00C34F39"/>
    <w:rsid w:val="00C3513E"/>
    <w:rsid w:val="00C35260"/>
    <w:rsid w:val="00C35371"/>
    <w:rsid w:val="00C35439"/>
    <w:rsid w:val="00C35485"/>
    <w:rsid w:val="00C358C0"/>
    <w:rsid w:val="00C359EF"/>
    <w:rsid w:val="00C35DBA"/>
    <w:rsid w:val="00C35E05"/>
    <w:rsid w:val="00C35EA3"/>
    <w:rsid w:val="00C35EC6"/>
    <w:rsid w:val="00C3607F"/>
    <w:rsid w:val="00C361E7"/>
    <w:rsid w:val="00C3638F"/>
    <w:rsid w:val="00C36476"/>
    <w:rsid w:val="00C365E2"/>
    <w:rsid w:val="00C36640"/>
    <w:rsid w:val="00C36723"/>
    <w:rsid w:val="00C36727"/>
    <w:rsid w:val="00C367D8"/>
    <w:rsid w:val="00C368BD"/>
    <w:rsid w:val="00C36AD6"/>
    <w:rsid w:val="00C36B10"/>
    <w:rsid w:val="00C36BD8"/>
    <w:rsid w:val="00C36C97"/>
    <w:rsid w:val="00C36CCB"/>
    <w:rsid w:val="00C36D60"/>
    <w:rsid w:val="00C36DE3"/>
    <w:rsid w:val="00C36DFB"/>
    <w:rsid w:val="00C36EB5"/>
    <w:rsid w:val="00C3706D"/>
    <w:rsid w:val="00C371F8"/>
    <w:rsid w:val="00C37281"/>
    <w:rsid w:val="00C3734C"/>
    <w:rsid w:val="00C37388"/>
    <w:rsid w:val="00C375CE"/>
    <w:rsid w:val="00C3778A"/>
    <w:rsid w:val="00C377F4"/>
    <w:rsid w:val="00C37B22"/>
    <w:rsid w:val="00C37B2B"/>
    <w:rsid w:val="00C37DC6"/>
    <w:rsid w:val="00C37F2C"/>
    <w:rsid w:val="00C400A6"/>
    <w:rsid w:val="00C40218"/>
    <w:rsid w:val="00C404CC"/>
    <w:rsid w:val="00C40632"/>
    <w:rsid w:val="00C40B74"/>
    <w:rsid w:val="00C40C82"/>
    <w:rsid w:val="00C40CA0"/>
    <w:rsid w:val="00C40D5F"/>
    <w:rsid w:val="00C40DAC"/>
    <w:rsid w:val="00C40DE2"/>
    <w:rsid w:val="00C40E24"/>
    <w:rsid w:val="00C40E31"/>
    <w:rsid w:val="00C40FE4"/>
    <w:rsid w:val="00C41535"/>
    <w:rsid w:val="00C4156C"/>
    <w:rsid w:val="00C416E7"/>
    <w:rsid w:val="00C417DD"/>
    <w:rsid w:val="00C41874"/>
    <w:rsid w:val="00C41A8A"/>
    <w:rsid w:val="00C41EDD"/>
    <w:rsid w:val="00C4201B"/>
    <w:rsid w:val="00C42077"/>
    <w:rsid w:val="00C421E6"/>
    <w:rsid w:val="00C4246F"/>
    <w:rsid w:val="00C42651"/>
    <w:rsid w:val="00C4286D"/>
    <w:rsid w:val="00C428CE"/>
    <w:rsid w:val="00C429F0"/>
    <w:rsid w:val="00C42A73"/>
    <w:rsid w:val="00C42B3D"/>
    <w:rsid w:val="00C42BF4"/>
    <w:rsid w:val="00C42CF5"/>
    <w:rsid w:val="00C42D5D"/>
    <w:rsid w:val="00C42D64"/>
    <w:rsid w:val="00C42D85"/>
    <w:rsid w:val="00C42E02"/>
    <w:rsid w:val="00C42E54"/>
    <w:rsid w:val="00C4304B"/>
    <w:rsid w:val="00C43526"/>
    <w:rsid w:val="00C43766"/>
    <w:rsid w:val="00C43769"/>
    <w:rsid w:val="00C438A0"/>
    <w:rsid w:val="00C43A49"/>
    <w:rsid w:val="00C43A7C"/>
    <w:rsid w:val="00C43C07"/>
    <w:rsid w:val="00C43CAC"/>
    <w:rsid w:val="00C43CD5"/>
    <w:rsid w:val="00C43CDF"/>
    <w:rsid w:val="00C43DFF"/>
    <w:rsid w:val="00C440C4"/>
    <w:rsid w:val="00C441DF"/>
    <w:rsid w:val="00C443C7"/>
    <w:rsid w:val="00C44418"/>
    <w:rsid w:val="00C44605"/>
    <w:rsid w:val="00C446FD"/>
    <w:rsid w:val="00C4479F"/>
    <w:rsid w:val="00C449AE"/>
    <w:rsid w:val="00C44A0C"/>
    <w:rsid w:val="00C44AA9"/>
    <w:rsid w:val="00C44DA9"/>
    <w:rsid w:val="00C44E52"/>
    <w:rsid w:val="00C44EA1"/>
    <w:rsid w:val="00C44FCA"/>
    <w:rsid w:val="00C44FCB"/>
    <w:rsid w:val="00C45136"/>
    <w:rsid w:val="00C45320"/>
    <w:rsid w:val="00C45364"/>
    <w:rsid w:val="00C4543F"/>
    <w:rsid w:val="00C45565"/>
    <w:rsid w:val="00C4572D"/>
    <w:rsid w:val="00C457B7"/>
    <w:rsid w:val="00C45973"/>
    <w:rsid w:val="00C45DC4"/>
    <w:rsid w:val="00C45EBD"/>
    <w:rsid w:val="00C461DA"/>
    <w:rsid w:val="00C46213"/>
    <w:rsid w:val="00C463D3"/>
    <w:rsid w:val="00C464D9"/>
    <w:rsid w:val="00C465FC"/>
    <w:rsid w:val="00C468DD"/>
    <w:rsid w:val="00C46A60"/>
    <w:rsid w:val="00C46E06"/>
    <w:rsid w:val="00C46FB6"/>
    <w:rsid w:val="00C47200"/>
    <w:rsid w:val="00C4735E"/>
    <w:rsid w:val="00C4739E"/>
    <w:rsid w:val="00C473A7"/>
    <w:rsid w:val="00C47458"/>
    <w:rsid w:val="00C4753D"/>
    <w:rsid w:val="00C47599"/>
    <w:rsid w:val="00C47675"/>
    <w:rsid w:val="00C477CB"/>
    <w:rsid w:val="00C4792A"/>
    <w:rsid w:val="00C47989"/>
    <w:rsid w:val="00C47BA1"/>
    <w:rsid w:val="00C47DF9"/>
    <w:rsid w:val="00C47EA0"/>
    <w:rsid w:val="00C47F15"/>
    <w:rsid w:val="00C47F77"/>
    <w:rsid w:val="00C50005"/>
    <w:rsid w:val="00C50081"/>
    <w:rsid w:val="00C50335"/>
    <w:rsid w:val="00C50668"/>
    <w:rsid w:val="00C50840"/>
    <w:rsid w:val="00C50857"/>
    <w:rsid w:val="00C50975"/>
    <w:rsid w:val="00C50AA1"/>
    <w:rsid w:val="00C50C0F"/>
    <w:rsid w:val="00C50CD1"/>
    <w:rsid w:val="00C50D5C"/>
    <w:rsid w:val="00C50DF0"/>
    <w:rsid w:val="00C50EC2"/>
    <w:rsid w:val="00C50F85"/>
    <w:rsid w:val="00C50FD4"/>
    <w:rsid w:val="00C510E1"/>
    <w:rsid w:val="00C517B4"/>
    <w:rsid w:val="00C51960"/>
    <w:rsid w:val="00C519F6"/>
    <w:rsid w:val="00C51A80"/>
    <w:rsid w:val="00C51E0A"/>
    <w:rsid w:val="00C51E86"/>
    <w:rsid w:val="00C51FAD"/>
    <w:rsid w:val="00C51FB8"/>
    <w:rsid w:val="00C51FD2"/>
    <w:rsid w:val="00C520A4"/>
    <w:rsid w:val="00C521B7"/>
    <w:rsid w:val="00C522FF"/>
    <w:rsid w:val="00C5232C"/>
    <w:rsid w:val="00C52381"/>
    <w:rsid w:val="00C5239D"/>
    <w:rsid w:val="00C52708"/>
    <w:rsid w:val="00C5270E"/>
    <w:rsid w:val="00C528D3"/>
    <w:rsid w:val="00C528E6"/>
    <w:rsid w:val="00C52CC9"/>
    <w:rsid w:val="00C52D4C"/>
    <w:rsid w:val="00C52E1A"/>
    <w:rsid w:val="00C52EF9"/>
    <w:rsid w:val="00C52F64"/>
    <w:rsid w:val="00C5307A"/>
    <w:rsid w:val="00C530C8"/>
    <w:rsid w:val="00C531D8"/>
    <w:rsid w:val="00C531DF"/>
    <w:rsid w:val="00C53216"/>
    <w:rsid w:val="00C53223"/>
    <w:rsid w:val="00C534EE"/>
    <w:rsid w:val="00C53505"/>
    <w:rsid w:val="00C53543"/>
    <w:rsid w:val="00C53545"/>
    <w:rsid w:val="00C53578"/>
    <w:rsid w:val="00C536BC"/>
    <w:rsid w:val="00C53911"/>
    <w:rsid w:val="00C53D05"/>
    <w:rsid w:val="00C53E23"/>
    <w:rsid w:val="00C53F1D"/>
    <w:rsid w:val="00C54149"/>
    <w:rsid w:val="00C54271"/>
    <w:rsid w:val="00C5440D"/>
    <w:rsid w:val="00C54410"/>
    <w:rsid w:val="00C544C7"/>
    <w:rsid w:val="00C545B0"/>
    <w:rsid w:val="00C545C5"/>
    <w:rsid w:val="00C54695"/>
    <w:rsid w:val="00C546DD"/>
    <w:rsid w:val="00C5475E"/>
    <w:rsid w:val="00C547BD"/>
    <w:rsid w:val="00C54832"/>
    <w:rsid w:val="00C5484F"/>
    <w:rsid w:val="00C54AED"/>
    <w:rsid w:val="00C54E03"/>
    <w:rsid w:val="00C54EDF"/>
    <w:rsid w:val="00C55057"/>
    <w:rsid w:val="00C551A4"/>
    <w:rsid w:val="00C55431"/>
    <w:rsid w:val="00C55682"/>
    <w:rsid w:val="00C556B2"/>
    <w:rsid w:val="00C55727"/>
    <w:rsid w:val="00C55991"/>
    <w:rsid w:val="00C55A1F"/>
    <w:rsid w:val="00C55AA1"/>
    <w:rsid w:val="00C55AFB"/>
    <w:rsid w:val="00C55BAF"/>
    <w:rsid w:val="00C56100"/>
    <w:rsid w:val="00C56211"/>
    <w:rsid w:val="00C562B7"/>
    <w:rsid w:val="00C56515"/>
    <w:rsid w:val="00C565A9"/>
    <w:rsid w:val="00C565F2"/>
    <w:rsid w:val="00C565FA"/>
    <w:rsid w:val="00C56732"/>
    <w:rsid w:val="00C56773"/>
    <w:rsid w:val="00C567F0"/>
    <w:rsid w:val="00C56810"/>
    <w:rsid w:val="00C5696F"/>
    <w:rsid w:val="00C56C1B"/>
    <w:rsid w:val="00C56F07"/>
    <w:rsid w:val="00C57099"/>
    <w:rsid w:val="00C57143"/>
    <w:rsid w:val="00C5720F"/>
    <w:rsid w:val="00C57476"/>
    <w:rsid w:val="00C57599"/>
    <w:rsid w:val="00C5764D"/>
    <w:rsid w:val="00C57698"/>
    <w:rsid w:val="00C576C0"/>
    <w:rsid w:val="00C57809"/>
    <w:rsid w:val="00C57D18"/>
    <w:rsid w:val="00C57DD0"/>
    <w:rsid w:val="00C57E94"/>
    <w:rsid w:val="00C57F5C"/>
    <w:rsid w:val="00C60032"/>
    <w:rsid w:val="00C60041"/>
    <w:rsid w:val="00C60082"/>
    <w:rsid w:val="00C6045B"/>
    <w:rsid w:val="00C604D6"/>
    <w:rsid w:val="00C605FC"/>
    <w:rsid w:val="00C60628"/>
    <w:rsid w:val="00C60764"/>
    <w:rsid w:val="00C608AA"/>
    <w:rsid w:val="00C6092C"/>
    <w:rsid w:val="00C60996"/>
    <w:rsid w:val="00C60A25"/>
    <w:rsid w:val="00C60A70"/>
    <w:rsid w:val="00C60C28"/>
    <w:rsid w:val="00C60D1D"/>
    <w:rsid w:val="00C60D3B"/>
    <w:rsid w:val="00C60F18"/>
    <w:rsid w:val="00C61001"/>
    <w:rsid w:val="00C61014"/>
    <w:rsid w:val="00C610C9"/>
    <w:rsid w:val="00C610CA"/>
    <w:rsid w:val="00C61118"/>
    <w:rsid w:val="00C61205"/>
    <w:rsid w:val="00C613B0"/>
    <w:rsid w:val="00C6172E"/>
    <w:rsid w:val="00C617CF"/>
    <w:rsid w:val="00C619D7"/>
    <w:rsid w:val="00C61B09"/>
    <w:rsid w:val="00C61D5B"/>
    <w:rsid w:val="00C61E0A"/>
    <w:rsid w:val="00C61F9D"/>
    <w:rsid w:val="00C623B4"/>
    <w:rsid w:val="00C623B7"/>
    <w:rsid w:val="00C625F7"/>
    <w:rsid w:val="00C62654"/>
    <w:rsid w:val="00C626DE"/>
    <w:rsid w:val="00C62861"/>
    <w:rsid w:val="00C628FA"/>
    <w:rsid w:val="00C62A66"/>
    <w:rsid w:val="00C62AD4"/>
    <w:rsid w:val="00C62B7A"/>
    <w:rsid w:val="00C62C16"/>
    <w:rsid w:val="00C62CD1"/>
    <w:rsid w:val="00C62DFC"/>
    <w:rsid w:val="00C62F47"/>
    <w:rsid w:val="00C62F5C"/>
    <w:rsid w:val="00C6314D"/>
    <w:rsid w:val="00C633AD"/>
    <w:rsid w:val="00C633C2"/>
    <w:rsid w:val="00C633D5"/>
    <w:rsid w:val="00C634D5"/>
    <w:rsid w:val="00C63531"/>
    <w:rsid w:val="00C6360C"/>
    <w:rsid w:val="00C636BD"/>
    <w:rsid w:val="00C636C6"/>
    <w:rsid w:val="00C636F1"/>
    <w:rsid w:val="00C63701"/>
    <w:rsid w:val="00C638A6"/>
    <w:rsid w:val="00C63B6D"/>
    <w:rsid w:val="00C63DA3"/>
    <w:rsid w:val="00C63DAA"/>
    <w:rsid w:val="00C63EC1"/>
    <w:rsid w:val="00C64174"/>
    <w:rsid w:val="00C641D5"/>
    <w:rsid w:val="00C64211"/>
    <w:rsid w:val="00C64301"/>
    <w:rsid w:val="00C64334"/>
    <w:rsid w:val="00C643FB"/>
    <w:rsid w:val="00C6441D"/>
    <w:rsid w:val="00C64547"/>
    <w:rsid w:val="00C6460F"/>
    <w:rsid w:val="00C64626"/>
    <w:rsid w:val="00C647C2"/>
    <w:rsid w:val="00C6481F"/>
    <w:rsid w:val="00C64AEF"/>
    <w:rsid w:val="00C64DB9"/>
    <w:rsid w:val="00C64EFE"/>
    <w:rsid w:val="00C64FC4"/>
    <w:rsid w:val="00C65253"/>
    <w:rsid w:val="00C6526F"/>
    <w:rsid w:val="00C652D8"/>
    <w:rsid w:val="00C6530D"/>
    <w:rsid w:val="00C65353"/>
    <w:rsid w:val="00C653AB"/>
    <w:rsid w:val="00C653FF"/>
    <w:rsid w:val="00C6546F"/>
    <w:rsid w:val="00C65569"/>
    <w:rsid w:val="00C65594"/>
    <w:rsid w:val="00C6565B"/>
    <w:rsid w:val="00C656CB"/>
    <w:rsid w:val="00C65A29"/>
    <w:rsid w:val="00C65BF9"/>
    <w:rsid w:val="00C6606C"/>
    <w:rsid w:val="00C660F2"/>
    <w:rsid w:val="00C66175"/>
    <w:rsid w:val="00C662EA"/>
    <w:rsid w:val="00C66444"/>
    <w:rsid w:val="00C66604"/>
    <w:rsid w:val="00C66614"/>
    <w:rsid w:val="00C6677B"/>
    <w:rsid w:val="00C66C2C"/>
    <w:rsid w:val="00C66CC9"/>
    <w:rsid w:val="00C66DAE"/>
    <w:rsid w:val="00C67056"/>
    <w:rsid w:val="00C6735A"/>
    <w:rsid w:val="00C673A7"/>
    <w:rsid w:val="00C67532"/>
    <w:rsid w:val="00C675C4"/>
    <w:rsid w:val="00C67709"/>
    <w:rsid w:val="00C6770A"/>
    <w:rsid w:val="00C67797"/>
    <w:rsid w:val="00C677F0"/>
    <w:rsid w:val="00C67956"/>
    <w:rsid w:val="00C67A1A"/>
    <w:rsid w:val="00C702C4"/>
    <w:rsid w:val="00C70357"/>
    <w:rsid w:val="00C70631"/>
    <w:rsid w:val="00C706E0"/>
    <w:rsid w:val="00C70764"/>
    <w:rsid w:val="00C7093F"/>
    <w:rsid w:val="00C70977"/>
    <w:rsid w:val="00C7097A"/>
    <w:rsid w:val="00C70AFF"/>
    <w:rsid w:val="00C70BBD"/>
    <w:rsid w:val="00C70C7B"/>
    <w:rsid w:val="00C70CF4"/>
    <w:rsid w:val="00C70D4A"/>
    <w:rsid w:val="00C70DC0"/>
    <w:rsid w:val="00C710FE"/>
    <w:rsid w:val="00C71117"/>
    <w:rsid w:val="00C71187"/>
    <w:rsid w:val="00C715D9"/>
    <w:rsid w:val="00C718DD"/>
    <w:rsid w:val="00C7192E"/>
    <w:rsid w:val="00C71E84"/>
    <w:rsid w:val="00C71F0A"/>
    <w:rsid w:val="00C71FA3"/>
    <w:rsid w:val="00C72259"/>
    <w:rsid w:val="00C72292"/>
    <w:rsid w:val="00C72363"/>
    <w:rsid w:val="00C7247E"/>
    <w:rsid w:val="00C725E7"/>
    <w:rsid w:val="00C726D9"/>
    <w:rsid w:val="00C72718"/>
    <w:rsid w:val="00C727FF"/>
    <w:rsid w:val="00C7289C"/>
    <w:rsid w:val="00C72BDD"/>
    <w:rsid w:val="00C72D57"/>
    <w:rsid w:val="00C72EB1"/>
    <w:rsid w:val="00C73345"/>
    <w:rsid w:val="00C73356"/>
    <w:rsid w:val="00C734EF"/>
    <w:rsid w:val="00C735A8"/>
    <w:rsid w:val="00C73739"/>
    <w:rsid w:val="00C737B9"/>
    <w:rsid w:val="00C737E9"/>
    <w:rsid w:val="00C73B76"/>
    <w:rsid w:val="00C73BC6"/>
    <w:rsid w:val="00C73C10"/>
    <w:rsid w:val="00C73D5B"/>
    <w:rsid w:val="00C73DAC"/>
    <w:rsid w:val="00C73EF6"/>
    <w:rsid w:val="00C73F3E"/>
    <w:rsid w:val="00C73F80"/>
    <w:rsid w:val="00C74023"/>
    <w:rsid w:val="00C74153"/>
    <w:rsid w:val="00C741EB"/>
    <w:rsid w:val="00C74296"/>
    <w:rsid w:val="00C74763"/>
    <w:rsid w:val="00C7479E"/>
    <w:rsid w:val="00C7486F"/>
    <w:rsid w:val="00C74A5A"/>
    <w:rsid w:val="00C74A7F"/>
    <w:rsid w:val="00C74C84"/>
    <w:rsid w:val="00C750B0"/>
    <w:rsid w:val="00C7542D"/>
    <w:rsid w:val="00C75441"/>
    <w:rsid w:val="00C754DB"/>
    <w:rsid w:val="00C7561F"/>
    <w:rsid w:val="00C7567A"/>
    <w:rsid w:val="00C756FA"/>
    <w:rsid w:val="00C7576F"/>
    <w:rsid w:val="00C757F2"/>
    <w:rsid w:val="00C75911"/>
    <w:rsid w:val="00C759BC"/>
    <w:rsid w:val="00C75A5B"/>
    <w:rsid w:val="00C75DE4"/>
    <w:rsid w:val="00C75E33"/>
    <w:rsid w:val="00C75F01"/>
    <w:rsid w:val="00C75F8B"/>
    <w:rsid w:val="00C760BD"/>
    <w:rsid w:val="00C7612B"/>
    <w:rsid w:val="00C76155"/>
    <w:rsid w:val="00C76190"/>
    <w:rsid w:val="00C761E3"/>
    <w:rsid w:val="00C76201"/>
    <w:rsid w:val="00C7633C"/>
    <w:rsid w:val="00C76533"/>
    <w:rsid w:val="00C766F3"/>
    <w:rsid w:val="00C76804"/>
    <w:rsid w:val="00C768AA"/>
    <w:rsid w:val="00C769A0"/>
    <w:rsid w:val="00C76AC9"/>
    <w:rsid w:val="00C76C46"/>
    <w:rsid w:val="00C76E07"/>
    <w:rsid w:val="00C77019"/>
    <w:rsid w:val="00C77280"/>
    <w:rsid w:val="00C7737A"/>
    <w:rsid w:val="00C77436"/>
    <w:rsid w:val="00C774E3"/>
    <w:rsid w:val="00C77544"/>
    <w:rsid w:val="00C77550"/>
    <w:rsid w:val="00C775E5"/>
    <w:rsid w:val="00C776A8"/>
    <w:rsid w:val="00C777DA"/>
    <w:rsid w:val="00C7791B"/>
    <w:rsid w:val="00C7797D"/>
    <w:rsid w:val="00C77BAE"/>
    <w:rsid w:val="00C77D02"/>
    <w:rsid w:val="00C77EB8"/>
    <w:rsid w:val="00C77FC2"/>
    <w:rsid w:val="00C80153"/>
    <w:rsid w:val="00C80204"/>
    <w:rsid w:val="00C80249"/>
    <w:rsid w:val="00C80463"/>
    <w:rsid w:val="00C805AF"/>
    <w:rsid w:val="00C805E1"/>
    <w:rsid w:val="00C80643"/>
    <w:rsid w:val="00C8075A"/>
    <w:rsid w:val="00C8087D"/>
    <w:rsid w:val="00C8097A"/>
    <w:rsid w:val="00C80E20"/>
    <w:rsid w:val="00C80E34"/>
    <w:rsid w:val="00C80FC8"/>
    <w:rsid w:val="00C80FD7"/>
    <w:rsid w:val="00C8119C"/>
    <w:rsid w:val="00C811A7"/>
    <w:rsid w:val="00C8139A"/>
    <w:rsid w:val="00C81445"/>
    <w:rsid w:val="00C8167F"/>
    <w:rsid w:val="00C816B8"/>
    <w:rsid w:val="00C81712"/>
    <w:rsid w:val="00C817A5"/>
    <w:rsid w:val="00C8190D"/>
    <w:rsid w:val="00C81929"/>
    <w:rsid w:val="00C81A3D"/>
    <w:rsid w:val="00C81E76"/>
    <w:rsid w:val="00C81F86"/>
    <w:rsid w:val="00C81F90"/>
    <w:rsid w:val="00C81FA3"/>
    <w:rsid w:val="00C8205A"/>
    <w:rsid w:val="00C82161"/>
    <w:rsid w:val="00C822E0"/>
    <w:rsid w:val="00C8249E"/>
    <w:rsid w:val="00C824D0"/>
    <w:rsid w:val="00C8266C"/>
    <w:rsid w:val="00C82783"/>
    <w:rsid w:val="00C827FD"/>
    <w:rsid w:val="00C8283B"/>
    <w:rsid w:val="00C8286A"/>
    <w:rsid w:val="00C829B6"/>
    <w:rsid w:val="00C82A1D"/>
    <w:rsid w:val="00C82ACF"/>
    <w:rsid w:val="00C82BFA"/>
    <w:rsid w:val="00C82C8B"/>
    <w:rsid w:val="00C82D86"/>
    <w:rsid w:val="00C82DEC"/>
    <w:rsid w:val="00C82F75"/>
    <w:rsid w:val="00C831A7"/>
    <w:rsid w:val="00C833C6"/>
    <w:rsid w:val="00C83791"/>
    <w:rsid w:val="00C838AB"/>
    <w:rsid w:val="00C838EA"/>
    <w:rsid w:val="00C83922"/>
    <w:rsid w:val="00C83D03"/>
    <w:rsid w:val="00C83D75"/>
    <w:rsid w:val="00C83DE8"/>
    <w:rsid w:val="00C84056"/>
    <w:rsid w:val="00C84111"/>
    <w:rsid w:val="00C84214"/>
    <w:rsid w:val="00C844D4"/>
    <w:rsid w:val="00C844DF"/>
    <w:rsid w:val="00C845CF"/>
    <w:rsid w:val="00C847E8"/>
    <w:rsid w:val="00C84E28"/>
    <w:rsid w:val="00C854F5"/>
    <w:rsid w:val="00C85AA5"/>
    <w:rsid w:val="00C85BF6"/>
    <w:rsid w:val="00C85C7E"/>
    <w:rsid w:val="00C85CF1"/>
    <w:rsid w:val="00C86072"/>
    <w:rsid w:val="00C86078"/>
    <w:rsid w:val="00C86195"/>
    <w:rsid w:val="00C8632F"/>
    <w:rsid w:val="00C86378"/>
    <w:rsid w:val="00C86512"/>
    <w:rsid w:val="00C86770"/>
    <w:rsid w:val="00C8678A"/>
    <w:rsid w:val="00C867E3"/>
    <w:rsid w:val="00C86A2D"/>
    <w:rsid w:val="00C86BA6"/>
    <w:rsid w:val="00C86BAD"/>
    <w:rsid w:val="00C86CBE"/>
    <w:rsid w:val="00C86D1C"/>
    <w:rsid w:val="00C870AE"/>
    <w:rsid w:val="00C87100"/>
    <w:rsid w:val="00C87183"/>
    <w:rsid w:val="00C87190"/>
    <w:rsid w:val="00C87334"/>
    <w:rsid w:val="00C87357"/>
    <w:rsid w:val="00C87475"/>
    <w:rsid w:val="00C87667"/>
    <w:rsid w:val="00C876BF"/>
    <w:rsid w:val="00C87B7A"/>
    <w:rsid w:val="00C87D77"/>
    <w:rsid w:val="00C87F80"/>
    <w:rsid w:val="00C87FCB"/>
    <w:rsid w:val="00C87FEF"/>
    <w:rsid w:val="00C900C9"/>
    <w:rsid w:val="00C900EE"/>
    <w:rsid w:val="00C902B9"/>
    <w:rsid w:val="00C9035F"/>
    <w:rsid w:val="00C905B2"/>
    <w:rsid w:val="00C905BD"/>
    <w:rsid w:val="00C90639"/>
    <w:rsid w:val="00C9075D"/>
    <w:rsid w:val="00C908C1"/>
    <w:rsid w:val="00C909D3"/>
    <w:rsid w:val="00C90A4F"/>
    <w:rsid w:val="00C90A56"/>
    <w:rsid w:val="00C90AFC"/>
    <w:rsid w:val="00C90B20"/>
    <w:rsid w:val="00C90BE9"/>
    <w:rsid w:val="00C90CD0"/>
    <w:rsid w:val="00C90CF6"/>
    <w:rsid w:val="00C90D88"/>
    <w:rsid w:val="00C90D8D"/>
    <w:rsid w:val="00C90FFB"/>
    <w:rsid w:val="00C9102C"/>
    <w:rsid w:val="00C9115D"/>
    <w:rsid w:val="00C91454"/>
    <w:rsid w:val="00C91492"/>
    <w:rsid w:val="00C914C7"/>
    <w:rsid w:val="00C9160B"/>
    <w:rsid w:val="00C91656"/>
    <w:rsid w:val="00C91840"/>
    <w:rsid w:val="00C91892"/>
    <w:rsid w:val="00C91B68"/>
    <w:rsid w:val="00C91B77"/>
    <w:rsid w:val="00C91CDF"/>
    <w:rsid w:val="00C91E5D"/>
    <w:rsid w:val="00C91F0B"/>
    <w:rsid w:val="00C9207D"/>
    <w:rsid w:val="00C9271A"/>
    <w:rsid w:val="00C927E1"/>
    <w:rsid w:val="00C92BC5"/>
    <w:rsid w:val="00C92C70"/>
    <w:rsid w:val="00C92CD3"/>
    <w:rsid w:val="00C92DBD"/>
    <w:rsid w:val="00C92EC0"/>
    <w:rsid w:val="00C930A3"/>
    <w:rsid w:val="00C93105"/>
    <w:rsid w:val="00C9322A"/>
    <w:rsid w:val="00C932D4"/>
    <w:rsid w:val="00C932E3"/>
    <w:rsid w:val="00C93376"/>
    <w:rsid w:val="00C934D1"/>
    <w:rsid w:val="00C934F9"/>
    <w:rsid w:val="00C936F6"/>
    <w:rsid w:val="00C9383D"/>
    <w:rsid w:val="00C938FD"/>
    <w:rsid w:val="00C93B87"/>
    <w:rsid w:val="00C9413A"/>
    <w:rsid w:val="00C941AB"/>
    <w:rsid w:val="00C941CD"/>
    <w:rsid w:val="00C941EC"/>
    <w:rsid w:val="00C9421D"/>
    <w:rsid w:val="00C9487D"/>
    <w:rsid w:val="00C948B6"/>
    <w:rsid w:val="00C9493E"/>
    <w:rsid w:val="00C9494C"/>
    <w:rsid w:val="00C94C2C"/>
    <w:rsid w:val="00C94D3A"/>
    <w:rsid w:val="00C95254"/>
    <w:rsid w:val="00C95268"/>
    <w:rsid w:val="00C95274"/>
    <w:rsid w:val="00C95465"/>
    <w:rsid w:val="00C9548E"/>
    <w:rsid w:val="00C9556D"/>
    <w:rsid w:val="00C95666"/>
    <w:rsid w:val="00C95752"/>
    <w:rsid w:val="00C9589B"/>
    <w:rsid w:val="00C958AF"/>
    <w:rsid w:val="00C95A3F"/>
    <w:rsid w:val="00C95B80"/>
    <w:rsid w:val="00C95CB3"/>
    <w:rsid w:val="00C95DA1"/>
    <w:rsid w:val="00C96012"/>
    <w:rsid w:val="00C96025"/>
    <w:rsid w:val="00C96048"/>
    <w:rsid w:val="00C960C5"/>
    <w:rsid w:val="00C96161"/>
    <w:rsid w:val="00C96193"/>
    <w:rsid w:val="00C9624E"/>
    <w:rsid w:val="00C96364"/>
    <w:rsid w:val="00C96486"/>
    <w:rsid w:val="00C9652B"/>
    <w:rsid w:val="00C9677A"/>
    <w:rsid w:val="00C96846"/>
    <w:rsid w:val="00C9686C"/>
    <w:rsid w:val="00C96CD8"/>
    <w:rsid w:val="00C96F0F"/>
    <w:rsid w:val="00C96F88"/>
    <w:rsid w:val="00C971BE"/>
    <w:rsid w:val="00C972AF"/>
    <w:rsid w:val="00C9765C"/>
    <w:rsid w:val="00C97774"/>
    <w:rsid w:val="00C978D6"/>
    <w:rsid w:val="00C978E5"/>
    <w:rsid w:val="00C97AD0"/>
    <w:rsid w:val="00C97B79"/>
    <w:rsid w:val="00C97C23"/>
    <w:rsid w:val="00C97E04"/>
    <w:rsid w:val="00C97E24"/>
    <w:rsid w:val="00CA0150"/>
    <w:rsid w:val="00CA0188"/>
    <w:rsid w:val="00CA0189"/>
    <w:rsid w:val="00CA0280"/>
    <w:rsid w:val="00CA0541"/>
    <w:rsid w:val="00CA075D"/>
    <w:rsid w:val="00CA0845"/>
    <w:rsid w:val="00CA087E"/>
    <w:rsid w:val="00CA0933"/>
    <w:rsid w:val="00CA0BB6"/>
    <w:rsid w:val="00CA0DBA"/>
    <w:rsid w:val="00CA0E67"/>
    <w:rsid w:val="00CA0E9C"/>
    <w:rsid w:val="00CA1093"/>
    <w:rsid w:val="00CA11BB"/>
    <w:rsid w:val="00CA11FA"/>
    <w:rsid w:val="00CA1685"/>
    <w:rsid w:val="00CA1BD9"/>
    <w:rsid w:val="00CA1E44"/>
    <w:rsid w:val="00CA1FF9"/>
    <w:rsid w:val="00CA22FC"/>
    <w:rsid w:val="00CA241D"/>
    <w:rsid w:val="00CA2488"/>
    <w:rsid w:val="00CA2A8F"/>
    <w:rsid w:val="00CA2B4C"/>
    <w:rsid w:val="00CA2D24"/>
    <w:rsid w:val="00CA2D69"/>
    <w:rsid w:val="00CA2F35"/>
    <w:rsid w:val="00CA3396"/>
    <w:rsid w:val="00CA33EC"/>
    <w:rsid w:val="00CA343D"/>
    <w:rsid w:val="00CA3816"/>
    <w:rsid w:val="00CA3956"/>
    <w:rsid w:val="00CA396F"/>
    <w:rsid w:val="00CA3B10"/>
    <w:rsid w:val="00CA3B7C"/>
    <w:rsid w:val="00CA3C48"/>
    <w:rsid w:val="00CA3D22"/>
    <w:rsid w:val="00CA3FD2"/>
    <w:rsid w:val="00CA41CB"/>
    <w:rsid w:val="00CA41D7"/>
    <w:rsid w:val="00CA432F"/>
    <w:rsid w:val="00CA452D"/>
    <w:rsid w:val="00CA456E"/>
    <w:rsid w:val="00CA45C7"/>
    <w:rsid w:val="00CA46F2"/>
    <w:rsid w:val="00CA4755"/>
    <w:rsid w:val="00CA49BA"/>
    <w:rsid w:val="00CA49EA"/>
    <w:rsid w:val="00CA4A3E"/>
    <w:rsid w:val="00CA4C54"/>
    <w:rsid w:val="00CA5024"/>
    <w:rsid w:val="00CA509E"/>
    <w:rsid w:val="00CA5118"/>
    <w:rsid w:val="00CA530F"/>
    <w:rsid w:val="00CA545C"/>
    <w:rsid w:val="00CA5FF7"/>
    <w:rsid w:val="00CA60E4"/>
    <w:rsid w:val="00CA6218"/>
    <w:rsid w:val="00CA6246"/>
    <w:rsid w:val="00CA62AD"/>
    <w:rsid w:val="00CA63CA"/>
    <w:rsid w:val="00CA6631"/>
    <w:rsid w:val="00CA669D"/>
    <w:rsid w:val="00CA67A8"/>
    <w:rsid w:val="00CA68C9"/>
    <w:rsid w:val="00CA6970"/>
    <w:rsid w:val="00CA6A90"/>
    <w:rsid w:val="00CA6C04"/>
    <w:rsid w:val="00CA6E1E"/>
    <w:rsid w:val="00CA6E73"/>
    <w:rsid w:val="00CA6F4C"/>
    <w:rsid w:val="00CA72E2"/>
    <w:rsid w:val="00CA7302"/>
    <w:rsid w:val="00CA7851"/>
    <w:rsid w:val="00CA78DC"/>
    <w:rsid w:val="00CA7AAA"/>
    <w:rsid w:val="00CA7BDB"/>
    <w:rsid w:val="00CA7D45"/>
    <w:rsid w:val="00CA7E0D"/>
    <w:rsid w:val="00CA7EDA"/>
    <w:rsid w:val="00CB0057"/>
    <w:rsid w:val="00CB0163"/>
    <w:rsid w:val="00CB02AB"/>
    <w:rsid w:val="00CB0B8E"/>
    <w:rsid w:val="00CB0D42"/>
    <w:rsid w:val="00CB10C2"/>
    <w:rsid w:val="00CB126F"/>
    <w:rsid w:val="00CB12FA"/>
    <w:rsid w:val="00CB1391"/>
    <w:rsid w:val="00CB1675"/>
    <w:rsid w:val="00CB192F"/>
    <w:rsid w:val="00CB1990"/>
    <w:rsid w:val="00CB1CE6"/>
    <w:rsid w:val="00CB1D2B"/>
    <w:rsid w:val="00CB1E9C"/>
    <w:rsid w:val="00CB2025"/>
    <w:rsid w:val="00CB2031"/>
    <w:rsid w:val="00CB20DD"/>
    <w:rsid w:val="00CB2567"/>
    <w:rsid w:val="00CB26C6"/>
    <w:rsid w:val="00CB271D"/>
    <w:rsid w:val="00CB29BC"/>
    <w:rsid w:val="00CB2F28"/>
    <w:rsid w:val="00CB2F43"/>
    <w:rsid w:val="00CB3195"/>
    <w:rsid w:val="00CB3245"/>
    <w:rsid w:val="00CB3288"/>
    <w:rsid w:val="00CB32A3"/>
    <w:rsid w:val="00CB32F6"/>
    <w:rsid w:val="00CB3819"/>
    <w:rsid w:val="00CB3A5D"/>
    <w:rsid w:val="00CB3AAD"/>
    <w:rsid w:val="00CB3AF0"/>
    <w:rsid w:val="00CB3C7C"/>
    <w:rsid w:val="00CB3E49"/>
    <w:rsid w:val="00CB3F21"/>
    <w:rsid w:val="00CB3FB4"/>
    <w:rsid w:val="00CB3FB5"/>
    <w:rsid w:val="00CB3FDC"/>
    <w:rsid w:val="00CB3FE8"/>
    <w:rsid w:val="00CB40E4"/>
    <w:rsid w:val="00CB40F0"/>
    <w:rsid w:val="00CB421D"/>
    <w:rsid w:val="00CB4389"/>
    <w:rsid w:val="00CB4546"/>
    <w:rsid w:val="00CB461A"/>
    <w:rsid w:val="00CB472A"/>
    <w:rsid w:val="00CB4736"/>
    <w:rsid w:val="00CB49AA"/>
    <w:rsid w:val="00CB4AEB"/>
    <w:rsid w:val="00CB4C03"/>
    <w:rsid w:val="00CB4CBA"/>
    <w:rsid w:val="00CB4ED5"/>
    <w:rsid w:val="00CB4EF1"/>
    <w:rsid w:val="00CB4FDC"/>
    <w:rsid w:val="00CB517A"/>
    <w:rsid w:val="00CB53B6"/>
    <w:rsid w:val="00CB57D1"/>
    <w:rsid w:val="00CB57EB"/>
    <w:rsid w:val="00CB5AE9"/>
    <w:rsid w:val="00CB5B59"/>
    <w:rsid w:val="00CB6142"/>
    <w:rsid w:val="00CB644F"/>
    <w:rsid w:val="00CB65AB"/>
    <w:rsid w:val="00CB65C6"/>
    <w:rsid w:val="00CB66FC"/>
    <w:rsid w:val="00CB6724"/>
    <w:rsid w:val="00CB672B"/>
    <w:rsid w:val="00CB6759"/>
    <w:rsid w:val="00CB6828"/>
    <w:rsid w:val="00CB6A91"/>
    <w:rsid w:val="00CB6ABD"/>
    <w:rsid w:val="00CB6BF2"/>
    <w:rsid w:val="00CB6BF8"/>
    <w:rsid w:val="00CB6C05"/>
    <w:rsid w:val="00CB6CCB"/>
    <w:rsid w:val="00CB6CEA"/>
    <w:rsid w:val="00CB6D25"/>
    <w:rsid w:val="00CB6D5A"/>
    <w:rsid w:val="00CB6DE5"/>
    <w:rsid w:val="00CB6E8C"/>
    <w:rsid w:val="00CB6EF2"/>
    <w:rsid w:val="00CB6F5C"/>
    <w:rsid w:val="00CB6FEA"/>
    <w:rsid w:val="00CB700F"/>
    <w:rsid w:val="00CB7162"/>
    <w:rsid w:val="00CB7247"/>
    <w:rsid w:val="00CB7316"/>
    <w:rsid w:val="00CB74D9"/>
    <w:rsid w:val="00CB7517"/>
    <w:rsid w:val="00CB760A"/>
    <w:rsid w:val="00CB767A"/>
    <w:rsid w:val="00CB77B7"/>
    <w:rsid w:val="00CB78DD"/>
    <w:rsid w:val="00CB7A34"/>
    <w:rsid w:val="00CB7A88"/>
    <w:rsid w:val="00CB7B59"/>
    <w:rsid w:val="00CB7B8B"/>
    <w:rsid w:val="00CB7ECB"/>
    <w:rsid w:val="00CB7FD2"/>
    <w:rsid w:val="00CB7FF6"/>
    <w:rsid w:val="00CC0082"/>
    <w:rsid w:val="00CC0238"/>
    <w:rsid w:val="00CC0418"/>
    <w:rsid w:val="00CC04B5"/>
    <w:rsid w:val="00CC0581"/>
    <w:rsid w:val="00CC06E0"/>
    <w:rsid w:val="00CC08CF"/>
    <w:rsid w:val="00CC0C1E"/>
    <w:rsid w:val="00CC0D58"/>
    <w:rsid w:val="00CC1323"/>
    <w:rsid w:val="00CC1398"/>
    <w:rsid w:val="00CC14CD"/>
    <w:rsid w:val="00CC1528"/>
    <w:rsid w:val="00CC19C1"/>
    <w:rsid w:val="00CC1AED"/>
    <w:rsid w:val="00CC1B42"/>
    <w:rsid w:val="00CC1F76"/>
    <w:rsid w:val="00CC1F89"/>
    <w:rsid w:val="00CC1FA6"/>
    <w:rsid w:val="00CC1FCD"/>
    <w:rsid w:val="00CC2022"/>
    <w:rsid w:val="00CC21E6"/>
    <w:rsid w:val="00CC28D2"/>
    <w:rsid w:val="00CC2937"/>
    <w:rsid w:val="00CC2AD4"/>
    <w:rsid w:val="00CC2DCB"/>
    <w:rsid w:val="00CC2F74"/>
    <w:rsid w:val="00CC2FC0"/>
    <w:rsid w:val="00CC31A9"/>
    <w:rsid w:val="00CC3261"/>
    <w:rsid w:val="00CC32BB"/>
    <w:rsid w:val="00CC33C2"/>
    <w:rsid w:val="00CC3553"/>
    <w:rsid w:val="00CC35D3"/>
    <w:rsid w:val="00CC36F4"/>
    <w:rsid w:val="00CC373A"/>
    <w:rsid w:val="00CC37D0"/>
    <w:rsid w:val="00CC3910"/>
    <w:rsid w:val="00CC3B75"/>
    <w:rsid w:val="00CC3B76"/>
    <w:rsid w:val="00CC3BB9"/>
    <w:rsid w:val="00CC3D8A"/>
    <w:rsid w:val="00CC3DAE"/>
    <w:rsid w:val="00CC3E91"/>
    <w:rsid w:val="00CC3EDD"/>
    <w:rsid w:val="00CC3F66"/>
    <w:rsid w:val="00CC4055"/>
    <w:rsid w:val="00CC4089"/>
    <w:rsid w:val="00CC412D"/>
    <w:rsid w:val="00CC4569"/>
    <w:rsid w:val="00CC45E0"/>
    <w:rsid w:val="00CC45EB"/>
    <w:rsid w:val="00CC4619"/>
    <w:rsid w:val="00CC461C"/>
    <w:rsid w:val="00CC469B"/>
    <w:rsid w:val="00CC471D"/>
    <w:rsid w:val="00CC47F7"/>
    <w:rsid w:val="00CC491C"/>
    <w:rsid w:val="00CC4A09"/>
    <w:rsid w:val="00CC4A45"/>
    <w:rsid w:val="00CC4ABF"/>
    <w:rsid w:val="00CC4C65"/>
    <w:rsid w:val="00CC4DB8"/>
    <w:rsid w:val="00CC4E07"/>
    <w:rsid w:val="00CC4F53"/>
    <w:rsid w:val="00CC4F65"/>
    <w:rsid w:val="00CC50EA"/>
    <w:rsid w:val="00CC51BD"/>
    <w:rsid w:val="00CC545E"/>
    <w:rsid w:val="00CC54EC"/>
    <w:rsid w:val="00CC553C"/>
    <w:rsid w:val="00CC56AC"/>
    <w:rsid w:val="00CC56DC"/>
    <w:rsid w:val="00CC5751"/>
    <w:rsid w:val="00CC57FB"/>
    <w:rsid w:val="00CC5AEA"/>
    <w:rsid w:val="00CC5BCC"/>
    <w:rsid w:val="00CC606F"/>
    <w:rsid w:val="00CC6155"/>
    <w:rsid w:val="00CC6407"/>
    <w:rsid w:val="00CC640C"/>
    <w:rsid w:val="00CC6614"/>
    <w:rsid w:val="00CC66F5"/>
    <w:rsid w:val="00CC687B"/>
    <w:rsid w:val="00CC6929"/>
    <w:rsid w:val="00CC69F2"/>
    <w:rsid w:val="00CC6B2B"/>
    <w:rsid w:val="00CC6C22"/>
    <w:rsid w:val="00CC6CEE"/>
    <w:rsid w:val="00CC6EFE"/>
    <w:rsid w:val="00CC716B"/>
    <w:rsid w:val="00CC7205"/>
    <w:rsid w:val="00CC7302"/>
    <w:rsid w:val="00CC743E"/>
    <w:rsid w:val="00CC74DF"/>
    <w:rsid w:val="00CC7657"/>
    <w:rsid w:val="00CC7A73"/>
    <w:rsid w:val="00CC7B69"/>
    <w:rsid w:val="00CC7D26"/>
    <w:rsid w:val="00CD001A"/>
    <w:rsid w:val="00CD041B"/>
    <w:rsid w:val="00CD0434"/>
    <w:rsid w:val="00CD0441"/>
    <w:rsid w:val="00CD0455"/>
    <w:rsid w:val="00CD04E8"/>
    <w:rsid w:val="00CD0821"/>
    <w:rsid w:val="00CD0A1A"/>
    <w:rsid w:val="00CD0B6A"/>
    <w:rsid w:val="00CD0C49"/>
    <w:rsid w:val="00CD0D7A"/>
    <w:rsid w:val="00CD0E93"/>
    <w:rsid w:val="00CD111D"/>
    <w:rsid w:val="00CD1314"/>
    <w:rsid w:val="00CD13CE"/>
    <w:rsid w:val="00CD1597"/>
    <w:rsid w:val="00CD1759"/>
    <w:rsid w:val="00CD1790"/>
    <w:rsid w:val="00CD1823"/>
    <w:rsid w:val="00CD1906"/>
    <w:rsid w:val="00CD190C"/>
    <w:rsid w:val="00CD1981"/>
    <w:rsid w:val="00CD19D5"/>
    <w:rsid w:val="00CD19FA"/>
    <w:rsid w:val="00CD1A59"/>
    <w:rsid w:val="00CD1B4D"/>
    <w:rsid w:val="00CD1C63"/>
    <w:rsid w:val="00CD1C79"/>
    <w:rsid w:val="00CD20E7"/>
    <w:rsid w:val="00CD2373"/>
    <w:rsid w:val="00CD2472"/>
    <w:rsid w:val="00CD2792"/>
    <w:rsid w:val="00CD2A2A"/>
    <w:rsid w:val="00CD2B3C"/>
    <w:rsid w:val="00CD2C77"/>
    <w:rsid w:val="00CD2CF8"/>
    <w:rsid w:val="00CD2D0D"/>
    <w:rsid w:val="00CD2F5F"/>
    <w:rsid w:val="00CD2FB5"/>
    <w:rsid w:val="00CD3283"/>
    <w:rsid w:val="00CD33D5"/>
    <w:rsid w:val="00CD3579"/>
    <w:rsid w:val="00CD3867"/>
    <w:rsid w:val="00CD38A9"/>
    <w:rsid w:val="00CD3A3D"/>
    <w:rsid w:val="00CD3B0B"/>
    <w:rsid w:val="00CD3C9F"/>
    <w:rsid w:val="00CD3E30"/>
    <w:rsid w:val="00CD3E6A"/>
    <w:rsid w:val="00CD3F16"/>
    <w:rsid w:val="00CD4060"/>
    <w:rsid w:val="00CD4382"/>
    <w:rsid w:val="00CD43BC"/>
    <w:rsid w:val="00CD4696"/>
    <w:rsid w:val="00CD46D4"/>
    <w:rsid w:val="00CD4931"/>
    <w:rsid w:val="00CD4A03"/>
    <w:rsid w:val="00CD4AB2"/>
    <w:rsid w:val="00CD4D7A"/>
    <w:rsid w:val="00CD4DBD"/>
    <w:rsid w:val="00CD4E09"/>
    <w:rsid w:val="00CD4E7A"/>
    <w:rsid w:val="00CD4F13"/>
    <w:rsid w:val="00CD515D"/>
    <w:rsid w:val="00CD51A1"/>
    <w:rsid w:val="00CD5283"/>
    <w:rsid w:val="00CD5305"/>
    <w:rsid w:val="00CD539D"/>
    <w:rsid w:val="00CD5744"/>
    <w:rsid w:val="00CD5774"/>
    <w:rsid w:val="00CD587D"/>
    <w:rsid w:val="00CD58DD"/>
    <w:rsid w:val="00CD59EA"/>
    <w:rsid w:val="00CD5CD4"/>
    <w:rsid w:val="00CD5D5E"/>
    <w:rsid w:val="00CD5D9E"/>
    <w:rsid w:val="00CD5E37"/>
    <w:rsid w:val="00CD6178"/>
    <w:rsid w:val="00CD6233"/>
    <w:rsid w:val="00CD63D1"/>
    <w:rsid w:val="00CD652C"/>
    <w:rsid w:val="00CD675D"/>
    <w:rsid w:val="00CD6776"/>
    <w:rsid w:val="00CD691F"/>
    <w:rsid w:val="00CD6AAD"/>
    <w:rsid w:val="00CD6C90"/>
    <w:rsid w:val="00CD6CE1"/>
    <w:rsid w:val="00CD6D1B"/>
    <w:rsid w:val="00CD6D72"/>
    <w:rsid w:val="00CD6DE9"/>
    <w:rsid w:val="00CD6F69"/>
    <w:rsid w:val="00CD70BE"/>
    <w:rsid w:val="00CD72EF"/>
    <w:rsid w:val="00CD73EF"/>
    <w:rsid w:val="00CD7460"/>
    <w:rsid w:val="00CD7627"/>
    <w:rsid w:val="00CD7787"/>
    <w:rsid w:val="00CD785C"/>
    <w:rsid w:val="00CD7B09"/>
    <w:rsid w:val="00CD7D13"/>
    <w:rsid w:val="00CD7DD6"/>
    <w:rsid w:val="00CD7F3C"/>
    <w:rsid w:val="00CE0281"/>
    <w:rsid w:val="00CE04A8"/>
    <w:rsid w:val="00CE0640"/>
    <w:rsid w:val="00CE06DA"/>
    <w:rsid w:val="00CE072E"/>
    <w:rsid w:val="00CE0A42"/>
    <w:rsid w:val="00CE0BC9"/>
    <w:rsid w:val="00CE0ECD"/>
    <w:rsid w:val="00CE0F75"/>
    <w:rsid w:val="00CE1035"/>
    <w:rsid w:val="00CE115C"/>
    <w:rsid w:val="00CE1183"/>
    <w:rsid w:val="00CE1652"/>
    <w:rsid w:val="00CE1666"/>
    <w:rsid w:val="00CE189D"/>
    <w:rsid w:val="00CE1AB8"/>
    <w:rsid w:val="00CE1B3D"/>
    <w:rsid w:val="00CE1CA2"/>
    <w:rsid w:val="00CE1E5F"/>
    <w:rsid w:val="00CE2297"/>
    <w:rsid w:val="00CE2358"/>
    <w:rsid w:val="00CE2615"/>
    <w:rsid w:val="00CE2A4F"/>
    <w:rsid w:val="00CE2A6A"/>
    <w:rsid w:val="00CE2B86"/>
    <w:rsid w:val="00CE2CB8"/>
    <w:rsid w:val="00CE2D5C"/>
    <w:rsid w:val="00CE2E3D"/>
    <w:rsid w:val="00CE30A4"/>
    <w:rsid w:val="00CE31A0"/>
    <w:rsid w:val="00CE342C"/>
    <w:rsid w:val="00CE3504"/>
    <w:rsid w:val="00CE3546"/>
    <w:rsid w:val="00CE35AA"/>
    <w:rsid w:val="00CE3605"/>
    <w:rsid w:val="00CE365C"/>
    <w:rsid w:val="00CE3897"/>
    <w:rsid w:val="00CE3B8F"/>
    <w:rsid w:val="00CE3BA2"/>
    <w:rsid w:val="00CE3BB1"/>
    <w:rsid w:val="00CE3C15"/>
    <w:rsid w:val="00CE3CD2"/>
    <w:rsid w:val="00CE3D52"/>
    <w:rsid w:val="00CE3DB9"/>
    <w:rsid w:val="00CE3FAE"/>
    <w:rsid w:val="00CE40AF"/>
    <w:rsid w:val="00CE4474"/>
    <w:rsid w:val="00CE4527"/>
    <w:rsid w:val="00CE46A9"/>
    <w:rsid w:val="00CE486F"/>
    <w:rsid w:val="00CE4A9A"/>
    <w:rsid w:val="00CE4B8C"/>
    <w:rsid w:val="00CE4BAC"/>
    <w:rsid w:val="00CE4BC3"/>
    <w:rsid w:val="00CE4C5E"/>
    <w:rsid w:val="00CE4D45"/>
    <w:rsid w:val="00CE4D62"/>
    <w:rsid w:val="00CE4F32"/>
    <w:rsid w:val="00CE4F3F"/>
    <w:rsid w:val="00CE502E"/>
    <w:rsid w:val="00CE5082"/>
    <w:rsid w:val="00CE517F"/>
    <w:rsid w:val="00CE5188"/>
    <w:rsid w:val="00CE526E"/>
    <w:rsid w:val="00CE535B"/>
    <w:rsid w:val="00CE5530"/>
    <w:rsid w:val="00CE555C"/>
    <w:rsid w:val="00CE560B"/>
    <w:rsid w:val="00CE5674"/>
    <w:rsid w:val="00CE56B7"/>
    <w:rsid w:val="00CE598E"/>
    <w:rsid w:val="00CE5ADB"/>
    <w:rsid w:val="00CE5BF2"/>
    <w:rsid w:val="00CE5C37"/>
    <w:rsid w:val="00CE5D52"/>
    <w:rsid w:val="00CE621B"/>
    <w:rsid w:val="00CE63CC"/>
    <w:rsid w:val="00CE63EC"/>
    <w:rsid w:val="00CE65FE"/>
    <w:rsid w:val="00CE6613"/>
    <w:rsid w:val="00CE67F4"/>
    <w:rsid w:val="00CE6A20"/>
    <w:rsid w:val="00CE6B6E"/>
    <w:rsid w:val="00CE6BDC"/>
    <w:rsid w:val="00CE6C56"/>
    <w:rsid w:val="00CE6E93"/>
    <w:rsid w:val="00CE6EDC"/>
    <w:rsid w:val="00CE6F1B"/>
    <w:rsid w:val="00CE7076"/>
    <w:rsid w:val="00CE7134"/>
    <w:rsid w:val="00CE7225"/>
    <w:rsid w:val="00CE736B"/>
    <w:rsid w:val="00CE7463"/>
    <w:rsid w:val="00CE74F9"/>
    <w:rsid w:val="00CE7756"/>
    <w:rsid w:val="00CE77F1"/>
    <w:rsid w:val="00CE78B6"/>
    <w:rsid w:val="00CE78D3"/>
    <w:rsid w:val="00CE7AC5"/>
    <w:rsid w:val="00CE7B0D"/>
    <w:rsid w:val="00CE7B22"/>
    <w:rsid w:val="00CE7C21"/>
    <w:rsid w:val="00CE7EF1"/>
    <w:rsid w:val="00CE7EF2"/>
    <w:rsid w:val="00CE7F06"/>
    <w:rsid w:val="00CE7F4C"/>
    <w:rsid w:val="00CF01FC"/>
    <w:rsid w:val="00CF0223"/>
    <w:rsid w:val="00CF033B"/>
    <w:rsid w:val="00CF05BD"/>
    <w:rsid w:val="00CF07DF"/>
    <w:rsid w:val="00CF0843"/>
    <w:rsid w:val="00CF0891"/>
    <w:rsid w:val="00CF0A4D"/>
    <w:rsid w:val="00CF0B83"/>
    <w:rsid w:val="00CF0CCA"/>
    <w:rsid w:val="00CF0D32"/>
    <w:rsid w:val="00CF0E47"/>
    <w:rsid w:val="00CF0F05"/>
    <w:rsid w:val="00CF10A0"/>
    <w:rsid w:val="00CF10BF"/>
    <w:rsid w:val="00CF10C6"/>
    <w:rsid w:val="00CF1485"/>
    <w:rsid w:val="00CF14CD"/>
    <w:rsid w:val="00CF1797"/>
    <w:rsid w:val="00CF1A79"/>
    <w:rsid w:val="00CF1AE6"/>
    <w:rsid w:val="00CF1DD5"/>
    <w:rsid w:val="00CF1E15"/>
    <w:rsid w:val="00CF1E26"/>
    <w:rsid w:val="00CF1FD5"/>
    <w:rsid w:val="00CF25BD"/>
    <w:rsid w:val="00CF26C4"/>
    <w:rsid w:val="00CF274C"/>
    <w:rsid w:val="00CF2770"/>
    <w:rsid w:val="00CF27C8"/>
    <w:rsid w:val="00CF28A9"/>
    <w:rsid w:val="00CF29F4"/>
    <w:rsid w:val="00CF2A81"/>
    <w:rsid w:val="00CF2C6F"/>
    <w:rsid w:val="00CF2DA7"/>
    <w:rsid w:val="00CF2E48"/>
    <w:rsid w:val="00CF2EDF"/>
    <w:rsid w:val="00CF2F56"/>
    <w:rsid w:val="00CF30E4"/>
    <w:rsid w:val="00CF3333"/>
    <w:rsid w:val="00CF351F"/>
    <w:rsid w:val="00CF364C"/>
    <w:rsid w:val="00CF3753"/>
    <w:rsid w:val="00CF37FB"/>
    <w:rsid w:val="00CF39DF"/>
    <w:rsid w:val="00CF3A33"/>
    <w:rsid w:val="00CF3AAE"/>
    <w:rsid w:val="00CF3C25"/>
    <w:rsid w:val="00CF3C39"/>
    <w:rsid w:val="00CF3D34"/>
    <w:rsid w:val="00CF3DB7"/>
    <w:rsid w:val="00CF3E08"/>
    <w:rsid w:val="00CF43DC"/>
    <w:rsid w:val="00CF4670"/>
    <w:rsid w:val="00CF46A2"/>
    <w:rsid w:val="00CF47FB"/>
    <w:rsid w:val="00CF4808"/>
    <w:rsid w:val="00CF488C"/>
    <w:rsid w:val="00CF494F"/>
    <w:rsid w:val="00CF4BCB"/>
    <w:rsid w:val="00CF4C40"/>
    <w:rsid w:val="00CF4CBD"/>
    <w:rsid w:val="00CF5142"/>
    <w:rsid w:val="00CF5379"/>
    <w:rsid w:val="00CF53CE"/>
    <w:rsid w:val="00CF53DD"/>
    <w:rsid w:val="00CF5550"/>
    <w:rsid w:val="00CF5567"/>
    <w:rsid w:val="00CF55D4"/>
    <w:rsid w:val="00CF5606"/>
    <w:rsid w:val="00CF5617"/>
    <w:rsid w:val="00CF57A3"/>
    <w:rsid w:val="00CF5AC4"/>
    <w:rsid w:val="00CF5CF0"/>
    <w:rsid w:val="00CF5EE9"/>
    <w:rsid w:val="00CF5F3D"/>
    <w:rsid w:val="00CF6071"/>
    <w:rsid w:val="00CF6478"/>
    <w:rsid w:val="00CF64B1"/>
    <w:rsid w:val="00CF65AB"/>
    <w:rsid w:val="00CF694C"/>
    <w:rsid w:val="00CF6956"/>
    <w:rsid w:val="00CF69C0"/>
    <w:rsid w:val="00CF6A67"/>
    <w:rsid w:val="00CF6BDC"/>
    <w:rsid w:val="00CF6CD0"/>
    <w:rsid w:val="00CF6D9F"/>
    <w:rsid w:val="00CF6E8E"/>
    <w:rsid w:val="00CF6F5E"/>
    <w:rsid w:val="00CF6F94"/>
    <w:rsid w:val="00CF70D8"/>
    <w:rsid w:val="00CF7370"/>
    <w:rsid w:val="00CF73DA"/>
    <w:rsid w:val="00CF74EF"/>
    <w:rsid w:val="00CF7533"/>
    <w:rsid w:val="00CF75AD"/>
    <w:rsid w:val="00CF76A4"/>
    <w:rsid w:val="00CF773E"/>
    <w:rsid w:val="00CF7765"/>
    <w:rsid w:val="00CF7925"/>
    <w:rsid w:val="00CF79BB"/>
    <w:rsid w:val="00CF7ADB"/>
    <w:rsid w:val="00CF7EDC"/>
    <w:rsid w:val="00D00021"/>
    <w:rsid w:val="00D006CF"/>
    <w:rsid w:val="00D0077E"/>
    <w:rsid w:val="00D0078E"/>
    <w:rsid w:val="00D00932"/>
    <w:rsid w:val="00D0097B"/>
    <w:rsid w:val="00D010E6"/>
    <w:rsid w:val="00D012D0"/>
    <w:rsid w:val="00D01317"/>
    <w:rsid w:val="00D0132E"/>
    <w:rsid w:val="00D013A8"/>
    <w:rsid w:val="00D01460"/>
    <w:rsid w:val="00D014AA"/>
    <w:rsid w:val="00D0150D"/>
    <w:rsid w:val="00D0169F"/>
    <w:rsid w:val="00D016B1"/>
    <w:rsid w:val="00D016E5"/>
    <w:rsid w:val="00D017E6"/>
    <w:rsid w:val="00D018DF"/>
    <w:rsid w:val="00D01B49"/>
    <w:rsid w:val="00D01C8D"/>
    <w:rsid w:val="00D01F3B"/>
    <w:rsid w:val="00D020CB"/>
    <w:rsid w:val="00D023CA"/>
    <w:rsid w:val="00D026DC"/>
    <w:rsid w:val="00D027AB"/>
    <w:rsid w:val="00D027CD"/>
    <w:rsid w:val="00D02892"/>
    <w:rsid w:val="00D028D9"/>
    <w:rsid w:val="00D0296B"/>
    <w:rsid w:val="00D02B32"/>
    <w:rsid w:val="00D02C4A"/>
    <w:rsid w:val="00D02CF9"/>
    <w:rsid w:val="00D02DE5"/>
    <w:rsid w:val="00D02E01"/>
    <w:rsid w:val="00D02FF0"/>
    <w:rsid w:val="00D03087"/>
    <w:rsid w:val="00D0316D"/>
    <w:rsid w:val="00D031CE"/>
    <w:rsid w:val="00D03265"/>
    <w:rsid w:val="00D0329F"/>
    <w:rsid w:val="00D033FB"/>
    <w:rsid w:val="00D0340A"/>
    <w:rsid w:val="00D0358C"/>
    <w:rsid w:val="00D0379D"/>
    <w:rsid w:val="00D0386F"/>
    <w:rsid w:val="00D038FF"/>
    <w:rsid w:val="00D03A01"/>
    <w:rsid w:val="00D03AE6"/>
    <w:rsid w:val="00D03B6F"/>
    <w:rsid w:val="00D03CB0"/>
    <w:rsid w:val="00D03D1D"/>
    <w:rsid w:val="00D03D8D"/>
    <w:rsid w:val="00D03D90"/>
    <w:rsid w:val="00D03DA5"/>
    <w:rsid w:val="00D03E00"/>
    <w:rsid w:val="00D03F89"/>
    <w:rsid w:val="00D04093"/>
    <w:rsid w:val="00D040B7"/>
    <w:rsid w:val="00D041C3"/>
    <w:rsid w:val="00D04336"/>
    <w:rsid w:val="00D0439C"/>
    <w:rsid w:val="00D04417"/>
    <w:rsid w:val="00D04694"/>
    <w:rsid w:val="00D04759"/>
    <w:rsid w:val="00D04AD1"/>
    <w:rsid w:val="00D04BA5"/>
    <w:rsid w:val="00D04BE9"/>
    <w:rsid w:val="00D04DF4"/>
    <w:rsid w:val="00D0528E"/>
    <w:rsid w:val="00D0530E"/>
    <w:rsid w:val="00D05324"/>
    <w:rsid w:val="00D05361"/>
    <w:rsid w:val="00D055A4"/>
    <w:rsid w:val="00D056AB"/>
    <w:rsid w:val="00D05704"/>
    <w:rsid w:val="00D0573B"/>
    <w:rsid w:val="00D05828"/>
    <w:rsid w:val="00D058BD"/>
    <w:rsid w:val="00D05905"/>
    <w:rsid w:val="00D059F6"/>
    <w:rsid w:val="00D05AC9"/>
    <w:rsid w:val="00D05AEF"/>
    <w:rsid w:val="00D05C5E"/>
    <w:rsid w:val="00D05E97"/>
    <w:rsid w:val="00D062C6"/>
    <w:rsid w:val="00D06472"/>
    <w:rsid w:val="00D06633"/>
    <w:rsid w:val="00D0665A"/>
    <w:rsid w:val="00D066A1"/>
    <w:rsid w:val="00D06883"/>
    <w:rsid w:val="00D068BA"/>
    <w:rsid w:val="00D068C4"/>
    <w:rsid w:val="00D068E4"/>
    <w:rsid w:val="00D06900"/>
    <w:rsid w:val="00D069AB"/>
    <w:rsid w:val="00D069AE"/>
    <w:rsid w:val="00D06A72"/>
    <w:rsid w:val="00D06B23"/>
    <w:rsid w:val="00D06E5A"/>
    <w:rsid w:val="00D07246"/>
    <w:rsid w:val="00D073B6"/>
    <w:rsid w:val="00D07428"/>
    <w:rsid w:val="00D07675"/>
    <w:rsid w:val="00D077AC"/>
    <w:rsid w:val="00D07882"/>
    <w:rsid w:val="00D079A4"/>
    <w:rsid w:val="00D07A2D"/>
    <w:rsid w:val="00D07B63"/>
    <w:rsid w:val="00D07BC1"/>
    <w:rsid w:val="00D07C0F"/>
    <w:rsid w:val="00D07C23"/>
    <w:rsid w:val="00D07FF8"/>
    <w:rsid w:val="00D100F1"/>
    <w:rsid w:val="00D102EF"/>
    <w:rsid w:val="00D104E7"/>
    <w:rsid w:val="00D105A3"/>
    <w:rsid w:val="00D10602"/>
    <w:rsid w:val="00D1072A"/>
    <w:rsid w:val="00D10AE4"/>
    <w:rsid w:val="00D10F27"/>
    <w:rsid w:val="00D10F2C"/>
    <w:rsid w:val="00D1106C"/>
    <w:rsid w:val="00D1110B"/>
    <w:rsid w:val="00D11533"/>
    <w:rsid w:val="00D115CD"/>
    <w:rsid w:val="00D11674"/>
    <w:rsid w:val="00D11907"/>
    <w:rsid w:val="00D1193B"/>
    <w:rsid w:val="00D11A04"/>
    <w:rsid w:val="00D11C7C"/>
    <w:rsid w:val="00D11D07"/>
    <w:rsid w:val="00D11D45"/>
    <w:rsid w:val="00D11E0C"/>
    <w:rsid w:val="00D120E4"/>
    <w:rsid w:val="00D126EF"/>
    <w:rsid w:val="00D12808"/>
    <w:rsid w:val="00D12A60"/>
    <w:rsid w:val="00D12BC5"/>
    <w:rsid w:val="00D12C08"/>
    <w:rsid w:val="00D12C0A"/>
    <w:rsid w:val="00D12C5B"/>
    <w:rsid w:val="00D12D2F"/>
    <w:rsid w:val="00D12E57"/>
    <w:rsid w:val="00D12FA7"/>
    <w:rsid w:val="00D13100"/>
    <w:rsid w:val="00D13183"/>
    <w:rsid w:val="00D13201"/>
    <w:rsid w:val="00D135D3"/>
    <w:rsid w:val="00D137ED"/>
    <w:rsid w:val="00D13801"/>
    <w:rsid w:val="00D13B8A"/>
    <w:rsid w:val="00D13C0D"/>
    <w:rsid w:val="00D13C30"/>
    <w:rsid w:val="00D13CC1"/>
    <w:rsid w:val="00D13DF2"/>
    <w:rsid w:val="00D13F25"/>
    <w:rsid w:val="00D13F77"/>
    <w:rsid w:val="00D14059"/>
    <w:rsid w:val="00D1405F"/>
    <w:rsid w:val="00D14303"/>
    <w:rsid w:val="00D14466"/>
    <w:rsid w:val="00D144D9"/>
    <w:rsid w:val="00D14517"/>
    <w:rsid w:val="00D1455F"/>
    <w:rsid w:val="00D146E6"/>
    <w:rsid w:val="00D14700"/>
    <w:rsid w:val="00D148DD"/>
    <w:rsid w:val="00D149B2"/>
    <w:rsid w:val="00D14B59"/>
    <w:rsid w:val="00D14C5F"/>
    <w:rsid w:val="00D14C60"/>
    <w:rsid w:val="00D15189"/>
    <w:rsid w:val="00D151DB"/>
    <w:rsid w:val="00D15308"/>
    <w:rsid w:val="00D15449"/>
    <w:rsid w:val="00D15526"/>
    <w:rsid w:val="00D155CF"/>
    <w:rsid w:val="00D1577B"/>
    <w:rsid w:val="00D158FA"/>
    <w:rsid w:val="00D15970"/>
    <w:rsid w:val="00D15AA5"/>
    <w:rsid w:val="00D15BC7"/>
    <w:rsid w:val="00D15C02"/>
    <w:rsid w:val="00D15CA3"/>
    <w:rsid w:val="00D15CDB"/>
    <w:rsid w:val="00D15EBB"/>
    <w:rsid w:val="00D15F3F"/>
    <w:rsid w:val="00D16026"/>
    <w:rsid w:val="00D16137"/>
    <w:rsid w:val="00D1623F"/>
    <w:rsid w:val="00D16490"/>
    <w:rsid w:val="00D16592"/>
    <w:rsid w:val="00D165B4"/>
    <w:rsid w:val="00D165B9"/>
    <w:rsid w:val="00D16621"/>
    <w:rsid w:val="00D1672C"/>
    <w:rsid w:val="00D167A8"/>
    <w:rsid w:val="00D16941"/>
    <w:rsid w:val="00D16AED"/>
    <w:rsid w:val="00D16B47"/>
    <w:rsid w:val="00D16B6B"/>
    <w:rsid w:val="00D16BC6"/>
    <w:rsid w:val="00D16CC5"/>
    <w:rsid w:val="00D16DFE"/>
    <w:rsid w:val="00D16FEF"/>
    <w:rsid w:val="00D170DB"/>
    <w:rsid w:val="00D171A8"/>
    <w:rsid w:val="00D1732A"/>
    <w:rsid w:val="00D1748A"/>
    <w:rsid w:val="00D1771B"/>
    <w:rsid w:val="00D179C5"/>
    <w:rsid w:val="00D17B65"/>
    <w:rsid w:val="00D17C39"/>
    <w:rsid w:val="00D17C7E"/>
    <w:rsid w:val="00D17CD5"/>
    <w:rsid w:val="00D17E02"/>
    <w:rsid w:val="00D17ED8"/>
    <w:rsid w:val="00D17F35"/>
    <w:rsid w:val="00D17F66"/>
    <w:rsid w:val="00D204EF"/>
    <w:rsid w:val="00D205A2"/>
    <w:rsid w:val="00D206A3"/>
    <w:rsid w:val="00D20C3B"/>
    <w:rsid w:val="00D20C93"/>
    <w:rsid w:val="00D20CF1"/>
    <w:rsid w:val="00D20D44"/>
    <w:rsid w:val="00D20FAC"/>
    <w:rsid w:val="00D211BD"/>
    <w:rsid w:val="00D212FA"/>
    <w:rsid w:val="00D2132C"/>
    <w:rsid w:val="00D2133E"/>
    <w:rsid w:val="00D2134D"/>
    <w:rsid w:val="00D213F5"/>
    <w:rsid w:val="00D213FD"/>
    <w:rsid w:val="00D2163B"/>
    <w:rsid w:val="00D21780"/>
    <w:rsid w:val="00D21890"/>
    <w:rsid w:val="00D219F1"/>
    <w:rsid w:val="00D21C86"/>
    <w:rsid w:val="00D21D55"/>
    <w:rsid w:val="00D21DF5"/>
    <w:rsid w:val="00D21E59"/>
    <w:rsid w:val="00D21E6E"/>
    <w:rsid w:val="00D222A6"/>
    <w:rsid w:val="00D22488"/>
    <w:rsid w:val="00D22533"/>
    <w:rsid w:val="00D225FF"/>
    <w:rsid w:val="00D2260E"/>
    <w:rsid w:val="00D22789"/>
    <w:rsid w:val="00D22837"/>
    <w:rsid w:val="00D22C88"/>
    <w:rsid w:val="00D22D0A"/>
    <w:rsid w:val="00D22DA7"/>
    <w:rsid w:val="00D22DFB"/>
    <w:rsid w:val="00D22E6B"/>
    <w:rsid w:val="00D231E7"/>
    <w:rsid w:val="00D23226"/>
    <w:rsid w:val="00D23231"/>
    <w:rsid w:val="00D23324"/>
    <w:rsid w:val="00D23534"/>
    <w:rsid w:val="00D2357B"/>
    <w:rsid w:val="00D235CA"/>
    <w:rsid w:val="00D2367D"/>
    <w:rsid w:val="00D236EE"/>
    <w:rsid w:val="00D2388C"/>
    <w:rsid w:val="00D238AA"/>
    <w:rsid w:val="00D2398C"/>
    <w:rsid w:val="00D23997"/>
    <w:rsid w:val="00D23C66"/>
    <w:rsid w:val="00D23F8B"/>
    <w:rsid w:val="00D23FA5"/>
    <w:rsid w:val="00D2409B"/>
    <w:rsid w:val="00D241F9"/>
    <w:rsid w:val="00D241FB"/>
    <w:rsid w:val="00D242CA"/>
    <w:rsid w:val="00D2431B"/>
    <w:rsid w:val="00D243EE"/>
    <w:rsid w:val="00D24403"/>
    <w:rsid w:val="00D2453C"/>
    <w:rsid w:val="00D24618"/>
    <w:rsid w:val="00D247EF"/>
    <w:rsid w:val="00D249E5"/>
    <w:rsid w:val="00D249EA"/>
    <w:rsid w:val="00D24AC2"/>
    <w:rsid w:val="00D24AEE"/>
    <w:rsid w:val="00D24B54"/>
    <w:rsid w:val="00D2501B"/>
    <w:rsid w:val="00D2505C"/>
    <w:rsid w:val="00D251F8"/>
    <w:rsid w:val="00D259A3"/>
    <w:rsid w:val="00D25AEC"/>
    <w:rsid w:val="00D25F0A"/>
    <w:rsid w:val="00D260D7"/>
    <w:rsid w:val="00D26140"/>
    <w:rsid w:val="00D26268"/>
    <w:rsid w:val="00D2633A"/>
    <w:rsid w:val="00D263E7"/>
    <w:rsid w:val="00D26475"/>
    <w:rsid w:val="00D26489"/>
    <w:rsid w:val="00D2657D"/>
    <w:rsid w:val="00D265BC"/>
    <w:rsid w:val="00D266CE"/>
    <w:rsid w:val="00D2679B"/>
    <w:rsid w:val="00D267EB"/>
    <w:rsid w:val="00D26803"/>
    <w:rsid w:val="00D26B6C"/>
    <w:rsid w:val="00D26CB8"/>
    <w:rsid w:val="00D26D57"/>
    <w:rsid w:val="00D26DD2"/>
    <w:rsid w:val="00D270BB"/>
    <w:rsid w:val="00D27122"/>
    <w:rsid w:val="00D272EE"/>
    <w:rsid w:val="00D274B6"/>
    <w:rsid w:val="00D27741"/>
    <w:rsid w:val="00D27846"/>
    <w:rsid w:val="00D27856"/>
    <w:rsid w:val="00D2789B"/>
    <w:rsid w:val="00D27B10"/>
    <w:rsid w:val="00D27B70"/>
    <w:rsid w:val="00D27C10"/>
    <w:rsid w:val="00D27C66"/>
    <w:rsid w:val="00D2F89E"/>
    <w:rsid w:val="00D300A9"/>
    <w:rsid w:val="00D305C0"/>
    <w:rsid w:val="00D30726"/>
    <w:rsid w:val="00D307B6"/>
    <w:rsid w:val="00D30872"/>
    <w:rsid w:val="00D308AF"/>
    <w:rsid w:val="00D30BC8"/>
    <w:rsid w:val="00D30C1F"/>
    <w:rsid w:val="00D30EBE"/>
    <w:rsid w:val="00D31053"/>
    <w:rsid w:val="00D310F3"/>
    <w:rsid w:val="00D31339"/>
    <w:rsid w:val="00D31434"/>
    <w:rsid w:val="00D31583"/>
    <w:rsid w:val="00D315A9"/>
    <w:rsid w:val="00D3185E"/>
    <w:rsid w:val="00D318A7"/>
    <w:rsid w:val="00D318AD"/>
    <w:rsid w:val="00D318EB"/>
    <w:rsid w:val="00D31951"/>
    <w:rsid w:val="00D31A54"/>
    <w:rsid w:val="00D31DC6"/>
    <w:rsid w:val="00D31F05"/>
    <w:rsid w:val="00D3203B"/>
    <w:rsid w:val="00D32093"/>
    <w:rsid w:val="00D3233D"/>
    <w:rsid w:val="00D325DA"/>
    <w:rsid w:val="00D327F5"/>
    <w:rsid w:val="00D328DF"/>
    <w:rsid w:val="00D32933"/>
    <w:rsid w:val="00D32934"/>
    <w:rsid w:val="00D329C7"/>
    <w:rsid w:val="00D32B20"/>
    <w:rsid w:val="00D32CD0"/>
    <w:rsid w:val="00D32E02"/>
    <w:rsid w:val="00D32E6B"/>
    <w:rsid w:val="00D32EA2"/>
    <w:rsid w:val="00D32F14"/>
    <w:rsid w:val="00D330A4"/>
    <w:rsid w:val="00D3314B"/>
    <w:rsid w:val="00D334AC"/>
    <w:rsid w:val="00D335AE"/>
    <w:rsid w:val="00D33678"/>
    <w:rsid w:val="00D3371C"/>
    <w:rsid w:val="00D33A30"/>
    <w:rsid w:val="00D33DC5"/>
    <w:rsid w:val="00D3408C"/>
    <w:rsid w:val="00D3438D"/>
    <w:rsid w:val="00D343C8"/>
    <w:rsid w:val="00D345DA"/>
    <w:rsid w:val="00D345FB"/>
    <w:rsid w:val="00D3462A"/>
    <w:rsid w:val="00D34962"/>
    <w:rsid w:val="00D34F22"/>
    <w:rsid w:val="00D351A9"/>
    <w:rsid w:val="00D351EC"/>
    <w:rsid w:val="00D3523C"/>
    <w:rsid w:val="00D352F3"/>
    <w:rsid w:val="00D353DB"/>
    <w:rsid w:val="00D354E2"/>
    <w:rsid w:val="00D354F8"/>
    <w:rsid w:val="00D355A7"/>
    <w:rsid w:val="00D35645"/>
    <w:rsid w:val="00D356BC"/>
    <w:rsid w:val="00D356EB"/>
    <w:rsid w:val="00D357B6"/>
    <w:rsid w:val="00D357BD"/>
    <w:rsid w:val="00D35865"/>
    <w:rsid w:val="00D35976"/>
    <w:rsid w:val="00D35A55"/>
    <w:rsid w:val="00D35ACE"/>
    <w:rsid w:val="00D35B09"/>
    <w:rsid w:val="00D35BCE"/>
    <w:rsid w:val="00D35BE2"/>
    <w:rsid w:val="00D35E95"/>
    <w:rsid w:val="00D35F16"/>
    <w:rsid w:val="00D35F69"/>
    <w:rsid w:val="00D36050"/>
    <w:rsid w:val="00D363A4"/>
    <w:rsid w:val="00D36594"/>
    <w:rsid w:val="00D365C1"/>
    <w:rsid w:val="00D36797"/>
    <w:rsid w:val="00D36832"/>
    <w:rsid w:val="00D368E5"/>
    <w:rsid w:val="00D3699C"/>
    <w:rsid w:val="00D36FA5"/>
    <w:rsid w:val="00D36FFD"/>
    <w:rsid w:val="00D37011"/>
    <w:rsid w:val="00D371FA"/>
    <w:rsid w:val="00D372C6"/>
    <w:rsid w:val="00D37310"/>
    <w:rsid w:val="00D3735E"/>
    <w:rsid w:val="00D37503"/>
    <w:rsid w:val="00D375D1"/>
    <w:rsid w:val="00D375F3"/>
    <w:rsid w:val="00D37A47"/>
    <w:rsid w:val="00D37B2E"/>
    <w:rsid w:val="00D37D60"/>
    <w:rsid w:val="00D401F3"/>
    <w:rsid w:val="00D4023F"/>
    <w:rsid w:val="00D40370"/>
    <w:rsid w:val="00D40418"/>
    <w:rsid w:val="00D404D3"/>
    <w:rsid w:val="00D40B0A"/>
    <w:rsid w:val="00D40BAE"/>
    <w:rsid w:val="00D40E65"/>
    <w:rsid w:val="00D40E9F"/>
    <w:rsid w:val="00D40FE6"/>
    <w:rsid w:val="00D414F5"/>
    <w:rsid w:val="00D4171F"/>
    <w:rsid w:val="00D4173E"/>
    <w:rsid w:val="00D41770"/>
    <w:rsid w:val="00D418B6"/>
    <w:rsid w:val="00D41B1A"/>
    <w:rsid w:val="00D41CDF"/>
    <w:rsid w:val="00D41D22"/>
    <w:rsid w:val="00D41D2F"/>
    <w:rsid w:val="00D41D7E"/>
    <w:rsid w:val="00D41FCF"/>
    <w:rsid w:val="00D4233A"/>
    <w:rsid w:val="00D424B2"/>
    <w:rsid w:val="00D42776"/>
    <w:rsid w:val="00D428DA"/>
    <w:rsid w:val="00D428FD"/>
    <w:rsid w:val="00D42927"/>
    <w:rsid w:val="00D42A1E"/>
    <w:rsid w:val="00D42A98"/>
    <w:rsid w:val="00D42B08"/>
    <w:rsid w:val="00D42C2D"/>
    <w:rsid w:val="00D42D19"/>
    <w:rsid w:val="00D42FC8"/>
    <w:rsid w:val="00D43032"/>
    <w:rsid w:val="00D43150"/>
    <w:rsid w:val="00D431BA"/>
    <w:rsid w:val="00D43409"/>
    <w:rsid w:val="00D4341C"/>
    <w:rsid w:val="00D43AE8"/>
    <w:rsid w:val="00D43B2A"/>
    <w:rsid w:val="00D43E6E"/>
    <w:rsid w:val="00D43E73"/>
    <w:rsid w:val="00D43FCA"/>
    <w:rsid w:val="00D44072"/>
    <w:rsid w:val="00D44297"/>
    <w:rsid w:val="00D442C3"/>
    <w:rsid w:val="00D44489"/>
    <w:rsid w:val="00D4458D"/>
    <w:rsid w:val="00D445A4"/>
    <w:rsid w:val="00D44738"/>
    <w:rsid w:val="00D4484D"/>
    <w:rsid w:val="00D448E8"/>
    <w:rsid w:val="00D44A89"/>
    <w:rsid w:val="00D44C44"/>
    <w:rsid w:val="00D44C46"/>
    <w:rsid w:val="00D44C50"/>
    <w:rsid w:val="00D452C6"/>
    <w:rsid w:val="00D456DF"/>
    <w:rsid w:val="00D458AA"/>
    <w:rsid w:val="00D45938"/>
    <w:rsid w:val="00D4595B"/>
    <w:rsid w:val="00D45BB4"/>
    <w:rsid w:val="00D45D5D"/>
    <w:rsid w:val="00D45DF9"/>
    <w:rsid w:val="00D45E0B"/>
    <w:rsid w:val="00D45E89"/>
    <w:rsid w:val="00D45F54"/>
    <w:rsid w:val="00D46111"/>
    <w:rsid w:val="00D4612A"/>
    <w:rsid w:val="00D4614E"/>
    <w:rsid w:val="00D4628C"/>
    <w:rsid w:val="00D469AC"/>
    <w:rsid w:val="00D469B8"/>
    <w:rsid w:val="00D469E6"/>
    <w:rsid w:val="00D46AA1"/>
    <w:rsid w:val="00D46AEF"/>
    <w:rsid w:val="00D46B23"/>
    <w:rsid w:val="00D46CFD"/>
    <w:rsid w:val="00D46DAD"/>
    <w:rsid w:val="00D46E0C"/>
    <w:rsid w:val="00D470E8"/>
    <w:rsid w:val="00D4710D"/>
    <w:rsid w:val="00D4725E"/>
    <w:rsid w:val="00D47381"/>
    <w:rsid w:val="00D473EA"/>
    <w:rsid w:val="00D47561"/>
    <w:rsid w:val="00D47606"/>
    <w:rsid w:val="00D4774C"/>
    <w:rsid w:val="00D477A5"/>
    <w:rsid w:val="00D4788A"/>
    <w:rsid w:val="00D478A0"/>
    <w:rsid w:val="00D47D02"/>
    <w:rsid w:val="00D47E36"/>
    <w:rsid w:val="00D47FB1"/>
    <w:rsid w:val="00D50086"/>
    <w:rsid w:val="00D5033B"/>
    <w:rsid w:val="00D5044F"/>
    <w:rsid w:val="00D50462"/>
    <w:rsid w:val="00D505F9"/>
    <w:rsid w:val="00D5065D"/>
    <w:rsid w:val="00D50AE9"/>
    <w:rsid w:val="00D5104F"/>
    <w:rsid w:val="00D5109D"/>
    <w:rsid w:val="00D510B0"/>
    <w:rsid w:val="00D511D1"/>
    <w:rsid w:val="00D5150D"/>
    <w:rsid w:val="00D51600"/>
    <w:rsid w:val="00D516BB"/>
    <w:rsid w:val="00D51820"/>
    <w:rsid w:val="00D518A1"/>
    <w:rsid w:val="00D519EB"/>
    <w:rsid w:val="00D51A65"/>
    <w:rsid w:val="00D51ACD"/>
    <w:rsid w:val="00D51AEF"/>
    <w:rsid w:val="00D51B06"/>
    <w:rsid w:val="00D51B50"/>
    <w:rsid w:val="00D51E7B"/>
    <w:rsid w:val="00D51F03"/>
    <w:rsid w:val="00D51FB3"/>
    <w:rsid w:val="00D5203E"/>
    <w:rsid w:val="00D521DF"/>
    <w:rsid w:val="00D521EB"/>
    <w:rsid w:val="00D52263"/>
    <w:rsid w:val="00D522B0"/>
    <w:rsid w:val="00D524B4"/>
    <w:rsid w:val="00D52559"/>
    <w:rsid w:val="00D525CE"/>
    <w:rsid w:val="00D52651"/>
    <w:rsid w:val="00D52695"/>
    <w:rsid w:val="00D527A5"/>
    <w:rsid w:val="00D52905"/>
    <w:rsid w:val="00D52B61"/>
    <w:rsid w:val="00D52C8B"/>
    <w:rsid w:val="00D52DCA"/>
    <w:rsid w:val="00D52E4E"/>
    <w:rsid w:val="00D52F5F"/>
    <w:rsid w:val="00D530BE"/>
    <w:rsid w:val="00D530EF"/>
    <w:rsid w:val="00D532D6"/>
    <w:rsid w:val="00D5333D"/>
    <w:rsid w:val="00D534A3"/>
    <w:rsid w:val="00D53510"/>
    <w:rsid w:val="00D53596"/>
    <w:rsid w:val="00D535D4"/>
    <w:rsid w:val="00D53CF4"/>
    <w:rsid w:val="00D53E7C"/>
    <w:rsid w:val="00D53EA9"/>
    <w:rsid w:val="00D542D1"/>
    <w:rsid w:val="00D54348"/>
    <w:rsid w:val="00D546E8"/>
    <w:rsid w:val="00D54707"/>
    <w:rsid w:val="00D5474A"/>
    <w:rsid w:val="00D54BEB"/>
    <w:rsid w:val="00D54C47"/>
    <w:rsid w:val="00D54C93"/>
    <w:rsid w:val="00D54D8F"/>
    <w:rsid w:val="00D54DDA"/>
    <w:rsid w:val="00D54E0A"/>
    <w:rsid w:val="00D54FC9"/>
    <w:rsid w:val="00D550E3"/>
    <w:rsid w:val="00D55100"/>
    <w:rsid w:val="00D5515F"/>
    <w:rsid w:val="00D55240"/>
    <w:rsid w:val="00D553EA"/>
    <w:rsid w:val="00D554E2"/>
    <w:rsid w:val="00D55827"/>
    <w:rsid w:val="00D5590E"/>
    <w:rsid w:val="00D559CE"/>
    <w:rsid w:val="00D55A50"/>
    <w:rsid w:val="00D55A68"/>
    <w:rsid w:val="00D55A90"/>
    <w:rsid w:val="00D55AAB"/>
    <w:rsid w:val="00D55B45"/>
    <w:rsid w:val="00D55E15"/>
    <w:rsid w:val="00D55FF4"/>
    <w:rsid w:val="00D56118"/>
    <w:rsid w:val="00D56125"/>
    <w:rsid w:val="00D5618D"/>
    <w:rsid w:val="00D561DD"/>
    <w:rsid w:val="00D564FD"/>
    <w:rsid w:val="00D56639"/>
    <w:rsid w:val="00D566B4"/>
    <w:rsid w:val="00D56704"/>
    <w:rsid w:val="00D5680F"/>
    <w:rsid w:val="00D56813"/>
    <w:rsid w:val="00D56873"/>
    <w:rsid w:val="00D56A67"/>
    <w:rsid w:val="00D56AEC"/>
    <w:rsid w:val="00D56C5D"/>
    <w:rsid w:val="00D56EFD"/>
    <w:rsid w:val="00D570C8"/>
    <w:rsid w:val="00D57274"/>
    <w:rsid w:val="00D57463"/>
    <w:rsid w:val="00D57525"/>
    <w:rsid w:val="00D5758D"/>
    <w:rsid w:val="00D575F2"/>
    <w:rsid w:val="00D576C7"/>
    <w:rsid w:val="00D57852"/>
    <w:rsid w:val="00D57BE5"/>
    <w:rsid w:val="00D57BF5"/>
    <w:rsid w:val="00D57CB2"/>
    <w:rsid w:val="00D57D4B"/>
    <w:rsid w:val="00D57DE8"/>
    <w:rsid w:val="00D57EDC"/>
    <w:rsid w:val="00D57EE6"/>
    <w:rsid w:val="00D57F12"/>
    <w:rsid w:val="00D6002B"/>
    <w:rsid w:val="00D60082"/>
    <w:rsid w:val="00D60408"/>
    <w:rsid w:val="00D60583"/>
    <w:rsid w:val="00D60617"/>
    <w:rsid w:val="00D606DF"/>
    <w:rsid w:val="00D60841"/>
    <w:rsid w:val="00D608EB"/>
    <w:rsid w:val="00D609E1"/>
    <w:rsid w:val="00D60A17"/>
    <w:rsid w:val="00D60A41"/>
    <w:rsid w:val="00D60A55"/>
    <w:rsid w:val="00D60B8C"/>
    <w:rsid w:val="00D60D15"/>
    <w:rsid w:val="00D60F01"/>
    <w:rsid w:val="00D60FB5"/>
    <w:rsid w:val="00D6107F"/>
    <w:rsid w:val="00D61181"/>
    <w:rsid w:val="00D612B7"/>
    <w:rsid w:val="00D61341"/>
    <w:rsid w:val="00D613BF"/>
    <w:rsid w:val="00D61549"/>
    <w:rsid w:val="00D61729"/>
    <w:rsid w:val="00D61808"/>
    <w:rsid w:val="00D6181E"/>
    <w:rsid w:val="00D618AB"/>
    <w:rsid w:val="00D61A0B"/>
    <w:rsid w:val="00D61AD8"/>
    <w:rsid w:val="00D61AE2"/>
    <w:rsid w:val="00D61B92"/>
    <w:rsid w:val="00D61DF6"/>
    <w:rsid w:val="00D61E64"/>
    <w:rsid w:val="00D61FFC"/>
    <w:rsid w:val="00D62003"/>
    <w:rsid w:val="00D620D8"/>
    <w:rsid w:val="00D62132"/>
    <w:rsid w:val="00D6231D"/>
    <w:rsid w:val="00D6236C"/>
    <w:rsid w:val="00D62958"/>
    <w:rsid w:val="00D62995"/>
    <w:rsid w:val="00D62A61"/>
    <w:rsid w:val="00D62A6F"/>
    <w:rsid w:val="00D62C2C"/>
    <w:rsid w:val="00D62F96"/>
    <w:rsid w:val="00D630C5"/>
    <w:rsid w:val="00D63131"/>
    <w:rsid w:val="00D6319A"/>
    <w:rsid w:val="00D6328D"/>
    <w:rsid w:val="00D6346B"/>
    <w:rsid w:val="00D63488"/>
    <w:rsid w:val="00D636BF"/>
    <w:rsid w:val="00D638EE"/>
    <w:rsid w:val="00D63977"/>
    <w:rsid w:val="00D63C4A"/>
    <w:rsid w:val="00D63D24"/>
    <w:rsid w:val="00D63EA6"/>
    <w:rsid w:val="00D63EE4"/>
    <w:rsid w:val="00D640BD"/>
    <w:rsid w:val="00D640DB"/>
    <w:rsid w:val="00D64170"/>
    <w:rsid w:val="00D6420F"/>
    <w:rsid w:val="00D642DC"/>
    <w:rsid w:val="00D64307"/>
    <w:rsid w:val="00D64382"/>
    <w:rsid w:val="00D64456"/>
    <w:rsid w:val="00D6460D"/>
    <w:rsid w:val="00D64692"/>
    <w:rsid w:val="00D64761"/>
    <w:rsid w:val="00D649E3"/>
    <w:rsid w:val="00D64A37"/>
    <w:rsid w:val="00D64A56"/>
    <w:rsid w:val="00D64AAA"/>
    <w:rsid w:val="00D64C12"/>
    <w:rsid w:val="00D64CAC"/>
    <w:rsid w:val="00D64E9A"/>
    <w:rsid w:val="00D64ED1"/>
    <w:rsid w:val="00D64FB3"/>
    <w:rsid w:val="00D64FF0"/>
    <w:rsid w:val="00D6501A"/>
    <w:rsid w:val="00D65199"/>
    <w:rsid w:val="00D652AF"/>
    <w:rsid w:val="00D654EA"/>
    <w:rsid w:val="00D6569F"/>
    <w:rsid w:val="00D657AA"/>
    <w:rsid w:val="00D65839"/>
    <w:rsid w:val="00D65A93"/>
    <w:rsid w:val="00D65A9A"/>
    <w:rsid w:val="00D65C4E"/>
    <w:rsid w:val="00D65C69"/>
    <w:rsid w:val="00D65D65"/>
    <w:rsid w:val="00D65D90"/>
    <w:rsid w:val="00D65EEE"/>
    <w:rsid w:val="00D65EF9"/>
    <w:rsid w:val="00D65FBE"/>
    <w:rsid w:val="00D66058"/>
    <w:rsid w:val="00D661B1"/>
    <w:rsid w:val="00D66263"/>
    <w:rsid w:val="00D6631E"/>
    <w:rsid w:val="00D6632F"/>
    <w:rsid w:val="00D669BB"/>
    <w:rsid w:val="00D66BCF"/>
    <w:rsid w:val="00D66BD0"/>
    <w:rsid w:val="00D66CB2"/>
    <w:rsid w:val="00D66D37"/>
    <w:rsid w:val="00D670BB"/>
    <w:rsid w:val="00D671A5"/>
    <w:rsid w:val="00D6728B"/>
    <w:rsid w:val="00D672B2"/>
    <w:rsid w:val="00D67402"/>
    <w:rsid w:val="00D67510"/>
    <w:rsid w:val="00D67826"/>
    <w:rsid w:val="00D678C5"/>
    <w:rsid w:val="00D67BBA"/>
    <w:rsid w:val="00D67C02"/>
    <w:rsid w:val="00D67D84"/>
    <w:rsid w:val="00D67F49"/>
    <w:rsid w:val="00D70012"/>
    <w:rsid w:val="00D7001F"/>
    <w:rsid w:val="00D70049"/>
    <w:rsid w:val="00D70213"/>
    <w:rsid w:val="00D7057C"/>
    <w:rsid w:val="00D7057F"/>
    <w:rsid w:val="00D706BA"/>
    <w:rsid w:val="00D70737"/>
    <w:rsid w:val="00D70943"/>
    <w:rsid w:val="00D70D6C"/>
    <w:rsid w:val="00D70EA4"/>
    <w:rsid w:val="00D70F36"/>
    <w:rsid w:val="00D71011"/>
    <w:rsid w:val="00D71193"/>
    <w:rsid w:val="00D7119B"/>
    <w:rsid w:val="00D712CD"/>
    <w:rsid w:val="00D71426"/>
    <w:rsid w:val="00D71440"/>
    <w:rsid w:val="00D71447"/>
    <w:rsid w:val="00D714F6"/>
    <w:rsid w:val="00D7159B"/>
    <w:rsid w:val="00D716A0"/>
    <w:rsid w:val="00D71961"/>
    <w:rsid w:val="00D7197F"/>
    <w:rsid w:val="00D719F4"/>
    <w:rsid w:val="00D71A0B"/>
    <w:rsid w:val="00D71B95"/>
    <w:rsid w:val="00D71E12"/>
    <w:rsid w:val="00D71EDD"/>
    <w:rsid w:val="00D71F2F"/>
    <w:rsid w:val="00D72130"/>
    <w:rsid w:val="00D72385"/>
    <w:rsid w:val="00D72422"/>
    <w:rsid w:val="00D725FD"/>
    <w:rsid w:val="00D72628"/>
    <w:rsid w:val="00D72749"/>
    <w:rsid w:val="00D7276D"/>
    <w:rsid w:val="00D728A3"/>
    <w:rsid w:val="00D72945"/>
    <w:rsid w:val="00D72B98"/>
    <w:rsid w:val="00D72C0E"/>
    <w:rsid w:val="00D72CBD"/>
    <w:rsid w:val="00D73156"/>
    <w:rsid w:val="00D7318B"/>
    <w:rsid w:val="00D731EC"/>
    <w:rsid w:val="00D731FE"/>
    <w:rsid w:val="00D73203"/>
    <w:rsid w:val="00D7378B"/>
    <w:rsid w:val="00D73905"/>
    <w:rsid w:val="00D73971"/>
    <w:rsid w:val="00D73B82"/>
    <w:rsid w:val="00D73C15"/>
    <w:rsid w:val="00D73D4B"/>
    <w:rsid w:val="00D73E6B"/>
    <w:rsid w:val="00D73F4E"/>
    <w:rsid w:val="00D73F89"/>
    <w:rsid w:val="00D742E1"/>
    <w:rsid w:val="00D74438"/>
    <w:rsid w:val="00D74638"/>
    <w:rsid w:val="00D74679"/>
    <w:rsid w:val="00D74713"/>
    <w:rsid w:val="00D748A8"/>
    <w:rsid w:val="00D74A03"/>
    <w:rsid w:val="00D74B59"/>
    <w:rsid w:val="00D74BB6"/>
    <w:rsid w:val="00D74BCF"/>
    <w:rsid w:val="00D74C00"/>
    <w:rsid w:val="00D74D53"/>
    <w:rsid w:val="00D75146"/>
    <w:rsid w:val="00D755C6"/>
    <w:rsid w:val="00D75620"/>
    <w:rsid w:val="00D75719"/>
    <w:rsid w:val="00D7584A"/>
    <w:rsid w:val="00D75B33"/>
    <w:rsid w:val="00D75C3C"/>
    <w:rsid w:val="00D76004"/>
    <w:rsid w:val="00D760C3"/>
    <w:rsid w:val="00D76108"/>
    <w:rsid w:val="00D7614F"/>
    <w:rsid w:val="00D76187"/>
    <w:rsid w:val="00D761A0"/>
    <w:rsid w:val="00D76353"/>
    <w:rsid w:val="00D76386"/>
    <w:rsid w:val="00D76410"/>
    <w:rsid w:val="00D766B1"/>
    <w:rsid w:val="00D76849"/>
    <w:rsid w:val="00D76914"/>
    <w:rsid w:val="00D76C1D"/>
    <w:rsid w:val="00D76DB5"/>
    <w:rsid w:val="00D76E61"/>
    <w:rsid w:val="00D76E65"/>
    <w:rsid w:val="00D77040"/>
    <w:rsid w:val="00D7712F"/>
    <w:rsid w:val="00D775AF"/>
    <w:rsid w:val="00D775D8"/>
    <w:rsid w:val="00D777BF"/>
    <w:rsid w:val="00D7781A"/>
    <w:rsid w:val="00D7784D"/>
    <w:rsid w:val="00D77863"/>
    <w:rsid w:val="00D77915"/>
    <w:rsid w:val="00D77A6D"/>
    <w:rsid w:val="00D77D7A"/>
    <w:rsid w:val="00D77EAC"/>
    <w:rsid w:val="00D8006D"/>
    <w:rsid w:val="00D80194"/>
    <w:rsid w:val="00D801A6"/>
    <w:rsid w:val="00D803E0"/>
    <w:rsid w:val="00D8058C"/>
    <w:rsid w:val="00D805B4"/>
    <w:rsid w:val="00D806D4"/>
    <w:rsid w:val="00D80816"/>
    <w:rsid w:val="00D8084D"/>
    <w:rsid w:val="00D80913"/>
    <w:rsid w:val="00D80932"/>
    <w:rsid w:val="00D80BC3"/>
    <w:rsid w:val="00D80CE6"/>
    <w:rsid w:val="00D811EF"/>
    <w:rsid w:val="00D8121E"/>
    <w:rsid w:val="00D81292"/>
    <w:rsid w:val="00D812AB"/>
    <w:rsid w:val="00D8133E"/>
    <w:rsid w:val="00D814D3"/>
    <w:rsid w:val="00D81500"/>
    <w:rsid w:val="00D8157A"/>
    <w:rsid w:val="00D815FD"/>
    <w:rsid w:val="00D819AA"/>
    <w:rsid w:val="00D81A45"/>
    <w:rsid w:val="00D81AA6"/>
    <w:rsid w:val="00D81C50"/>
    <w:rsid w:val="00D8202F"/>
    <w:rsid w:val="00D820A7"/>
    <w:rsid w:val="00D822D2"/>
    <w:rsid w:val="00D8232F"/>
    <w:rsid w:val="00D8236A"/>
    <w:rsid w:val="00D8282F"/>
    <w:rsid w:val="00D8284A"/>
    <w:rsid w:val="00D82881"/>
    <w:rsid w:val="00D828E9"/>
    <w:rsid w:val="00D8296D"/>
    <w:rsid w:val="00D82A67"/>
    <w:rsid w:val="00D82AAE"/>
    <w:rsid w:val="00D82ADA"/>
    <w:rsid w:val="00D82AEE"/>
    <w:rsid w:val="00D82B1D"/>
    <w:rsid w:val="00D82C11"/>
    <w:rsid w:val="00D82C46"/>
    <w:rsid w:val="00D82CAB"/>
    <w:rsid w:val="00D82CFF"/>
    <w:rsid w:val="00D83120"/>
    <w:rsid w:val="00D83394"/>
    <w:rsid w:val="00D83419"/>
    <w:rsid w:val="00D83433"/>
    <w:rsid w:val="00D8344A"/>
    <w:rsid w:val="00D836B6"/>
    <w:rsid w:val="00D83728"/>
    <w:rsid w:val="00D8377F"/>
    <w:rsid w:val="00D83789"/>
    <w:rsid w:val="00D8384A"/>
    <w:rsid w:val="00D8398B"/>
    <w:rsid w:val="00D83B4E"/>
    <w:rsid w:val="00D83BB1"/>
    <w:rsid w:val="00D83BF3"/>
    <w:rsid w:val="00D83C9F"/>
    <w:rsid w:val="00D83CBF"/>
    <w:rsid w:val="00D83CF5"/>
    <w:rsid w:val="00D83D9B"/>
    <w:rsid w:val="00D83DDB"/>
    <w:rsid w:val="00D8406E"/>
    <w:rsid w:val="00D8409B"/>
    <w:rsid w:val="00D84170"/>
    <w:rsid w:val="00D84294"/>
    <w:rsid w:val="00D84974"/>
    <w:rsid w:val="00D849AA"/>
    <w:rsid w:val="00D84F92"/>
    <w:rsid w:val="00D8519C"/>
    <w:rsid w:val="00D853AC"/>
    <w:rsid w:val="00D855DD"/>
    <w:rsid w:val="00D8561A"/>
    <w:rsid w:val="00D85674"/>
    <w:rsid w:val="00D85686"/>
    <w:rsid w:val="00D856C9"/>
    <w:rsid w:val="00D856E4"/>
    <w:rsid w:val="00D8589F"/>
    <w:rsid w:val="00D85966"/>
    <w:rsid w:val="00D85A6E"/>
    <w:rsid w:val="00D85A77"/>
    <w:rsid w:val="00D85C50"/>
    <w:rsid w:val="00D85DD3"/>
    <w:rsid w:val="00D85E6E"/>
    <w:rsid w:val="00D86003"/>
    <w:rsid w:val="00D860C7"/>
    <w:rsid w:val="00D86183"/>
    <w:rsid w:val="00D86203"/>
    <w:rsid w:val="00D862E1"/>
    <w:rsid w:val="00D8637F"/>
    <w:rsid w:val="00D8638F"/>
    <w:rsid w:val="00D865E2"/>
    <w:rsid w:val="00D8672F"/>
    <w:rsid w:val="00D86951"/>
    <w:rsid w:val="00D869C7"/>
    <w:rsid w:val="00D86A94"/>
    <w:rsid w:val="00D86B8B"/>
    <w:rsid w:val="00D86C9D"/>
    <w:rsid w:val="00D86D3F"/>
    <w:rsid w:val="00D86DB6"/>
    <w:rsid w:val="00D86DCF"/>
    <w:rsid w:val="00D86E3C"/>
    <w:rsid w:val="00D86E47"/>
    <w:rsid w:val="00D870A8"/>
    <w:rsid w:val="00D87146"/>
    <w:rsid w:val="00D87271"/>
    <w:rsid w:val="00D874A9"/>
    <w:rsid w:val="00D87642"/>
    <w:rsid w:val="00D87892"/>
    <w:rsid w:val="00D87993"/>
    <w:rsid w:val="00D87B33"/>
    <w:rsid w:val="00D87D3F"/>
    <w:rsid w:val="00D87F61"/>
    <w:rsid w:val="00D87F95"/>
    <w:rsid w:val="00D87FDF"/>
    <w:rsid w:val="00D90069"/>
    <w:rsid w:val="00D901F7"/>
    <w:rsid w:val="00D90268"/>
    <w:rsid w:val="00D902C2"/>
    <w:rsid w:val="00D903B7"/>
    <w:rsid w:val="00D903B9"/>
    <w:rsid w:val="00D90476"/>
    <w:rsid w:val="00D904B3"/>
    <w:rsid w:val="00D90519"/>
    <w:rsid w:val="00D90521"/>
    <w:rsid w:val="00D9054A"/>
    <w:rsid w:val="00D906A5"/>
    <w:rsid w:val="00D906F8"/>
    <w:rsid w:val="00D90773"/>
    <w:rsid w:val="00D90786"/>
    <w:rsid w:val="00D907D3"/>
    <w:rsid w:val="00D90834"/>
    <w:rsid w:val="00D90B62"/>
    <w:rsid w:val="00D90C19"/>
    <w:rsid w:val="00D90D1B"/>
    <w:rsid w:val="00D90DA7"/>
    <w:rsid w:val="00D90F0C"/>
    <w:rsid w:val="00D90F44"/>
    <w:rsid w:val="00D90FBC"/>
    <w:rsid w:val="00D91072"/>
    <w:rsid w:val="00D911E5"/>
    <w:rsid w:val="00D91251"/>
    <w:rsid w:val="00D91283"/>
    <w:rsid w:val="00D91287"/>
    <w:rsid w:val="00D91413"/>
    <w:rsid w:val="00D9153E"/>
    <w:rsid w:val="00D915BF"/>
    <w:rsid w:val="00D91697"/>
    <w:rsid w:val="00D91803"/>
    <w:rsid w:val="00D9188E"/>
    <w:rsid w:val="00D91945"/>
    <w:rsid w:val="00D919AE"/>
    <w:rsid w:val="00D91AAC"/>
    <w:rsid w:val="00D91AB0"/>
    <w:rsid w:val="00D91B82"/>
    <w:rsid w:val="00D91E42"/>
    <w:rsid w:val="00D91E4D"/>
    <w:rsid w:val="00D91E71"/>
    <w:rsid w:val="00D91F4C"/>
    <w:rsid w:val="00D91F73"/>
    <w:rsid w:val="00D91F97"/>
    <w:rsid w:val="00D92035"/>
    <w:rsid w:val="00D9203E"/>
    <w:rsid w:val="00D92232"/>
    <w:rsid w:val="00D92433"/>
    <w:rsid w:val="00D9277E"/>
    <w:rsid w:val="00D9290D"/>
    <w:rsid w:val="00D929F0"/>
    <w:rsid w:val="00D92AB5"/>
    <w:rsid w:val="00D92C87"/>
    <w:rsid w:val="00D92C95"/>
    <w:rsid w:val="00D92CA5"/>
    <w:rsid w:val="00D92D24"/>
    <w:rsid w:val="00D92DDE"/>
    <w:rsid w:val="00D92DED"/>
    <w:rsid w:val="00D92E91"/>
    <w:rsid w:val="00D93205"/>
    <w:rsid w:val="00D9321C"/>
    <w:rsid w:val="00D933F0"/>
    <w:rsid w:val="00D9376B"/>
    <w:rsid w:val="00D937C8"/>
    <w:rsid w:val="00D939A2"/>
    <w:rsid w:val="00D939BA"/>
    <w:rsid w:val="00D93B5C"/>
    <w:rsid w:val="00D93E0C"/>
    <w:rsid w:val="00D93EDB"/>
    <w:rsid w:val="00D94010"/>
    <w:rsid w:val="00D94026"/>
    <w:rsid w:val="00D94055"/>
    <w:rsid w:val="00D94262"/>
    <w:rsid w:val="00D94474"/>
    <w:rsid w:val="00D944E6"/>
    <w:rsid w:val="00D9452D"/>
    <w:rsid w:val="00D94757"/>
    <w:rsid w:val="00D94B70"/>
    <w:rsid w:val="00D94C34"/>
    <w:rsid w:val="00D94D5F"/>
    <w:rsid w:val="00D94D74"/>
    <w:rsid w:val="00D94E7B"/>
    <w:rsid w:val="00D95420"/>
    <w:rsid w:val="00D9558E"/>
    <w:rsid w:val="00D95956"/>
    <w:rsid w:val="00D959F3"/>
    <w:rsid w:val="00D95A89"/>
    <w:rsid w:val="00D95B80"/>
    <w:rsid w:val="00D95C6C"/>
    <w:rsid w:val="00D95CF6"/>
    <w:rsid w:val="00D960BB"/>
    <w:rsid w:val="00D96149"/>
    <w:rsid w:val="00D96190"/>
    <w:rsid w:val="00D962E6"/>
    <w:rsid w:val="00D9638D"/>
    <w:rsid w:val="00D96410"/>
    <w:rsid w:val="00D9666D"/>
    <w:rsid w:val="00D96685"/>
    <w:rsid w:val="00D966DC"/>
    <w:rsid w:val="00D96745"/>
    <w:rsid w:val="00D96AEB"/>
    <w:rsid w:val="00D96B33"/>
    <w:rsid w:val="00D96BD5"/>
    <w:rsid w:val="00D96C67"/>
    <w:rsid w:val="00D96D27"/>
    <w:rsid w:val="00D96F02"/>
    <w:rsid w:val="00D97006"/>
    <w:rsid w:val="00D97085"/>
    <w:rsid w:val="00D9709A"/>
    <w:rsid w:val="00D970CD"/>
    <w:rsid w:val="00D970DD"/>
    <w:rsid w:val="00D97115"/>
    <w:rsid w:val="00D97483"/>
    <w:rsid w:val="00D97587"/>
    <w:rsid w:val="00D9763C"/>
    <w:rsid w:val="00D97A4C"/>
    <w:rsid w:val="00D97C62"/>
    <w:rsid w:val="00D97DD4"/>
    <w:rsid w:val="00D97FC0"/>
    <w:rsid w:val="00DA01A5"/>
    <w:rsid w:val="00DA02CE"/>
    <w:rsid w:val="00DA031E"/>
    <w:rsid w:val="00DA03EB"/>
    <w:rsid w:val="00DA04DE"/>
    <w:rsid w:val="00DA052B"/>
    <w:rsid w:val="00DA06DC"/>
    <w:rsid w:val="00DA0A3D"/>
    <w:rsid w:val="00DA0AE9"/>
    <w:rsid w:val="00DA0C03"/>
    <w:rsid w:val="00DA0E6E"/>
    <w:rsid w:val="00DA0F11"/>
    <w:rsid w:val="00DA1101"/>
    <w:rsid w:val="00DA1184"/>
    <w:rsid w:val="00DA12A4"/>
    <w:rsid w:val="00DA1318"/>
    <w:rsid w:val="00DA1384"/>
    <w:rsid w:val="00DA1399"/>
    <w:rsid w:val="00DA14D1"/>
    <w:rsid w:val="00DA1519"/>
    <w:rsid w:val="00DA154E"/>
    <w:rsid w:val="00DA19E7"/>
    <w:rsid w:val="00DA1BD5"/>
    <w:rsid w:val="00DA2080"/>
    <w:rsid w:val="00DA20A1"/>
    <w:rsid w:val="00DA2369"/>
    <w:rsid w:val="00DA241F"/>
    <w:rsid w:val="00DA260B"/>
    <w:rsid w:val="00DA27EF"/>
    <w:rsid w:val="00DA29B4"/>
    <w:rsid w:val="00DA2B7C"/>
    <w:rsid w:val="00DA2DF2"/>
    <w:rsid w:val="00DA2F0D"/>
    <w:rsid w:val="00DA303D"/>
    <w:rsid w:val="00DA304E"/>
    <w:rsid w:val="00DA3265"/>
    <w:rsid w:val="00DA3275"/>
    <w:rsid w:val="00DA32D3"/>
    <w:rsid w:val="00DA3309"/>
    <w:rsid w:val="00DA33D7"/>
    <w:rsid w:val="00DA33DC"/>
    <w:rsid w:val="00DA33E2"/>
    <w:rsid w:val="00DA393B"/>
    <w:rsid w:val="00DA395E"/>
    <w:rsid w:val="00DA396B"/>
    <w:rsid w:val="00DA39BE"/>
    <w:rsid w:val="00DA3CAE"/>
    <w:rsid w:val="00DA3CF4"/>
    <w:rsid w:val="00DA3E4D"/>
    <w:rsid w:val="00DA3FCB"/>
    <w:rsid w:val="00DA420B"/>
    <w:rsid w:val="00DA4332"/>
    <w:rsid w:val="00DA47AB"/>
    <w:rsid w:val="00DA4911"/>
    <w:rsid w:val="00DA4A81"/>
    <w:rsid w:val="00DA4A88"/>
    <w:rsid w:val="00DA4B22"/>
    <w:rsid w:val="00DA4E41"/>
    <w:rsid w:val="00DA4E5F"/>
    <w:rsid w:val="00DA4E6A"/>
    <w:rsid w:val="00DA4F64"/>
    <w:rsid w:val="00DA4FB5"/>
    <w:rsid w:val="00DA503D"/>
    <w:rsid w:val="00DA50D5"/>
    <w:rsid w:val="00DA513E"/>
    <w:rsid w:val="00DA514B"/>
    <w:rsid w:val="00DA5479"/>
    <w:rsid w:val="00DA54C5"/>
    <w:rsid w:val="00DA54C9"/>
    <w:rsid w:val="00DA5559"/>
    <w:rsid w:val="00DA567E"/>
    <w:rsid w:val="00DA57C1"/>
    <w:rsid w:val="00DA5A0E"/>
    <w:rsid w:val="00DA5AA2"/>
    <w:rsid w:val="00DA5C39"/>
    <w:rsid w:val="00DA5D0A"/>
    <w:rsid w:val="00DA5D19"/>
    <w:rsid w:val="00DA5D3B"/>
    <w:rsid w:val="00DA6672"/>
    <w:rsid w:val="00DA6701"/>
    <w:rsid w:val="00DA6755"/>
    <w:rsid w:val="00DA6ACC"/>
    <w:rsid w:val="00DA6CFF"/>
    <w:rsid w:val="00DA6D4E"/>
    <w:rsid w:val="00DA6D56"/>
    <w:rsid w:val="00DA6E90"/>
    <w:rsid w:val="00DA6F52"/>
    <w:rsid w:val="00DA7189"/>
    <w:rsid w:val="00DA731F"/>
    <w:rsid w:val="00DA7389"/>
    <w:rsid w:val="00DA7811"/>
    <w:rsid w:val="00DA7AE4"/>
    <w:rsid w:val="00DA7B44"/>
    <w:rsid w:val="00DA7E19"/>
    <w:rsid w:val="00DA7E7F"/>
    <w:rsid w:val="00DA7F3B"/>
    <w:rsid w:val="00DA7FCF"/>
    <w:rsid w:val="00DB0017"/>
    <w:rsid w:val="00DB008A"/>
    <w:rsid w:val="00DB02F3"/>
    <w:rsid w:val="00DB05D8"/>
    <w:rsid w:val="00DB069A"/>
    <w:rsid w:val="00DB07F6"/>
    <w:rsid w:val="00DB0A09"/>
    <w:rsid w:val="00DB0DC1"/>
    <w:rsid w:val="00DB0DC5"/>
    <w:rsid w:val="00DB1019"/>
    <w:rsid w:val="00DB11B8"/>
    <w:rsid w:val="00DB12AC"/>
    <w:rsid w:val="00DB13FE"/>
    <w:rsid w:val="00DB16DC"/>
    <w:rsid w:val="00DB16F2"/>
    <w:rsid w:val="00DB1743"/>
    <w:rsid w:val="00DB1819"/>
    <w:rsid w:val="00DB1837"/>
    <w:rsid w:val="00DB2135"/>
    <w:rsid w:val="00DB216E"/>
    <w:rsid w:val="00DB21A8"/>
    <w:rsid w:val="00DB22B6"/>
    <w:rsid w:val="00DB24C9"/>
    <w:rsid w:val="00DB2709"/>
    <w:rsid w:val="00DB282C"/>
    <w:rsid w:val="00DB2A06"/>
    <w:rsid w:val="00DB2A46"/>
    <w:rsid w:val="00DB2A62"/>
    <w:rsid w:val="00DB2A82"/>
    <w:rsid w:val="00DB2B6D"/>
    <w:rsid w:val="00DB2CC1"/>
    <w:rsid w:val="00DB2CDE"/>
    <w:rsid w:val="00DB2D82"/>
    <w:rsid w:val="00DB2DEC"/>
    <w:rsid w:val="00DB2FB9"/>
    <w:rsid w:val="00DB3026"/>
    <w:rsid w:val="00DB30DA"/>
    <w:rsid w:val="00DB31A0"/>
    <w:rsid w:val="00DB32E8"/>
    <w:rsid w:val="00DB34D1"/>
    <w:rsid w:val="00DB35B1"/>
    <w:rsid w:val="00DB3617"/>
    <w:rsid w:val="00DB3677"/>
    <w:rsid w:val="00DB3D89"/>
    <w:rsid w:val="00DB3F0C"/>
    <w:rsid w:val="00DB4176"/>
    <w:rsid w:val="00DB4239"/>
    <w:rsid w:val="00DB42D7"/>
    <w:rsid w:val="00DB4463"/>
    <w:rsid w:val="00DB4526"/>
    <w:rsid w:val="00DB455D"/>
    <w:rsid w:val="00DB46B9"/>
    <w:rsid w:val="00DB4709"/>
    <w:rsid w:val="00DB4725"/>
    <w:rsid w:val="00DB485A"/>
    <w:rsid w:val="00DB4864"/>
    <w:rsid w:val="00DB4884"/>
    <w:rsid w:val="00DB4ABD"/>
    <w:rsid w:val="00DB4BC4"/>
    <w:rsid w:val="00DB4D87"/>
    <w:rsid w:val="00DB4DF9"/>
    <w:rsid w:val="00DB4E6F"/>
    <w:rsid w:val="00DB4FB3"/>
    <w:rsid w:val="00DB50A6"/>
    <w:rsid w:val="00DB5171"/>
    <w:rsid w:val="00DB5270"/>
    <w:rsid w:val="00DB53EE"/>
    <w:rsid w:val="00DB54E7"/>
    <w:rsid w:val="00DB554F"/>
    <w:rsid w:val="00DB56D1"/>
    <w:rsid w:val="00DB5A51"/>
    <w:rsid w:val="00DB5AFA"/>
    <w:rsid w:val="00DB5EE5"/>
    <w:rsid w:val="00DB5EE8"/>
    <w:rsid w:val="00DB5F6B"/>
    <w:rsid w:val="00DB5FDD"/>
    <w:rsid w:val="00DB6158"/>
    <w:rsid w:val="00DB61E7"/>
    <w:rsid w:val="00DB629C"/>
    <w:rsid w:val="00DB62B5"/>
    <w:rsid w:val="00DB6417"/>
    <w:rsid w:val="00DB6427"/>
    <w:rsid w:val="00DB64D5"/>
    <w:rsid w:val="00DB6516"/>
    <w:rsid w:val="00DB6604"/>
    <w:rsid w:val="00DB6628"/>
    <w:rsid w:val="00DB686C"/>
    <w:rsid w:val="00DB6938"/>
    <w:rsid w:val="00DB69FD"/>
    <w:rsid w:val="00DB6AEC"/>
    <w:rsid w:val="00DB6B83"/>
    <w:rsid w:val="00DB6BFA"/>
    <w:rsid w:val="00DB6D75"/>
    <w:rsid w:val="00DB6F7D"/>
    <w:rsid w:val="00DB6FA9"/>
    <w:rsid w:val="00DB6FCC"/>
    <w:rsid w:val="00DB70E3"/>
    <w:rsid w:val="00DB7294"/>
    <w:rsid w:val="00DB761B"/>
    <w:rsid w:val="00DB7662"/>
    <w:rsid w:val="00DB790A"/>
    <w:rsid w:val="00DB7942"/>
    <w:rsid w:val="00DB798A"/>
    <w:rsid w:val="00DB7A61"/>
    <w:rsid w:val="00DB7BC7"/>
    <w:rsid w:val="00DB7F0D"/>
    <w:rsid w:val="00DC0030"/>
    <w:rsid w:val="00DC003B"/>
    <w:rsid w:val="00DC0078"/>
    <w:rsid w:val="00DC0214"/>
    <w:rsid w:val="00DC0258"/>
    <w:rsid w:val="00DC030D"/>
    <w:rsid w:val="00DC090D"/>
    <w:rsid w:val="00DC0923"/>
    <w:rsid w:val="00DC0B66"/>
    <w:rsid w:val="00DC0E3E"/>
    <w:rsid w:val="00DC0E8A"/>
    <w:rsid w:val="00DC10C0"/>
    <w:rsid w:val="00DC125C"/>
    <w:rsid w:val="00DC1348"/>
    <w:rsid w:val="00DC1518"/>
    <w:rsid w:val="00DC15AF"/>
    <w:rsid w:val="00DC165D"/>
    <w:rsid w:val="00DC17CB"/>
    <w:rsid w:val="00DC1980"/>
    <w:rsid w:val="00DC1E52"/>
    <w:rsid w:val="00DC208E"/>
    <w:rsid w:val="00DC2114"/>
    <w:rsid w:val="00DC234C"/>
    <w:rsid w:val="00DC243E"/>
    <w:rsid w:val="00DC24D1"/>
    <w:rsid w:val="00DC25B6"/>
    <w:rsid w:val="00DC26A2"/>
    <w:rsid w:val="00DC27DA"/>
    <w:rsid w:val="00DC286B"/>
    <w:rsid w:val="00DC2932"/>
    <w:rsid w:val="00DC29E3"/>
    <w:rsid w:val="00DC2A94"/>
    <w:rsid w:val="00DC2C0A"/>
    <w:rsid w:val="00DC2F2F"/>
    <w:rsid w:val="00DC31CD"/>
    <w:rsid w:val="00DC3509"/>
    <w:rsid w:val="00DC36ED"/>
    <w:rsid w:val="00DC381C"/>
    <w:rsid w:val="00DC38F9"/>
    <w:rsid w:val="00DC3A7D"/>
    <w:rsid w:val="00DC3C8A"/>
    <w:rsid w:val="00DC3CFA"/>
    <w:rsid w:val="00DC3D7B"/>
    <w:rsid w:val="00DC3DE5"/>
    <w:rsid w:val="00DC3E3F"/>
    <w:rsid w:val="00DC3F5D"/>
    <w:rsid w:val="00DC40CC"/>
    <w:rsid w:val="00DC483E"/>
    <w:rsid w:val="00DC4B04"/>
    <w:rsid w:val="00DC4C02"/>
    <w:rsid w:val="00DC4C24"/>
    <w:rsid w:val="00DC4D32"/>
    <w:rsid w:val="00DC4FE3"/>
    <w:rsid w:val="00DC503A"/>
    <w:rsid w:val="00DC5147"/>
    <w:rsid w:val="00DC54E7"/>
    <w:rsid w:val="00DC5658"/>
    <w:rsid w:val="00DC570B"/>
    <w:rsid w:val="00DC5965"/>
    <w:rsid w:val="00DC59D6"/>
    <w:rsid w:val="00DC5AB9"/>
    <w:rsid w:val="00DC5AEC"/>
    <w:rsid w:val="00DC5C46"/>
    <w:rsid w:val="00DC5DC0"/>
    <w:rsid w:val="00DC6052"/>
    <w:rsid w:val="00DC6462"/>
    <w:rsid w:val="00DC648B"/>
    <w:rsid w:val="00DC6605"/>
    <w:rsid w:val="00DC66FD"/>
    <w:rsid w:val="00DC6725"/>
    <w:rsid w:val="00DC6912"/>
    <w:rsid w:val="00DC69FE"/>
    <w:rsid w:val="00DC6A22"/>
    <w:rsid w:val="00DC6E24"/>
    <w:rsid w:val="00DC6EDB"/>
    <w:rsid w:val="00DC7160"/>
    <w:rsid w:val="00DC7332"/>
    <w:rsid w:val="00DC7345"/>
    <w:rsid w:val="00DC7393"/>
    <w:rsid w:val="00DC77CC"/>
    <w:rsid w:val="00DC7CF8"/>
    <w:rsid w:val="00DD007A"/>
    <w:rsid w:val="00DD0087"/>
    <w:rsid w:val="00DD00E9"/>
    <w:rsid w:val="00DD01FE"/>
    <w:rsid w:val="00DD02A7"/>
    <w:rsid w:val="00DD0370"/>
    <w:rsid w:val="00DD037E"/>
    <w:rsid w:val="00DD03E3"/>
    <w:rsid w:val="00DD0402"/>
    <w:rsid w:val="00DD0411"/>
    <w:rsid w:val="00DD05BE"/>
    <w:rsid w:val="00DD0729"/>
    <w:rsid w:val="00DD0793"/>
    <w:rsid w:val="00DD0C1A"/>
    <w:rsid w:val="00DD0D24"/>
    <w:rsid w:val="00DD0DA3"/>
    <w:rsid w:val="00DD0F27"/>
    <w:rsid w:val="00DD0F69"/>
    <w:rsid w:val="00DD0F9A"/>
    <w:rsid w:val="00DD101B"/>
    <w:rsid w:val="00DD10CD"/>
    <w:rsid w:val="00DD122A"/>
    <w:rsid w:val="00DD1261"/>
    <w:rsid w:val="00DD161D"/>
    <w:rsid w:val="00DD1778"/>
    <w:rsid w:val="00DD17D8"/>
    <w:rsid w:val="00DD17FC"/>
    <w:rsid w:val="00DD19B3"/>
    <w:rsid w:val="00DD1A3A"/>
    <w:rsid w:val="00DD1A52"/>
    <w:rsid w:val="00DD1B8F"/>
    <w:rsid w:val="00DD1E64"/>
    <w:rsid w:val="00DD1F59"/>
    <w:rsid w:val="00DD2053"/>
    <w:rsid w:val="00DD20CC"/>
    <w:rsid w:val="00DD2183"/>
    <w:rsid w:val="00DD231F"/>
    <w:rsid w:val="00DD2365"/>
    <w:rsid w:val="00DD2408"/>
    <w:rsid w:val="00DD24B4"/>
    <w:rsid w:val="00DD2573"/>
    <w:rsid w:val="00DD25BC"/>
    <w:rsid w:val="00DD291C"/>
    <w:rsid w:val="00DD2B88"/>
    <w:rsid w:val="00DD2C59"/>
    <w:rsid w:val="00DD2E8B"/>
    <w:rsid w:val="00DD2ECC"/>
    <w:rsid w:val="00DD2F2D"/>
    <w:rsid w:val="00DD3086"/>
    <w:rsid w:val="00DD31B2"/>
    <w:rsid w:val="00DD3228"/>
    <w:rsid w:val="00DD326D"/>
    <w:rsid w:val="00DD3554"/>
    <w:rsid w:val="00DD365A"/>
    <w:rsid w:val="00DD3835"/>
    <w:rsid w:val="00DD3B6A"/>
    <w:rsid w:val="00DD3BDC"/>
    <w:rsid w:val="00DD3BE2"/>
    <w:rsid w:val="00DD3C32"/>
    <w:rsid w:val="00DD3F17"/>
    <w:rsid w:val="00DD4019"/>
    <w:rsid w:val="00DD41C5"/>
    <w:rsid w:val="00DD42B9"/>
    <w:rsid w:val="00DD4406"/>
    <w:rsid w:val="00DD448A"/>
    <w:rsid w:val="00DD4602"/>
    <w:rsid w:val="00DD4667"/>
    <w:rsid w:val="00DD46EC"/>
    <w:rsid w:val="00DD4A40"/>
    <w:rsid w:val="00DD4BA4"/>
    <w:rsid w:val="00DD4BE0"/>
    <w:rsid w:val="00DD4E7D"/>
    <w:rsid w:val="00DD4ECC"/>
    <w:rsid w:val="00DD4F83"/>
    <w:rsid w:val="00DD4F92"/>
    <w:rsid w:val="00DD5018"/>
    <w:rsid w:val="00DD50A4"/>
    <w:rsid w:val="00DD50F5"/>
    <w:rsid w:val="00DD5120"/>
    <w:rsid w:val="00DD53BF"/>
    <w:rsid w:val="00DD5624"/>
    <w:rsid w:val="00DD56D5"/>
    <w:rsid w:val="00DD5A0B"/>
    <w:rsid w:val="00DD5B30"/>
    <w:rsid w:val="00DD5B45"/>
    <w:rsid w:val="00DD5D49"/>
    <w:rsid w:val="00DD5E5A"/>
    <w:rsid w:val="00DD5EC7"/>
    <w:rsid w:val="00DD6017"/>
    <w:rsid w:val="00DD60C7"/>
    <w:rsid w:val="00DD6148"/>
    <w:rsid w:val="00DD6191"/>
    <w:rsid w:val="00DD62D1"/>
    <w:rsid w:val="00DD62F7"/>
    <w:rsid w:val="00DD63AC"/>
    <w:rsid w:val="00DD6881"/>
    <w:rsid w:val="00DD68E0"/>
    <w:rsid w:val="00DD690D"/>
    <w:rsid w:val="00DD6A4B"/>
    <w:rsid w:val="00DD6A5E"/>
    <w:rsid w:val="00DD6AD3"/>
    <w:rsid w:val="00DD6AF7"/>
    <w:rsid w:val="00DD6DA9"/>
    <w:rsid w:val="00DD6DB2"/>
    <w:rsid w:val="00DD6FDB"/>
    <w:rsid w:val="00DD704F"/>
    <w:rsid w:val="00DD76E2"/>
    <w:rsid w:val="00DD7766"/>
    <w:rsid w:val="00DD776E"/>
    <w:rsid w:val="00DD7798"/>
    <w:rsid w:val="00DD77AD"/>
    <w:rsid w:val="00DD78BD"/>
    <w:rsid w:val="00DD7900"/>
    <w:rsid w:val="00DD79F0"/>
    <w:rsid w:val="00DD7AAE"/>
    <w:rsid w:val="00DD7C58"/>
    <w:rsid w:val="00DD7C8A"/>
    <w:rsid w:val="00DD7DEB"/>
    <w:rsid w:val="00DE010F"/>
    <w:rsid w:val="00DE01D8"/>
    <w:rsid w:val="00DE0353"/>
    <w:rsid w:val="00DE041A"/>
    <w:rsid w:val="00DE0561"/>
    <w:rsid w:val="00DE0AB8"/>
    <w:rsid w:val="00DE0BD2"/>
    <w:rsid w:val="00DE1145"/>
    <w:rsid w:val="00DE1151"/>
    <w:rsid w:val="00DE1194"/>
    <w:rsid w:val="00DE1242"/>
    <w:rsid w:val="00DE1353"/>
    <w:rsid w:val="00DE1378"/>
    <w:rsid w:val="00DE154C"/>
    <w:rsid w:val="00DE1666"/>
    <w:rsid w:val="00DE1730"/>
    <w:rsid w:val="00DE186A"/>
    <w:rsid w:val="00DE19B3"/>
    <w:rsid w:val="00DE1A31"/>
    <w:rsid w:val="00DE1A47"/>
    <w:rsid w:val="00DE1AA6"/>
    <w:rsid w:val="00DE1BDC"/>
    <w:rsid w:val="00DE1C88"/>
    <w:rsid w:val="00DE1E43"/>
    <w:rsid w:val="00DE1EC3"/>
    <w:rsid w:val="00DE2297"/>
    <w:rsid w:val="00DE2325"/>
    <w:rsid w:val="00DE24CE"/>
    <w:rsid w:val="00DE24F7"/>
    <w:rsid w:val="00DE258E"/>
    <w:rsid w:val="00DE258F"/>
    <w:rsid w:val="00DE28A1"/>
    <w:rsid w:val="00DE28C6"/>
    <w:rsid w:val="00DE29DF"/>
    <w:rsid w:val="00DE2A79"/>
    <w:rsid w:val="00DE2B01"/>
    <w:rsid w:val="00DE2C10"/>
    <w:rsid w:val="00DE2D88"/>
    <w:rsid w:val="00DE2D8E"/>
    <w:rsid w:val="00DE2DA1"/>
    <w:rsid w:val="00DE2F7B"/>
    <w:rsid w:val="00DE2FDB"/>
    <w:rsid w:val="00DE3005"/>
    <w:rsid w:val="00DE3061"/>
    <w:rsid w:val="00DE30A5"/>
    <w:rsid w:val="00DE30CC"/>
    <w:rsid w:val="00DE3219"/>
    <w:rsid w:val="00DE3462"/>
    <w:rsid w:val="00DE357F"/>
    <w:rsid w:val="00DE35EF"/>
    <w:rsid w:val="00DE36BF"/>
    <w:rsid w:val="00DE39EA"/>
    <w:rsid w:val="00DE3B07"/>
    <w:rsid w:val="00DE3CFF"/>
    <w:rsid w:val="00DE3D4B"/>
    <w:rsid w:val="00DE3DDE"/>
    <w:rsid w:val="00DE4079"/>
    <w:rsid w:val="00DE4500"/>
    <w:rsid w:val="00DE4522"/>
    <w:rsid w:val="00DE4557"/>
    <w:rsid w:val="00DE462A"/>
    <w:rsid w:val="00DE4638"/>
    <w:rsid w:val="00DE47FB"/>
    <w:rsid w:val="00DE4816"/>
    <w:rsid w:val="00DE484C"/>
    <w:rsid w:val="00DE4854"/>
    <w:rsid w:val="00DE4877"/>
    <w:rsid w:val="00DE488B"/>
    <w:rsid w:val="00DE48DC"/>
    <w:rsid w:val="00DE4975"/>
    <w:rsid w:val="00DE4DEC"/>
    <w:rsid w:val="00DE4EE4"/>
    <w:rsid w:val="00DE539A"/>
    <w:rsid w:val="00DE559A"/>
    <w:rsid w:val="00DE55B3"/>
    <w:rsid w:val="00DE5636"/>
    <w:rsid w:val="00DE5639"/>
    <w:rsid w:val="00DE565D"/>
    <w:rsid w:val="00DE5949"/>
    <w:rsid w:val="00DE5A99"/>
    <w:rsid w:val="00DE5B14"/>
    <w:rsid w:val="00DE5C83"/>
    <w:rsid w:val="00DE5E0E"/>
    <w:rsid w:val="00DE5EAF"/>
    <w:rsid w:val="00DE5F19"/>
    <w:rsid w:val="00DE6319"/>
    <w:rsid w:val="00DE643A"/>
    <w:rsid w:val="00DE6668"/>
    <w:rsid w:val="00DE6749"/>
    <w:rsid w:val="00DE6801"/>
    <w:rsid w:val="00DE697E"/>
    <w:rsid w:val="00DE6A29"/>
    <w:rsid w:val="00DE6C54"/>
    <w:rsid w:val="00DE6CE5"/>
    <w:rsid w:val="00DE6EA0"/>
    <w:rsid w:val="00DE6ED3"/>
    <w:rsid w:val="00DE6F85"/>
    <w:rsid w:val="00DE706B"/>
    <w:rsid w:val="00DE710A"/>
    <w:rsid w:val="00DE748C"/>
    <w:rsid w:val="00DE7528"/>
    <w:rsid w:val="00DE7569"/>
    <w:rsid w:val="00DE785A"/>
    <w:rsid w:val="00DE78B0"/>
    <w:rsid w:val="00DE78D5"/>
    <w:rsid w:val="00DE7A7C"/>
    <w:rsid w:val="00DE7B88"/>
    <w:rsid w:val="00DE7CCB"/>
    <w:rsid w:val="00DE7CD8"/>
    <w:rsid w:val="00DE7EDA"/>
    <w:rsid w:val="00DE7F13"/>
    <w:rsid w:val="00DF0461"/>
    <w:rsid w:val="00DF0783"/>
    <w:rsid w:val="00DF07AE"/>
    <w:rsid w:val="00DF08A8"/>
    <w:rsid w:val="00DF0A14"/>
    <w:rsid w:val="00DF0EE8"/>
    <w:rsid w:val="00DF0FFE"/>
    <w:rsid w:val="00DF101E"/>
    <w:rsid w:val="00DF117B"/>
    <w:rsid w:val="00DF1190"/>
    <w:rsid w:val="00DF12C5"/>
    <w:rsid w:val="00DF12E1"/>
    <w:rsid w:val="00DF132F"/>
    <w:rsid w:val="00DF1492"/>
    <w:rsid w:val="00DF1553"/>
    <w:rsid w:val="00DF1619"/>
    <w:rsid w:val="00DF16B4"/>
    <w:rsid w:val="00DF172D"/>
    <w:rsid w:val="00DF18A4"/>
    <w:rsid w:val="00DF1A47"/>
    <w:rsid w:val="00DF1AE6"/>
    <w:rsid w:val="00DF1B9E"/>
    <w:rsid w:val="00DF1C8E"/>
    <w:rsid w:val="00DF1CAC"/>
    <w:rsid w:val="00DF1EF3"/>
    <w:rsid w:val="00DF1F30"/>
    <w:rsid w:val="00DF20E4"/>
    <w:rsid w:val="00DF2137"/>
    <w:rsid w:val="00DF227B"/>
    <w:rsid w:val="00DF2381"/>
    <w:rsid w:val="00DF244A"/>
    <w:rsid w:val="00DF2587"/>
    <w:rsid w:val="00DF260D"/>
    <w:rsid w:val="00DF2659"/>
    <w:rsid w:val="00DF2808"/>
    <w:rsid w:val="00DF2863"/>
    <w:rsid w:val="00DF2A8E"/>
    <w:rsid w:val="00DF2B4C"/>
    <w:rsid w:val="00DF2C12"/>
    <w:rsid w:val="00DF3013"/>
    <w:rsid w:val="00DF31D4"/>
    <w:rsid w:val="00DF35D3"/>
    <w:rsid w:val="00DF37D9"/>
    <w:rsid w:val="00DF3947"/>
    <w:rsid w:val="00DF39F8"/>
    <w:rsid w:val="00DF3A22"/>
    <w:rsid w:val="00DF3C0D"/>
    <w:rsid w:val="00DF3CF0"/>
    <w:rsid w:val="00DF3D1B"/>
    <w:rsid w:val="00DF3D57"/>
    <w:rsid w:val="00DF4287"/>
    <w:rsid w:val="00DF436B"/>
    <w:rsid w:val="00DF4385"/>
    <w:rsid w:val="00DF43FC"/>
    <w:rsid w:val="00DF4513"/>
    <w:rsid w:val="00DF4591"/>
    <w:rsid w:val="00DF4645"/>
    <w:rsid w:val="00DF4692"/>
    <w:rsid w:val="00DF4803"/>
    <w:rsid w:val="00DF483A"/>
    <w:rsid w:val="00DF50B5"/>
    <w:rsid w:val="00DF5202"/>
    <w:rsid w:val="00DF524F"/>
    <w:rsid w:val="00DF53F9"/>
    <w:rsid w:val="00DF5723"/>
    <w:rsid w:val="00DF594F"/>
    <w:rsid w:val="00DF5A96"/>
    <w:rsid w:val="00DF5AD2"/>
    <w:rsid w:val="00DF5BB3"/>
    <w:rsid w:val="00DF5BC8"/>
    <w:rsid w:val="00DF5C72"/>
    <w:rsid w:val="00DF5DA9"/>
    <w:rsid w:val="00DF5F0D"/>
    <w:rsid w:val="00DF5FEF"/>
    <w:rsid w:val="00DF605F"/>
    <w:rsid w:val="00DF655D"/>
    <w:rsid w:val="00DF6B35"/>
    <w:rsid w:val="00DF6BF1"/>
    <w:rsid w:val="00DF6C85"/>
    <w:rsid w:val="00DF7166"/>
    <w:rsid w:val="00DF73B8"/>
    <w:rsid w:val="00DF740B"/>
    <w:rsid w:val="00DF7524"/>
    <w:rsid w:val="00DF77F0"/>
    <w:rsid w:val="00DF785B"/>
    <w:rsid w:val="00DF7A7B"/>
    <w:rsid w:val="00DF7BDB"/>
    <w:rsid w:val="00DF7E3D"/>
    <w:rsid w:val="00E0004B"/>
    <w:rsid w:val="00E00110"/>
    <w:rsid w:val="00E001B4"/>
    <w:rsid w:val="00E00237"/>
    <w:rsid w:val="00E00510"/>
    <w:rsid w:val="00E0053D"/>
    <w:rsid w:val="00E005D4"/>
    <w:rsid w:val="00E008FA"/>
    <w:rsid w:val="00E00A0A"/>
    <w:rsid w:val="00E00C6B"/>
    <w:rsid w:val="00E00CC8"/>
    <w:rsid w:val="00E00F95"/>
    <w:rsid w:val="00E00FAD"/>
    <w:rsid w:val="00E00FCE"/>
    <w:rsid w:val="00E01014"/>
    <w:rsid w:val="00E01033"/>
    <w:rsid w:val="00E011E1"/>
    <w:rsid w:val="00E011F9"/>
    <w:rsid w:val="00E01283"/>
    <w:rsid w:val="00E0129D"/>
    <w:rsid w:val="00E01495"/>
    <w:rsid w:val="00E01677"/>
    <w:rsid w:val="00E0167A"/>
    <w:rsid w:val="00E016E8"/>
    <w:rsid w:val="00E01761"/>
    <w:rsid w:val="00E0197F"/>
    <w:rsid w:val="00E01A36"/>
    <w:rsid w:val="00E01AA7"/>
    <w:rsid w:val="00E01B24"/>
    <w:rsid w:val="00E01C56"/>
    <w:rsid w:val="00E01C57"/>
    <w:rsid w:val="00E01D38"/>
    <w:rsid w:val="00E01E67"/>
    <w:rsid w:val="00E01FDF"/>
    <w:rsid w:val="00E02117"/>
    <w:rsid w:val="00E021BE"/>
    <w:rsid w:val="00E024A6"/>
    <w:rsid w:val="00E025AB"/>
    <w:rsid w:val="00E02662"/>
    <w:rsid w:val="00E02993"/>
    <w:rsid w:val="00E02CD3"/>
    <w:rsid w:val="00E02E0F"/>
    <w:rsid w:val="00E02FB1"/>
    <w:rsid w:val="00E03242"/>
    <w:rsid w:val="00E0338D"/>
    <w:rsid w:val="00E03570"/>
    <w:rsid w:val="00E035F7"/>
    <w:rsid w:val="00E037AD"/>
    <w:rsid w:val="00E038CB"/>
    <w:rsid w:val="00E03965"/>
    <w:rsid w:val="00E03AB0"/>
    <w:rsid w:val="00E03B83"/>
    <w:rsid w:val="00E03C0E"/>
    <w:rsid w:val="00E03D37"/>
    <w:rsid w:val="00E03D69"/>
    <w:rsid w:val="00E03F25"/>
    <w:rsid w:val="00E03F40"/>
    <w:rsid w:val="00E040B7"/>
    <w:rsid w:val="00E040E6"/>
    <w:rsid w:val="00E04118"/>
    <w:rsid w:val="00E04157"/>
    <w:rsid w:val="00E0426B"/>
    <w:rsid w:val="00E042ED"/>
    <w:rsid w:val="00E046A9"/>
    <w:rsid w:val="00E0482A"/>
    <w:rsid w:val="00E04854"/>
    <w:rsid w:val="00E04A87"/>
    <w:rsid w:val="00E04AAD"/>
    <w:rsid w:val="00E04D0B"/>
    <w:rsid w:val="00E04D73"/>
    <w:rsid w:val="00E04E71"/>
    <w:rsid w:val="00E04EDE"/>
    <w:rsid w:val="00E04EEF"/>
    <w:rsid w:val="00E05029"/>
    <w:rsid w:val="00E0510F"/>
    <w:rsid w:val="00E051A6"/>
    <w:rsid w:val="00E0530E"/>
    <w:rsid w:val="00E0534B"/>
    <w:rsid w:val="00E054F6"/>
    <w:rsid w:val="00E05949"/>
    <w:rsid w:val="00E05C69"/>
    <w:rsid w:val="00E05D2D"/>
    <w:rsid w:val="00E05DD8"/>
    <w:rsid w:val="00E06053"/>
    <w:rsid w:val="00E0627A"/>
    <w:rsid w:val="00E0639F"/>
    <w:rsid w:val="00E063E2"/>
    <w:rsid w:val="00E06433"/>
    <w:rsid w:val="00E068F9"/>
    <w:rsid w:val="00E0693B"/>
    <w:rsid w:val="00E06A28"/>
    <w:rsid w:val="00E06A5F"/>
    <w:rsid w:val="00E06B11"/>
    <w:rsid w:val="00E07049"/>
    <w:rsid w:val="00E0706B"/>
    <w:rsid w:val="00E0716D"/>
    <w:rsid w:val="00E071DC"/>
    <w:rsid w:val="00E07230"/>
    <w:rsid w:val="00E0733B"/>
    <w:rsid w:val="00E0739B"/>
    <w:rsid w:val="00E073A3"/>
    <w:rsid w:val="00E075D5"/>
    <w:rsid w:val="00E07874"/>
    <w:rsid w:val="00E079F9"/>
    <w:rsid w:val="00E07B24"/>
    <w:rsid w:val="00E07EF2"/>
    <w:rsid w:val="00E1003A"/>
    <w:rsid w:val="00E100A9"/>
    <w:rsid w:val="00E1094A"/>
    <w:rsid w:val="00E10AB2"/>
    <w:rsid w:val="00E10ACF"/>
    <w:rsid w:val="00E10C74"/>
    <w:rsid w:val="00E10CAD"/>
    <w:rsid w:val="00E10CF9"/>
    <w:rsid w:val="00E10F9E"/>
    <w:rsid w:val="00E11204"/>
    <w:rsid w:val="00E112AD"/>
    <w:rsid w:val="00E11316"/>
    <w:rsid w:val="00E1139B"/>
    <w:rsid w:val="00E114C3"/>
    <w:rsid w:val="00E1159D"/>
    <w:rsid w:val="00E11757"/>
    <w:rsid w:val="00E11777"/>
    <w:rsid w:val="00E117B2"/>
    <w:rsid w:val="00E117FA"/>
    <w:rsid w:val="00E1181F"/>
    <w:rsid w:val="00E11857"/>
    <w:rsid w:val="00E11D78"/>
    <w:rsid w:val="00E11EE7"/>
    <w:rsid w:val="00E1209B"/>
    <w:rsid w:val="00E122FA"/>
    <w:rsid w:val="00E123A6"/>
    <w:rsid w:val="00E124EB"/>
    <w:rsid w:val="00E12D4C"/>
    <w:rsid w:val="00E12D8F"/>
    <w:rsid w:val="00E12DFD"/>
    <w:rsid w:val="00E12E05"/>
    <w:rsid w:val="00E12F87"/>
    <w:rsid w:val="00E12FA5"/>
    <w:rsid w:val="00E13025"/>
    <w:rsid w:val="00E13093"/>
    <w:rsid w:val="00E130B1"/>
    <w:rsid w:val="00E13112"/>
    <w:rsid w:val="00E131F4"/>
    <w:rsid w:val="00E131F8"/>
    <w:rsid w:val="00E134B1"/>
    <w:rsid w:val="00E13529"/>
    <w:rsid w:val="00E13578"/>
    <w:rsid w:val="00E13893"/>
    <w:rsid w:val="00E13965"/>
    <w:rsid w:val="00E13B9A"/>
    <w:rsid w:val="00E1433D"/>
    <w:rsid w:val="00E1433E"/>
    <w:rsid w:val="00E14499"/>
    <w:rsid w:val="00E144EB"/>
    <w:rsid w:val="00E1459F"/>
    <w:rsid w:val="00E1472E"/>
    <w:rsid w:val="00E147DC"/>
    <w:rsid w:val="00E1484B"/>
    <w:rsid w:val="00E14A51"/>
    <w:rsid w:val="00E14B4A"/>
    <w:rsid w:val="00E14BAB"/>
    <w:rsid w:val="00E14CF4"/>
    <w:rsid w:val="00E14F6A"/>
    <w:rsid w:val="00E14FA7"/>
    <w:rsid w:val="00E1509F"/>
    <w:rsid w:val="00E1512B"/>
    <w:rsid w:val="00E15181"/>
    <w:rsid w:val="00E153C7"/>
    <w:rsid w:val="00E15485"/>
    <w:rsid w:val="00E154B9"/>
    <w:rsid w:val="00E156A1"/>
    <w:rsid w:val="00E15737"/>
    <w:rsid w:val="00E15867"/>
    <w:rsid w:val="00E1595D"/>
    <w:rsid w:val="00E15977"/>
    <w:rsid w:val="00E159B8"/>
    <w:rsid w:val="00E159E3"/>
    <w:rsid w:val="00E15A2F"/>
    <w:rsid w:val="00E15A7E"/>
    <w:rsid w:val="00E15B50"/>
    <w:rsid w:val="00E15B83"/>
    <w:rsid w:val="00E15BDE"/>
    <w:rsid w:val="00E15EA1"/>
    <w:rsid w:val="00E1603C"/>
    <w:rsid w:val="00E162B1"/>
    <w:rsid w:val="00E163FE"/>
    <w:rsid w:val="00E1643D"/>
    <w:rsid w:val="00E1669E"/>
    <w:rsid w:val="00E166CA"/>
    <w:rsid w:val="00E1677D"/>
    <w:rsid w:val="00E167D1"/>
    <w:rsid w:val="00E167FF"/>
    <w:rsid w:val="00E168C3"/>
    <w:rsid w:val="00E168DD"/>
    <w:rsid w:val="00E16C6E"/>
    <w:rsid w:val="00E16C8A"/>
    <w:rsid w:val="00E16DBC"/>
    <w:rsid w:val="00E16EF5"/>
    <w:rsid w:val="00E16FBF"/>
    <w:rsid w:val="00E1711B"/>
    <w:rsid w:val="00E173C8"/>
    <w:rsid w:val="00E1774F"/>
    <w:rsid w:val="00E1781C"/>
    <w:rsid w:val="00E1793C"/>
    <w:rsid w:val="00E17ADA"/>
    <w:rsid w:val="00E17C43"/>
    <w:rsid w:val="00E17D77"/>
    <w:rsid w:val="00E17DC0"/>
    <w:rsid w:val="00E200CF"/>
    <w:rsid w:val="00E2016C"/>
    <w:rsid w:val="00E2036A"/>
    <w:rsid w:val="00E2055D"/>
    <w:rsid w:val="00E20601"/>
    <w:rsid w:val="00E207DA"/>
    <w:rsid w:val="00E20876"/>
    <w:rsid w:val="00E209B4"/>
    <w:rsid w:val="00E20A16"/>
    <w:rsid w:val="00E20A8C"/>
    <w:rsid w:val="00E20B86"/>
    <w:rsid w:val="00E20BA5"/>
    <w:rsid w:val="00E20C4B"/>
    <w:rsid w:val="00E20D20"/>
    <w:rsid w:val="00E20D9F"/>
    <w:rsid w:val="00E20F80"/>
    <w:rsid w:val="00E2126A"/>
    <w:rsid w:val="00E2127C"/>
    <w:rsid w:val="00E21292"/>
    <w:rsid w:val="00E21302"/>
    <w:rsid w:val="00E2138E"/>
    <w:rsid w:val="00E21436"/>
    <w:rsid w:val="00E2146D"/>
    <w:rsid w:val="00E214F9"/>
    <w:rsid w:val="00E21791"/>
    <w:rsid w:val="00E21889"/>
    <w:rsid w:val="00E218DE"/>
    <w:rsid w:val="00E21AA9"/>
    <w:rsid w:val="00E21B10"/>
    <w:rsid w:val="00E21C71"/>
    <w:rsid w:val="00E21D9E"/>
    <w:rsid w:val="00E22034"/>
    <w:rsid w:val="00E22091"/>
    <w:rsid w:val="00E224EF"/>
    <w:rsid w:val="00E2269E"/>
    <w:rsid w:val="00E22A72"/>
    <w:rsid w:val="00E22B07"/>
    <w:rsid w:val="00E22C0F"/>
    <w:rsid w:val="00E22C4A"/>
    <w:rsid w:val="00E22DB7"/>
    <w:rsid w:val="00E23115"/>
    <w:rsid w:val="00E237FD"/>
    <w:rsid w:val="00E23BDD"/>
    <w:rsid w:val="00E23D4B"/>
    <w:rsid w:val="00E23E85"/>
    <w:rsid w:val="00E23F0A"/>
    <w:rsid w:val="00E23F31"/>
    <w:rsid w:val="00E23FA5"/>
    <w:rsid w:val="00E2402F"/>
    <w:rsid w:val="00E24310"/>
    <w:rsid w:val="00E24412"/>
    <w:rsid w:val="00E24598"/>
    <w:rsid w:val="00E245E8"/>
    <w:rsid w:val="00E24A48"/>
    <w:rsid w:val="00E24BD7"/>
    <w:rsid w:val="00E24C2C"/>
    <w:rsid w:val="00E24D05"/>
    <w:rsid w:val="00E24E38"/>
    <w:rsid w:val="00E24E74"/>
    <w:rsid w:val="00E24F48"/>
    <w:rsid w:val="00E24FC4"/>
    <w:rsid w:val="00E25050"/>
    <w:rsid w:val="00E2506C"/>
    <w:rsid w:val="00E25079"/>
    <w:rsid w:val="00E250CC"/>
    <w:rsid w:val="00E253B7"/>
    <w:rsid w:val="00E25405"/>
    <w:rsid w:val="00E254B1"/>
    <w:rsid w:val="00E254E7"/>
    <w:rsid w:val="00E256A3"/>
    <w:rsid w:val="00E25920"/>
    <w:rsid w:val="00E2594A"/>
    <w:rsid w:val="00E25B8B"/>
    <w:rsid w:val="00E25BB8"/>
    <w:rsid w:val="00E25DC3"/>
    <w:rsid w:val="00E26202"/>
    <w:rsid w:val="00E26280"/>
    <w:rsid w:val="00E2630B"/>
    <w:rsid w:val="00E264DF"/>
    <w:rsid w:val="00E26524"/>
    <w:rsid w:val="00E2663E"/>
    <w:rsid w:val="00E267D2"/>
    <w:rsid w:val="00E26888"/>
    <w:rsid w:val="00E2690D"/>
    <w:rsid w:val="00E269D2"/>
    <w:rsid w:val="00E26B17"/>
    <w:rsid w:val="00E26DAA"/>
    <w:rsid w:val="00E26FCF"/>
    <w:rsid w:val="00E26FD3"/>
    <w:rsid w:val="00E27051"/>
    <w:rsid w:val="00E27265"/>
    <w:rsid w:val="00E27309"/>
    <w:rsid w:val="00E2734A"/>
    <w:rsid w:val="00E273B2"/>
    <w:rsid w:val="00E27827"/>
    <w:rsid w:val="00E2783D"/>
    <w:rsid w:val="00E27908"/>
    <w:rsid w:val="00E27D21"/>
    <w:rsid w:val="00E27EF9"/>
    <w:rsid w:val="00E27F45"/>
    <w:rsid w:val="00E3002E"/>
    <w:rsid w:val="00E3028F"/>
    <w:rsid w:val="00E303CE"/>
    <w:rsid w:val="00E303D0"/>
    <w:rsid w:val="00E30408"/>
    <w:rsid w:val="00E304B1"/>
    <w:rsid w:val="00E3065D"/>
    <w:rsid w:val="00E3081F"/>
    <w:rsid w:val="00E308A1"/>
    <w:rsid w:val="00E30AEA"/>
    <w:rsid w:val="00E30D2B"/>
    <w:rsid w:val="00E30D6C"/>
    <w:rsid w:val="00E30FA6"/>
    <w:rsid w:val="00E315E1"/>
    <w:rsid w:val="00E31647"/>
    <w:rsid w:val="00E3183B"/>
    <w:rsid w:val="00E319D9"/>
    <w:rsid w:val="00E31BC1"/>
    <w:rsid w:val="00E31E29"/>
    <w:rsid w:val="00E31F18"/>
    <w:rsid w:val="00E31F81"/>
    <w:rsid w:val="00E32144"/>
    <w:rsid w:val="00E322C9"/>
    <w:rsid w:val="00E322F0"/>
    <w:rsid w:val="00E32326"/>
    <w:rsid w:val="00E323A3"/>
    <w:rsid w:val="00E32412"/>
    <w:rsid w:val="00E3270A"/>
    <w:rsid w:val="00E327AF"/>
    <w:rsid w:val="00E32BED"/>
    <w:rsid w:val="00E32BF9"/>
    <w:rsid w:val="00E32ED0"/>
    <w:rsid w:val="00E332AD"/>
    <w:rsid w:val="00E332B9"/>
    <w:rsid w:val="00E3354D"/>
    <w:rsid w:val="00E335FD"/>
    <w:rsid w:val="00E3366E"/>
    <w:rsid w:val="00E33676"/>
    <w:rsid w:val="00E33698"/>
    <w:rsid w:val="00E33C1A"/>
    <w:rsid w:val="00E33C71"/>
    <w:rsid w:val="00E33D88"/>
    <w:rsid w:val="00E33E38"/>
    <w:rsid w:val="00E33E8F"/>
    <w:rsid w:val="00E340E2"/>
    <w:rsid w:val="00E344CD"/>
    <w:rsid w:val="00E3459A"/>
    <w:rsid w:val="00E3464E"/>
    <w:rsid w:val="00E3477D"/>
    <w:rsid w:val="00E349C1"/>
    <w:rsid w:val="00E34B79"/>
    <w:rsid w:val="00E34C5C"/>
    <w:rsid w:val="00E34D05"/>
    <w:rsid w:val="00E34FBB"/>
    <w:rsid w:val="00E3520A"/>
    <w:rsid w:val="00E35288"/>
    <w:rsid w:val="00E352C6"/>
    <w:rsid w:val="00E3544E"/>
    <w:rsid w:val="00E354D3"/>
    <w:rsid w:val="00E3554A"/>
    <w:rsid w:val="00E3563E"/>
    <w:rsid w:val="00E35679"/>
    <w:rsid w:val="00E357E8"/>
    <w:rsid w:val="00E35809"/>
    <w:rsid w:val="00E35A39"/>
    <w:rsid w:val="00E35AFE"/>
    <w:rsid w:val="00E35B63"/>
    <w:rsid w:val="00E35C95"/>
    <w:rsid w:val="00E35DFC"/>
    <w:rsid w:val="00E35E29"/>
    <w:rsid w:val="00E35FEC"/>
    <w:rsid w:val="00E360FF"/>
    <w:rsid w:val="00E36116"/>
    <w:rsid w:val="00E36497"/>
    <w:rsid w:val="00E36559"/>
    <w:rsid w:val="00E366A0"/>
    <w:rsid w:val="00E3675C"/>
    <w:rsid w:val="00E36B32"/>
    <w:rsid w:val="00E36B99"/>
    <w:rsid w:val="00E36C28"/>
    <w:rsid w:val="00E36D1C"/>
    <w:rsid w:val="00E36E91"/>
    <w:rsid w:val="00E36EF7"/>
    <w:rsid w:val="00E36F21"/>
    <w:rsid w:val="00E370DD"/>
    <w:rsid w:val="00E371F6"/>
    <w:rsid w:val="00E37252"/>
    <w:rsid w:val="00E373D2"/>
    <w:rsid w:val="00E373DA"/>
    <w:rsid w:val="00E374B8"/>
    <w:rsid w:val="00E374BA"/>
    <w:rsid w:val="00E37543"/>
    <w:rsid w:val="00E376B2"/>
    <w:rsid w:val="00E377B1"/>
    <w:rsid w:val="00E377C8"/>
    <w:rsid w:val="00E37814"/>
    <w:rsid w:val="00E37984"/>
    <w:rsid w:val="00E37AF8"/>
    <w:rsid w:val="00E37B59"/>
    <w:rsid w:val="00E37D36"/>
    <w:rsid w:val="00E37E3A"/>
    <w:rsid w:val="00E37F4A"/>
    <w:rsid w:val="00E40049"/>
    <w:rsid w:val="00E405A7"/>
    <w:rsid w:val="00E405D3"/>
    <w:rsid w:val="00E40680"/>
    <w:rsid w:val="00E406A3"/>
    <w:rsid w:val="00E40881"/>
    <w:rsid w:val="00E408DB"/>
    <w:rsid w:val="00E40B44"/>
    <w:rsid w:val="00E40BE8"/>
    <w:rsid w:val="00E40BF8"/>
    <w:rsid w:val="00E40C53"/>
    <w:rsid w:val="00E40C57"/>
    <w:rsid w:val="00E40C71"/>
    <w:rsid w:val="00E40CA0"/>
    <w:rsid w:val="00E40CF1"/>
    <w:rsid w:val="00E40DAC"/>
    <w:rsid w:val="00E40ED3"/>
    <w:rsid w:val="00E41256"/>
    <w:rsid w:val="00E413FF"/>
    <w:rsid w:val="00E41751"/>
    <w:rsid w:val="00E418B4"/>
    <w:rsid w:val="00E418C4"/>
    <w:rsid w:val="00E419B6"/>
    <w:rsid w:val="00E41AC7"/>
    <w:rsid w:val="00E41C02"/>
    <w:rsid w:val="00E41D73"/>
    <w:rsid w:val="00E41D77"/>
    <w:rsid w:val="00E41E02"/>
    <w:rsid w:val="00E41E8A"/>
    <w:rsid w:val="00E41EEA"/>
    <w:rsid w:val="00E41F80"/>
    <w:rsid w:val="00E41FE3"/>
    <w:rsid w:val="00E42367"/>
    <w:rsid w:val="00E42554"/>
    <w:rsid w:val="00E425FA"/>
    <w:rsid w:val="00E428CA"/>
    <w:rsid w:val="00E42B9E"/>
    <w:rsid w:val="00E42BAD"/>
    <w:rsid w:val="00E42CEA"/>
    <w:rsid w:val="00E42D09"/>
    <w:rsid w:val="00E42E34"/>
    <w:rsid w:val="00E43217"/>
    <w:rsid w:val="00E43240"/>
    <w:rsid w:val="00E4337F"/>
    <w:rsid w:val="00E43474"/>
    <w:rsid w:val="00E435A0"/>
    <w:rsid w:val="00E435E8"/>
    <w:rsid w:val="00E4364D"/>
    <w:rsid w:val="00E43824"/>
    <w:rsid w:val="00E4391A"/>
    <w:rsid w:val="00E43A54"/>
    <w:rsid w:val="00E43B52"/>
    <w:rsid w:val="00E43EA6"/>
    <w:rsid w:val="00E43F8B"/>
    <w:rsid w:val="00E442C1"/>
    <w:rsid w:val="00E442D9"/>
    <w:rsid w:val="00E444FE"/>
    <w:rsid w:val="00E44576"/>
    <w:rsid w:val="00E44796"/>
    <w:rsid w:val="00E447A7"/>
    <w:rsid w:val="00E44905"/>
    <w:rsid w:val="00E44A44"/>
    <w:rsid w:val="00E44A50"/>
    <w:rsid w:val="00E44A90"/>
    <w:rsid w:val="00E44B28"/>
    <w:rsid w:val="00E44D69"/>
    <w:rsid w:val="00E45023"/>
    <w:rsid w:val="00E451A6"/>
    <w:rsid w:val="00E45219"/>
    <w:rsid w:val="00E452B1"/>
    <w:rsid w:val="00E4547A"/>
    <w:rsid w:val="00E45783"/>
    <w:rsid w:val="00E457CA"/>
    <w:rsid w:val="00E4598D"/>
    <w:rsid w:val="00E45A1F"/>
    <w:rsid w:val="00E45D3F"/>
    <w:rsid w:val="00E45D87"/>
    <w:rsid w:val="00E46066"/>
    <w:rsid w:val="00E4629C"/>
    <w:rsid w:val="00E46356"/>
    <w:rsid w:val="00E4685F"/>
    <w:rsid w:val="00E468B2"/>
    <w:rsid w:val="00E469D8"/>
    <w:rsid w:val="00E46A0E"/>
    <w:rsid w:val="00E46F2A"/>
    <w:rsid w:val="00E4704D"/>
    <w:rsid w:val="00E4719C"/>
    <w:rsid w:val="00E47204"/>
    <w:rsid w:val="00E47364"/>
    <w:rsid w:val="00E473A3"/>
    <w:rsid w:val="00E47552"/>
    <w:rsid w:val="00E47740"/>
    <w:rsid w:val="00E47A6B"/>
    <w:rsid w:val="00E47AA1"/>
    <w:rsid w:val="00E47AE1"/>
    <w:rsid w:val="00E47C5E"/>
    <w:rsid w:val="00E47D4D"/>
    <w:rsid w:val="00E47D88"/>
    <w:rsid w:val="00E47DC2"/>
    <w:rsid w:val="00E47E3E"/>
    <w:rsid w:val="00E47EAA"/>
    <w:rsid w:val="00E5005F"/>
    <w:rsid w:val="00E50103"/>
    <w:rsid w:val="00E502AC"/>
    <w:rsid w:val="00E502F0"/>
    <w:rsid w:val="00E504F0"/>
    <w:rsid w:val="00E5050E"/>
    <w:rsid w:val="00E505D5"/>
    <w:rsid w:val="00E50601"/>
    <w:rsid w:val="00E50694"/>
    <w:rsid w:val="00E50773"/>
    <w:rsid w:val="00E507E6"/>
    <w:rsid w:val="00E5088F"/>
    <w:rsid w:val="00E50913"/>
    <w:rsid w:val="00E50B4F"/>
    <w:rsid w:val="00E50ED1"/>
    <w:rsid w:val="00E51075"/>
    <w:rsid w:val="00E51287"/>
    <w:rsid w:val="00E513D0"/>
    <w:rsid w:val="00E51499"/>
    <w:rsid w:val="00E51524"/>
    <w:rsid w:val="00E516C2"/>
    <w:rsid w:val="00E51736"/>
    <w:rsid w:val="00E51803"/>
    <w:rsid w:val="00E51880"/>
    <w:rsid w:val="00E51ACB"/>
    <w:rsid w:val="00E51BC0"/>
    <w:rsid w:val="00E51D5B"/>
    <w:rsid w:val="00E51E42"/>
    <w:rsid w:val="00E523FE"/>
    <w:rsid w:val="00E52446"/>
    <w:rsid w:val="00E52497"/>
    <w:rsid w:val="00E52814"/>
    <w:rsid w:val="00E52853"/>
    <w:rsid w:val="00E528FD"/>
    <w:rsid w:val="00E529CA"/>
    <w:rsid w:val="00E52B0E"/>
    <w:rsid w:val="00E52D29"/>
    <w:rsid w:val="00E52DFC"/>
    <w:rsid w:val="00E52E41"/>
    <w:rsid w:val="00E52F90"/>
    <w:rsid w:val="00E530B9"/>
    <w:rsid w:val="00E53694"/>
    <w:rsid w:val="00E537F4"/>
    <w:rsid w:val="00E53885"/>
    <w:rsid w:val="00E539A9"/>
    <w:rsid w:val="00E53D16"/>
    <w:rsid w:val="00E53E47"/>
    <w:rsid w:val="00E53E7E"/>
    <w:rsid w:val="00E541A5"/>
    <w:rsid w:val="00E54234"/>
    <w:rsid w:val="00E542B4"/>
    <w:rsid w:val="00E54394"/>
    <w:rsid w:val="00E5441C"/>
    <w:rsid w:val="00E54461"/>
    <w:rsid w:val="00E544A2"/>
    <w:rsid w:val="00E5456B"/>
    <w:rsid w:val="00E54695"/>
    <w:rsid w:val="00E54839"/>
    <w:rsid w:val="00E5489D"/>
    <w:rsid w:val="00E548D0"/>
    <w:rsid w:val="00E54AB6"/>
    <w:rsid w:val="00E54B0B"/>
    <w:rsid w:val="00E54BE6"/>
    <w:rsid w:val="00E54C46"/>
    <w:rsid w:val="00E54CCC"/>
    <w:rsid w:val="00E54E6E"/>
    <w:rsid w:val="00E54FAD"/>
    <w:rsid w:val="00E55079"/>
    <w:rsid w:val="00E550EC"/>
    <w:rsid w:val="00E551A8"/>
    <w:rsid w:val="00E551F7"/>
    <w:rsid w:val="00E55572"/>
    <w:rsid w:val="00E555C1"/>
    <w:rsid w:val="00E55809"/>
    <w:rsid w:val="00E558AC"/>
    <w:rsid w:val="00E55987"/>
    <w:rsid w:val="00E55A86"/>
    <w:rsid w:val="00E55B85"/>
    <w:rsid w:val="00E55C91"/>
    <w:rsid w:val="00E55F91"/>
    <w:rsid w:val="00E56075"/>
    <w:rsid w:val="00E560EA"/>
    <w:rsid w:val="00E56113"/>
    <w:rsid w:val="00E5619B"/>
    <w:rsid w:val="00E56208"/>
    <w:rsid w:val="00E56420"/>
    <w:rsid w:val="00E56438"/>
    <w:rsid w:val="00E5649C"/>
    <w:rsid w:val="00E5649F"/>
    <w:rsid w:val="00E56566"/>
    <w:rsid w:val="00E567F5"/>
    <w:rsid w:val="00E56966"/>
    <w:rsid w:val="00E56A11"/>
    <w:rsid w:val="00E56BB1"/>
    <w:rsid w:val="00E56C37"/>
    <w:rsid w:val="00E56CE5"/>
    <w:rsid w:val="00E56E5C"/>
    <w:rsid w:val="00E57008"/>
    <w:rsid w:val="00E5714F"/>
    <w:rsid w:val="00E572F1"/>
    <w:rsid w:val="00E5739E"/>
    <w:rsid w:val="00E578E5"/>
    <w:rsid w:val="00E57BBA"/>
    <w:rsid w:val="00E57C16"/>
    <w:rsid w:val="00E57D2D"/>
    <w:rsid w:val="00E57E51"/>
    <w:rsid w:val="00E57F8D"/>
    <w:rsid w:val="00E57F95"/>
    <w:rsid w:val="00E60050"/>
    <w:rsid w:val="00E601F9"/>
    <w:rsid w:val="00E60494"/>
    <w:rsid w:val="00E604DF"/>
    <w:rsid w:val="00E60921"/>
    <w:rsid w:val="00E60A90"/>
    <w:rsid w:val="00E60B7C"/>
    <w:rsid w:val="00E60BB7"/>
    <w:rsid w:val="00E60D04"/>
    <w:rsid w:val="00E60EA4"/>
    <w:rsid w:val="00E60F3B"/>
    <w:rsid w:val="00E60FC4"/>
    <w:rsid w:val="00E61035"/>
    <w:rsid w:val="00E61067"/>
    <w:rsid w:val="00E6108F"/>
    <w:rsid w:val="00E610E7"/>
    <w:rsid w:val="00E61352"/>
    <w:rsid w:val="00E6175F"/>
    <w:rsid w:val="00E61A73"/>
    <w:rsid w:val="00E61B0A"/>
    <w:rsid w:val="00E61B5B"/>
    <w:rsid w:val="00E61BCD"/>
    <w:rsid w:val="00E61C7A"/>
    <w:rsid w:val="00E61D11"/>
    <w:rsid w:val="00E61D3A"/>
    <w:rsid w:val="00E61D41"/>
    <w:rsid w:val="00E61D55"/>
    <w:rsid w:val="00E61D92"/>
    <w:rsid w:val="00E62007"/>
    <w:rsid w:val="00E6213E"/>
    <w:rsid w:val="00E625A4"/>
    <w:rsid w:val="00E62810"/>
    <w:rsid w:val="00E6281E"/>
    <w:rsid w:val="00E628E5"/>
    <w:rsid w:val="00E62A91"/>
    <w:rsid w:val="00E62AB6"/>
    <w:rsid w:val="00E62AD7"/>
    <w:rsid w:val="00E62AE5"/>
    <w:rsid w:val="00E62B34"/>
    <w:rsid w:val="00E62DF2"/>
    <w:rsid w:val="00E631E8"/>
    <w:rsid w:val="00E63360"/>
    <w:rsid w:val="00E63509"/>
    <w:rsid w:val="00E63992"/>
    <w:rsid w:val="00E63A28"/>
    <w:rsid w:val="00E63B50"/>
    <w:rsid w:val="00E63D45"/>
    <w:rsid w:val="00E63EC1"/>
    <w:rsid w:val="00E63EFE"/>
    <w:rsid w:val="00E63F5F"/>
    <w:rsid w:val="00E63FC8"/>
    <w:rsid w:val="00E641B3"/>
    <w:rsid w:val="00E6438B"/>
    <w:rsid w:val="00E644E5"/>
    <w:rsid w:val="00E645A2"/>
    <w:rsid w:val="00E646F1"/>
    <w:rsid w:val="00E649E0"/>
    <w:rsid w:val="00E64BCF"/>
    <w:rsid w:val="00E64D25"/>
    <w:rsid w:val="00E64D52"/>
    <w:rsid w:val="00E64D7A"/>
    <w:rsid w:val="00E64DD0"/>
    <w:rsid w:val="00E64FEA"/>
    <w:rsid w:val="00E650E7"/>
    <w:rsid w:val="00E650F3"/>
    <w:rsid w:val="00E6522C"/>
    <w:rsid w:val="00E65265"/>
    <w:rsid w:val="00E65514"/>
    <w:rsid w:val="00E65672"/>
    <w:rsid w:val="00E6583B"/>
    <w:rsid w:val="00E65997"/>
    <w:rsid w:val="00E659B3"/>
    <w:rsid w:val="00E659EE"/>
    <w:rsid w:val="00E65AC6"/>
    <w:rsid w:val="00E65B01"/>
    <w:rsid w:val="00E66006"/>
    <w:rsid w:val="00E6604A"/>
    <w:rsid w:val="00E66287"/>
    <w:rsid w:val="00E6628F"/>
    <w:rsid w:val="00E66344"/>
    <w:rsid w:val="00E66391"/>
    <w:rsid w:val="00E664F6"/>
    <w:rsid w:val="00E664FD"/>
    <w:rsid w:val="00E66580"/>
    <w:rsid w:val="00E665B9"/>
    <w:rsid w:val="00E66678"/>
    <w:rsid w:val="00E666EE"/>
    <w:rsid w:val="00E666F1"/>
    <w:rsid w:val="00E6682D"/>
    <w:rsid w:val="00E668BB"/>
    <w:rsid w:val="00E66A30"/>
    <w:rsid w:val="00E66A7B"/>
    <w:rsid w:val="00E66A8C"/>
    <w:rsid w:val="00E66B07"/>
    <w:rsid w:val="00E66B27"/>
    <w:rsid w:val="00E66C21"/>
    <w:rsid w:val="00E66C8B"/>
    <w:rsid w:val="00E66CF3"/>
    <w:rsid w:val="00E66E84"/>
    <w:rsid w:val="00E67036"/>
    <w:rsid w:val="00E6715E"/>
    <w:rsid w:val="00E672DF"/>
    <w:rsid w:val="00E6737D"/>
    <w:rsid w:val="00E673C9"/>
    <w:rsid w:val="00E6753E"/>
    <w:rsid w:val="00E676CF"/>
    <w:rsid w:val="00E67B28"/>
    <w:rsid w:val="00E67F62"/>
    <w:rsid w:val="00E67F65"/>
    <w:rsid w:val="00E7009D"/>
    <w:rsid w:val="00E700D1"/>
    <w:rsid w:val="00E7014E"/>
    <w:rsid w:val="00E70293"/>
    <w:rsid w:val="00E704C9"/>
    <w:rsid w:val="00E70599"/>
    <w:rsid w:val="00E7092A"/>
    <w:rsid w:val="00E70C15"/>
    <w:rsid w:val="00E70C2B"/>
    <w:rsid w:val="00E71445"/>
    <w:rsid w:val="00E715D7"/>
    <w:rsid w:val="00E71632"/>
    <w:rsid w:val="00E7168B"/>
    <w:rsid w:val="00E7168F"/>
    <w:rsid w:val="00E716CE"/>
    <w:rsid w:val="00E71753"/>
    <w:rsid w:val="00E717D9"/>
    <w:rsid w:val="00E717EC"/>
    <w:rsid w:val="00E718B1"/>
    <w:rsid w:val="00E71B4D"/>
    <w:rsid w:val="00E71BC0"/>
    <w:rsid w:val="00E71DC6"/>
    <w:rsid w:val="00E71EDB"/>
    <w:rsid w:val="00E72057"/>
    <w:rsid w:val="00E720C8"/>
    <w:rsid w:val="00E720C9"/>
    <w:rsid w:val="00E723C9"/>
    <w:rsid w:val="00E72524"/>
    <w:rsid w:val="00E72C5D"/>
    <w:rsid w:val="00E73023"/>
    <w:rsid w:val="00E732B4"/>
    <w:rsid w:val="00E733AD"/>
    <w:rsid w:val="00E733D0"/>
    <w:rsid w:val="00E733D3"/>
    <w:rsid w:val="00E73477"/>
    <w:rsid w:val="00E734FF"/>
    <w:rsid w:val="00E7350A"/>
    <w:rsid w:val="00E73555"/>
    <w:rsid w:val="00E735CF"/>
    <w:rsid w:val="00E73745"/>
    <w:rsid w:val="00E73994"/>
    <w:rsid w:val="00E73B39"/>
    <w:rsid w:val="00E73C26"/>
    <w:rsid w:val="00E73C7E"/>
    <w:rsid w:val="00E73DDF"/>
    <w:rsid w:val="00E74098"/>
    <w:rsid w:val="00E74160"/>
    <w:rsid w:val="00E74379"/>
    <w:rsid w:val="00E74653"/>
    <w:rsid w:val="00E74722"/>
    <w:rsid w:val="00E7478E"/>
    <w:rsid w:val="00E747B1"/>
    <w:rsid w:val="00E7494C"/>
    <w:rsid w:val="00E74B00"/>
    <w:rsid w:val="00E74CC4"/>
    <w:rsid w:val="00E74DD6"/>
    <w:rsid w:val="00E74DE3"/>
    <w:rsid w:val="00E74DE5"/>
    <w:rsid w:val="00E75212"/>
    <w:rsid w:val="00E75243"/>
    <w:rsid w:val="00E75634"/>
    <w:rsid w:val="00E75652"/>
    <w:rsid w:val="00E756C9"/>
    <w:rsid w:val="00E7575F"/>
    <w:rsid w:val="00E757D6"/>
    <w:rsid w:val="00E75822"/>
    <w:rsid w:val="00E7582A"/>
    <w:rsid w:val="00E75918"/>
    <w:rsid w:val="00E759AF"/>
    <w:rsid w:val="00E75AB2"/>
    <w:rsid w:val="00E75B39"/>
    <w:rsid w:val="00E75E34"/>
    <w:rsid w:val="00E76113"/>
    <w:rsid w:val="00E76270"/>
    <w:rsid w:val="00E76702"/>
    <w:rsid w:val="00E76708"/>
    <w:rsid w:val="00E767A7"/>
    <w:rsid w:val="00E767BA"/>
    <w:rsid w:val="00E768C4"/>
    <w:rsid w:val="00E76908"/>
    <w:rsid w:val="00E76A58"/>
    <w:rsid w:val="00E76F60"/>
    <w:rsid w:val="00E770F1"/>
    <w:rsid w:val="00E77146"/>
    <w:rsid w:val="00E77292"/>
    <w:rsid w:val="00E775DF"/>
    <w:rsid w:val="00E776B2"/>
    <w:rsid w:val="00E77811"/>
    <w:rsid w:val="00E7781D"/>
    <w:rsid w:val="00E77854"/>
    <w:rsid w:val="00E77898"/>
    <w:rsid w:val="00E778B4"/>
    <w:rsid w:val="00E7792D"/>
    <w:rsid w:val="00E779A2"/>
    <w:rsid w:val="00E77ABD"/>
    <w:rsid w:val="00E77CB3"/>
    <w:rsid w:val="00E77EEE"/>
    <w:rsid w:val="00E77F93"/>
    <w:rsid w:val="00E77FEA"/>
    <w:rsid w:val="00E8009C"/>
    <w:rsid w:val="00E8039D"/>
    <w:rsid w:val="00E803CB"/>
    <w:rsid w:val="00E8059E"/>
    <w:rsid w:val="00E806CE"/>
    <w:rsid w:val="00E8074F"/>
    <w:rsid w:val="00E80821"/>
    <w:rsid w:val="00E80A3E"/>
    <w:rsid w:val="00E80A4D"/>
    <w:rsid w:val="00E80ADC"/>
    <w:rsid w:val="00E80C07"/>
    <w:rsid w:val="00E80DFA"/>
    <w:rsid w:val="00E80F0B"/>
    <w:rsid w:val="00E810BB"/>
    <w:rsid w:val="00E8122C"/>
    <w:rsid w:val="00E814C6"/>
    <w:rsid w:val="00E81677"/>
    <w:rsid w:val="00E81737"/>
    <w:rsid w:val="00E8173E"/>
    <w:rsid w:val="00E81924"/>
    <w:rsid w:val="00E81A6D"/>
    <w:rsid w:val="00E81BEB"/>
    <w:rsid w:val="00E81F89"/>
    <w:rsid w:val="00E81FD2"/>
    <w:rsid w:val="00E820A6"/>
    <w:rsid w:val="00E820D9"/>
    <w:rsid w:val="00E823F7"/>
    <w:rsid w:val="00E824FC"/>
    <w:rsid w:val="00E825AB"/>
    <w:rsid w:val="00E825D0"/>
    <w:rsid w:val="00E825FC"/>
    <w:rsid w:val="00E82636"/>
    <w:rsid w:val="00E82AC4"/>
    <w:rsid w:val="00E82B97"/>
    <w:rsid w:val="00E82CCE"/>
    <w:rsid w:val="00E83023"/>
    <w:rsid w:val="00E83145"/>
    <w:rsid w:val="00E83207"/>
    <w:rsid w:val="00E83304"/>
    <w:rsid w:val="00E83310"/>
    <w:rsid w:val="00E834B6"/>
    <w:rsid w:val="00E837D1"/>
    <w:rsid w:val="00E83993"/>
    <w:rsid w:val="00E839C5"/>
    <w:rsid w:val="00E83AA3"/>
    <w:rsid w:val="00E83C1B"/>
    <w:rsid w:val="00E83DAA"/>
    <w:rsid w:val="00E8414A"/>
    <w:rsid w:val="00E8439B"/>
    <w:rsid w:val="00E84487"/>
    <w:rsid w:val="00E847FF"/>
    <w:rsid w:val="00E848F2"/>
    <w:rsid w:val="00E84A0B"/>
    <w:rsid w:val="00E84A19"/>
    <w:rsid w:val="00E84D81"/>
    <w:rsid w:val="00E84F0A"/>
    <w:rsid w:val="00E84F38"/>
    <w:rsid w:val="00E8516F"/>
    <w:rsid w:val="00E8528D"/>
    <w:rsid w:val="00E853E6"/>
    <w:rsid w:val="00E85482"/>
    <w:rsid w:val="00E855E2"/>
    <w:rsid w:val="00E8572B"/>
    <w:rsid w:val="00E85865"/>
    <w:rsid w:val="00E85AAC"/>
    <w:rsid w:val="00E85AF3"/>
    <w:rsid w:val="00E85B8B"/>
    <w:rsid w:val="00E85C0B"/>
    <w:rsid w:val="00E85D1A"/>
    <w:rsid w:val="00E85D47"/>
    <w:rsid w:val="00E85F64"/>
    <w:rsid w:val="00E86136"/>
    <w:rsid w:val="00E8643B"/>
    <w:rsid w:val="00E8662D"/>
    <w:rsid w:val="00E86664"/>
    <w:rsid w:val="00E8672F"/>
    <w:rsid w:val="00E8678C"/>
    <w:rsid w:val="00E86790"/>
    <w:rsid w:val="00E86937"/>
    <w:rsid w:val="00E86961"/>
    <w:rsid w:val="00E8696B"/>
    <w:rsid w:val="00E86B49"/>
    <w:rsid w:val="00E86BEE"/>
    <w:rsid w:val="00E86DF4"/>
    <w:rsid w:val="00E86F2E"/>
    <w:rsid w:val="00E8740C"/>
    <w:rsid w:val="00E87429"/>
    <w:rsid w:val="00E87690"/>
    <w:rsid w:val="00E87776"/>
    <w:rsid w:val="00E877ED"/>
    <w:rsid w:val="00E87891"/>
    <w:rsid w:val="00E878CB"/>
    <w:rsid w:val="00E87994"/>
    <w:rsid w:val="00E87B87"/>
    <w:rsid w:val="00E87B9D"/>
    <w:rsid w:val="00E87C9C"/>
    <w:rsid w:val="00E90245"/>
    <w:rsid w:val="00E90356"/>
    <w:rsid w:val="00E9037D"/>
    <w:rsid w:val="00E90543"/>
    <w:rsid w:val="00E905EE"/>
    <w:rsid w:val="00E90701"/>
    <w:rsid w:val="00E90925"/>
    <w:rsid w:val="00E90D86"/>
    <w:rsid w:val="00E90EB6"/>
    <w:rsid w:val="00E90F9C"/>
    <w:rsid w:val="00E91011"/>
    <w:rsid w:val="00E911F1"/>
    <w:rsid w:val="00E9120F"/>
    <w:rsid w:val="00E91248"/>
    <w:rsid w:val="00E91307"/>
    <w:rsid w:val="00E9135A"/>
    <w:rsid w:val="00E91466"/>
    <w:rsid w:val="00E91520"/>
    <w:rsid w:val="00E91530"/>
    <w:rsid w:val="00E91543"/>
    <w:rsid w:val="00E9160F"/>
    <w:rsid w:val="00E917C4"/>
    <w:rsid w:val="00E9182D"/>
    <w:rsid w:val="00E918A0"/>
    <w:rsid w:val="00E91A02"/>
    <w:rsid w:val="00E91BA9"/>
    <w:rsid w:val="00E91BE1"/>
    <w:rsid w:val="00E91C49"/>
    <w:rsid w:val="00E91C8F"/>
    <w:rsid w:val="00E91E01"/>
    <w:rsid w:val="00E920B7"/>
    <w:rsid w:val="00E92149"/>
    <w:rsid w:val="00E92296"/>
    <w:rsid w:val="00E92301"/>
    <w:rsid w:val="00E9235F"/>
    <w:rsid w:val="00E923F1"/>
    <w:rsid w:val="00E923FD"/>
    <w:rsid w:val="00E923FE"/>
    <w:rsid w:val="00E924F4"/>
    <w:rsid w:val="00E9250A"/>
    <w:rsid w:val="00E92558"/>
    <w:rsid w:val="00E925A7"/>
    <w:rsid w:val="00E925FD"/>
    <w:rsid w:val="00E92621"/>
    <w:rsid w:val="00E9274B"/>
    <w:rsid w:val="00E92776"/>
    <w:rsid w:val="00E92833"/>
    <w:rsid w:val="00E928A7"/>
    <w:rsid w:val="00E9291C"/>
    <w:rsid w:val="00E92A1F"/>
    <w:rsid w:val="00E92A3E"/>
    <w:rsid w:val="00E92A3F"/>
    <w:rsid w:val="00E92E1D"/>
    <w:rsid w:val="00E92F44"/>
    <w:rsid w:val="00E92FA6"/>
    <w:rsid w:val="00E93062"/>
    <w:rsid w:val="00E931DB"/>
    <w:rsid w:val="00E933E7"/>
    <w:rsid w:val="00E93434"/>
    <w:rsid w:val="00E93437"/>
    <w:rsid w:val="00E934C5"/>
    <w:rsid w:val="00E9357A"/>
    <w:rsid w:val="00E935C0"/>
    <w:rsid w:val="00E93953"/>
    <w:rsid w:val="00E93B4D"/>
    <w:rsid w:val="00E93B72"/>
    <w:rsid w:val="00E93F79"/>
    <w:rsid w:val="00E940CB"/>
    <w:rsid w:val="00E9445C"/>
    <w:rsid w:val="00E944B9"/>
    <w:rsid w:val="00E94881"/>
    <w:rsid w:val="00E948B4"/>
    <w:rsid w:val="00E94A13"/>
    <w:rsid w:val="00E94A32"/>
    <w:rsid w:val="00E94B6F"/>
    <w:rsid w:val="00E94C0E"/>
    <w:rsid w:val="00E94C91"/>
    <w:rsid w:val="00E94CDC"/>
    <w:rsid w:val="00E94EAA"/>
    <w:rsid w:val="00E9504A"/>
    <w:rsid w:val="00E95205"/>
    <w:rsid w:val="00E95315"/>
    <w:rsid w:val="00E9534F"/>
    <w:rsid w:val="00E95510"/>
    <w:rsid w:val="00E95524"/>
    <w:rsid w:val="00E9556C"/>
    <w:rsid w:val="00E9556E"/>
    <w:rsid w:val="00E9569B"/>
    <w:rsid w:val="00E9574D"/>
    <w:rsid w:val="00E9574F"/>
    <w:rsid w:val="00E95798"/>
    <w:rsid w:val="00E95B51"/>
    <w:rsid w:val="00E95BFA"/>
    <w:rsid w:val="00E95CFE"/>
    <w:rsid w:val="00E95D74"/>
    <w:rsid w:val="00E96074"/>
    <w:rsid w:val="00E9608B"/>
    <w:rsid w:val="00E9615F"/>
    <w:rsid w:val="00E96254"/>
    <w:rsid w:val="00E96421"/>
    <w:rsid w:val="00E96562"/>
    <w:rsid w:val="00E9660C"/>
    <w:rsid w:val="00E969FD"/>
    <w:rsid w:val="00E96A36"/>
    <w:rsid w:val="00E96A3B"/>
    <w:rsid w:val="00E96AA7"/>
    <w:rsid w:val="00E96CE1"/>
    <w:rsid w:val="00E96D0D"/>
    <w:rsid w:val="00E96D2C"/>
    <w:rsid w:val="00E96DFC"/>
    <w:rsid w:val="00E96E61"/>
    <w:rsid w:val="00E96E73"/>
    <w:rsid w:val="00E96F09"/>
    <w:rsid w:val="00E9726D"/>
    <w:rsid w:val="00E9745C"/>
    <w:rsid w:val="00E974F8"/>
    <w:rsid w:val="00E97578"/>
    <w:rsid w:val="00E97736"/>
    <w:rsid w:val="00E977AD"/>
    <w:rsid w:val="00E97806"/>
    <w:rsid w:val="00E978C0"/>
    <w:rsid w:val="00E978EB"/>
    <w:rsid w:val="00E97964"/>
    <w:rsid w:val="00E97A6A"/>
    <w:rsid w:val="00E97AD1"/>
    <w:rsid w:val="00E97ADC"/>
    <w:rsid w:val="00E97B63"/>
    <w:rsid w:val="00E97B7F"/>
    <w:rsid w:val="00E97EE5"/>
    <w:rsid w:val="00E97F6E"/>
    <w:rsid w:val="00E9FF2F"/>
    <w:rsid w:val="00EA0049"/>
    <w:rsid w:val="00EA0242"/>
    <w:rsid w:val="00EA036C"/>
    <w:rsid w:val="00EA03C3"/>
    <w:rsid w:val="00EA0435"/>
    <w:rsid w:val="00EA08BD"/>
    <w:rsid w:val="00EA0A39"/>
    <w:rsid w:val="00EA0BE0"/>
    <w:rsid w:val="00EA0CCB"/>
    <w:rsid w:val="00EA1085"/>
    <w:rsid w:val="00EA11B3"/>
    <w:rsid w:val="00EA11FE"/>
    <w:rsid w:val="00EA1314"/>
    <w:rsid w:val="00EA13DA"/>
    <w:rsid w:val="00EA14BA"/>
    <w:rsid w:val="00EA165A"/>
    <w:rsid w:val="00EA167D"/>
    <w:rsid w:val="00EA1780"/>
    <w:rsid w:val="00EA17BB"/>
    <w:rsid w:val="00EA1C5F"/>
    <w:rsid w:val="00EA1C95"/>
    <w:rsid w:val="00EA1F0C"/>
    <w:rsid w:val="00EA218E"/>
    <w:rsid w:val="00EA2254"/>
    <w:rsid w:val="00EA24A9"/>
    <w:rsid w:val="00EA24B9"/>
    <w:rsid w:val="00EA253F"/>
    <w:rsid w:val="00EA2785"/>
    <w:rsid w:val="00EA28A2"/>
    <w:rsid w:val="00EA292B"/>
    <w:rsid w:val="00EA2979"/>
    <w:rsid w:val="00EA29B5"/>
    <w:rsid w:val="00EA2A14"/>
    <w:rsid w:val="00EA2A7D"/>
    <w:rsid w:val="00EA2E34"/>
    <w:rsid w:val="00EA2FC9"/>
    <w:rsid w:val="00EA3042"/>
    <w:rsid w:val="00EA3151"/>
    <w:rsid w:val="00EA335B"/>
    <w:rsid w:val="00EA3362"/>
    <w:rsid w:val="00EA3465"/>
    <w:rsid w:val="00EA3494"/>
    <w:rsid w:val="00EA35CB"/>
    <w:rsid w:val="00EA36D3"/>
    <w:rsid w:val="00EA37B1"/>
    <w:rsid w:val="00EA3BE8"/>
    <w:rsid w:val="00EA3C0F"/>
    <w:rsid w:val="00EA3C3D"/>
    <w:rsid w:val="00EA417A"/>
    <w:rsid w:val="00EA42F7"/>
    <w:rsid w:val="00EA4592"/>
    <w:rsid w:val="00EA462D"/>
    <w:rsid w:val="00EA46E6"/>
    <w:rsid w:val="00EA4922"/>
    <w:rsid w:val="00EA4954"/>
    <w:rsid w:val="00EA4D1A"/>
    <w:rsid w:val="00EA4DDA"/>
    <w:rsid w:val="00EA4F21"/>
    <w:rsid w:val="00EA4F23"/>
    <w:rsid w:val="00EA4FCA"/>
    <w:rsid w:val="00EA516A"/>
    <w:rsid w:val="00EA5287"/>
    <w:rsid w:val="00EA5299"/>
    <w:rsid w:val="00EA547C"/>
    <w:rsid w:val="00EA555C"/>
    <w:rsid w:val="00EA560B"/>
    <w:rsid w:val="00EA5619"/>
    <w:rsid w:val="00EA57E6"/>
    <w:rsid w:val="00EA585B"/>
    <w:rsid w:val="00EA5D4E"/>
    <w:rsid w:val="00EA5FF6"/>
    <w:rsid w:val="00EA635A"/>
    <w:rsid w:val="00EA6434"/>
    <w:rsid w:val="00EA656F"/>
    <w:rsid w:val="00EA67E2"/>
    <w:rsid w:val="00EA681B"/>
    <w:rsid w:val="00EA68D0"/>
    <w:rsid w:val="00EA68E2"/>
    <w:rsid w:val="00EA695A"/>
    <w:rsid w:val="00EA6AE9"/>
    <w:rsid w:val="00EA6F5A"/>
    <w:rsid w:val="00EA7050"/>
    <w:rsid w:val="00EA720D"/>
    <w:rsid w:val="00EA7397"/>
    <w:rsid w:val="00EA7409"/>
    <w:rsid w:val="00EA7465"/>
    <w:rsid w:val="00EA74B5"/>
    <w:rsid w:val="00EA75FE"/>
    <w:rsid w:val="00EA765C"/>
    <w:rsid w:val="00EA7723"/>
    <w:rsid w:val="00EA77D4"/>
    <w:rsid w:val="00EA7A07"/>
    <w:rsid w:val="00EA7AA5"/>
    <w:rsid w:val="00EA7B25"/>
    <w:rsid w:val="00EA7DF2"/>
    <w:rsid w:val="00EA7E04"/>
    <w:rsid w:val="00EB0039"/>
    <w:rsid w:val="00EB01B3"/>
    <w:rsid w:val="00EB02E1"/>
    <w:rsid w:val="00EB02FF"/>
    <w:rsid w:val="00EB0555"/>
    <w:rsid w:val="00EB06A4"/>
    <w:rsid w:val="00EB06C4"/>
    <w:rsid w:val="00EB0844"/>
    <w:rsid w:val="00EB0909"/>
    <w:rsid w:val="00EB09AD"/>
    <w:rsid w:val="00EB0A34"/>
    <w:rsid w:val="00EB0D47"/>
    <w:rsid w:val="00EB0EE3"/>
    <w:rsid w:val="00EB0F04"/>
    <w:rsid w:val="00EB114E"/>
    <w:rsid w:val="00EB1178"/>
    <w:rsid w:val="00EB15B2"/>
    <w:rsid w:val="00EB160F"/>
    <w:rsid w:val="00EB1794"/>
    <w:rsid w:val="00EB1855"/>
    <w:rsid w:val="00EB1B4C"/>
    <w:rsid w:val="00EB1BBD"/>
    <w:rsid w:val="00EB1C80"/>
    <w:rsid w:val="00EB1CD9"/>
    <w:rsid w:val="00EB1CEF"/>
    <w:rsid w:val="00EB1ED4"/>
    <w:rsid w:val="00EB1EF1"/>
    <w:rsid w:val="00EB1F8F"/>
    <w:rsid w:val="00EB210E"/>
    <w:rsid w:val="00EB22FB"/>
    <w:rsid w:val="00EB2310"/>
    <w:rsid w:val="00EB2324"/>
    <w:rsid w:val="00EB237A"/>
    <w:rsid w:val="00EB24A4"/>
    <w:rsid w:val="00EB2645"/>
    <w:rsid w:val="00EB28A2"/>
    <w:rsid w:val="00EB2DC4"/>
    <w:rsid w:val="00EB2ED1"/>
    <w:rsid w:val="00EB30BE"/>
    <w:rsid w:val="00EB3160"/>
    <w:rsid w:val="00EB31DE"/>
    <w:rsid w:val="00EB3450"/>
    <w:rsid w:val="00EB376A"/>
    <w:rsid w:val="00EB37A0"/>
    <w:rsid w:val="00EB37C7"/>
    <w:rsid w:val="00EB382E"/>
    <w:rsid w:val="00EB394A"/>
    <w:rsid w:val="00EB3A94"/>
    <w:rsid w:val="00EB3ABD"/>
    <w:rsid w:val="00EB3B3F"/>
    <w:rsid w:val="00EB3BBD"/>
    <w:rsid w:val="00EB3BFB"/>
    <w:rsid w:val="00EB3C63"/>
    <w:rsid w:val="00EB3CAB"/>
    <w:rsid w:val="00EB3DDC"/>
    <w:rsid w:val="00EB3EFC"/>
    <w:rsid w:val="00EB3F0E"/>
    <w:rsid w:val="00EB3FBD"/>
    <w:rsid w:val="00EB3FC9"/>
    <w:rsid w:val="00EB405A"/>
    <w:rsid w:val="00EB459D"/>
    <w:rsid w:val="00EB45B3"/>
    <w:rsid w:val="00EB45CC"/>
    <w:rsid w:val="00EB46CE"/>
    <w:rsid w:val="00EB48FD"/>
    <w:rsid w:val="00EB4901"/>
    <w:rsid w:val="00EB495A"/>
    <w:rsid w:val="00EB4973"/>
    <w:rsid w:val="00EB4AE7"/>
    <w:rsid w:val="00EB4B91"/>
    <w:rsid w:val="00EB4DB8"/>
    <w:rsid w:val="00EB4EF3"/>
    <w:rsid w:val="00EB4F7D"/>
    <w:rsid w:val="00EB506F"/>
    <w:rsid w:val="00EB51FA"/>
    <w:rsid w:val="00EB5221"/>
    <w:rsid w:val="00EB5663"/>
    <w:rsid w:val="00EB5683"/>
    <w:rsid w:val="00EB56BA"/>
    <w:rsid w:val="00EB5843"/>
    <w:rsid w:val="00EB5855"/>
    <w:rsid w:val="00EB5B0C"/>
    <w:rsid w:val="00EB5B31"/>
    <w:rsid w:val="00EB5C7F"/>
    <w:rsid w:val="00EB5F9A"/>
    <w:rsid w:val="00EB6016"/>
    <w:rsid w:val="00EB60DC"/>
    <w:rsid w:val="00EB633B"/>
    <w:rsid w:val="00EB63C7"/>
    <w:rsid w:val="00EB6437"/>
    <w:rsid w:val="00EB6460"/>
    <w:rsid w:val="00EB66A4"/>
    <w:rsid w:val="00EB66C7"/>
    <w:rsid w:val="00EB67E7"/>
    <w:rsid w:val="00EB6806"/>
    <w:rsid w:val="00EB6988"/>
    <w:rsid w:val="00EB6AF3"/>
    <w:rsid w:val="00EB6D59"/>
    <w:rsid w:val="00EB6EFE"/>
    <w:rsid w:val="00EB7088"/>
    <w:rsid w:val="00EB7106"/>
    <w:rsid w:val="00EB723B"/>
    <w:rsid w:val="00EB72B1"/>
    <w:rsid w:val="00EB7318"/>
    <w:rsid w:val="00EB7329"/>
    <w:rsid w:val="00EB733C"/>
    <w:rsid w:val="00EB747F"/>
    <w:rsid w:val="00EB748F"/>
    <w:rsid w:val="00EB74BD"/>
    <w:rsid w:val="00EB7525"/>
    <w:rsid w:val="00EB78A3"/>
    <w:rsid w:val="00EB7F34"/>
    <w:rsid w:val="00EB7F8F"/>
    <w:rsid w:val="00EBCB28"/>
    <w:rsid w:val="00EC0074"/>
    <w:rsid w:val="00EC0244"/>
    <w:rsid w:val="00EC0368"/>
    <w:rsid w:val="00EC0462"/>
    <w:rsid w:val="00EC06C4"/>
    <w:rsid w:val="00EC07E6"/>
    <w:rsid w:val="00EC0987"/>
    <w:rsid w:val="00EC0A21"/>
    <w:rsid w:val="00EC0B6B"/>
    <w:rsid w:val="00EC0C67"/>
    <w:rsid w:val="00EC0D01"/>
    <w:rsid w:val="00EC1001"/>
    <w:rsid w:val="00EC1134"/>
    <w:rsid w:val="00EC11FB"/>
    <w:rsid w:val="00EC1418"/>
    <w:rsid w:val="00EC153E"/>
    <w:rsid w:val="00EC1543"/>
    <w:rsid w:val="00EC155B"/>
    <w:rsid w:val="00EC1640"/>
    <w:rsid w:val="00EC1664"/>
    <w:rsid w:val="00EC16DD"/>
    <w:rsid w:val="00EC1702"/>
    <w:rsid w:val="00EC1721"/>
    <w:rsid w:val="00EC1765"/>
    <w:rsid w:val="00EC19A3"/>
    <w:rsid w:val="00EC1AD7"/>
    <w:rsid w:val="00EC1BB2"/>
    <w:rsid w:val="00EC1DB2"/>
    <w:rsid w:val="00EC1E0A"/>
    <w:rsid w:val="00EC1EE1"/>
    <w:rsid w:val="00EC21CC"/>
    <w:rsid w:val="00EC221E"/>
    <w:rsid w:val="00EC22E6"/>
    <w:rsid w:val="00EC234E"/>
    <w:rsid w:val="00EC2393"/>
    <w:rsid w:val="00EC2446"/>
    <w:rsid w:val="00EC24B2"/>
    <w:rsid w:val="00EC2571"/>
    <w:rsid w:val="00EC2592"/>
    <w:rsid w:val="00EC26B5"/>
    <w:rsid w:val="00EC28EF"/>
    <w:rsid w:val="00EC2A15"/>
    <w:rsid w:val="00EC2A82"/>
    <w:rsid w:val="00EC2E20"/>
    <w:rsid w:val="00EC3007"/>
    <w:rsid w:val="00EC3294"/>
    <w:rsid w:val="00EC32FF"/>
    <w:rsid w:val="00EC342B"/>
    <w:rsid w:val="00EC3440"/>
    <w:rsid w:val="00EC3640"/>
    <w:rsid w:val="00EC3745"/>
    <w:rsid w:val="00EC37DE"/>
    <w:rsid w:val="00EC3985"/>
    <w:rsid w:val="00EC3A77"/>
    <w:rsid w:val="00EC3A93"/>
    <w:rsid w:val="00EC3ABE"/>
    <w:rsid w:val="00EC3DC7"/>
    <w:rsid w:val="00EC3E7D"/>
    <w:rsid w:val="00EC3EAB"/>
    <w:rsid w:val="00EC3F3E"/>
    <w:rsid w:val="00EC3F78"/>
    <w:rsid w:val="00EC4329"/>
    <w:rsid w:val="00EC442D"/>
    <w:rsid w:val="00EC44CC"/>
    <w:rsid w:val="00EC4596"/>
    <w:rsid w:val="00EC4599"/>
    <w:rsid w:val="00EC461F"/>
    <w:rsid w:val="00EC4774"/>
    <w:rsid w:val="00EC48D0"/>
    <w:rsid w:val="00EC4B37"/>
    <w:rsid w:val="00EC4B3A"/>
    <w:rsid w:val="00EC4C24"/>
    <w:rsid w:val="00EC4D5D"/>
    <w:rsid w:val="00EC4FB9"/>
    <w:rsid w:val="00EC5017"/>
    <w:rsid w:val="00EC501E"/>
    <w:rsid w:val="00EC5075"/>
    <w:rsid w:val="00EC50AF"/>
    <w:rsid w:val="00EC5118"/>
    <w:rsid w:val="00EC5181"/>
    <w:rsid w:val="00EC5605"/>
    <w:rsid w:val="00EC5747"/>
    <w:rsid w:val="00EC5836"/>
    <w:rsid w:val="00EC5BCA"/>
    <w:rsid w:val="00EC5C9F"/>
    <w:rsid w:val="00EC5DC2"/>
    <w:rsid w:val="00EC5E68"/>
    <w:rsid w:val="00EC6038"/>
    <w:rsid w:val="00EC603E"/>
    <w:rsid w:val="00EC6327"/>
    <w:rsid w:val="00EC6440"/>
    <w:rsid w:val="00EC6497"/>
    <w:rsid w:val="00EC65B9"/>
    <w:rsid w:val="00EC6905"/>
    <w:rsid w:val="00EC6939"/>
    <w:rsid w:val="00EC6994"/>
    <w:rsid w:val="00EC6C68"/>
    <w:rsid w:val="00EC6EC3"/>
    <w:rsid w:val="00EC6ECB"/>
    <w:rsid w:val="00EC7124"/>
    <w:rsid w:val="00EC71DD"/>
    <w:rsid w:val="00EC71DF"/>
    <w:rsid w:val="00EC727C"/>
    <w:rsid w:val="00EC72FA"/>
    <w:rsid w:val="00EC73C4"/>
    <w:rsid w:val="00EC7573"/>
    <w:rsid w:val="00EC7732"/>
    <w:rsid w:val="00EC7943"/>
    <w:rsid w:val="00EC7967"/>
    <w:rsid w:val="00EC797A"/>
    <w:rsid w:val="00EC7A5C"/>
    <w:rsid w:val="00EC7C2D"/>
    <w:rsid w:val="00EC7DAE"/>
    <w:rsid w:val="00EC7E2D"/>
    <w:rsid w:val="00EC7EDC"/>
    <w:rsid w:val="00EC7F05"/>
    <w:rsid w:val="00ED009F"/>
    <w:rsid w:val="00ED022A"/>
    <w:rsid w:val="00ED0256"/>
    <w:rsid w:val="00ED0416"/>
    <w:rsid w:val="00ED04E9"/>
    <w:rsid w:val="00ED055E"/>
    <w:rsid w:val="00ED061B"/>
    <w:rsid w:val="00ED0648"/>
    <w:rsid w:val="00ED0678"/>
    <w:rsid w:val="00ED0752"/>
    <w:rsid w:val="00ED0975"/>
    <w:rsid w:val="00ED0983"/>
    <w:rsid w:val="00ED09FA"/>
    <w:rsid w:val="00ED09FF"/>
    <w:rsid w:val="00ED0A1E"/>
    <w:rsid w:val="00ED0AF5"/>
    <w:rsid w:val="00ED0D3F"/>
    <w:rsid w:val="00ED0D9B"/>
    <w:rsid w:val="00ED0F78"/>
    <w:rsid w:val="00ED1108"/>
    <w:rsid w:val="00ED13D0"/>
    <w:rsid w:val="00ED1529"/>
    <w:rsid w:val="00ED1A5F"/>
    <w:rsid w:val="00ED1B6B"/>
    <w:rsid w:val="00ED1B7E"/>
    <w:rsid w:val="00ED1B96"/>
    <w:rsid w:val="00ED1C5F"/>
    <w:rsid w:val="00ED2087"/>
    <w:rsid w:val="00ED20DB"/>
    <w:rsid w:val="00ED218F"/>
    <w:rsid w:val="00ED21A6"/>
    <w:rsid w:val="00ED221A"/>
    <w:rsid w:val="00ED24EE"/>
    <w:rsid w:val="00ED24FC"/>
    <w:rsid w:val="00ED2875"/>
    <w:rsid w:val="00ED28C6"/>
    <w:rsid w:val="00ED2C18"/>
    <w:rsid w:val="00ED2C42"/>
    <w:rsid w:val="00ED2F98"/>
    <w:rsid w:val="00ED3057"/>
    <w:rsid w:val="00ED305C"/>
    <w:rsid w:val="00ED3216"/>
    <w:rsid w:val="00ED3446"/>
    <w:rsid w:val="00ED35E9"/>
    <w:rsid w:val="00ED3726"/>
    <w:rsid w:val="00ED37A2"/>
    <w:rsid w:val="00ED3B6A"/>
    <w:rsid w:val="00ED3D69"/>
    <w:rsid w:val="00ED3EA3"/>
    <w:rsid w:val="00ED3F81"/>
    <w:rsid w:val="00ED42A8"/>
    <w:rsid w:val="00ED42FD"/>
    <w:rsid w:val="00ED4411"/>
    <w:rsid w:val="00ED462B"/>
    <w:rsid w:val="00ED46E5"/>
    <w:rsid w:val="00ED47A8"/>
    <w:rsid w:val="00ED485D"/>
    <w:rsid w:val="00ED488E"/>
    <w:rsid w:val="00ED4939"/>
    <w:rsid w:val="00ED4963"/>
    <w:rsid w:val="00ED4AA1"/>
    <w:rsid w:val="00ED500B"/>
    <w:rsid w:val="00ED5039"/>
    <w:rsid w:val="00ED5044"/>
    <w:rsid w:val="00ED5468"/>
    <w:rsid w:val="00ED5737"/>
    <w:rsid w:val="00ED5819"/>
    <w:rsid w:val="00ED582F"/>
    <w:rsid w:val="00ED5B08"/>
    <w:rsid w:val="00ED5C3B"/>
    <w:rsid w:val="00ED5D75"/>
    <w:rsid w:val="00ED5DE9"/>
    <w:rsid w:val="00ED61D6"/>
    <w:rsid w:val="00ED6514"/>
    <w:rsid w:val="00ED65E6"/>
    <w:rsid w:val="00ED667F"/>
    <w:rsid w:val="00ED6A58"/>
    <w:rsid w:val="00ED6D53"/>
    <w:rsid w:val="00ED6EC4"/>
    <w:rsid w:val="00ED6ECC"/>
    <w:rsid w:val="00ED7170"/>
    <w:rsid w:val="00ED71A0"/>
    <w:rsid w:val="00ED72B0"/>
    <w:rsid w:val="00ED72D3"/>
    <w:rsid w:val="00ED7430"/>
    <w:rsid w:val="00ED7470"/>
    <w:rsid w:val="00ED7682"/>
    <w:rsid w:val="00ED76D1"/>
    <w:rsid w:val="00ED77B1"/>
    <w:rsid w:val="00ED7849"/>
    <w:rsid w:val="00ED78C3"/>
    <w:rsid w:val="00ED79D4"/>
    <w:rsid w:val="00ED7A9B"/>
    <w:rsid w:val="00ED7BF0"/>
    <w:rsid w:val="00ED7CEC"/>
    <w:rsid w:val="00ED7E2B"/>
    <w:rsid w:val="00ED7E4E"/>
    <w:rsid w:val="00EE01BA"/>
    <w:rsid w:val="00EE02FF"/>
    <w:rsid w:val="00EE0342"/>
    <w:rsid w:val="00EE0475"/>
    <w:rsid w:val="00EE04AC"/>
    <w:rsid w:val="00EE0512"/>
    <w:rsid w:val="00EE054A"/>
    <w:rsid w:val="00EE0651"/>
    <w:rsid w:val="00EE065A"/>
    <w:rsid w:val="00EE072F"/>
    <w:rsid w:val="00EE0842"/>
    <w:rsid w:val="00EE0A03"/>
    <w:rsid w:val="00EE0BDF"/>
    <w:rsid w:val="00EE0C4B"/>
    <w:rsid w:val="00EE0E79"/>
    <w:rsid w:val="00EE0EA4"/>
    <w:rsid w:val="00EE0EC2"/>
    <w:rsid w:val="00EE1103"/>
    <w:rsid w:val="00EE1146"/>
    <w:rsid w:val="00EE12FB"/>
    <w:rsid w:val="00EE1579"/>
    <w:rsid w:val="00EE159A"/>
    <w:rsid w:val="00EE16E5"/>
    <w:rsid w:val="00EE16FF"/>
    <w:rsid w:val="00EE18D6"/>
    <w:rsid w:val="00EE1B2B"/>
    <w:rsid w:val="00EE1B51"/>
    <w:rsid w:val="00EE1C3F"/>
    <w:rsid w:val="00EE1D8E"/>
    <w:rsid w:val="00EE1ECD"/>
    <w:rsid w:val="00EE245F"/>
    <w:rsid w:val="00EE25B8"/>
    <w:rsid w:val="00EE291C"/>
    <w:rsid w:val="00EE298F"/>
    <w:rsid w:val="00EE2B21"/>
    <w:rsid w:val="00EE2C4A"/>
    <w:rsid w:val="00EE2E03"/>
    <w:rsid w:val="00EE2EE8"/>
    <w:rsid w:val="00EE3008"/>
    <w:rsid w:val="00EE3333"/>
    <w:rsid w:val="00EE3489"/>
    <w:rsid w:val="00EE358B"/>
    <w:rsid w:val="00EE35FC"/>
    <w:rsid w:val="00EE3609"/>
    <w:rsid w:val="00EE372F"/>
    <w:rsid w:val="00EE382C"/>
    <w:rsid w:val="00EE393C"/>
    <w:rsid w:val="00EE3AE2"/>
    <w:rsid w:val="00EE3CA9"/>
    <w:rsid w:val="00EE3F5E"/>
    <w:rsid w:val="00EE405E"/>
    <w:rsid w:val="00EE40F0"/>
    <w:rsid w:val="00EE4350"/>
    <w:rsid w:val="00EE4541"/>
    <w:rsid w:val="00EE4568"/>
    <w:rsid w:val="00EE483E"/>
    <w:rsid w:val="00EE4A4F"/>
    <w:rsid w:val="00EE4A5A"/>
    <w:rsid w:val="00EE4A61"/>
    <w:rsid w:val="00EE4AC8"/>
    <w:rsid w:val="00EE4AD6"/>
    <w:rsid w:val="00EE4AFD"/>
    <w:rsid w:val="00EE4C1D"/>
    <w:rsid w:val="00EE4CDB"/>
    <w:rsid w:val="00EE4DEC"/>
    <w:rsid w:val="00EE5077"/>
    <w:rsid w:val="00EE521C"/>
    <w:rsid w:val="00EE5493"/>
    <w:rsid w:val="00EE54A0"/>
    <w:rsid w:val="00EE55B7"/>
    <w:rsid w:val="00EE56A2"/>
    <w:rsid w:val="00EE5758"/>
    <w:rsid w:val="00EE582B"/>
    <w:rsid w:val="00EE59CF"/>
    <w:rsid w:val="00EE5AD4"/>
    <w:rsid w:val="00EE5CDF"/>
    <w:rsid w:val="00EE5FA4"/>
    <w:rsid w:val="00EE620D"/>
    <w:rsid w:val="00EE64C7"/>
    <w:rsid w:val="00EE659B"/>
    <w:rsid w:val="00EE6623"/>
    <w:rsid w:val="00EE66FF"/>
    <w:rsid w:val="00EE689C"/>
    <w:rsid w:val="00EE6CCA"/>
    <w:rsid w:val="00EE6CF2"/>
    <w:rsid w:val="00EE6D4E"/>
    <w:rsid w:val="00EE6E4C"/>
    <w:rsid w:val="00EE6E87"/>
    <w:rsid w:val="00EE6F2A"/>
    <w:rsid w:val="00EE70A7"/>
    <w:rsid w:val="00EE70EB"/>
    <w:rsid w:val="00EE7225"/>
    <w:rsid w:val="00EE74DB"/>
    <w:rsid w:val="00EE766D"/>
    <w:rsid w:val="00EE78A4"/>
    <w:rsid w:val="00EE78C3"/>
    <w:rsid w:val="00EE7961"/>
    <w:rsid w:val="00EE7991"/>
    <w:rsid w:val="00EE7AAC"/>
    <w:rsid w:val="00EE7AE7"/>
    <w:rsid w:val="00EE7E56"/>
    <w:rsid w:val="00EE7F64"/>
    <w:rsid w:val="00EF0105"/>
    <w:rsid w:val="00EF02EB"/>
    <w:rsid w:val="00EF0319"/>
    <w:rsid w:val="00EF0343"/>
    <w:rsid w:val="00EF03A8"/>
    <w:rsid w:val="00EF050A"/>
    <w:rsid w:val="00EF068B"/>
    <w:rsid w:val="00EF0836"/>
    <w:rsid w:val="00EF089F"/>
    <w:rsid w:val="00EF0976"/>
    <w:rsid w:val="00EF09A0"/>
    <w:rsid w:val="00EF0A80"/>
    <w:rsid w:val="00EF0AB6"/>
    <w:rsid w:val="00EF0D4B"/>
    <w:rsid w:val="00EF0E40"/>
    <w:rsid w:val="00EF1072"/>
    <w:rsid w:val="00EF1181"/>
    <w:rsid w:val="00EF11EC"/>
    <w:rsid w:val="00EF123C"/>
    <w:rsid w:val="00EF1439"/>
    <w:rsid w:val="00EF1657"/>
    <w:rsid w:val="00EF1695"/>
    <w:rsid w:val="00EF1706"/>
    <w:rsid w:val="00EF1C17"/>
    <w:rsid w:val="00EF1CA1"/>
    <w:rsid w:val="00EF1EF0"/>
    <w:rsid w:val="00EF1F29"/>
    <w:rsid w:val="00EF2373"/>
    <w:rsid w:val="00EF23DC"/>
    <w:rsid w:val="00EF23EA"/>
    <w:rsid w:val="00EF24C1"/>
    <w:rsid w:val="00EF24EB"/>
    <w:rsid w:val="00EF2515"/>
    <w:rsid w:val="00EF273C"/>
    <w:rsid w:val="00EF27E2"/>
    <w:rsid w:val="00EF2B6F"/>
    <w:rsid w:val="00EF2B8B"/>
    <w:rsid w:val="00EF2BA1"/>
    <w:rsid w:val="00EF2C85"/>
    <w:rsid w:val="00EF2D7D"/>
    <w:rsid w:val="00EF2F53"/>
    <w:rsid w:val="00EF2F83"/>
    <w:rsid w:val="00EF3128"/>
    <w:rsid w:val="00EF32CF"/>
    <w:rsid w:val="00EF3325"/>
    <w:rsid w:val="00EF337D"/>
    <w:rsid w:val="00EF341C"/>
    <w:rsid w:val="00EF352F"/>
    <w:rsid w:val="00EF364E"/>
    <w:rsid w:val="00EF38F5"/>
    <w:rsid w:val="00EF393D"/>
    <w:rsid w:val="00EF39C9"/>
    <w:rsid w:val="00EF3AED"/>
    <w:rsid w:val="00EF3B96"/>
    <w:rsid w:val="00EF3E97"/>
    <w:rsid w:val="00EF3EF9"/>
    <w:rsid w:val="00EF4005"/>
    <w:rsid w:val="00EF41A5"/>
    <w:rsid w:val="00EF43C1"/>
    <w:rsid w:val="00EF43DB"/>
    <w:rsid w:val="00EF44C5"/>
    <w:rsid w:val="00EF4650"/>
    <w:rsid w:val="00EF4790"/>
    <w:rsid w:val="00EF4967"/>
    <w:rsid w:val="00EF4AA2"/>
    <w:rsid w:val="00EF4BD0"/>
    <w:rsid w:val="00EF4C7F"/>
    <w:rsid w:val="00EF4C9A"/>
    <w:rsid w:val="00EF4D34"/>
    <w:rsid w:val="00EF4E45"/>
    <w:rsid w:val="00EF4E98"/>
    <w:rsid w:val="00EF4EF9"/>
    <w:rsid w:val="00EF5287"/>
    <w:rsid w:val="00EF5339"/>
    <w:rsid w:val="00EF5434"/>
    <w:rsid w:val="00EF54B2"/>
    <w:rsid w:val="00EF54C8"/>
    <w:rsid w:val="00EF5503"/>
    <w:rsid w:val="00EF55F1"/>
    <w:rsid w:val="00EF5780"/>
    <w:rsid w:val="00EF589C"/>
    <w:rsid w:val="00EF58D1"/>
    <w:rsid w:val="00EF5A7B"/>
    <w:rsid w:val="00EF5B34"/>
    <w:rsid w:val="00EF5B47"/>
    <w:rsid w:val="00EF5D0E"/>
    <w:rsid w:val="00EF5F4D"/>
    <w:rsid w:val="00EF6021"/>
    <w:rsid w:val="00EF60B7"/>
    <w:rsid w:val="00EF6153"/>
    <w:rsid w:val="00EF63B3"/>
    <w:rsid w:val="00EF6480"/>
    <w:rsid w:val="00EF664E"/>
    <w:rsid w:val="00EF6727"/>
    <w:rsid w:val="00EF690C"/>
    <w:rsid w:val="00EF6B0C"/>
    <w:rsid w:val="00EF6C07"/>
    <w:rsid w:val="00EF6D2B"/>
    <w:rsid w:val="00EF6DE3"/>
    <w:rsid w:val="00EF6F02"/>
    <w:rsid w:val="00EF7428"/>
    <w:rsid w:val="00EF75EC"/>
    <w:rsid w:val="00EF7636"/>
    <w:rsid w:val="00EF77AB"/>
    <w:rsid w:val="00EF7A2C"/>
    <w:rsid w:val="00EF7A6E"/>
    <w:rsid w:val="00EF7B06"/>
    <w:rsid w:val="00EF7B78"/>
    <w:rsid w:val="00EF7BC1"/>
    <w:rsid w:val="00EF7C7D"/>
    <w:rsid w:val="00EF7EA5"/>
    <w:rsid w:val="00F001DC"/>
    <w:rsid w:val="00F00228"/>
    <w:rsid w:val="00F002B2"/>
    <w:rsid w:val="00F0047C"/>
    <w:rsid w:val="00F00603"/>
    <w:rsid w:val="00F006DC"/>
    <w:rsid w:val="00F00812"/>
    <w:rsid w:val="00F00899"/>
    <w:rsid w:val="00F00C52"/>
    <w:rsid w:val="00F00C83"/>
    <w:rsid w:val="00F00ED9"/>
    <w:rsid w:val="00F00F40"/>
    <w:rsid w:val="00F00FB6"/>
    <w:rsid w:val="00F0121C"/>
    <w:rsid w:val="00F013C9"/>
    <w:rsid w:val="00F0143B"/>
    <w:rsid w:val="00F01467"/>
    <w:rsid w:val="00F0151C"/>
    <w:rsid w:val="00F016F1"/>
    <w:rsid w:val="00F017CC"/>
    <w:rsid w:val="00F017F4"/>
    <w:rsid w:val="00F019FC"/>
    <w:rsid w:val="00F01AA4"/>
    <w:rsid w:val="00F01B44"/>
    <w:rsid w:val="00F01BA5"/>
    <w:rsid w:val="00F01BD1"/>
    <w:rsid w:val="00F0201D"/>
    <w:rsid w:val="00F0203D"/>
    <w:rsid w:val="00F022DA"/>
    <w:rsid w:val="00F0233F"/>
    <w:rsid w:val="00F02372"/>
    <w:rsid w:val="00F0237D"/>
    <w:rsid w:val="00F024DE"/>
    <w:rsid w:val="00F026F9"/>
    <w:rsid w:val="00F0287C"/>
    <w:rsid w:val="00F02A65"/>
    <w:rsid w:val="00F02C09"/>
    <w:rsid w:val="00F02D65"/>
    <w:rsid w:val="00F030CA"/>
    <w:rsid w:val="00F0341A"/>
    <w:rsid w:val="00F03489"/>
    <w:rsid w:val="00F03562"/>
    <w:rsid w:val="00F03720"/>
    <w:rsid w:val="00F03885"/>
    <w:rsid w:val="00F039E5"/>
    <w:rsid w:val="00F03A5F"/>
    <w:rsid w:val="00F03AFF"/>
    <w:rsid w:val="00F03C9A"/>
    <w:rsid w:val="00F03CE4"/>
    <w:rsid w:val="00F03E17"/>
    <w:rsid w:val="00F03E1E"/>
    <w:rsid w:val="00F03EBB"/>
    <w:rsid w:val="00F03ED3"/>
    <w:rsid w:val="00F04373"/>
    <w:rsid w:val="00F044C6"/>
    <w:rsid w:val="00F04646"/>
    <w:rsid w:val="00F046A6"/>
    <w:rsid w:val="00F04883"/>
    <w:rsid w:val="00F049BE"/>
    <w:rsid w:val="00F04A18"/>
    <w:rsid w:val="00F04C18"/>
    <w:rsid w:val="00F04D02"/>
    <w:rsid w:val="00F04DD1"/>
    <w:rsid w:val="00F04DF3"/>
    <w:rsid w:val="00F052DC"/>
    <w:rsid w:val="00F05368"/>
    <w:rsid w:val="00F053A1"/>
    <w:rsid w:val="00F053CB"/>
    <w:rsid w:val="00F05404"/>
    <w:rsid w:val="00F054EC"/>
    <w:rsid w:val="00F056B2"/>
    <w:rsid w:val="00F0578C"/>
    <w:rsid w:val="00F0578D"/>
    <w:rsid w:val="00F05832"/>
    <w:rsid w:val="00F0584E"/>
    <w:rsid w:val="00F058C2"/>
    <w:rsid w:val="00F05B6B"/>
    <w:rsid w:val="00F05BEE"/>
    <w:rsid w:val="00F05C90"/>
    <w:rsid w:val="00F05D31"/>
    <w:rsid w:val="00F05E25"/>
    <w:rsid w:val="00F05E48"/>
    <w:rsid w:val="00F05E6A"/>
    <w:rsid w:val="00F05FBE"/>
    <w:rsid w:val="00F0603E"/>
    <w:rsid w:val="00F060F4"/>
    <w:rsid w:val="00F061AC"/>
    <w:rsid w:val="00F06411"/>
    <w:rsid w:val="00F066F1"/>
    <w:rsid w:val="00F06AB2"/>
    <w:rsid w:val="00F06B13"/>
    <w:rsid w:val="00F06C28"/>
    <w:rsid w:val="00F06F88"/>
    <w:rsid w:val="00F06FC8"/>
    <w:rsid w:val="00F06FF2"/>
    <w:rsid w:val="00F07107"/>
    <w:rsid w:val="00F072F1"/>
    <w:rsid w:val="00F07394"/>
    <w:rsid w:val="00F073A4"/>
    <w:rsid w:val="00F073DF"/>
    <w:rsid w:val="00F07673"/>
    <w:rsid w:val="00F077A2"/>
    <w:rsid w:val="00F07881"/>
    <w:rsid w:val="00F079D8"/>
    <w:rsid w:val="00F07A4D"/>
    <w:rsid w:val="00F07C0A"/>
    <w:rsid w:val="00F07CE4"/>
    <w:rsid w:val="00F07CF5"/>
    <w:rsid w:val="00F07D76"/>
    <w:rsid w:val="00F07DBE"/>
    <w:rsid w:val="00F07F16"/>
    <w:rsid w:val="00F07FE3"/>
    <w:rsid w:val="00F07FFC"/>
    <w:rsid w:val="00F10040"/>
    <w:rsid w:val="00F1030D"/>
    <w:rsid w:val="00F10430"/>
    <w:rsid w:val="00F104D5"/>
    <w:rsid w:val="00F10724"/>
    <w:rsid w:val="00F107FD"/>
    <w:rsid w:val="00F10812"/>
    <w:rsid w:val="00F10A64"/>
    <w:rsid w:val="00F10ACD"/>
    <w:rsid w:val="00F10BCD"/>
    <w:rsid w:val="00F10D4A"/>
    <w:rsid w:val="00F10E15"/>
    <w:rsid w:val="00F1107A"/>
    <w:rsid w:val="00F1132A"/>
    <w:rsid w:val="00F1138E"/>
    <w:rsid w:val="00F11392"/>
    <w:rsid w:val="00F11456"/>
    <w:rsid w:val="00F11486"/>
    <w:rsid w:val="00F114B2"/>
    <w:rsid w:val="00F116DC"/>
    <w:rsid w:val="00F116EB"/>
    <w:rsid w:val="00F118D8"/>
    <w:rsid w:val="00F11A52"/>
    <w:rsid w:val="00F11E12"/>
    <w:rsid w:val="00F11E33"/>
    <w:rsid w:val="00F11E8E"/>
    <w:rsid w:val="00F1201A"/>
    <w:rsid w:val="00F1207D"/>
    <w:rsid w:val="00F120F4"/>
    <w:rsid w:val="00F1212E"/>
    <w:rsid w:val="00F12315"/>
    <w:rsid w:val="00F12655"/>
    <w:rsid w:val="00F12752"/>
    <w:rsid w:val="00F12831"/>
    <w:rsid w:val="00F12A31"/>
    <w:rsid w:val="00F12A69"/>
    <w:rsid w:val="00F12EF0"/>
    <w:rsid w:val="00F131A7"/>
    <w:rsid w:val="00F134B8"/>
    <w:rsid w:val="00F13517"/>
    <w:rsid w:val="00F1358A"/>
    <w:rsid w:val="00F135B7"/>
    <w:rsid w:val="00F136C7"/>
    <w:rsid w:val="00F13742"/>
    <w:rsid w:val="00F1378F"/>
    <w:rsid w:val="00F13B53"/>
    <w:rsid w:val="00F13BA8"/>
    <w:rsid w:val="00F13C6C"/>
    <w:rsid w:val="00F13E17"/>
    <w:rsid w:val="00F13E62"/>
    <w:rsid w:val="00F13E83"/>
    <w:rsid w:val="00F13EA0"/>
    <w:rsid w:val="00F13F40"/>
    <w:rsid w:val="00F13FC9"/>
    <w:rsid w:val="00F1428A"/>
    <w:rsid w:val="00F14393"/>
    <w:rsid w:val="00F1445A"/>
    <w:rsid w:val="00F14555"/>
    <w:rsid w:val="00F1459F"/>
    <w:rsid w:val="00F14707"/>
    <w:rsid w:val="00F147E1"/>
    <w:rsid w:val="00F1483D"/>
    <w:rsid w:val="00F14BC8"/>
    <w:rsid w:val="00F14C65"/>
    <w:rsid w:val="00F14CCA"/>
    <w:rsid w:val="00F14E4E"/>
    <w:rsid w:val="00F14F16"/>
    <w:rsid w:val="00F14FF7"/>
    <w:rsid w:val="00F15150"/>
    <w:rsid w:val="00F151D4"/>
    <w:rsid w:val="00F152AD"/>
    <w:rsid w:val="00F152AF"/>
    <w:rsid w:val="00F15643"/>
    <w:rsid w:val="00F157B0"/>
    <w:rsid w:val="00F15907"/>
    <w:rsid w:val="00F159D4"/>
    <w:rsid w:val="00F15BEF"/>
    <w:rsid w:val="00F15BF5"/>
    <w:rsid w:val="00F15C49"/>
    <w:rsid w:val="00F15C93"/>
    <w:rsid w:val="00F15DC8"/>
    <w:rsid w:val="00F15FEE"/>
    <w:rsid w:val="00F16042"/>
    <w:rsid w:val="00F163CC"/>
    <w:rsid w:val="00F1647F"/>
    <w:rsid w:val="00F166C5"/>
    <w:rsid w:val="00F167AD"/>
    <w:rsid w:val="00F167FA"/>
    <w:rsid w:val="00F16807"/>
    <w:rsid w:val="00F16B77"/>
    <w:rsid w:val="00F16E18"/>
    <w:rsid w:val="00F16E84"/>
    <w:rsid w:val="00F17024"/>
    <w:rsid w:val="00F172AA"/>
    <w:rsid w:val="00F172B2"/>
    <w:rsid w:val="00F1737B"/>
    <w:rsid w:val="00F173C7"/>
    <w:rsid w:val="00F17413"/>
    <w:rsid w:val="00F174E2"/>
    <w:rsid w:val="00F1765B"/>
    <w:rsid w:val="00F17785"/>
    <w:rsid w:val="00F178B1"/>
    <w:rsid w:val="00F178CB"/>
    <w:rsid w:val="00F17C6D"/>
    <w:rsid w:val="00F17CC4"/>
    <w:rsid w:val="00F17CC6"/>
    <w:rsid w:val="00F17D78"/>
    <w:rsid w:val="00F17DE1"/>
    <w:rsid w:val="00F17E83"/>
    <w:rsid w:val="00F17F44"/>
    <w:rsid w:val="00F17F95"/>
    <w:rsid w:val="00F17F9C"/>
    <w:rsid w:val="00F2014C"/>
    <w:rsid w:val="00F20206"/>
    <w:rsid w:val="00F202FA"/>
    <w:rsid w:val="00F20485"/>
    <w:rsid w:val="00F205A8"/>
    <w:rsid w:val="00F207AB"/>
    <w:rsid w:val="00F207F2"/>
    <w:rsid w:val="00F208E0"/>
    <w:rsid w:val="00F20B45"/>
    <w:rsid w:val="00F20BD8"/>
    <w:rsid w:val="00F20CA5"/>
    <w:rsid w:val="00F20FC0"/>
    <w:rsid w:val="00F20FFF"/>
    <w:rsid w:val="00F2116A"/>
    <w:rsid w:val="00F211A1"/>
    <w:rsid w:val="00F213DD"/>
    <w:rsid w:val="00F21424"/>
    <w:rsid w:val="00F21566"/>
    <w:rsid w:val="00F21598"/>
    <w:rsid w:val="00F216C6"/>
    <w:rsid w:val="00F217C1"/>
    <w:rsid w:val="00F21ABC"/>
    <w:rsid w:val="00F21B07"/>
    <w:rsid w:val="00F21E2A"/>
    <w:rsid w:val="00F2200D"/>
    <w:rsid w:val="00F22295"/>
    <w:rsid w:val="00F22447"/>
    <w:rsid w:val="00F2248A"/>
    <w:rsid w:val="00F2248C"/>
    <w:rsid w:val="00F2249F"/>
    <w:rsid w:val="00F227AA"/>
    <w:rsid w:val="00F22841"/>
    <w:rsid w:val="00F22B64"/>
    <w:rsid w:val="00F22C35"/>
    <w:rsid w:val="00F22C63"/>
    <w:rsid w:val="00F23172"/>
    <w:rsid w:val="00F23397"/>
    <w:rsid w:val="00F23508"/>
    <w:rsid w:val="00F235BD"/>
    <w:rsid w:val="00F238E8"/>
    <w:rsid w:val="00F2393B"/>
    <w:rsid w:val="00F23BE8"/>
    <w:rsid w:val="00F23C44"/>
    <w:rsid w:val="00F23D80"/>
    <w:rsid w:val="00F23FCF"/>
    <w:rsid w:val="00F2415D"/>
    <w:rsid w:val="00F245A2"/>
    <w:rsid w:val="00F2466A"/>
    <w:rsid w:val="00F24956"/>
    <w:rsid w:val="00F24A78"/>
    <w:rsid w:val="00F24AA0"/>
    <w:rsid w:val="00F24BAA"/>
    <w:rsid w:val="00F24CAD"/>
    <w:rsid w:val="00F24CC9"/>
    <w:rsid w:val="00F24F14"/>
    <w:rsid w:val="00F24F1E"/>
    <w:rsid w:val="00F25170"/>
    <w:rsid w:val="00F252E6"/>
    <w:rsid w:val="00F2534B"/>
    <w:rsid w:val="00F2548D"/>
    <w:rsid w:val="00F254B1"/>
    <w:rsid w:val="00F25687"/>
    <w:rsid w:val="00F256A4"/>
    <w:rsid w:val="00F2590F"/>
    <w:rsid w:val="00F25A92"/>
    <w:rsid w:val="00F25AC2"/>
    <w:rsid w:val="00F25BAD"/>
    <w:rsid w:val="00F25BD5"/>
    <w:rsid w:val="00F25CDF"/>
    <w:rsid w:val="00F25EA0"/>
    <w:rsid w:val="00F25F56"/>
    <w:rsid w:val="00F25FA0"/>
    <w:rsid w:val="00F26032"/>
    <w:rsid w:val="00F262A8"/>
    <w:rsid w:val="00F26A6A"/>
    <w:rsid w:val="00F26EC2"/>
    <w:rsid w:val="00F26F5B"/>
    <w:rsid w:val="00F27038"/>
    <w:rsid w:val="00F27049"/>
    <w:rsid w:val="00F270F8"/>
    <w:rsid w:val="00F27114"/>
    <w:rsid w:val="00F27301"/>
    <w:rsid w:val="00F273CF"/>
    <w:rsid w:val="00F27509"/>
    <w:rsid w:val="00F27559"/>
    <w:rsid w:val="00F276B8"/>
    <w:rsid w:val="00F27871"/>
    <w:rsid w:val="00F278A0"/>
    <w:rsid w:val="00F27920"/>
    <w:rsid w:val="00F27A1B"/>
    <w:rsid w:val="00F27C53"/>
    <w:rsid w:val="00F27CF1"/>
    <w:rsid w:val="00F27FA0"/>
    <w:rsid w:val="00F301E4"/>
    <w:rsid w:val="00F301E9"/>
    <w:rsid w:val="00F302AF"/>
    <w:rsid w:val="00F30311"/>
    <w:rsid w:val="00F3046F"/>
    <w:rsid w:val="00F304FB"/>
    <w:rsid w:val="00F305AD"/>
    <w:rsid w:val="00F30748"/>
    <w:rsid w:val="00F3077E"/>
    <w:rsid w:val="00F30782"/>
    <w:rsid w:val="00F30AFA"/>
    <w:rsid w:val="00F3138F"/>
    <w:rsid w:val="00F313B3"/>
    <w:rsid w:val="00F31527"/>
    <w:rsid w:val="00F31717"/>
    <w:rsid w:val="00F3175C"/>
    <w:rsid w:val="00F317DD"/>
    <w:rsid w:val="00F31C03"/>
    <w:rsid w:val="00F31CE1"/>
    <w:rsid w:val="00F31D44"/>
    <w:rsid w:val="00F31DDA"/>
    <w:rsid w:val="00F31E1C"/>
    <w:rsid w:val="00F320D0"/>
    <w:rsid w:val="00F3214C"/>
    <w:rsid w:val="00F321A5"/>
    <w:rsid w:val="00F3223F"/>
    <w:rsid w:val="00F324B9"/>
    <w:rsid w:val="00F324F4"/>
    <w:rsid w:val="00F32A21"/>
    <w:rsid w:val="00F32A34"/>
    <w:rsid w:val="00F32C0E"/>
    <w:rsid w:val="00F32C87"/>
    <w:rsid w:val="00F32DC6"/>
    <w:rsid w:val="00F32E96"/>
    <w:rsid w:val="00F32EC8"/>
    <w:rsid w:val="00F32F50"/>
    <w:rsid w:val="00F3306B"/>
    <w:rsid w:val="00F33173"/>
    <w:rsid w:val="00F33560"/>
    <w:rsid w:val="00F336BC"/>
    <w:rsid w:val="00F337CC"/>
    <w:rsid w:val="00F33815"/>
    <w:rsid w:val="00F3387B"/>
    <w:rsid w:val="00F33911"/>
    <w:rsid w:val="00F33952"/>
    <w:rsid w:val="00F33A16"/>
    <w:rsid w:val="00F33D93"/>
    <w:rsid w:val="00F34074"/>
    <w:rsid w:val="00F34108"/>
    <w:rsid w:val="00F3414C"/>
    <w:rsid w:val="00F34279"/>
    <w:rsid w:val="00F344B6"/>
    <w:rsid w:val="00F3469B"/>
    <w:rsid w:val="00F34833"/>
    <w:rsid w:val="00F3492E"/>
    <w:rsid w:val="00F34A27"/>
    <w:rsid w:val="00F34AAE"/>
    <w:rsid w:val="00F34F32"/>
    <w:rsid w:val="00F35015"/>
    <w:rsid w:val="00F352B1"/>
    <w:rsid w:val="00F352C3"/>
    <w:rsid w:val="00F35328"/>
    <w:rsid w:val="00F354C9"/>
    <w:rsid w:val="00F359E3"/>
    <w:rsid w:val="00F359ED"/>
    <w:rsid w:val="00F35A9B"/>
    <w:rsid w:val="00F35B51"/>
    <w:rsid w:val="00F35C92"/>
    <w:rsid w:val="00F35CAE"/>
    <w:rsid w:val="00F3605D"/>
    <w:rsid w:val="00F36126"/>
    <w:rsid w:val="00F36242"/>
    <w:rsid w:val="00F362FF"/>
    <w:rsid w:val="00F36392"/>
    <w:rsid w:val="00F367F2"/>
    <w:rsid w:val="00F3695C"/>
    <w:rsid w:val="00F36986"/>
    <w:rsid w:val="00F369BC"/>
    <w:rsid w:val="00F36B86"/>
    <w:rsid w:val="00F36CC1"/>
    <w:rsid w:val="00F36DCA"/>
    <w:rsid w:val="00F36E5C"/>
    <w:rsid w:val="00F36EFF"/>
    <w:rsid w:val="00F37025"/>
    <w:rsid w:val="00F3714B"/>
    <w:rsid w:val="00F37366"/>
    <w:rsid w:val="00F37510"/>
    <w:rsid w:val="00F37761"/>
    <w:rsid w:val="00F378DB"/>
    <w:rsid w:val="00F37C27"/>
    <w:rsid w:val="00F37E93"/>
    <w:rsid w:val="00F3CF1B"/>
    <w:rsid w:val="00F4011F"/>
    <w:rsid w:val="00F40196"/>
    <w:rsid w:val="00F40352"/>
    <w:rsid w:val="00F40446"/>
    <w:rsid w:val="00F40453"/>
    <w:rsid w:val="00F4088D"/>
    <w:rsid w:val="00F40A7C"/>
    <w:rsid w:val="00F40BB1"/>
    <w:rsid w:val="00F40CD7"/>
    <w:rsid w:val="00F40CEE"/>
    <w:rsid w:val="00F40F20"/>
    <w:rsid w:val="00F40F33"/>
    <w:rsid w:val="00F410DE"/>
    <w:rsid w:val="00F415B3"/>
    <w:rsid w:val="00F415FB"/>
    <w:rsid w:val="00F4176F"/>
    <w:rsid w:val="00F419D3"/>
    <w:rsid w:val="00F41C53"/>
    <w:rsid w:val="00F41CA1"/>
    <w:rsid w:val="00F41D5B"/>
    <w:rsid w:val="00F41F4E"/>
    <w:rsid w:val="00F420F8"/>
    <w:rsid w:val="00F42212"/>
    <w:rsid w:val="00F4233B"/>
    <w:rsid w:val="00F42390"/>
    <w:rsid w:val="00F427AE"/>
    <w:rsid w:val="00F42887"/>
    <w:rsid w:val="00F42986"/>
    <w:rsid w:val="00F42ECC"/>
    <w:rsid w:val="00F42F01"/>
    <w:rsid w:val="00F42F18"/>
    <w:rsid w:val="00F42F7E"/>
    <w:rsid w:val="00F43010"/>
    <w:rsid w:val="00F430EC"/>
    <w:rsid w:val="00F43103"/>
    <w:rsid w:val="00F43279"/>
    <w:rsid w:val="00F434A7"/>
    <w:rsid w:val="00F435C1"/>
    <w:rsid w:val="00F4360E"/>
    <w:rsid w:val="00F4366C"/>
    <w:rsid w:val="00F43755"/>
    <w:rsid w:val="00F43AF3"/>
    <w:rsid w:val="00F43B1C"/>
    <w:rsid w:val="00F43B1D"/>
    <w:rsid w:val="00F43D0C"/>
    <w:rsid w:val="00F43D72"/>
    <w:rsid w:val="00F43E96"/>
    <w:rsid w:val="00F44063"/>
    <w:rsid w:val="00F44134"/>
    <w:rsid w:val="00F44231"/>
    <w:rsid w:val="00F44368"/>
    <w:rsid w:val="00F4449F"/>
    <w:rsid w:val="00F444CE"/>
    <w:rsid w:val="00F44539"/>
    <w:rsid w:val="00F44685"/>
    <w:rsid w:val="00F4468C"/>
    <w:rsid w:val="00F448FC"/>
    <w:rsid w:val="00F44C78"/>
    <w:rsid w:val="00F44D6A"/>
    <w:rsid w:val="00F4515B"/>
    <w:rsid w:val="00F45381"/>
    <w:rsid w:val="00F453CE"/>
    <w:rsid w:val="00F45820"/>
    <w:rsid w:val="00F45884"/>
    <w:rsid w:val="00F458D1"/>
    <w:rsid w:val="00F45AE9"/>
    <w:rsid w:val="00F45B13"/>
    <w:rsid w:val="00F45C41"/>
    <w:rsid w:val="00F45D1D"/>
    <w:rsid w:val="00F45D9C"/>
    <w:rsid w:val="00F45E00"/>
    <w:rsid w:val="00F4657B"/>
    <w:rsid w:val="00F465C1"/>
    <w:rsid w:val="00F46766"/>
    <w:rsid w:val="00F46C32"/>
    <w:rsid w:val="00F46C35"/>
    <w:rsid w:val="00F46D1E"/>
    <w:rsid w:val="00F46D4D"/>
    <w:rsid w:val="00F46DE0"/>
    <w:rsid w:val="00F46F31"/>
    <w:rsid w:val="00F46F56"/>
    <w:rsid w:val="00F470B4"/>
    <w:rsid w:val="00F47207"/>
    <w:rsid w:val="00F472F3"/>
    <w:rsid w:val="00F4732C"/>
    <w:rsid w:val="00F47784"/>
    <w:rsid w:val="00F4780C"/>
    <w:rsid w:val="00F478A4"/>
    <w:rsid w:val="00F47A25"/>
    <w:rsid w:val="00F47F6C"/>
    <w:rsid w:val="00F500E1"/>
    <w:rsid w:val="00F5053F"/>
    <w:rsid w:val="00F50598"/>
    <w:rsid w:val="00F5069F"/>
    <w:rsid w:val="00F5077D"/>
    <w:rsid w:val="00F507BD"/>
    <w:rsid w:val="00F50840"/>
    <w:rsid w:val="00F508E4"/>
    <w:rsid w:val="00F50B1B"/>
    <w:rsid w:val="00F50CB1"/>
    <w:rsid w:val="00F50FC8"/>
    <w:rsid w:val="00F50FEB"/>
    <w:rsid w:val="00F510E9"/>
    <w:rsid w:val="00F51140"/>
    <w:rsid w:val="00F5144F"/>
    <w:rsid w:val="00F514B8"/>
    <w:rsid w:val="00F51541"/>
    <w:rsid w:val="00F5173D"/>
    <w:rsid w:val="00F517AC"/>
    <w:rsid w:val="00F5188A"/>
    <w:rsid w:val="00F51B98"/>
    <w:rsid w:val="00F51CD6"/>
    <w:rsid w:val="00F51D55"/>
    <w:rsid w:val="00F51D9F"/>
    <w:rsid w:val="00F51DD6"/>
    <w:rsid w:val="00F51EA5"/>
    <w:rsid w:val="00F5218E"/>
    <w:rsid w:val="00F5225E"/>
    <w:rsid w:val="00F52265"/>
    <w:rsid w:val="00F522D7"/>
    <w:rsid w:val="00F5230E"/>
    <w:rsid w:val="00F525D6"/>
    <w:rsid w:val="00F5261E"/>
    <w:rsid w:val="00F5261F"/>
    <w:rsid w:val="00F529EA"/>
    <w:rsid w:val="00F52A58"/>
    <w:rsid w:val="00F52B85"/>
    <w:rsid w:val="00F52D02"/>
    <w:rsid w:val="00F52E2B"/>
    <w:rsid w:val="00F530E2"/>
    <w:rsid w:val="00F531CB"/>
    <w:rsid w:val="00F534A2"/>
    <w:rsid w:val="00F534C3"/>
    <w:rsid w:val="00F535C6"/>
    <w:rsid w:val="00F535DC"/>
    <w:rsid w:val="00F535E0"/>
    <w:rsid w:val="00F5368A"/>
    <w:rsid w:val="00F53813"/>
    <w:rsid w:val="00F538DB"/>
    <w:rsid w:val="00F53976"/>
    <w:rsid w:val="00F539C2"/>
    <w:rsid w:val="00F539F5"/>
    <w:rsid w:val="00F53A61"/>
    <w:rsid w:val="00F53C45"/>
    <w:rsid w:val="00F53D0D"/>
    <w:rsid w:val="00F53DFA"/>
    <w:rsid w:val="00F53E17"/>
    <w:rsid w:val="00F5421C"/>
    <w:rsid w:val="00F542C3"/>
    <w:rsid w:val="00F5434F"/>
    <w:rsid w:val="00F543FE"/>
    <w:rsid w:val="00F544DD"/>
    <w:rsid w:val="00F5484C"/>
    <w:rsid w:val="00F54B1B"/>
    <w:rsid w:val="00F54C1C"/>
    <w:rsid w:val="00F54C39"/>
    <w:rsid w:val="00F54D16"/>
    <w:rsid w:val="00F54FB8"/>
    <w:rsid w:val="00F54FC4"/>
    <w:rsid w:val="00F55209"/>
    <w:rsid w:val="00F554F9"/>
    <w:rsid w:val="00F555A4"/>
    <w:rsid w:val="00F556F1"/>
    <w:rsid w:val="00F55725"/>
    <w:rsid w:val="00F5577D"/>
    <w:rsid w:val="00F55F73"/>
    <w:rsid w:val="00F55F96"/>
    <w:rsid w:val="00F56046"/>
    <w:rsid w:val="00F56113"/>
    <w:rsid w:val="00F56349"/>
    <w:rsid w:val="00F56421"/>
    <w:rsid w:val="00F56546"/>
    <w:rsid w:val="00F56889"/>
    <w:rsid w:val="00F5695F"/>
    <w:rsid w:val="00F569E4"/>
    <w:rsid w:val="00F56BFF"/>
    <w:rsid w:val="00F570B6"/>
    <w:rsid w:val="00F57111"/>
    <w:rsid w:val="00F57136"/>
    <w:rsid w:val="00F5729A"/>
    <w:rsid w:val="00F5732A"/>
    <w:rsid w:val="00F5750A"/>
    <w:rsid w:val="00F57536"/>
    <w:rsid w:val="00F57744"/>
    <w:rsid w:val="00F5781A"/>
    <w:rsid w:val="00F57AB4"/>
    <w:rsid w:val="00F57AC3"/>
    <w:rsid w:val="00F57B63"/>
    <w:rsid w:val="00F57BFD"/>
    <w:rsid w:val="00F57CCE"/>
    <w:rsid w:val="00F57D32"/>
    <w:rsid w:val="00F57E9A"/>
    <w:rsid w:val="00F57F6B"/>
    <w:rsid w:val="00F57FA9"/>
    <w:rsid w:val="00F60107"/>
    <w:rsid w:val="00F602CA"/>
    <w:rsid w:val="00F60618"/>
    <w:rsid w:val="00F60626"/>
    <w:rsid w:val="00F60679"/>
    <w:rsid w:val="00F6077D"/>
    <w:rsid w:val="00F60AA2"/>
    <w:rsid w:val="00F60BB3"/>
    <w:rsid w:val="00F60C32"/>
    <w:rsid w:val="00F60D29"/>
    <w:rsid w:val="00F60E1E"/>
    <w:rsid w:val="00F60F05"/>
    <w:rsid w:val="00F60F62"/>
    <w:rsid w:val="00F613BA"/>
    <w:rsid w:val="00F6140B"/>
    <w:rsid w:val="00F615BB"/>
    <w:rsid w:val="00F616D1"/>
    <w:rsid w:val="00F616DC"/>
    <w:rsid w:val="00F61B04"/>
    <w:rsid w:val="00F61C65"/>
    <w:rsid w:val="00F61D1C"/>
    <w:rsid w:val="00F62048"/>
    <w:rsid w:val="00F6216B"/>
    <w:rsid w:val="00F622B5"/>
    <w:rsid w:val="00F623AD"/>
    <w:rsid w:val="00F62A12"/>
    <w:rsid w:val="00F62A7B"/>
    <w:rsid w:val="00F62A98"/>
    <w:rsid w:val="00F62B3E"/>
    <w:rsid w:val="00F62E90"/>
    <w:rsid w:val="00F6300B"/>
    <w:rsid w:val="00F630CE"/>
    <w:rsid w:val="00F63284"/>
    <w:rsid w:val="00F632C0"/>
    <w:rsid w:val="00F6330E"/>
    <w:rsid w:val="00F63479"/>
    <w:rsid w:val="00F63598"/>
    <w:rsid w:val="00F635ED"/>
    <w:rsid w:val="00F63ABE"/>
    <w:rsid w:val="00F63AD0"/>
    <w:rsid w:val="00F640AA"/>
    <w:rsid w:val="00F641D4"/>
    <w:rsid w:val="00F64363"/>
    <w:rsid w:val="00F643FA"/>
    <w:rsid w:val="00F6463A"/>
    <w:rsid w:val="00F6467A"/>
    <w:rsid w:val="00F6497F"/>
    <w:rsid w:val="00F64DC7"/>
    <w:rsid w:val="00F64E1A"/>
    <w:rsid w:val="00F64E37"/>
    <w:rsid w:val="00F64F1B"/>
    <w:rsid w:val="00F65351"/>
    <w:rsid w:val="00F654D8"/>
    <w:rsid w:val="00F6554D"/>
    <w:rsid w:val="00F657A8"/>
    <w:rsid w:val="00F657F2"/>
    <w:rsid w:val="00F658D3"/>
    <w:rsid w:val="00F65932"/>
    <w:rsid w:val="00F6594F"/>
    <w:rsid w:val="00F65B70"/>
    <w:rsid w:val="00F65BEA"/>
    <w:rsid w:val="00F65C78"/>
    <w:rsid w:val="00F65EF5"/>
    <w:rsid w:val="00F65F0B"/>
    <w:rsid w:val="00F6617B"/>
    <w:rsid w:val="00F66345"/>
    <w:rsid w:val="00F6639E"/>
    <w:rsid w:val="00F663B1"/>
    <w:rsid w:val="00F663EE"/>
    <w:rsid w:val="00F664E5"/>
    <w:rsid w:val="00F6699F"/>
    <w:rsid w:val="00F669F7"/>
    <w:rsid w:val="00F66CDE"/>
    <w:rsid w:val="00F66CEA"/>
    <w:rsid w:val="00F66D4E"/>
    <w:rsid w:val="00F670C7"/>
    <w:rsid w:val="00F67246"/>
    <w:rsid w:val="00F6729E"/>
    <w:rsid w:val="00F672C4"/>
    <w:rsid w:val="00F672D2"/>
    <w:rsid w:val="00F67498"/>
    <w:rsid w:val="00F676CC"/>
    <w:rsid w:val="00F677E1"/>
    <w:rsid w:val="00F67A04"/>
    <w:rsid w:val="00F67D19"/>
    <w:rsid w:val="00F67FC3"/>
    <w:rsid w:val="00F7025B"/>
    <w:rsid w:val="00F7028E"/>
    <w:rsid w:val="00F703B1"/>
    <w:rsid w:val="00F70533"/>
    <w:rsid w:val="00F70661"/>
    <w:rsid w:val="00F7072F"/>
    <w:rsid w:val="00F7082A"/>
    <w:rsid w:val="00F708A5"/>
    <w:rsid w:val="00F708D6"/>
    <w:rsid w:val="00F70A02"/>
    <w:rsid w:val="00F70D1B"/>
    <w:rsid w:val="00F70E70"/>
    <w:rsid w:val="00F70EA3"/>
    <w:rsid w:val="00F70EB9"/>
    <w:rsid w:val="00F70FD2"/>
    <w:rsid w:val="00F71039"/>
    <w:rsid w:val="00F71061"/>
    <w:rsid w:val="00F71302"/>
    <w:rsid w:val="00F7150C"/>
    <w:rsid w:val="00F71648"/>
    <w:rsid w:val="00F7182B"/>
    <w:rsid w:val="00F71919"/>
    <w:rsid w:val="00F7196B"/>
    <w:rsid w:val="00F719D0"/>
    <w:rsid w:val="00F719F2"/>
    <w:rsid w:val="00F71A7C"/>
    <w:rsid w:val="00F71A9A"/>
    <w:rsid w:val="00F71BC3"/>
    <w:rsid w:val="00F71C0D"/>
    <w:rsid w:val="00F71C2A"/>
    <w:rsid w:val="00F71F1A"/>
    <w:rsid w:val="00F72036"/>
    <w:rsid w:val="00F7204D"/>
    <w:rsid w:val="00F72094"/>
    <w:rsid w:val="00F720B5"/>
    <w:rsid w:val="00F72192"/>
    <w:rsid w:val="00F72334"/>
    <w:rsid w:val="00F723FB"/>
    <w:rsid w:val="00F7259D"/>
    <w:rsid w:val="00F72709"/>
    <w:rsid w:val="00F72857"/>
    <w:rsid w:val="00F7286C"/>
    <w:rsid w:val="00F72A14"/>
    <w:rsid w:val="00F72BDB"/>
    <w:rsid w:val="00F72CC4"/>
    <w:rsid w:val="00F72E36"/>
    <w:rsid w:val="00F73076"/>
    <w:rsid w:val="00F730FB"/>
    <w:rsid w:val="00F73381"/>
    <w:rsid w:val="00F737C2"/>
    <w:rsid w:val="00F73851"/>
    <w:rsid w:val="00F738E9"/>
    <w:rsid w:val="00F73AD7"/>
    <w:rsid w:val="00F73D43"/>
    <w:rsid w:val="00F73E50"/>
    <w:rsid w:val="00F73EB7"/>
    <w:rsid w:val="00F74023"/>
    <w:rsid w:val="00F7417F"/>
    <w:rsid w:val="00F74333"/>
    <w:rsid w:val="00F74597"/>
    <w:rsid w:val="00F74610"/>
    <w:rsid w:val="00F74650"/>
    <w:rsid w:val="00F7493E"/>
    <w:rsid w:val="00F74C36"/>
    <w:rsid w:val="00F74D16"/>
    <w:rsid w:val="00F74D68"/>
    <w:rsid w:val="00F74DAF"/>
    <w:rsid w:val="00F74E09"/>
    <w:rsid w:val="00F74E3A"/>
    <w:rsid w:val="00F74EE8"/>
    <w:rsid w:val="00F74F7C"/>
    <w:rsid w:val="00F75033"/>
    <w:rsid w:val="00F750D1"/>
    <w:rsid w:val="00F75137"/>
    <w:rsid w:val="00F751CB"/>
    <w:rsid w:val="00F75818"/>
    <w:rsid w:val="00F75973"/>
    <w:rsid w:val="00F75C80"/>
    <w:rsid w:val="00F75CB4"/>
    <w:rsid w:val="00F76196"/>
    <w:rsid w:val="00F761D8"/>
    <w:rsid w:val="00F761F8"/>
    <w:rsid w:val="00F76606"/>
    <w:rsid w:val="00F7665D"/>
    <w:rsid w:val="00F76695"/>
    <w:rsid w:val="00F766C2"/>
    <w:rsid w:val="00F767A8"/>
    <w:rsid w:val="00F76826"/>
    <w:rsid w:val="00F768BF"/>
    <w:rsid w:val="00F76966"/>
    <w:rsid w:val="00F76A45"/>
    <w:rsid w:val="00F76AB8"/>
    <w:rsid w:val="00F76BB2"/>
    <w:rsid w:val="00F76C31"/>
    <w:rsid w:val="00F772BE"/>
    <w:rsid w:val="00F772C9"/>
    <w:rsid w:val="00F77325"/>
    <w:rsid w:val="00F7761A"/>
    <w:rsid w:val="00F77725"/>
    <w:rsid w:val="00F777D0"/>
    <w:rsid w:val="00F77A10"/>
    <w:rsid w:val="00F77A79"/>
    <w:rsid w:val="00F77D84"/>
    <w:rsid w:val="00F77E04"/>
    <w:rsid w:val="00F77E9D"/>
    <w:rsid w:val="00F77F62"/>
    <w:rsid w:val="00F8005F"/>
    <w:rsid w:val="00F8022F"/>
    <w:rsid w:val="00F802BE"/>
    <w:rsid w:val="00F80359"/>
    <w:rsid w:val="00F803F7"/>
    <w:rsid w:val="00F8056A"/>
    <w:rsid w:val="00F80585"/>
    <w:rsid w:val="00F805C4"/>
    <w:rsid w:val="00F80622"/>
    <w:rsid w:val="00F80D2D"/>
    <w:rsid w:val="00F81181"/>
    <w:rsid w:val="00F8122B"/>
    <w:rsid w:val="00F8142B"/>
    <w:rsid w:val="00F8150B"/>
    <w:rsid w:val="00F81514"/>
    <w:rsid w:val="00F81717"/>
    <w:rsid w:val="00F81908"/>
    <w:rsid w:val="00F819C4"/>
    <w:rsid w:val="00F81AB0"/>
    <w:rsid w:val="00F81B4E"/>
    <w:rsid w:val="00F81CFE"/>
    <w:rsid w:val="00F81D43"/>
    <w:rsid w:val="00F81EFB"/>
    <w:rsid w:val="00F81F79"/>
    <w:rsid w:val="00F820E1"/>
    <w:rsid w:val="00F820F8"/>
    <w:rsid w:val="00F822BC"/>
    <w:rsid w:val="00F8234E"/>
    <w:rsid w:val="00F82385"/>
    <w:rsid w:val="00F82425"/>
    <w:rsid w:val="00F8253A"/>
    <w:rsid w:val="00F825F5"/>
    <w:rsid w:val="00F826F9"/>
    <w:rsid w:val="00F8279C"/>
    <w:rsid w:val="00F827E1"/>
    <w:rsid w:val="00F82833"/>
    <w:rsid w:val="00F82846"/>
    <w:rsid w:val="00F8285C"/>
    <w:rsid w:val="00F829E8"/>
    <w:rsid w:val="00F82AD3"/>
    <w:rsid w:val="00F82B3F"/>
    <w:rsid w:val="00F82CDD"/>
    <w:rsid w:val="00F82EC2"/>
    <w:rsid w:val="00F82F6F"/>
    <w:rsid w:val="00F83140"/>
    <w:rsid w:val="00F83303"/>
    <w:rsid w:val="00F83397"/>
    <w:rsid w:val="00F8357C"/>
    <w:rsid w:val="00F8368D"/>
    <w:rsid w:val="00F8395A"/>
    <w:rsid w:val="00F83960"/>
    <w:rsid w:val="00F839E5"/>
    <w:rsid w:val="00F83A5B"/>
    <w:rsid w:val="00F83B19"/>
    <w:rsid w:val="00F83D5A"/>
    <w:rsid w:val="00F83D9E"/>
    <w:rsid w:val="00F83DB5"/>
    <w:rsid w:val="00F83E4D"/>
    <w:rsid w:val="00F83EEF"/>
    <w:rsid w:val="00F83FEB"/>
    <w:rsid w:val="00F8407F"/>
    <w:rsid w:val="00F840FB"/>
    <w:rsid w:val="00F84108"/>
    <w:rsid w:val="00F84633"/>
    <w:rsid w:val="00F84BDF"/>
    <w:rsid w:val="00F84C58"/>
    <w:rsid w:val="00F84C5E"/>
    <w:rsid w:val="00F84C8C"/>
    <w:rsid w:val="00F84DE4"/>
    <w:rsid w:val="00F85003"/>
    <w:rsid w:val="00F85155"/>
    <w:rsid w:val="00F8523C"/>
    <w:rsid w:val="00F8525C"/>
    <w:rsid w:val="00F852AD"/>
    <w:rsid w:val="00F8534B"/>
    <w:rsid w:val="00F853C0"/>
    <w:rsid w:val="00F85577"/>
    <w:rsid w:val="00F8574E"/>
    <w:rsid w:val="00F85800"/>
    <w:rsid w:val="00F858E9"/>
    <w:rsid w:val="00F85BE1"/>
    <w:rsid w:val="00F85CEB"/>
    <w:rsid w:val="00F85D36"/>
    <w:rsid w:val="00F85EC9"/>
    <w:rsid w:val="00F85F99"/>
    <w:rsid w:val="00F861FC"/>
    <w:rsid w:val="00F862C3"/>
    <w:rsid w:val="00F86570"/>
    <w:rsid w:val="00F8671E"/>
    <w:rsid w:val="00F86BAD"/>
    <w:rsid w:val="00F86D9F"/>
    <w:rsid w:val="00F86DE2"/>
    <w:rsid w:val="00F86E76"/>
    <w:rsid w:val="00F87044"/>
    <w:rsid w:val="00F87048"/>
    <w:rsid w:val="00F87051"/>
    <w:rsid w:val="00F871D6"/>
    <w:rsid w:val="00F87207"/>
    <w:rsid w:val="00F873A2"/>
    <w:rsid w:val="00F874BB"/>
    <w:rsid w:val="00F874CF"/>
    <w:rsid w:val="00F87721"/>
    <w:rsid w:val="00F87D4A"/>
    <w:rsid w:val="00F87D84"/>
    <w:rsid w:val="00F87E56"/>
    <w:rsid w:val="00F87E98"/>
    <w:rsid w:val="00F90015"/>
    <w:rsid w:val="00F90156"/>
    <w:rsid w:val="00F901B5"/>
    <w:rsid w:val="00F902CB"/>
    <w:rsid w:val="00F90347"/>
    <w:rsid w:val="00F90639"/>
    <w:rsid w:val="00F90839"/>
    <w:rsid w:val="00F9088A"/>
    <w:rsid w:val="00F909F3"/>
    <w:rsid w:val="00F90E3C"/>
    <w:rsid w:val="00F9110B"/>
    <w:rsid w:val="00F91244"/>
    <w:rsid w:val="00F912FF"/>
    <w:rsid w:val="00F91320"/>
    <w:rsid w:val="00F914D2"/>
    <w:rsid w:val="00F916D5"/>
    <w:rsid w:val="00F917EB"/>
    <w:rsid w:val="00F918AA"/>
    <w:rsid w:val="00F91962"/>
    <w:rsid w:val="00F91983"/>
    <w:rsid w:val="00F91A7F"/>
    <w:rsid w:val="00F91B5C"/>
    <w:rsid w:val="00F91BF4"/>
    <w:rsid w:val="00F91D1C"/>
    <w:rsid w:val="00F91DC6"/>
    <w:rsid w:val="00F91F1D"/>
    <w:rsid w:val="00F9229E"/>
    <w:rsid w:val="00F9232B"/>
    <w:rsid w:val="00F9245B"/>
    <w:rsid w:val="00F92479"/>
    <w:rsid w:val="00F9297A"/>
    <w:rsid w:val="00F92C91"/>
    <w:rsid w:val="00F92DA9"/>
    <w:rsid w:val="00F92E17"/>
    <w:rsid w:val="00F930B3"/>
    <w:rsid w:val="00F93233"/>
    <w:rsid w:val="00F933F2"/>
    <w:rsid w:val="00F93521"/>
    <w:rsid w:val="00F936DC"/>
    <w:rsid w:val="00F939BD"/>
    <w:rsid w:val="00F93D3C"/>
    <w:rsid w:val="00F93E66"/>
    <w:rsid w:val="00F93F5D"/>
    <w:rsid w:val="00F93FDE"/>
    <w:rsid w:val="00F94257"/>
    <w:rsid w:val="00F94335"/>
    <w:rsid w:val="00F94345"/>
    <w:rsid w:val="00F94378"/>
    <w:rsid w:val="00F9438A"/>
    <w:rsid w:val="00F94528"/>
    <w:rsid w:val="00F946A2"/>
    <w:rsid w:val="00F946DE"/>
    <w:rsid w:val="00F94833"/>
    <w:rsid w:val="00F9491C"/>
    <w:rsid w:val="00F94961"/>
    <w:rsid w:val="00F94B1B"/>
    <w:rsid w:val="00F94BAB"/>
    <w:rsid w:val="00F94D15"/>
    <w:rsid w:val="00F94D5B"/>
    <w:rsid w:val="00F9519D"/>
    <w:rsid w:val="00F95287"/>
    <w:rsid w:val="00F9535D"/>
    <w:rsid w:val="00F9536C"/>
    <w:rsid w:val="00F953D5"/>
    <w:rsid w:val="00F95573"/>
    <w:rsid w:val="00F9559E"/>
    <w:rsid w:val="00F95713"/>
    <w:rsid w:val="00F95787"/>
    <w:rsid w:val="00F958F7"/>
    <w:rsid w:val="00F95A60"/>
    <w:rsid w:val="00F95A7D"/>
    <w:rsid w:val="00F95C3C"/>
    <w:rsid w:val="00F96263"/>
    <w:rsid w:val="00F96304"/>
    <w:rsid w:val="00F96309"/>
    <w:rsid w:val="00F9633B"/>
    <w:rsid w:val="00F9698A"/>
    <w:rsid w:val="00F96AAC"/>
    <w:rsid w:val="00F96B5D"/>
    <w:rsid w:val="00F96E3E"/>
    <w:rsid w:val="00F96EF6"/>
    <w:rsid w:val="00F96FE6"/>
    <w:rsid w:val="00F971BB"/>
    <w:rsid w:val="00F97266"/>
    <w:rsid w:val="00F97285"/>
    <w:rsid w:val="00F974E0"/>
    <w:rsid w:val="00F97664"/>
    <w:rsid w:val="00F9772B"/>
    <w:rsid w:val="00F9772D"/>
    <w:rsid w:val="00F97733"/>
    <w:rsid w:val="00F97867"/>
    <w:rsid w:val="00F97AC6"/>
    <w:rsid w:val="00F97AFB"/>
    <w:rsid w:val="00F97B33"/>
    <w:rsid w:val="00F97BBE"/>
    <w:rsid w:val="00F97D15"/>
    <w:rsid w:val="00FA0360"/>
    <w:rsid w:val="00FA04A0"/>
    <w:rsid w:val="00FA0561"/>
    <w:rsid w:val="00FA068A"/>
    <w:rsid w:val="00FA068C"/>
    <w:rsid w:val="00FA0750"/>
    <w:rsid w:val="00FA090D"/>
    <w:rsid w:val="00FA09DA"/>
    <w:rsid w:val="00FA0ADA"/>
    <w:rsid w:val="00FA0B34"/>
    <w:rsid w:val="00FA0B40"/>
    <w:rsid w:val="00FA0C59"/>
    <w:rsid w:val="00FA0D71"/>
    <w:rsid w:val="00FA0E3A"/>
    <w:rsid w:val="00FA0EB2"/>
    <w:rsid w:val="00FA0FCC"/>
    <w:rsid w:val="00FA10BC"/>
    <w:rsid w:val="00FA1175"/>
    <w:rsid w:val="00FA1367"/>
    <w:rsid w:val="00FA138F"/>
    <w:rsid w:val="00FA1394"/>
    <w:rsid w:val="00FA147F"/>
    <w:rsid w:val="00FA1579"/>
    <w:rsid w:val="00FA1816"/>
    <w:rsid w:val="00FA18C9"/>
    <w:rsid w:val="00FA1AB3"/>
    <w:rsid w:val="00FA1B61"/>
    <w:rsid w:val="00FA1B8F"/>
    <w:rsid w:val="00FA1D59"/>
    <w:rsid w:val="00FA1D7C"/>
    <w:rsid w:val="00FA1D82"/>
    <w:rsid w:val="00FA1F21"/>
    <w:rsid w:val="00FA1F36"/>
    <w:rsid w:val="00FA2265"/>
    <w:rsid w:val="00FA2469"/>
    <w:rsid w:val="00FA2524"/>
    <w:rsid w:val="00FA25B6"/>
    <w:rsid w:val="00FA2647"/>
    <w:rsid w:val="00FA26FB"/>
    <w:rsid w:val="00FA281D"/>
    <w:rsid w:val="00FA2A8B"/>
    <w:rsid w:val="00FA2C0D"/>
    <w:rsid w:val="00FA2EC6"/>
    <w:rsid w:val="00FA2EE2"/>
    <w:rsid w:val="00FA2EFD"/>
    <w:rsid w:val="00FA32E4"/>
    <w:rsid w:val="00FA32FD"/>
    <w:rsid w:val="00FA33A3"/>
    <w:rsid w:val="00FA3545"/>
    <w:rsid w:val="00FA3678"/>
    <w:rsid w:val="00FA36BD"/>
    <w:rsid w:val="00FA3783"/>
    <w:rsid w:val="00FA3B0F"/>
    <w:rsid w:val="00FA3B42"/>
    <w:rsid w:val="00FA3D1C"/>
    <w:rsid w:val="00FA3DD1"/>
    <w:rsid w:val="00FA3F2B"/>
    <w:rsid w:val="00FA4016"/>
    <w:rsid w:val="00FA4183"/>
    <w:rsid w:val="00FA42A3"/>
    <w:rsid w:val="00FA446E"/>
    <w:rsid w:val="00FA456D"/>
    <w:rsid w:val="00FA45CC"/>
    <w:rsid w:val="00FA47BB"/>
    <w:rsid w:val="00FA48AA"/>
    <w:rsid w:val="00FA4AA2"/>
    <w:rsid w:val="00FA4B42"/>
    <w:rsid w:val="00FA4B94"/>
    <w:rsid w:val="00FA4FE9"/>
    <w:rsid w:val="00FA5086"/>
    <w:rsid w:val="00FA51D8"/>
    <w:rsid w:val="00FA51F6"/>
    <w:rsid w:val="00FA532A"/>
    <w:rsid w:val="00FA5395"/>
    <w:rsid w:val="00FA5835"/>
    <w:rsid w:val="00FA58B8"/>
    <w:rsid w:val="00FA598E"/>
    <w:rsid w:val="00FA601B"/>
    <w:rsid w:val="00FA6057"/>
    <w:rsid w:val="00FA6248"/>
    <w:rsid w:val="00FA628E"/>
    <w:rsid w:val="00FA629D"/>
    <w:rsid w:val="00FA63F4"/>
    <w:rsid w:val="00FA6440"/>
    <w:rsid w:val="00FA64DA"/>
    <w:rsid w:val="00FA6679"/>
    <w:rsid w:val="00FA672C"/>
    <w:rsid w:val="00FA6782"/>
    <w:rsid w:val="00FA6A4E"/>
    <w:rsid w:val="00FA6B15"/>
    <w:rsid w:val="00FA6C39"/>
    <w:rsid w:val="00FA701E"/>
    <w:rsid w:val="00FA7066"/>
    <w:rsid w:val="00FA7096"/>
    <w:rsid w:val="00FA7242"/>
    <w:rsid w:val="00FA725C"/>
    <w:rsid w:val="00FA735D"/>
    <w:rsid w:val="00FA73BB"/>
    <w:rsid w:val="00FA7456"/>
    <w:rsid w:val="00FA7596"/>
    <w:rsid w:val="00FA783E"/>
    <w:rsid w:val="00FA7901"/>
    <w:rsid w:val="00FA7E95"/>
    <w:rsid w:val="00FB008B"/>
    <w:rsid w:val="00FB00DE"/>
    <w:rsid w:val="00FB012C"/>
    <w:rsid w:val="00FB01EA"/>
    <w:rsid w:val="00FB02B5"/>
    <w:rsid w:val="00FB050D"/>
    <w:rsid w:val="00FB079C"/>
    <w:rsid w:val="00FB099C"/>
    <w:rsid w:val="00FB0B4D"/>
    <w:rsid w:val="00FB0E3D"/>
    <w:rsid w:val="00FB0E77"/>
    <w:rsid w:val="00FB0FAA"/>
    <w:rsid w:val="00FB1109"/>
    <w:rsid w:val="00FB1176"/>
    <w:rsid w:val="00FB117A"/>
    <w:rsid w:val="00FB11A5"/>
    <w:rsid w:val="00FB11C6"/>
    <w:rsid w:val="00FB13E7"/>
    <w:rsid w:val="00FB16CE"/>
    <w:rsid w:val="00FB17F6"/>
    <w:rsid w:val="00FB192A"/>
    <w:rsid w:val="00FB19B2"/>
    <w:rsid w:val="00FB1B94"/>
    <w:rsid w:val="00FB1CC7"/>
    <w:rsid w:val="00FB1F08"/>
    <w:rsid w:val="00FB1FCB"/>
    <w:rsid w:val="00FB2091"/>
    <w:rsid w:val="00FB212C"/>
    <w:rsid w:val="00FB21BC"/>
    <w:rsid w:val="00FB21EE"/>
    <w:rsid w:val="00FB224E"/>
    <w:rsid w:val="00FB2401"/>
    <w:rsid w:val="00FB243C"/>
    <w:rsid w:val="00FB2507"/>
    <w:rsid w:val="00FB260E"/>
    <w:rsid w:val="00FB2630"/>
    <w:rsid w:val="00FB2761"/>
    <w:rsid w:val="00FB2784"/>
    <w:rsid w:val="00FB278B"/>
    <w:rsid w:val="00FB28CE"/>
    <w:rsid w:val="00FB28CF"/>
    <w:rsid w:val="00FB298C"/>
    <w:rsid w:val="00FB2BF3"/>
    <w:rsid w:val="00FB2C84"/>
    <w:rsid w:val="00FB2C87"/>
    <w:rsid w:val="00FB2DBB"/>
    <w:rsid w:val="00FB2DF8"/>
    <w:rsid w:val="00FB2EA4"/>
    <w:rsid w:val="00FB2EA9"/>
    <w:rsid w:val="00FB2F2A"/>
    <w:rsid w:val="00FB300A"/>
    <w:rsid w:val="00FB3513"/>
    <w:rsid w:val="00FB3668"/>
    <w:rsid w:val="00FB3963"/>
    <w:rsid w:val="00FB3ACE"/>
    <w:rsid w:val="00FB3B12"/>
    <w:rsid w:val="00FB3BCB"/>
    <w:rsid w:val="00FB3CA5"/>
    <w:rsid w:val="00FB3D37"/>
    <w:rsid w:val="00FB3D97"/>
    <w:rsid w:val="00FB3DBB"/>
    <w:rsid w:val="00FB3E03"/>
    <w:rsid w:val="00FB403F"/>
    <w:rsid w:val="00FB4113"/>
    <w:rsid w:val="00FB431E"/>
    <w:rsid w:val="00FB4433"/>
    <w:rsid w:val="00FB473A"/>
    <w:rsid w:val="00FB47A5"/>
    <w:rsid w:val="00FB47BF"/>
    <w:rsid w:val="00FB4863"/>
    <w:rsid w:val="00FB48AD"/>
    <w:rsid w:val="00FB49DD"/>
    <w:rsid w:val="00FB4C43"/>
    <w:rsid w:val="00FB4C47"/>
    <w:rsid w:val="00FB4CDD"/>
    <w:rsid w:val="00FB4E9A"/>
    <w:rsid w:val="00FB5245"/>
    <w:rsid w:val="00FB5300"/>
    <w:rsid w:val="00FB5377"/>
    <w:rsid w:val="00FB53C0"/>
    <w:rsid w:val="00FB5588"/>
    <w:rsid w:val="00FB5611"/>
    <w:rsid w:val="00FB5852"/>
    <w:rsid w:val="00FB589E"/>
    <w:rsid w:val="00FB594B"/>
    <w:rsid w:val="00FB5A41"/>
    <w:rsid w:val="00FB5E96"/>
    <w:rsid w:val="00FB5E9F"/>
    <w:rsid w:val="00FB5F8A"/>
    <w:rsid w:val="00FB6133"/>
    <w:rsid w:val="00FB6159"/>
    <w:rsid w:val="00FB61D9"/>
    <w:rsid w:val="00FB6239"/>
    <w:rsid w:val="00FB64D0"/>
    <w:rsid w:val="00FB65F9"/>
    <w:rsid w:val="00FB66BF"/>
    <w:rsid w:val="00FB675F"/>
    <w:rsid w:val="00FB6B51"/>
    <w:rsid w:val="00FB6CF9"/>
    <w:rsid w:val="00FB6D9B"/>
    <w:rsid w:val="00FB704E"/>
    <w:rsid w:val="00FB715C"/>
    <w:rsid w:val="00FB71E5"/>
    <w:rsid w:val="00FB72A9"/>
    <w:rsid w:val="00FB7467"/>
    <w:rsid w:val="00FB746C"/>
    <w:rsid w:val="00FB762E"/>
    <w:rsid w:val="00FB779F"/>
    <w:rsid w:val="00FB77C6"/>
    <w:rsid w:val="00FB78CC"/>
    <w:rsid w:val="00FB7AD9"/>
    <w:rsid w:val="00FB7B11"/>
    <w:rsid w:val="00FB7CA5"/>
    <w:rsid w:val="00FB7CAF"/>
    <w:rsid w:val="00FB7E6F"/>
    <w:rsid w:val="00FB7EB5"/>
    <w:rsid w:val="00FB7F5F"/>
    <w:rsid w:val="00FB7F8C"/>
    <w:rsid w:val="00FC0001"/>
    <w:rsid w:val="00FC000D"/>
    <w:rsid w:val="00FC00F6"/>
    <w:rsid w:val="00FC0337"/>
    <w:rsid w:val="00FC0360"/>
    <w:rsid w:val="00FC0415"/>
    <w:rsid w:val="00FC0438"/>
    <w:rsid w:val="00FC043E"/>
    <w:rsid w:val="00FC0485"/>
    <w:rsid w:val="00FC07BC"/>
    <w:rsid w:val="00FC09B3"/>
    <w:rsid w:val="00FC09F2"/>
    <w:rsid w:val="00FC0AA7"/>
    <w:rsid w:val="00FC0D12"/>
    <w:rsid w:val="00FC0E56"/>
    <w:rsid w:val="00FC0EFE"/>
    <w:rsid w:val="00FC100F"/>
    <w:rsid w:val="00FC10B4"/>
    <w:rsid w:val="00FC1388"/>
    <w:rsid w:val="00FC1460"/>
    <w:rsid w:val="00FC15B2"/>
    <w:rsid w:val="00FC1628"/>
    <w:rsid w:val="00FC1656"/>
    <w:rsid w:val="00FC1D40"/>
    <w:rsid w:val="00FC1D7A"/>
    <w:rsid w:val="00FC1DB1"/>
    <w:rsid w:val="00FC1F01"/>
    <w:rsid w:val="00FC20D6"/>
    <w:rsid w:val="00FC218F"/>
    <w:rsid w:val="00FC234B"/>
    <w:rsid w:val="00FC23FF"/>
    <w:rsid w:val="00FC2419"/>
    <w:rsid w:val="00FC250A"/>
    <w:rsid w:val="00FC28E3"/>
    <w:rsid w:val="00FC2BFB"/>
    <w:rsid w:val="00FC2C03"/>
    <w:rsid w:val="00FC2E4A"/>
    <w:rsid w:val="00FC3062"/>
    <w:rsid w:val="00FC3068"/>
    <w:rsid w:val="00FC3187"/>
    <w:rsid w:val="00FC31CD"/>
    <w:rsid w:val="00FC347F"/>
    <w:rsid w:val="00FC35A2"/>
    <w:rsid w:val="00FC364F"/>
    <w:rsid w:val="00FC367A"/>
    <w:rsid w:val="00FC388C"/>
    <w:rsid w:val="00FC3C22"/>
    <w:rsid w:val="00FC3C5A"/>
    <w:rsid w:val="00FC3E01"/>
    <w:rsid w:val="00FC3E83"/>
    <w:rsid w:val="00FC424B"/>
    <w:rsid w:val="00FC43B5"/>
    <w:rsid w:val="00FC43D5"/>
    <w:rsid w:val="00FC44B8"/>
    <w:rsid w:val="00FC4815"/>
    <w:rsid w:val="00FC4A6D"/>
    <w:rsid w:val="00FC4C00"/>
    <w:rsid w:val="00FC4E2D"/>
    <w:rsid w:val="00FC4ECC"/>
    <w:rsid w:val="00FC4F6D"/>
    <w:rsid w:val="00FC505E"/>
    <w:rsid w:val="00FC520B"/>
    <w:rsid w:val="00FC52CC"/>
    <w:rsid w:val="00FC5389"/>
    <w:rsid w:val="00FC59C2"/>
    <w:rsid w:val="00FC59FC"/>
    <w:rsid w:val="00FC5A2E"/>
    <w:rsid w:val="00FC5B95"/>
    <w:rsid w:val="00FC5BAF"/>
    <w:rsid w:val="00FC5F7C"/>
    <w:rsid w:val="00FC60D5"/>
    <w:rsid w:val="00FC619A"/>
    <w:rsid w:val="00FC643E"/>
    <w:rsid w:val="00FC680A"/>
    <w:rsid w:val="00FC681C"/>
    <w:rsid w:val="00FC6888"/>
    <w:rsid w:val="00FC68D0"/>
    <w:rsid w:val="00FC69FD"/>
    <w:rsid w:val="00FC6A71"/>
    <w:rsid w:val="00FC6BAB"/>
    <w:rsid w:val="00FC6F02"/>
    <w:rsid w:val="00FC6F6E"/>
    <w:rsid w:val="00FC708E"/>
    <w:rsid w:val="00FC7171"/>
    <w:rsid w:val="00FC71A2"/>
    <w:rsid w:val="00FC738B"/>
    <w:rsid w:val="00FC7724"/>
    <w:rsid w:val="00FC7743"/>
    <w:rsid w:val="00FC78A5"/>
    <w:rsid w:val="00FC78C0"/>
    <w:rsid w:val="00FC79A8"/>
    <w:rsid w:val="00FC79DF"/>
    <w:rsid w:val="00FC7C56"/>
    <w:rsid w:val="00FC7CDE"/>
    <w:rsid w:val="00FC7E5B"/>
    <w:rsid w:val="00FD0034"/>
    <w:rsid w:val="00FD00CA"/>
    <w:rsid w:val="00FD00F7"/>
    <w:rsid w:val="00FD01FA"/>
    <w:rsid w:val="00FD02AF"/>
    <w:rsid w:val="00FD03D1"/>
    <w:rsid w:val="00FD0557"/>
    <w:rsid w:val="00FD0628"/>
    <w:rsid w:val="00FD0640"/>
    <w:rsid w:val="00FD08AC"/>
    <w:rsid w:val="00FD0DDE"/>
    <w:rsid w:val="00FD0FFC"/>
    <w:rsid w:val="00FD109B"/>
    <w:rsid w:val="00FD1130"/>
    <w:rsid w:val="00FD144E"/>
    <w:rsid w:val="00FD14AE"/>
    <w:rsid w:val="00FD1598"/>
    <w:rsid w:val="00FD1651"/>
    <w:rsid w:val="00FD16F9"/>
    <w:rsid w:val="00FD17DB"/>
    <w:rsid w:val="00FD18BE"/>
    <w:rsid w:val="00FD1A7E"/>
    <w:rsid w:val="00FD1BB0"/>
    <w:rsid w:val="00FD1BC1"/>
    <w:rsid w:val="00FD1C41"/>
    <w:rsid w:val="00FD1CDF"/>
    <w:rsid w:val="00FD1F9E"/>
    <w:rsid w:val="00FD2058"/>
    <w:rsid w:val="00FD208C"/>
    <w:rsid w:val="00FD25A8"/>
    <w:rsid w:val="00FD27C8"/>
    <w:rsid w:val="00FD28B7"/>
    <w:rsid w:val="00FD298A"/>
    <w:rsid w:val="00FD2B64"/>
    <w:rsid w:val="00FD2D2D"/>
    <w:rsid w:val="00FD2EC0"/>
    <w:rsid w:val="00FD2F56"/>
    <w:rsid w:val="00FD2FC3"/>
    <w:rsid w:val="00FD3143"/>
    <w:rsid w:val="00FD31A1"/>
    <w:rsid w:val="00FD32EA"/>
    <w:rsid w:val="00FD32FD"/>
    <w:rsid w:val="00FD3434"/>
    <w:rsid w:val="00FD34D9"/>
    <w:rsid w:val="00FD3588"/>
    <w:rsid w:val="00FD37C8"/>
    <w:rsid w:val="00FD382A"/>
    <w:rsid w:val="00FD3980"/>
    <w:rsid w:val="00FD3A30"/>
    <w:rsid w:val="00FD3B5D"/>
    <w:rsid w:val="00FD3B9C"/>
    <w:rsid w:val="00FD3C92"/>
    <w:rsid w:val="00FD3CF5"/>
    <w:rsid w:val="00FD3E75"/>
    <w:rsid w:val="00FD3F8F"/>
    <w:rsid w:val="00FD3FD3"/>
    <w:rsid w:val="00FD4058"/>
    <w:rsid w:val="00FD40E6"/>
    <w:rsid w:val="00FD425E"/>
    <w:rsid w:val="00FD4337"/>
    <w:rsid w:val="00FD4419"/>
    <w:rsid w:val="00FD4563"/>
    <w:rsid w:val="00FD4693"/>
    <w:rsid w:val="00FD469A"/>
    <w:rsid w:val="00FD46C3"/>
    <w:rsid w:val="00FD47C1"/>
    <w:rsid w:val="00FD4998"/>
    <w:rsid w:val="00FD4B2A"/>
    <w:rsid w:val="00FD4C9A"/>
    <w:rsid w:val="00FD4ECE"/>
    <w:rsid w:val="00FD501D"/>
    <w:rsid w:val="00FD5202"/>
    <w:rsid w:val="00FD53A5"/>
    <w:rsid w:val="00FD5435"/>
    <w:rsid w:val="00FD54D5"/>
    <w:rsid w:val="00FD5556"/>
    <w:rsid w:val="00FD56BF"/>
    <w:rsid w:val="00FD58BB"/>
    <w:rsid w:val="00FD5928"/>
    <w:rsid w:val="00FD5DE5"/>
    <w:rsid w:val="00FD62A2"/>
    <w:rsid w:val="00FD63AB"/>
    <w:rsid w:val="00FD66F7"/>
    <w:rsid w:val="00FD695C"/>
    <w:rsid w:val="00FD6ED7"/>
    <w:rsid w:val="00FD6EEC"/>
    <w:rsid w:val="00FD70B2"/>
    <w:rsid w:val="00FD70BE"/>
    <w:rsid w:val="00FD70CD"/>
    <w:rsid w:val="00FD7542"/>
    <w:rsid w:val="00FD7586"/>
    <w:rsid w:val="00FD77B8"/>
    <w:rsid w:val="00FD785D"/>
    <w:rsid w:val="00FD79D6"/>
    <w:rsid w:val="00FD7AD0"/>
    <w:rsid w:val="00FD7C19"/>
    <w:rsid w:val="00FD7C8F"/>
    <w:rsid w:val="00FD7D43"/>
    <w:rsid w:val="00FD7ECC"/>
    <w:rsid w:val="00FD7EFF"/>
    <w:rsid w:val="00FD7F15"/>
    <w:rsid w:val="00FD9EB4"/>
    <w:rsid w:val="00FE005F"/>
    <w:rsid w:val="00FE01F4"/>
    <w:rsid w:val="00FE0258"/>
    <w:rsid w:val="00FE050D"/>
    <w:rsid w:val="00FE055D"/>
    <w:rsid w:val="00FE073D"/>
    <w:rsid w:val="00FE07BB"/>
    <w:rsid w:val="00FE091A"/>
    <w:rsid w:val="00FE0991"/>
    <w:rsid w:val="00FE0A4F"/>
    <w:rsid w:val="00FE0ABA"/>
    <w:rsid w:val="00FE0C8A"/>
    <w:rsid w:val="00FE0E71"/>
    <w:rsid w:val="00FE0EB4"/>
    <w:rsid w:val="00FE10C1"/>
    <w:rsid w:val="00FE10C8"/>
    <w:rsid w:val="00FE12F8"/>
    <w:rsid w:val="00FE1391"/>
    <w:rsid w:val="00FE1420"/>
    <w:rsid w:val="00FE15AF"/>
    <w:rsid w:val="00FE1605"/>
    <w:rsid w:val="00FE1660"/>
    <w:rsid w:val="00FE16DE"/>
    <w:rsid w:val="00FE177E"/>
    <w:rsid w:val="00FE17DA"/>
    <w:rsid w:val="00FE186B"/>
    <w:rsid w:val="00FE1901"/>
    <w:rsid w:val="00FE1930"/>
    <w:rsid w:val="00FE193D"/>
    <w:rsid w:val="00FE1ADA"/>
    <w:rsid w:val="00FE1B8B"/>
    <w:rsid w:val="00FE1BBB"/>
    <w:rsid w:val="00FE1DC6"/>
    <w:rsid w:val="00FE1EAF"/>
    <w:rsid w:val="00FE1F98"/>
    <w:rsid w:val="00FE224A"/>
    <w:rsid w:val="00FE2557"/>
    <w:rsid w:val="00FE257C"/>
    <w:rsid w:val="00FE2772"/>
    <w:rsid w:val="00FE27EE"/>
    <w:rsid w:val="00FE2AD3"/>
    <w:rsid w:val="00FE2E71"/>
    <w:rsid w:val="00FE304D"/>
    <w:rsid w:val="00FE30C9"/>
    <w:rsid w:val="00FE3100"/>
    <w:rsid w:val="00FE316D"/>
    <w:rsid w:val="00FE31DA"/>
    <w:rsid w:val="00FE332B"/>
    <w:rsid w:val="00FE333A"/>
    <w:rsid w:val="00FE33C0"/>
    <w:rsid w:val="00FE3429"/>
    <w:rsid w:val="00FE35DF"/>
    <w:rsid w:val="00FE37A6"/>
    <w:rsid w:val="00FE3866"/>
    <w:rsid w:val="00FE3921"/>
    <w:rsid w:val="00FE3A9E"/>
    <w:rsid w:val="00FE3AA7"/>
    <w:rsid w:val="00FE3BF2"/>
    <w:rsid w:val="00FE3F9D"/>
    <w:rsid w:val="00FE41C2"/>
    <w:rsid w:val="00FE445D"/>
    <w:rsid w:val="00FE49C9"/>
    <w:rsid w:val="00FE4A18"/>
    <w:rsid w:val="00FE4AA5"/>
    <w:rsid w:val="00FE4B68"/>
    <w:rsid w:val="00FE4C1B"/>
    <w:rsid w:val="00FE4FAD"/>
    <w:rsid w:val="00FE501E"/>
    <w:rsid w:val="00FE518E"/>
    <w:rsid w:val="00FE57E1"/>
    <w:rsid w:val="00FE5914"/>
    <w:rsid w:val="00FE5932"/>
    <w:rsid w:val="00FE5A6E"/>
    <w:rsid w:val="00FE5A73"/>
    <w:rsid w:val="00FE5C6D"/>
    <w:rsid w:val="00FE5F14"/>
    <w:rsid w:val="00FE6126"/>
    <w:rsid w:val="00FE6162"/>
    <w:rsid w:val="00FE6394"/>
    <w:rsid w:val="00FE64AD"/>
    <w:rsid w:val="00FE64C8"/>
    <w:rsid w:val="00FE64F1"/>
    <w:rsid w:val="00FE6537"/>
    <w:rsid w:val="00FE697A"/>
    <w:rsid w:val="00FE6A7F"/>
    <w:rsid w:val="00FE6CDC"/>
    <w:rsid w:val="00FE6DE0"/>
    <w:rsid w:val="00FE6E97"/>
    <w:rsid w:val="00FE6EF1"/>
    <w:rsid w:val="00FE7001"/>
    <w:rsid w:val="00FE7214"/>
    <w:rsid w:val="00FE74A6"/>
    <w:rsid w:val="00FE7508"/>
    <w:rsid w:val="00FE7610"/>
    <w:rsid w:val="00FE763B"/>
    <w:rsid w:val="00FE76A7"/>
    <w:rsid w:val="00FE76D9"/>
    <w:rsid w:val="00FE782C"/>
    <w:rsid w:val="00FE793D"/>
    <w:rsid w:val="00FE799E"/>
    <w:rsid w:val="00FE7B22"/>
    <w:rsid w:val="00FE7B75"/>
    <w:rsid w:val="00FE7C55"/>
    <w:rsid w:val="00FE7C9C"/>
    <w:rsid w:val="00FF00A7"/>
    <w:rsid w:val="00FF013F"/>
    <w:rsid w:val="00FF0216"/>
    <w:rsid w:val="00FF054F"/>
    <w:rsid w:val="00FF0759"/>
    <w:rsid w:val="00FF078C"/>
    <w:rsid w:val="00FF0938"/>
    <w:rsid w:val="00FF0A42"/>
    <w:rsid w:val="00FF0A5B"/>
    <w:rsid w:val="00FF0AEE"/>
    <w:rsid w:val="00FF0B11"/>
    <w:rsid w:val="00FF0F2B"/>
    <w:rsid w:val="00FF0F69"/>
    <w:rsid w:val="00FF1378"/>
    <w:rsid w:val="00FF1614"/>
    <w:rsid w:val="00FF19DD"/>
    <w:rsid w:val="00FF1D16"/>
    <w:rsid w:val="00FF20A4"/>
    <w:rsid w:val="00FF242A"/>
    <w:rsid w:val="00FF24B1"/>
    <w:rsid w:val="00FF24D3"/>
    <w:rsid w:val="00FF254D"/>
    <w:rsid w:val="00FF2554"/>
    <w:rsid w:val="00FF2670"/>
    <w:rsid w:val="00FF271B"/>
    <w:rsid w:val="00FF2850"/>
    <w:rsid w:val="00FF296C"/>
    <w:rsid w:val="00FF29BB"/>
    <w:rsid w:val="00FF2C68"/>
    <w:rsid w:val="00FF2C6A"/>
    <w:rsid w:val="00FF2E50"/>
    <w:rsid w:val="00FF2FB5"/>
    <w:rsid w:val="00FF2FEF"/>
    <w:rsid w:val="00FF3340"/>
    <w:rsid w:val="00FF3444"/>
    <w:rsid w:val="00FF34D4"/>
    <w:rsid w:val="00FF35BB"/>
    <w:rsid w:val="00FF36F4"/>
    <w:rsid w:val="00FF3784"/>
    <w:rsid w:val="00FF3809"/>
    <w:rsid w:val="00FF394B"/>
    <w:rsid w:val="00FF396B"/>
    <w:rsid w:val="00FF3BA4"/>
    <w:rsid w:val="00FF3BE7"/>
    <w:rsid w:val="00FF3C08"/>
    <w:rsid w:val="00FF3DC4"/>
    <w:rsid w:val="00FF3E12"/>
    <w:rsid w:val="00FF3F0D"/>
    <w:rsid w:val="00FF3FEF"/>
    <w:rsid w:val="00FF426B"/>
    <w:rsid w:val="00FF4346"/>
    <w:rsid w:val="00FF43BF"/>
    <w:rsid w:val="00FF43CB"/>
    <w:rsid w:val="00FF44E2"/>
    <w:rsid w:val="00FF46F7"/>
    <w:rsid w:val="00FF47CC"/>
    <w:rsid w:val="00FF483D"/>
    <w:rsid w:val="00FF4879"/>
    <w:rsid w:val="00FF4955"/>
    <w:rsid w:val="00FF4B82"/>
    <w:rsid w:val="00FF4D0C"/>
    <w:rsid w:val="00FF4DF5"/>
    <w:rsid w:val="00FF4F35"/>
    <w:rsid w:val="00FF50E5"/>
    <w:rsid w:val="00FF515D"/>
    <w:rsid w:val="00FF5405"/>
    <w:rsid w:val="00FF563B"/>
    <w:rsid w:val="00FF59E0"/>
    <w:rsid w:val="00FF5AD5"/>
    <w:rsid w:val="00FF5BDE"/>
    <w:rsid w:val="00FF5CB4"/>
    <w:rsid w:val="00FF6318"/>
    <w:rsid w:val="00FF6531"/>
    <w:rsid w:val="00FF6563"/>
    <w:rsid w:val="00FF672C"/>
    <w:rsid w:val="00FF6740"/>
    <w:rsid w:val="00FF6BCE"/>
    <w:rsid w:val="00FF6BE9"/>
    <w:rsid w:val="00FF6C3F"/>
    <w:rsid w:val="00FF6C98"/>
    <w:rsid w:val="00FF6E1B"/>
    <w:rsid w:val="00FF702B"/>
    <w:rsid w:val="00FF7628"/>
    <w:rsid w:val="00FF78E1"/>
    <w:rsid w:val="00FF7A52"/>
    <w:rsid w:val="00FF7B27"/>
    <w:rsid w:val="0100FBD5"/>
    <w:rsid w:val="010323BD"/>
    <w:rsid w:val="01069F61"/>
    <w:rsid w:val="012792A4"/>
    <w:rsid w:val="012DB3C1"/>
    <w:rsid w:val="0135A02B"/>
    <w:rsid w:val="013EBA57"/>
    <w:rsid w:val="01412A40"/>
    <w:rsid w:val="014288E5"/>
    <w:rsid w:val="0151B003"/>
    <w:rsid w:val="0151F53C"/>
    <w:rsid w:val="01531F6D"/>
    <w:rsid w:val="0162D251"/>
    <w:rsid w:val="01719816"/>
    <w:rsid w:val="0177433D"/>
    <w:rsid w:val="017AA6DE"/>
    <w:rsid w:val="018276C3"/>
    <w:rsid w:val="018D51BE"/>
    <w:rsid w:val="019158D2"/>
    <w:rsid w:val="01C5F4D6"/>
    <w:rsid w:val="01C79A08"/>
    <w:rsid w:val="01CAA804"/>
    <w:rsid w:val="01D2239B"/>
    <w:rsid w:val="01EAE189"/>
    <w:rsid w:val="02247CA2"/>
    <w:rsid w:val="02375592"/>
    <w:rsid w:val="02377FDC"/>
    <w:rsid w:val="023A10D5"/>
    <w:rsid w:val="024302B4"/>
    <w:rsid w:val="02723620"/>
    <w:rsid w:val="027256FC"/>
    <w:rsid w:val="0274CEBC"/>
    <w:rsid w:val="027647FE"/>
    <w:rsid w:val="027725F8"/>
    <w:rsid w:val="02800194"/>
    <w:rsid w:val="02807989"/>
    <w:rsid w:val="0287B1E4"/>
    <w:rsid w:val="029C9954"/>
    <w:rsid w:val="029F0FF8"/>
    <w:rsid w:val="02BC7299"/>
    <w:rsid w:val="02BE1A6A"/>
    <w:rsid w:val="02C24F4B"/>
    <w:rsid w:val="02CB485B"/>
    <w:rsid w:val="02D316D2"/>
    <w:rsid w:val="02EE0B63"/>
    <w:rsid w:val="02EE0C5F"/>
    <w:rsid w:val="02EECA3E"/>
    <w:rsid w:val="02F824DE"/>
    <w:rsid w:val="02FC447D"/>
    <w:rsid w:val="030C0D20"/>
    <w:rsid w:val="0310C69F"/>
    <w:rsid w:val="0314DFD9"/>
    <w:rsid w:val="031B8BCD"/>
    <w:rsid w:val="033A19DB"/>
    <w:rsid w:val="0344870B"/>
    <w:rsid w:val="034559CE"/>
    <w:rsid w:val="03469157"/>
    <w:rsid w:val="0348831A"/>
    <w:rsid w:val="03685DF2"/>
    <w:rsid w:val="037AA574"/>
    <w:rsid w:val="0384DFDB"/>
    <w:rsid w:val="03A84DF8"/>
    <w:rsid w:val="03AD05F2"/>
    <w:rsid w:val="03BF8F14"/>
    <w:rsid w:val="03C16070"/>
    <w:rsid w:val="03D2A4A6"/>
    <w:rsid w:val="03DDACFE"/>
    <w:rsid w:val="03E3E938"/>
    <w:rsid w:val="03E53DFB"/>
    <w:rsid w:val="03EBF4D7"/>
    <w:rsid w:val="03FA5FFE"/>
    <w:rsid w:val="03FAE58B"/>
    <w:rsid w:val="0403CF30"/>
    <w:rsid w:val="040873CA"/>
    <w:rsid w:val="040D7A40"/>
    <w:rsid w:val="042D6094"/>
    <w:rsid w:val="044016BC"/>
    <w:rsid w:val="045231EE"/>
    <w:rsid w:val="0477B3FC"/>
    <w:rsid w:val="047FEE3F"/>
    <w:rsid w:val="0482EE16"/>
    <w:rsid w:val="0491C08E"/>
    <w:rsid w:val="04AAD33B"/>
    <w:rsid w:val="04B853F0"/>
    <w:rsid w:val="04BDCD6B"/>
    <w:rsid w:val="04C5FC5E"/>
    <w:rsid w:val="04CE2B0E"/>
    <w:rsid w:val="04FDB31A"/>
    <w:rsid w:val="050C345C"/>
    <w:rsid w:val="050F042B"/>
    <w:rsid w:val="051A93B6"/>
    <w:rsid w:val="052FEB5F"/>
    <w:rsid w:val="05449352"/>
    <w:rsid w:val="054A0543"/>
    <w:rsid w:val="0584F2AE"/>
    <w:rsid w:val="0590F470"/>
    <w:rsid w:val="059FE0AA"/>
    <w:rsid w:val="05CC53E7"/>
    <w:rsid w:val="05D22F27"/>
    <w:rsid w:val="05E1F26B"/>
    <w:rsid w:val="05F2B93A"/>
    <w:rsid w:val="05F5D266"/>
    <w:rsid w:val="05F74427"/>
    <w:rsid w:val="060DB82D"/>
    <w:rsid w:val="06146A96"/>
    <w:rsid w:val="0614A97D"/>
    <w:rsid w:val="061DF701"/>
    <w:rsid w:val="062042E7"/>
    <w:rsid w:val="063131F9"/>
    <w:rsid w:val="06365474"/>
    <w:rsid w:val="06374D84"/>
    <w:rsid w:val="063A6B10"/>
    <w:rsid w:val="065DA8C5"/>
    <w:rsid w:val="0694B030"/>
    <w:rsid w:val="06A0126D"/>
    <w:rsid w:val="06A6E5ED"/>
    <w:rsid w:val="06AD7A6D"/>
    <w:rsid w:val="06BA4059"/>
    <w:rsid w:val="06C349CB"/>
    <w:rsid w:val="06D764C5"/>
    <w:rsid w:val="0706B7BB"/>
    <w:rsid w:val="070F029C"/>
    <w:rsid w:val="07209513"/>
    <w:rsid w:val="072C421C"/>
    <w:rsid w:val="072CF787"/>
    <w:rsid w:val="07384881"/>
    <w:rsid w:val="07387B34"/>
    <w:rsid w:val="0739701A"/>
    <w:rsid w:val="07589363"/>
    <w:rsid w:val="0762C983"/>
    <w:rsid w:val="076B92CE"/>
    <w:rsid w:val="076DFEC0"/>
    <w:rsid w:val="07728660"/>
    <w:rsid w:val="0772BC59"/>
    <w:rsid w:val="07741796"/>
    <w:rsid w:val="0779DF11"/>
    <w:rsid w:val="0787B40B"/>
    <w:rsid w:val="07A5BE71"/>
    <w:rsid w:val="07A9CED3"/>
    <w:rsid w:val="07B74DBE"/>
    <w:rsid w:val="07BA2701"/>
    <w:rsid w:val="07C5534C"/>
    <w:rsid w:val="07C747C6"/>
    <w:rsid w:val="07CD3FC3"/>
    <w:rsid w:val="07D20FB8"/>
    <w:rsid w:val="07D6B6D4"/>
    <w:rsid w:val="07E4912B"/>
    <w:rsid w:val="07EA3063"/>
    <w:rsid w:val="07F31F10"/>
    <w:rsid w:val="07F8D7A0"/>
    <w:rsid w:val="080EF23C"/>
    <w:rsid w:val="081241B2"/>
    <w:rsid w:val="0813CC9D"/>
    <w:rsid w:val="0814C75F"/>
    <w:rsid w:val="0818740F"/>
    <w:rsid w:val="0820E5F6"/>
    <w:rsid w:val="08253424"/>
    <w:rsid w:val="082D7CA3"/>
    <w:rsid w:val="0856D3BC"/>
    <w:rsid w:val="0858D668"/>
    <w:rsid w:val="085ACD21"/>
    <w:rsid w:val="0862ADC8"/>
    <w:rsid w:val="08646F1E"/>
    <w:rsid w:val="087F0526"/>
    <w:rsid w:val="089AEA0D"/>
    <w:rsid w:val="08A9A62D"/>
    <w:rsid w:val="08AE7E78"/>
    <w:rsid w:val="08BCD661"/>
    <w:rsid w:val="08D969B1"/>
    <w:rsid w:val="08DB4026"/>
    <w:rsid w:val="08DC22FA"/>
    <w:rsid w:val="08DEC8BF"/>
    <w:rsid w:val="08DFB244"/>
    <w:rsid w:val="08EEF0D3"/>
    <w:rsid w:val="08EF11E0"/>
    <w:rsid w:val="08F0030E"/>
    <w:rsid w:val="08F52792"/>
    <w:rsid w:val="08F5ABB5"/>
    <w:rsid w:val="08FB9016"/>
    <w:rsid w:val="0908C5C9"/>
    <w:rsid w:val="090A64F3"/>
    <w:rsid w:val="09158344"/>
    <w:rsid w:val="09172E73"/>
    <w:rsid w:val="0917DA50"/>
    <w:rsid w:val="0917F40F"/>
    <w:rsid w:val="092078BB"/>
    <w:rsid w:val="0924102F"/>
    <w:rsid w:val="093F10AD"/>
    <w:rsid w:val="0953AFF6"/>
    <w:rsid w:val="09634DAD"/>
    <w:rsid w:val="096879BB"/>
    <w:rsid w:val="096ECA19"/>
    <w:rsid w:val="09720CB5"/>
    <w:rsid w:val="09757BE3"/>
    <w:rsid w:val="098ECA9C"/>
    <w:rsid w:val="099AAF0B"/>
    <w:rsid w:val="099C74E2"/>
    <w:rsid w:val="099F18C1"/>
    <w:rsid w:val="09A1DD60"/>
    <w:rsid w:val="09A4EE0A"/>
    <w:rsid w:val="09A6BD75"/>
    <w:rsid w:val="09C0B3C3"/>
    <w:rsid w:val="09D480DD"/>
    <w:rsid w:val="09FE9397"/>
    <w:rsid w:val="0A04CAD8"/>
    <w:rsid w:val="0A0ACAFA"/>
    <w:rsid w:val="0A1ACB1C"/>
    <w:rsid w:val="0A1E6976"/>
    <w:rsid w:val="0A2250B0"/>
    <w:rsid w:val="0A26F686"/>
    <w:rsid w:val="0A3A1645"/>
    <w:rsid w:val="0A3F5AA9"/>
    <w:rsid w:val="0A423166"/>
    <w:rsid w:val="0A530841"/>
    <w:rsid w:val="0A584919"/>
    <w:rsid w:val="0A69256D"/>
    <w:rsid w:val="0A6EC631"/>
    <w:rsid w:val="0A7C01CA"/>
    <w:rsid w:val="0A7FCFF4"/>
    <w:rsid w:val="0A878F62"/>
    <w:rsid w:val="0A90ADEB"/>
    <w:rsid w:val="0A932A5A"/>
    <w:rsid w:val="0A9A28E1"/>
    <w:rsid w:val="0A9B99AF"/>
    <w:rsid w:val="0AAB0D9C"/>
    <w:rsid w:val="0AB4162C"/>
    <w:rsid w:val="0AB5A348"/>
    <w:rsid w:val="0AC3A8D6"/>
    <w:rsid w:val="0ACE6752"/>
    <w:rsid w:val="0ADB679E"/>
    <w:rsid w:val="0ADFA850"/>
    <w:rsid w:val="0AFEBECF"/>
    <w:rsid w:val="0B073D6A"/>
    <w:rsid w:val="0B07B7A1"/>
    <w:rsid w:val="0B0D5223"/>
    <w:rsid w:val="0B105025"/>
    <w:rsid w:val="0B39331A"/>
    <w:rsid w:val="0B5C7650"/>
    <w:rsid w:val="0B5DA512"/>
    <w:rsid w:val="0B6B28CA"/>
    <w:rsid w:val="0B7800B9"/>
    <w:rsid w:val="0B7A76F6"/>
    <w:rsid w:val="0B7C7CF6"/>
    <w:rsid w:val="0B84C3D3"/>
    <w:rsid w:val="0B8E3C41"/>
    <w:rsid w:val="0BA12462"/>
    <w:rsid w:val="0BBC48E6"/>
    <w:rsid w:val="0BBFB50D"/>
    <w:rsid w:val="0BC75E20"/>
    <w:rsid w:val="0BD8ADA1"/>
    <w:rsid w:val="0BE9BDA3"/>
    <w:rsid w:val="0BF7636C"/>
    <w:rsid w:val="0C0ADD23"/>
    <w:rsid w:val="0C0BF429"/>
    <w:rsid w:val="0C0C5932"/>
    <w:rsid w:val="0C10B53F"/>
    <w:rsid w:val="0C151946"/>
    <w:rsid w:val="0C220CFF"/>
    <w:rsid w:val="0C279938"/>
    <w:rsid w:val="0C2878B1"/>
    <w:rsid w:val="0C295892"/>
    <w:rsid w:val="0C3DE6C8"/>
    <w:rsid w:val="0C4DF5C0"/>
    <w:rsid w:val="0C4F7A9E"/>
    <w:rsid w:val="0C575DFD"/>
    <w:rsid w:val="0C59E114"/>
    <w:rsid w:val="0C62F73C"/>
    <w:rsid w:val="0C6ED8D2"/>
    <w:rsid w:val="0C74DCB6"/>
    <w:rsid w:val="0C7C2232"/>
    <w:rsid w:val="0C8EC420"/>
    <w:rsid w:val="0CA196DA"/>
    <w:rsid w:val="0CB1BFCF"/>
    <w:rsid w:val="0CBD5E8E"/>
    <w:rsid w:val="0CC5C771"/>
    <w:rsid w:val="0CCC24E8"/>
    <w:rsid w:val="0CD036DA"/>
    <w:rsid w:val="0CD65D59"/>
    <w:rsid w:val="0CE2DF04"/>
    <w:rsid w:val="0CE43917"/>
    <w:rsid w:val="0CF53B58"/>
    <w:rsid w:val="0CFF691C"/>
    <w:rsid w:val="0D0BB7A0"/>
    <w:rsid w:val="0D14613B"/>
    <w:rsid w:val="0D162599"/>
    <w:rsid w:val="0D212BEF"/>
    <w:rsid w:val="0D27ED13"/>
    <w:rsid w:val="0D297289"/>
    <w:rsid w:val="0D2A0A01"/>
    <w:rsid w:val="0D2D8CBC"/>
    <w:rsid w:val="0D40A990"/>
    <w:rsid w:val="0D466183"/>
    <w:rsid w:val="0D537CBD"/>
    <w:rsid w:val="0D5EA50C"/>
    <w:rsid w:val="0D706CAA"/>
    <w:rsid w:val="0D7336B8"/>
    <w:rsid w:val="0D751491"/>
    <w:rsid w:val="0D80FE18"/>
    <w:rsid w:val="0D866BA5"/>
    <w:rsid w:val="0D90C73C"/>
    <w:rsid w:val="0D927E7E"/>
    <w:rsid w:val="0DA061DF"/>
    <w:rsid w:val="0DA1BB40"/>
    <w:rsid w:val="0DAC7C4A"/>
    <w:rsid w:val="0DB8BFF3"/>
    <w:rsid w:val="0DC6F6C0"/>
    <w:rsid w:val="0DCF2DAA"/>
    <w:rsid w:val="0DD944F1"/>
    <w:rsid w:val="0DDBA433"/>
    <w:rsid w:val="0DE814EE"/>
    <w:rsid w:val="0DE9D373"/>
    <w:rsid w:val="0DF0671B"/>
    <w:rsid w:val="0DF5111E"/>
    <w:rsid w:val="0DF84CBE"/>
    <w:rsid w:val="0DFF2A96"/>
    <w:rsid w:val="0E0BDD79"/>
    <w:rsid w:val="0E25ED62"/>
    <w:rsid w:val="0E3BE8AA"/>
    <w:rsid w:val="0E40A666"/>
    <w:rsid w:val="0E52EB0B"/>
    <w:rsid w:val="0E54A5F4"/>
    <w:rsid w:val="0E57AFBF"/>
    <w:rsid w:val="0E65FF09"/>
    <w:rsid w:val="0E6906AC"/>
    <w:rsid w:val="0E76DB2D"/>
    <w:rsid w:val="0E76F062"/>
    <w:rsid w:val="0E7CEED5"/>
    <w:rsid w:val="0E865C11"/>
    <w:rsid w:val="0E93A571"/>
    <w:rsid w:val="0E9AE7E3"/>
    <w:rsid w:val="0E9C99AE"/>
    <w:rsid w:val="0EA03832"/>
    <w:rsid w:val="0EB37AFF"/>
    <w:rsid w:val="0EB52CAD"/>
    <w:rsid w:val="0EBBF755"/>
    <w:rsid w:val="0EC48652"/>
    <w:rsid w:val="0EC946E4"/>
    <w:rsid w:val="0ED115C1"/>
    <w:rsid w:val="0ED4BFAB"/>
    <w:rsid w:val="0ED8C531"/>
    <w:rsid w:val="0EE59157"/>
    <w:rsid w:val="0EEEB5F8"/>
    <w:rsid w:val="0EEF70B8"/>
    <w:rsid w:val="0EF4E1CC"/>
    <w:rsid w:val="0EFF6B80"/>
    <w:rsid w:val="0F0143C4"/>
    <w:rsid w:val="0F023022"/>
    <w:rsid w:val="0F0A8950"/>
    <w:rsid w:val="0F361024"/>
    <w:rsid w:val="0F4B67F7"/>
    <w:rsid w:val="0F526DF2"/>
    <w:rsid w:val="0F61A272"/>
    <w:rsid w:val="0F7B05B2"/>
    <w:rsid w:val="0F7F241F"/>
    <w:rsid w:val="0F802D9A"/>
    <w:rsid w:val="0F86547D"/>
    <w:rsid w:val="0F8CB4A3"/>
    <w:rsid w:val="0F9627D8"/>
    <w:rsid w:val="0F9DB024"/>
    <w:rsid w:val="0FAA6F0F"/>
    <w:rsid w:val="0FB5DC85"/>
    <w:rsid w:val="0FB9C2BB"/>
    <w:rsid w:val="0FCB5F5D"/>
    <w:rsid w:val="0FCC7E3E"/>
    <w:rsid w:val="0FCF8F41"/>
    <w:rsid w:val="0FD0678F"/>
    <w:rsid w:val="0FD167CB"/>
    <w:rsid w:val="0FD9E676"/>
    <w:rsid w:val="0FDDC99F"/>
    <w:rsid w:val="0FE44694"/>
    <w:rsid w:val="0FE99E9B"/>
    <w:rsid w:val="0FF4989B"/>
    <w:rsid w:val="100C298A"/>
    <w:rsid w:val="1016D1BF"/>
    <w:rsid w:val="101C84D8"/>
    <w:rsid w:val="10290E28"/>
    <w:rsid w:val="102ECB6F"/>
    <w:rsid w:val="102F9D29"/>
    <w:rsid w:val="10341EFE"/>
    <w:rsid w:val="103B9D6A"/>
    <w:rsid w:val="103C75F2"/>
    <w:rsid w:val="1040D344"/>
    <w:rsid w:val="1046E6AF"/>
    <w:rsid w:val="10471DE9"/>
    <w:rsid w:val="104DE6DC"/>
    <w:rsid w:val="10562CEA"/>
    <w:rsid w:val="1059272D"/>
    <w:rsid w:val="105C933A"/>
    <w:rsid w:val="10623436"/>
    <w:rsid w:val="10637813"/>
    <w:rsid w:val="106786C7"/>
    <w:rsid w:val="106CA692"/>
    <w:rsid w:val="1070150E"/>
    <w:rsid w:val="10741E45"/>
    <w:rsid w:val="107BC3AC"/>
    <w:rsid w:val="107D74CB"/>
    <w:rsid w:val="108162BF"/>
    <w:rsid w:val="108D62AD"/>
    <w:rsid w:val="10910275"/>
    <w:rsid w:val="1092C9CA"/>
    <w:rsid w:val="109CD5DF"/>
    <w:rsid w:val="10A1B25D"/>
    <w:rsid w:val="10A872FF"/>
    <w:rsid w:val="10B63BE3"/>
    <w:rsid w:val="10B9762E"/>
    <w:rsid w:val="10BE23A5"/>
    <w:rsid w:val="10BE5A45"/>
    <w:rsid w:val="10BF069A"/>
    <w:rsid w:val="10CDE9E5"/>
    <w:rsid w:val="10D51B91"/>
    <w:rsid w:val="10D7CA64"/>
    <w:rsid w:val="10F0B5F4"/>
    <w:rsid w:val="10F3107C"/>
    <w:rsid w:val="10F6A051"/>
    <w:rsid w:val="10FFEF6F"/>
    <w:rsid w:val="1107305E"/>
    <w:rsid w:val="11149C7B"/>
    <w:rsid w:val="111B0A42"/>
    <w:rsid w:val="112EA6A6"/>
    <w:rsid w:val="11383AF2"/>
    <w:rsid w:val="114AF324"/>
    <w:rsid w:val="1150B2AE"/>
    <w:rsid w:val="11530F93"/>
    <w:rsid w:val="115D8BDA"/>
    <w:rsid w:val="117A1FF0"/>
    <w:rsid w:val="117BA20A"/>
    <w:rsid w:val="117CD9BA"/>
    <w:rsid w:val="117FE365"/>
    <w:rsid w:val="1180851B"/>
    <w:rsid w:val="118161B4"/>
    <w:rsid w:val="11841BE2"/>
    <w:rsid w:val="1186FFCE"/>
    <w:rsid w:val="118EBB10"/>
    <w:rsid w:val="119B28A5"/>
    <w:rsid w:val="11ABDDF4"/>
    <w:rsid w:val="11B7B8CC"/>
    <w:rsid w:val="11C0FF08"/>
    <w:rsid w:val="11D963DC"/>
    <w:rsid w:val="11E00587"/>
    <w:rsid w:val="11E0B22F"/>
    <w:rsid w:val="11E5CB81"/>
    <w:rsid w:val="11E8A424"/>
    <w:rsid w:val="11FA05BA"/>
    <w:rsid w:val="11FBF5EB"/>
    <w:rsid w:val="1220205F"/>
    <w:rsid w:val="122664ED"/>
    <w:rsid w:val="122793AE"/>
    <w:rsid w:val="122DCEF5"/>
    <w:rsid w:val="12334A61"/>
    <w:rsid w:val="124CC461"/>
    <w:rsid w:val="125123E2"/>
    <w:rsid w:val="1252C346"/>
    <w:rsid w:val="1256F8A1"/>
    <w:rsid w:val="125AE4F2"/>
    <w:rsid w:val="1266D567"/>
    <w:rsid w:val="1268673F"/>
    <w:rsid w:val="1271E4AF"/>
    <w:rsid w:val="1276ED8A"/>
    <w:rsid w:val="127BD04C"/>
    <w:rsid w:val="128954D0"/>
    <w:rsid w:val="128D497F"/>
    <w:rsid w:val="129BBFD0"/>
    <w:rsid w:val="12AC5C3F"/>
    <w:rsid w:val="12AD7618"/>
    <w:rsid w:val="12B9278C"/>
    <w:rsid w:val="12B9D2AD"/>
    <w:rsid w:val="12C22F8B"/>
    <w:rsid w:val="12CC1D26"/>
    <w:rsid w:val="12DF7B1C"/>
    <w:rsid w:val="12E0599F"/>
    <w:rsid w:val="12E3A609"/>
    <w:rsid w:val="12E91F28"/>
    <w:rsid w:val="12FE58F2"/>
    <w:rsid w:val="12FF6DC6"/>
    <w:rsid w:val="13080851"/>
    <w:rsid w:val="130D2450"/>
    <w:rsid w:val="1319B217"/>
    <w:rsid w:val="132761B3"/>
    <w:rsid w:val="1328AD4E"/>
    <w:rsid w:val="133B28F4"/>
    <w:rsid w:val="1341BFE1"/>
    <w:rsid w:val="134C2887"/>
    <w:rsid w:val="134D1879"/>
    <w:rsid w:val="134D87BB"/>
    <w:rsid w:val="1350A63F"/>
    <w:rsid w:val="135EBA04"/>
    <w:rsid w:val="135EE44D"/>
    <w:rsid w:val="1364540D"/>
    <w:rsid w:val="136619AC"/>
    <w:rsid w:val="13748FE2"/>
    <w:rsid w:val="13812F96"/>
    <w:rsid w:val="138D920C"/>
    <w:rsid w:val="138FE54F"/>
    <w:rsid w:val="139B917B"/>
    <w:rsid w:val="139ED88A"/>
    <w:rsid w:val="13AC3B7F"/>
    <w:rsid w:val="13B1E016"/>
    <w:rsid w:val="13B26D43"/>
    <w:rsid w:val="13BA850A"/>
    <w:rsid w:val="13CBB952"/>
    <w:rsid w:val="13E2B0E9"/>
    <w:rsid w:val="13F920BA"/>
    <w:rsid w:val="1404249C"/>
    <w:rsid w:val="140FA363"/>
    <w:rsid w:val="14161F7B"/>
    <w:rsid w:val="1437CA89"/>
    <w:rsid w:val="143DCF29"/>
    <w:rsid w:val="1458AE78"/>
    <w:rsid w:val="145BBC07"/>
    <w:rsid w:val="146998FB"/>
    <w:rsid w:val="14716E01"/>
    <w:rsid w:val="1472718C"/>
    <w:rsid w:val="14843AFE"/>
    <w:rsid w:val="149B388F"/>
    <w:rsid w:val="14A55F7D"/>
    <w:rsid w:val="14B253FC"/>
    <w:rsid w:val="14B267DF"/>
    <w:rsid w:val="14D46373"/>
    <w:rsid w:val="14E51921"/>
    <w:rsid w:val="14E75C8A"/>
    <w:rsid w:val="14F67353"/>
    <w:rsid w:val="14F675A4"/>
    <w:rsid w:val="14F7F551"/>
    <w:rsid w:val="14FBEB80"/>
    <w:rsid w:val="15001183"/>
    <w:rsid w:val="150170EB"/>
    <w:rsid w:val="1501D9A8"/>
    <w:rsid w:val="1509CE12"/>
    <w:rsid w:val="15133E1D"/>
    <w:rsid w:val="15144923"/>
    <w:rsid w:val="1516F11F"/>
    <w:rsid w:val="151A8610"/>
    <w:rsid w:val="151ADE8A"/>
    <w:rsid w:val="151B68B3"/>
    <w:rsid w:val="152243A9"/>
    <w:rsid w:val="1522DC47"/>
    <w:rsid w:val="15261581"/>
    <w:rsid w:val="15360172"/>
    <w:rsid w:val="153A2368"/>
    <w:rsid w:val="15473381"/>
    <w:rsid w:val="155236A8"/>
    <w:rsid w:val="1556525A"/>
    <w:rsid w:val="1561876B"/>
    <w:rsid w:val="1572C4E5"/>
    <w:rsid w:val="1584C9CA"/>
    <w:rsid w:val="158C847F"/>
    <w:rsid w:val="15930160"/>
    <w:rsid w:val="159741D9"/>
    <w:rsid w:val="15B46C8B"/>
    <w:rsid w:val="15B80B10"/>
    <w:rsid w:val="15C2D724"/>
    <w:rsid w:val="15C7E832"/>
    <w:rsid w:val="15F295AC"/>
    <w:rsid w:val="1611831C"/>
    <w:rsid w:val="1619FB26"/>
    <w:rsid w:val="16207825"/>
    <w:rsid w:val="162CE1D0"/>
    <w:rsid w:val="16323E45"/>
    <w:rsid w:val="164DBA5D"/>
    <w:rsid w:val="1652725B"/>
    <w:rsid w:val="1660E18A"/>
    <w:rsid w:val="16671F51"/>
    <w:rsid w:val="16694BFC"/>
    <w:rsid w:val="1679EE92"/>
    <w:rsid w:val="168D8FC3"/>
    <w:rsid w:val="16921FE3"/>
    <w:rsid w:val="16978ABA"/>
    <w:rsid w:val="16CC466A"/>
    <w:rsid w:val="16CF1000"/>
    <w:rsid w:val="16D751DD"/>
    <w:rsid w:val="16DB7477"/>
    <w:rsid w:val="170032E6"/>
    <w:rsid w:val="17005B8F"/>
    <w:rsid w:val="170769C1"/>
    <w:rsid w:val="170AD139"/>
    <w:rsid w:val="170D3445"/>
    <w:rsid w:val="170E8A73"/>
    <w:rsid w:val="173FFFA3"/>
    <w:rsid w:val="17416BFA"/>
    <w:rsid w:val="1745AA2C"/>
    <w:rsid w:val="17477C22"/>
    <w:rsid w:val="175493AC"/>
    <w:rsid w:val="175D8A18"/>
    <w:rsid w:val="17676DC1"/>
    <w:rsid w:val="1784F1A1"/>
    <w:rsid w:val="178642BE"/>
    <w:rsid w:val="17868A6B"/>
    <w:rsid w:val="178BFA09"/>
    <w:rsid w:val="178E666D"/>
    <w:rsid w:val="1795F8F2"/>
    <w:rsid w:val="179D9142"/>
    <w:rsid w:val="17B8A53A"/>
    <w:rsid w:val="17BBC566"/>
    <w:rsid w:val="17C1D688"/>
    <w:rsid w:val="17C7AB7A"/>
    <w:rsid w:val="17C7BE7E"/>
    <w:rsid w:val="17CDF399"/>
    <w:rsid w:val="17D916B8"/>
    <w:rsid w:val="17DDE273"/>
    <w:rsid w:val="180C0A95"/>
    <w:rsid w:val="18227311"/>
    <w:rsid w:val="1822E1D1"/>
    <w:rsid w:val="1826B324"/>
    <w:rsid w:val="1828CB0D"/>
    <w:rsid w:val="183C6E19"/>
    <w:rsid w:val="183E1366"/>
    <w:rsid w:val="186372C4"/>
    <w:rsid w:val="1867486E"/>
    <w:rsid w:val="1867D767"/>
    <w:rsid w:val="186BAA8B"/>
    <w:rsid w:val="186FC47B"/>
    <w:rsid w:val="187249AD"/>
    <w:rsid w:val="188411B7"/>
    <w:rsid w:val="18904FEA"/>
    <w:rsid w:val="18A38DE0"/>
    <w:rsid w:val="18ABB634"/>
    <w:rsid w:val="18B3C30F"/>
    <w:rsid w:val="18DE48C2"/>
    <w:rsid w:val="18DE665E"/>
    <w:rsid w:val="18EDD35C"/>
    <w:rsid w:val="18F8F71B"/>
    <w:rsid w:val="18FC854E"/>
    <w:rsid w:val="19070078"/>
    <w:rsid w:val="1910B61D"/>
    <w:rsid w:val="1911546C"/>
    <w:rsid w:val="1912E3F6"/>
    <w:rsid w:val="191FF09D"/>
    <w:rsid w:val="192510B1"/>
    <w:rsid w:val="19257BAE"/>
    <w:rsid w:val="19271482"/>
    <w:rsid w:val="192D7729"/>
    <w:rsid w:val="193688F1"/>
    <w:rsid w:val="1937391A"/>
    <w:rsid w:val="19485AE7"/>
    <w:rsid w:val="194923DE"/>
    <w:rsid w:val="19559DA6"/>
    <w:rsid w:val="195FCF43"/>
    <w:rsid w:val="1960A358"/>
    <w:rsid w:val="196CF274"/>
    <w:rsid w:val="197AA067"/>
    <w:rsid w:val="197BD20C"/>
    <w:rsid w:val="19823E76"/>
    <w:rsid w:val="19825177"/>
    <w:rsid w:val="19844522"/>
    <w:rsid w:val="19958AE0"/>
    <w:rsid w:val="199BC824"/>
    <w:rsid w:val="199E5674"/>
    <w:rsid w:val="19B2CDB9"/>
    <w:rsid w:val="19C41B2F"/>
    <w:rsid w:val="19D741C5"/>
    <w:rsid w:val="19F27D1C"/>
    <w:rsid w:val="19F7A7B7"/>
    <w:rsid w:val="1A0A23ED"/>
    <w:rsid w:val="1A161EAA"/>
    <w:rsid w:val="1A4113D3"/>
    <w:rsid w:val="1A5BA9B8"/>
    <w:rsid w:val="1A63917B"/>
    <w:rsid w:val="1A6448AF"/>
    <w:rsid w:val="1A6F958E"/>
    <w:rsid w:val="1A71D639"/>
    <w:rsid w:val="1A723B0E"/>
    <w:rsid w:val="1A77A613"/>
    <w:rsid w:val="1A8973BF"/>
    <w:rsid w:val="1A90E688"/>
    <w:rsid w:val="1A934F85"/>
    <w:rsid w:val="1AC668D5"/>
    <w:rsid w:val="1ADE6C5E"/>
    <w:rsid w:val="1AE4F43F"/>
    <w:rsid w:val="1AE6BD2F"/>
    <w:rsid w:val="1AEDA589"/>
    <w:rsid w:val="1AF36614"/>
    <w:rsid w:val="1AFC0230"/>
    <w:rsid w:val="1AFE775B"/>
    <w:rsid w:val="1B02DA83"/>
    <w:rsid w:val="1B067352"/>
    <w:rsid w:val="1B10BE78"/>
    <w:rsid w:val="1B153664"/>
    <w:rsid w:val="1B16043E"/>
    <w:rsid w:val="1B18DBF5"/>
    <w:rsid w:val="1B2745A2"/>
    <w:rsid w:val="1B2C4AB4"/>
    <w:rsid w:val="1B2E107A"/>
    <w:rsid w:val="1B383945"/>
    <w:rsid w:val="1B3E76CD"/>
    <w:rsid w:val="1B40144B"/>
    <w:rsid w:val="1B413D92"/>
    <w:rsid w:val="1B432392"/>
    <w:rsid w:val="1B5073C6"/>
    <w:rsid w:val="1B5132D8"/>
    <w:rsid w:val="1B530F7E"/>
    <w:rsid w:val="1B58BB5B"/>
    <w:rsid w:val="1B5BE289"/>
    <w:rsid w:val="1B5D434F"/>
    <w:rsid w:val="1B5DDAC7"/>
    <w:rsid w:val="1B6AF338"/>
    <w:rsid w:val="1BA6CC6C"/>
    <w:rsid w:val="1BA8CD74"/>
    <w:rsid w:val="1BABBA05"/>
    <w:rsid w:val="1BAF8C0A"/>
    <w:rsid w:val="1BBC8FE0"/>
    <w:rsid w:val="1BC11C34"/>
    <w:rsid w:val="1BC2A8EF"/>
    <w:rsid w:val="1BE891F3"/>
    <w:rsid w:val="1BF4E7A0"/>
    <w:rsid w:val="1BF56DA9"/>
    <w:rsid w:val="1BFA8F30"/>
    <w:rsid w:val="1C06F758"/>
    <w:rsid w:val="1C07736C"/>
    <w:rsid w:val="1C0793B9"/>
    <w:rsid w:val="1C0885AF"/>
    <w:rsid w:val="1C0F4119"/>
    <w:rsid w:val="1C10AD72"/>
    <w:rsid w:val="1C1E8B4D"/>
    <w:rsid w:val="1C1F852C"/>
    <w:rsid w:val="1C212A63"/>
    <w:rsid w:val="1C323BC4"/>
    <w:rsid w:val="1C3535D4"/>
    <w:rsid w:val="1C416E97"/>
    <w:rsid w:val="1C473E76"/>
    <w:rsid w:val="1C4A8F9C"/>
    <w:rsid w:val="1C4CE551"/>
    <w:rsid w:val="1C57ABDF"/>
    <w:rsid w:val="1C5B1387"/>
    <w:rsid w:val="1C5DD2DB"/>
    <w:rsid w:val="1C69B067"/>
    <w:rsid w:val="1C6E3682"/>
    <w:rsid w:val="1C743867"/>
    <w:rsid w:val="1C7B207D"/>
    <w:rsid w:val="1C89D742"/>
    <w:rsid w:val="1C9F8E32"/>
    <w:rsid w:val="1CA41C31"/>
    <w:rsid w:val="1CB1013A"/>
    <w:rsid w:val="1CD2C655"/>
    <w:rsid w:val="1CDCF022"/>
    <w:rsid w:val="1CE8DA97"/>
    <w:rsid w:val="1CF6F6E9"/>
    <w:rsid w:val="1CFAC3ED"/>
    <w:rsid w:val="1CFDFA2C"/>
    <w:rsid w:val="1CFE5E66"/>
    <w:rsid w:val="1D09D6C6"/>
    <w:rsid w:val="1D1516D5"/>
    <w:rsid w:val="1D1A0DD5"/>
    <w:rsid w:val="1D1BAEFE"/>
    <w:rsid w:val="1D2CA89E"/>
    <w:rsid w:val="1D411F52"/>
    <w:rsid w:val="1D44CA12"/>
    <w:rsid w:val="1D45BAD0"/>
    <w:rsid w:val="1D4F0E5E"/>
    <w:rsid w:val="1D5FEF3C"/>
    <w:rsid w:val="1D6C6A0C"/>
    <w:rsid w:val="1D6D2BA9"/>
    <w:rsid w:val="1D7B307A"/>
    <w:rsid w:val="1D872848"/>
    <w:rsid w:val="1D9D50C6"/>
    <w:rsid w:val="1DA629B3"/>
    <w:rsid w:val="1DB8ADC2"/>
    <w:rsid w:val="1DBD3DD8"/>
    <w:rsid w:val="1DC76FFD"/>
    <w:rsid w:val="1DD169F3"/>
    <w:rsid w:val="1DDB68FB"/>
    <w:rsid w:val="1DE11230"/>
    <w:rsid w:val="1E0D8228"/>
    <w:rsid w:val="1E0E0845"/>
    <w:rsid w:val="1E113576"/>
    <w:rsid w:val="1E1C9501"/>
    <w:rsid w:val="1E2E165D"/>
    <w:rsid w:val="1E2EE0A6"/>
    <w:rsid w:val="1E2F35B6"/>
    <w:rsid w:val="1E30D173"/>
    <w:rsid w:val="1E34E06D"/>
    <w:rsid w:val="1E376022"/>
    <w:rsid w:val="1E3BAB73"/>
    <w:rsid w:val="1E3C9A83"/>
    <w:rsid w:val="1E3DE229"/>
    <w:rsid w:val="1E56E5FA"/>
    <w:rsid w:val="1E5A80FC"/>
    <w:rsid w:val="1E63FCFF"/>
    <w:rsid w:val="1E70A093"/>
    <w:rsid w:val="1E783371"/>
    <w:rsid w:val="1E928740"/>
    <w:rsid w:val="1E99BB7F"/>
    <w:rsid w:val="1E9D53C1"/>
    <w:rsid w:val="1EA6BAFE"/>
    <w:rsid w:val="1EAA7923"/>
    <w:rsid w:val="1EB34163"/>
    <w:rsid w:val="1EBBE563"/>
    <w:rsid w:val="1EBBEA3C"/>
    <w:rsid w:val="1ED61C5A"/>
    <w:rsid w:val="1EDE9E9B"/>
    <w:rsid w:val="1EE5B1E8"/>
    <w:rsid w:val="1EEBA848"/>
    <w:rsid w:val="1EFE3594"/>
    <w:rsid w:val="1F038FFF"/>
    <w:rsid w:val="1F09797D"/>
    <w:rsid w:val="1F0D0711"/>
    <w:rsid w:val="1F109E79"/>
    <w:rsid w:val="1F16EFFF"/>
    <w:rsid w:val="1F31E9A0"/>
    <w:rsid w:val="1F4FF77D"/>
    <w:rsid w:val="1F54A5FC"/>
    <w:rsid w:val="1F54B558"/>
    <w:rsid w:val="1F6166BC"/>
    <w:rsid w:val="1F6DD5E0"/>
    <w:rsid w:val="1F70AEA6"/>
    <w:rsid w:val="1F789A22"/>
    <w:rsid w:val="1F7B2775"/>
    <w:rsid w:val="1F803149"/>
    <w:rsid w:val="1F80BD2E"/>
    <w:rsid w:val="1F8318B0"/>
    <w:rsid w:val="1FB06457"/>
    <w:rsid w:val="1FB08DA4"/>
    <w:rsid w:val="1FB2E1FF"/>
    <w:rsid w:val="1FB3D632"/>
    <w:rsid w:val="1FD55082"/>
    <w:rsid w:val="1FD6EC0B"/>
    <w:rsid w:val="1FE34742"/>
    <w:rsid w:val="1FE73953"/>
    <w:rsid w:val="1FF3D356"/>
    <w:rsid w:val="20002B1B"/>
    <w:rsid w:val="2006A422"/>
    <w:rsid w:val="2009B66F"/>
    <w:rsid w:val="201EB72D"/>
    <w:rsid w:val="20260CD1"/>
    <w:rsid w:val="202841D0"/>
    <w:rsid w:val="202D400D"/>
    <w:rsid w:val="202D4FDB"/>
    <w:rsid w:val="2030AB6F"/>
    <w:rsid w:val="2035FEA2"/>
    <w:rsid w:val="20413F02"/>
    <w:rsid w:val="20469793"/>
    <w:rsid w:val="20478BB8"/>
    <w:rsid w:val="204C3290"/>
    <w:rsid w:val="2050F588"/>
    <w:rsid w:val="205ABDCD"/>
    <w:rsid w:val="205D6605"/>
    <w:rsid w:val="205DEC36"/>
    <w:rsid w:val="205F2F8F"/>
    <w:rsid w:val="2062AAFA"/>
    <w:rsid w:val="207D5B92"/>
    <w:rsid w:val="2083AA31"/>
    <w:rsid w:val="208AFC36"/>
    <w:rsid w:val="20951687"/>
    <w:rsid w:val="2099EC20"/>
    <w:rsid w:val="209DDEB0"/>
    <w:rsid w:val="20A3CC40"/>
    <w:rsid w:val="20A5ED39"/>
    <w:rsid w:val="20A6193B"/>
    <w:rsid w:val="20B04E43"/>
    <w:rsid w:val="20B8DBE8"/>
    <w:rsid w:val="20D0D205"/>
    <w:rsid w:val="20DF1BCF"/>
    <w:rsid w:val="20E82B4E"/>
    <w:rsid w:val="20E9BF4E"/>
    <w:rsid w:val="20F672C6"/>
    <w:rsid w:val="20FD223B"/>
    <w:rsid w:val="20FFA3E5"/>
    <w:rsid w:val="21131229"/>
    <w:rsid w:val="211C2CE7"/>
    <w:rsid w:val="211C7764"/>
    <w:rsid w:val="213F352B"/>
    <w:rsid w:val="214675F1"/>
    <w:rsid w:val="214D66B9"/>
    <w:rsid w:val="21586903"/>
    <w:rsid w:val="2158FCCB"/>
    <w:rsid w:val="2159A2E7"/>
    <w:rsid w:val="2159BB81"/>
    <w:rsid w:val="216BD6CC"/>
    <w:rsid w:val="216ECB29"/>
    <w:rsid w:val="217208E7"/>
    <w:rsid w:val="21722890"/>
    <w:rsid w:val="21746BE5"/>
    <w:rsid w:val="2181A9AE"/>
    <w:rsid w:val="21AC74B8"/>
    <w:rsid w:val="21BC0237"/>
    <w:rsid w:val="21CABE41"/>
    <w:rsid w:val="21CC7BD0"/>
    <w:rsid w:val="21D617F9"/>
    <w:rsid w:val="21EBFB8C"/>
    <w:rsid w:val="21F35229"/>
    <w:rsid w:val="22053245"/>
    <w:rsid w:val="2208D941"/>
    <w:rsid w:val="220FEEB7"/>
    <w:rsid w:val="22150B57"/>
    <w:rsid w:val="221740EE"/>
    <w:rsid w:val="2224C502"/>
    <w:rsid w:val="223C678A"/>
    <w:rsid w:val="223FCD39"/>
    <w:rsid w:val="22448761"/>
    <w:rsid w:val="224550D0"/>
    <w:rsid w:val="225FC961"/>
    <w:rsid w:val="226447CC"/>
    <w:rsid w:val="2265CF39"/>
    <w:rsid w:val="22733F3D"/>
    <w:rsid w:val="227C4CF6"/>
    <w:rsid w:val="2280BF0A"/>
    <w:rsid w:val="228E6FF5"/>
    <w:rsid w:val="229D2B4C"/>
    <w:rsid w:val="229F7DA5"/>
    <w:rsid w:val="229FCC6E"/>
    <w:rsid w:val="22A0599B"/>
    <w:rsid w:val="22B41D77"/>
    <w:rsid w:val="22BA3EE3"/>
    <w:rsid w:val="22C8380B"/>
    <w:rsid w:val="22D10044"/>
    <w:rsid w:val="22D5249D"/>
    <w:rsid w:val="22DB0E52"/>
    <w:rsid w:val="22FF9652"/>
    <w:rsid w:val="230F6365"/>
    <w:rsid w:val="23174E6D"/>
    <w:rsid w:val="23239A15"/>
    <w:rsid w:val="2334A814"/>
    <w:rsid w:val="2345D3D8"/>
    <w:rsid w:val="234C2CBD"/>
    <w:rsid w:val="2360AD83"/>
    <w:rsid w:val="236D238C"/>
    <w:rsid w:val="237203AB"/>
    <w:rsid w:val="2377D659"/>
    <w:rsid w:val="237A2674"/>
    <w:rsid w:val="238B5147"/>
    <w:rsid w:val="239A61BB"/>
    <w:rsid w:val="239B7EC0"/>
    <w:rsid w:val="23AB8DEC"/>
    <w:rsid w:val="23CDA6B5"/>
    <w:rsid w:val="23CFF9F8"/>
    <w:rsid w:val="23D02664"/>
    <w:rsid w:val="23D3B457"/>
    <w:rsid w:val="2400182D"/>
    <w:rsid w:val="2403BFCB"/>
    <w:rsid w:val="24285576"/>
    <w:rsid w:val="242F5C6E"/>
    <w:rsid w:val="24350C33"/>
    <w:rsid w:val="243CD7EF"/>
    <w:rsid w:val="2444070A"/>
    <w:rsid w:val="244A2B2A"/>
    <w:rsid w:val="2455453E"/>
    <w:rsid w:val="2459F422"/>
    <w:rsid w:val="2466C739"/>
    <w:rsid w:val="24761187"/>
    <w:rsid w:val="247F47C2"/>
    <w:rsid w:val="24956DDE"/>
    <w:rsid w:val="249749A8"/>
    <w:rsid w:val="24A09CEA"/>
    <w:rsid w:val="24ABECC5"/>
    <w:rsid w:val="24CDC1FA"/>
    <w:rsid w:val="24EB8A18"/>
    <w:rsid w:val="24FABCFE"/>
    <w:rsid w:val="2517450F"/>
    <w:rsid w:val="251BE5B6"/>
    <w:rsid w:val="2520466C"/>
    <w:rsid w:val="2522ED06"/>
    <w:rsid w:val="25245C13"/>
    <w:rsid w:val="2532220B"/>
    <w:rsid w:val="2534194C"/>
    <w:rsid w:val="253B7EF0"/>
    <w:rsid w:val="2541DF16"/>
    <w:rsid w:val="2556D72D"/>
    <w:rsid w:val="2559D2E7"/>
    <w:rsid w:val="2563B803"/>
    <w:rsid w:val="256B79A7"/>
    <w:rsid w:val="25742939"/>
    <w:rsid w:val="257A7024"/>
    <w:rsid w:val="257BB3A0"/>
    <w:rsid w:val="258505BA"/>
    <w:rsid w:val="258B917F"/>
    <w:rsid w:val="258D1228"/>
    <w:rsid w:val="259C0FDB"/>
    <w:rsid w:val="259E431F"/>
    <w:rsid w:val="25A1DF37"/>
    <w:rsid w:val="25A1FC7E"/>
    <w:rsid w:val="25A3EF93"/>
    <w:rsid w:val="25A932E9"/>
    <w:rsid w:val="25ABE39A"/>
    <w:rsid w:val="25AC0157"/>
    <w:rsid w:val="25C9A99B"/>
    <w:rsid w:val="25CBE725"/>
    <w:rsid w:val="25D1E934"/>
    <w:rsid w:val="25E2A9BE"/>
    <w:rsid w:val="25E8E031"/>
    <w:rsid w:val="2600B422"/>
    <w:rsid w:val="26095174"/>
    <w:rsid w:val="26180255"/>
    <w:rsid w:val="2618427E"/>
    <w:rsid w:val="262BC3FB"/>
    <w:rsid w:val="26355793"/>
    <w:rsid w:val="263EF5AC"/>
    <w:rsid w:val="2642B7D1"/>
    <w:rsid w:val="26556AEC"/>
    <w:rsid w:val="2657C7B6"/>
    <w:rsid w:val="267F3FAF"/>
    <w:rsid w:val="268CAA20"/>
    <w:rsid w:val="268D09AA"/>
    <w:rsid w:val="268E2E98"/>
    <w:rsid w:val="26A5A65F"/>
    <w:rsid w:val="26ADE909"/>
    <w:rsid w:val="26AF49A2"/>
    <w:rsid w:val="26B4A3FF"/>
    <w:rsid w:val="26B84D8F"/>
    <w:rsid w:val="26BA9D3B"/>
    <w:rsid w:val="26C21195"/>
    <w:rsid w:val="26C41EF2"/>
    <w:rsid w:val="26D5841D"/>
    <w:rsid w:val="26D76EBA"/>
    <w:rsid w:val="26DDB512"/>
    <w:rsid w:val="26E0A2A3"/>
    <w:rsid w:val="26E587CA"/>
    <w:rsid w:val="26E8FF1F"/>
    <w:rsid w:val="26E9A803"/>
    <w:rsid w:val="26F0D8EC"/>
    <w:rsid w:val="26F562AE"/>
    <w:rsid w:val="26FEE928"/>
    <w:rsid w:val="2705D091"/>
    <w:rsid w:val="2711FF2A"/>
    <w:rsid w:val="27139E54"/>
    <w:rsid w:val="2727F5A4"/>
    <w:rsid w:val="272967C5"/>
    <w:rsid w:val="273854F9"/>
    <w:rsid w:val="27448B19"/>
    <w:rsid w:val="2748E371"/>
    <w:rsid w:val="274E8E1A"/>
    <w:rsid w:val="275833D4"/>
    <w:rsid w:val="276237D3"/>
    <w:rsid w:val="276C0522"/>
    <w:rsid w:val="27725C00"/>
    <w:rsid w:val="27870606"/>
    <w:rsid w:val="278B6A6C"/>
    <w:rsid w:val="2793172C"/>
    <w:rsid w:val="27A6F3FC"/>
    <w:rsid w:val="27AC01E1"/>
    <w:rsid w:val="27B26D18"/>
    <w:rsid w:val="27B4C5AB"/>
    <w:rsid w:val="27CC2EBE"/>
    <w:rsid w:val="27CF40C9"/>
    <w:rsid w:val="27D2410B"/>
    <w:rsid w:val="27DAF87F"/>
    <w:rsid w:val="27DF0251"/>
    <w:rsid w:val="27E06267"/>
    <w:rsid w:val="27F7DE8B"/>
    <w:rsid w:val="280565B0"/>
    <w:rsid w:val="2825C67A"/>
    <w:rsid w:val="282C5155"/>
    <w:rsid w:val="28477D1B"/>
    <w:rsid w:val="284F1BAB"/>
    <w:rsid w:val="2855E67F"/>
    <w:rsid w:val="2862063E"/>
    <w:rsid w:val="286F6FA5"/>
    <w:rsid w:val="287AFF8E"/>
    <w:rsid w:val="287DF136"/>
    <w:rsid w:val="2881582B"/>
    <w:rsid w:val="288874DD"/>
    <w:rsid w:val="288FCD0E"/>
    <w:rsid w:val="288FD57A"/>
    <w:rsid w:val="28913A29"/>
    <w:rsid w:val="2894CFF0"/>
    <w:rsid w:val="28A7D85D"/>
    <w:rsid w:val="28A89F20"/>
    <w:rsid w:val="28AC066E"/>
    <w:rsid w:val="28B2ED85"/>
    <w:rsid w:val="28B85BB2"/>
    <w:rsid w:val="28C95635"/>
    <w:rsid w:val="28DD0B42"/>
    <w:rsid w:val="28DD8AC4"/>
    <w:rsid w:val="28E42772"/>
    <w:rsid w:val="28E89E41"/>
    <w:rsid w:val="28F75386"/>
    <w:rsid w:val="28FFEFF6"/>
    <w:rsid w:val="29034231"/>
    <w:rsid w:val="290A7BC0"/>
    <w:rsid w:val="2918997C"/>
    <w:rsid w:val="29195645"/>
    <w:rsid w:val="291BDE74"/>
    <w:rsid w:val="2924CF4C"/>
    <w:rsid w:val="292C6A7E"/>
    <w:rsid w:val="292E1A2F"/>
    <w:rsid w:val="292EA71A"/>
    <w:rsid w:val="293D302F"/>
    <w:rsid w:val="29467E7D"/>
    <w:rsid w:val="294FDAF5"/>
    <w:rsid w:val="2950960C"/>
    <w:rsid w:val="295FF2D4"/>
    <w:rsid w:val="29688C0C"/>
    <w:rsid w:val="298A9BD0"/>
    <w:rsid w:val="298E71E4"/>
    <w:rsid w:val="299D7A92"/>
    <w:rsid w:val="29A3C64D"/>
    <w:rsid w:val="29A4FFA0"/>
    <w:rsid w:val="29B0DEF7"/>
    <w:rsid w:val="29B5BFF3"/>
    <w:rsid w:val="29BAFF2C"/>
    <w:rsid w:val="29CA9811"/>
    <w:rsid w:val="29D38322"/>
    <w:rsid w:val="29D3D2E6"/>
    <w:rsid w:val="29DE8B53"/>
    <w:rsid w:val="29FA2F2C"/>
    <w:rsid w:val="2A085D78"/>
    <w:rsid w:val="2A19E8D5"/>
    <w:rsid w:val="2A1D288C"/>
    <w:rsid w:val="2A47D7DE"/>
    <w:rsid w:val="2A4ADBBD"/>
    <w:rsid w:val="2A53D8A5"/>
    <w:rsid w:val="2A5E146C"/>
    <w:rsid w:val="2A692920"/>
    <w:rsid w:val="2A76837F"/>
    <w:rsid w:val="2A80DDAE"/>
    <w:rsid w:val="2A8A1D63"/>
    <w:rsid w:val="2A8DD761"/>
    <w:rsid w:val="2A99FC1D"/>
    <w:rsid w:val="2AA4B9DC"/>
    <w:rsid w:val="2AB10ACA"/>
    <w:rsid w:val="2AB5BE1E"/>
    <w:rsid w:val="2ABB5079"/>
    <w:rsid w:val="2AC8095D"/>
    <w:rsid w:val="2AC8FF38"/>
    <w:rsid w:val="2ACCAFD9"/>
    <w:rsid w:val="2ADB1715"/>
    <w:rsid w:val="2AE9E4E3"/>
    <w:rsid w:val="2AFBE613"/>
    <w:rsid w:val="2B0C37E5"/>
    <w:rsid w:val="2B28BC70"/>
    <w:rsid w:val="2B2B833E"/>
    <w:rsid w:val="2B2CC87A"/>
    <w:rsid w:val="2B387D02"/>
    <w:rsid w:val="2B3AF03C"/>
    <w:rsid w:val="2B3CBF4A"/>
    <w:rsid w:val="2B585A64"/>
    <w:rsid w:val="2B61987A"/>
    <w:rsid w:val="2B6D7838"/>
    <w:rsid w:val="2B7DBC1C"/>
    <w:rsid w:val="2B8473DE"/>
    <w:rsid w:val="2B868693"/>
    <w:rsid w:val="2B9196DF"/>
    <w:rsid w:val="2B9FB3A7"/>
    <w:rsid w:val="2BAD763E"/>
    <w:rsid w:val="2BB2CE62"/>
    <w:rsid w:val="2BB6D9D8"/>
    <w:rsid w:val="2BB98E4A"/>
    <w:rsid w:val="2BC7343A"/>
    <w:rsid w:val="2BC9E933"/>
    <w:rsid w:val="2BCA56AE"/>
    <w:rsid w:val="2BCD0293"/>
    <w:rsid w:val="2BD569AB"/>
    <w:rsid w:val="2BD5B213"/>
    <w:rsid w:val="2BD87A95"/>
    <w:rsid w:val="2BDA79A7"/>
    <w:rsid w:val="2BDE9D8E"/>
    <w:rsid w:val="2BE3A83F"/>
    <w:rsid w:val="2BEACA6D"/>
    <w:rsid w:val="2BEC5D10"/>
    <w:rsid w:val="2BECDA4B"/>
    <w:rsid w:val="2BF15D79"/>
    <w:rsid w:val="2BF460C0"/>
    <w:rsid w:val="2BF95175"/>
    <w:rsid w:val="2BFD32BD"/>
    <w:rsid w:val="2BFFE685"/>
    <w:rsid w:val="2C03771E"/>
    <w:rsid w:val="2C0BE04B"/>
    <w:rsid w:val="2C1253E0"/>
    <w:rsid w:val="2C1529AD"/>
    <w:rsid w:val="2C1CCC4A"/>
    <w:rsid w:val="2C253DA5"/>
    <w:rsid w:val="2C426BC3"/>
    <w:rsid w:val="2C4929D7"/>
    <w:rsid w:val="2C585486"/>
    <w:rsid w:val="2C59CCF2"/>
    <w:rsid w:val="2C61316A"/>
    <w:rsid w:val="2C6A3718"/>
    <w:rsid w:val="2C723F5A"/>
    <w:rsid w:val="2C7A85F4"/>
    <w:rsid w:val="2C8032D5"/>
    <w:rsid w:val="2C892455"/>
    <w:rsid w:val="2C9CE99D"/>
    <w:rsid w:val="2C9F7C76"/>
    <w:rsid w:val="2CA18EA3"/>
    <w:rsid w:val="2CA1D5C9"/>
    <w:rsid w:val="2CC31586"/>
    <w:rsid w:val="2CC383CD"/>
    <w:rsid w:val="2CC4196D"/>
    <w:rsid w:val="2CC5EE25"/>
    <w:rsid w:val="2CC88C19"/>
    <w:rsid w:val="2CD2E3EB"/>
    <w:rsid w:val="2CD2F2A3"/>
    <w:rsid w:val="2CE6A870"/>
    <w:rsid w:val="2CE8181A"/>
    <w:rsid w:val="2CE97A54"/>
    <w:rsid w:val="2CF4043A"/>
    <w:rsid w:val="2CF6C0E5"/>
    <w:rsid w:val="2CF8FAAC"/>
    <w:rsid w:val="2D01527A"/>
    <w:rsid w:val="2D186C66"/>
    <w:rsid w:val="2D281D87"/>
    <w:rsid w:val="2D2B93B6"/>
    <w:rsid w:val="2D2CECB9"/>
    <w:rsid w:val="2D2F3291"/>
    <w:rsid w:val="2D2FCB37"/>
    <w:rsid w:val="2D364D0C"/>
    <w:rsid w:val="2D3AA9D1"/>
    <w:rsid w:val="2D3BB00D"/>
    <w:rsid w:val="2D433EBD"/>
    <w:rsid w:val="2D4360A5"/>
    <w:rsid w:val="2D46DD26"/>
    <w:rsid w:val="2D485526"/>
    <w:rsid w:val="2D4DBF4A"/>
    <w:rsid w:val="2D502C4A"/>
    <w:rsid w:val="2D54C94E"/>
    <w:rsid w:val="2D58A874"/>
    <w:rsid w:val="2D68538F"/>
    <w:rsid w:val="2D6C3037"/>
    <w:rsid w:val="2D6C6F6A"/>
    <w:rsid w:val="2D730DAA"/>
    <w:rsid w:val="2D7F2AC9"/>
    <w:rsid w:val="2D839EC3"/>
    <w:rsid w:val="2D895CD8"/>
    <w:rsid w:val="2D9C62B1"/>
    <w:rsid w:val="2DB6A3EB"/>
    <w:rsid w:val="2DBE07A4"/>
    <w:rsid w:val="2DBE1841"/>
    <w:rsid w:val="2DC561FC"/>
    <w:rsid w:val="2DD715B0"/>
    <w:rsid w:val="2DF1A30D"/>
    <w:rsid w:val="2DF51C4A"/>
    <w:rsid w:val="2DFB3AFC"/>
    <w:rsid w:val="2E009D9C"/>
    <w:rsid w:val="2E0D89B2"/>
    <w:rsid w:val="2E1DBA25"/>
    <w:rsid w:val="2E1DECF6"/>
    <w:rsid w:val="2E2CFB21"/>
    <w:rsid w:val="2E2F051F"/>
    <w:rsid w:val="2E345825"/>
    <w:rsid w:val="2E36594F"/>
    <w:rsid w:val="2E37F07D"/>
    <w:rsid w:val="2E3E205B"/>
    <w:rsid w:val="2E3EDF62"/>
    <w:rsid w:val="2E4976F1"/>
    <w:rsid w:val="2E5271F1"/>
    <w:rsid w:val="2E5DEA09"/>
    <w:rsid w:val="2E6B1186"/>
    <w:rsid w:val="2E6D3C8A"/>
    <w:rsid w:val="2E716309"/>
    <w:rsid w:val="2E869A11"/>
    <w:rsid w:val="2E89BFB8"/>
    <w:rsid w:val="2E8EFF07"/>
    <w:rsid w:val="2E95EEE6"/>
    <w:rsid w:val="2EA95381"/>
    <w:rsid w:val="2EAE43C9"/>
    <w:rsid w:val="2EAE81B1"/>
    <w:rsid w:val="2EB5B20F"/>
    <w:rsid w:val="2EDEFE35"/>
    <w:rsid w:val="2EDFB3EC"/>
    <w:rsid w:val="2EF09A06"/>
    <w:rsid w:val="2EF4A342"/>
    <w:rsid w:val="2F07CFFE"/>
    <w:rsid w:val="2F13E0B1"/>
    <w:rsid w:val="2F21096E"/>
    <w:rsid w:val="2F25C231"/>
    <w:rsid w:val="2F2E3F76"/>
    <w:rsid w:val="2F396782"/>
    <w:rsid w:val="2F3FB2D0"/>
    <w:rsid w:val="2F44DEC2"/>
    <w:rsid w:val="2F58E258"/>
    <w:rsid w:val="2F64FDC3"/>
    <w:rsid w:val="2F6D49B8"/>
    <w:rsid w:val="2F71E8FA"/>
    <w:rsid w:val="2F721DA0"/>
    <w:rsid w:val="2F7A26EA"/>
    <w:rsid w:val="2F7B4244"/>
    <w:rsid w:val="2F840901"/>
    <w:rsid w:val="2F9E83AA"/>
    <w:rsid w:val="2FA0B428"/>
    <w:rsid w:val="2FAA576D"/>
    <w:rsid w:val="2FAF8DE4"/>
    <w:rsid w:val="2FBB6525"/>
    <w:rsid w:val="2FBF0BE4"/>
    <w:rsid w:val="2FC346BF"/>
    <w:rsid w:val="2FC9665E"/>
    <w:rsid w:val="2FCC69B0"/>
    <w:rsid w:val="2FD137F8"/>
    <w:rsid w:val="2FDABCF4"/>
    <w:rsid w:val="2FE06FB5"/>
    <w:rsid w:val="2FE3A1F0"/>
    <w:rsid w:val="2FEA5143"/>
    <w:rsid w:val="2FEEC5E1"/>
    <w:rsid w:val="2FF23F79"/>
    <w:rsid w:val="2FF92767"/>
    <w:rsid w:val="2FFCFF9E"/>
    <w:rsid w:val="2FFDC6FF"/>
    <w:rsid w:val="3016F41F"/>
    <w:rsid w:val="301A203E"/>
    <w:rsid w:val="302F39ED"/>
    <w:rsid w:val="3031005F"/>
    <w:rsid w:val="3033AEB3"/>
    <w:rsid w:val="30357300"/>
    <w:rsid w:val="303C2C52"/>
    <w:rsid w:val="304B3F59"/>
    <w:rsid w:val="30702AA2"/>
    <w:rsid w:val="30712DEA"/>
    <w:rsid w:val="3072AA7E"/>
    <w:rsid w:val="3074A58E"/>
    <w:rsid w:val="308FD972"/>
    <w:rsid w:val="3091019B"/>
    <w:rsid w:val="30915F11"/>
    <w:rsid w:val="309300E6"/>
    <w:rsid w:val="309C034B"/>
    <w:rsid w:val="30A6FCA4"/>
    <w:rsid w:val="30B189A3"/>
    <w:rsid w:val="30BCDBDD"/>
    <w:rsid w:val="30C23CEB"/>
    <w:rsid w:val="30CCFCF0"/>
    <w:rsid w:val="30D1D081"/>
    <w:rsid w:val="30D37D0E"/>
    <w:rsid w:val="30EAF52E"/>
    <w:rsid w:val="30F852B6"/>
    <w:rsid w:val="30F8F030"/>
    <w:rsid w:val="31192564"/>
    <w:rsid w:val="311DE029"/>
    <w:rsid w:val="31347536"/>
    <w:rsid w:val="3138975E"/>
    <w:rsid w:val="314A6226"/>
    <w:rsid w:val="316D956A"/>
    <w:rsid w:val="31717692"/>
    <w:rsid w:val="31724713"/>
    <w:rsid w:val="317A859D"/>
    <w:rsid w:val="31990ACF"/>
    <w:rsid w:val="31A077A2"/>
    <w:rsid w:val="31AA0784"/>
    <w:rsid w:val="31AE036A"/>
    <w:rsid w:val="31B425E2"/>
    <w:rsid w:val="31C1C59C"/>
    <w:rsid w:val="31C2E25C"/>
    <w:rsid w:val="31C68026"/>
    <w:rsid w:val="31CECEF8"/>
    <w:rsid w:val="31D13FB4"/>
    <w:rsid w:val="31DA0A18"/>
    <w:rsid w:val="31DAF8BE"/>
    <w:rsid w:val="31E3D709"/>
    <w:rsid w:val="31E5BC8A"/>
    <w:rsid w:val="31EB8A26"/>
    <w:rsid w:val="31FD8A8B"/>
    <w:rsid w:val="31FEA58A"/>
    <w:rsid w:val="3208F375"/>
    <w:rsid w:val="321DC0E3"/>
    <w:rsid w:val="32258D6A"/>
    <w:rsid w:val="32339741"/>
    <w:rsid w:val="323B7E99"/>
    <w:rsid w:val="3242480A"/>
    <w:rsid w:val="32430AF3"/>
    <w:rsid w:val="32432816"/>
    <w:rsid w:val="324585BF"/>
    <w:rsid w:val="32574A29"/>
    <w:rsid w:val="325F1E0E"/>
    <w:rsid w:val="326106F5"/>
    <w:rsid w:val="3275A095"/>
    <w:rsid w:val="327B07A0"/>
    <w:rsid w:val="32872133"/>
    <w:rsid w:val="328A0010"/>
    <w:rsid w:val="328DA449"/>
    <w:rsid w:val="32AFB8F8"/>
    <w:rsid w:val="32B29EA8"/>
    <w:rsid w:val="32B705DC"/>
    <w:rsid w:val="32CDE0EA"/>
    <w:rsid w:val="32CEF4BF"/>
    <w:rsid w:val="32DA34CE"/>
    <w:rsid w:val="32DCD26C"/>
    <w:rsid w:val="32E0C093"/>
    <w:rsid w:val="32E2456B"/>
    <w:rsid w:val="32F15BCF"/>
    <w:rsid w:val="32F6ACA6"/>
    <w:rsid w:val="331E6315"/>
    <w:rsid w:val="3323823F"/>
    <w:rsid w:val="3329AD3C"/>
    <w:rsid w:val="332B4135"/>
    <w:rsid w:val="333F4C04"/>
    <w:rsid w:val="335640D9"/>
    <w:rsid w:val="336C45CC"/>
    <w:rsid w:val="338F072D"/>
    <w:rsid w:val="33A9CEBE"/>
    <w:rsid w:val="33B61E46"/>
    <w:rsid w:val="33D30DA4"/>
    <w:rsid w:val="33D67659"/>
    <w:rsid w:val="33E08C1F"/>
    <w:rsid w:val="33E1442B"/>
    <w:rsid w:val="33E3DB35"/>
    <w:rsid w:val="33FDAFA4"/>
    <w:rsid w:val="34007251"/>
    <w:rsid w:val="342295F0"/>
    <w:rsid w:val="34256780"/>
    <w:rsid w:val="342AF1A9"/>
    <w:rsid w:val="342BE800"/>
    <w:rsid w:val="343212CB"/>
    <w:rsid w:val="344A359F"/>
    <w:rsid w:val="345355C8"/>
    <w:rsid w:val="3457A2C3"/>
    <w:rsid w:val="345AD0FF"/>
    <w:rsid w:val="345B361D"/>
    <w:rsid w:val="345E5E4A"/>
    <w:rsid w:val="3474ABDA"/>
    <w:rsid w:val="347EBE58"/>
    <w:rsid w:val="348E9614"/>
    <w:rsid w:val="3496DCAE"/>
    <w:rsid w:val="34A76219"/>
    <w:rsid w:val="34AEC301"/>
    <w:rsid w:val="34B3B03F"/>
    <w:rsid w:val="34B5C14F"/>
    <w:rsid w:val="34BB81E4"/>
    <w:rsid w:val="34C51877"/>
    <w:rsid w:val="34CF9B8C"/>
    <w:rsid w:val="34E94688"/>
    <w:rsid w:val="34F3AF8A"/>
    <w:rsid w:val="34F6AF59"/>
    <w:rsid w:val="3510389B"/>
    <w:rsid w:val="3528D3BD"/>
    <w:rsid w:val="352A10F5"/>
    <w:rsid w:val="353FE835"/>
    <w:rsid w:val="3542FB45"/>
    <w:rsid w:val="35465F52"/>
    <w:rsid w:val="35492388"/>
    <w:rsid w:val="35676516"/>
    <w:rsid w:val="3567A484"/>
    <w:rsid w:val="356CF517"/>
    <w:rsid w:val="356E8D7F"/>
    <w:rsid w:val="357D4EEE"/>
    <w:rsid w:val="357F5238"/>
    <w:rsid w:val="3582210A"/>
    <w:rsid w:val="358314E3"/>
    <w:rsid w:val="3584DD2A"/>
    <w:rsid w:val="35972320"/>
    <w:rsid w:val="35994E4F"/>
    <w:rsid w:val="35998005"/>
    <w:rsid w:val="35B112F3"/>
    <w:rsid w:val="35B55DC1"/>
    <w:rsid w:val="35B886C7"/>
    <w:rsid w:val="35B922C2"/>
    <w:rsid w:val="35C1465A"/>
    <w:rsid w:val="35D1C77B"/>
    <w:rsid w:val="35DD3E78"/>
    <w:rsid w:val="35EB3B23"/>
    <w:rsid w:val="35F6DC9B"/>
    <w:rsid w:val="35FA6120"/>
    <w:rsid w:val="36018B31"/>
    <w:rsid w:val="36128E27"/>
    <w:rsid w:val="36150289"/>
    <w:rsid w:val="361A5318"/>
    <w:rsid w:val="361BA873"/>
    <w:rsid w:val="3629C32E"/>
    <w:rsid w:val="363F563B"/>
    <w:rsid w:val="363F6964"/>
    <w:rsid w:val="3652DB08"/>
    <w:rsid w:val="3661BF75"/>
    <w:rsid w:val="366434A0"/>
    <w:rsid w:val="36841038"/>
    <w:rsid w:val="36C34DF0"/>
    <w:rsid w:val="36CA4CBD"/>
    <w:rsid w:val="36DE0AC1"/>
    <w:rsid w:val="36E9FEAB"/>
    <w:rsid w:val="3717173E"/>
    <w:rsid w:val="37180885"/>
    <w:rsid w:val="371D4ACC"/>
    <w:rsid w:val="37215C4B"/>
    <w:rsid w:val="37288413"/>
    <w:rsid w:val="372CC06E"/>
    <w:rsid w:val="372E241C"/>
    <w:rsid w:val="3737AEB8"/>
    <w:rsid w:val="373934B5"/>
    <w:rsid w:val="373AF605"/>
    <w:rsid w:val="37439790"/>
    <w:rsid w:val="374B7664"/>
    <w:rsid w:val="374E0E06"/>
    <w:rsid w:val="37562273"/>
    <w:rsid w:val="375CF164"/>
    <w:rsid w:val="3765925B"/>
    <w:rsid w:val="377E5EDF"/>
    <w:rsid w:val="378140A2"/>
    <w:rsid w:val="37830BA8"/>
    <w:rsid w:val="378739F1"/>
    <w:rsid w:val="3795FF0C"/>
    <w:rsid w:val="379AC82F"/>
    <w:rsid w:val="37A1B4ED"/>
    <w:rsid w:val="37B0F56C"/>
    <w:rsid w:val="37B45599"/>
    <w:rsid w:val="37B5D533"/>
    <w:rsid w:val="37CBA4BE"/>
    <w:rsid w:val="37CCE8FE"/>
    <w:rsid w:val="37DF4FF0"/>
    <w:rsid w:val="37E54B5A"/>
    <w:rsid w:val="37FDD7AD"/>
    <w:rsid w:val="3804CC4F"/>
    <w:rsid w:val="380FDD38"/>
    <w:rsid w:val="381CA95E"/>
    <w:rsid w:val="3824F737"/>
    <w:rsid w:val="382E4583"/>
    <w:rsid w:val="3831766E"/>
    <w:rsid w:val="3834B14E"/>
    <w:rsid w:val="38351704"/>
    <w:rsid w:val="38443CB4"/>
    <w:rsid w:val="384AFB8D"/>
    <w:rsid w:val="386CEB08"/>
    <w:rsid w:val="3881D479"/>
    <w:rsid w:val="3888D7FF"/>
    <w:rsid w:val="3890F75B"/>
    <w:rsid w:val="389732CE"/>
    <w:rsid w:val="38A902EA"/>
    <w:rsid w:val="38AE5609"/>
    <w:rsid w:val="38BF9407"/>
    <w:rsid w:val="38C38BC1"/>
    <w:rsid w:val="38C636D3"/>
    <w:rsid w:val="38CBD6B0"/>
    <w:rsid w:val="38CF5BAF"/>
    <w:rsid w:val="38D79756"/>
    <w:rsid w:val="38DF5CB2"/>
    <w:rsid w:val="38FF6DB9"/>
    <w:rsid w:val="39032683"/>
    <w:rsid w:val="39052282"/>
    <w:rsid w:val="39058715"/>
    <w:rsid w:val="3909683D"/>
    <w:rsid w:val="390BE684"/>
    <w:rsid w:val="390E4EFC"/>
    <w:rsid w:val="3916F6EC"/>
    <w:rsid w:val="39373A0C"/>
    <w:rsid w:val="393B1AA8"/>
    <w:rsid w:val="393B67D8"/>
    <w:rsid w:val="394AC388"/>
    <w:rsid w:val="3950B635"/>
    <w:rsid w:val="395E6BFC"/>
    <w:rsid w:val="397B5E49"/>
    <w:rsid w:val="397CFF99"/>
    <w:rsid w:val="3985E4F1"/>
    <w:rsid w:val="39877FC7"/>
    <w:rsid w:val="398FE432"/>
    <w:rsid w:val="39A46F9F"/>
    <w:rsid w:val="39D026D7"/>
    <w:rsid w:val="39D28742"/>
    <w:rsid w:val="39DBF2CB"/>
    <w:rsid w:val="39DCA6E9"/>
    <w:rsid w:val="39DEBDCB"/>
    <w:rsid w:val="3A052F7B"/>
    <w:rsid w:val="3A05963D"/>
    <w:rsid w:val="3A05BE87"/>
    <w:rsid w:val="3A066B1E"/>
    <w:rsid w:val="3A148F33"/>
    <w:rsid w:val="3A214C35"/>
    <w:rsid w:val="3A259C84"/>
    <w:rsid w:val="3A27646C"/>
    <w:rsid w:val="3A2A2965"/>
    <w:rsid w:val="3A2C05E3"/>
    <w:rsid w:val="3A2E7AB5"/>
    <w:rsid w:val="3A4E6984"/>
    <w:rsid w:val="3A4F03A9"/>
    <w:rsid w:val="3A526B51"/>
    <w:rsid w:val="3A55068D"/>
    <w:rsid w:val="3A5972A5"/>
    <w:rsid w:val="3A5987D5"/>
    <w:rsid w:val="3A5AF42E"/>
    <w:rsid w:val="3A62A6BD"/>
    <w:rsid w:val="3A633CA7"/>
    <w:rsid w:val="3A640511"/>
    <w:rsid w:val="3A67A212"/>
    <w:rsid w:val="3A7A7A93"/>
    <w:rsid w:val="3A9E8FE8"/>
    <w:rsid w:val="3A9F1814"/>
    <w:rsid w:val="3AAC9AD9"/>
    <w:rsid w:val="3AB47460"/>
    <w:rsid w:val="3AD15353"/>
    <w:rsid w:val="3AD165FB"/>
    <w:rsid w:val="3AD73A7B"/>
    <w:rsid w:val="3AD87F7D"/>
    <w:rsid w:val="3ADB60EF"/>
    <w:rsid w:val="3ADF0351"/>
    <w:rsid w:val="3AE614C0"/>
    <w:rsid w:val="3AEED592"/>
    <w:rsid w:val="3AF021A7"/>
    <w:rsid w:val="3B0D328B"/>
    <w:rsid w:val="3B112F4E"/>
    <w:rsid w:val="3B175049"/>
    <w:rsid w:val="3B23CF92"/>
    <w:rsid w:val="3B2F0FE0"/>
    <w:rsid w:val="3B31ECC4"/>
    <w:rsid w:val="3B357DB6"/>
    <w:rsid w:val="3B3C76F4"/>
    <w:rsid w:val="3B413D16"/>
    <w:rsid w:val="3B428283"/>
    <w:rsid w:val="3B4368F5"/>
    <w:rsid w:val="3B4B2EB3"/>
    <w:rsid w:val="3B4E965B"/>
    <w:rsid w:val="3B535A3C"/>
    <w:rsid w:val="3B56EB1D"/>
    <w:rsid w:val="3B5C3352"/>
    <w:rsid w:val="3B5E4FE2"/>
    <w:rsid w:val="3B6F5C53"/>
    <w:rsid w:val="3B803510"/>
    <w:rsid w:val="3B83655A"/>
    <w:rsid w:val="3B8BAED8"/>
    <w:rsid w:val="3B8F7F6F"/>
    <w:rsid w:val="3B963DC6"/>
    <w:rsid w:val="3B9CB740"/>
    <w:rsid w:val="3BAD00AD"/>
    <w:rsid w:val="3BB31E94"/>
    <w:rsid w:val="3BC295A1"/>
    <w:rsid w:val="3BD2BC59"/>
    <w:rsid w:val="3BD5ECA3"/>
    <w:rsid w:val="3BD96748"/>
    <w:rsid w:val="3BDFA003"/>
    <w:rsid w:val="3BE0BB0E"/>
    <w:rsid w:val="3BEDA06D"/>
    <w:rsid w:val="3C0DABB2"/>
    <w:rsid w:val="3C1358F4"/>
    <w:rsid w:val="3C1A906B"/>
    <w:rsid w:val="3C28B0F9"/>
    <w:rsid w:val="3C2BC282"/>
    <w:rsid w:val="3C2DC802"/>
    <w:rsid w:val="3C30D99B"/>
    <w:rsid w:val="3C503087"/>
    <w:rsid w:val="3C62B9AA"/>
    <w:rsid w:val="3C685416"/>
    <w:rsid w:val="3C6D6AC2"/>
    <w:rsid w:val="3C71642D"/>
    <w:rsid w:val="3C7A8F26"/>
    <w:rsid w:val="3C7F77D6"/>
    <w:rsid w:val="3C8060B1"/>
    <w:rsid w:val="3C818B32"/>
    <w:rsid w:val="3C86C710"/>
    <w:rsid w:val="3C99D844"/>
    <w:rsid w:val="3C9B2B28"/>
    <w:rsid w:val="3CB573F6"/>
    <w:rsid w:val="3CB6D5E0"/>
    <w:rsid w:val="3CBE2178"/>
    <w:rsid w:val="3CC6036B"/>
    <w:rsid w:val="3CCC8F44"/>
    <w:rsid w:val="3CD3E443"/>
    <w:rsid w:val="3CDAE042"/>
    <w:rsid w:val="3CE3ADAA"/>
    <w:rsid w:val="3CE7CF26"/>
    <w:rsid w:val="3CEE3A95"/>
    <w:rsid w:val="3CEF862B"/>
    <w:rsid w:val="3CFF90F6"/>
    <w:rsid w:val="3D02D3E4"/>
    <w:rsid w:val="3D04465C"/>
    <w:rsid w:val="3D073C91"/>
    <w:rsid w:val="3D09A060"/>
    <w:rsid w:val="3D0E6662"/>
    <w:rsid w:val="3D0FB1DE"/>
    <w:rsid w:val="3D19E803"/>
    <w:rsid w:val="3D316084"/>
    <w:rsid w:val="3D31952D"/>
    <w:rsid w:val="3D36446A"/>
    <w:rsid w:val="3D3C632A"/>
    <w:rsid w:val="3D5CEB32"/>
    <w:rsid w:val="3D79F9BF"/>
    <w:rsid w:val="3D7E2C17"/>
    <w:rsid w:val="3D846F46"/>
    <w:rsid w:val="3D86CAC4"/>
    <w:rsid w:val="3D8712D5"/>
    <w:rsid w:val="3D8DA52E"/>
    <w:rsid w:val="3D8ED771"/>
    <w:rsid w:val="3D952748"/>
    <w:rsid w:val="3D95BFCE"/>
    <w:rsid w:val="3D9EE0B7"/>
    <w:rsid w:val="3D9EEDC4"/>
    <w:rsid w:val="3DB85900"/>
    <w:rsid w:val="3DC43AC9"/>
    <w:rsid w:val="3DC8771A"/>
    <w:rsid w:val="3DC91B00"/>
    <w:rsid w:val="3DDA056A"/>
    <w:rsid w:val="3DDC0E9D"/>
    <w:rsid w:val="3DE6194E"/>
    <w:rsid w:val="3DFCF5C0"/>
    <w:rsid w:val="3E09D3F2"/>
    <w:rsid w:val="3E0CF26C"/>
    <w:rsid w:val="3E1694E5"/>
    <w:rsid w:val="3E20A15F"/>
    <w:rsid w:val="3E37F1E5"/>
    <w:rsid w:val="3E53CABB"/>
    <w:rsid w:val="3E550BB4"/>
    <w:rsid w:val="3E57A263"/>
    <w:rsid w:val="3E6486EA"/>
    <w:rsid w:val="3E65D24D"/>
    <w:rsid w:val="3E699C15"/>
    <w:rsid w:val="3E7A87A3"/>
    <w:rsid w:val="3E801313"/>
    <w:rsid w:val="3E8F6277"/>
    <w:rsid w:val="3E93DE9C"/>
    <w:rsid w:val="3E995979"/>
    <w:rsid w:val="3E9EC98B"/>
    <w:rsid w:val="3EA5A198"/>
    <w:rsid w:val="3EA5A67B"/>
    <w:rsid w:val="3EA780EF"/>
    <w:rsid w:val="3EA8B766"/>
    <w:rsid w:val="3EB1925D"/>
    <w:rsid w:val="3EB519F0"/>
    <w:rsid w:val="3EDBE833"/>
    <w:rsid w:val="3EDCE9D9"/>
    <w:rsid w:val="3EE07941"/>
    <w:rsid w:val="3EE3D533"/>
    <w:rsid w:val="3EE717F8"/>
    <w:rsid w:val="3EEEBE28"/>
    <w:rsid w:val="3EF1AE14"/>
    <w:rsid w:val="3F0263EE"/>
    <w:rsid w:val="3F06FD1E"/>
    <w:rsid w:val="3F16E29C"/>
    <w:rsid w:val="3F28E998"/>
    <w:rsid w:val="3F297E8F"/>
    <w:rsid w:val="3F2AAFE7"/>
    <w:rsid w:val="3F33331A"/>
    <w:rsid w:val="3F3837FB"/>
    <w:rsid w:val="3F45395A"/>
    <w:rsid w:val="3F478275"/>
    <w:rsid w:val="3F4B5B18"/>
    <w:rsid w:val="3F537BE6"/>
    <w:rsid w:val="3F631D88"/>
    <w:rsid w:val="3F64ABDD"/>
    <w:rsid w:val="3F6F4B26"/>
    <w:rsid w:val="3F89C987"/>
    <w:rsid w:val="3F8B0DC0"/>
    <w:rsid w:val="3F9570F7"/>
    <w:rsid w:val="3F95D75A"/>
    <w:rsid w:val="3FB22596"/>
    <w:rsid w:val="3FCEF347"/>
    <w:rsid w:val="3FDCA477"/>
    <w:rsid w:val="3FDEE804"/>
    <w:rsid w:val="3FE03F46"/>
    <w:rsid w:val="3FF6E8A6"/>
    <w:rsid w:val="3FFD08A8"/>
    <w:rsid w:val="400A39E1"/>
    <w:rsid w:val="4027EF4E"/>
    <w:rsid w:val="40293556"/>
    <w:rsid w:val="4032BB38"/>
    <w:rsid w:val="40398097"/>
    <w:rsid w:val="40426C68"/>
    <w:rsid w:val="4056CEDF"/>
    <w:rsid w:val="405C8445"/>
    <w:rsid w:val="406414AB"/>
    <w:rsid w:val="406ADA07"/>
    <w:rsid w:val="406E8657"/>
    <w:rsid w:val="408B3F40"/>
    <w:rsid w:val="408F8A3D"/>
    <w:rsid w:val="4090BE8D"/>
    <w:rsid w:val="409B7687"/>
    <w:rsid w:val="409D41BC"/>
    <w:rsid w:val="40C12E68"/>
    <w:rsid w:val="40C73512"/>
    <w:rsid w:val="40C842C9"/>
    <w:rsid w:val="40CE3932"/>
    <w:rsid w:val="40D5BF1C"/>
    <w:rsid w:val="40D9D5C7"/>
    <w:rsid w:val="40F2348B"/>
    <w:rsid w:val="4117EAE6"/>
    <w:rsid w:val="411E6F5A"/>
    <w:rsid w:val="41349682"/>
    <w:rsid w:val="414953BB"/>
    <w:rsid w:val="414C30DE"/>
    <w:rsid w:val="416621E1"/>
    <w:rsid w:val="4199C727"/>
    <w:rsid w:val="419BC062"/>
    <w:rsid w:val="41A31506"/>
    <w:rsid w:val="41A65639"/>
    <w:rsid w:val="41A98314"/>
    <w:rsid w:val="41B54464"/>
    <w:rsid w:val="41B7B3D5"/>
    <w:rsid w:val="41BD1BB7"/>
    <w:rsid w:val="41C9D84E"/>
    <w:rsid w:val="41CB6A3E"/>
    <w:rsid w:val="41CBD451"/>
    <w:rsid w:val="41D5B59F"/>
    <w:rsid w:val="41D5FD26"/>
    <w:rsid w:val="41F64CFB"/>
    <w:rsid w:val="4200F117"/>
    <w:rsid w:val="420D4323"/>
    <w:rsid w:val="421C6C45"/>
    <w:rsid w:val="4224A5A9"/>
    <w:rsid w:val="4229ED36"/>
    <w:rsid w:val="422E2112"/>
    <w:rsid w:val="4238DE2C"/>
    <w:rsid w:val="4244C6C6"/>
    <w:rsid w:val="424E0CA6"/>
    <w:rsid w:val="424EDFA6"/>
    <w:rsid w:val="425BC7FF"/>
    <w:rsid w:val="4262FB8B"/>
    <w:rsid w:val="42631927"/>
    <w:rsid w:val="426326E6"/>
    <w:rsid w:val="4275A628"/>
    <w:rsid w:val="4277CDCA"/>
    <w:rsid w:val="428FACC0"/>
    <w:rsid w:val="429A6D82"/>
    <w:rsid w:val="42A9D2D1"/>
    <w:rsid w:val="42B0DBC7"/>
    <w:rsid w:val="42B2CE36"/>
    <w:rsid w:val="42BB42A7"/>
    <w:rsid w:val="42BF0D64"/>
    <w:rsid w:val="42C6E6EB"/>
    <w:rsid w:val="42C7A9AD"/>
    <w:rsid w:val="42C9BC76"/>
    <w:rsid w:val="42CD5E94"/>
    <w:rsid w:val="42E4EAF5"/>
    <w:rsid w:val="42E6928C"/>
    <w:rsid w:val="42E90D11"/>
    <w:rsid w:val="42EA2C4E"/>
    <w:rsid w:val="42EA6BBC"/>
    <w:rsid w:val="42F1F684"/>
    <w:rsid w:val="42F7DA01"/>
    <w:rsid w:val="42FDE05C"/>
    <w:rsid w:val="43027A6A"/>
    <w:rsid w:val="430C2616"/>
    <w:rsid w:val="4314D217"/>
    <w:rsid w:val="4345487F"/>
    <w:rsid w:val="43498F5C"/>
    <w:rsid w:val="435C9BA2"/>
    <w:rsid w:val="43631291"/>
    <w:rsid w:val="4363D87A"/>
    <w:rsid w:val="43665089"/>
    <w:rsid w:val="437C0D08"/>
    <w:rsid w:val="437D7310"/>
    <w:rsid w:val="437F9E1F"/>
    <w:rsid w:val="438C54AE"/>
    <w:rsid w:val="43A1FC53"/>
    <w:rsid w:val="43A2EE06"/>
    <w:rsid w:val="43A9D09E"/>
    <w:rsid w:val="43B2601D"/>
    <w:rsid w:val="43B27FEA"/>
    <w:rsid w:val="43C10B3E"/>
    <w:rsid w:val="43C48720"/>
    <w:rsid w:val="43C55D0D"/>
    <w:rsid w:val="43DB670C"/>
    <w:rsid w:val="43E3753D"/>
    <w:rsid w:val="43E81F0B"/>
    <w:rsid w:val="43F43305"/>
    <w:rsid w:val="4408C6E0"/>
    <w:rsid w:val="441743AC"/>
    <w:rsid w:val="44183B11"/>
    <w:rsid w:val="4418CC3B"/>
    <w:rsid w:val="441903CD"/>
    <w:rsid w:val="441C57B4"/>
    <w:rsid w:val="4424C8EC"/>
    <w:rsid w:val="442D2F63"/>
    <w:rsid w:val="44425331"/>
    <w:rsid w:val="4449C398"/>
    <w:rsid w:val="444CCFF8"/>
    <w:rsid w:val="444F54E7"/>
    <w:rsid w:val="4462EDE1"/>
    <w:rsid w:val="446D2C7B"/>
    <w:rsid w:val="446EC085"/>
    <w:rsid w:val="447510A7"/>
    <w:rsid w:val="44778ADD"/>
    <w:rsid w:val="447AF1CF"/>
    <w:rsid w:val="44827E72"/>
    <w:rsid w:val="448B4B15"/>
    <w:rsid w:val="448C0BE6"/>
    <w:rsid w:val="448DF070"/>
    <w:rsid w:val="44937565"/>
    <w:rsid w:val="44957745"/>
    <w:rsid w:val="44A48812"/>
    <w:rsid w:val="44A5FD91"/>
    <w:rsid w:val="44BB25CC"/>
    <w:rsid w:val="44BD12B0"/>
    <w:rsid w:val="44C03713"/>
    <w:rsid w:val="44C86914"/>
    <w:rsid w:val="44CDF1E6"/>
    <w:rsid w:val="44E2ED0B"/>
    <w:rsid w:val="44E4717B"/>
    <w:rsid w:val="44EA8D1F"/>
    <w:rsid w:val="44EEA185"/>
    <w:rsid w:val="44F1761A"/>
    <w:rsid w:val="450B5425"/>
    <w:rsid w:val="45101DCE"/>
    <w:rsid w:val="45151217"/>
    <w:rsid w:val="451E0578"/>
    <w:rsid w:val="4529A3FB"/>
    <w:rsid w:val="452AABAD"/>
    <w:rsid w:val="452B6280"/>
    <w:rsid w:val="452DAF61"/>
    <w:rsid w:val="4530E4D4"/>
    <w:rsid w:val="45396BFE"/>
    <w:rsid w:val="453981BB"/>
    <w:rsid w:val="4543C70F"/>
    <w:rsid w:val="45452E32"/>
    <w:rsid w:val="454F619A"/>
    <w:rsid w:val="456E9AEA"/>
    <w:rsid w:val="45800892"/>
    <w:rsid w:val="45833112"/>
    <w:rsid w:val="45879C1D"/>
    <w:rsid w:val="458BA674"/>
    <w:rsid w:val="459AA635"/>
    <w:rsid w:val="45A5E803"/>
    <w:rsid w:val="45A63EBE"/>
    <w:rsid w:val="45B0BF63"/>
    <w:rsid w:val="45B4141C"/>
    <w:rsid w:val="45B6F54B"/>
    <w:rsid w:val="45B8102B"/>
    <w:rsid w:val="45BDE9ED"/>
    <w:rsid w:val="45D2FA48"/>
    <w:rsid w:val="45E14168"/>
    <w:rsid w:val="45E2DFA6"/>
    <w:rsid w:val="45EE8AA3"/>
    <w:rsid w:val="45EF4405"/>
    <w:rsid w:val="45F20C9A"/>
    <w:rsid w:val="45FA4ECC"/>
    <w:rsid w:val="45FC942E"/>
    <w:rsid w:val="45FF1718"/>
    <w:rsid w:val="4607EC24"/>
    <w:rsid w:val="4621E44A"/>
    <w:rsid w:val="462C7C87"/>
    <w:rsid w:val="46340207"/>
    <w:rsid w:val="4635EFF0"/>
    <w:rsid w:val="46481F81"/>
    <w:rsid w:val="464C54CC"/>
    <w:rsid w:val="46638312"/>
    <w:rsid w:val="4666F585"/>
    <w:rsid w:val="466D88D0"/>
    <w:rsid w:val="46737DA3"/>
    <w:rsid w:val="4674A483"/>
    <w:rsid w:val="467B1D47"/>
    <w:rsid w:val="467CBEC7"/>
    <w:rsid w:val="4692D621"/>
    <w:rsid w:val="4693F452"/>
    <w:rsid w:val="4697E639"/>
    <w:rsid w:val="46A3E1E6"/>
    <w:rsid w:val="46AA9996"/>
    <w:rsid w:val="46AB0E95"/>
    <w:rsid w:val="46BE1E7A"/>
    <w:rsid w:val="46C942B2"/>
    <w:rsid w:val="46C9ADD4"/>
    <w:rsid w:val="46DB1F40"/>
    <w:rsid w:val="46DDCF1F"/>
    <w:rsid w:val="46E72FF8"/>
    <w:rsid w:val="46F7F124"/>
    <w:rsid w:val="46FB791F"/>
    <w:rsid w:val="470AC35A"/>
    <w:rsid w:val="470B9BA2"/>
    <w:rsid w:val="470E0C3B"/>
    <w:rsid w:val="470FDE4B"/>
    <w:rsid w:val="47142F3D"/>
    <w:rsid w:val="471E98C3"/>
    <w:rsid w:val="4733B97E"/>
    <w:rsid w:val="47353DBD"/>
    <w:rsid w:val="47708577"/>
    <w:rsid w:val="47765FDC"/>
    <w:rsid w:val="47782DF1"/>
    <w:rsid w:val="477D8428"/>
    <w:rsid w:val="47838DF0"/>
    <w:rsid w:val="478B2108"/>
    <w:rsid w:val="4796C6D9"/>
    <w:rsid w:val="479A41E3"/>
    <w:rsid w:val="479CAC33"/>
    <w:rsid w:val="479DC320"/>
    <w:rsid w:val="47B5E5A4"/>
    <w:rsid w:val="47C4B4F6"/>
    <w:rsid w:val="47D0D842"/>
    <w:rsid w:val="47D6F5E8"/>
    <w:rsid w:val="47DD97D8"/>
    <w:rsid w:val="47EDA6A4"/>
    <w:rsid w:val="47F3000E"/>
    <w:rsid w:val="47F7B7A9"/>
    <w:rsid w:val="47FC20CB"/>
    <w:rsid w:val="4800D1B5"/>
    <w:rsid w:val="4803BC4A"/>
    <w:rsid w:val="4805FA7E"/>
    <w:rsid w:val="480C502F"/>
    <w:rsid w:val="480D29CC"/>
    <w:rsid w:val="480EEDC1"/>
    <w:rsid w:val="480F4743"/>
    <w:rsid w:val="4823E6C1"/>
    <w:rsid w:val="4835FEBF"/>
    <w:rsid w:val="483F2BD3"/>
    <w:rsid w:val="4842F4E7"/>
    <w:rsid w:val="484377C6"/>
    <w:rsid w:val="4845B22C"/>
    <w:rsid w:val="4852117B"/>
    <w:rsid w:val="485749C9"/>
    <w:rsid w:val="485B6950"/>
    <w:rsid w:val="4865E2DC"/>
    <w:rsid w:val="48662EA1"/>
    <w:rsid w:val="4867962A"/>
    <w:rsid w:val="48792643"/>
    <w:rsid w:val="4883418A"/>
    <w:rsid w:val="488E397F"/>
    <w:rsid w:val="48920984"/>
    <w:rsid w:val="48A522E7"/>
    <w:rsid w:val="48A6C466"/>
    <w:rsid w:val="48B200B8"/>
    <w:rsid w:val="48B24CBE"/>
    <w:rsid w:val="48BC9D36"/>
    <w:rsid w:val="48C14D63"/>
    <w:rsid w:val="48D1EB6C"/>
    <w:rsid w:val="48D4790A"/>
    <w:rsid w:val="48D57A68"/>
    <w:rsid w:val="48DC45C5"/>
    <w:rsid w:val="48DC53AD"/>
    <w:rsid w:val="48DFE42E"/>
    <w:rsid w:val="48E7E023"/>
    <w:rsid w:val="48E82DC2"/>
    <w:rsid w:val="48F78D82"/>
    <w:rsid w:val="48FA5C52"/>
    <w:rsid w:val="48FFA2E8"/>
    <w:rsid w:val="4904FD08"/>
    <w:rsid w:val="49075E52"/>
    <w:rsid w:val="49076FC3"/>
    <w:rsid w:val="490AC999"/>
    <w:rsid w:val="49142150"/>
    <w:rsid w:val="49174BB0"/>
    <w:rsid w:val="491D73EB"/>
    <w:rsid w:val="492EA356"/>
    <w:rsid w:val="4948513C"/>
    <w:rsid w:val="494CC116"/>
    <w:rsid w:val="4962E997"/>
    <w:rsid w:val="4964C8DF"/>
    <w:rsid w:val="496F6A35"/>
    <w:rsid w:val="497C8B18"/>
    <w:rsid w:val="49899E2A"/>
    <w:rsid w:val="49AA9B4E"/>
    <w:rsid w:val="49AD7D5D"/>
    <w:rsid w:val="49B677E8"/>
    <w:rsid w:val="49B8E83F"/>
    <w:rsid w:val="49BA3EA9"/>
    <w:rsid w:val="49BB8ABA"/>
    <w:rsid w:val="49C3EF78"/>
    <w:rsid w:val="49C535B9"/>
    <w:rsid w:val="49CA398E"/>
    <w:rsid w:val="49CC8A57"/>
    <w:rsid w:val="49CCC175"/>
    <w:rsid w:val="49D812CB"/>
    <w:rsid w:val="49E2A81C"/>
    <w:rsid w:val="49E36648"/>
    <w:rsid w:val="49EA884E"/>
    <w:rsid w:val="49F4B6C3"/>
    <w:rsid w:val="49F8D204"/>
    <w:rsid w:val="4A03668B"/>
    <w:rsid w:val="4A155A3C"/>
    <w:rsid w:val="4A31DA46"/>
    <w:rsid w:val="4A361903"/>
    <w:rsid w:val="4A44DA3B"/>
    <w:rsid w:val="4A556360"/>
    <w:rsid w:val="4A58D00F"/>
    <w:rsid w:val="4A5915CB"/>
    <w:rsid w:val="4A614CF8"/>
    <w:rsid w:val="4A6D2473"/>
    <w:rsid w:val="4A875DB7"/>
    <w:rsid w:val="4A8E3590"/>
    <w:rsid w:val="4A91C1BE"/>
    <w:rsid w:val="4AA94192"/>
    <w:rsid w:val="4AB389C9"/>
    <w:rsid w:val="4ABA99DE"/>
    <w:rsid w:val="4ABD0E59"/>
    <w:rsid w:val="4AC158DE"/>
    <w:rsid w:val="4AD3EAEF"/>
    <w:rsid w:val="4AD8D187"/>
    <w:rsid w:val="4ADBB756"/>
    <w:rsid w:val="4ADDF689"/>
    <w:rsid w:val="4AE5CEF0"/>
    <w:rsid w:val="4AE70BA2"/>
    <w:rsid w:val="4AE845D5"/>
    <w:rsid w:val="4AEF2F33"/>
    <w:rsid w:val="4AF4156A"/>
    <w:rsid w:val="4AFFF25D"/>
    <w:rsid w:val="4B06A77E"/>
    <w:rsid w:val="4B229F22"/>
    <w:rsid w:val="4B242584"/>
    <w:rsid w:val="4B2DE15C"/>
    <w:rsid w:val="4B30C953"/>
    <w:rsid w:val="4B343B69"/>
    <w:rsid w:val="4B4281F7"/>
    <w:rsid w:val="4B478DFD"/>
    <w:rsid w:val="4B548608"/>
    <w:rsid w:val="4B6609EF"/>
    <w:rsid w:val="4B8C35B3"/>
    <w:rsid w:val="4B933933"/>
    <w:rsid w:val="4B94EAAE"/>
    <w:rsid w:val="4B9E4660"/>
    <w:rsid w:val="4BA1A869"/>
    <w:rsid w:val="4BA55157"/>
    <w:rsid w:val="4BACAF7A"/>
    <w:rsid w:val="4BBE7BE0"/>
    <w:rsid w:val="4BC39F58"/>
    <w:rsid w:val="4BD336E5"/>
    <w:rsid w:val="4BECB0A5"/>
    <w:rsid w:val="4BEDD679"/>
    <w:rsid w:val="4BF664D1"/>
    <w:rsid w:val="4C0072DF"/>
    <w:rsid w:val="4C13B187"/>
    <w:rsid w:val="4C2D2B71"/>
    <w:rsid w:val="4C2ED93A"/>
    <w:rsid w:val="4C32EAD7"/>
    <w:rsid w:val="4C413515"/>
    <w:rsid w:val="4C440697"/>
    <w:rsid w:val="4C4766F6"/>
    <w:rsid w:val="4C4CF102"/>
    <w:rsid w:val="4C5AD494"/>
    <w:rsid w:val="4C5AE7D0"/>
    <w:rsid w:val="4C6AE358"/>
    <w:rsid w:val="4C806EDC"/>
    <w:rsid w:val="4C82411E"/>
    <w:rsid w:val="4C83FC0C"/>
    <w:rsid w:val="4C911F4D"/>
    <w:rsid w:val="4C9413B0"/>
    <w:rsid w:val="4CD18A2C"/>
    <w:rsid w:val="4CE9DB8D"/>
    <w:rsid w:val="4D01DA50"/>
    <w:rsid w:val="4D05AAEB"/>
    <w:rsid w:val="4D1B2FB3"/>
    <w:rsid w:val="4D2C5A97"/>
    <w:rsid w:val="4D33221F"/>
    <w:rsid w:val="4D459899"/>
    <w:rsid w:val="4D4F0CE8"/>
    <w:rsid w:val="4D5387D2"/>
    <w:rsid w:val="4D648081"/>
    <w:rsid w:val="4D6E6BE9"/>
    <w:rsid w:val="4D7AEBEA"/>
    <w:rsid w:val="4D83FC6E"/>
    <w:rsid w:val="4D938351"/>
    <w:rsid w:val="4DB858CF"/>
    <w:rsid w:val="4DBD6094"/>
    <w:rsid w:val="4DC24FA6"/>
    <w:rsid w:val="4DD34DC4"/>
    <w:rsid w:val="4DDD8D97"/>
    <w:rsid w:val="4DE63A01"/>
    <w:rsid w:val="4DFA9462"/>
    <w:rsid w:val="4E051646"/>
    <w:rsid w:val="4E178F59"/>
    <w:rsid w:val="4E1B7A29"/>
    <w:rsid w:val="4E2BA1D9"/>
    <w:rsid w:val="4E3144D7"/>
    <w:rsid w:val="4E38B33F"/>
    <w:rsid w:val="4E3E1810"/>
    <w:rsid w:val="4E3E8672"/>
    <w:rsid w:val="4E40559A"/>
    <w:rsid w:val="4E41557D"/>
    <w:rsid w:val="4E577EDA"/>
    <w:rsid w:val="4E5911DA"/>
    <w:rsid w:val="4E59D4FD"/>
    <w:rsid w:val="4E6261A1"/>
    <w:rsid w:val="4E69914F"/>
    <w:rsid w:val="4E6D011D"/>
    <w:rsid w:val="4E7B3E20"/>
    <w:rsid w:val="4E9073BA"/>
    <w:rsid w:val="4E929087"/>
    <w:rsid w:val="4EA1D83F"/>
    <w:rsid w:val="4EA333EE"/>
    <w:rsid w:val="4EA90CD5"/>
    <w:rsid w:val="4EB2CD8F"/>
    <w:rsid w:val="4EB2EB0F"/>
    <w:rsid w:val="4EC415DF"/>
    <w:rsid w:val="4ED29B9C"/>
    <w:rsid w:val="4ED6D7AE"/>
    <w:rsid w:val="4EDEEE51"/>
    <w:rsid w:val="4EE3AE6D"/>
    <w:rsid w:val="4EF4CCCE"/>
    <w:rsid w:val="4EF98236"/>
    <w:rsid w:val="4F0F274D"/>
    <w:rsid w:val="4F1010BA"/>
    <w:rsid w:val="4F126C2D"/>
    <w:rsid w:val="4F1D6274"/>
    <w:rsid w:val="4F250DD4"/>
    <w:rsid w:val="4F25C005"/>
    <w:rsid w:val="4F29C8CB"/>
    <w:rsid w:val="4F3655BE"/>
    <w:rsid w:val="4F3F2C5B"/>
    <w:rsid w:val="4F46274A"/>
    <w:rsid w:val="4F4BD53A"/>
    <w:rsid w:val="4F55921C"/>
    <w:rsid w:val="4F5C5823"/>
    <w:rsid w:val="4F60FFE4"/>
    <w:rsid w:val="4F6C04B9"/>
    <w:rsid w:val="4F7D1E34"/>
    <w:rsid w:val="4FAE71BA"/>
    <w:rsid w:val="4FBC33C0"/>
    <w:rsid w:val="4FCD3373"/>
    <w:rsid w:val="4FCE3411"/>
    <w:rsid w:val="4FD85D9A"/>
    <w:rsid w:val="4FDDBD56"/>
    <w:rsid w:val="4FF35627"/>
    <w:rsid w:val="4FF6B44A"/>
    <w:rsid w:val="4FF796A7"/>
    <w:rsid w:val="4FFB69E3"/>
    <w:rsid w:val="5002853D"/>
    <w:rsid w:val="5006E847"/>
    <w:rsid w:val="500FC45D"/>
    <w:rsid w:val="501FA46E"/>
    <w:rsid w:val="50211CEA"/>
    <w:rsid w:val="502C6D21"/>
    <w:rsid w:val="502D7E64"/>
    <w:rsid w:val="503120AB"/>
    <w:rsid w:val="5033EB58"/>
    <w:rsid w:val="5036A6EF"/>
    <w:rsid w:val="503D98E5"/>
    <w:rsid w:val="50425295"/>
    <w:rsid w:val="506775AE"/>
    <w:rsid w:val="506A0957"/>
    <w:rsid w:val="506D361B"/>
    <w:rsid w:val="508C52C5"/>
    <w:rsid w:val="508C895A"/>
    <w:rsid w:val="508DCDCB"/>
    <w:rsid w:val="509EEAEB"/>
    <w:rsid w:val="50BB0C2B"/>
    <w:rsid w:val="50BEE75E"/>
    <w:rsid w:val="50C8687B"/>
    <w:rsid w:val="50CDB7B8"/>
    <w:rsid w:val="50D1C069"/>
    <w:rsid w:val="50E25A26"/>
    <w:rsid w:val="50E3DD4B"/>
    <w:rsid w:val="50E6013E"/>
    <w:rsid w:val="50EE42C0"/>
    <w:rsid w:val="50F3AD52"/>
    <w:rsid w:val="50F4C714"/>
    <w:rsid w:val="50FCF786"/>
    <w:rsid w:val="51089FBF"/>
    <w:rsid w:val="510D5BBD"/>
    <w:rsid w:val="510D82D3"/>
    <w:rsid w:val="5124B106"/>
    <w:rsid w:val="513FEE09"/>
    <w:rsid w:val="514289BC"/>
    <w:rsid w:val="514A381D"/>
    <w:rsid w:val="51512CBF"/>
    <w:rsid w:val="51514170"/>
    <w:rsid w:val="515AE8CE"/>
    <w:rsid w:val="51692BCD"/>
    <w:rsid w:val="516B46E6"/>
    <w:rsid w:val="517EFF76"/>
    <w:rsid w:val="51891C17"/>
    <w:rsid w:val="518E4607"/>
    <w:rsid w:val="519A0278"/>
    <w:rsid w:val="51A4463B"/>
    <w:rsid w:val="51A79B3A"/>
    <w:rsid w:val="51A877D0"/>
    <w:rsid w:val="51AA28DB"/>
    <w:rsid w:val="51ABB6D4"/>
    <w:rsid w:val="51AC0285"/>
    <w:rsid w:val="51AF3408"/>
    <w:rsid w:val="51BD4F04"/>
    <w:rsid w:val="51D288D8"/>
    <w:rsid w:val="51DD66D0"/>
    <w:rsid w:val="51EA77C1"/>
    <w:rsid w:val="51FBB189"/>
    <w:rsid w:val="5200BFE2"/>
    <w:rsid w:val="52038DCD"/>
    <w:rsid w:val="5215697B"/>
    <w:rsid w:val="52291A03"/>
    <w:rsid w:val="5233480C"/>
    <w:rsid w:val="523ADC27"/>
    <w:rsid w:val="523B0E3A"/>
    <w:rsid w:val="5249E478"/>
    <w:rsid w:val="524CE02F"/>
    <w:rsid w:val="524FE32E"/>
    <w:rsid w:val="525219D0"/>
    <w:rsid w:val="5261B3D7"/>
    <w:rsid w:val="5278F9EF"/>
    <w:rsid w:val="527E9779"/>
    <w:rsid w:val="527F3A6A"/>
    <w:rsid w:val="528B7135"/>
    <w:rsid w:val="528BC9F2"/>
    <w:rsid w:val="529C6CF5"/>
    <w:rsid w:val="52A55C9F"/>
    <w:rsid w:val="52B214C8"/>
    <w:rsid w:val="52C9F8C2"/>
    <w:rsid w:val="52D050DC"/>
    <w:rsid w:val="52D8CDEC"/>
    <w:rsid w:val="52E11B87"/>
    <w:rsid w:val="52EB896C"/>
    <w:rsid w:val="530D9028"/>
    <w:rsid w:val="530DE0B8"/>
    <w:rsid w:val="5325A62E"/>
    <w:rsid w:val="532C4AEA"/>
    <w:rsid w:val="533F1986"/>
    <w:rsid w:val="5345B76E"/>
    <w:rsid w:val="53549C7A"/>
    <w:rsid w:val="5357E1B1"/>
    <w:rsid w:val="5368C16D"/>
    <w:rsid w:val="53877BCC"/>
    <w:rsid w:val="538E54F2"/>
    <w:rsid w:val="53956632"/>
    <w:rsid w:val="5395EE53"/>
    <w:rsid w:val="53A80677"/>
    <w:rsid w:val="53C97013"/>
    <w:rsid w:val="53CA22BF"/>
    <w:rsid w:val="53E73742"/>
    <w:rsid w:val="53ED1FA5"/>
    <w:rsid w:val="53F6C843"/>
    <w:rsid w:val="5400F7BC"/>
    <w:rsid w:val="5407770D"/>
    <w:rsid w:val="5415CF2F"/>
    <w:rsid w:val="541DC434"/>
    <w:rsid w:val="5426F9F8"/>
    <w:rsid w:val="5431C4AB"/>
    <w:rsid w:val="543486EF"/>
    <w:rsid w:val="54420CEC"/>
    <w:rsid w:val="54469BDC"/>
    <w:rsid w:val="54477323"/>
    <w:rsid w:val="544B0C28"/>
    <w:rsid w:val="54505058"/>
    <w:rsid w:val="54585B2A"/>
    <w:rsid w:val="5459A5AE"/>
    <w:rsid w:val="5464DEC7"/>
    <w:rsid w:val="54712037"/>
    <w:rsid w:val="547748D1"/>
    <w:rsid w:val="549D0250"/>
    <w:rsid w:val="54A55424"/>
    <w:rsid w:val="54AE4B1B"/>
    <w:rsid w:val="54AF115D"/>
    <w:rsid w:val="54C31A44"/>
    <w:rsid w:val="54C388E9"/>
    <w:rsid w:val="54C3E715"/>
    <w:rsid w:val="54D22840"/>
    <w:rsid w:val="54DD0797"/>
    <w:rsid w:val="54DFD874"/>
    <w:rsid w:val="54E2D081"/>
    <w:rsid w:val="54E3A347"/>
    <w:rsid w:val="54F4C7BA"/>
    <w:rsid w:val="54F7B6C3"/>
    <w:rsid w:val="550234E9"/>
    <w:rsid w:val="5502FC5F"/>
    <w:rsid w:val="550C8B3E"/>
    <w:rsid w:val="550CE08E"/>
    <w:rsid w:val="55172E66"/>
    <w:rsid w:val="5545EC20"/>
    <w:rsid w:val="555B6332"/>
    <w:rsid w:val="55798037"/>
    <w:rsid w:val="558036D4"/>
    <w:rsid w:val="5594E0C6"/>
    <w:rsid w:val="55998920"/>
    <w:rsid w:val="559CD210"/>
    <w:rsid w:val="55A58792"/>
    <w:rsid w:val="55B3B628"/>
    <w:rsid w:val="55DD2F62"/>
    <w:rsid w:val="55E85DC7"/>
    <w:rsid w:val="55EB6C9B"/>
    <w:rsid w:val="55F2AD74"/>
    <w:rsid w:val="55F3C83B"/>
    <w:rsid w:val="55F7BAEB"/>
    <w:rsid w:val="5619DBE2"/>
    <w:rsid w:val="562362F7"/>
    <w:rsid w:val="5625553D"/>
    <w:rsid w:val="5626763F"/>
    <w:rsid w:val="562F8514"/>
    <w:rsid w:val="56438CA0"/>
    <w:rsid w:val="5659AF0A"/>
    <w:rsid w:val="56710EF3"/>
    <w:rsid w:val="567669AF"/>
    <w:rsid w:val="567B3C4B"/>
    <w:rsid w:val="567F4CAD"/>
    <w:rsid w:val="568559D0"/>
    <w:rsid w:val="5690045F"/>
    <w:rsid w:val="56925031"/>
    <w:rsid w:val="56B24DF9"/>
    <w:rsid w:val="56C3EA3E"/>
    <w:rsid w:val="56C61264"/>
    <w:rsid w:val="56C64D06"/>
    <w:rsid w:val="56DBC13C"/>
    <w:rsid w:val="56E10653"/>
    <w:rsid w:val="56E8CD4C"/>
    <w:rsid w:val="56EC689E"/>
    <w:rsid w:val="56F186DD"/>
    <w:rsid w:val="56F6A8CA"/>
    <w:rsid w:val="56FB059C"/>
    <w:rsid w:val="56FD3CFF"/>
    <w:rsid w:val="570434F2"/>
    <w:rsid w:val="57075471"/>
    <w:rsid w:val="5710E7D5"/>
    <w:rsid w:val="5711BC5E"/>
    <w:rsid w:val="571B3928"/>
    <w:rsid w:val="5725B192"/>
    <w:rsid w:val="572CA2F9"/>
    <w:rsid w:val="57350745"/>
    <w:rsid w:val="574B0FE5"/>
    <w:rsid w:val="576181AB"/>
    <w:rsid w:val="576FDE18"/>
    <w:rsid w:val="5799E0E2"/>
    <w:rsid w:val="579CC60E"/>
    <w:rsid w:val="57A2EFB1"/>
    <w:rsid w:val="57AA1FFB"/>
    <w:rsid w:val="57B8823E"/>
    <w:rsid w:val="57CBC988"/>
    <w:rsid w:val="57CF6DD4"/>
    <w:rsid w:val="57DBDE3C"/>
    <w:rsid w:val="57F30AF2"/>
    <w:rsid w:val="57F86D1D"/>
    <w:rsid w:val="57F8B7F4"/>
    <w:rsid w:val="57FA82D7"/>
    <w:rsid w:val="5808C51A"/>
    <w:rsid w:val="58112C0C"/>
    <w:rsid w:val="5816A805"/>
    <w:rsid w:val="582654D4"/>
    <w:rsid w:val="5828455F"/>
    <w:rsid w:val="58393DD7"/>
    <w:rsid w:val="583CB543"/>
    <w:rsid w:val="5840D4DE"/>
    <w:rsid w:val="584A6EB5"/>
    <w:rsid w:val="5859BA27"/>
    <w:rsid w:val="585EBC91"/>
    <w:rsid w:val="5876BAF2"/>
    <w:rsid w:val="589BBE8C"/>
    <w:rsid w:val="58AD0BCA"/>
    <w:rsid w:val="58ADBEC3"/>
    <w:rsid w:val="58C8590F"/>
    <w:rsid w:val="58F2C424"/>
    <w:rsid w:val="58F3E706"/>
    <w:rsid w:val="58FCA638"/>
    <w:rsid w:val="5901ACEE"/>
    <w:rsid w:val="59031A16"/>
    <w:rsid w:val="59052A3B"/>
    <w:rsid w:val="591FB0CE"/>
    <w:rsid w:val="5930F486"/>
    <w:rsid w:val="5931C316"/>
    <w:rsid w:val="593959B7"/>
    <w:rsid w:val="593D7353"/>
    <w:rsid w:val="594C2F93"/>
    <w:rsid w:val="594D8B5F"/>
    <w:rsid w:val="594FCB4C"/>
    <w:rsid w:val="595C72C4"/>
    <w:rsid w:val="595C8059"/>
    <w:rsid w:val="5965EEC6"/>
    <w:rsid w:val="596FC999"/>
    <w:rsid w:val="597626DE"/>
    <w:rsid w:val="5980DD32"/>
    <w:rsid w:val="59917C83"/>
    <w:rsid w:val="59A1F1C6"/>
    <w:rsid w:val="59A8BC57"/>
    <w:rsid w:val="59AA434C"/>
    <w:rsid w:val="59B52FC7"/>
    <w:rsid w:val="59C2BE06"/>
    <w:rsid w:val="59CD996E"/>
    <w:rsid w:val="59CE1D59"/>
    <w:rsid w:val="59DA4484"/>
    <w:rsid w:val="59DCFBBE"/>
    <w:rsid w:val="59DD511D"/>
    <w:rsid w:val="59E2971B"/>
    <w:rsid w:val="59F8E9F4"/>
    <w:rsid w:val="59F99BBA"/>
    <w:rsid w:val="5A09C536"/>
    <w:rsid w:val="5A188CFD"/>
    <w:rsid w:val="5A2C449F"/>
    <w:rsid w:val="5A2E2B96"/>
    <w:rsid w:val="5A43EEBF"/>
    <w:rsid w:val="5A58344E"/>
    <w:rsid w:val="5A5E6A39"/>
    <w:rsid w:val="5A5F3B2D"/>
    <w:rsid w:val="5A68D488"/>
    <w:rsid w:val="5A6AD2BB"/>
    <w:rsid w:val="5A8916ED"/>
    <w:rsid w:val="5A97B3C6"/>
    <w:rsid w:val="5A9E3189"/>
    <w:rsid w:val="5AA51F1E"/>
    <w:rsid w:val="5AA55C4D"/>
    <w:rsid w:val="5ABFF332"/>
    <w:rsid w:val="5AD5836F"/>
    <w:rsid w:val="5AD80AB2"/>
    <w:rsid w:val="5AD9F676"/>
    <w:rsid w:val="5ADDAAF1"/>
    <w:rsid w:val="5AE0DFA7"/>
    <w:rsid w:val="5AE4F45D"/>
    <w:rsid w:val="5AF3E299"/>
    <w:rsid w:val="5AF7C3D1"/>
    <w:rsid w:val="5B058907"/>
    <w:rsid w:val="5B0DCFA1"/>
    <w:rsid w:val="5B11DE9B"/>
    <w:rsid w:val="5B24E751"/>
    <w:rsid w:val="5B3E1CE1"/>
    <w:rsid w:val="5B4B1813"/>
    <w:rsid w:val="5B669136"/>
    <w:rsid w:val="5B6AC76E"/>
    <w:rsid w:val="5B718EF0"/>
    <w:rsid w:val="5B8302A4"/>
    <w:rsid w:val="5B8CA954"/>
    <w:rsid w:val="5B98FD82"/>
    <w:rsid w:val="5B9F867C"/>
    <w:rsid w:val="5BA1133C"/>
    <w:rsid w:val="5BAABB19"/>
    <w:rsid w:val="5BAB7D74"/>
    <w:rsid w:val="5BBD483C"/>
    <w:rsid w:val="5BD481F8"/>
    <w:rsid w:val="5BD533F2"/>
    <w:rsid w:val="5BDFF05F"/>
    <w:rsid w:val="5BE58F95"/>
    <w:rsid w:val="5BE5A8AB"/>
    <w:rsid w:val="5BEB0D0A"/>
    <w:rsid w:val="5BFF34B4"/>
    <w:rsid w:val="5C138539"/>
    <w:rsid w:val="5C37812C"/>
    <w:rsid w:val="5C3A01EA"/>
    <w:rsid w:val="5C49864C"/>
    <w:rsid w:val="5C5D6409"/>
    <w:rsid w:val="5C65B855"/>
    <w:rsid w:val="5C6CE580"/>
    <w:rsid w:val="5C73F345"/>
    <w:rsid w:val="5C834CC3"/>
    <w:rsid w:val="5C91C6E2"/>
    <w:rsid w:val="5CA4C91A"/>
    <w:rsid w:val="5CA5DBC6"/>
    <w:rsid w:val="5CB108FB"/>
    <w:rsid w:val="5CB89BA9"/>
    <w:rsid w:val="5CBBD6F8"/>
    <w:rsid w:val="5CCC28BE"/>
    <w:rsid w:val="5CCD7826"/>
    <w:rsid w:val="5CDE9698"/>
    <w:rsid w:val="5CDEA364"/>
    <w:rsid w:val="5CE3DE24"/>
    <w:rsid w:val="5CE46133"/>
    <w:rsid w:val="5CE57B76"/>
    <w:rsid w:val="5CE98B53"/>
    <w:rsid w:val="5CFF579B"/>
    <w:rsid w:val="5D0C3869"/>
    <w:rsid w:val="5D0C8C1C"/>
    <w:rsid w:val="5D25DAC1"/>
    <w:rsid w:val="5D2EC883"/>
    <w:rsid w:val="5D4AEF84"/>
    <w:rsid w:val="5D599D2E"/>
    <w:rsid w:val="5D599F0F"/>
    <w:rsid w:val="5D5A0B75"/>
    <w:rsid w:val="5D62558E"/>
    <w:rsid w:val="5D674F15"/>
    <w:rsid w:val="5D6C7E83"/>
    <w:rsid w:val="5D949DC6"/>
    <w:rsid w:val="5D99E312"/>
    <w:rsid w:val="5D9BE47D"/>
    <w:rsid w:val="5DA869C3"/>
    <w:rsid w:val="5DAAA10D"/>
    <w:rsid w:val="5DAD9E46"/>
    <w:rsid w:val="5DB2C119"/>
    <w:rsid w:val="5DB73B67"/>
    <w:rsid w:val="5DBD3DED"/>
    <w:rsid w:val="5DC263EA"/>
    <w:rsid w:val="5DD9B186"/>
    <w:rsid w:val="5DE5E124"/>
    <w:rsid w:val="5DE5F37B"/>
    <w:rsid w:val="5DEB4477"/>
    <w:rsid w:val="5E02E665"/>
    <w:rsid w:val="5E0A73FB"/>
    <w:rsid w:val="5E102573"/>
    <w:rsid w:val="5E109B1F"/>
    <w:rsid w:val="5E1BDAC4"/>
    <w:rsid w:val="5E2EA0A4"/>
    <w:rsid w:val="5E315436"/>
    <w:rsid w:val="5E33E614"/>
    <w:rsid w:val="5E38E5B9"/>
    <w:rsid w:val="5E49FCF2"/>
    <w:rsid w:val="5E4F7462"/>
    <w:rsid w:val="5E53487B"/>
    <w:rsid w:val="5E5E4E3C"/>
    <w:rsid w:val="5E60946B"/>
    <w:rsid w:val="5E61DB9C"/>
    <w:rsid w:val="5E624BD3"/>
    <w:rsid w:val="5E71921C"/>
    <w:rsid w:val="5E77D7D7"/>
    <w:rsid w:val="5E782F33"/>
    <w:rsid w:val="5E878F9B"/>
    <w:rsid w:val="5E983409"/>
    <w:rsid w:val="5EB06CE1"/>
    <w:rsid w:val="5EB71F5E"/>
    <w:rsid w:val="5EBF32FA"/>
    <w:rsid w:val="5EC1E4C5"/>
    <w:rsid w:val="5EE0B3D2"/>
    <w:rsid w:val="5EE2D9F2"/>
    <w:rsid w:val="5EE77BD5"/>
    <w:rsid w:val="5EE98112"/>
    <w:rsid w:val="5EECEB18"/>
    <w:rsid w:val="5EEE5CDD"/>
    <w:rsid w:val="5EF376DD"/>
    <w:rsid w:val="5EF8699C"/>
    <w:rsid w:val="5EF93EC0"/>
    <w:rsid w:val="5EFF03ED"/>
    <w:rsid w:val="5F22AD63"/>
    <w:rsid w:val="5F2F5A55"/>
    <w:rsid w:val="5F3FD206"/>
    <w:rsid w:val="5F532B7C"/>
    <w:rsid w:val="5F6039EF"/>
    <w:rsid w:val="5F615900"/>
    <w:rsid w:val="5F72CD90"/>
    <w:rsid w:val="5F74357B"/>
    <w:rsid w:val="5F83BB10"/>
    <w:rsid w:val="5F88211C"/>
    <w:rsid w:val="5F8F537C"/>
    <w:rsid w:val="5F8FA499"/>
    <w:rsid w:val="5F986FB8"/>
    <w:rsid w:val="5F9CD284"/>
    <w:rsid w:val="5FA1179E"/>
    <w:rsid w:val="5FA811AC"/>
    <w:rsid w:val="5FABD03A"/>
    <w:rsid w:val="5FDF8595"/>
    <w:rsid w:val="5FE33902"/>
    <w:rsid w:val="5FF85C90"/>
    <w:rsid w:val="60015920"/>
    <w:rsid w:val="6003E040"/>
    <w:rsid w:val="60061EEA"/>
    <w:rsid w:val="600EBB3F"/>
    <w:rsid w:val="6017050A"/>
    <w:rsid w:val="601AE946"/>
    <w:rsid w:val="602398E0"/>
    <w:rsid w:val="6026D69C"/>
    <w:rsid w:val="602BAC78"/>
    <w:rsid w:val="602CE387"/>
    <w:rsid w:val="603FD97A"/>
    <w:rsid w:val="604FC0FE"/>
    <w:rsid w:val="605EF9BB"/>
    <w:rsid w:val="60686F75"/>
    <w:rsid w:val="608AB3B7"/>
    <w:rsid w:val="608DE310"/>
    <w:rsid w:val="6091EBCD"/>
    <w:rsid w:val="6093509C"/>
    <w:rsid w:val="60AEDF29"/>
    <w:rsid w:val="60BA5CE2"/>
    <w:rsid w:val="60BB6726"/>
    <w:rsid w:val="60C72B4F"/>
    <w:rsid w:val="60C8B80A"/>
    <w:rsid w:val="60CE1ABC"/>
    <w:rsid w:val="60D8944B"/>
    <w:rsid w:val="60DC2E65"/>
    <w:rsid w:val="60DDB0E9"/>
    <w:rsid w:val="60DFCF79"/>
    <w:rsid w:val="60EF7439"/>
    <w:rsid w:val="60F56534"/>
    <w:rsid w:val="60FB866F"/>
    <w:rsid w:val="60FBFA71"/>
    <w:rsid w:val="60FC3FBD"/>
    <w:rsid w:val="611E62CD"/>
    <w:rsid w:val="61274C72"/>
    <w:rsid w:val="61341236"/>
    <w:rsid w:val="6143EDD4"/>
    <w:rsid w:val="6144FFA7"/>
    <w:rsid w:val="614866B0"/>
    <w:rsid w:val="6163E69C"/>
    <w:rsid w:val="616BAF8D"/>
    <w:rsid w:val="61778C42"/>
    <w:rsid w:val="617E606B"/>
    <w:rsid w:val="619DF7C1"/>
    <w:rsid w:val="61ACAE94"/>
    <w:rsid w:val="61BF579B"/>
    <w:rsid w:val="61C3E734"/>
    <w:rsid w:val="61D3C438"/>
    <w:rsid w:val="61D8FBC0"/>
    <w:rsid w:val="61DA33CD"/>
    <w:rsid w:val="61E0B7F1"/>
    <w:rsid w:val="620A8351"/>
    <w:rsid w:val="6210337F"/>
    <w:rsid w:val="621888B9"/>
    <w:rsid w:val="621A64E9"/>
    <w:rsid w:val="6229AE83"/>
    <w:rsid w:val="62329660"/>
    <w:rsid w:val="62352E6E"/>
    <w:rsid w:val="62440BD9"/>
    <w:rsid w:val="6244757F"/>
    <w:rsid w:val="625655B1"/>
    <w:rsid w:val="62579AA8"/>
    <w:rsid w:val="62593692"/>
    <w:rsid w:val="625EAF44"/>
    <w:rsid w:val="6266A762"/>
    <w:rsid w:val="626AD629"/>
    <w:rsid w:val="6270C130"/>
    <w:rsid w:val="62725E7C"/>
    <w:rsid w:val="627A2264"/>
    <w:rsid w:val="627E1230"/>
    <w:rsid w:val="62895567"/>
    <w:rsid w:val="628A5A48"/>
    <w:rsid w:val="628F27F9"/>
    <w:rsid w:val="6297CB71"/>
    <w:rsid w:val="6298BEAB"/>
    <w:rsid w:val="629971BE"/>
    <w:rsid w:val="62A1FD53"/>
    <w:rsid w:val="62A4B4F5"/>
    <w:rsid w:val="62AEAF3B"/>
    <w:rsid w:val="62D45B2A"/>
    <w:rsid w:val="62D4BC51"/>
    <w:rsid w:val="62D6B34E"/>
    <w:rsid w:val="62D8BB1A"/>
    <w:rsid w:val="62E274F8"/>
    <w:rsid w:val="62EA8702"/>
    <w:rsid w:val="62F73C23"/>
    <w:rsid w:val="62FD07F3"/>
    <w:rsid w:val="630B27EC"/>
    <w:rsid w:val="63199A61"/>
    <w:rsid w:val="633991C7"/>
    <w:rsid w:val="633FE023"/>
    <w:rsid w:val="633FFA72"/>
    <w:rsid w:val="6350AECC"/>
    <w:rsid w:val="63565838"/>
    <w:rsid w:val="6356E2C7"/>
    <w:rsid w:val="63576144"/>
    <w:rsid w:val="63587BA0"/>
    <w:rsid w:val="636DB271"/>
    <w:rsid w:val="6379860B"/>
    <w:rsid w:val="637D0F19"/>
    <w:rsid w:val="6394700A"/>
    <w:rsid w:val="63981654"/>
    <w:rsid w:val="6399B3E9"/>
    <w:rsid w:val="63B877D3"/>
    <w:rsid w:val="63C2828B"/>
    <w:rsid w:val="63C43729"/>
    <w:rsid w:val="63CE8BD7"/>
    <w:rsid w:val="63D20465"/>
    <w:rsid w:val="63D6BD52"/>
    <w:rsid w:val="63F1DFD6"/>
    <w:rsid w:val="63F1FDA4"/>
    <w:rsid w:val="63F65CDE"/>
    <w:rsid w:val="64153FB1"/>
    <w:rsid w:val="642518F1"/>
    <w:rsid w:val="6425D609"/>
    <w:rsid w:val="643848A6"/>
    <w:rsid w:val="643ACE13"/>
    <w:rsid w:val="6452A549"/>
    <w:rsid w:val="64597516"/>
    <w:rsid w:val="646FB371"/>
    <w:rsid w:val="64741111"/>
    <w:rsid w:val="6480BA90"/>
    <w:rsid w:val="648964EC"/>
    <w:rsid w:val="648BAFD5"/>
    <w:rsid w:val="648EA2B5"/>
    <w:rsid w:val="64A6DED1"/>
    <w:rsid w:val="64ADF0C4"/>
    <w:rsid w:val="64C5F52A"/>
    <w:rsid w:val="64CE7F7E"/>
    <w:rsid w:val="64D30907"/>
    <w:rsid w:val="64D441ED"/>
    <w:rsid w:val="64D5C7C5"/>
    <w:rsid w:val="64DA76FC"/>
    <w:rsid w:val="64E9259B"/>
    <w:rsid w:val="64EF2375"/>
    <w:rsid w:val="650D3C61"/>
    <w:rsid w:val="650D8D76"/>
    <w:rsid w:val="6518383B"/>
    <w:rsid w:val="6522F12E"/>
    <w:rsid w:val="6531AED4"/>
    <w:rsid w:val="65412F7B"/>
    <w:rsid w:val="654DE25E"/>
    <w:rsid w:val="6554AB8C"/>
    <w:rsid w:val="65563F23"/>
    <w:rsid w:val="65583D3D"/>
    <w:rsid w:val="656DB37D"/>
    <w:rsid w:val="657795C9"/>
    <w:rsid w:val="657AE5BA"/>
    <w:rsid w:val="6583018A"/>
    <w:rsid w:val="6585CADC"/>
    <w:rsid w:val="658E347C"/>
    <w:rsid w:val="659099A8"/>
    <w:rsid w:val="6594A379"/>
    <w:rsid w:val="659EA333"/>
    <w:rsid w:val="65A21BE6"/>
    <w:rsid w:val="65AA7908"/>
    <w:rsid w:val="65B2C960"/>
    <w:rsid w:val="65CF6C5D"/>
    <w:rsid w:val="65D3D7F1"/>
    <w:rsid w:val="65D411F2"/>
    <w:rsid w:val="65FD7055"/>
    <w:rsid w:val="65FE3086"/>
    <w:rsid w:val="66092476"/>
    <w:rsid w:val="660AFC4D"/>
    <w:rsid w:val="66205C61"/>
    <w:rsid w:val="662C1711"/>
    <w:rsid w:val="664E08EE"/>
    <w:rsid w:val="6655F892"/>
    <w:rsid w:val="6656A966"/>
    <w:rsid w:val="6658D690"/>
    <w:rsid w:val="6674A06C"/>
    <w:rsid w:val="6675EE4A"/>
    <w:rsid w:val="6679C082"/>
    <w:rsid w:val="66A2EBC6"/>
    <w:rsid w:val="66C02877"/>
    <w:rsid w:val="66C4ECF3"/>
    <w:rsid w:val="66CEB1C3"/>
    <w:rsid w:val="66CFBA3D"/>
    <w:rsid w:val="66EAE464"/>
    <w:rsid w:val="66F264B8"/>
    <w:rsid w:val="66FB1B25"/>
    <w:rsid w:val="6703CA5B"/>
    <w:rsid w:val="6727A30E"/>
    <w:rsid w:val="672CDC0A"/>
    <w:rsid w:val="67405313"/>
    <w:rsid w:val="67464C4A"/>
    <w:rsid w:val="67555255"/>
    <w:rsid w:val="675650FB"/>
    <w:rsid w:val="6758696C"/>
    <w:rsid w:val="6760F96D"/>
    <w:rsid w:val="6766CF90"/>
    <w:rsid w:val="67716829"/>
    <w:rsid w:val="67782BFE"/>
    <w:rsid w:val="6778DF64"/>
    <w:rsid w:val="677D4C1A"/>
    <w:rsid w:val="677EAA9B"/>
    <w:rsid w:val="6783690D"/>
    <w:rsid w:val="6784CFE1"/>
    <w:rsid w:val="67894692"/>
    <w:rsid w:val="6795C3AD"/>
    <w:rsid w:val="67AA28D9"/>
    <w:rsid w:val="67AEA744"/>
    <w:rsid w:val="67BA90D9"/>
    <w:rsid w:val="67BBDBFA"/>
    <w:rsid w:val="67D7F8AC"/>
    <w:rsid w:val="67E2A822"/>
    <w:rsid w:val="67E52947"/>
    <w:rsid w:val="67EF5C2B"/>
    <w:rsid w:val="67F01F11"/>
    <w:rsid w:val="67F187D3"/>
    <w:rsid w:val="67F18AEE"/>
    <w:rsid w:val="67F3E267"/>
    <w:rsid w:val="67F4121D"/>
    <w:rsid w:val="67F4B134"/>
    <w:rsid w:val="67FF71E0"/>
    <w:rsid w:val="6805BA9E"/>
    <w:rsid w:val="680F61C0"/>
    <w:rsid w:val="6825EDF2"/>
    <w:rsid w:val="6826D4C8"/>
    <w:rsid w:val="6838082E"/>
    <w:rsid w:val="683E2FA9"/>
    <w:rsid w:val="68544B37"/>
    <w:rsid w:val="6858EAFB"/>
    <w:rsid w:val="685D3055"/>
    <w:rsid w:val="6861E5F3"/>
    <w:rsid w:val="686F2CBE"/>
    <w:rsid w:val="688757D0"/>
    <w:rsid w:val="688FDB4D"/>
    <w:rsid w:val="689656D9"/>
    <w:rsid w:val="6896D377"/>
    <w:rsid w:val="68A9854B"/>
    <w:rsid w:val="68BA98E9"/>
    <w:rsid w:val="68BCA5FE"/>
    <w:rsid w:val="68C6D7F5"/>
    <w:rsid w:val="68CA4212"/>
    <w:rsid w:val="68D643BE"/>
    <w:rsid w:val="68DAC689"/>
    <w:rsid w:val="68DBAFA4"/>
    <w:rsid w:val="68E19D2E"/>
    <w:rsid w:val="68E1D0B3"/>
    <w:rsid w:val="68E253D5"/>
    <w:rsid w:val="68E4E490"/>
    <w:rsid w:val="68E9DD52"/>
    <w:rsid w:val="68F622FF"/>
    <w:rsid w:val="6901D6CA"/>
    <w:rsid w:val="690D9600"/>
    <w:rsid w:val="69122CF9"/>
    <w:rsid w:val="6919AA45"/>
    <w:rsid w:val="691B8A1B"/>
    <w:rsid w:val="69332BDB"/>
    <w:rsid w:val="694C57A2"/>
    <w:rsid w:val="697521CB"/>
    <w:rsid w:val="698F3CA5"/>
    <w:rsid w:val="698F3E7B"/>
    <w:rsid w:val="6991A427"/>
    <w:rsid w:val="69950297"/>
    <w:rsid w:val="69971727"/>
    <w:rsid w:val="69A55335"/>
    <w:rsid w:val="69A81B10"/>
    <w:rsid w:val="69AD06F3"/>
    <w:rsid w:val="69BF1590"/>
    <w:rsid w:val="69C01F15"/>
    <w:rsid w:val="69C3C006"/>
    <w:rsid w:val="69C5B003"/>
    <w:rsid w:val="69CA6589"/>
    <w:rsid w:val="69D6A287"/>
    <w:rsid w:val="69DC520E"/>
    <w:rsid w:val="69EC36B8"/>
    <w:rsid w:val="69EE05CC"/>
    <w:rsid w:val="69F634CD"/>
    <w:rsid w:val="69FBEEE7"/>
    <w:rsid w:val="6A05536D"/>
    <w:rsid w:val="6A1123DA"/>
    <w:rsid w:val="6A15335A"/>
    <w:rsid w:val="6A2DA096"/>
    <w:rsid w:val="6A2F91D5"/>
    <w:rsid w:val="6A4929B4"/>
    <w:rsid w:val="6A4B3E98"/>
    <w:rsid w:val="6A5DF843"/>
    <w:rsid w:val="6A5FB79B"/>
    <w:rsid w:val="6A6BDE35"/>
    <w:rsid w:val="6A6F1CEF"/>
    <w:rsid w:val="6A7B8156"/>
    <w:rsid w:val="6A81DA4A"/>
    <w:rsid w:val="6A82A493"/>
    <w:rsid w:val="6A8E0A78"/>
    <w:rsid w:val="6A8E5EBC"/>
    <w:rsid w:val="6A952742"/>
    <w:rsid w:val="6A96147D"/>
    <w:rsid w:val="6A9AEC7C"/>
    <w:rsid w:val="6AA2442A"/>
    <w:rsid w:val="6AAEF9A8"/>
    <w:rsid w:val="6AAFFFE8"/>
    <w:rsid w:val="6AB0EF12"/>
    <w:rsid w:val="6ACE3516"/>
    <w:rsid w:val="6AD1A6C9"/>
    <w:rsid w:val="6AD6624E"/>
    <w:rsid w:val="6AD8B003"/>
    <w:rsid w:val="6ADE82FC"/>
    <w:rsid w:val="6AE25D90"/>
    <w:rsid w:val="6AED127B"/>
    <w:rsid w:val="6AEDF0F7"/>
    <w:rsid w:val="6AEE9E12"/>
    <w:rsid w:val="6AEEF166"/>
    <w:rsid w:val="6B0546FB"/>
    <w:rsid w:val="6B10A2F0"/>
    <w:rsid w:val="6B163D48"/>
    <w:rsid w:val="6B1BD40F"/>
    <w:rsid w:val="6B254B8A"/>
    <w:rsid w:val="6B4405B9"/>
    <w:rsid w:val="6B44A7BE"/>
    <w:rsid w:val="6B496417"/>
    <w:rsid w:val="6B510232"/>
    <w:rsid w:val="6B6016FA"/>
    <w:rsid w:val="6B688D24"/>
    <w:rsid w:val="6B72D78F"/>
    <w:rsid w:val="6B74DD4D"/>
    <w:rsid w:val="6B77C56D"/>
    <w:rsid w:val="6B793BD0"/>
    <w:rsid w:val="6B89B607"/>
    <w:rsid w:val="6B8C23D6"/>
    <w:rsid w:val="6B952FA4"/>
    <w:rsid w:val="6B9D12D0"/>
    <w:rsid w:val="6B9FDB62"/>
    <w:rsid w:val="6BA81BE3"/>
    <w:rsid w:val="6BAF6E65"/>
    <w:rsid w:val="6BB4D1B5"/>
    <w:rsid w:val="6BB7D4DD"/>
    <w:rsid w:val="6BE91C90"/>
    <w:rsid w:val="6BF0254C"/>
    <w:rsid w:val="6C0BA2F9"/>
    <w:rsid w:val="6C146E6D"/>
    <w:rsid w:val="6C2AFC77"/>
    <w:rsid w:val="6C338EC7"/>
    <w:rsid w:val="6C387190"/>
    <w:rsid w:val="6C4F79AA"/>
    <w:rsid w:val="6C50F425"/>
    <w:rsid w:val="6C55398D"/>
    <w:rsid w:val="6C8524E2"/>
    <w:rsid w:val="6C88A42C"/>
    <w:rsid w:val="6C91D3B7"/>
    <w:rsid w:val="6C96350C"/>
    <w:rsid w:val="6C98F79B"/>
    <w:rsid w:val="6C9EC4A2"/>
    <w:rsid w:val="6CA36E68"/>
    <w:rsid w:val="6CA5B337"/>
    <w:rsid w:val="6CA691F5"/>
    <w:rsid w:val="6CB570A1"/>
    <w:rsid w:val="6CBCE085"/>
    <w:rsid w:val="6CCCE6E9"/>
    <w:rsid w:val="6CD81748"/>
    <w:rsid w:val="6CE1DD3F"/>
    <w:rsid w:val="6CEAAC6A"/>
    <w:rsid w:val="6D1A2760"/>
    <w:rsid w:val="6D1F21D4"/>
    <w:rsid w:val="6D26435B"/>
    <w:rsid w:val="6D27EFF8"/>
    <w:rsid w:val="6D295245"/>
    <w:rsid w:val="6D2C61B7"/>
    <w:rsid w:val="6D2E2C68"/>
    <w:rsid w:val="6D3D7DC7"/>
    <w:rsid w:val="6D3EBD93"/>
    <w:rsid w:val="6D8FE9AB"/>
    <w:rsid w:val="6D967DD5"/>
    <w:rsid w:val="6D99BFB2"/>
    <w:rsid w:val="6DA848C8"/>
    <w:rsid w:val="6DA95A09"/>
    <w:rsid w:val="6DBBCA4D"/>
    <w:rsid w:val="6DD233B3"/>
    <w:rsid w:val="6DE1023D"/>
    <w:rsid w:val="6DF81E2B"/>
    <w:rsid w:val="6E0A64C0"/>
    <w:rsid w:val="6E0E193B"/>
    <w:rsid w:val="6E0FF72B"/>
    <w:rsid w:val="6E137F99"/>
    <w:rsid w:val="6E1BEE6C"/>
    <w:rsid w:val="6E1CEB70"/>
    <w:rsid w:val="6E2017E0"/>
    <w:rsid w:val="6E22EFDA"/>
    <w:rsid w:val="6E2D81FE"/>
    <w:rsid w:val="6E2F5BB2"/>
    <w:rsid w:val="6E3B99A4"/>
    <w:rsid w:val="6E4FA930"/>
    <w:rsid w:val="6E541644"/>
    <w:rsid w:val="6E60B36F"/>
    <w:rsid w:val="6E6C92AA"/>
    <w:rsid w:val="6E716C17"/>
    <w:rsid w:val="6E7242B1"/>
    <w:rsid w:val="6E77648C"/>
    <w:rsid w:val="6E7885C8"/>
    <w:rsid w:val="6E838005"/>
    <w:rsid w:val="6E9B601D"/>
    <w:rsid w:val="6EB7407D"/>
    <w:rsid w:val="6EB764AA"/>
    <w:rsid w:val="6EBEA014"/>
    <w:rsid w:val="6EC13591"/>
    <w:rsid w:val="6ECCB4F4"/>
    <w:rsid w:val="6ECDD207"/>
    <w:rsid w:val="6ECFB3AD"/>
    <w:rsid w:val="6ED7D440"/>
    <w:rsid w:val="6EE75646"/>
    <w:rsid w:val="6EE9821D"/>
    <w:rsid w:val="6F02E960"/>
    <w:rsid w:val="6F1E9B51"/>
    <w:rsid w:val="6F1F5D5E"/>
    <w:rsid w:val="6F1FB648"/>
    <w:rsid w:val="6F2FBFA4"/>
    <w:rsid w:val="6F3A4887"/>
    <w:rsid w:val="6F3EADC6"/>
    <w:rsid w:val="6F41EDCC"/>
    <w:rsid w:val="6F44AB38"/>
    <w:rsid w:val="6F4922A5"/>
    <w:rsid w:val="6F4B25BD"/>
    <w:rsid w:val="6F4DE39C"/>
    <w:rsid w:val="6F529A92"/>
    <w:rsid w:val="6F5D2646"/>
    <w:rsid w:val="6F68541D"/>
    <w:rsid w:val="6F6F820B"/>
    <w:rsid w:val="6F95175D"/>
    <w:rsid w:val="6F9AAFD6"/>
    <w:rsid w:val="6FB8BBD1"/>
    <w:rsid w:val="6FC1E76C"/>
    <w:rsid w:val="6FDEEAC2"/>
    <w:rsid w:val="6FE3756D"/>
    <w:rsid w:val="6FEA8342"/>
    <w:rsid w:val="6FF0F880"/>
    <w:rsid w:val="7013F0A2"/>
    <w:rsid w:val="70246889"/>
    <w:rsid w:val="703243E3"/>
    <w:rsid w:val="70331595"/>
    <w:rsid w:val="703A5F22"/>
    <w:rsid w:val="704A3D50"/>
    <w:rsid w:val="706AC231"/>
    <w:rsid w:val="7072EB2F"/>
    <w:rsid w:val="707D1FCB"/>
    <w:rsid w:val="707DD982"/>
    <w:rsid w:val="708658E2"/>
    <w:rsid w:val="70936531"/>
    <w:rsid w:val="709D9D3B"/>
    <w:rsid w:val="70A0878B"/>
    <w:rsid w:val="70A4DC02"/>
    <w:rsid w:val="70A569B6"/>
    <w:rsid w:val="70A9976F"/>
    <w:rsid w:val="70C1ADF1"/>
    <w:rsid w:val="70C91DEB"/>
    <w:rsid w:val="70C987C6"/>
    <w:rsid w:val="70D7DBAE"/>
    <w:rsid w:val="70DA3FCB"/>
    <w:rsid w:val="70DB1146"/>
    <w:rsid w:val="70DBF2AA"/>
    <w:rsid w:val="70EF26BA"/>
    <w:rsid w:val="70FA862A"/>
    <w:rsid w:val="70FEF0FF"/>
    <w:rsid w:val="710029AE"/>
    <w:rsid w:val="71037F1A"/>
    <w:rsid w:val="7105BE66"/>
    <w:rsid w:val="710FFCE7"/>
    <w:rsid w:val="711D6C2D"/>
    <w:rsid w:val="712D7BFC"/>
    <w:rsid w:val="712F29C2"/>
    <w:rsid w:val="712F4AEA"/>
    <w:rsid w:val="713BA58D"/>
    <w:rsid w:val="713FAE3E"/>
    <w:rsid w:val="71460FEE"/>
    <w:rsid w:val="714628EC"/>
    <w:rsid w:val="714E0C4B"/>
    <w:rsid w:val="7159B75B"/>
    <w:rsid w:val="715F7150"/>
    <w:rsid w:val="71600177"/>
    <w:rsid w:val="716CAD21"/>
    <w:rsid w:val="717F91A0"/>
    <w:rsid w:val="71854EEB"/>
    <w:rsid w:val="718A79A7"/>
    <w:rsid w:val="7197D30E"/>
    <w:rsid w:val="719C2BC6"/>
    <w:rsid w:val="71AF45B5"/>
    <w:rsid w:val="71BA3701"/>
    <w:rsid w:val="71BF91F6"/>
    <w:rsid w:val="71C5405D"/>
    <w:rsid w:val="71C78FF0"/>
    <w:rsid w:val="71CDCB48"/>
    <w:rsid w:val="71D9B9EC"/>
    <w:rsid w:val="71DF3A19"/>
    <w:rsid w:val="71E58C2F"/>
    <w:rsid w:val="71F31A98"/>
    <w:rsid w:val="71FE316D"/>
    <w:rsid w:val="720534F3"/>
    <w:rsid w:val="7207789E"/>
    <w:rsid w:val="720B9A24"/>
    <w:rsid w:val="720C3757"/>
    <w:rsid w:val="721066F9"/>
    <w:rsid w:val="721C5358"/>
    <w:rsid w:val="7225B38B"/>
    <w:rsid w:val="723C0CA6"/>
    <w:rsid w:val="724B2013"/>
    <w:rsid w:val="725013F8"/>
    <w:rsid w:val="7250246A"/>
    <w:rsid w:val="725F4811"/>
    <w:rsid w:val="72673ACD"/>
    <w:rsid w:val="726DAEC5"/>
    <w:rsid w:val="7271AD92"/>
    <w:rsid w:val="727D9E62"/>
    <w:rsid w:val="7282B7EF"/>
    <w:rsid w:val="72856F3A"/>
    <w:rsid w:val="72887F46"/>
    <w:rsid w:val="7291D97D"/>
    <w:rsid w:val="72931677"/>
    <w:rsid w:val="729DDEB9"/>
    <w:rsid w:val="72A924C9"/>
    <w:rsid w:val="72AC74F1"/>
    <w:rsid w:val="72B2C935"/>
    <w:rsid w:val="72B6C79E"/>
    <w:rsid w:val="72BA3CA6"/>
    <w:rsid w:val="72BC4791"/>
    <w:rsid w:val="72BCD376"/>
    <w:rsid w:val="72C4ACA9"/>
    <w:rsid w:val="72E917F7"/>
    <w:rsid w:val="72ECDB80"/>
    <w:rsid w:val="72ED5DC8"/>
    <w:rsid w:val="72F6852D"/>
    <w:rsid w:val="72F8B3A9"/>
    <w:rsid w:val="72FB2AA3"/>
    <w:rsid w:val="72FC9F2E"/>
    <w:rsid w:val="730807AE"/>
    <w:rsid w:val="730FFD4E"/>
    <w:rsid w:val="73144008"/>
    <w:rsid w:val="731D450F"/>
    <w:rsid w:val="73314522"/>
    <w:rsid w:val="7334927C"/>
    <w:rsid w:val="733E79CC"/>
    <w:rsid w:val="734DAA39"/>
    <w:rsid w:val="7366D296"/>
    <w:rsid w:val="7368AAE1"/>
    <w:rsid w:val="7381518B"/>
    <w:rsid w:val="738CA61A"/>
    <w:rsid w:val="738E1E05"/>
    <w:rsid w:val="738F4418"/>
    <w:rsid w:val="739CAB19"/>
    <w:rsid w:val="73A8F007"/>
    <w:rsid w:val="73C56B60"/>
    <w:rsid w:val="73CCF9F0"/>
    <w:rsid w:val="73DA0BC6"/>
    <w:rsid w:val="73E24BD0"/>
    <w:rsid w:val="73E38B92"/>
    <w:rsid w:val="73E3A88E"/>
    <w:rsid w:val="73E41F86"/>
    <w:rsid w:val="73F6CA58"/>
    <w:rsid w:val="740AE82B"/>
    <w:rsid w:val="74273C4A"/>
    <w:rsid w:val="742DEB53"/>
    <w:rsid w:val="7432E8A0"/>
    <w:rsid w:val="743CFA81"/>
    <w:rsid w:val="744F21E9"/>
    <w:rsid w:val="7457266B"/>
    <w:rsid w:val="74596286"/>
    <w:rsid w:val="74602A84"/>
    <w:rsid w:val="74636C81"/>
    <w:rsid w:val="74651CBE"/>
    <w:rsid w:val="74941AA4"/>
    <w:rsid w:val="74A68F03"/>
    <w:rsid w:val="74B453BF"/>
    <w:rsid w:val="74B6CC96"/>
    <w:rsid w:val="74BDF465"/>
    <w:rsid w:val="74C33CAD"/>
    <w:rsid w:val="74C7F785"/>
    <w:rsid w:val="74EDAB1A"/>
    <w:rsid w:val="74F620B1"/>
    <w:rsid w:val="74FA6B55"/>
    <w:rsid w:val="7508208F"/>
    <w:rsid w:val="750AA0F1"/>
    <w:rsid w:val="750AF16C"/>
    <w:rsid w:val="75106418"/>
    <w:rsid w:val="75109932"/>
    <w:rsid w:val="75155420"/>
    <w:rsid w:val="7518F087"/>
    <w:rsid w:val="751BC1E8"/>
    <w:rsid w:val="751F99B1"/>
    <w:rsid w:val="752C9A7B"/>
    <w:rsid w:val="7530D6F0"/>
    <w:rsid w:val="7538C6E8"/>
    <w:rsid w:val="753E4CA6"/>
    <w:rsid w:val="75440B9A"/>
    <w:rsid w:val="7553C489"/>
    <w:rsid w:val="75575548"/>
    <w:rsid w:val="7557E601"/>
    <w:rsid w:val="756913D4"/>
    <w:rsid w:val="756D0698"/>
    <w:rsid w:val="757883FD"/>
    <w:rsid w:val="7578A596"/>
    <w:rsid w:val="7582991C"/>
    <w:rsid w:val="75880F6D"/>
    <w:rsid w:val="759161D6"/>
    <w:rsid w:val="75935AED"/>
    <w:rsid w:val="75958B9E"/>
    <w:rsid w:val="759A6CA5"/>
    <w:rsid w:val="759FBE94"/>
    <w:rsid w:val="759FDADC"/>
    <w:rsid w:val="75BAAEA3"/>
    <w:rsid w:val="75E63951"/>
    <w:rsid w:val="75F7EC8F"/>
    <w:rsid w:val="75FF8127"/>
    <w:rsid w:val="7619B800"/>
    <w:rsid w:val="761BBBE5"/>
    <w:rsid w:val="761C3EF9"/>
    <w:rsid w:val="762D0BB1"/>
    <w:rsid w:val="763518B9"/>
    <w:rsid w:val="7635E0A4"/>
    <w:rsid w:val="7637EF12"/>
    <w:rsid w:val="7640D5DF"/>
    <w:rsid w:val="764E1693"/>
    <w:rsid w:val="7655599F"/>
    <w:rsid w:val="7655EDAF"/>
    <w:rsid w:val="765AD07C"/>
    <w:rsid w:val="76617BFB"/>
    <w:rsid w:val="766DCF3E"/>
    <w:rsid w:val="7675AB42"/>
    <w:rsid w:val="7678AB32"/>
    <w:rsid w:val="7682ADB0"/>
    <w:rsid w:val="76950A25"/>
    <w:rsid w:val="76AB006F"/>
    <w:rsid w:val="76B29B2F"/>
    <w:rsid w:val="76B34C23"/>
    <w:rsid w:val="76B517BB"/>
    <w:rsid w:val="76B766B0"/>
    <w:rsid w:val="76BB6C8E"/>
    <w:rsid w:val="76BB9FA2"/>
    <w:rsid w:val="76BC1F81"/>
    <w:rsid w:val="76BCC385"/>
    <w:rsid w:val="76C1BDE7"/>
    <w:rsid w:val="76C2623C"/>
    <w:rsid w:val="76C4D456"/>
    <w:rsid w:val="76C912FA"/>
    <w:rsid w:val="76CDE3D4"/>
    <w:rsid w:val="76D1A290"/>
    <w:rsid w:val="76DBE8C5"/>
    <w:rsid w:val="76E0B812"/>
    <w:rsid w:val="76F0330D"/>
    <w:rsid w:val="76F359BB"/>
    <w:rsid w:val="77071DEF"/>
    <w:rsid w:val="7711986E"/>
    <w:rsid w:val="77130F0A"/>
    <w:rsid w:val="7713E917"/>
    <w:rsid w:val="7717CAB4"/>
    <w:rsid w:val="7718C432"/>
    <w:rsid w:val="7724A8AD"/>
    <w:rsid w:val="7726009C"/>
    <w:rsid w:val="772E635F"/>
    <w:rsid w:val="7732B22D"/>
    <w:rsid w:val="7745A14D"/>
    <w:rsid w:val="77473D61"/>
    <w:rsid w:val="7750811B"/>
    <w:rsid w:val="7755155A"/>
    <w:rsid w:val="77609B17"/>
    <w:rsid w:val="77815527"/>
    <w:rsid w:val="779751AB"/>
    <w:rsid w:val="77977ADA"/>
    <w:rsid w:val="7797CE6E"/>
    <w:rsid w:val="77AA53E0"/>
    <w:rsid w:val="77B43CCB"/>
    <w:rsid w:val="77CDD3FA"/>
    <w:rsid w:val="77D499AA"/>
    <w:rsid w:val="77D69260"/>
    <w:rsid w:val="77DE7CF5"/>
    <w:rsid w:val="77DE89D4"/>
    <w:rsid w:val="77E95682"/>
    <w:rsid w:val="77EA05E4"/>
    <w:rsid w:val="77FC6BFB"/>
    <w:rsid w:val="780AFBC8"/>
    <w:rsid w:val="7812131B"/>
    <w:rsid w:val="7815C7C3"/>
    <w:rsid w:val="7815EF5D"/>
    <w:rsid w:val="781623C0"/>
    <w:rsid w:val="781F4A9A"/>
    <w:rsid w:val="781F9369"/>
    <w:rsid w:val="782A8EE4"/>
    <w:rsid w:val="782B4154"/>
    <w:rsid w:val="782FDD5B"/>
    <w:rsid w:val="7833AC61"/>
    <w:rsid w:val="784241B3"/>
    <w:rsid w:val="784BC8EC"/>
    <w:rsid w:val="785BB1B5"/>
    <w:rsid w:val="7863A2FC"/>
    <w:rsid w:val="7869D2F3"/>
    <w:rsid w:val="787EED8B"/>
    <w:rsid w:val="78824CB7"/>
    <w:rsid w:val="7891321A"/>
    <w:rsid w:val="7894D229"/>
    <w:rsid w:val="78981BF5"/>
    <w:rsid w:val="7898E463"/>
    <w:rsid w:val="789B54C6"/>
    <w:rsid w:val="78AF1BFC"/>
    <w:rsid w:val="78B3D63D"/>
    <w:rsid w:val="78C5C2B7"/>
    <w:rsid w:val="78CE7905"/>
    <w:rsid w:val="78DEA4A0"/>
    <w:rsid w:val="78ED3EF4"/>
    <w:rsid w:val="78ED9F38"/>
    <w:rsid w:val="78EF251B"/>
    <w:rsid w:val="78F36707"/>
    <w:rsid w:val="78F3D2C6"/>
    <w:rsid w:val="78F83DC8"/>
    <w:rsid w:val="78F98B82"/>
    <w:rsid w:val="78FDFB8C"/>
    <w:rsid w:val="790737E3"/>
    <w:rsid w:val="790AFEDD"/>
    <w:rsid w:val="79337494"/>
    <w:rsid w:val="7935B2C6"/>
    <w:rsid w:val="7936A786"/>
    <w:rsid w:val="7955ADE5"/>
    <w:rsid w:val="7963228F"/>
    <w:rsid w:val="79683A42"/>
    <w:rsid w:val="796D91F3"/>
    <w:rsid w:val="79797F9F"/>
    <w:rsid w:val="797C6C92"/>
    <w:rsid w:val="798014EF"/>
    <w:rsid w:val="7980CDCD"/>
    <w:rsid w:val="79818027"/>
    <w:rsid w:val="7988EBDA"/>
    <w:rsid w:val="798AAB63"/>
    <w:rsid w:val="798EE378"/>
    <w:rsid w:val="7990E89B"/>
    <w:rsid w:val="7992BB5A"/>
    <w:rsid w:val="7994FD47"/>
    <w:rsid w:val="79AD288A"/>
    <w:rsid w:val="79BE8AF8"/>
    <w:rsid w:val="79C6A746"/>
    <w:rsid w:val="79D235D1"/>
    <w:rsid w:val="79D95CBE"/>
    <w:rsid w:val="79E035C6"/>
    <w:rsid w:val="79E2C14B"/>
    <w:rsid w:val="79E56358"/>
    <w:rsid w:val="79E99F23"/>
    <w:rsid w:val="79F1562B"/>
    <w:rsid w:val="79FA1602"/>
    <w:rsid w:val="79FA6CE7"/>
    <w:rsid w:val="7A000A4F"/>
    <w:rsid w:val="7A004071"/>
    <w:rsid w:val="7A07F184"/>
    <w:rsid w:val="7A0F78C2"/>
    <w:rsid w:val="7A1DFC43"/>
    <w:rsid w:val="7A203C94"/>
    <w:rsid w:val="7A283A64"/>
    <w:rsid w:val="7A2B5724"/>
    <w:rsid w:val="7A2BFF14"/>
    <w:rsid w:val="7A37A7DE"/>
    <w:rsid w:val="7A3A7780"/>
    <w:rsid w:val="7A431A99"/>
    <w:rsid w:val="7A505A5C"/>
    <w:rsid w:val="7A537AB8"/>
    <w:rsid w:val="7A5573D1"/>
    <w:rsid w:val="7A609FFC"/>
    <w:rsid w:val="7A664FF8"/>
    <w:rsid w:val="7A666092"/>
    <w:rsid w:val="7A6A242A"/>
    <w:rsid w:val="7A7C75AB"/>
    <w:rsid w:val="7A804C97"/>
    <w:rsid w:val="7A8112D7"/>
    <w:rsid w:val="7A85250E"/>
    <w:rsid w:val="7A91811E"/>
    <w:rsid w:val="7A9673B6"/>
    <w:rsid w:val="7A97615A"/>
    <w:rsid w:val="7AA90143"/>
    <w:rsid w:val="7AAB9E3C"/>
    <w:rsid w:val="7AC2DF8B"/>
    <w:rsid w:val="7AC32A96"/>
    <w:rsid w:val="7AC5DF5D"/>
    <w:rsid w:val="7AF9D12A"/>
    <w:rsid w:val="7AFCEFBE"/>
    <w:rsid w:val="7AFE2946"/>
    <w:rsid w:val="7B03B8C2"/>
    <w:rsid w:val="7B045956"/>
    <w:rsid w:val="7B0A4771"/>
    <w:rsid w:val="7B357A16"/>
    <w:rsid w:val="7B36B29E"/>
    <w:rsid w:val="7B3D0C50"/>
    <w:rsid w:val="7B3F14C6"/>
    <w:rsid w:val="7B408A2F"/>
    <w:rsid w:val="7B469747"/>
    <w:rsid w:val="7B547D7A"/>
    <w:rsid w:val="7B54C92B"/>
    <w:rsid w:val="7B6211F1"/>
    <w:rsid w:val="7B6DD34D"/>
    <w:rsid w:val="7B829080"/>
    <w:rsid w:val="7B8369AE"/>
    <w:rsid w:val="7B898BFA"/>
    <w:rsid w:val="7BA0639F"/>
    <w:rsid w:val="7BA63F68"/>
    <w:rsid w:val="7BA643AF"/>
    <w:rsid w:val="7BBF2A54"/>
    <w:rsid w:val="7BCD47CC"/>
    <w:rsid w:val="7BD0BF67"/>
    <w:rsid w:val="7BD55C90"/>
    <w:rsid w:val="7BDB7C27"/>
    <w:rsid w:val="7BE44B6B"/>
    <w:rsid w:val="7BEEF579"/>
    <w:rsid w:val="7BF610FD"/>
    <w:rsid w:val="7BF7D03C"/>
    <w:rsid w:val="7BFB1A2F"/>
    <w:rsid w:val="7BFF0012"/>
    <w:rsid w:val="7C0756B9"/>
    <w:rsid w:val="7C093BD1"/>
    <w:rsid w:val="7C4CF190"/>
    <w:rsid w:val="7C502C9F"/>
    <w:rsid w:val="7C54BE4E"/>
    <w:rsid w:val="7C5D94EF"/>
    <w:rsid w:val="7C5FA0B7"/>
    <w:rsid w:val="7C68CA93"/>
    <w:rsid w:val="7C84E840"/>
    <w:rsid w:val="7C9BD324"/>
    <w:rsid w:val="7CBA6322"/>
    <w:rsid w:val="7CE39382"/>
    <w:rsid w:val="7CE90F63"/>
    <w:rsid w:val="7CF27F22"/>
    <w:rsid w:val="7D046989"/>
    <w:rsid w:val="7D079697"/>
    <w:rsid w:val="7D2180AC"/>
    <w:rsid w:val="7D256FE2"/>
    <w:rsid w:val="7D2D52A1"/>
    <w:rsid w:val="7D3AAE52"/>
    <w:rsid w:val="7D3D58F2"/>
    <w:rsid w:val="7D44F242"/>
    <w:rsid w:val="7D462132"/>
    <w:rsid w:val="7D5D5E4E"/>
    <w:rsid w:val="7D653249"/>
    <w:rsid w:val="7D70142C"/>
    <w:rsid w:val="7D736298"/>
    <w:rsid w:val="7D782BA5"/>
    <w:rsid w:val="7D817886"/>
    <w:rsid w:val="7D857437"/>
    <w:rsid w:val="7D94F8CD"/>
    <w:rsid w:val="7D96E415"/>
    <w:rsid w:val="7DA01C36"/>
    <w:rsid w:val="7DA5A4C2"/>
    <w:rsid w:val="7DAFB20A"/>
    <w:rsid w:val="7DB1B3FC"/>
    <w:rsid w:val="7DB1C8F3"/>
    <w:rsid w:val="7DBE5184"/>
    <w:rsid w:val="7DC0CBD5"/>
    <w:rsid w:val="7DCF2715"/>
    <w:rsid w:val="7DDB4A11"/>
    <w:rsid w:val="7DDF8273"/>
    <w:rsid w:val="7DE869FD"/>
    <w:rsid w:val="7DF3FD99"/>
    <w:rsid w:val="7E049AF4"/>
    <w:rsid w:val="7E0DACCA"/>
    <w:rsid w:val="7E16A011"/>
    <w:rsid w:val="7E1B8DC9"/>
    <w:rsid w:val="7E27D8CD"/>
    <w:rsid w:val="7E289DBB"/>
    <w:rsid w:val="7E2EF483"/>
    <w:rsid w:val="7E3BFA18"/>
    <w:rsid w:val="7E3DF443"/>
    <w:rsid w:val="7E3F8B2F"/>
    <w:rsid w:val="7E407668"/>
    <w:rsid w:val="7E41AE7E"/>
    <w:rsid w:val="7E420495"/>
    <w:rsid w:val="7E4393F1"/>
    <w:rsid w:val="7E4B6DA8"/>
    <w:rsid w:val="7E4BAE4E"/>
    <w:rsid w:val="7E4C9485"/>
    <w:rsid w:val="7E4F55E4"/>
    <w:rsid w:val="7E5700C2"/>
    <w:rsid w:val="7E662C7D"/>
    <w:rsid w:val="7E6B590E"/>
    <w:rsid w:val="7E777CE0"/>
    <w:rsid w:val="7E781C7E"/>
    <w:rsid w:val="7E9357D0"/>
    <w:rsid w:val="7E95913E"/>
    <w:rsid w:val="7EA1FEA8"/>
    <w:rsid w:val="7EA84E0E"/>
    <w:rsid w:val="7EB80FAC"/>
    <w:rsid w:val="7EBDD994"/>
    <w:rsid w:val="7EC5274A"/>
    <w:rsid w:val="7EC81DFC"/>
    <w:rsid w:val="7EC89128"/>
    <w:rsid w:val="7ECA4D09"/>
    <w:rsid w:val="7ED55296"/>
    <w:rsid w:val="7ED5CB49"/>
    <w:rsid w:val="7EDEE19D"/>
    <w:rsid w:val="7EE08CC7"/>
    <w:rsid w:val="7EE76622"/>
    <w:rsid w:val="7EF7BCCA"/>
    <w:rsid w:val="7F0BA8C1"/>
    <w:rsid w:val="7F177D43"/>
    <w:rsid w:val="7F1DC9E0"/>
    <w:rsid w:val="7F380933"/>
    <w:rsid w:val="7F4A135D"/>
    <w:rsid w:val="7F4E4E38"/>
    <w:rsid w:val="7F54DE72"/>
    <w:rsid w:val="7F5DE6E6"/>
    <w:rsid w:val="7F5E91EF"/>
    <w:rsid w:val="7F71E0D7"/>
    <w:rsid w:val="7F782728"/>
    <w:rsid w:val="7F8A037A"/>
    <w:rsid w:val="7FA0019C"/>
    <w:rsid w:val="7FA4FB87"/>
    <w:rsid w:val="7FD7DE89"/>
    <w:rsid w:val="7FDDE0C6"/>
    <w:rsid w:val="7FDF47AB"/>
    <w:rsid w:val="7FF77501"/>
    <w:rsid w:val="7FFA0387"/>
    <w:rsid w:val="7FFEFC1C"/>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925027D"/>
  <w15:chartTrackingRefBased/>
  <w15:docId w15:val="{C033DFF6-0917-4887-A705-80BD4244B8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42AEB"/>
    <w:pPr>
      <w:spacing w:line="276" w:lineRule="auto"/>
    </w:pPr>
    <w:rPr>
      <w:color w:val="262626" w:themeColor="text1" w:themeTint="D9"/>
    </w:rPr>
  </w:style>
  <w:style w:type="paragraph" w:styleId="Heading1">
    <w:name w:val="heading 1"/>
    <w:basedOn w:val="Normal"/>
    <w:next w:val="Normal"/>
    <w:link w:val="Heading1Char"/>
    <w:uiPriority w:val="9"/>
    <w:qFormat/>
    <w:rsid w:val="009E6F3A"/>
    <w:pPr>
      <w:keepNext/>
      <w:keepLines/>
      <w:numPr>
        <w:numId w:val="12"/>
      </w:numPr>
      <w:spacing w:before="240" w:after="240"/>
      <w:outlineLvl w:val="0"/>
    </w:pPr>
    <w:rPr>
      <w:rFonts w:asciiTheme="majorHAnsi" w:eastAsiaTheme="majorEastAsia" w:hAnsiTheme="majorHAnsi" w:cstheme="majorBidi"/>
      <w:color w:val="CC3399"/>
      <w:sz w:val="32"/>
      <w:szCs w:val="32"/>
    </w:rPr>
  </w:style>
  <w:style w:type="paragraph" w:styleId="Heading2">
    <w:name w:val="heading 2"/>
    <w:basedOn w:val="Heading3"/>
    <w:next w:val="Normal"/>
    <w:link w:val="Heading2Char"/>
    <w:uiPriority w:val="9"/>
    <w:unhideWhenUsed/>
    <w:qFormat/>
    <w:rsid w:val="004E6C22"/>
    <w:pPr>
      <w:numPr>
        <w:ilvl w:val="1"/>
      </w:numPr>
      <w:spacing w:before="120"/>
      <w:ind w:left="578" w:hanging="578"/>
      <w:outlineLvl w:val="1"/>
    </w:pPr>
    <w:rPr>
      <w:i w:val="0"/>
      <w:iCs w:val="0"/>
    </w:rPr>
  </w:style>
  <w:style w:type="paragraph" w:styleId="Heading3">
    <w:name w:val="heading 3"/>
    <w:basedOn w:val="Heading4"/>
    <w:next w:val="Normal"/>
    <w:link w:val="Heading3Char"/>
    <w:uiPriority w:val="9"/>
    <w:unhideWhenUsed/>
    <w:qFormat/>
    <w:rsid w:val="00B90E1B"/>
    <w:pPr>
      <w:numPr>
        <w:ilvl w:val="2"/>
      </w:numPr>
      <w:ind w:left="720"/>
      <w:outlineLvl w:val="2"/>
    </w:pPr>
    <w:rPr>
      <w:sz w:val="24"/>
    </w:rPr>
  </w:style>
  <w:style w:type="paragraph" w:styleId="Heading4">
    <w:name w:val="heading 4"/>
    <w:basedOn w:val="Normal"/>
    <w:next w:val="Normal"/>
    <w:link w:val="Heading4Char"/>
    <w:uiPriority w:val="9"/>
    <w:unhideWhenUsed/>
    <w:qFormat/>
    <w:rsid w:val="00823741"/>
    <w:pPr>
      <w:keepNext/>
      <w:keepLines/>
      <w:numPr>
        <w:ilvl w:val="3"/>
        <w:numId w:val="12"/>
      </w:numPr>
      <w:spacing w:before="40" w:after="120"/>
      <w:outlineLvl w:val="3"/>
    </w:pPr>
    <w:rPr>
      <w:rFonts w:asciiTheme="majorHAnsi" w:eastAsiaTheme="majorEastAsia" w:hAnsiTheme="majorHAnsi" w:cstheme="majorBidi"/>
      <w:i/>
      <w:iCs/>
      <w:color w:val="CC3399"/>
    </w:rPr>
  </w:style>
  <w:style w:type="paragraph" w:styleId="Heading5">
    <w:name w:val="heading 5"/>
    <w:basedOn w:val="Normal"/>
    <w:next w:val="Normal"/>
    <w:link w:val="Heading5Char"/>
    <w:uiPriority w:val="9"/>
    <w:unhideWhenUsed/>
    <w:qFormat/>
    <w:rsid w:val="00F63479"/>
    <w:pPr>
      <w:keepNext/>
      <w:keepLines/>
      <w:numPr>
        <w:ilvl w:val="4"/>
        <w:numId w:val="12"/>
      </w:numPr>
      <w:spacing w:before="40" w:after="0"/>
      <w:outlineLvl w:val="4"/>
    </w:pPr>
    <w:rPr>
      <w:rFonts w:asciiTheme="majorHAnsi" w:eastAsiaTheme="majorEastAsia" w:hAnsiTheme="majorHAnsi" w:cstheme="majorBidi"/>
      <w:color w:val="982672" w:themeColor="accent1" w:themeShade="BF"/>
    </w:rPr>
  </w:style>
  <w:style w:type="paragraph" w:styleId="Heading6">
    <w:name w:val="heading 6"/>
    <w:basedOn w:val="Heading2"/>
    <w:next w:val="Normal"/>
    <w:link w:val="Heading6Char"/>
    <w:uiPriority w:val="9"/>
    <w:unhideWhenUsed/>
    <w:qFormat/>
    <w:rsid w:val="00BC1399"/>
    <w:pPr>
      <w:numPr>
        <w:ilvl w:val="0"/>
        <w:numId w:val="0"/>
      </w:numPr>
      <w:outlineLvl w:val="5"/>
    </w:pPr>
  </w:style>
  <w:style w:type="paragraph" w:styleId="Heading7">
    <w:name w:val="heading 7"/>
    <w:aliases w:val="Heading 7 - Appendices"/>
    <w:basedOn w:val="Heading3"/>
    <w:next w:val="Normal"/>
    <w:link w:val="Heading7Char"/>
    <w:uiPriority w:val="9"/>
    <w:unhideWhenUsed/>
    <w:qFormat/>
    <w:rsid w:val="005D278E"/>
    <w:pPr>
      <w:numPr>
        <w:ilvl w:val="0"/>
        <w:numId w:val="0"/>
      </w:numPr>
      <w:ind w:left="720" w:hanging="720"/>
      <w:outlineLvl w:val="6"/>
    </w:pPr>
  </w:style>
  <w:style w:type="paragraph" w:styleId="Heading8">
    <w:name w:val="heading 8"/>
    <w:basedOn w:val="Normal"/>
    <w:next w:val="Normal"/>
    <w:link w:val="Heading8Char"/>
    <w:uiPriority w:val="9"/>
    <w:unhideWhenUsed/>
    <w:qFormat/>
    <w:rsid w:val="0078553B"/>
    <w:pPr>
      <w:keepNext/>
      <w:keepLines/>
      <w:spacing w:before="40" w:after="120"/>
      <w:ind w:left="1440" w:hanging="1440"/>
      <w:outlineLvl w:val="7"/>
    </w:pPr>
    <w:rPr>
      <w:rFonts w:asciiTheme="majorHAnsi" w:eastAsiaTheme="majorEastAsia" w:hAnsiTheme="majorHAnsi" w:cstheme="majorBidi"/>
      <w:i/>
      <w:iCs/>
      <w:color w:val="CC3399" w:themeColor="accent1"/>
    </w:rPr>
  </w:style>
  <w:style w:type="paragraph" w:styleId="Heading9">
    <w:name w:val="heading 9"/>
    <w:basedOn w:val="Normal"/>
    <w:next w:val="Normal"/>
    <w:link w:val="Heading9Char"/>
    <w:uiPriority w:val="9"/>
    <w:semiHidden/>
    <w:unhideWhenUsed/>
    <w:qFormat/>
    <w:rsid w:val="00C40C82"/>
    <w:pPr>
      <w:keepNext/>
      <w:keepLines/>
      <w:numPr>
        <w:ilvl w:val="8"/>
        <w:numId w:val="12"/>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96168"/>
    <w:pPr>
      <w:spacing w:after="0" w:line="240" w:lineRule="auto"/>
      <w:ind w:right="-737"/>
      <w:contextualSpacing/>
      <w:jc w:val="right"/>
    </w:pPr>
    <w:rPr>
      <w:noProof/>
      <w:color w:val="808080" w:themeColor="background1" w:themeShade="80"/>
      <w:sz w:val="18"/>
      <w:szCs w:val="18"/>
    </w:rPr>
  </w:style>
  <w:style w:type="character" w:customStyle="1" w:styleId="HeaderChar">
    <w:name w:val="Header Char"/>
    <w:basedOn w:val="DefaultParagraphFont"/>
    <w:link w:val="Header"/>
    <w:uiPriority w:val="99"/>
    <w:rsid w:val="00B96168"/>
    <w:rPr>
      <w:noProof/>
      <w:color w:val="808080" w:themeColor="background1" w:themeShade="80"/>
      <w:sz w:val="18"/>
      <w:szCs w:val="18"/>
    </w:rPr>
  </w:style>
  <w:style w:type="paragraph" w:styleId="Footer">
    <w:name w:val="footer"/>
    <w:basedOn w:val="Normal"/>
    <w:link w:val="FooterChar"/>
    <w:uiPriority w:val="99"/>
    <w:unhideWhenUsed/>
    <w:rsid w:val="007A3578"/>
    <w:pPr>
      <w:tabs>
        <w:tab w:val="center" w:pos="4513"/>
        <w:tab w:val="right" w:pos="9026"/>
      </w:tabs>
      <w:spacing w:after="0" w:line="240" w:lineRule="auto"/>
    </w:pPr>
  </w:style>
  <w:style w:type="character" w:customStyle="1" w:styleId="FooterChar">
    <w:name w:val="Footer Char"/>
    <w:basedOn w:val="DefaultParagraphFont"/>
    <w:link w:val="Footer"/>
    <w:uiPriority w:val="99"/>
    <w:rsid w:val="007A3578"/>
  </w:style>
  <w:style w:type="character" w:customStyle="1" w:styleId="Heading1Char">
    <w:name w:val="Heading 1 Char"/>
    <w:basedOn w:val="DefaultParagraphFont"/>
    <w:link w:val="Heading1"/>
    <w:uiPriority w:val="9"/>
    <w:rsid w:val="009E6F3A"/>
    <w:rPr>
      <w:rFonts w:asciiTheme="majorHAnsi" w:eastAsiaTheme="majorEastAsia" w:hAnsiTheme="majorHAnsi" w:cstheme="majorBidi"/>
      <w:color w:val="CC3399"/>
      <w:sz w:val="32"/>
      <w:szCs w:val="32"/>
    </w:rPr>
  </w:style>
  <w:style w:type="character" w:customStyle="1" w:styleId="Heading2Char">
    <w:name w:val="Heading 2 Char"/>
    <w:basedOn w:val="DefaultParagraphFont"/>
    <w:link w:val="Heading2"/>
    <w:uiPriority w:val="9"/>
    <w:rsid w:val="004E6C22"/>
    <w:rPr>
      <w:rFonts w:asciiTheme="majorHAnsi" w:eastAsiaTheme="majorEastAsia" w:hAnsiTheme="majorHAnsi" w:cstheme="majorBidi"/>
      <w:color w:val="CC3399"/>
      <w:sz w:val="24"/>
    </w:rPr>
  </w:style>
  <w:style w:type="character" w:customStyle="1" w:styleId="Heading3Char">
    <w:name w:val="Heading 3 Char"/>
    <w:basedOn w:val="DefaultParagraphFont"/>
    <w:link w:val="Heading3"/>
    <w:uiPriority w:val="9"/>
    <w:rsid w:val="00104639"/>
    <w:rPr>
      <w:rFonts w:asciiTheme="majorHAnsi" w:eastAsiaTheme="majorEastAsia" w:hAnsiTheme="majorHAnsi" w:cstheme="majorBidi"/>
      <w:i/>
      <w:iCs/>
      <w:color w:val="CC3399"/>
      <w:sz w:val="24"/>
    </w:rPr>
  </w:style>
  <w:style w:type="paragraph" w:styleId="ListParagraph">
    <w:name w:val="List Paragraph"/>
    <w:aliases w:val="List Paragraph1,List Paragraph11,Recommendation,First level bullet point,Bullet point,Bullets,CV text,Dot pt,F5 List Paragraph,FooterText,L,List Paragraph111,List Paragraph2,Medium Grid 1 - Accent 21,NAST Quote,NFP GP Bulleted List,列,Ha"/>
    <w:basedOn w:val="Normal"/>
    <w:link w:val="ListParagraphChar"/>
    <w:uiPriority w:val="1"/>
    <w:qFormat/>
    <w:rsid w:val="008354C9"/>
    <w:pPr>
      <w:numPr>
        <w:numId w:val="44"/>
      </w:numPr>
      <w:spacing w:after="120"/>
      <w:contextualSpacing/>
    </w:pPr>
    <w:rPr>
      <w:color w:val="auto"/>
    </w:rPr>
  </w:style>
  <w:style w:type="paragraph" w:styleId="Title">
    <w:name w:val="Title"/>
    <w:basedOn w:val="Normal"/>
    <w:next w:val="Normal"/>
    <w:link w:val="TitleChar"/>
    <w:uiPriority w:val="10"/>
    <w:qFormat/>
    <w:rsid w:val="006D439C"/>
    <w:pPr>
      <w:spacing w:after="0" w:line="240" w:lineRule="auto"/>
      <w:contextualSpacing/>
    </w:pPr>
    <w:rPr>
      <w:rFonts w:asciiTheme="majorHAnsi" w:eastAsiaTheme="majorEastAsia" w:hAnsiTheme="majorHAnsi" w:cstheme="majorBidi"/>
      <w:b/>
      <w:color w:val="CC337D"/>
      <w:spacing w:val="-10"/>
      <w:kern w:val="28"/>
      <w:sz w:val="56"/>
      <w:szCs w:val="56"/>
    </w:rPr>
  </w:style>
  <w:style w:type="character" w:customStyle="1" w:styleId="TitleChar">
    <w:name w:val="Title Char"/>
    <w:basedOn w:val="DefaultParagraphFont"/>
    <w:link w:val="Title"/>
    <w:uiPriority w:val="10"/>
    <w:rsid w:val="006D439C"/>
    <w:rPr>
      <w:rFonts w:asciiTheme="majorHAnsi" w:eastAsiaTheme="majorEastAsia" w:hAnsiTheme="majorHAnsi" w:cstheme="majorBidi"/>
      <w:b/>
      <w:color w:val="CC337D"/>
      <w:spacing w:val="-10"/>
      <w:kern w:val="28"/>
      <w:sz w:val="56"/>
      <w:szCs w:val="56"/>
    </w:rPr>
  </w:style>
  <w:style w:type="character" w:customStyle="1" w:styleId="ListParagraphChar">
    <w:name w:val="List Paragraph Char"/>
    <w:aliases w:val="List Paragraph1 Char,List Paragraph11 Char,Recommendation Char,First level bullet point Char,Bullet point Char,Bullets Char,CV text Char,Dot pt Char,F5 List Paragraph Char,FooterText Char,L Char,List Paragraph111 Char,NAST Quote Char"/>
    <w:link w:val="ListParagraph"/>
    <w:uiPriority w:val="34"/>
    <w:qFormat/>
    <w:rsid w:val="008354C9"/>
  </w:style>
  <w:style w:type="paragraph" w:customStyle="1" w:styleId="LTU-Body5pt">
    <w:name w:val="LTU - Body 5pt"/>
    <w:basedOn w:val="Normal"/>
    <w:qFormat/>
    <w:rsid w:val="0024121D"/>
    <w:pPr>
      <w:spacing w:after="100"/>
    </w:pPr>
    <w:rPr>
      <w:rFonts w:ascii="Calibri" w:eastAsia="Calibri" w:hAnsi="Calibri" w:cs="Arial"/>
      <w:kern w:val="0"/>
      <w:lang w:val="en-GB" w:bidi="en-US"/>
      <w14:ligatures w14:val="none"/>
    </w:rPr>
  </w:style>
  <w:style w:type="paragraph" w:styleId="TOCHeading">
    <w:name w:val="TOC Heading"/>
    <w:basedOn w:val="Heading1"/>
    <w:next w:val="Normal"/>
    <w:uiPriority w:val="39"/>
    <w:unhideWhenUsed/>
    <w:qFormat/>
    <w:rsid w:val="0039031A"/>
    <w:pPr>
      <w:outlineLvl w:val="9"/>
    </w:pPr>
    <w:rPr>
      <w:kern w:val="0"/>
      <w:lang w:val="en-US"/>
      <w14:ligatures w14:val="none"/>
    </w:rPr>
  </w:style>
  <w:style w:type="paragraph" w:styleId="TOC2">
    <w:name w:val="toc 2"/>
    <w:basedOn w:val="Normal"/>
    <w:next w:val="Normal"/>
    <w:autoRedefine/>
    <w:uiPriority w:val="39"/>
    <w:unhideWhenUsed/>
    <w:rsid w:val="00C55BAF"/>
    <w:pPr>
      <w:spacing w:after="100"/>
      <w:ind w:left="220"/>
    </w:pPr>
  </w:style>
  <w:style w:type="paragraph" w:styleId="TOC1">
    <w:name w:val="toc 1"/>
    <w:basedOn w:val="Normal"/>
    <w:next w:val="Normal"/>
    <w:autoRedefine/>
    <w:uiPriority w:val="39"/>
    <w:unhideWhenUsed/>
    <w:rsid w:val="00D8406E"/>
    <w:pPr>
      <w:tabs>
        <w:tab w:val="left" w:pos="440"/>
        <w:tab w:val="right" w:leader="dot" w:pos="9016"/>
      </w:tabs>
      <w:spacing w:after="100"/>
    </w:pPr>
  </w:style>
  <w:style w:type="character" w:styleId="Hyperlink">
    <w:name w:val="Hyperlink"/>
    <w:basedOn w:val="DefaultParagraphFont"/>
    <w:uiPriority w:val="99"/>
    <w:unhideWhenUsed/>
    <w:rsid w:val="00C55BAF"/>
    <w:rPr>
      <w:color w:val="262626" w:themeColor="hyperlink"/>
      <w:u w:val="single"/>
    </w:rPr>
  </w:style>
  <w:style w:type="character" w:styleId="Strong">
    <w:name w:val="Strong"/>
    <w:basedOn w:val="DefaultParagraphFont"/>
    <w:uiPriority w:val="22"/>
    <w:qFormat/>
    <w:rsid w:val="00C55BAF"/>
    <w:rPr>
      <w:b/>
      <w:bCs/>
    </w:rPr>
  </w:style>
  <w:style w:type="character" w:styleId="IntenseEmphasis">
    <w:name w:val="Intense Emphasis"/>
    <w:basedOn w:val="DefaultParagraphFont"/>
    <w:uiPriority w:val="21"/>
    <w:qFormat/>
    <w:rsid w:val="006D439C"/>
    <w:rPr>
      <w:rFonts w:asciiTheme="majorHAnsi" w:hAnsiTheme="majorHAnsi"/>
      <w:b w:val="0"/>
      <w:i w:val="0"/>
      <w:iCs/>
      <w:color w:val="CC337D"/>
      <w:sz w:val="56"/>
    </w:rPr>
  </w:style>
  <w:style w:type="character" w:styleId="IntenseReference">
    <w:name w:val="Intense Reference"/>
    <w:basedOn w:val="DefaultParagraphFont"/>
    <w:uiPriority w:val="32"/>
    <w:qFormat/>
    <w:rsid w:val="00C55BAF"/>
    <w:rPr>
      <w:b/>
      <w:bCs/>
      <w:smallCaps/>
      <w:color w:val="CC3399" w:themeColor="accent1"/>
      <w:spacing w:val="5"/>
    </w:rPr>
  </w:style>
  <w:style w:type="character" w:styleId="SubtleReference">
    <w:name w:val="Subtle Reference"/>
    <w:basedOn w:val="DefaultParagraphFont"/>
    <w:uiPriority w:val="31"/>
    <w:qFormat/>
    <w:rsid w:val="0039031A"/>
    <w:rPr>
      <w:smallCaps/>
      <w:color w:val="CC337D"/>
      <w:sz w:val="32"/>
    </w:rPr>
  </w:style>
  <w:style w:type="character" w:styleId="CommentReference">
    <w:name w:val="annotation reference"/>
    <w:basedOn w:val="DefaultParagraphFont"/>
    <w:uiPriority w:val="99"/>
    <w:unhideWhenUsed/>
    <w:rsid w:val="00C67956"/>
    <w:rPr>
      <w:sz w:val="16"/>
      <w:szCs w:val="16"/>
    </w:rPr>
  </w:style>
  <w:style w:type="paragraph" w:styleId="CommentText">
    <w:name w:val="annotation text"/>
    <w:basedOn w:val="Normal"/>
    <w:link w:val="CommentTextChar"/>
    <w:uiPriority w:val="99"/>
    <w:unhideWhenUsed/>
    <w:rsid w:val="00C67956"/>
    <w:pPr>
      <w:spacing w:after="0" w:line="240" w:lineRule="auto"/>
    </w:pPr>
    <w:rPr>
      <w:sz w:val="20"/>
      <w:szCs w:val="20"/>
    </w:rPr>
  </w:style>
  <w:style w:type="character" w:customStyle="1" w:styleId="CommentTextChar">
    <w:name w:val="Comment Text Char"/>
    <w:basedOn w:val="DefaultParagraphFont"/>
    <w:link w:val="CommentText"/>
    <w:uiPriority w:val="99"/>
    <w:rsid w:val="00C67956"/>
    <w:rPr>
      <w:sz w:val="20"/>
      <w:szCs w:val="20"/>
    </w:rPr>
  </w:style>
  <w:style w:type="table" w:styleId="TableGrid">
    <w:name w:val="Table Grid"/>
    <w:basedOn w:val="TableNormal"/>
    <w:uiPriority w:val="39"/>
    <w:rsid w:val="00C67956"/>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uiPriority w:val="9"/>
    <w:rsid w:val="00823741"/>
    <w:rPr>
      <w:rFonts w:asciiTheme="majorHAnsi" w:eastAsiaTheme="majorEastAsia" w:hAnsiTheme="majorHAnsi" w:cstheme="majorBidi"/>
      <w:i/>
      <w:iCs/>
      <w:color w:val="CC3399"/>
    </w:rPr>
  </w:style>
  <w:style w:type="paragraph" w:styleId="TOC3">
    <w:name w:val="toc 3"/>
    <w:basedOn w:val="Normal"/>
    <w:next w:val="Normal"/>
    <w:autoRedefine/>
    <w:uiPriority w:val="39"/>
    <w:unhideWhenUsed/>
    <w:rsid w:val="00696634"/>
    <w:pPr>
      <w:spacing w:after="100"/>
      <w:ind w:left="440"/>
    </w:pPr>
  </w:style>
  <w:style w:type="paragraph" w:styleId="CommentSubject">
    <w:name w:val="annotation subject"/>
    <w:basedOn w:val="CommentText"/>
    <w:next w:val="CommentText"/>
    <w:link w:val="CommentSubjectChar"/>
    <w:uiPriority w:val="99"/>
    <w:semiHidden/>
    <w:unhideWhenUsed/>
    <w:rsid w:val="00F31527"/>
    <w:pPr>
      <w:spacing w:after="160"/>
    </w:pPr>
    <w:rPr>
      <w:b/>
      <w:bCs/>
    </w:rPr>
  </w:style>
  <w:style w:type="character" w:customStyle="1" w:styleId="CommentSubjectChar">
    <w:name w:val="Comment Subject Char"/>
    <w:basedOn w:val="CommentTextChar"/>
    <w:link w:val="CommentSubject"/>
    <w:uiPriority w:val="99"/>
    <w:semiHidden/>
    <w:rsid w:val="00F31527"/>
    <w:rPr>
      <w:b/>
      <w:bCs/>
      <w:sz w:val="20"/>
      <w:szCs w:val="20"/>
    </w:rPr>
  </w:style>
  <w:style w:type="paragraph" w:styleId="Revision">
    <w:name w:val="Revision"/>
    <w:hidden/>
    <w:uiPriority w:val="99"/>
    <w:semiHidden/>
    <w:rsid w:val="00F31527"/>
    <w:pPr>
      <w:spacing w:after="0" w:line="240" w:lineRule="auto"/>
    </w:pPr>
  </w:style>
  <w:style w:type="character" w:styleId="UnresolvedMention">
    <w:name w:val="Unresolved Mention"/>
    <w:basedOn w:val="DefaultParagraphFont"/>
    <w:uiPriority w:val="99"/>
    <w:unhideWhenUsed/>
    <w:rsid w:val="00E66287"/>
    <w:rPr>
      <w:color w:val="605E5C"/>
      <w:shd w:val="clear" w:color="auto" w:fill="E1DFDD"/>
    </w:rPr>
  </w:style>
  <w:style w:type="character" w:styleId="FollowedHyperlink">
    <w:name w:val="FollowedHyperlink"/>
    <w:basedOn w:val="DefaultParagraphFont"/>
    <w:uiPriority w:val="99"/>
    <w:semiHidden/>
    <w:unhideWhenUsed/>
    <w:rsid w:val="00024A86"/>
    <w:rPr>
      <w:color w:val="394C4D" w:themeColor="followedHyperlink"/>
      <w:u w:val="single"/>
    </w:rPr>
  </w:style>
  <w:style w:type="paragraph" w:customStyle="1" w:styleId="Heading3nonumber">
    <w:name w:val="Heading 3 (no number)"/>
    <w:basedOn w:val="Normal"/>
    <w:link w:val="Heading3nonumberChar"/>
    <w:qFormat/>
    <w:rsid w:val="00442AEB"/>
    <w:pPr>
      <w:spacing w:after="80"/>
    </w:pPr>
    <w:rPr>
      <w:i/>
      <w:iCs/>
      <w:color w:val="CC3399"/>
    </w:rPr>
  </w:style>
  <w:style w:type="character" w:customStyle="1" w:styleId="Heading3nonumberChar">
    <w:name w:val="Heading 3 (no number) Char"/>
    <w:basedOn w:val="DefaultParagraphFont"/>
    <w:link w:val="Heading3nonumber"/>
    <w:rsid w:val="00442AEB"/>
    <w:rPr>
      <w:i/>
      <w:iCs/>
      <w:color w:val="CC3399"/>
    </w:rPr>
  </w:style>
  <w:style w:type="paragraph" w:styleId="BodyText">
    <w:name w:val="Body Text"/>
    <w:basedOn w:val="Normal"/>
    <w:link w:val="BodyTextChar"/>
    <w:uiPriority w:val="99"/>
    <w:unhideWhenUsed/>
    <w:qFormat/>
    <w:rsid w:val="00ED7682"/>
    <w:pPr>
      <w:spacing w:before="120" w:after="120" w:line="240" w:lineRule="auto"/>
    </w:pPr>
    <w:rPr>
      <w:rFonts w:ascii="Univers 45 Light" w:hAnsi="Univers 45 Light"/>
      <w:kern w:val="0"/>
      <w:sz w:val="20"/>
      <w14:ligatures w14:val="none"/>
    </w:rPr>
  </w:style>
  <w:style w:type="character" w:customStyle="1" w:styleId="BodyTextChar">
    <w:name w:val="Body Text Char"/>
    <w:basedOn w:val="DefaultParagraphFont"/>
    <w:link w:val="BodyText"/>
    <w:uiPriority w:val="99"/>
    <w:rsid w:val="00ED7682"/>
    <w:rPr>
      <w:rFonts w:ascii="Univers 45 Light" w:hAnsi="Univers 45 Light"/>
      <w:kern w:val="0"/>
      <w:sz w:val="20"/>
      <w14:ligatures w14:val="none"/>
    </w:rPr>
  </w:style>
  <w:style w:type="paragraph" w:customStyle="1" w:styleId="Appendixheading">
    <w:name w:val="Appendix heading"/>
    <w:next w:val="Normal"/>
    <w:uiPriority w:val="2"/>
    <w:rsid w:val="00ED7682"/>
    <w:pPr>
      <w:keepNext/>
      <w:keepLines/>
      <w:pageBreakBefore/>
      <w:numPr>
        <w:numId w:val="1"/>
      </w:numPr>
      <w:spacing w:before="240" w:after="240" w:line="240" w:lineRule="auto"/>
      <w:outlineLvl w:val="0"/>
    </w:pPr>
    <w:rPr>
      <w:rFonts w:ascii="KPMG Extralight" w:eastAsia="Yu Mincho Light" w:hAnsi="KPMG Extralight" w:cs="Yu Mincho Light"/>
      <w:color w:val="00338D"/>
      <w:kern w:val="0"/>
      <w:sz w:val="96"/>
      <w:szCs w:val="18"/>
      <w14:ligatures w14:val="none"/>
    </w:rPr>
  </w:style>
  <w:style w:type="paragraph" w:customStyle="1" w:styleId="AppendixHeading2">
    <w:name w:val="Appendix Heading 2"/>
    <w:basedOn w:val="Heading2"/>
    <w:next w:val="BodyText"/>
    <w:rsid w:val="002461D1"/>
    <w:pPr>
      <w:numPr>
        <w:ilvl w:val="0"/>
        <w:numId w:val="0"/>
      </w:numPr>
    </w:pPr>
  </w:style>
  <w:style w:type="paragraph" w:customStyle="1" w:styleId="AppendixHeading3">
    <w:name w:val="Appendix Heading 3"/>
    <w:basedOn w:val="Heading3"/>
    <w:next w:val="BodyText"/>
    <w:rsid w:val="00442AEB"/>
    <w:pPr>
      <w:numPr>
        <w:ilvl w:val="0"/>
        <w:numId w:val="0"/>
      </w:numPr>
    </w:pPr>
  </w:style>
  <w:style w:type="paragraph" w:styleId="ListBullet">
    <w:name w:val="List Bullet"/>
    <w:basedOn w:val="Normal"/>
    <w:uiPriority w:val="99"/>
    <w:semiHidden/>
    <w:unhideWhenUsed/>
    <w:rsid w:val="00ED7682"/>
    <w:pPr>
      <w:ind w:left="2694"/>
      <w:contextualSpacing/>
    </w:pPr>
  </w:style>
  <w:style w:type="paragraph" w:styleId="Caption">
    <w:name w:val="caption"/>
    <w:basedOn w:val="Normal"/>
    <w:next w:val="Normal"/>
    <w:uiPriority w:val="99"/>
    <w:qFormat/>
    <w:rsid w:val="00402519"/>
    <w:pPr>
      <w:keepNext/>
      <w:spacing w:before="120" w:after="60" w:line="259" w:lineRule="auto"/>
    </w:pPr>
    <w:rPr>
      <w:rFonts w:ascii="Calibri" w:eastAsiaTheme="minorEastAsia" w:hAnsi="Calibri" w:cs="Calibri"/>
      <w:b/>
      <w:bCs/>
      <w:kern w:val="0"/>
      <w:szCs w:val="20"/>
      <w:lang w:eastAsia="zh-CN"/>
      <w14:ligatures w14:val="none"/>
    </w:rPr>
  </w:style>
  <w:style w:type="table" w:styleId="GridTable4">
    <w:name w:val="Grid Table 4"/>
    <w:basedOn w:val="TableNormal"/>
    <w:uiPriority w:val="49"/>
    <w:rsid w:val="00402519"/>
    <w:pPr>
      <w:spacing w:after="0" w:line="240" w:lineRule="auto"/>
      <w:contextualSpacing/>
    </w:pPr>
    <w:rPr>
      <w:rFonts w:ascii="Calibri" w:eastAsiaTheme="minorEastAsia" w:hAnsi="Calibri" w:cs="Calibri"/>
      <w:kern w:val="0"/>
      <w:sz w:val="20"/>
      <w:szCs w:val="21"/>
      <w:lang w:eastAsia="zh-CN"/>
      <w14:ligatures w14:val="none"/>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rFonts w:ascii="Calibri" w:hAnsi="Calibri"/>
        <w:b/>
        <w:bCs/>
        <w:sz w:val="20"/>
      </w:rPr>
      <w:tblPr/>
      <w:tcPr>
        <w:tcBorders>
          <w:top w:val="double" w:sz="4" w:space="0" w:color="000000" w:themeColor="text1"/>
        </w:tcBorders>
      </w:tcPr>
    </w:tblStylePr>
    <w:tblStylePr w:type="firstCol">
      <w:rPr>
        <w:b/>
        <w:bCs/>
      </w:rPr>
    </w:tblStylePr>
    <w:tblStylePr w:type="lastCol">
      <w:rPr>
        <w:b/>
        <w:bCs/>
      </w:rPr>
    </w:tblStylePr>
  </w:style>
  <w:style w:type="paragraph" w:customStyle="1" w:styleId="Footnote">
    <w:name w:val="Footnote"/>
    <w:basedOn w:val="FootnoteText"/>
    <w:link w:val="FootnoteChar"/>
    <w:uiPriority w:val="99"/>
    <w:qFormat/>
    <w:rsid w:val="00402519"/>
    <w:pPr>
      <w:spacing w:after="40"/>
    </w:pPr>
    <w:rPr>
      <w:rFonts w:ascii="Calibri" w:eastAsia="Times New Roman" w:hAnsi="Calibri" w:cs="Arial"/>
      <w:kern w:val="0"/>
      <w:sz w:val="18"/>
      <w:szCs w:val="22"/>
      <w:lang w:val="en-GB"/>
      <w14:ligatures w14:val="none"/>
    </w:rPr>
  </w:style>
  <w:style w:type="character" w:customStyle="1" w:styleId="FootnoteChar">
    <w:name w:val="Footnote Char"/>
    <w:basedOn w:val="DefaultParagraphFont"/>
    <w:link w:val="Footnote"/>
    <w:uiPriority w:val="99"/>
    <w:locked/>
    <w:rsid w:val="00402519"/>
    <w:rPr>
      <w:rFonts w:ascii="Calibri" w:eastAsia="Times New Roman" w:hAnsi="Calibri" w:cs="Arial"/>
      <w:kern w:val="0"/>
      <w:sz w:val="18"/>
      <w:lang w:val="en-GB"/>
      <w14:ligatures w14:val="none"/>
    </w:rPr>
  </w:style>
  <w:style w:type="paragraph" w:styleId="FootnoteText">
    <w:name w:val="footnote text"/>
    <w:basedOn w:val="Normal"/>
    <w:link w:val="FootnoteTextChar"/>
    <w:uiPriority w:val="99"/>
    <w:semiHidden/>
    <w:unhideWhenUsed/>
    <w:rsid w:val="00402519"/>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02519"/>
    <w:rPr>
      <w:sz w:val="20"/>
      <w:szCs w:val="20"/>
    </w:rPr>
  </w:style>
  <w:style w:type="paragraph" w:styleId="BalloonText">
    <w:name w:val="Balloon Text"/>
    <w:basedOn w:val="Normal"/>
    <w:link w:val="BalloonTextChar"/>
    <w:uiPriority w:val="99"/>
    <w:semiHidden/>
    <w:unhideWhenUsed/>
    <w:rsid w:val="00A53E8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53E8B"/>
    <w:rPr>
      <w:rFonts w:ascii="Segoe UI" w:hAnsi="Segoe UI" w:cs="Segoe UI"/>
      <w:color w:val="262626" w:themeColor="text1" w:themeTint="D9"/>
      <w:sz w:val="18"/>
      <w:szCs w:val="18"/>
    </w:rPr>
  </w:style>
  <w:style w:type="table" w:styleId="ListTable3">
    <w:name w:val="List Table 3"/>
    <w:basedOn w:val="TableNormal"/>
    <w:uiPriority w:val="48"/>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customStyle="1" w:styleId="TableGrid1">
    <w:name w:val="Table Grid1"/>
    <w:basedOn w:val="TableNormal"/>
    <w:next w:val="TableGrid"/>
    <w:uiPriority w:val="39"/>
    <w:rsid w:val="00904E2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20"/>
    <w:qFormat/>
    <w:rsid w:val="00F61C65"/>
    <w:rPr>
      <w:rFonts w:asciiTheme="majorHAnsi" w:hAnsiTheme="majorHAnsi"/>
      <w:i/>
      <w:iCs/>
      <w:color w:val="CC3399"/>
      <w:sz w:val="24"/>
    </w:rPr>
  </w:style>
  <w:style w:type="paragraph" w:customStyle="1" w:styleId="EndNoteBibliographyTitle">
    <w:name w:val="EndNote Bibliography Title"/>
    <w:basedOn w:val="Normal"/>
    <w:link w:val="EndNoteBibliographyTitleChar"/>
    <w:rsid w:val="00440C6B"/>
    <w:pPr>
      <w:spacing w:after="0"/>
      <w:jc w:val="center"/>
    </w:pPr>
    <w:rPr>
      <w:rFonts w:ascii="Calibri" w:hAnsi="Calibri" w:cs="Calibri"/>
      <w:noProof/>
      <w:lang w:val="en-US"/>
    </w:rPr>
  </w:style>
  <w:style w:type="character" w:customStyle="1" w:styleId="EndNoteBibliographyTitleChar">
    <w:name w:val="EndNote Bibliography Title Char"/>
    <w:basedOn w:val="DefaultParagraphFont"/>
    <w:link w:val="EndNoteBibliographyTitle"/>
    <w:rsid w:val="00440C6B"/>
    <w:rPr>
      <w:rFonts w:ascii="Calibri" w:hAnsi="Calibri" w:cs="Calibri"/>
      <w:noProof/>
      <w:color w:val="262626" w:themeColor="text1" w:themeTint="D9"/>
      <w:lang w:val="en-US"/>
    </w:rPr>
  </w:style>
  <w:style w:type="paragraph" w:customStyle="1" w:styleId="EndNoteBibliography">
    <w:name w:val="EndNote Bibliography"/>
    <w:basedOn w:val="Normal"/>
    <w:link w:val="EndNoteBibliographyChar"/>
    <w:rsid w:val="00440C6B"/>
    <w:pPr>
      <w:spacing w:line="240" w:lineRule="auto"/>
    </w:pPr>
    <w:rPr>
      <w:rFonts w:ascii="Calibri" w:hAnsi="Calibri" w:cs="Calibri"/>
      <w:noProof/>
      <w:lang w:val="en-US"/>
    </w:rPr>
  </w:style>
  <w:style w:type="character" w:customStyle="1" w:styleId="EndNoteBibliographyChar">
    <w:name w:val="EndNote Bibliography Char"/>
    <w:basedOn w:val="DefaultParagraphFont"/>
    <w:link w:val="EndNoteBibliography"/>
    <w:rsid w:val="00440C6B"/>
    <w:rPr>
      <w:rFonts w:ascii="Calibri" w:hAnsi="Calibri" w:cs="Calibri"/>
      <w:noProof/>
      <w:color w:val="262626" w:themeColor="text1" w:themeTint="D9"/>
      <w:lang w:val="en-US"/>
    </w:rPr>
  </w:style>
  <w:style w:type="table" w:styleId="PlainTable2">
    <w:name w:val="Plain Table 2"/>
    <w:basedOn w:val="TableNormal"/>
    <w:uiPriority w:val="42"/>
    <w:rsid w:val="006F5E5E"/>
    <w:pPr>
      <w:spacing w:after="0" w:line="240" w:lineRule="auto"/>
    </w:pPr>
    <w:rPr>
      <w:lang w:val="en-US"/>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styleId="NoSpacing">
    <w:name w:val="No Spacing"/>
    <w:link w:val="NoSpacingChar"/>
    <w:uiPriority w:val="1"/>
    <w:qFormat/>
    <w:rsid w:val="00EE0512"/>
    <w:pPr>
      <w:spacing w:after="0" w:line="240" w:lineRule="auto"/>
    </w:pPr>
    <w:rPr>
      <w:rFonts w:eastAsiaTheme="minorEastAsia"/>
      <w:kern w:val="0"/>
      <w:lang w:val="en-US"/>
      <w14:ligatures w14:val="none"/>
    </w:rPr>
  </w:style>
  <w:style w:type="character" w:customStyle="1" w:styleId="NoSpacingChar">
    <w:name w:val="No Spacing Char"/>
    <w:basedOn w:val="DefaultParagraphFont"/>
    <w:link w:val="NoSpacing"/>
    <w:uiPriority w:val="1"/>
    <w:rsid w:val="00EE0512"/>
    <w:rPr>
      <w:rFonts w:eastAsiaTheme="minorEastAsia"/>
      <w:kern w:val="0"/>
      <w:lang w:val="en-US"/>
      <w14:ligatures w14:val="none"/>
    </w:rPr>
  </w:style>
  <w:style w:type="character" w:customStyle="1" w:styleId="Heading5Char">
    <w:name w:val="Heading 5 Char"/>
    <w:basedOn w:val="DefaultParagraphFont"/>
    <w:link w:val="Heading5"/>
    <w:uiPriority w:val="9"/>
    <w:rsid w:val="00F63479"/>
    <w:rPr>
      <w:rFonts w:asciiTheme="majorHAnsi" w:eastAsiaTheme="majorEastAsia" w:hAnsiTheme="majorHAnsi" w:cstheme="majorBidi"/>
      <w:color w:val="982672" w:themeColor="accent1" w:themeShade="BF"/>
    </w:rPr>
  </w:style>
  <w:style w:type="character" w:customStyle="1" w:styleId="Heading6Char">
    <w:name w:val="Heading 6 Char"/>
    <w:basedOn w:val="DefaultParagraphFont"/>
    <w:link w:val="Heading6"/>
    <w:uiPriority w:val="9"/>
    <w:rsid w:val="00BC1399"/>
    <w:rPr>
      <w:rFonts w:asciiTheme="majorHAnsi" w:eastAsiaTheme="majorEastAsia" w:hAnsiTheme="majorHAnsi" w:cstheme="majorBidi"/>
      <w:color w:val="CC3399"/>
      <w:sz w:val="24"/>
    </w:rPr>
  </w:style>
  <w:style w:type="character" w:customStyle="1" w:styleId="Heading7Char">
    <w:name w:val="Heading 7 Char"/>
    <w:aliases w:val="Heading 7 - Appendices Char"/>
    <w:basedOn w:val="DefaultParagraphFont"/>
    <w:link w:val="Heading7"/>
    <w:uiPriority w:val="9"/>
    <w:rsid w:val="00AE3341"/>
    <w:rPr>
      <w:rFonts w:asciiTheme="majorHAnsi" w:eastAsiaTheme="majorEastAsia" w:hAnsiTheme="majorHAnsi" w:cstheme="majorBidi"/>
      <w:i/>
      <w:iCs/>
      <w:color w:val="CC3399"/>
      <w:sz w:val="24"/>
    </w:rPr>
  </w:style>
  <w:style w:type="character" w:customStyle="1" w:styleId="Heading8Char">
    <w:name w:val="Heading 8 Char"/>
    <w:basedOn w:val="DefaultParagraphFont"/>
    <w:link w:val="Heading8"/>
    <w:uiPriority w:val="9"/>
    <w:rsid w:val="00C40C82"/>
    <w:rPr>
      <w:rFonts w:asciiTheme="majorHAnsi" w:eastAsiaTheme="majorEastAsia" w:hAnsiTheme="majorHAnsi" w:cstheme="majorBidi"/>
      <w:i/>
      <w:iCs/>
      <w:color w:val="CC3399" w:themeColor="accent1"/>
    </w:rPr>
  </w:style>
  <w:style w:type="character" w:customStyle="1" w:styleId="Heading9Char">
    <w:name w:val="Heading 9 Char"/>
    <w:basedOn w:val="DefaultParagraphFont"/>
    <w:link w:val="Heading9"/>
    <w:uiPriority w:val="9"/>
    <w:semiHidden/>
    <w:rsid w:val="00C40C82"/>
    <w:rPr>
      <w:rFonts w:asciiTheme="majorHAnsi" w:eastAsiaTheme="majorEastAsia" w:hAnsiTheme="majorHAnsi" w:cstheme="majorBidi"/>
      <w:i/>
      <w:iCs/>
      <w:color w:val="272727" w:themeColor="text1" w:themeTint="D8"/>
      <w:sz w:val="21"/>
      <w:szCs w:val="21"/>
    </w:rPr>
  </w:style>
  <w:style w:type="paragraph" w:customStyle="1" w:styleId="Notetotable">
    <w:name w:val="Note to table"/>
    <w:basedOn w:val="Normal"/>
    <w:link w:val="NotetotableChar"/>
    <w:qFormat/>
    <w:rsid w:val="00936C2C"/>
    <w:pPr>
      <w:spacing w:before="120"/>
    </w:pPr>
    <w:rPr>
      <w:sz w:val="20"/>
      <w:szCs w:val="20"/>
    </w:rPr>
  </w:style>
  <w:style w:type="character" w:customStyle="1" w:styleId="NotetotableChar">
    <w:name w:val="Note to table Char"/>
    <w:basedOn w:val="DefaultParagraphFont"/>
    <w:link w:val="Notetotable"/>
    <w:rsid w:val="00936C2C"/>
    <w:rPr>
      <w:color w:val="262626" w:themeColor="text1" w:themeTint="D9"/>
      <w:sz w:val="20"/>
      <w:szCs w:val="20"/>
    </w:rPr>
  </w:style>
  <w:style w:type="paragraph" w:customStyle="1" w:styleId="Non-numberedheadings">
    <w:name w:val="Non-numbered headings"/>
    <w:basedOn w:val="Normal"/>
    <w:link w:val="Non-numberedheadingsChar"/>
    <w:qFormat/>
    <w:rsid w:val="00275669"/>
    <w:pPr>
      <w:spacing w:after="120"/>
    </w:pPr>
    <w:rPr>
      <w:b/>
      <w:bCs/>
      <w:color w:val="595959" w:themeColor="text1" w:themeTint="A6"/>
    </w:rPr>
  </w:style>
  <w:style w:type="character" w:customStyle="1" w:styleId="Non-numberedheadingsChar">
    <w:name w:val="Non-numbered headings Char"/>
    <w:basedOn w:val="DefaultParagraphFont"/>
    <w:link w:val="Non-numberedheadings"/>
    <w:rsid w:val="00275669"/>
    <w:rPr>
      <w:b/>
      <w:bCs/>
      <w:color w:val="595959" w:themeColor="text1" w:themeTint="A6"/>
    </w:rPr>
  </w:style>
  <w:style w:type="paragraph" w:customStyle="1" w:styleId="Figurecaptions">
    <w:name w:val="Figure captions"/>
    <w:basedOn w:val="Normal"/>
    <w:link w:val="FigurecaptionsChar"/>
    <w:qFormat/>
    <w:rsid w:val="007F019B"/>
    <w:pPr>
      <w:spacing w:line="252" w:lineRule="auto"/>
    </w:pPr>
    <w:rPr>
      <w:i/>
      <w:iCs/>
      <w:sz w:val="20"/>
    </w:rPr>
  </w:style>
  <w:style w:type="character" w:customStyle="1" w:styleId="FigurecaptionsChar">
    <w:name w:val="Figure captions Char"/>
    <w:basedOn w:val="DefaultParagraphFont"/>
    <w:link w:val="Figurecaptions"/>
    <w:rsid w:val="007F019B"/>
    <w:rPr>
      <w:i/>
      <w:iCs/>
      <w:color w:val="262626" w:themeColor="text1" w:themeTint="D9"/>
      <w:sz w:val="20"/>
    </w:rPr>
  </w:style>
  <w:style w:type="paragraph" w:customStyle="1" w:styleId="ChapterPageHeadings">
    <w:name w:val="Chapter Page Headings"/>
    <w:basedOn w:val="Heading6"/>
    <w:next w:val="Heading1"/>
    <w:rsid w:val="00234FD6"/>
    <w:pPr>
      <w:spacing w:line="240" w:lineRule="auto"/>
    </w:pPr>
    <w:rPr>
      <w:rFonts w:ascii="Arial" w:hAnsi="Arial" w:cs="Arial"/>
      <w:color w:val="002060"/>
      <w:sz w:val="110"/>
      <w:szCs w:val="110"/>
    </w:rPr>
  </w:style>
  <w:style w:type="paragraph" w:customStyle="1" w:styleId="Tablecolumnandrowheadings">
    <w:name w:val="Table column and row headings"/>
    <w:basedOn w:val="Normal"/>
    <w:link w:val="TablecolumnandrowheadingsChar"/>
    <w:qFormat/>
    <w:rsid w:val="00C11599"/>
    <w:rPr>
      <w:b/>
      <w:bCs/>
      <w:color w:val="FFFFFF" w:themeColor="background1"/>
      <w:lang w:eastAsia="en-AU"/>
    </w:rPr>
  </w:style>
  <w:style w:type="character" w:customStyle="1" w:styleId="TablecolumnandrowheadingsChar">
    <w:name w:val="Table column and row headings Char"/>
    <w:basedOn w:val="DefaultParagraphFont"/>
    <w:link w:val="Tablecolumnandrowheadings"/>
    <w:rsid w:val="00C11599"/>
    <w:rPr>
      <w:b/>
      <w:bCs/>
      <w:color w:val="FFFFFF" w:themeColor="background1"/>
      <w:lang w:eastAsia="en-AU"/>
    </w:rPr>
  </w:style>
  <w:style w:type="character" w:customStyle="1" w:styleId="nlmarticle-title">
    <w:name w:val="nlm_article-title"/>
    <w:basedOn w:val="DefaultParagraphFont"/>
    <w:rsid w:val="003E2901"/>
  </w:style>
  <w:style w:type="paragraph" w:styleId="TOC4">
    <w:name w:val="toc 4"/>
    <w:basedOn w:val="Normal"/>
    <w:next w:val="Normal"/>
    <w:autoRedefine/>
    <w:uiPriority w:val="39"/>
    <w:unhideWhenUsed/>
    <w:rsid w:val="00145272"/>
    <w:pPr>
      <w:spacing w:after="100" w:line="259" w:lineRule="auto"/>
      <w:ind w:left="660"/>
    </w:pPr>
    <w:rPr>
      <w:rFonts w:eastAsiaTheme="minorEastAsia"/>
      <w:color w:val="auto"/>
      <w:lang w:eastAsia="en-AU"/>
    </w:rPr>
  </w:style>
  <w:style w:type="paragraph" w:styleId="TOC5">
    <w:name w:val="toc 5"/>
    <w:basedOn w:val="Normal"/>
    <w:next w:val="Normal"/>
    <w:autoRedefine/>
    <w:uiPriority w:val="39"/>
    <w:unhideWhenUsed/>
    <w:rsid w:val="00145272"/>
    <w:pPr>
      <w:spacing w:after="100" w:line="259" w:lineRule="auto"/>
      <w:ind w:left="880"/>
    </w:pPr>
    <w:rPr>
      <w:rFonts w:eastAsiaTheme="minorEastAsia"/>
      <w:color w:val="auto"/>
      <w:lang w:eastAsia="en-AU"/>
    </w:rPr>
  </w:style>
  <w:style w:type="paragraph" w:styleId="TOC6">
    <w:name w:val="toc 6"/>
    <w:basedOn w:val="Normal"/>
    <w:next w:val="Normal"/>
    <w:autoRedefine/>
    <w:uiPriority w:val="39"/>
    <w:unhideWhenUsed/>
    <w:rsid w:val="00145272"/>
    <w:pPr>
      <w:spacing w:after="100" w:line="259" w:lineRule="auto"/>
      <w:ind w:left="1100"/>
    </w:pPr>
    <w:rPr>
      <w:rFonts w:eastAsiaTheme="minorEastAsia"/>
      <w:color w:val="auto"/>
      <w:lang w:eastAsia="en-AU"/>
    </w:rPr>
  </w:style>
  <w:style w:type="paragraph" w:styleId="TOC7">
    <w:name w:val="toc 7"/>
    <w:basedOn w:val="Normal"/>
    <w:next w:val="Normal"/>
    <w:autoRedefine/>
    <w:uiPriority w:val="39"/>
    <w:unhideWhenUsed/>
    <w:rsid w:val="00145272"/>
    <w:pPr>
      <w:spacing w:after="100" w:line="259" w:lineRule="auto"/>
      <w:ind w:left="1320"/>
    </w:pPr>
    <w:rPr>
      <w:rFonts w:eastAsiaTheme="minorEastAsia"/>
      <w:color w:val="auto"/>
      <w:lang w:eastAsia="en-AU"/>
    </w:rPr>
  </w:style>
  <w:style w:type="paragraph" w:styleId="TOC8">
    <w:name w:val="toc 8"/>
    <w:basedOn w:val="Normal"/>
    <w:next w:val="Normal"/>
    <w:autoRedefine/>
    <w:uiPriority w:val="39"/>
    <w:unhideWhenUsed/>
    <w:rsid w:val="00145272"/>
    <w:pPr>
      <w:spacing w:after="100" w:line="259" w:lineRule="auto"/>
      <w:ind w:left="1540"/>
    </w:pPr>
    <w:rPr>
      <w:rFonts w:eastAsiaTheme="minorEastAsia"/>
      <w:color w:val="auto"/>
      <w:lang w:eastAsia="en-AU"/>
    </w:rPr>
  </w:style>
  <w:style w:type="paragraph" w:styleId="TOC9">
    <w:name w:val="toc 9"/>
    <w:basedOn w:val="Normal"/>
    <w:next w:val="Normal"/>
    <w:autoRedefine/>
    <w:uiPriority w:val="39"/>
    <w:unhideWhenUsed/>
    <w:rsid w:val="00145272"/>
    <w:pPr>
      <w:spacing w:after="100" w:line="259" w:lineRule="auto"/>
      <w:ind w:left="1760"/>
    </w:pPr>
    <w:rPr>
      <w:rFonts w:eastAsiaTheme="minorEastAsia"/>
      <w:color w:val="auto"/>
      <w:lang w:eastAsia="en-AU"/>
    </w:rPr>
  </w:style>
  <w:style w:type="table" w:styleId="TableGridLight">
    <w:name w:val="Grid Table Light"/>
    <w:basedOn w:val="TableNormal"/>
    <w:uiPriority w:val="40"/>
    <w:rsid w:val="008A575C"/>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Mention">
    <w:name w:val="Mention"/>
    <w:basedOn w:val="DefaultParagraphFont"/>
    <w:uiPriority w:val="99"/>
    <w:unhideWhenUsed/>
    <w:rsid w:val="00B201B7"/>
    <w:rPr>
      <w:color w:val="2B579A"/>
      <w:shd w:val="clear" w:color="auto" w:fill="E1DFDD"/>
    </w:rPr>
  </w:style>
  <w:style w:type="paragraph" w:styleId="Bibliography">
    <w:name w:val="Bibliography"/>
    <w:basedOn w:val="Normal"/>
    <w:next w:val="Normal"/>
    <w:uiPriority w:val="37"/>
    <w:semiHidden/>
    <w:unhideWhenUsed/>
    <w:rsid w:val="007F12A5"/>
  </w:style>
  <w:style w:type="paragraph" w:styleId="BlockText">
    <w:name w:val="Block Text"/>
    <w:basedOn w:val="Normal"/>
    <w:uiPriority w:val="99"/>
    <w:semiHidden/>
    <w:unhideWhenUsed/>
    <w:rsid w:val="007F12A5"/>
    <w:pPr>
      <w:pBdr>
        <w:top w:val="single" w:sz="2" w:space="10" w:color="CC3399" w:themeColor="accent1"/>
        <w:left w:val="single" w:sz="2" w:space="10" w:color="CC3399" w:themeColor="accent1"/>
        <w:bottom w:val="single" w:sz="2" w:space="10" w:color="CC3399" w:themeColor="accent1"/>
        <w:right w:val="single" w:sz="2" w:space="10" w:color="CC3399" w:themeColor="accent1"/>
      </w:pBdr>
      <w:ind w:left="1152" w:right="1152"/>
    </w:pPr>
    <w:rPr>
      <w:rFonts w:eastAsiaTheme="minorEastAsia"/>
      <w:i/>
      <w:iCs/>
      <w:color w:val="CC3399" w:themeColor="accent1"/>
    </w:rPr>
  </w:style>
  <w:style w:type="paragraph" w:styleId="BodyText2">
    <w:name w:val="Body Text 2"/>
    <w:basedOn w:val="Normal"/>
    <w:link w:val="BodyText2Char"/>
    <w:uiPriority w:val="99"/>
    <w:semiHidden/>
    <w:unhideWhenUsed/>
    <w:rsid w:val="007F12A5"/>
    <w:pPr>
      <w:spacing w:after="120" w:line="480" w:lineRule="auto"/>
    </w:pPr>
  </w:style>
  <w:style w:type="character" w:customStyle="1" w:styleId="BodyText2Char">
    <w:name w:val="Body Text 2 Char"/>
    <w:basedOn w:val="DefaultParagraphFont"/>
    <w:link w:val="BodyText2"/>
    <w:uiPriority w:val="99"/>
    <w:semiHidden/>
    <w:rsid w:val="007F12A5"/>
    <w:rPr>
      <w:color w:val="262626" w:themeColor="text1" w:themeTint="D9"/>
    </w:rPr>
  </w:style>
  <w:style w:type="paragraph" w:styleId="BodyText3">
    <w:name w:val="Body Text 3"/>
    <w:basedOn w:val="Normal"/>
    <w:link w:val="BodyText3Char"/>
    <w:uiPriority w:val="99"/>
    <w:semiHidden/>
    <w:unhideWhenUsed/>
    <w:rsid w:val="007F12A5"/>
    <w:pPr>
      <w:spacing w:after="120"/>
    </w:pPr>
    <w:rPr>
      <w:sz w:val="16"/>
      <w:szCs w:val="16"/>
    </w:rPr>
  </w:style>
  <w:style w:type="character" w:customStyle="1" w:styleId="BodyText3Char">
    <w:name w:val="Body Text 3 Char"/>
    <w:basedOn w:val="DefaultParagraphFont"/>
    <w:link w:val="BodyText3"/>
    <w:uiPriority w:val="99"/>
    <w:semiHidden/>
    <w:rsid w:val="007F12A5"/>
    <w:rPr>
      <w:color w:val="262626" w:themeColor="text1" w:themeTint="D9"/>
      <w:sz w:val="16"/>
      <w:szCs w:val="16"/>
    </w:rPr>
  </w:style>
  <w:style w:type="paragraph" w:styleId="BodyTextFirstIndent">
    <w:name w:val="Body Text First Indent"/>
    <w:basedOn w:val="BodyText"/>
    <w:link w:val="BodyTextFirstIndentChar"/>
    <w:uiPriority w:val="99"/>
    <w:semiHidden/>
    <w:unhideWhenUsed/>
    <w:rsid w:val="007F12A5"/>
    <w:pPr>
      <w:spacing w:before="0" w:after="160" w:line="276" w:lineRule="auto"/>
      <w:ind w:firstLine="360"/>
    </w:pPr>
    <w:rPr>
      <w:rFonts w:asciiTheme="minorHAnsi" w:hAnsiTheme="minorHAnsi"/>
      <w:kern w:val="2"/>
      <w:sz w:val="22"/>
      <w14:ligatures w14:val="standardContextual"/>
    </w:rPr>
  </w:style>
  <w:style w:type="character" w:customStyle="1" w:styleId="BodyTextFirstIndentChar">
    <w:name w:val="Body Text First Indent Char"/>
    <w:basedOn w:val="BodyTextChar"/>
    <w:link w:val="BodyTextFirstIndent"/>
    <w:uiPriority w:val="99"/>
    <w:semiHidden/>
    <w:rsid w:val="007F12A5"/>
    <w:rPr>
      <w:rFonts w:ascii="Univers 45 Light" w:hAnsi="Univers 45 Light"/>
      <w:color w:val="262626" w:themeColor="text1" w:themeTint="D9"/>
      <w:kern w:val="0"/>
      <w:sz w:val="20"/>
      <w14:ligatures w14:val="none"/>
    </w:rPr>
  </w:style>
  <w:style w:type="paragraph" w:styleId="BodyTextIndent">
    <w:name w:val="Body Text Indent"/>
    <w:basedOn w:val="Normal"/>
    <w:link w:val="BodyTextIndentChar"/>
    <w:uiPriority w:val="99"/>
    <w:semiHidden/>
    <w:unhideWhenUsed/>
    <w:rsid w:val="007F12A5"/>
    <w:pPr>
      <w:spacing w:after="120"/>
      <w:ind w:left="283"/>
    </w:pPr>
  </w:style>
  <w:style w:type="character" w:customStyle="1" w:styleId="BodyTextIndentChar">
    <w:name w:val="Body Text Indent Char"/>
    <w:basedOn w:val="DefaultParagraphFont"/>
    <w:link w:val="BodyTextIndent"/>
    <w:uiPriority w:val="99"/>
    <w:semiHidden/>
    <w:rsid w:val="007F12A5"/>
    <w:rPr>
      <w:color w:val="262626" w:themeColor="text1" w:themeTint="D9"/>
    </w:rPr>
  </w:style>
  <w:style w:type="paragraph" w:styleId="BodyTextFirstIndent2">
    <w:name w:val="Body Text First Indent 2"/>
    <w:basedOn w:val="BodyTextIndent"/>
    <w:link w:val="BodyTextFirstIndent2Char"/>
    <w:uiPriority w:val="99"/>
    <w:semiHidden/>
    <w:unhideWhenUsed/>
    <w:rsid w:val="007F12A5"/>
    <w:pPr>
      <w:spacing w:after="160"/>
      <w:ind w:left="360" w:firstLine="360"/>
    </w:pPr>
  </w:style>
  <w:style w:type="character" w:customStyle="1" w:styleId="BodyTextFirstIndent2Char">
    <w:name w:val="Body Text First Indent 2 Char"/>
    <w:basedOn w:val="BodyTextIndentChar"/>
    <w:link w:val="BodyTextFirstIndent2"/>
    <w:uiPriority w:val="99"/>
    <w:semiHidden/>
    <w:rsid w:val="007F12A5"/>
    <w:rPr>
      <w:color w:val="262626" w:themeColor="text1" w:themeTint="D9"/>
    </w:rPr>
  </w:style>
  <w:style w:type="paragraph" w:styleId="BodyTextIndent2">
    <w:name w:val="Body Text Indent 2"/>
    <w:basedOn w:val="Normal"/>
    <w:link w:val="BodyTextIndent2Char"/>
    <w:uiPriority w:val="99"/>
    <w:semiHidden/>
    <w:unhideWhenUsed/>
    <w:rsid w:val="007F12A5"/>
    <w:pPr>
      <w:spacing w:after="120" w:line="480" w:lineRule="auto"/>
      <w:ind w:left="283"/>
    </w:pPr>
  </w:style>
  <w:style w:type="character" w:customStyle="1" w:styleId="BodyTextIndent2Char">
    <w:name w:val="Body Text Indent 2 Char"/>
    <w:basedOn w:val="DefaultParagraphFont"/>
    <w:link w:val="BodyTextIndent2"/>
    <w:uiPriority w:val="99"/>
    <w:semiHidden/>
    <w:rsid w:val="007F12A5"/>
    <w:rPr>
      <w:color w:val="262626" w:themeColor="text1" w:themeTint="D9"/>
    </w:rPr>
  </w:style>
  <w:style w:type="paragraph" w:styleId="BodyTextIndent3">
    <w:name w:val="Body Text Indent 3"/>
    <w:basedOn w:val="Normal"/>
    <w:link w:val="BodyTextIndent3Char"/>
    <w:uiPriority w:val="99"/>
    <w:semiHidden/>
    <w:unhideWhenUsed/>
    <w:rsid w:val="007F12A5"/>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7F12A5"/>
    <w:rPr>
      <w:color w:val="262626" w:themeColor="text1" w:themeTint="D9"/>
      <w:sz w:val="16"/>
      <w:szCs w:val="16"/>
    </w:rPr>
  </w:style>
  <w:style w:type="paragraph" w:styleId="Closing">
    <w:name w:val="Closing"/>
    <w:basedOn w:val="Normal"/>
    <w:link w:val="ClosingChar"/>
    <w:uiPriority w:val="99"/>
    <w:semiHidden/>
    <w:unhideWhenUsed/>
    <w:rsid w:val="007F12A5"/>
    <w:pPr>
      <w:spacing w:after="0" w:line="240" w:lineRule="auto"/>
      <w:ind w:left="4252"/>
    </w:pPr>
  </w:style>
  <w:style w:type="character" w:customStyle="1" w:styleId="ClosingChar">
    <w:name w:val="Closing Char"/>
    <w:basedOn w:val="DefaultParagraphFont"/>
    <w:link w:val="Closing"/>
    <w:uiPriority w:val="99"/>
    <w:semiHidden/>
    <w:rsid w:val="007F12A5"/>
    <w:rPr>
      <w:color w:val="262626" w:themeColor="text1" w:themeTint="D9"/>
    </w:rPr>
  </w:style>
  <w:style w:type="paragraph" w:styleId="Date">
    <w:name w:val="Date"/>
    <w:basedOn w:val="Normal"/>
    <w:next w:val="Normal"/>
    <w:link w:val="DateChar"/>
    <w:uiPriority w:val="99"/>
    <w:semiHidden/>
    <w:unhideWhenUsed/>
    <w:rsid w:val="007F12A5"/>
  </w:style>
  <w:style w:type="character" w:customStyle="1" w:styleId="DateChar">
    <w:name w:val="Date Char"/>
    <w:basedOn w:val="DefaultParagraphFont"/>
    <w:link w:val="Date"/>
    <w:uiPriority w:val="99"/>
    <w:semiHidden/>
    <w:rsid w:val="007F12A5"/>
    <w:rPr>
      <w:color w:val="262626" w:themeColor="text1" w:themeTint="D9"/>
    </w:rPr>
  </w:style>
  <w:style w:type="paragraph" w:styleId="DocumentMap">
    <w:name w:val="Document Map"/>
    <w:basedOn w:val="Normal"/>
    <w:link w:val="DocumentMapChar"/>
    <w:uiPriority w:val="99"/>
    <w:semiHidden/>
    <w:unhideWhenUsed/>
    <w:rsid w:val="007F12A5"/>
    <w:pPr>
      <w:spacing w:after="0" w:line="240" w:lineRule="auto"/>
    </w:pPr>
    <w:rPr>
      <w:rFonts w:ascii="Segoe UI" w:hAnsi="Segoe UI" w:cs="Segoe UI"/>
      <w:sz w:val="16"/>
      <w:szCs w:val="16"/>
    </w:rPr>
  </w:style>
  <w:style w:type="character" w:customStyle="1" w:styleId="DocumentMapChar">
    <w:name w:val="Document Map Char"/>
    <w:basedOn w:val="DefaultParagraphFont"/>
    <w:link w:val="DocumentMap"/>
    <w:uiPriority w:val="99"/>
    <w:semiHidden/>
    <w:rsid w:val="007F12A5"/>
    <w:rPr>
      <w:rFonts w:ascii="Segoe UI" w:hAnsi="Segoe UI" w:cs="Segoe UI"/>
      <w:color w:val="262626" w:themeColor="text1" w:themeTint="D9"/>
      <w:sz w:val="16"/>
      <w:szCs w:val="16"/>
    </w:rPr>
  </w:style>
  <w:style w:type="paragraph" w:styleId="E-mailSignature">
    <w:name w:val="E-mail Signature"/>
    <w:basedOn w:val="Normal"/>
    <w:link w:val="E-mailSignatureChar"/>
    <w:uiPriority w:val="99"/>
    <w:semiHidden/>
    <w:unhideWhenUsed/>
    <w:rsid w:val="007F12A5"/>
    <w:pPr>
      <w:spacing w:after="0" w:line="240" w:lineRule="auto"/>
    </w:pPr>
  </w:style>
  <w:style w:type="character" w:customStyle="1" w:styleId="E-mailSignatureChar">
    <w:name w:val="E-mail Signature Char"/>
    <w:basedOn w:val="DefaultParagraphFont"/>
    <w:link w:val="E-mailSignature"/>
    <w:uiPriority w:val="99"/>
    <w:semiHidden/>
    <w:rsid w:val="007F12A5"/>
    <w:rPr>
      <w:color w:val="262626" w:themeColor="text1" w:themeTint="D9"/>
    </w:rPr>
  </w:style>
  <w:style w:type="paragraph" w:styleId="EndnoteText">
    <w:name w:val="endnote text"/>
    <w:basedOn w:val="Normal"/>
    <w:link w:val="EndnoteTextChar"/>
    <w:uiPriority w:val="99"/>
    <w:semiHidden/>
    <w:unhideWhenUsed/>
    <w:rsid w:val="007F12A5"/>
    <w:pPr>
      <w:spacing w:after="0" w:line="240" w:lineRule="auto"/>
    </w:pPr>
    <w:rPr>
      <w:sz w:val="20"/>
      <w:szCs w:val="20"/>
    </w:rPr>
  </w:style>
  <w:style w:type="character" w:customStyle="1" w:styleId="EndnoteTextChar">
    <w:name w:val="Endnote Text Char"/>
    <w:basedOn w:val="DefaultParagraphFont"/>
    <w:link w:val="EndnoteText"/>
    <w:uiPriority w:val="99"/>
    <w:semiHidden/>
    <w:rsid w:val="007F12A5"/>
    <w:rPr>
      <w:color w:val="262626" w:themeColor="text1" w:themeTint="D9"/>
      <w:sz w:val="20"/>
      <w:szCs w:val="20"/>
    </w:rPr>
  </w:style>
  <w:style w:type="paragraph" w:styleId="EnvelopeAddress">
    <w:name w:val="envelope address"/>
    <w:basedOn w:val="Normal"/>
    <w:uiPriority w:val="99"/>
    <w:semiHidden/>
    <w:unhideWhenUsed/>
    <w:rsid w:val="007F12A5"/>
    <w:pPr>
      <w:framePr w:w="7920" w:h="1980" w:hRule="exact" w:hSpace="180" w:wrap="auto" w:hAnchor="page" w:xAlign="center" w:yAlign="bottom"/>
      <w:spacing w:after="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7F12A5"/>
    <w:pPr>
      <w:spacing w:after="0"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7F12A5"/>
    <w:pPr>
      <w:spacing w:after="0" w:line="240" w:lineRule="auto"/>
    </w:pPr>
    <w:rPr>
      <w:i/>
      <w:iCs/>
    </w:rPr>
  </w:style>
  <w:style w:type="character" w:customStyle="1" w:styleId="HTMLAddressChar">
    <w:name w:val="HTML Address Char"/>
    <w:basedOn w:val="DefaultParagraphFont"/>
    <w:link w:val="HTMLAddress"/>
    <w:uiPriority w:val="99"/>
    <w:semiHidden/>
    <w:rsid w:val="007F12A5"/>
    <w:rPr>
      <w:i/>
      <w:iCs/>
      <w:color w:val="262626" w:themeColor="text1" w:themeTint="D9"/>
    </w:rPr>
  </w:style>
  <w:style w:type="paragraph" w:styleId="HTMLPreformatted">
    <w:name w:val="HTML Preformatted"/>
    <w:basedOn w:val="Normal"/>
    <w:link w:val="HTMLPreformattedChar"/>
    <w:uiPriority w:val="99"/>
    <w:semiHidden/>
    <w:unhideWhenUsed/>
    <w:rsid w:val="007F12A5"/>
    <w:pPr>
      <w:spacing w:after="0"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7F12A5"/>
    <w:rPr>
      <w:rFonts w:ascii="Consolas" w:hAnsi="Consolas"/>
      <w:color w:val="262626" w:themeColor="text1" w:themeTint="D9"/>
      <w:sz w:val="20"/>
      <w:szCs w:val="20"/>
    </w:rPr>
  </w:style>
  <w:style w:type="paragraph" w:styleId="Index1">
    <w:name w:val="index 1"/>
    <w:basedOn w:val="Normal"/>
    <w:next w:val="Normal"/>
    <w:autoRedefine/>
    <w:uiPriority w:val="99"/>
    <w:semiHidden/>
    <w:unhideWhenUsed/>
    <w:rsid w:val="007F12A5"/>
    <w:pPr>
      <w:spacing w:after="0" w:line="240" w:lineRule="auto"/>
      <w:ind w:left="220" w:hanging="220"/>
    </w:pPr>
  </w:style>
  <w:style w:type="paragraph" w:styleId="Index2">
    <w:name w:val="index 2"/>
    <w:basedOn w:val="Normal"/>
    <w:next w:val="Normal"/>
    <w:autoRedefine/>
    <w:uiPriority w:val="99"/>
    <w:semiHidden/>
    <w:unhideWhenUsed/>
    <w:rsid w:val="007F12A5"/>
    <w:pPr>
      <w:spacing w:after="0" w:line="240" w:lineRule="auto"/>
      <w:ind w:left="440" w:hanging="220"/>
    </w:pPr>
  </w:style>
  <w:style w:type="paragraph" w:styleId="Index3">
    <w:name w:val="index 3"/>
    <w:basedOn w:val="Normal"/>
    <w:next w:val="Normal"/>
    <w:autoRedefine/>
    <w:uiPriority w:val="99"/>
    <w:semiHidden/>
    <w:unhideWhenUsed/>
    <w:rsid w:val="007F12A5"/>
    <w:pPr>
      <w:spacing w:after="0" w:line="240" w:lineRule="auto"/>
      <w:ind w:left="660" w:hanging="220"/>
    </w:pPr>
  </w:style>
  <w:style w:type="paragraph" w:styleId="Index4">
    <w:name w:val="index 4"/>
    <w:basedOn w:val="Normal"/>
    <w:next w:val="Normal"/>
    <w:autoRedefine/>
    <w:uiPriority w:val="99"/>
    <w:semiHidden/>
    <w:unhideWhenUsed/>
    <w:rsid w:val="007F12A5"/>
    <w:pPr>
      <w:spacing w:after="0" w:line="240" w:lineRule="auto"/>
      <w:ind w:left="880" w:hanging="220"/>
    </w:pPr>
  </w:style>
  <w:style w:type="paragraph" w:styleId="Index5">
    <w:name w:val="index 5"/>
    <w:basedOn w:val="Normal"/>
    <w:next w:val="Normal"/>
    <w:autoRedefine/>
    <w:uiPriority w:val="99"/>
    <w:semiHidden/>
    <w:unhideWhenUsed/>
    <w:rsid w:val="007F12A5"/>
    <w:pPr>
      <w:spacing w:after="0" w:line="240" w:lineRule="auto"/>
      <w:ind w:left="1100" w:hanging="220"/>
    </w:pPr>
  </w:style>
  <w:style w:type="paragraph" w:styleId="Index6">
    <w:name w:val="index 6"/>
    <w:basedOn w:val="Normal"/>
    <w:next w:val="Normal"/>
    <w:autoRedefine/>
    <w:uiPriority w:val="99"/>
    <w:semiHidden/>
    <w:unhideWhenUsed/>
    <w:rsid w:val="007F12A5"/>
    <w:pPr>
      <w:spacing w:after="0" w:line="240" w:lineRule="auto"/>
      <w:ind w:left="1320" w:hanging="220"/>
    </w:pPr>
  </w:style>
  <w:style w:type="paragraph" w:styleId="Index7">
    <w:name w:val="index 7"/>
    <w:basedOn w:val="Normal"/>
    <w:next w:val="Normal"/>
    <w:autoRedefine/>
    <w:uiPriority w:val="99"/>
    <w:semiHidden/>
    <w:unhideWhenUsed/>
    <w:rsid w:val="007F12A5"/>
    <w:pPr>
      <w:spacing w:after="0" w:line="240" w:lineRule="auto"/>
      <w:ind w:left="1540" w:hanging="220"/>
    </w:pPr>
  </w:style>
  <w:style w:type="paragraph" w:styleId="Index8">
    <w:name w:val="index 8"/>
    <w:basedOn w:val="Normal"/>
    <w:next w:val="Normal"/>
    <w:autoRedefine/>
    <w:uiPriority w:val="99"/>
    <w:semiHidden/>
    <w:unhideWhenUsed/>
    <w:rsid w:val="007F12A5"/>
    <w:pPr>
      <w:spacing w:after="0" w:line="240" w:lineRule="auto"/>
      <w:ind w:left="1760" w:hanging="220"/>
    </w:pPr>
  </w:style>
  <w:style w:type="paragraph" w:styleId="Index9">
    <w:name w:val="index 9"/>
    <w:basedOn w:val="Normal"/>
    <w:next w:val="Normal"/>
    <w:autoRedefine/>
    <w:uiPriority w:val="99"/>
    <w:semiHidden/>
    <w:unhideWhenUsed/>
    <w:rsid w:val="007F12A5"/>
    <w:pPr>
      <w:spacing w:after="0" w:line="240" w:lineRule="auto"/>
      <w:ind w:left="1980" w:hanging="220"/>
    </w:pPr>
  </w:style>
  <w:style w:type="paragraph" w:styleId="IndexHeading">
    <w:name w:val="index heading"/>
    <w:basedOn w:val="Normal"/>
    <w:next w:val="Index1"/>
    <w:uiPriority w:val="99"/>
    <w:semiHidden/>
    <w:unhideWhenUsed/>
    <w:rsid w:val="007F12A5"/>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7F12A5"/>
    <w:pPr>
      <w:pBdr>
        <w:top w:val="single" w:sz="4" w:space="10" w:color="CC3399" w:themeColor="accent1"/>
        <w:bottom w:val="single" w:sz="4" w:space="10" w:color="CC3399" w:themeColor="accent1"/>
      </w:pBdr>
      <w:spacing w:before="360" w:after="360"/>
      <w:ind w:left="864" w:right="864"/>
      <w:jc w:val="center"/>
    </w:pPr>
    <w:rPr>
      <w:i/>
      <w:iCs/>
      <w:color w:val="CC3399" w:themeColor="accent1"/>
    </w:rPr>
  </w:style>
  <w:style w:type="character" w:customStyle="1" w:styleId="IntenseQuoteChar">
    <w:name w:val="Intense Quote Char"/>
    <w:basedOn w:val="DefaultParagraphFont"/>
    <w:link w:val="IntenseQuote"/>
    <w:uiPriority w:val="30"/>
    <w:rsid w:val="007F12A5"/>
    <w:rPr>
      <w:i/>
      <w:iCs/>
      <w:color w:val="CC3399" w:themeColor="accent1"/>
    </w:rPr>
  </w:style>
  <w:style w:type="paragraph" w:styleId="List">
    <w:name w:val="List"/>
    <w:basedOn w:val="Normal"/>
    <w:uiPriority w:val="99"/>
    <w:semiHidden/>
    <w:unhideWhenUsed/>
    <w:rsid w:val="007F12A5"/>
    <w:pPr>
      <w:ind w:left="283" w:hanging="283"/>
      <w:contextualSpacing/>
    </w:pPr>
  </w:style>
  <w:style w:type="paragraph" w:styleId="List2">
    <w:name w:val="List 2"/>
    <w:basedOn w:val="Normal"/>
    <w:uiPriority w:val="99"/>
    <w:semiHidden/>
    <w:unhideWhenUsed/>
    <w:rsid w:val="007F12A5"/>
    <w:pPr>
      <w:ind w:left="566" w:hanging="283"/>
      <w:contextualSpacing/>
    </w:pPr>
  </w:style>
  <w:style w:type="paragraph" w:styleId="List3">
    <w:name w:val="List 3"/>
    <w:basedOn w:val="Normal"/>
    <w:uiPriority w:val="99"/>
    <w:semiHidden/>
    <w:unhideWhenUsed/>
    <w:rsid w:val="007F12A5"/>
    <w:pPr>
      <w:ind w:left="849" w:hanging="283"/>
      <w:contextualSpacing/>
    </w:pPr>
  </w:style>
  <w:style w:type="paragraph" w:styleId="List4">
    <w:name w:val="List 4"/>
    <w:basedOn w:val="Normal"/>
    <w:uiPriority w:val="99"/>
    <w:semiHidden/>
    <w:unhideWhenUsed/>
    <w:rsid w:val="007F12A5"/>
    <w:pPr>
      <w:ind w:left="1132" w:hanging="283"/>
      <w:contextualSpacing/>
    </w:pPr>
  </w:style>
  <w:style w:type="paragraph" w:styleId="List5">
    <w:name w:val="List 5"/>
    <w:basedOn w:val="Normal"/>
    <w:uiPriority w:val="99"/>
    <w:semiHidden/>
    <w:unhideWhenUsed/>
    <w:rsid w:val="007F12A5"/>
    <w:pPr>
      <w:ind w:left="1415" w:hanging="283"/>
      <w:contextualSpacing/>
    </w:pPr>
  </w:style>
  <w:style w:type="paragraph" w:styleId="ListBullet2">
    <w:name w:val="List Bullet 2"/>
    <w:basedOn w:val="Normal"/>
    <w:uiPriority w:val="99"/>
    <w:semiHidden/>
    <w:unhideWhenUsed/>
    <w:rsid w:val="007F12A5"/>
    <w:pPr>
      <w:numPr>
        <w:numId w:val="13"/>
      </w:numPr>
      <w:contextualSpacing/>
    </w:pPr>
  </w:style>
  <w:style w:type="paragraph" w:styleId="ListBullet3">
    <w:name w:val="List Bullet 3"/>
    <w:basedOn w:val="Normal"/>
    <w:uiPriority w:val="99"/>
    <w:semiHidden/>
    <w:unhideWhenUsed/>
    <w:rsid w:val="007F12A5"/>
    <w:pPr>
      <w:numPr>
        <w:numId w:val="14"/>
      </w:numPr>
      <w:contextualSpacing/>
    </w:pPr>
  </w:style>
  <w:style w:type="paragraph" w:styleId="ListBullet4">
    <w:name w:val="List Bullet 4"/>
    <w:basedOn w:val="Normal"/>
    <w:uiPriority w:val="99"/>
    <w:semiHidden/>
    <w:unhideWhenUsed/>
    <w:rsid w:val="007F12A5"/>
    <w:pPr>
      <w:numPr>
        <w:numId w:val="15"/>
      </w:numPr>
      <w:contextualSpacing/>
    </w:pPr>
  </w:style>
  <w:style w:type="paragraph" w:styleId="ListBullet5">
    <w:name w:val="List Bullet 5"/>
    <w:basedOn w:val="Normal"/>
    <w:uiPriority w:val="99"/>
    <w:semiHidden/>
    <w:unhideWhenUsed/>
    <w:rsid w:val="007F12A5"/>
    <w:pPr>
      <w:numPr>
        <w:numId w:val="16"/>
      </w:numPr>
      <w:contextualSpacing/>
    </w:pPr>
  </w:style>
  <w:style w:type="paragraph" w:styleId="ListContinue">
    <w:name w:val="List Continue"/>
    <w:basedOn w:val="Normal"/>
    <w:uiPriority w:val="99"/>
    <w:semiHidden/>
    <w:unhideWhenUsed/>
    <w:rsid w:val="007F12A5"/>
    <w:pPr>
      <w:spacing w:after="120"/>
      <w:ind w:left="283"/>
      <w:contextualSpacing/>
    </w:pPr>
  </w:style>
  <w:style w:type="paragraph" w:styleId="ListContinue2">
    <w:name w:val="List Continue 2"/>
    <w:basedOn w:val="Normal"/>
    <w:uiPriority w:val="99"/>
    <w:semiHidden/>
    <w:unhideWhenUsed/>
    <w:rsid w:val="007F12A5"/>
    <w:pPr>
      <w:spacing w:after="120"/>
      <w:ind w:left="566"/>
      <w:contextualSpacing/>
    </w:pPr>
  </w:style>
  <w:style w:type="paragraph" w:styleId="ListContinue3">
    <w:name w:val="List Continue 3"/>
    <w:basedOn w:val="Normal"/>
    <w:uiPriority w:val="99"/>
    <w:semiHidden/>
    <w:unhideWhenUsed/>
    <w:rsid w:val="007F12A5"/>
    <w:pPr>
      <w:spacing w:after="120"/>
      <w:ind w:left="849"/>
      <w:contextualSpacing/>
    </w:pPr>
  </w:style>
  <w:style w:type="paragraph" w:styleId="ListContinue4">
    <w:name w:val="List Continue 4"/>
    <w:basedOn w:val="Normal"/>
    <w:uiPriority w:val="99"/>
    <w:semiHidden/>
    <w:unhideWhenUsed/>
    <w:rsid w:val="007F12A5"/>
    <w:pPr>
      <w:spacing w:after="120"/>
      <w:ind w:left="1132"/>
      <w:contextualSpacing/>
    </w:pPr>
  </w:style>
  <w:style w:type="paragraph" w:styleId="ListContinue5">
    <w:name w:val="List Continue 5"/>
    <w:basedOn w:val="Normal"/>
    <w:uiPriority w:val="99"/>
    <w:semiHidden/>
    <w:unhideWhenUsed/>
    <w:rsid w:val="007F12A5"/>
    <w:pPr>
      <w:spacing w:after="120"/>
      <w:ind w:left="1415"/>
      <w:contextualSpacing/>
    </w:pPr>
  </w:style>
  <w:style w:type="paragraph" w:styleId="ListNumber">
    <w:name w:val="List Number"/>
    <w:basedOn w:val="Normal"/>
    <w:uiPriority w:val="99"/>
    <w:semiHidden/>
    <w:unhideWhenUsed/>
    <w:rsid w:val="007F12A5"/>
    <w:pPr>
      <w:numPr>
        <w:numId w:val="17"/>
      </w:numPr>
      <w:contextualSpacing/>
    </w:pPr>
  </w:style>
  <w:style w:type="paragraph" w:styleId="ListNumber2">
    <w:name w:val="List Number 2"/>
    <w:basedOn w:val="Normal"/>
    <w:uiPriority w:val="99"/>
    <w:semiHidden/>
    <w:unhideWhenUsed/>
    <w:rsid w:val="007F12A5"/>
    <w:pPr>
      <w:numPr>
        <w:numId w:val="18"/>
      </w:numPr>
      <w:contextualSpacing/>
    </w:pPr>
  </w:style>
  <w:style w:type="paragraph" w:styleId="ListNumber3">
    <w:name w:val="List Number 3"/>
    <w:basedOn w:val="Normal"/>
    <w:uiPriority w:val="99"/>
    <w:semiHidden/>
    <w:unhideWhenUsed/>
    <w:rsid w:val="007F12A5"/>
    <w:pPr>
      <w:numPr>
        <w:numId w:val="19"/>
      </w:numPr>
      <w:contextualSpacing/>
    </w:pPr>
  </w:style>
  <w:style w:type="paragraph" w:styleId="ListNumber4">
    <w:name w:val="List Number 4"/>
    <w:basedOn w:val="Normal"/>
    <w:uiPriority w:val="99"/>
    <w:semiHidden/>
    <w:unhideWhenUsed/>
    <w:rsid w:val="007F12A5"/>
    <w:pPr>
      <w:numPr>
        <w:numId w:val="20"/>
      </w:numPr>
      <w:contextualSpacing/>
    </w:pPr>
  </w:style>
  <w:style w:type="paragraph" w:styleId="ListNumber5">
    <w:name w:val="List Number 5"/>
    <w:basedOn w:val="Normal"/>
    <w:uiPriority w:val="99"/>
    <w:semiHidden/>
    <w:unhideWhenUsed/>
    <w:rsid w:val="007F12A5"/>
    <w:pPr>
      <w:numPr>
        <w:numId w:val="21"/>
      </w:numPr>
      <w:contextualSpacing/>
    </w:pPr>
  </w:style>
  <w:style w:type="paragraph" w:styleId="MacroText">
    <w:name w:val="macro"/>
    <w:link w:val="MacroTextChar"/>
    <w:uiPriority w:val="99"/>
    <w:semiHidden/>
    <w:unhideWhenUsed/>
    <w:rsid w:val="007F12A5"/>
    <w:pPr>
      <w:tabs>
        <w:tab w:val="left" w:pos="480"/>
        <w:tab w:val="left" w:pos="960"/>
        <w:tab w:val="left" w:pos="1440"/>
        <w:tab w:val="left" w:pos="1920"/>
        <w:tab w:val="left" w:pos="2400"/>
        <w:tab w:val="left" w:pos="2880"/>
        <w:tab w:val="left" w:pos="3360"/>
        <w:tab w:val="left" w:pos="3840"/>
        <w:tab w:val="left" w:pos="4320"/>
      </w:tabs>
      <w:spacing w:after="0" w:line="276" w:lineRule="auto"/>
    </w:pPr>
    <w:rPr>
      <w:rFonts w:ascii="Consolas" w:hAnsi="Consolas"/>
      <w:color w:val="262626" w:themeColor="text1" w:themeTint="D9"/>
      <w:sz w:val="20"/>
      <w:szCs w:val="20"/>
    </w:rPr>
  </w:style>
  <w:style w:type="character" w:customStyle="1" w:styleId="MacroTextChar">
    <w:name w:val="Macro Text Char"/>
    <w:basedOn w:val="DefaultParagraphFont"/>
    <w:link w:val="MacroText"/>
    <w:uiPriority w:val="99"/>
    <w:semiHidden/>
    <w:rsid w:val="007F12A5"/>
    <w:rPr>
      <w:rFonts w:ascii="Consolas" w:hAnsi="Consolas"/>
      <w:color w:val="262626" w:themeColor="text1" w:themeTint="D9"/>
      <w:sz w:val="20"/>
      <w:szCs w:val="20"/>
    </w:rPr>
  </w:style>
  <w:style w:type="paragraph" w:styleId="MessageHeader">
    <w:name w:val="Message Header"/>
    <w:basedOn w:val="Normal"/>
    <w:link w:val="MessageHeaderChar"/>
    <w:uiPriority w:val="99"/>
    <w:semiHidden/>
    <w:unhideWhenUsed/>
    <w:rsid w:val="007F12A5"/>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7F12A5"/>
    <w:rPr>
      <w:rFonts w:asciiTheme="majorHAnsi" w:eastAsiaTheme="majorEastAsia" w:hAnsiTheme="majorHAnsi" w:cstheme="majorBidi"/>
      <w:color w:val="262626" w:themeColor="text1" w:themeTint="D9"/>
      <w:sz w:val="24"/>
      <w:szCs w:val="24"/>
      <w:shd w:val="pct20" w:color="auto" w:fill="auto"/>
    </w:rPr>
  </w:style>
  <w:style w:type="paragraph" w:styleId="NormalWeb">
    <w:name w:val="Normal (Web)"/>
    <w:basedOn w:val="Normal"/>
    <w:uiPriority w:val="99"/>
    <w:unhideWhenUsed/>
    <w:rsid w:val="007F12A5"/>
    <w:rPr>
      <w:rFonts w:ascii="Times New Roman" w:hAnsi="Times New Roman" w:cs="Times New Roman"/>
      <w:sz w:val="24"/>
      <w:szCs w:val="24"/>
    </w:rPr>
  </w:style>
  <w:style w:type="paragraph" w:styleId="NormalIndent">
    <w:name w:val="Normal Indent"/>
    <w:basedOn w:val="Normal"/>
    <w:uiPriority w:val="99"/>
    <w:semiHidden/>
    <w:unhideWhenUsed/>
    <w:rsid w:val="007F12A5"/>
    <w:pPr>
      <w:ind w:left="720"/>
    </w:pPr>
  </w:style>
  <w:style w:type="paragraph" w:styleId="NoteHeading">
    <w:name w:val="Note Heading"/>
    <w:basedOn w:val="Normal"/>
    <w:next w:val="Normal"/>
    <w:link w:val="NoteHeadingChar"/>
    <w:uiPriority w:val="99"/>
    <w:semiHidden/>
    <w:unhideWhenUsed/>
    <w:rsid w:val="007F12A5"/>
    <w:pPr>
      <w:spacing w:after="0" w:line="240" w:lineRule="auto"/>
    </w:pPr>
  </w:style>
  <w:style w:type="character" w:customStyle="1" w:styleId="NoteHeadingChar">
    <w:name w:val="Note Heading Char"/>
    <w:basedOn w:val="DefaultParagraphFont"/>
    <w:link w:val="NoteHeading"/>
    <w:uiPriority w:val="99"/>
    <w:semiHidden/>
    <w:rsid w:val="007F12A5"/>
    <w:rPr>
      <w:color w:val="262626" w:themeColor="text1" w:themeTint="D9"/>
    </w:rPr>
  </w:style>
  <w:style w:type="paragraph" w:styleId="PlainText">
    <w:name w:val="Plain Text"/>
    <w:basedOn w:val="Normal"/>
    <w:link w:val="PlainTextChar"/>
    <w:uiPriority w:val="99"/>
    <w:semiHidden/>
    <w:unhideWhenUsed/>
    <w:rsid w:val="007F12A5"/>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7F12A5"/>
    <w:rPr>
      <w:rFonts w:ascii="Consolas" w:hAnsi="Consolas"/>
      <w:color w:val="262626" w:themeColor="text1" w:themeTint="D9"/>
      <w:sz w:val="21"/>
      <w:szCs w:val="21"/>
    </w:rPr>
  </w:style>
  <w:style w:type="paragraph" w:styleId="Quote">
    <w:name w:val="Quote"/>
    <w:basedOn w:val="Normal"/>
    <w:next w:val="Normal"/>
    <w:link w:val="QuoteChar"/>
    <w:uiPriority w:val="29"/>
    <w:qFormat/>
    <w:rsid w:val="007F12A5"/>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7F12A5"/>
    <w:rPr>
      <w:i/>
      <w:iCs/>
      <w:color w:val="404040" w:themeColor="text1" w:themeTint="BF"/>
    </w:rPr>
  </w:style>
  <w:style w:type="paragraph" w:styleId="Salutation">
    <w:name w:val="Salutation"/>
    <w:basedOn w:val="Normal"/>
    <w:next w:val="Normal"/>
    <w:link w:val="SalutationChar"/>
    <w:uiPriority w:val="99"/>
    <w:semiHidden/>
    <w:unhideWhenUsed/>
    <w:rsid w:val="007F12A5"/>
  </w:style>
  <w:style w:type="character" w:customStyle="1" w:styleId="SalutationChar">
    <w:name w:val="Salutation Char"/>
    <w:basedOn w:val="DefaultParagraphFont"/>
    <w:link w:val="Salutation"/>
    <w:uiPriority w:val="99"/>
    <w:semiHidden/>
    <w:rsid w:val="007F12A5"/>
    <w:rPr>
      <w:color w:val="262626" w:themeColor="text1" w:themeTint="D9"/>
    </w:rPr>
  </w:style>
  <w:style w:type="paragraph" w:styleId="Signature">
    <w:name w:val="Signature"/>
    <w:basedOn w:val="Normal"/>
    <w:link w:val="SignatureChar"/>
    <w:uiPriority w:val="99"/>
    <w:semiHidden/>
    <w:unhideWhenUsed/>
    <w:rsid w:val="007F12A5"/>
    <w:pPr>
      <w:spacing w:after="0" w:line="240" w:lineRule="auto"/>
      <w:ind w:left="4252"/>
    </w:pPr>
  </w:style>
  <w:style w:type="character" w:customStyle="1" w:styleId="SignatureChar">
    <w:name w:val="Signature Char"/>
    <w:basedOn w:val="DefaultParagraphFont"/>
    <w:link w:val="Signature"/>
    <w:uiPriority w:val="99"/>
    <w:semiHidden/>
    <w:rsid w:val="007F12A5"/>
    <w:rPr>
      <w:color w:val="262626" w:themeColor="text1" w:themeTint="D9"/>
    </w:rPr>
  </w:style>
  <w:style w:type="paragraph" w:styleId="Subtitle">
    <w:name w:val="Subtitle"/>
    <w:basedOn w:val="Normal"/>
    <w:next w:val="Normal"/>
    <w:link w:val="SubtitleChar"/>
    <w:uiPriority w:val="11"/>
    <w:qFormat/>
    <w:rsid w:val="007F12A5"/>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7F12A5"/>
    <w:rPr>
      <w:rFonts w:eastAsiaTheme="minorEastAsia"/>
      <w:color w:val="5A5A5A" w:themeColor="text1" w:themeTint="A5"/>
      <w:spacing w:val="15"/>
    </w:rPr>
  </w:style>
  <w:style w:type="paragraph" w:styleId="TableofAuthorities">
    <w:name w:val="table of authorities"/>
    <w:basedOn w:val="Normal"/>
    <w:next w:val="Normal"/>
    <w:uiPriority w:val="99"/>
    <w:semiHidden/>
    <w:unhideWhenUsed/>
    <w:rsid w:val="007F12A5"/>
    <w:pPr>
      <w:spacing w:after="0"/>
      <w:ind w:left="220" w:hanging="220"/>
    </w:pPr>
  </w:style>
  <w:style w:type="paragraph" w:styleId="TableofFigures">
    <w:name w:val="table of figures"/>
    <w:basedOn w:val="Normal"/>
    <w:next w:val="Normal"/>
    <w:uiPriority w:val="99"/>
    <w:semiHidden/>
    <w:unhideWhenUsed/>
    <w:rsid w:val="007F12A5"/>
    <w:pPr>
      <w:spacing w:after="0"/>
    </w:pPr>
  </w:style>
  <w:style w:type="paragraph" w:styleId="TOAHeading">
    <w:name w:val="toa heading"/>
    <w:basedOn w:val="Normal"/>
    <w:next w:val="Normal"/>
    <w:uiPriority w:val="99"/>
    <w:semiHidden/>
    <w:unhideWhenUsed/>
    <w:rsid w:val="007F12A5"/>
    <w:pPr>
      <w:spacing w:before="120"/>
    </w:pPr>
    <w:rPr>
      <w:rFonts w:asciiTheme="majorHAnsi" w:eastAsiaTheme="majorEastAsia" w:hAnsiTheme="majorHAnsi" w:cstheme="majorBidi"/>
      <w:b/>
      <w:bCs/>
      <w:sz w:val="24"/>
      <w:szCs w:val="24"/>
    </w:rPr>
  </w:style>
  <w:style w:type="paragraph" w:customStyle="1" w:styleId="TableParagraph">
    <w:name w:val="Table Paragraph"/>
    <w:basedOn w:val="Normal"/>
    <w:uiPriority w:val="1"/>
    <w:qFormat/>
    <w:rsid w:val="00F86570"/>
    <w:pPr>
      <w:widowControl w:val="0"/>
      <w:autoSpaceDE w:val="0"/>
      <w:autoSpaceDN w:val="0"/>
      <w:spacing w:after="0" w:line="240" w:lineRule="auto"/>
      <w:ind w:left="107"/>
    </w:pPr>
    <w:rPr>
      <w:rFonts w:ascii="Arial Narrow" w:eastAsia="Arial Narrow" w:hAnsi="Arial Narrow" w:cs="Arial Narrow"/>
      <w:color w:val="auto"/>
      <w:kern w:val="0"/>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6456908">
      <w:bodyDiv w:val="1"/>
      <w:marLeft w:val="0"/>
      <w:marRight w:val="0"/>
      <w:marTop w:val="0"/>
      <w:marBottom w:val="0"/>
      <w:divBdr>
        <w:top w:val="none" w:sz="0" w:space="0" w:color="auto"/>
        <w:left w:val="none" w:sz="0" w:space="0" w:color="auto"/>
        <w:bottom w:val="none" w:sz="0" w:space="0" w:color="auto"/>
        <w:right w:val="none" w:sz="0" w:space="0" w:color="auto"/>
      </w:divBdr>
      <w:divsChild>
        <w:div w:id="2073262616">
          <w:marLeft w:val="0"/>
          <w:marRight w:val="0"/>
          <w:marTop w:val="0"/>
          <w:marBottom w:val="0"/>
          <w:divBdr>
            <w:top w:val="none" w:sz="0" w:space="0" w:color="auto"/>
            <w:left w:val="none" w:sz="0" w:space="0" w:color="auto"/>
            <w:bottom w:val="none" w:sz="0" w:space="0" w:color="auto"/>
            <w:right w:val="none" w:sz="0" w:space="0" w:color="auto"/>
          </w:divBdr>
        </w:div>
      </w:divsChild>
    </w:div>
    <w:div w:id="264388186">
      <w:bodyDiv w:val="1"/>
      <w:marLeft w:val="0"/>
      <w:marRight w:val="0"/>
      <w:marTop w:val="0"/>
      <w:marBottom w:val="0"/>
      <w:divBdr>
        <w:top w:val="none" w:sz="0" w:space="0" w:color="auto"/>
        <w:left w:val="none" w:sz="0" w:space="0" w:color="auto"/>
        <w:bottom w:val="none" w:sz="0" w:space="0" w:color="auto"/>
        <w:right w:val="none" w:sz="0" w:space="0" w:color="auto"/>
      </w:divBdr>
      <w:divsChild>
        <w:div w:id="827863414">
          <w:marLeft w:val="0"/>
          <w:marRight w:val="0"/>
          <w:marTop w:val="0"/>
          <w:marBottom w:val="0"/>
          <w:divBdr>
            <w:top w:val="none" w:sz="0" w:space="0" w:color="auto"/>
            <w:left w:val="none" w:sz="0" w:space="0" w:color="auto"/>
            <w:bottom w:val="none" w:sz="0" w:space="0" w:color="auto"/>
            <w:right w:val="none" w:sz="0" w:space="0" w:color="auto"/>
          </w:divBdr>
        </w:div>
      </w:divsChild>
    </w:div>
    <w:div w:id="458963211">
      <w:bodyDiv w:val="1"/>
      <w:marLeft w:val="0"/>
      <w:marRight w:val="0"/>
      <w:marTop w:val="0"/>
      <w:marBottom w:val="0"/>
      <w:divBdr>
        <w:top w:val="none" w:sz="0" w:space="0" w:color="auto"/>
        <w:left w:val="none" w:sz="0" w:space="0" w:color="auto"/>
        <w:bottom w:val="none" w:sz="0" w:space="0" w:color="auto"/>
        <w:right w:val="none" w:sz="0" w:space="0" w:color="auto"/>
      </w:divBdr>
    </w:div>
    <w:div w:id="679358933">
      <w:bodyDiv w:val="1"/>
      <w:marLeft w:val="0"/>
      <w:marRight w:val="0"/>
      <w:marTop w:val="0"/>
      <w:marBottom w:val="0"/>
      <w:divBdr>
        <w:top w:val="none" w:sz="0" w:space="0" w:color="auto"/>
        <w:left w:val="none" w:sz="0" w:space="0" w:color="auto"/>
        <w:bottom w:val="none" w:sz="0" w:space="0" w:color="auto"/>
        <w:right w:val="none" w:sz="0" w:space="0" w:color="auto"/>
      </w:divBdr>
      <w:divsChild>
        <w:div w:id="126165516">
          <w:marLeft w:val="0"/>
          <w:marRight w:val="0"/>
          <w:marTop w:val="0"/>
          <w:marBottom w:val="0"/>
          <w:divBdr>
            <w:top w:val="none" w:sz="0" w:space="0" w:color="auto"/>
            <w:left w:val="none" w:sz="0" w:space="0" w:color="auto"/>
            <w:bottom w:val="none" w:sz="0" w:space="0" w:color="auto"/>
            <w:right w:val="none" w:sz="0" w:space="0" w:color="auto"/>
          </w:divBdr>
        </w:div>
      </w:divsChild>
    </w:div>
    <w:div w:id="763184412">
      <w:bodyDiv w:val="1"/>
      <w:marLeft w:val="0"/>
      <w:marRight w:val="0"/>
      <w:marTop w:val="0"/>
      <w:marBottom w:val="0"/>
      <w:divBdr>
        <w:top w:val="none" w:sz="0" w:space="0" w:color="auto"/>
        <w:left w:val="none" w:sz="0" w:space="0" w:color="auto"/>
        <w:bottom w:val="none" w:sz="0" w:space="0" w:color="auto"/>
        <w:right w:val="none" w:sz="0" w:space="0" w:color="auto"/>
      </w:divBdr>
    </w:div>
    <w:div w:id="770391245">
      <w:bodyDiv w:val="1"/>
      <w:marLeft w:val="0"/>
      <w:marRight w:val="0"/>
      <w:marTop w:val="0"/>
      <w:marBottom w:val="0"/>
      <w:divBdr>
        <w:top w:val="none" w:sz="0" w:space="0" w:color="auto"/>
        <w:left w:val="none" w:sz="0" w:space="0" w:color="auto"/>
        <w:bottom w:val="none" w:sz="0" w:space="0" w:color="auto"/>
        <w:right w:val="none" w:sz="0" w:space="0" w:color="auto"/>
      </w:divBdr>
    </w:div>
    <w:div w:id="803474177">
      <w:bodyDiv w:val="1"/>
      <w:marLeft w:val="0"/>
      <w:marRight w:val="0"/>
      <w:marTop w:val="0"/>
      <w:marBottom w:val="0"/>
      <w:divBdr>
        <w:top w:val="none" w:sz="0" w:space="0" w:color="auto"/>
        <w:left w:val="none" w:sz="0" w:space="0" w:color="auto"/>
        <w:bottom w:val="none" w:sz="0" w:space="0" w:color="auto"/>
        <w:right w:val="none" w:sz="0" w:space="0" w:color="auto"/>
      </w:divBdr>
    </w:div>
    <w:div w:id="825438793">
      <w:bodyDiv w:val="1"/>
      <w:marLeft w:val="0"/>
      <w:marRight w:val="0"/>
      <w:marTop w:val="0"/>
      <w:marBottom w:val="0"/>
      <w:divBdr>
        <w:top w:val="none" w:sz="0" w:space="0" w:color="auto"/>
        <w:left w:val="none" w:sz="0" w:space="0" w:color="auto"/>
        <w:bottom w:val="none" w:sz="0" w:space="0" w:color="auto"/>
        <w:right w:val="none" w:sz="0" w:space="0" w:color="auto"/>
      </w:divBdr>
      <w:divsChild>
        <w:div w:id="656037892">
          <w:marLeft w:val="0"/>
          <w:marRight w:val="0"/>
          <w:marTop w:val="0"/>
          <w:marBottom w:val="0"/>
          <w:divBdr>
            <w:top w:val="none" w:sz="0" w:space="0" w:color="auto"/>
            <w:left w:val="none" w:sz="0" w:space="0" w:color="auto"/>
            <w:bottom w:val="none" w:sz="0" w:space="0" w:color="auto"/>
            <w:right w:val="none" w:sz="0" w:space="0" w:color="auto"/>
          </w:divBdr>
        </w:div>
      </w:divsChild>
    </w:div>
    <w:div w:id="886910739">
      <w:bodyDiv w:val="1"/>
      <w:marLeft w:val="0"/>
      <w:marRight w:val="0"/>
      <w:marTop w:val="0"/>
      <w:marBottom w:val="0"/>
      <w:divBdr>
        <w:top w:val="none" w:sz="0" w:space="0" w:color="auto"/>
        <w:left w:val="none" w:sz="0" w:space="0" w:color="auto"/>
        <w:bottom w:val="none" w:sz="0" w:space="0" w:color="auto"/>
        <w:right w:val="none" w:sz="0" w:space="0" w:color="auto"/>
      </w:divBdr>
      <w:divsChild>
        <w:div w:id="1341853325">
          <w:marLeft w:val="0"/>
          <w:marRight w:val="0"/>
          <w:marTop w:val="0"/>
          <w:marBottom w:val="0"/>
          <w:divBdr>
            <w:top w:val="none" w:sz="0" w:space="0" w:color="auto"/>
            <w:left w:val="none" w:sz="0" w:space="0" w:color="auto"/>
            <w:bottom w:val="none" w:sz="0" w:space="0" w:color="auto"/>
            <w:right w:val="none" w:sz="0" w:space="0" w:color="auto"/>
          </w:divBdr>
        </w:div>
      </w:divsChild>
    </w:div>
    <w:div w:id="1054818469">
      <w:bodyDiv w:val="1"/>
      <w:marLeft w:val="0"/>
      <w:marRight w:val="0"/>
      <w:marTop w:val="0"/>
      <w:marBottom w:val="0"/>
      <w:divBdr>
        <w:top w:val="none" w:sz="0" w:space="0" w:color="auto"/>
        <w:left w:val="none" w:sz="0" w:space="0" w:color="auto"/>
        <w:bottom w:val="none" w:sz="0" w:space="0" w:color="auto"/>
        <w:right w:val="none" w:sz="0" w:space="0" w:color="auto"/>
      </w:divBdr>
    </w:div>
    <w:div w:id="1108037500">
      <w:bodyDiv w:val="1"/>
      <w:marLeft w:val="0"/>
      <w:marRight w:val="0"/>
      <w:marTop w:val="0"/>
      <w:marBottom w:val="0"/>
      <w:divBdr>
        <w:top w:val="none" w:sz="0" w:space="0" w:color="auto"/>
        <w:left w:val="none" w:sz="0" w:space="0" w:color="auto"/>
        <w:bottom w:val="none" w:sz="0" w:space="0" w:color="auto"/>
        <w:right w:val="none" w:sz="0" w:space="0" w:color="auto"/>
      </w:divBdr>
    </w:div>
    <w:div w:id="1121146066">
      <w:bodyDiv w:val="1"/>
      <w:marLeft w:val="0"/>
      <w:marRight w:val="0"/>
      <w:marTop w:val="0"/>
      <w:marBottom w:val="0"/>
      <w:divBdr>
        <w:top w:val="none" w:sz="0" w:space="0" w:color="auto"/>
        <w:left w:val="none" w:sz="0" w:space="0" w:color="auto"/>
        <w:bottom w:val="none" w:sz="0" w:space="0" w:color="auto"/>
        <w:right w:val="none" w:sz="0" w:space="0" w:color="auto"/>
      </w:divBdr>
      <w:divsChild>
        <w:div w:id="1713919581">
          <w:marLeft w:val="0"/>
          <w:marRight w:val="0"/>
          <w:marTop w:val="0"/>
          <w:marBottom w:val="0"/>
          <w:divBdr>
            <w:top w:val="none" w:sz="0" w:space="0" w:color="auto"/>
            <w:left w:val="none" w:sz="0" w:space="0" w:color="auto"/>
            <w:bottom w:val="none" w:sz="0" w:space="0" w:color="auto"/>
            <w:right w:val="none" w:sz="0" w:space="0" w:color="auto"/>
          </w:divBdr>
        </w:div>
      </w:divsChild>
    </w:div>
    <w:div w:id="1150251407">
      <w:bodyDiv w:val="1"/>
      <w:marLeft w:val="0"/>
      <w:marRight w:val="0"/>
      <w:marTop w:val="0"/>
      <w:marBottom w:val="0"/>
      <w:divBdr>
        <w:top w:val="none" w:sz="0" w:space="0" w:color="auto"/>
        <w:left w:val="none" w:sz="0" w:space="0" w:color="auto"/>
        <w:bottom w:val="none" w:sz="0" w:space="0" w:color="auto"/>
        <w:right w:val="none" w:sz="0" w:space="0" w:color="auto"/>
      </w:divBdr>
    </w:div>
    <w:div w:id="1162894425">
      <w:bodyDiv w:val="1"/>
      <w:marLeft w:val="0"/>
      <w:marRight w:val="0"/>
      <w:marTop w:val="0"/>
      <w:marBottom w:val="0"/>
      <w:divBdr>
        <w:top w:val="none" w:sz="0" w:space="0" w:color="auto"/>
        <w:left w:val="none" w:sz="0" w:space="0" w:color="auto"/>
        <w:bottom w:val="none" w:sz="0" w:space="0" w:color="auto"/>
        <w:right w:val="none" w:sz="0" w:space="0" w:color="auto"/>
      </w:divBdr>
    </w:div>
    <w:div w:id="1295716513">
      <w:bodyDiv w:val="1"/>
      <w:marLeft w:val="0"/>
      <w:marRight w:val="0"/>
      <w:marTop w:val="0"/>
      <w:marBottom w:val="0"/>
      <w:divBdr>
        <w:top w:val="none" w:sz="0" w:space="0" w:color="auto"/>
        <w:left w:val="none" w:sz="0" w:space="0" w:color="auto"/>
        <w:bottom w:val="none" w:sz="0" w:space="0" w:color="auto"/>
        <w:right w:val="none" w:sz="0" w:space="0" w:color="auto"/>
      </w:divBdr>
      <w:divsChild>
        <w:div w:id="645553891">
          <w:marLeft w:val="0"/>
          <w:marRight w:val="0"/>
          <w:marTop w:val="0"/>
          <w:marBottom w:val="0"/>
          <w:divBdr>
            <w:top w:val="none" w:sz="0" w:space="0" w:color="auto"/>
            <w:left w:val="none" w:sz="0" w:space="0" w:color="auto"/>
            <w:bottom w:val="none" w:sz="0" w:space="0" w:color="auto"/>
            <w:right w:val="none" w:sz="0" w:space="0" w:color="auto"/>
          </w:divBdr>
        </w:div>
      </w:divsChild>
    </w:div>
    <w:div w:id="1381904208">
      <w:bodyDiv w:val="1"/>
      <w:marLeft w:val="0"/>
      <w:marRight w:val="0"/>
      <w:marTop w:val="0"/>
      <w:marBottom w:val="0"/>
      <w:divBdr>
        <w:top w:val="none" w:sz="0" w:space="0" w:color="auto"/>
        <w:left w:val="none" w:sz="0" w:space="0" w:color="auto"/>
        <w:bottom w:val="none" w:sz="0" w:space="0" w:color="auto"/>
        <w:right w:val="none" w:sz="0" w:space="0" w:color="auto"/>
      </w:divBdr>
      <w:divsChild>
        <w:div w:id="1413163069">
          <w:marLeft w:val="0"/>
          <w:marRight w:val="0"/>
          <w:marTop w:val="0"/>
          <w:marBottom w:val="0"/>
          <w:divBdr>
            <w:top w:val="none" w:sz="0" w:space="0" w:color="auto"/>
            <w:left w:val="none" w:sz="0" w:space="0" w:color="auto"/>
            <w:bottom w:val="none" w:sz="0" w:space="0" w:color="auto"/>
            <w:right w:val="none" w:sz="0" w:space="0" w:color="auto"/>
          </w:divBdr>
        </w:div>
      </w:divsChild>
    </w:div>
    <w:div w:id="1513184633">
      <w:bodyDiv w:val="1"/>
      <w:marLeft w:val="0"/>
      <w:marRight w:val="0"/>
      <w:marTop w:val="0"/>
      <w:marBottom w:val="0"/>
      <w:divBdr>
        <w:top w:val="none" w:sz="0" w:space="0" w:color="auto"/>
        <w:left w:val="none" w:sz="0" w:space="0" w:color="auto"/>
        <w:bottom w:val="none" w:sz="0" w:space="0" w:color="auto"/>
        <w:right w:val="none" w:sz="0" w:space="0" w:color="auto"/>
      </w:divBdr>
    </w:div>
    <w:div w:id="1719625197">
      <w:bodyDiv w:val="1"/>
      <w:marLeft w:val="0"/>
      <w:marRight w:val="0"/>
      <w:marTop w:val="0"/>
      <w:marBottom w:val="0"/>
      <w:divBdr>
        <w:top w:val="none" w:sz="0" w:space="0" w:color="auto"/>
        <w:left w:val="none" w:sz="0" w:space="0" w:color="auto"/>
        <w:bottom w:val="none" w:sz="0" w:space="0" w:color="auto"/>
        <w:right w:val="none" w:sz="0" w:space="0" w:color="auto"/>
      </w:divBdr>
    </w:div>
    <w:div w:id="1760711833">
      <w:bodyDiv w:val="1"/>
      <w:marLeft w:val="0"/>
      <w:marRight w:val="0"/>
      <w:marTop w:val="0"/>
      <w:marBottom w:val="0"/>
      <w:divBdr>
        <w:top w:val="none" w:sz="0" w:space="0" w:color="auto"/>
        <w:left w:val="none" w:sz="0" w:space="0" w:color="auto"/>
        <w:bottom w:val="none" w:sz="0" w:space="0" w:color="auto"/>
        <w:right w:val="none" w:sz="0" w:space="0" w:color="auto"/>
      </w:divBdr>
      <w:divsChild>
        <w:div w:id="1619527416">
          <w:marLeft w:val="0"/>
          <w:marRight w:val="0"/>
          <w:marTop w:val="0"/>
          <w:marBottom w:val="0"/>
          <w:divBdr>
            <w:top w:val="none" w:sz="0" w:space="0" w:color="auto"/>
            <w:left w:val="none" w:sz="0" w:space="0" w:color="auto"/>
            <w:bottom w:val="none" w:sz="0" w:space="0" w:color="auto"/>
            <w:right w:val="none" w:sz="0" w:space="0" w:color="auto"/>
          </w:divBdr>
        </w:div>
      </w:divsChild>
    </w:div>
    <w:div w:id="1935287473">
      <w:bodyDiv w:val="1"/>
      <w:marLeft w:val="0"/>
      <w:marRight w:val="0"/>
      <w:marTop w:val="0"/>
      <w:marBottom w:val="0"/>
      <w:divBdr>
        <w:top w:val="none" w:sz="0" w:space="0" w:color="auto"/>
        <w:left w:val="none" w:sz="0" w:space="0" w:color="auto"/>
        <w:bottom w:val="none" w:sz="0" w:space="0" w:color="auto"/>
        <w:right w:val="none" w:sz="0" w:space="0" w:color="auto"/>
      </w:divBdr>
      <w:divsChild>
        <w:div w:id="1085423930">
          <w:marLeft w:val="0"/>
          <w:marRight w:val="0"/>
          <w:marTop w:val="0"/>
          <w:marBottom w:val="0"/>
          <w:divBdr>
            <w:top w:val="none" w:sz="0" w:space="0" w:color="auto"/>
            <w:left w:val="none" w:sz="0" w:space="0" w:color="auto"/>
            <w:bottom w:val="none" w:sz="0" w:space="0" w:color="auto"/>
            <w:right w:val="none" w:sz="0" w:space="0" w:color="auto"/>
          </w:divBdr>
        </w:div>
      </w:divsChild>
    </w:div>
    <w:div w:id="1974169404">
      <w:bodyDiv w:val="1"/>
      <w:marLeft w:val="0"/>
      <w:marRight w:val="0"/>
      <w:marTop w:val="0"/>
      <w:marBottom w:val="0"/>
      <w:divBdr>
        <w:top w:val="none" w:sz="0" w:space="0" w:color="auto"/>
        <w:left w:val="none" w:sz="0" w:space="0" w:color="auto"/>
        <w:bottom w:val="none" w:sz="0" w:space="0" w:color="auto"/>
        <w:right w:val="none" w:sz="0" w:space="0" w:color="auto"/>
      </w:divBdr>
    </w:div>
    <w:div w:id="2123104798">
      <w:bodyDiv w:val="1"/>
      <w:marLeft w:val="0"/>
      <w:marRight w:val="0"/>
      <w:marTop w:val="0"/>
      <w:marBottom w:val="0"/>
      <w:divBdr>
        <w:top w:val="none" w:sz="0" w:space="0" w:color="auto"/>
        <w:left w:val="none" w:sz="0" w:space="0" w:color="auto"/>
        <w:bottom w:val="none" w:sz="0" w:space="0" w:color="auto"/>
        <w:right w:val="none" w:sz="0" w:space="0" w:color="auto"/>
      </w:divBdr>
      <w:divsChild>
        <w:div w:id="1095856099">
          <w:marLeft w:val="0"/>
          <w:marRight w:val="0"/>
          <w:marTop w:val="0"/>
          <w:marBottom w:val="0"/>
          <w:divBdr>
            <w:top w:val="none" w:sz="0" w:space="0" w:color="auto"/>
            <w:left w:val="none" w:sz="0" w:space="0" w:color="auto"/>
            <w:bottom w:val="none" w:sz="0" w:space="0" w:color="auto"/>
            <w:right w:val="none" w:sz="0" w:space="0" w:color="auto"/>
          </w:divBdr>
        </w:div>
      </w:divsChild>
    </w:div>
    <w:div w:id="21261935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9.health.gov.au/mbs/search.cfm?q=90250&amp;sopt=I" TargetMode="External"/><Relationship Id="rId21" Type="http://schemas.openxmlformats.org/officeDocument/2006/relationships/image" Target="media/image9.png"/><Relationship Id="rId42" Type="http://schemas.openxmlformats.org/officeDocument/2006/relationships/chart" Target="charts/chart13.xml"/><Relationship Id="rId63" Type="http://schemas.openxmlformats.org/officeDocument/2006/relationships/chart" Target="charts/chart26.xml"/><Relationship Id="rId84" Type="http://schemas.openxmlformats.org/officeDocument/2006/relationships/chart" Target="charts/chart42.xml"/><Relationship Id="rId138" Type="http://schemas.openxmlformats.org/officeDocument/2006/relationships/hyperlink" Target="http://www9.health.gov.au/mbs/search.cfm?q=82354&amp;sopt=I" TargetMode="External"/><Relationship Id="rId159" Type="http://schemas.openxmlformats.org/officeDocument/2006/relationships/hyperlink" Target="http://www9.health.gov.au/mbs/search.cfm?q=90276&amp;sopt=I" TargetMode="External"/><Relationship Id="rId170" Type="http://schemas.openxmlformats.org/officeDocument/2006/relationships/hyperlink" Target="http://www9.health.gov.au/mbs/search.cfm?q=93076&amp;sopt=I" TargetMode="External"/><Relationship Id="rId191" Type="http://schemas.openxmlformats.org/officeDocument/2006/relationships/hyperlink" Target="http://www9.health.gov.au/mbs/search.cfm?q=82375&amp;sopt=I" TargetMode="External"/><Relationship Id="rId205" Type="http://schemas.openxmlformats.org/officeDocument/2006/relationships/hyperlink" Target="http://www9.health.gov.au/mbs/search.cfm?q=92173&amp;sopt=I" TargetMode="External"/><Relationship Id="rId226" Type="http://schemas.openxmlformats.org/officeDocument/2006/relationships/hyperlink" Target="https://connected.anzaed.org.au/" TargetMode="External"/><Relationship Id="rId247" Type="http://schemas.openxmlformats.org/officeDocument/2006/relationships/hyperlink" Target="https://www.mbsonline.gov.au/internet/mbsonline/publishing.nsf/content/773AA9AA09E7CA00CA2584840080F113/$File/Eating%20Disorders%20Quick%20Reference%20Guide%2029Oct2019.pdf" TargetMode="External"/><Relationship Id="rId107" Type="http://schemas.openxmlformats.org/officeDocument/2006/relationships/image" Target="media/image35.png"/><Relationship Id="rId11" Type="http://schemas.openxmlformats.org/officeDocument/2006/relationships/image" Target="media/image1.png"/><Relationship Id="rId32" Type="http://schemas.openxmlformats.org/officeDocument/2006/relationships/chart" Target="charts/chart3.xml"/><Relationship Id="rId53" Type="http://schemas.openxmlformats.org/officeDocument/2006/relationships/chart" Target="charts/chart20.xml"/><Relationship Id="rId74" Type="http://schemas.openxmlformats.org/officeDocument/2006/relationships/chart" Target="charts/chart33.xml"/><Relationship Id="rId128" Type="http://schemas.openxmlformats.org/officeDocument/2006/relationships/hyperlink" Target="http://www9.health.gov.au/mbs/search.cfm?q=92147&amp;sopt=I" TargetMode="External"/><Relationship Id="rId149" Type="http://schemas.openxmlformats.org/officeDocument/2006/relationships/hyperlink" Target="http://www9.health.gov.au/mbs/search.cfm?q=82373&amp;sopt=I" TargetMode="External"/><Relationship Id="rId5" Type="http://schemas.openxmlformats.org/officeDocument/2006/relationships/numbering" Target="numbering.xml"/><Relationship Id="rId95" Type="http://schemas.openxmlformats.org/officeDocument/2006/relationships/image" Target="media/image34.png"/><Relationship Id="rId160" Type="http://schemas.openxmlformats.org/officeDocument/2006/relationships/hyperlink" Target="http://www9.health.gov.au/mbs/search.cfm?q=90277&amp;sopt=I" TargetMode="External"/><Relationship Id="rId181" Type="http://schemas.openxmlformats.org/officeDocument/2006/relationships/hyperlink" Target="http://www9.health.gov.au/mbs/search.cfm?q=93121&amp;sopt=I" TargetMode="External"/><Relationship Id="rId216" Type="http://schemas.openxmlformats.org/officeDocument/2006/relationships/hyperlink" Target="https://insideoutinstitute.org.au/resource-library/" TargetMode="External"/><Relationship Id="rId237" Type="http://schemas.openxmlformats.org/officeDocument/2006/relationships/hyperlink" Target="https://connected.anzaed.org.au/treatmentproviders/" TargetMode="External"/><Relationship Id="rId258" Type="http://schemas.openxmlformats.org/officeDocument/2006/relationships/theme" Target="theme/theme1.xml"/><Relationship Id="rId22" Type="http://schemas.openxmlformats.org/officeDocument/2006/relationships/image" Target="media/image10.emf"/><Relationship Id="rId43" Type="http://schemas.openxmlformats.org/officeDocument/2006/relationships/image" Target="media/image18.png"/><Relationship Id="rId64" Type="http://schemas.openxmlformats.org/officeDocument/2006/relationships/image" Target="media/image26.png"/><Relationship Id="rId118" Type="http://schemas.openxmlformats.org/officeDocument/2006/relationships/hyperlink" Target="http://www9.health.gov.au/mbs/search.cfm?q=90251&amp;sopt=I" TargetMode="External"/><Relationship Id="rId139" Type="http://schemas.openxmlformats.org/officeDocument/2006/relationships/hyperlink" Target="http://www9.health.gov.au/mbs/search.cfm?q=82355&amp;sopt=I" TargetMode="External"/><Relationship Id="rId85" Type="http://schemas.openxmlformats.org/officeDocument/2006/relationships/chart" Target="charts/chart43.xml"/><Relationship Id="rId150" Type="http://schemas.openxmlformats.org/officeDocument/2006/relationships/hyperlink" Target="http://www9.health.gov.au/mbs/search.cfm?q=82376&amp;sopt=I" TargetMode="External"/><Relationship Id="rId171" Type="http://schemas.openxmlformats.org/officeDocument/2006/relationships/hyperlink" Target="http://www9.health.gov.au/mbs/search.cfm?q=93079&amp;sopt=I" TargetMode="External"/><Relationship Id="rId192" Type="http://schemas.openxmlformats.org/officeDocument/2006/relationships/hyperlink" Target="http://www9.health.gov.au/mbs/search.cfm?q=82382&amp;sopt=I" TargetMode="External"/><Relationship Id="rId206" Type="http://schemas.openxmlformats.org/officeDocument/2006/relationships/hyperlink" Target="http://www9.health.gov.au/mbs/search.cfm?q=92176&amp;sopt=I" TargetMode="External"/><Relationship Id="rId227" Type="http://schemas.openxmlformats.org/officeDocument/2006/relationships/hyperlink" Target="https://drdansiegel.com/healthy-mind-platter/" TargetMode="External"/><Relationship Id="rId248" Type="http://schemas.openxmlformats.org/officeDocument/2006/relationships/hyperlink" Target="https://www.eatingdisorders.org.au/wp-content/uploads/2019/10/EDV-Medicare-navigation-1.png" TargetMode="External"/><Relationship Id="rId12" Type="http://schemas.openxmlformats.org/officeDocument/2006/relationships/header" Target="header1.xml"/><Relationship Id="rId33" Type="http://schemas.openxmlformats.org/officeDocument/2006/relationships/chart" Target="charts/chart4.xml"/><Relationship Id="rId108" Type="http://schemas.openxmlformats.org/officeDocument/2006/relationships/hyperlink" Target="https://butterfly.org.au/wp-content/uploads/2024/02/Paying-the-Price_Second-Edition_2024_FINAL.pdf" TargetMode="External"/><Relationship Id="rId129" Type="http://schemas.openxmlformats.org/officeDocument/2006/relationships/hyperlink" Target="http://www9.health.gov.au/mbs/search.cfm?q=92148&amp;sopt=I" TargetMode="External"/><Relationship Id="rId54" Type="http://schemas.openxmlformats.org/officeDocument/2006/relationships/image" Target="media/image22.emf"/><Relationship Id="rId75" Type="http://schemas.openxmlformats.org/officeDocument/2006/relationships/chart" Target="charts/chart34.xml"/><Relationship Id="rId96" Type="http://schemas.openxmlformats.org/officeDocument/2006/relationships/hyperlink" Target="https://insideoutinstitute.org.au/resource-library/eating-disorder-examination-questionnaire-ede-q" TargetMode="External"/><Relationship Id="rId140" Type="http://schemas.openxmlformats.org/officeDocument/2006/relationships/hyperlink" Target="http://www9.health.gov.au/mbs/search.cfm?q=82356&amp;sopt=I" TargetMode="External"/><Relationship Id="rId161" Type="http://schemas.openxmlformats.org/officeDocument/2006/relationships/hyperlink" Target="http://www9.health.gov.au/mbs/search.cfm?q=90278&amp;sopt=I" TargetMode="External"/><Relationship Id="rId182" Type="http://schemas.openxmlformats.org/officeDocument/2006/relationships/hyperlink" Target="http://www9.health.gov.au/mbs/search.cfm?q=93126&amp;sopt=I" TargetMode="External"/><Relationship Id="rId217" Type="http://schemas.openxmlformats.org/officeDocument/2006/relationships/hyperlink" Target="https://butterfly.org.au/resources/" TargetMode="External"/><Relationship Id="rId1" Type="http://schemas.openxmlformats.org/officeDocument/2006/relationships/customXml" Target="../customXml/item1.xml"/><Relationship Id="rId6" Type="http://schemas.openxmlformats.org/officeDocument/2006/relationships/styles" Target="styles.xml"/><Relationship Id="rId212" Type="http://schemas.openxmlformats.org/officeDocument/2006/relationships/hyperlink" Target="https://www.eatingdisorders.org.au/wp-content/uploads/2019/10/EDV-Medicare-navigation-1.png" TargetMode="External"/><Relationship Id="rId233" Type="http://schemas.openxmlformats.org/officeDocument/2006/relationships/hyperlink" Target="https://nedc.com.au/eating-disorder-resources" TargetMode="External"/><Relationship Id="rId238" Type="http://schemas.openxmlformats.org/officeDocument/2006/relationships/hyperlink" Target="https://www.gp.insideoutinstitute.org.au/" TargetMode="External"/><Relationship Id="rId254" Type="http://schemas.openxmlformats.org/officeDocument/2006/relationships/hyperlink" Target="https://www.cci.health.wa.gov.au/Resources/Looking-After-Yourself/Disordered-Eating" TargetMode="External"/><Relationship Id="rId259" Type="http://schemas.microsoft.com/office/2020/10/relationships/intelligence" Target="intelligence2.xml"/><Relationship Id="rId23" Type="http://schemas.openxmlformats.org/officeDocument/2006/relationships/image" Target="media/image11.png"/><Relationship Id="rId28" Type="http://schemas.openxmlformats.org/officeDocument/2006/relationships/image" Target="media/image16.png"/><Relationship Id="rId49" Type="http://schemas.openxmlformats.org/officeDocument/2006/relationships/image" Target="media/image20.png"/><Relationship Id="rId114" Type="http://schemas.openxmlformats.org/officeDocument/2006/relationships/hyperlink" Target="https://www.health.gov.au/sites/default/files/documents/2021/05/taskforce-endorsed-report-eating-disorder-working-group-report-from-the-eating-disorders-working-group.pdf" TargetMode="External"/><Relationship Id="rId119" Type="http://schemas.openxmlformats.org/officeDocument/2006/relationships/hyperlink" Target="http://www9.health.gov.au/mbs/search.cfm?q=90252&amp;sopt=I" TargetMode="External"/><Relationship Id="rId44" Type="http://schemas.openxmlformats.org/officeDocument/2006/relationships/image" Target="media/image19.emf"/><Relationship Id="rId60" Type="http://schemas.openxmlformats.org/officeDocument/2006/relationships/chart" Target="charts/chart23.xml"/><Relationship Id="rId65" Type="http://schemas.openxmlformats.org/officeDocument/2006/relationships/image" Target="media/image27.png"/><Relationship Id="rId81" Type="http://schemas.openxmlformats.org/officeDocument/2006/relationships/chart" Target="charts/chart39.xml"/><Relationship Id="rId86" Type="http://schemas.openxmlformats.org/officeDocument/2006/relationships/chart" Target="charts/chart44.xml"/><Relationship Id="rId130" Type="http://schemas.openxmlformats.org/officeDocument/2006/relationships/hyperlink" Target="http://www9.health.gov.au/mbs/search.cfm?q=92149&amp;sopt=I" TargetMode="External"/><Relationship Id="rId135" Type="http://schemas.openxmlformats.org/officeDocument/2006/relationships/hyperlink" Target="http://www9.health.gov.au/mbs/search.cfm?q=92162&amp;sopt=I" TargetMode="External"/><Relationship Id="rId151" Type="http://schemas.openxmlformats.org/officeDocument/2006/relationships/hyperlink" Target="http://www9.health.gov.au/mbs/search.cfm?q=82378&amp;sopt=I" TargetMode="External"/><Relationship Id="rId156" Type="http://schemas.openxmlformats.org/officeDocument/2006/relationships/hyperlink" Target="http://www9.health.gov.au/mbs/search.cfm?q=90273&amp;sopt=I" TargetMode="External"/><Relationship Id="rId177" Type="http://schemas.openxmlformats.org/officeDocument/2006/relationships/hyperlink" Target="http://www9.health.gov.au/mbs/search.cfm?q=93103&amp;sopt=I" TargetMode="External"/><Relationship Id="rId198" Type="http://schemas.openxmlformats.org/officeDocument/2006/relationships/hyperlink" Target="http://www9.health.gov.au/mbs/search.cfm?q=90264&amp;sopt=I" TargetMode="External"/><Relationship Id="rId172" Type="http://schemas.openxmlformats.org/officeDocument/2006/relationships/hyperlink" Target="http://www9.health.gov.au/mbs/search.cfm?q=93084&amp;sopt=I" TargetMode="External"/><Relationship Id="rId193" Type="http://schemas.openxmlformats.org/officeDocument/2006/relationships/hyperlink" Target="http://www9.health.gov.au/mbs/search.cfm?q=82383&amp;sopt=I" TargetMode="External"/><Relationship Id="rId202" Type="http://schemas.openxmlformats.org/officeDocument/2006/relationships/hyperlink" Target="http://www9.health.gov.au/mbs/search.cfm?q=92170&amp;sopt=I" TargetMode="External"/><Relationship Id="rId207" Type="http://schemas.openxmlformats.org/officeDocument/2006/relationships/hyperlink" Target="http://www9.health.gov.au/mbs/search.cfm?q=92177&amp;sopt=I" TargetMode="External"/><Relationship Id="rId223" Type="http://schemas.openxmlformats.org/officeDocument/2006/relationships/hyperlink" Target="https://connected.anzaed.org.au/treatmentproviders/" TargetMode="External"/><Relationship Id="rId228" Type="http://schemas.openxmlformats.org/officeDocument/2006/relationships/hyperlink" Target="https://ceed.org.au/resources_links/raves-a-step-by-step-approach-to-re-establishing-normal-eating/" TargetMode="External"/><Relationship Id="rId244" Type="http://schemas.openxmlformats.org/officeDocument/2006/relationships/image" Target="media/image42.png"/><Relationship Id="rId249" Type="http://schemas.openxmlformats.org/officeDocument/2006/relationships/hyperlink" Target="https://insideoutinstitute.org.au/resource-library/eating-disorder-care-plan" TargetMode="External"/><Relationship Id="rId13" Type="http://schemas.openxmlformats.org/officeDocument/2006/relationships/footer" Target="footer1.xml"/><Relationship Id="rId18" Type="http://schemas.openxmlformats.org/officeDocument/2006/relationships/hyperlink" Target="https://www.health.gov.au/sites/default/files/documents/2021/05/taskforce-endorsed-report-eating-disorder-working-group-report-from-the-eating-disorders-working-group.pdf" TargetMode="External"/><Relationship Id="rId39" Type="http://schemas.openxmlformats.org/officeDocument/2006/relationships/chart" Target="charts/chart10.xml"/><Relationship Id="rId109" Type="http://schemas.openxmlformats.org/officeDocument/2006/relationships/hyperlink" Target="https://www.sign.ac.uk/media/1987/sign-164-eating-disorders-v2.pdf" TargetMode="External"/><Relationship Id="rId34" Type="http://schemas.openxmlformats.org/officeDocument/2006/relationships/chart" Target="charts/chart5.xml"/><Relationship Id="rId50" Type="http://schemas.openxmlformats.org/officeDocument/2006/relationships/image" Target="media/image21.png"/><Relationship Id="rId55" Type="http://schemas.openxmlformats.org/officeDocument/2006/relationships/image" Target="media/image23.emf"/><Relationship Id="rId76" Type="http://schemas.openxmlformats.org/officeDocument/2006/relationships/chart" Target="charts/chart35.xml"/><Relationship Id="rId97" Type="http://schemas.openxmlformats.org/officeDocument/2006/relationships/hyperlink" Target="https://www.mbsonline.gov.au/internet/mbsonline/publishing.nsf/content/773AA9AA09E7CA00CA2584840080F113/$File/Eating%20Disorders%20Quick%20Reference%20Guide%2029Oct2019.pdf" TargetMode="External"/><Relationship Id="rId104" Type="http://schemas.openxmlformats.org/officeDocument/2006/relationships/hyperlink" Target="https://www.cci.health.wa.gov.au/Resources/Looking-After-Yourself/Disordered-Eating" TargetMode="External"/><Relationship Id="rId120" Type="http://schemas.openxmlformats.org/officeDocument/2006/relationships/hyperlink" Target="http://www9.health.gov.au/mbs/search.cfm?q=90253&amp;sopt=I" TargetMode="External"/><Relationship Id="rId125" Type="http://schemas.openxmlformats.org/officeDocument/2006/relationships/hyperlink" Target="http://www9.health.gov.au/mbs/search.cfm?q=90260&amp;sopt=I" TargetMode="External"/><Relationship Id="rId141" Type="http://schemas.openxmlformats.org/officeDocument/2006/relationships/hyperlink" Target="http://www9.health.gov.au/mbs/search.cfm?q=82357&amp;sopt=I" TargetMode="External"/><Relationship Id="rId146" Type="http://schemas.openxmlformats.org/officeDocument/2006/relationships/hyperlink" Target="http://www9.health.gov.au/mbs/search.cfm?q=82368&amp;sopt=I" TargetMode="External"/><Relationship Id="rId167" Type="http://schemas.openxmlformats.org/officeDocument/2006/relationships/hyperlink" Target="http://www9.health.gov.au/mbs/search.cfm?q=92196&amp;sopt=I" TargetMode="External"/><Relationship Id="rId188" Type="http://schemas.openxmlformats.org/officeDocument/2006/relationships/hyperlink" Target="http://www9.health.gov.au/mbs/search.cfm?q=82366&amp;sopt=I" TargetMode="External"/><Relationship Id="rId7" Type="http://schemas.openxmlformats.org/officeDocument/2006/relationships/settings" Target="settings.xml"/><Relationship Id="rId71" Type="http://schemas.openxmlformats.org/officeDocument/2006/relationships/chart" Target="charts/chart30.xml"/><Relationship Id="rId92" Type="http://schemas.openxmlformats.org/officeDocument/2006/relationships/image" Target="media/image31.png"/><Relationship Id="rId162" Type="http://schemas.openxmlformats.org/officeDocument/2006/relationships/hyperlink" Target="http://www9.health.gov.au/mbs/search.cfm?q=92182&amp;sopt=I" TargetMode="External"/><Relationship Id="rId183" Type="http://schemas.openxmlformats.org/officeDocument/2006/relationships/hyperlink" Target="http://www9.health.gov.au/mbs/search.cfm?q=93129&amp;sopt=I" TargetMode="External"/><Relationship Id="rId213" Type="http://schemas.openxmlformats.org/officeDocument/2006/relationships/hyperlink" Target="https://www.eatingdisorders.org.au/wp-content/uploads/2019/10/EDV-Medicare-navigation-1.png" TargetMode="External"/><Relationship Id="rId218" Type="http://schemas.openxmlformats.org/officeDocument/2006/relationships/hyperlink" Target="https://nedc.com.au/eating-disorder-resources" TargetMode="External"/><Relationship Id="rId234" Type="http://schemas.openxmlformats.org/officeDocument/2006/relationships/hyperlink" Target="https://www.blackdoginstitute.org.au/resources-support/suicide/support-services/" TargetMode="External"/><Relationship Id="rId239" Type="http://schemas.openxmlformats.org/officeDocument/2006/relationships/hyperlink" Target="https://drdansiegel.com/healthy-mind-platter/" TargetMode="External"/><Relationship Id="rId2" Type="http://schemas.openxmlformats.org/officeDocument/2006/relationships/customXml" Target="../customXml/item2.xml"/><Relationship Id="rId29" Type="http://schemas.openxmlformats.org/officeDocument/2006/relationships/chart" Target="charts/chart1.xml"/><Relationship Id="rId250" Type="http://schemas.openxmlformats.org/officeDocument/2006/relationships/hyperlink" Target="https://connected.anzaed.org.au/treatmentproviders/" TargetMode="External"/><Relationship Id="rId255" Type="http://schemas.openxmlformats.org/officeDocument/2006/relationships/hyperlink" Target="https://cbt-t.sites.sheffield.ac.uk/" TargetMode="External"/><Relationship Id="rId24" Type="http://schemas.openxmlformats.org/officeDocument/2006/relationships/image" Target="media/image12.png"/><Relationship Id="rId40" Type="http://schemas.openxmlformats.org/officeDocument/2006/relationships/chart" Target="charts/chart11.xml"/><Relationship Id="rId45" Type="http://schemas.openxmlformats.org/officeDocument/2006/relationships/chart" Target="charts/chart14.xml"/><Relationship Id="rId66" Type="http://schemas.openxmlformats.org/officeDocument/2006/relationships/image" Target="media/image28.png"/><Relationship Id="rId87" Type="http://schemas.openxmlformats.org/officeDocument/2006/relationships/chart" Target="charts/chart45.xml"/><Relationship Id="rId110" Type="http://schemas.openxmlformats.org/officeDocument/2006/relationships/hyperlink" Target="https://www9.health.gov.au/mbs/fullDisplay.cfm?type=item&amp;qt=ItemID&amp;q=90264" TargetMode="External"/><Relationship Id="rId115" Type="http://schemas.openxmlformats.org/officeDocument/2006/relationships/hyperlink" Target="https://www.pc.gov.au/__data/assets/pdf_file/0017/215540/sub0078-ndis-costs-attachmenta.pdf" TargetMode="External"/><Relationship Id="rId131" Type="http://schemas.openxmlformats.org/officeDocument/2006/relationships/hyperlink" Target="http://www9.health.gov.au/mbs/search.cfm?q=92150&amp;sopt=I" TargetMode="External"/><Relationship Id="rId136" Type="http://schemas.openxmlformats.org/officeDocument/2006/relationships/hyperlink" Target="http://www9.health.gov.au/mbs/search.cfm?q=92163&amp;sopt=I" TargetMode="External"/><Relationship Id="rId157" Type="http://schemas.openxmlformats.org/officeDocument/2006/relationships/hyperlink" Target="http://www9.health.gov.au/mbs/search.cfm?q=90274&amp;sopt=I" TargetMode="External"/><Relationship Id="rId178" Type="http://schemas.openxmlformats.org/officeDocument/2006/relationships/hyperlink" Target="http://www9.health.gov.au/mbs/search.cfm?q=93110&amp;sopt=I" TargetMode="External"/><Relationship Id="rId61" Type="http://schemas.openxmlformats.org/officeDocument/2006/relationships/chart" Target="charts/chart24.xml"/><Relationship Id="rId82" Type="http://schemas.openxmlformats.org/officeDocument/2006/relationships/chart" Target="charts/chart40.xml"/><Relationship Id="rId152" Type="http://schemas.openxmlformats.org/officeDocument/2006/relationships/hyperlink" Target="http://www9.health.gov.au/mbs/search.cfm?q=82379&amp;sopt=I" TargetMode="External"/><Relationship Id="rId173" Type="http://schemas.openxmlformats.org/officeDocument/2006/relationships/hyperlink" Target="http://www9.health.gov.au/mbs/search.cfm?q=93087&amp;sopt=I" TargetMode="External"/><Relationship Id="rId194" Type="http://schemas.openxmlformats.org/officeDocument/2006/relationships/hyperlink" Target="http://www9.health.gov.au/mbs/search.cfm?q=82350&amp;sopt=I" TargetMode="External"/><Relationship Id="rId199" Type="http://schemas.openxmlformats.org/officeDocument/2006/relationships/hyperlink" Target="http://www9.health.gov.au/mbs/search.cfm?q=90265&amp;sopt=I" TargetMode="External"/><Relationship Id="rId203" Type="http://schemas.openxmlformats.org/officeDocument/2006/relationships/hyperlink" Target="http://www9.health.gov.au/mbs/search.cfm?q=92171&amp;sopt=I" TargetMode="External"/><Relationship Id="rId208" Type="http://schemas.openxmlformats.org/officeDocument/2006/relationships/header" Target="header2.xml"/><Relationship Id="rId229" Type="http://schemas.openxmlformats.org/officeDocument/2006/relationships/hyperlink" Target="https://www.platebyplateapproach.com/" TargetMode="External"/><Relationship Id="rId19" Type="http://schemas.openxmlformats.org/officeDocument/2006/relationships/image" Target="media/image7.emf"/><Relationship Id="rId224" Type="http://schemas.openxmlformats.org/officeDocument/2006/relationships/hyperlink" Target="https://insideoutinstitute.org.au/treatment-services/" TargetMode="External"/><Relationship Id="rId240" Type="http://schemas.openxmlformats.org/officeDocument/2006/relationships/hyperlink" Target="https://ceed.org.au/resources_links/raves-a-step-by-step-approach-to-re-establishing-normal-eating/" TargetMode="External"/><Relationship Id="rId245" Type="http://schemas.openxmlformats.org/officeDocument/2006/relationships/image" Target="media/image43.png"/><Relationship Id="rId14" Type="http://schemas.openxmlformats.org/officeDocument/2006/relationships/footer" Target="footer2.xml"/><Relationship Id="rId30" Type="http://schemas.openxmlformats.org/officeDocument/2006/relationships/image" Target="media/image17.emf"/><Relationship Id="rId35" Type="http://schemas.openxmlformats.org/officeDocument/2006/relationships/chart" Target="charts/chart6.xml"/><Relationship Id="rId56" Type="http://schemas.openxmlformats.org/officeDocument/2006/relationships/image" Target="media/image24.png"/><Relationship Id="rId77" Type="http://schemas.openxmlformats.org/officeDocument/2006/relationships/chart" Target="charts/chart36.xml"/><Relationship Id="rId100" Type="http://schemas.openxmlformats.org/officeDocument/2006/relationships/hyperlink" Target="https://connected.anzaed.org.au/treatmentproviders/" TargetMode="External"/><Relationship Id="rId105" Type="http://schemas.openxmlformats.org/officeDocument/2006/relationships/hyperlink" Target="https://cbt-t.sites.sheffield.ac.uk/" TargetMode="External"/><Relationship Id="rId126" Type="http://schemas.openxmlformats.org/officeDocument/2006/relationships/hyperlink" Target="http://www9.health.gov.au/mbs/search.cfm?q=90261&amp;sopt=I" TargetMode="External"/><Relationship Id="rId147" Type="http://schemas.openxmlformats.org/officeDocument/2006/relationships/hyperlink" Target="http://www9.health.gov.au/mbs/search.cfm?q=82370&amp;sopt=I" TargetMode="External"/><Relationship Id="rId168" Type="http://schemas.openxmlformats.org/officeDocument/2006/relationships/hyperlink" Target="http://www9.health.gov.au/mbs/search.cfm?q=92198&amp;sopt=I" TargetMode="External"/><Relationship Id="rId8" Type="http://schemas.openxmlformats.org/officeDocument/2006/relationships/webSettings" Target="webSettings.xml"/><Relationship Id="rId51" Type="http://schemas.openxmlformats.org/officeDocument/2006/relationships/chart" Target="charts/chart18.xml"/><Relationship Id="rId72" Type="http://schemas.openxmlformats.org/officeDocument/2006/relationships/chart" Target="charts/chart31.xml"/><Relationship Id="rId93" Type="http://schemas.openxmlformats.org/officeDocument/2006/relationships/image" Target="media/image32.png"/><Relationship Id="rId98" Type="http://schemas.openxmlformats.org/officeDocument/2006/relationships/hyperlink" Target="https://www.eatingdisorders.org.au/wp-content/uploads/2019/10/EDV-Medicare-navigation-1.png" TargetMode="External"/><Relationship Id="rId121" Type="http://schemas.openxmlformats.org/officeDocument/2006/relationships/hyperlink" Target="http://www9.health.gov.au/mbs/search.cfm?q=90254&amp;sopt=I" TargetMode="External"/><Relationship Id="rId142" Type="http://schemas.openxmlformats.org/officeDocument/2006/relationships/hyperlink" Target="http://www9.health.gov.au/mbs/search.cfm?q=82360&amp;sopt=I" TargetMode="External"/><Relationship Id="rId163" Type="http://schemas.openxmlformats.org/officeDocument/2006/relationships/hyperlink" Target="http://www9.health.gov.au/mbs/search.cfm?q=92184&amp;sopt=I" TargetMode="External"/><Relationship Id="rId184" Type="http://schemas.openxmlformats.org/officeDocument/2006/relationships/hyperlink" Target="http://www9.health.gov.au/mbs/search.cfm?q=93134&amp;sopt=I" TargetMode="External"/><Relationship Id="rId189" Type="http://schemas.openxmlformats.org/officeDocument/2006/relationships/hyperlink" Target="http://www9.health.gov.au/mbs/search.cfm?q=82367&amp;sopt=I" TargetMode="External"/><Relationship Id="rId219" Type="http://schemas.openxmlformats.org/officeDocument/2006/relationships/hyperlink" Target="https://www.gp.insideoutinstitute.org.au/" TargetMode="External"/><Relationship Id="rId3" Type="http://schemas.openxmlformats.org/officeDocument/2006/relationships/customXml" Target="../customXml/item3.xml"/><Relationship Id="rId214" Type="http://schemas.openxmlformats.org/officeDocument/2006/relationships/footer" Target="footer3.xml"/><Relationship Id="rId230" Type="http://schemas.openxmlformats.org/officeDocument/2006/relationships/hyperlink" Target="https://www.mbsonline.gov.au/internet/mbsonline/publishing.nsf/content/773AA9AA09E7CA00CA2584840080F113/$File/Eating%20Disorders%20Quick%20Reference%20Guide%2029Oct2019.pdf" TargetMode="External"/><Relationship Id="rId235" Type="http://schemas.openxmlformats.org/officeDocument/2006/relationships/hyperlink" Target="https://connected.anzaed.org.au/treatmentproviders/" TargetMode="External"/><Relationship Id="rId251" Type="http://schemas.openxmlformats.org/officeDocument/2006/relationships/hyperlink" Target="https://connected.anzaed.org.au/" TargetMode="External"/><Relationship Id="rId256" Type="http://schemas.openxmlformats.org/officeDocument/2006/relationships/hyperlink" Target="https://www.cci.health.wa.gov.au/Resources/Looking-After-Yourself/Disordered-Eating" TargetMode="External"/><Relationship Id="rId25" Type="http://schemas.openxmlformats.org/officeDocument/2006/relationships/image" Target="media/image13.png"/><Relationship Id="rId46" Type="http://schemas.openxmlformats.org/officeDocument/2006/relationships/chart" Target="charts/chart15.xml"/><Relationship Id="rId67" Type="http://schemas.openxmlformats.org/officeDocument/2006/relationships/image" Target="media/image29.png"/><Relationship Id="rId116" Type="http://schemas.openxmlformats.org/officeDocument/2006/relationships/image" Target="media/image36.png"/><Relationship Id="rId137" Type="http://schemas.openxmlformats.org/officeDocument/2006/relationships/hyperlink" Target="http://www9.health.gov.au/mbs/search.cfm?q=82352&amp;sopt=I" TargetMode="External"/><Relationship Id="rId158" Type="http://schemas.openxmlformats.org/officeDocument/2006/relationships/hyperlink" Target="http://www9.health.gov.au/mbs/search.cfm?q=90275&amp;sopt=I" TargetMode="External"/><Relationship Id="rId20" Type="http://schemas.openxmlformats.org/officeDocument/2006/relationships/image" Target="media/image8.png"/><Relationship Id="rId41" Type="http://schemas.openxmlformats.org/officeDocument/2006/relationships/chart" Target="charts/chart12.xml"/><Relationship Id="rId62" Type="http://schemas.openxmlformats.org/officeDocument/2006/relationships/chart" Target="charts/chart25.xml"/><Relationship Id="rId83" Type="http://schemas.openxmlformats.org/officeDocument/2006/relationships/chart" Target="charts/chart41.xml"/><Relationship Id="rId88" Type="http://schemas.openxmlformats.org/officeDocument/2006/relationships/chart" Target="charts/chart46.xml"/><Relationship Id="rId111" Type="http://schemas.openxmlformats.org/officeDocument/2006/relationships/hyperlink" Target="https://higherlogicdownload.s3.amazonaws.com/AEDWEB/27a3b69a-8aae-45b2-a04c-2a078d02145d/UploadedImages/Resources/German_ED_diagnosis_and_treatment.pdf" TargetMode="External"/><Relationship Id="rId132" Type="http://schemas.openxmlformats.org/officeDocument/2006/relationships/hyperlink" Target="http://www9.health.gov.au/mbs/search.cfm?q=92151&amp;sopt=I" TargetMode="External"/><Relationship Id="rId153" Type="http://schemas.openxmlformats.org/officeDocument/2006/relationships/hyperlink" Target="http://www9.health.gov.au/mbs/search.cfm?q=82381&amp;sopt=I" TargetMode="External"/><Relationship Id="rId174" Type="http://schemas.openxmlformats.org/officeDocument/2006/relationships/hyperlink" Target="http://www9.health.gov.au/mbs/search.cfm?q=93092&amp;sopt=I" TargetMode="External"/><Relationship Id="rId179" Type="http://schemas.openxmlformats.org/officeDocument/2006/relationships/hyperlink" Target="http://www9.health.gov.au/mbs/search.cfm?q=93113&amp;sopt=I" TargetMode="External"/><Relationship Id="rId195" Type="http://schemas.openxmlformats.org/officeDocument/2006/relationships/hyperlink" Target="http://www9.health.gov.au/mbs/search.cfm?q=82351&amp;sopt=I" TargetMode="External"/><Relationship Id="rId209" Type="http://schemas.openxmlformats.org/officeDocument/2006/relationships/header" Target="header3.xml"/><Relationship Id="rId190" Type="http://schemas.openxmlformats.org/officeDocument/2006/relationships/hyperlink" Target="http://www9.health.gov.au/mbs/search.cfm?q=82374&amp;sopt=I" TargetMode="External"/><Relationship Id="rId204" Type="http://schemas.openxmlformats.org/officeDocument/2006/relationships/hyperlink" Target="http://www9.health.gov.au/mbs/search.cfm?q=92172&amp;sopt=I" TargetMode="External"/><Relationship Id="rId220" Type="http://schemas.openxmlformats.org/officeDocument/2006/relationships/hyperlink" Target="https://insideoutinstitute.org.au/assessment/?started=true" TargetMode="External"/><Relationship Id="rId225" Type="http://schemas.openxmlformats.org/officeDocument/2006/relationships/hyperlink" Target="https://connected.anzaed.org.au/treatmentproviders/" TargetMode="External"/><Relationship Id="rId241" Type="http://schemas.openxmlformats.org/officeDocument/2006/relationships/hyperlink" Target="https://www.platebyplateapproach.com/" TargetMode="External"/><Relationship Id="rId246" Type="http://schemas.openxmlformats.org/officeDocument/2006/relationships/hyperlink" Target="https://insideoutinstitute.org.au/resource-library/eating-disorder-examination-questionnaire-ede-q" TargetMode="External"/><Relationship Id="rId15" Type="http://schemas.openxmlformats.org/officeDocument/2006/relationships/image" Target="media/image4.png"/><Relationship Id="rId36" Type="http://schemas.openxmlformats.org/officeDocument/2006/relationships/chart" Target="charts/chart7.xml"/><Relationship Id="rId57" Type="http://schemas.openxmlformats.org/officeDocument/2006/relationships/image" Target="media/image25.png"/><Relationship Id="rId106" Type="http://schemas.openxmlformats.org/officeDocument/2006/relationships/hyperlink" Target="https://www.cci.health.wa.gov.au/Resources/Looking-After-Yourself/Disordered-Eating" TargetMode="External"/><Relationship Id="rId127" Type="http://schemas.openxmlformats.org/officeDocument/2006/relationships/hyperlink" Target="http://www9.health.gov.au/mbs/search.cfm?q=92146&amp;sopt=I" TargetMode="External"/><Relationship Id="rId10" Type="http://schemas.openxmlformats.org/officeDocument/2006/relationships/endnotes" Target="endnotes.xml"/><Relationship Id="rId31" Type="http://schemas.openxmlformats.org/officeDocument/2006/relationships/chart" Target="charts/chart2.xml"/><Relationship Id="rId52" Type="http://schemas.openxmlformats.org/officeDocument/2006/relationships/chart" Target="charts/chart19.xml"/><Relationship Id="rId73" Type="http://schemas.openxmlformats.org/officeDocument/2006/relationships/chart" Target="charts/chart32.xml"/><Relationship Id="rId78" Type="http://schemas.openxmlformats.org/officeDocument/2006/relationships/chart" Target="charts/chart37.xml"/><Relationship Id="rId94" Type="http://schemas.openxmlformats.org/officeDocument/2006/relationships/image" Target="media/image33.png"/><Relationship Id="rId99" Type="http://schemas.openxmlformats.org/officeDocument/2006/relationships/hyperlink" Target="https://insideoutinstitute.org.au/resource-library/eating-disorder-care-plan" TargetMode="External"/><Relationship Id="rId101" Type="http://schemas.openxmlformats.org/officeDocument/2006/relationships/hyperlink" Target="https://connected.anzaed.org.au/" TargetMode="External"/><Relationship Id="rId122" Type="http://schemas.openxmlformats.org/officeDocument/2006/relationships/hyperlink" Target="http://www9.health.gov.au/mbs/search.cfm?q=90255&amp;sopt=I" TargetMode="External"/><Relationship Id="rId143" Type="http://schemas.openxmlformats.org/officeDocument/2006/relationships/hyperlink" Target="http://www9.health.gov.au/mbs/search.cfm?q=82362&amp;sopt=I" TargetMode="External"/><Relationship Id="rId148" Type="http://schemas.openxmlformats.org/officeDocument/2006/relationships/hyperlink" Target="http://www9.health.gov.au/mbs/search.cfm?q=82371&amp;sopt=I" TargetMode="External"/><Relationship Id="rId164" Type="http://schemas.openxmlformats.org/officeDocument/2006/relationships/hyperlink" Target="http://www9.health.gov.au/mbs/search.cfm?q=92186&amp;sopt=I" TargetMode="External"/><Relationship Id="rId169" Type="http://schemas.openxmlformats.org/officeDocument/2006/relationships/hyperlink" Target="http://www9.health.gov.au/mbs/search.cfm?q=92200&amp;sopt=I" TargetMode="External"/><Relationship Id="rId185" Type="http://schemas.openxmlformats.org/officeDocument/2006/relationships/hyperlink" Target="http://www9.health.gov.au/mbs/search.cfm?q=93137&amp;sopt=I" TargetMode="External"/><Relationship Id="rId4" Type="http://schemas.openxmlformats.org/officeDocument/2006/relationships/customXml" Target="../customXml/item4.xml"/><Relationship Id="rId9" Type="http://schemas.openxmlformats.org/officeDocument/2006/relationships/footnotes" Target="footnotes.xml"/><Relationship Id="rId180" Type="http://schemas.openxmlformats.org/officeDocument/2006/relationships/hyperlink" Target="http://www9.health.gov.au/mbs/search.cfm?q=93118&amp;sopt=I" TargetMode="External"/><Relationship Id="rId210" Type="http://schemas.openxmlformats.org/officeDocument/2006/relationships/image" Target="media/image38.png"/><Relationship Id="rId215" Type="http://schemas.openxmlformats.org/officeDocument/2006/relationships/hyperlink" Target="https://www.mbsonline.gov.au/internet/mbsonline/publishing.nsf/content/773AA9AA09E7CA00CA2584840080F113/$File/Eating%20Disorders%20Quick%20Reference%20Guide%2029Oct2019.pdf" TargetMode="External"/><Relationship Id="rId236" Type="http://schemas.openxmlformats.org/officeDocument/2006/relationships/hyperlink" Target="https://insideoutinstitute.org.au/treatment-services/" TargetMode="External"/><Relationship Id="rId257" Type="http://schemas.openxmlformats.org/officeDocument/2006/relationships/fontTable" Target="fontTable.xml"/><Relationship Id="rId26" Type="http://schemas.openxmlformats.org/officeDocument/2006/relationships/image" Target="media/image14.png"/><Relationship Id="rId231" Type="http://schemas.openxmlformats.org/officeDocument/2006/relationships/hyperlink" Target="https://insideoutinstitute.org.au/resource-library/" TargetMode="External"/><Relationship Id="rId252" Type="http://schemas.openxmlformats.org/officeDocument/2006/relationships/hyperlink" Target="https://grattan.edu.au/report/not-so-universal-how-to-reduce-out-of-pocket-healthcare-payments/" TargetMode="External"/><Relationship Id="rId47" Type="http://schemas.openxmlformats.org/officeDocument/2006/relationships/chart" Target="charts/chart16.xml"/><Relationship Id="rId68" Type="http://schemas.openxmlformats.org/officeDocument/2006/relationships/chart" Target="charts/chart27.xml"/><Relationship Id="rId89" Type="http://schemas.openxmlformats.org/officeDocument/2006/relationships/chart" Target="charts/chart47.xml"/><Relationship Id="rId112" Type="http://schemas.openxmlformats.org/officeDocument/2006/relationships/hyperlink" Target="https://www.rcpsych.ac.uk/docs/default-source/improving-care/better-mh-policy/college-reports/college-report-cr233-medical-emergencies-in-eating-disorders-(meed)-guidance.pdf?sfvrsn=2d327483_63" TargetMode="External"/><Relationship Id="rId133" Type="http://schemas.openxmlformats.org/officeDocument/2006/relationships/hyperlink" Target="http://www9.health.gov.au/mbs/search.cfm?q=92152&amp;sopt=I" TargetMode="External"/><Relationship Id="rId154" Type="http://schemas.openxmlformats.org/officeDocument/2006/relationships/hyperlink" Target="http://www9.health.gov.au/mbs/search.cfm?q=90271&amp;sopt=I" TargetMode="External"/><Relationship Id="rId175" Type="http://schemas.openxmlformats.org/officeDocument/2006/relationships/hyperlink" Target="http://www9.health.gov.au/mbs/search.cfm?q=93095&amp;sopt=I" TargetMode="External"/><Relationship Id="rId196" Type="http://schemas.openxmlformats.org/officeDocument/2006/relationships/hyperlink" Target="http://www9.health.gov.au/mbs/search.cfm?q=93074&amp;sopt=I" TargetMode="External"/><Relationship Id="rId200" Type="http://schemas.openxmlformats.org/officeDocument/2006/relationships/hyperlink" Target="http://www9.health.gov.au/mbs/search.cfm?q=90266&amp;sopt=I" TargetMode="External"/><Relationship Id="rId16" Type="http://schemas.openxmlformats.org/officeDocument/2006/relationships/image" Target="media/image5.emf"/><Relationship Id="rId221" Type="http://schemas.openxmlformats.org/officeDocument/2006/relationships/hyperlink" Target="https://www.rch.org.au/clinicalguide/guideline_index/Mental_state_examination/" TargetMode="External"/><Relationship Id="rId242" Type="http://schemas.openxmlformats.org/officeDocument/2006/relationships/image" Target="media/image40.png"/><Relationship Id="rId37" Type="http://schemas.openxmlformats.org/officeDocument/2006/relationships/chart" Target="charts/chart8.xml"/><Relationship Id="rId58" Type="http://schemas.openxmlformats.org/officeDocument/2006/relationships/chart" Target="charts/chart21.xml"/><Relationship Id="rId79" Type="http://schemas.openxmlformats.org/officeDocument/2006/relationships/image" Target="media/image30.png"/><Relationship Id="rId102" Type="http://schemas.openxmlformats.org/officeDocument/2006/relationships/hyperlink" Target="https://grattan.edu.au/report/not-so-universal-how-to-reduce-out-of-pocket-healthcare-payments/" TargetMode="External"/><Relationship Id="rId123" Type="http://schemas.openxmlformats.org/officeDocument/2006/relationships/hyperlink" Target="http://www9.health.gov.au/mbs/search.cfm?q=90256&amp;sopt=I" TargetMode="External"/><Relationship Id="rId144" Type="http://schemas.openxmlformats.org/officeDocument/2006/relationships/hyperlink" Target="http://www9.health.gov.au/mbs/search.cfm?q=82363&amp;sopt=I" TargetMode="External"/><Relationship Id="rId90" Type="http://schemas.openxmlformats.org/officeDocument/2006/relationships/chart" Target="charts/chart48.xml"/><Relationship Id="rId165" Type="http://schemas.openxmlformats.org/officeDocument/2006/relationships/hyperlink" Target="http://www9.health.gov.au/mbs/search.cfm?q=92188&amp;sopt=I" TargetMode="External"/><Relationship Id="rId186" Type="http://schemas.openxmlformats.org/officeDocument/2006/relationships/hyperlink" Target="http://www9.health.gov.au/mbs/search.cfm?q=82358&amp;sopt=I" TargetMode="External"/><Relationship Id="rId211" Type="http://schemas.openxmlformats.org/officeDocument/2006/relationships/image" Target="media/image39.png"/><Relationship Id="rId232" Type="http://schemas.openxmlformats.org/officeDocument/2006/relationships/hyperlink" Target="https://butterfly.org.au/resources/" TargetMode="External"/><Relationship Id="rId253" Type="http://schemas.openxmlformats.org/officeDocument/2006/relationships/hyperlink" Target="https://insideoutinstitute.org.au/resource-library/gp-care-plan-review-template" TargetMode="External"/><Relationship Id="rId27" Type="http://schemas.openxmlformats.org/officeDocument/2006/relationships/image" Target="media/image15.png"/><Relationship Id="rId48" Type="http://schemas.openxmlformats.org/officeDocument/2006/relationships/chart" Target="charts/chart17.xml"/><Relationship Id="rId69" Type="http://schemas.openxmlformats.org/officeDocument/2006/relationships/chart" Target="charts/chart28.xml"/><Relationship Id="rId113" Type="http://schemas.openxmlformats.org/officeDocument/2006/relationships/hyperlink" Target="https://www9.health.gov.au/mbs/fullDisplay.cfm?type=item&amp;qt=ItemID&amp;q=82366" TargetMode="External"/><Relationship Id="rId134" Type="http://schemas.openxmlformats.org/officeDocument/2006/relationships/hyperlink" Target="http://www9.health.gov.au/mbs/search.cfm?q=92153&amp;sopt=I" TargetMode="External"/><Relationship Id="rId80" Type="http://schemas.openxmlformats.org/officeDocument/2006/relationships/chart" Target="charts/chart38.xml"/><Relationship Id="rId155" Type="http://schemas.openxmlformats.org/officeDocument/2006/relationships/hyperlink" Target="http://www9.health.gov.au/mbs/search.cfm?q=90272&amp;sopt=I" TargetMode="External"/><Relationship Id="rId176" Type="http://schemas.openxmlformats.org/officeDocument/2006/relationships/hyperlink" Target="http://www9.health.gov.au/mbs/search.cfm?q=93100&amp;sopt=I" TargetMode="External"/><Relationship Id="rId197" Type="http://schemas.openxmlformats.org/officeDocument/2006/relationships/hyperlink" Target="http://www9.health.gov.au/mbs/search.cfm?q=93108&amp;sopt=I" TargetMode="External"/><Relationship Id="rId201" Type="http://schemas.openxmlformats.org/officeDocument/2006/relationships/hyperlink" Target="http://www9.health.gov.au/mbs/search.cfm?q=90267&amp;sopt=I" TargetMode="External"/><Relationship Id="rId222" Type="http://schemas.openxmlformats.org/officeDocument/2006/relationships/hyperlink" Target="https://www.blackdoginstitute.org.au/resources-support/suicide/support-services/" TargetMode="External"/><Relationship Id="rId243" Type="http://schemas.openxmlformats.org/officeDocument/2006/relationships/image" Target="media/image41.png"/><Relationship Id="rId17" Type="http://schemas.openxmlformats.org/officeDocument/2006/relationships/image" Target="media/image6.png"/><Relationship Id="rId38" Type="http://schemas.openxmlformats.org/officeDocument/2006/relationships/chart" Target="charts/chart9.xml"/><Relationship Id="rId59" Type="http://schemas.openxmlformats.org/officeDocument/2006/relationships/chart" Target="charts/chart22.xml"/><Relationship Id="rId103" Type="http://schemas.openxmlformats.org/officeDocument/2006/relationships/hyperlink" Target="https://insideoutinstitute.org.au/resource-library/gp-care-plan-review-template" TargetMode="External"/><Relationship Id="rId124" Type="http://schemas.openxmlformats.org/officeDocument/2006/relationships/hyperlink" Target="http://www9.health.gov.au/mbs/search.cfm?q=90257&amp;sopt=I" TargetMode="External"/><Relationship Id="rId70" Type="http://schemas.openxmlformats.org/officeDocument/2006/relationships/chart" Target="charts/chart29.xml"/><Relationship Id="rId91" Type="http://schemas.openxmlformats.org/officeDocument/2006/relationships/chart" Target="charts/chart49.xml"/><Relationship Id="rId145" Type="http://schemas.openxmlformats.org/officeDocument/2006/relationships/hyperlink" Target="http://www9.health.gov.au/mbs/search.cfm?q=82365&amp;sopt=I" TargetMode="External"/><Relationship Id="rId166" Type="http://schemas.openxmlformats.org/officeDocument/2006/relationships/hyperlink" Target="http://www9.health.gov.au/mbs/search.cfm?q=92194&amp;sopt=I" TargetMode="External"/><Relationship Id="rId187" Type="http://schemas.openxmlformats.org/officeDocument/2006/relationships/hyperlink" Target="http://www9.health.gov.au/mbs/search.cfm?q=82359&amp;sopt=I"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37.png"/></Relationships>
</file>

<file path=word/charts/_rels/chart1.xml.rels><?xml version="1.0" encoding="UTF-8" standalone="yes"?>
<Relationships xmlns="http://schemas.openxmlformats.org/package/2006/relationships"><Relationship Id="rId3" Type="http://schemas.openxmlformats.org/officeDocument/2006/relationships/oleObject" Target="https://latrobeuni-my.sharepoint.com/personal/samclean_ltu_edu_au/Documents/ED-MBS%20Evaluation/ED-MBS%20Project/5%20ED-MBS%20Final%20Report%20-%20Internal%20Access/Technical%20Report/EDMBS_Study1_TechFigures_28Mar_udpated14May.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https://deakin365-my.sharepoint.com/personal/matthew_fuller-tyszkiewicz_deakin_edu_au/Documents/Files/Documents/Research/Projects/Current/ED%20MBS/Studies/Study%201%20-%20MADIP/Figures/FINALISED%20EDMBS_Study1_TechFigures_28Mar.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https://deakin365-my.sharepoint.com/personal/matthew_fuller-tyszkiewicz_deakin_edu_au/Documents/Files/Documents/Research/Projects/Current/ED%20MBS/Studies/Study%201%20-%20MADIP/Figures/FINALISED%20EDMBS_Study1_TechFigures_28Mar.xlsx"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https://deakin365-my.sharepoint.com/personal/matthew_fuller-tyszkiewicz_deakin_edu_au/Documents/Desktop/FINALISED%20EDMBS_Study1_TechFigures_28Mar.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https://deakin365-my.sharepoint.com/personal/matthew_fuller-tyszkiewicz_deakin_edu_au/Documents/Desktop/FINALISED%20EDMBS_Study1_TechFigures_28Mar.xlsx" TargetMode="External"/><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oleObject" Target="https://anu365-my.sharepoint.com/personal/u1123381_anu_edu_au/Documents/MADIP/EatingDisorders/ED_Figures.xlsx" TargetMode="External"/><Relationship Id="rId2" Type="http://schemas.microsoft.com/office/2011/relationships/chartColorStyle" Target="colors6.xml"/><Relationship Id="rId1" Type="http://schemas.microsoft.com/office/2011/relationships/chartStyle" Target="style6.xml"/></Relationships>
</file>

<file path=word/charts/_rels/chart7.xml.rels><?xml version="1.0" encoding="UTF-8" standalone="yes"?>
<Relationships xmlns="http://schemas.openxmlformats.org/package/2006/relationships"><Relationship Id="rId3" Type="http://schemas.openxmlformats.org/officeDocument/2006/relationships/oleObject" Target="file:///\\Users\matthewf\Dropbox\Documents\Projects\Current\ED%20MBS\Studies\Study%201%20-%20MADIP\Preliminary%20results%20ED%20project_safe_with%20MFT%20comments.xlsx" TargetMode="External"/><Relationship Id="rId2" Type="http://schemas.microsoft.com/office/2011/relationships/chartColorStyle" Target="colors7.xml"/><Relationship Id="rId1" Type="http://schemas.microsoft.com/office/2011/relationships/chartStyle" Target="style7.xml"/></Relationships>
</file>

<file path=word/charts/_rels/chart8.xml.rels><?xml version="1.0" encoding="UTF-8" standalone="yes"?>
<Relationships xmlns="http://schemas.openxmlformats.org/package/2006/relationships"><Relationship Id="rId3" Type="http://schemas.openxmlformats.org/officeDocument/2006/relationships/oleObject" Target="file:///\\Users\matthewf\Dropbox\Documents\Projects\Current\ED%20MBS\Studies\Study%201%20-%20MADIP\Preliminary%20results%20ED%20project_safe_with%20MFT%20comments.xlsx" TargetMode="External"/><Relationship Id="rId2" Type="http://schemas.microsoft.com/office/2011/relationships/chartColorStyle" Target="colors8.xml"/><Relationship Id="rId1" Type="http://schemas.microsoft.com/office/2011/relationships/chartStyle" Target="style8.xml"/></Relationships>
</file>

<file path=word/charts/_rels/chart9.xml.rels><?xml version="1.0" encoding="UTF-8" standalone="yes"?>
<Relationships xmlns="http://schemas.openxmlformats.org/package/2006/relationships"><Relationship Id="rId3" Type="http://schemas.openxmlformats.org/officeDocument/2006/relationships/oleObject" Target="https://latrobeuni-my.sharepoint.com/personal/samclean_ltu_edu_au/Documents/ED-MBS%20Evaluation/ED-MBS%20Project/ED-MBS%20Draft%20Final%20Report%20-%20external%20access/Figures%20and%20data/Obj%201%20and%202%20figures.xlsx" TargetMode="External"/><Relationship Id="rId2" Type="http://schemas.microsoft.com/office/2011/relationships/chartColorStyle" Target="colors9.xml"/><Relationship Id="rId1" Type="http://schemas.microsoft.com/office/2011/relationships/chartStyle" Target="style9.xml"/></Relationships>
</file>

<file path=word/charts/_rels/chart10.xml.rels><?xml version="1.0" encoding="UTF-8" standalone="yes"?>
<Relationships xmlns="http://schemas.openxmlformats.org/package/2006/relationships"><Relationship Id="rId3" Type="http://schemas.openxmlformats.org/officeDocument/2006/relationships/oleObject" Target="https://latrobeuni-my.sharepoint.com/personal/samclean_ltu_edu_au/Documents/ED-MBS%20Evaluation/ED-MBS%20Project/ED-MBS%20Draft%20Final%20Report%20-%20external%20access/Figures%20and%20data/Obj%201%20and%202%20figures.xlsx" TargetMode="External"/><Relationship Id="rId2" Type="http://schemas.microsoft.com/office/2011/relationships/chartColorStyle" Target="colors10.xml"/><Relationship Id="rId1" Type="http://schemas.microsoft.com/office/2011/relationships/chartStyle" Target="style10.xml"/></Relationships>
</file>

<file path=word/charts/_rels/chart11.xml.rels><?xml version="1.0" encoding="UTF-8" standalone="yes"?>
<Relationships xmlns="http://schemas.openxmlformats.org/package/2006/relationships"><Relationship Id="rId3" Type="http://schemas.openxmlformats.org/officeDocument/2006/relationships/oleObject" Target="file:///\\Users\matthewf\Dropbox\Documents\Projects\Current\ED%20MBS\Studies\Study%201%20-%20MADIP\Preliminary%20results%20ED%20project_safe_with%20MFT%20comments.xlsx" TargetMode="External"/><Relationship Id="rId2" Type="http://schemas.microsoft.com/office/2011/relationships/chartColorStyle" Target="colors11.xml"/><Relationship Id="rId1" Type="http://schemas.microsoft.com/office/2011/relationships/chartStyle" Target="style11.xml"/></Relationships>
</file>

<file path=word/charts/_rels/chart12.xml.rels><?xml version="1.0" encoding="UTF-8" standalone="yes"?>
<Relationships xmlns="http://schemas.openxmlformats.org/package/2006/relationships"><Relationship Id="rId3" Type="http://schemas.openxmlformats.org/officeDocument/2006/relationships/oleObject" Target="file:///\\Users\matthewf\Dropbox\Documents\Projects\Current\ED%20MBS\Studies\Study%201%20-%20MADIP\Preliminary%20results%20ED%20project_safe_with%20MFT%20comments.xlsx" TargetMode="External"/><Relationship Id="rId2" Type="http://schemas.microsoft.com/office/2011/relationships/chartColorStyle" Target="colors12.xml"/><Relationship Id="rId1" Type="http://schemas.microsoft.com/office/2011/relationships/chartStyle" Target="style12.xml"/></Relationships>
</file>

<file path=word/charts/_rels/chart13.xml.rels><?xml version="1.0" encoding="UTF-8" standalone="yes"?>
<Relationships xmlns="http://schemas.openxmlformats.org/package/2006/relationships"><Relationship Id="rId3" Type="http://schemas.openxmlformats.org/officeDocument/2006/relationships/oleObject" Target="file:///\\Users\matthewf\Dropbox\Documents\Projects\Current\ED%20MBS\Studies\Study%201%20-%20MADIP\Preliminary%20results%20ED%20project_safe_with%20MFT%20comments.xlsx" TargetMode="External"/><Relationship Id="rId2" Type="http://schemas.microsoft.com/office/2011/relationships/chartColorStyle" Target="colors13.xml"/><Relationship Id="rId1" Type="http://schemas.microsoft.com/office/2011/relationships/chartStyle" Target="style13.xml"/></Relationships>
</file>

<file path=word/charts/_rels/chart14.xml.rels><?xml version="1.0" encoding="UTF-8" standalone="yes"?>
<Relationships xmlns="http://schemas.openxmlformats.org/package/2006/relationships"><Relationship Id="rId3" Type="http://schemas.openxmlformats.org/officeDocument/2006/relationships/oleObject" Target="file:///\\Users\matthewf\Dropbox\Documents\Projects\Current\ED%20MBS\Studies\Study%201%20-%20MADIP\Preliminary%20results%20ED%20project_safe_with%20MFT%20comments.xlsx" TargetMode="External"/><Relationship Id="rId2" Type="http://schemas.microsoft.com/office/2011/relationships/chartColorStyle" Target="colors14.xml"/><Relationship Id="rId1" Type="http://schemas.microsoft.com/office/2011/relationships/chartStyle" Target="style14.xml"/></Relationships>
</file>

<file path=word/charts/_rels/chart15.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5.xml"/><Relationship Id="rId1" Type="http://schemas.microsoft.com/office/2011/relationships/chartStyle" Target="style15.xml"/><Relationship Id="rId4" Type="http://schemas.openxmlformats.org/officeDocument/2006/relationships/package" Target="../embeddings/Microsoft_Excel_Worksheet.xlsx"/></Relationships>
</file>

<file path=word/charts/_rels/chart16.xml.rels><?xml version="1.0" encoding="UTF-8" standalone="yes"?>
<Relationships xmlns="http://schemas.openxmlformats.org/package/2006/relationships"><Relationship Id="rId3" Type="http://schemas.openxmlformats.org/officeDocument/2006/relationships/oleObject" Target="https://latrobeuni-my.sharepoint.com/personal/samclean_ltu_edu_au/Documents/ED-MBS%20Evaluation/ED-MBS%20Project/5%20ED-MBS%20Final%20Report%20-%20Internal%20Access/Technical%20Report/EDMBS_Study1_MainReportFig4.3.xlsx" TargetMode="External"/><Relationship Id="rId2" Type="http://schemas.microsoft.com/office/2011/relationships/chartColorStyle" Target="colors16.xml"/><Relationship Id="rId1" Type="http://schemas.microsoft.com/office/2011/relationships/chartStyle" Target="style16.xml"/></Relationships>
</file>

<file path=word/charts/_rels/chart17.xml.rels><?xml version="1.0" encoding="UTF-8" standalone="yes"?>
<Relationships xmlns="http://schemas.openxmlformats.org/package/2006/relationships"><Relationship Id="rId3" Type="http://schemas.openxmlformats.org/officeDocument/2006/relationships/oleObject" Target="https://latrobeuni-my.sharepoint.com/personal/samclean_ltu_edu_au/Documents/ED-MBS%20Evaluation/ED-MBS%20Project/ED-MBS%20Draft%20Final%20Report%20-%20external%20access/Figures%20and%20data/Study%201%20Figures_additional%20figures.xlsx" TargetMode="External"/><Relationship Id="rId2" Type="http://schemas.microsoft.com/office/2011/relationships/chartColorStyle" Target="colors17.xml"/><Relationship Id="rId1" Type="http://schemas.microsoft.com/office/2011/relationships/chartStyle" Target="style17.xml"/></Relationships>
</file>

<file path=word/charts/_rels/chart18.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18.xml"/><Relationship Id="rId1" Type="http://schemas.microsoft.com/office/2011/relationships/chartStyle" Target="style18.xml"/><Relationship Id="rId4" Type="http://schemas.openxmlformats.org/officeDocument/2006/relationships/package" Target="../embeddings/Microsoft_Excel_Worksheet1.xlsx"/></Relationships>
</file>

<file path=word/charts/_rels/chart19.xml.rels><?xml version="1.0" encoding="UTF-8" standalone="yes"?>
<Relationships xmlns="http://schemas.openxmlformats.org/package/2006/relationships"><Relationship Id="rId3" Type="http://schemas.openxmlformats.org/officeDocument/2006/relationships/package" Target="../embeddings/Microsoft_Excel_Worksheet2.xlsx"/><Relationship Id="rId2" Type="http://schemas.microsoft.com/office/2011/relationships/chartColorStyle" Target="colors19.xml"/><Relationship Id="rId1" Type="http://schemas.microsoft.com/office/2011/relationships/chartStyle" Target="style19.xml"/></Relationships>
</file>

<file path=word/charts/_rels/chart20.xml.rels><?xml version="1.0" encoding="UTF-8" standalone="yes"?>
<Relationships xmlns="http://schemas.openxmlformats.org/package/2006/relationships"><Relationship Id="rId3" Type="http://schemas.openxmlformats.org/officeDocument/2006/relationships/themeOverride" Target="../theme/themeOverride3.xml"/><Relationship Id="rId2" Type="http://schemas.microsoft.com/office/2011/relationships/chartColorStyle" Target="colors20.xml"/><Relationship Id="rId1" Type="http://schemas.microsoft.com/office/2011/relationships/chartStyle" Target="style20.xml"/><Relationship Id="rId4" Type="http://schemas.openxmlformats.org/officeDocument/2006/relationships/package" Target="../embeddings/Microsoft_Excel_Worksheet3.xlsx"/></Relationships>
</file>

<file path=word/charts/_rels/chart21.xml.rels><?xml version="1.0" encoding="UTF-8" standalone="yes"?>
<Relationships xmlns="http://schemas.openxmlformats.org/package/2006/relationships"><Relationship Id="rId3" Type="http://schemas.openxmlformats.org/officeDocument/2006/relationships/package" Target="../embeddings/Microsoft_Excel_Worksheet4.xlsx"/><Relationship Id="rId2" Type="http://schemas.microsoft.com/office/2011/relationships/chartColorStyle" Target="colors21.xml"/><Relationship Id="rId1" Type="http://schemas.microsoft.com/office/2011/relationships/chartStyle" Target="style21.xml"/></Relationships>
</file>

<file path=word/charts/_rels/chart22.xml.rels><?xml version="1.0" encoding="UTF-8" standalone="yes"?>
<Relationships xmlns="http://schemas.openxmlformats.org/package/2006/relationships"><Relationship Id="rId3" Type="http://schemas.openxmlformats.org/officeDocument/2006/relationships/oleObject" Target="https://latrobeuni-my.sharepoint.com/personal/samclean_ltu_edu_au/Documents/ED-MBS%20Evaluation/ED-MBS%20Project/5%20ED-MBS%20Final%20Report%20-%20Internal%20Access/Figures%20and%20Related%20Data/EDMBS_Study1_TechFigures_28Mar.xlsx" TargetMode="External"/><Relationship Id="rId2" Type="http://schemas.microsoft.com/office/2011/relationships/chartColorStyle" Target="colors22.xml"/><Relationship Id="rId1" Type="http://schemas.microsoft.com/office/2011/relationships/chartStyle" Target="style22.xml"/></Relationships>
</file>

<file path=word/charts/_rels/chart23.xml.rels><?xml version="1.0" encoding="UTF-8" standalone="yes"?>
<Relationships xmlns="http://schemas.openxmlformats.org/package/2006/relationships"><Relationship Id="rId3" Type="http://schemas.openxmlformats.org/officeDocument/2006/relationships/themeOverride" Target="../theme/themeOverride4.xml"/><Relationship Id="rId2" Type="http://schemas.microsoft.com/office/2011/relationships/chartColorStyle" Target="colors23.xml"/><Relationship Id="rId1" Type="http://schemas.microsoft.com/office/2011/relationships/chartStyle" Target="style23.xml"/><Relationship Id="rId5" Type="http://schemas.openxmlformats.org/officeDocument/2006/relationships/chartUserShapes" Target="../drawings/drawing1.xml"/><Relationship Id="rId4" Type="http://schemas.openxmlformats.org/officeDocument/2006/relationships/package" Target="../embeddings/Microsoft_Excel_Worksheet5.xlsx"/></Relationships>
</file>

<file path=word/charts/_rels/chart24.xml.rels><?xml version="1.0" encoding="UTF-8" standalone="yes"?>
<Relationships xmlns="http://schemas.openxmlformats.org/package/2006/relationships"><Relationship Id="rId3" Type="http://schemas.openxmlformats.org/officeDocument/2006/relationships/themeOverride" Target="../theme/themeOverride5.xml"/><Relationship Id="rId2" Type="http://schemas.microsoft.com/office/2011/relationships/chartColorStyle" Target="colors24.xml"/><Relationship Id="rId1" Type="http://schemas.microsoft.com/office/2011/relationships/chartStyle" Target="style24.xml"/><Relationship Id="rId5" Type="http://schemas.openxmlformats.org/officeDocument/2006/relationships/chartUserShapes" Target="../drawings/drawing2.xml"/><Relationship Id="rId4" Type="http://schemas.openxmlformats.org/officeDocument/2006/relationships/package" Target="../embeddings/Microsoft_Excel_Worksheet6.xlsx"/></Relationships>
</file>

<file path=word/charts/_rels/chart25.xml.rels><?xml version="1.0" encoding="UTF-8" standalone="yes"?>
<Relationships xmlns="http://schemas.openxmlformats.org/package/2006/relationships"><Relationship Id="rId3" Type="http://schemas.openxmlformats.org/officeDocument/2006/relationships/oleObject" Target="https://latrobeuni-my.sharepoint.com/personal/samclean_ltu_edu_au/Documents/ED-MBS%20Evaluation/ED-MBS%20Project/ED-MBS%20Draft%20Final%20Report%20-%20external%20access/Figures%20and%20data/Study1%20Figures.xlsx" TargetMode="External"/><Relationship Id="rId2" Type="http://schemas.microsoft.com/office/2011/relationships/chartColorStyle" Target="colors25.xml"/><Relationship Id="rId1" Type="http://schemas.microsoft.com/office/2011/relationships/chartStyle" Target="style25.xml"/></Relationships>
</file>

<file path=word/charts/_rels/chart26.xml.rels><?xml version="1.0" encoding="UTF-8" standalone="yes"?>
<Relationships xmlns="http://schemas.openxmlformats.org/package/2006/relationships"><Relationship Id="rId3" Type="http://schemas.openxmlformats.org/officeDocument/2006/relationships/package" Target="../embeddings/Microsoft_Excel_Worksheet7.xlsx"/><Relationship Id="rId2" Type="http://schemas.microsoft.com/office/2011/relationships/chartColorStyle" Target="colors26.xml"/><Relationship Id="rId1" Type="http://schemas.microsoft.com/office/2011/relationships/chartStyle" Target="style26.xml"/></Relationships>
</file>

<file path=word/charts/_rels/chart27.xml.rels><?xml version="1.0" encoding="UTF-8" standalone="yes"?>
<Relationships xmlns="http://schemas.openxmlformats.org/package/2006/relationships"><Relationship Id="rId3" Type="http://schemas.openxmlformats.org/officeDocument/2006/relationships/package" Target="../embeddings/Microsoft_Excel_Worksheet8.xlsx"/><Relationship Id="rId2" Type="http://schemas.microsoft.com/office/2011/relationships/chartColorStyle" Target="colors27.xml"/><Relationship Id="rId1" Type="http://schemas.microsoft.com/office/2011/relationships/chartStyle" Target="style27.xml"/></Relationships>
</file>

<file path=word/charts/_rels/chart28.xml.rels><?xml version="1.0" encoding="UTF-8" standalone="yes"?>
<Relationships xmlns="http://schemas.openxmlformats.org/package/2006/relationships"><Relationship Id="rId3" Type="http://schemas.openxmlformats.org/officeDocument/2006/relationships/themeOverride" Target="../theme/themeOverride6.xml"/><Relationship Id="rId2" Type="http://schemas.microsoft.com/office/2011/relationships/chartColorStyle" Target="colors28.xml"/><Relationship Id="rId1" Type="http://schemas.microsoft.com/office/2011/relationships/chartStyle" Target="style28.xml"/><Relationship Id="rId4" Type="http://schemas.openxmlformats.org/officeDocument/2006/relationships/package" Target="../embeddings/Microsoft_Excel_Worksheet9.xlsx"/></Relationships>
</file>

<file path=word/charts/_rels/chart29.xml.rels><?xml version="1.0" encoding="UTF-8" standalone="yes"?>
<Relationships xmlns="http://schemas.openxmlformats.org/package/2006/relationships"><Relationship Id="rId3" Type="http://schemas.openxmlformats.org/officeDocument/2006/relationships/themeOverride" Target="../theme/themeOverride7.xml"/><Relationship Id="rId2" Type="http://schemas.microsoft.com/office/2011/relationships/chartColorStyle" Target="colors29.xml"/><Relationship Id="rId1" Type="http://schemas.microsoft.com/office/2011/relationships/chartStyle" Target="style29.xml"/><Relationship Id="rId4" Type="http://schemas.openxmlformats.org/officeDocument/2006/relationships/package" Target="../embeddings/Microsoft_Excel_Worksheet10.xlsx"/></Relationships>
</file>

<file path=word/charts/_rels/chart30.xml.rels><?xml version="1.0" encoding="UTF-8" standalone="yes"?>
<Relationships xmlns="http://schemas.openxmlformats.org/package/2006/relationships"><Relationship Id="rId3" Type="http://schemas.openxmlformats.org/officeDocument/2006/relationships/package" Target="../embeddings/Microsoft_Excel_Worksheet11.xlsx"/><Relationship Id="rId2" Type="http://schemas.microsoft.com/office/2011/relationships/chartColorStyle" Target="colors30.xml"/><Relationship Id="rId1" Type="http://schemas.microsoft.com/office/2011/relationships/chartStyle" Target="style30.xml"/></Relationships>
</file>

<file path=word/charts/_rels/chart31.xml.rels><?xml version="1.0" encoding="UTF-8" standalone="yes"?>
<Relationships xmlns="http://schemas.openxmlformats.org/package/2006/relationships"><Relationship Id="rId3" Type="http://schemas.openxmlformats.org/officeDocument/2006/relationships/themeOverride" Target="../theme/themeOverride8.xml"/><Relationship Id="rId2" Type="http://schemas.microsoft.com/office/2011/relationships/chartColorStyle" Target="colors31.xml"/><Relationship Id="rId1" Type="http://schemas.microsoft.com/office/2011/relationships/chartStyle" Target="style31.xml"/><Relationship Id="rId4" Type="http://schemas.openxmlformats.org/officeDocument/2006/relationships/package" Target="../embeddings/Microsoft_Excel_Worksheet12.xlsx"/></Relationships>
</file>

<file path=word/charts/_rels/chart32.xml.rels><?xml version="1.0" encoding="UTF-8" standalone="yes"?>
<Relationships xmlns="http://schemas.openxmlformats.org/package/2006/relationships"><Relationship Id="rId3" Type="http://schemas.openxmlformats.org/officeDocument/2006/relationships/themeOverride" Target="../theme/themeOverride9.xml"/><Relationship Id="rId2" Type="http://schemas.microsoft.com/office/2011/relationships/chartColorStyle" Target="colors32.xml"/><Relationship Id="rId1" Type="http://schemas.microsoft.com/office/2011/relationships/chartStyle" Target="style32.xml"/><Relationship Id="rId5" Type="http://schemas.openxmlformats.org/officeDocument/2006/relationships/chartUserShapes" Target="../drawings/drawing3.xml"/><Relationship Id="rId4" Type="http://schemas.openxmlformats.org/officeDocument/2006/relationships/package" Target="../embeddings/Microsoft_Excel_Worksheet13.xlsx"/></Relationships>
</file>

<file path=word/charts/_rels/chart33.xml.rels><?xml version="1.0" encoding="UTF-8" standalone="yes"?>
<Relationships xmlns="http://schemas.openxmlformats.org/package/2006/relationships"><Relationship Id="rId3" Type="http://schemas.openxmlformats.org/officeDocument/2006/relationships/themeOverride" Target="../theme/themeOverride10.xml"/><Relationship Id="rId2" Type="http://schemas.microsoft.com/office/2011/relationships/chartColorStyle" Target="colors33.xml"/><Relationship Id="rId1" Type="http://schemas.microsoft.com/office/2011/relationships/chartStyle" Target="style33.xml"/><Relationship Id="rId4" Type="http://schemas.openxmlformats.org/officeDocument/2006/relationships/package" Target="../embeddings/Microsoft_Excel_Worksheet14.xlsx"/></Relationships>
</file>

<file path=word/charts/_rels/chart34.xml.rels><?xml version="1.0" encoding="UTF-8" standalone="yes"?>
<Relationships xmlns="http://schemas.openxmlformats.org/package/2006/relationships"><Relationship Id="rId3" Type="http://schemas.openxmlformats.org/officeDocument/2006/relationships/themeOverride" Target="../theme/themeOverride11.xml"/><Relationship Id="rId2" Type="http://schemas.microsoft.com/office/2011/relationships/chartColorStyle" Target="colors34.xml"/><Relationship Id="rId1" Type="http://schemas.microsoft.com/office/2011/relationships/chartStyle" Target="style34.xml"/><Relationship Id="rId4" Type="http://schemas.openxmlformats.org/officeDocument/2006/relationships/package" Target="../embeddings/Microsoft_Excel_Worksheet15.xlsx"/></Relationships>
</file>

<file path=word/charts/_rels/chart35.xml.rels><?xml version="1.0" encoding="UTF-8" standalone="yes"?>
<Relationships xmlns="http://schemas.openxmlformats.org/package/2006/relationships"><Relationship Id="rId3" Type="http://schemas.openxmlformats.org/officeDocument/2006/relationships/themeOverride" Target="../theme/themeOverride12.xml"/><Relationship Id="rId2" Type="http://schemas.microsoft.com/office/2011/relationships/chartColorStyle" Target="colors35.xml"/><Relationship Id="rId1" Type="http://schemas.microsoft.com/office/2011/relationships/chartStyle" Target="style35.xml"/><Relationship Id="rId4" Type="http://schemas.openxmlformats.org/officeDocument/2006/relationships/package" Target="../embeddings/Microsoft_Excel_Worksheet16.xlsx"/></Relationships>
</file>

<file path=word/charts/_rels/chart36.xml.rels><?xml version="1.0" encoding="UTF-8" standalone="yes"?>
<Relationships xmlns="http://schemas.openxmlformats.org/package/2006/relationships"><Relationship Id="rId3" Type="http://schemas.openxmlformats.org/officeDocument/2006/relationships/package" Target="../embeddings/Microsoft_Excel_Worksheet17.xlsx"/><Relationship Id="rId2" Type="http://schemas.microsoft.com/office/2011/relationships/chartColorStyle" Target="colors36.xml"/><Relationship Id="rId1" Type="http://schemas.microsoft.com/office/2011/relationships/chartStyle" Target="style36.xml"/></Relationships>
</file>

<file path=word/charts/_rels/chart37.xml.rels><?xml version="1.0" encoding="UTF-8" standalone="yes"?>
<Relationships xmlns="http://schemas.openxmlformats.org/package/2006/relationships"><Relationship Id="rId3" Type="http://schemas.openxmlformats.org/officeDocument/2006/relationships/themeOverride" Target="../theme/themeOverride13.xml"/><Relationship Id="rId2" Type="http://schemas.microsoft.com/office/2011/relationships/chartColorStyle" Target="colors37.xml"/><Relationship Id="rId1" Type="http://schemas.microsoft.com/office/2011/relationships/chartStyle" Target="style37.xml"/><Relationship Id="rId4" Type="http://schemas.openxmlformats.org/officeDocument/2006/relationships/package" Target="../embeddings/Microsoft_Excel_Worksheet18.xlsx"/></Relationships>
</file>

<file path=word/charts/_rels/chart38.xml.rels><?xml version="1.0" encoding="UTF-8" standalone="yes"?>
<Relationships xmlns="http://schemas.openxmlformats.org/package/2006/relationships"><Relationship Id="rId3" Type="http://schemas.openxmlformats.org/officeDocument/2006/relationships/package" Target="../embeddings/Microsoft_Excel_Worksheet19.xlsx"/><Relationship Id="rId2" Type="http://schemas.microsoft.com/office/2011/relationships/chartColorStyle" Target="colors38.xml"/><Relationship Id="rId1" Type="http://schemas.microsoft.com/office/2011/relationships/chartStyle" Target="style38.xml"/></Relationships>
</file>

<file path=word/charts/_rels/chart39.xml.rels><?xml version="1.0" encoding="UTF-8" standalone="yes"?>
<Relationships xmlns="http://schemas.openxmlformats.org/package/2006/relationships"><Relationship Id="rId3" Type="http://schemas.openxmlformats.org/officeDocument/2006/relationships/package" Target="../embeddings/Microsoft_Excel_Worksheet20.xlsx"/><Relationship Id="rId2" Type="http://schemas.microsoft.com/office/2011/relationships/chartColorStyle" Target="colors39.xml"/><Relationship Id="rId1" Type="http://schemas.microsoft.com/office/2011/relationships/chartStyle" Target="style39.xml"/></Relationships>
</file>

<file path=word/charts/_rels/chart40.xml.rels><?xml version="1.0" encoding="UTF-8" standalone="yes"?>
<Relationships xmlns="http://schemas.openxmlformats.org/package/2006/relationships"><Relationship Id="rId3" Type="http://schemas.openxmlformats.org/officeDocument/2006/relationships/package" Target="../embeddings/Microsoft_Excel_Worksheet21.xlsx"/><Relationship Id="rId2" Type="http://schemas.microsoft.com/office/2011/relationships/chartColorStyle" Target="colors40.xml"/><Relationship Id="rId1" Type="http://schemas.microsoft.com/office/2011/relationships/chartStyle" Target="style40.xml"/></Relationships>
</file>

<file path=word/charts/_rels/chart41.xml.rels><?xml version="1.0" encoding="UTF-8" standalone="yes"?>
<Relationships xmlns="http://schemas.openxmlformats.org/package/2006/relationships"><Relationship Id="rId3" Type="http://schemas.openxmlformats.org/officeDocument/2006/relationships/themeOverride" Target="../theme/themeOverride14.xml"/><Relationship Id="rId2" Type="http://schemas.microsoft.com/office/2011/relationships/chartColorStyle" Target="colors41.xml"/><Relationship Id="rId1" Type="http://schemas.microsoft.com/office/2011/relationships/chartStyle" Target="style41.xml"/><Relationship Id="rId4" Type="http://schemas.openxmlformats.org/officeDocument/2006/relationships/package" Target="../embeddings/Microsoft_Excel_Worksheet22.xlsx"/></Relationships>
</file>

<file path=word/charts/_rels/chart42.xml.rels><?xml version="1.0" encoding="UTF-8" standalone="yes"?>
<Relationships xmlns="http://schemas.openxmlformats.org/package/2006/relationships"><Relationship Id="rId3" Type="http://schemas.openxmlformats.org/officeDocument/2006/relationships/themeOverride" Target="../theme/themeOverride15.xml"/><Relationship Id="rId2" Type="http://schemas.microsoft.com/office/2011/relationships/chartColorStyle" Target="colors42.xml"/><Relationship Id="rId1" Type="http://schemas.microsoft.com/office/2011/relationships/chartStyle" Target="style42.xml"/><Relationship Id="rId4" Type="http://schemas.openxmlformats.org/officeDocument/2006/relationships/package" Target="../embeddings/Microsoft_Excel_Worksheet23.xlsx"/></Relationships>
</file>

<file path=word/charts/_rels/chart43.xml.rels><?xml version="1.0" encoding="UTF-8" standalone="yes"?>
<Relationships xmlns="http://schemas.openxmlformats.org/package/2006/relationships"><Relationship Id="rId3" Type="http://schemas.openxmlformats.org/officeDocument/2006/relationships/themeOverride" Target="../theme/themeOverride16.xml"/><Relationship Id="rId2" Type="http://schemas.microsoft.com/office/2011/relationships/chartColorStyle" Target="colors43.xml"/><Relationship Id="rId1" Type="http://schemas.microsoft.com/office/2011/relationships/chartStyle" Target="style43.xml"/><Relationship Id="rId4" Type="http://schemas.openxmlformats.org/officeDocument/2006/relationships/package" Target="../embeddings/Microsoft_Excel_Worksheet24.xlsx"/></Relationships>
</file>

<file path=word/charts/_rels/chart44.xml.rels><?xml version="1.0" encoding="UTF-8" standalone="yes"?>
<Relationships xmlns="http://schemas.openxmlformats.org/package/2006/relationships"><Relationship Id="rId3" Type="http://schemas.openxmlformats.org/officeDocument/2006/relationships/themeOverride" Target="../theme/themeOverride17.xml"/><Relationship Id="rId2" Type="http://schemas.microsoft.com/office/2011/relationships/chartColorStyle" Target="colors44.xml"/><Relationship Id="rId1" Type="http://schemas.microsoft.com/office/2011/relationships/chartStyle" Target="style44.xml"/><Relationship Id="rId4" Type="http://schemas.openxmlformats.org/officeDocument/2006/relationships/package" Target="../embeddings/Microsoft_Excel_Worksheet25.xlsx"/></Relationships>
</file>

<file path=word/charts/_rels/chart45.xml.rels><?xml version="1.0" encoding="UTF-8" standalone="yes"?>
<Relationships xmlns="http://schemas.openxmlformats.org/package/2006/relationships"><Relationship Id="rId3" Type="http://schemas.openxmlformats.org/officeDocument/2006/relationships/themeOverride" Target="../theme/themeOverride18.xml"/><Relationship Id="rId2" Type="http://schemas.microsoft.com/office/2011/relationships/chartColorStyle" Target="colors45.xml"/><Relationship Id="rId1" Type="http://schemas.microsoft.com/office/2011/relationships/chartStyle" Target="style45.xml"/><Relationship Id="rId4" Type="http://schemas.openxmlformats.org/officeDocument/2006/relationships/package" Target="../embeddings/Microsoft_Excel_Worksheet26.xlsx"/></Relationships>
</file>

<file path=word/charts/_rels/chart46.xml.rels><?xml version="1.0" encoding="UTF-8" standalone="yes"?>
<Relationships xmlns="http://schemas.openxmlformats.org/package/2006/relationships"><Relationship Id="rId3" Type="http://schemas.openxmlformats.org/officeDocument/2006/relationships/themeOverride" Target="../theme/themeOverride19.xml"/><Relationship Id="rId2" Type="http://schemas.microsoft.com/office/2011/relationships/chartColorStyle" Target="colors46.xml"/><Relationship Id="rId1" Type="http://schemas.microsoft.com/office/2011/relationships/chartStyle" Target="style46.xml"/><Relationship Id="rId4" Type="http://schemas.openxmlformats.org/officeDocument/2006/relationships/package" Target="../embeddings/Microsoft_Excel_Worksheet27.xlsx"/></Relationships>
</file>

<file path=word/charts/_rels/chart47.xml.rels><?xml version="1.0" encoding="UTF-8" standalone="yes"?>
<Relationships xmlns="http://schemas.openxmlformats.org/package/2006/relationships"><Relationship Id="rId3" Type="http://schemas.openxmlformats.org/officeDocument/2006/relationships/oleObject" Target="https://anu365-my.sharepoint.com/personal/u1123381_anu_edu_au/Documents/MADIP/EatingDisorders/ED_Figures.xlsx" TargetMode="External"/><Relationship Id="rId2" Type="http://schemas.microsoft.com/office/2011/relationships/chartColorStyle" Target="colors47.xml"/><Relationship Id="rId1" Type="http://schemas.microsoft.com/office/2011/relationships/chartStyle" Target="style47.xml"/></Relationships>
</file>

<file path=word/charts/_rels/chart48.xml.rels><?xml version="1.0" encoding="UTF-8" standalone="yes"?>
<Relationships xmlns="http://schemas.openxmlformats.org/package/2006/relationships"><Relationship Id="rId3" Type="http://schemas.openxmlformats.org/officeDocument/2006/relationships/oleObject" Target="https://anu365-my.sharepoint.com/personal/u1123381_anu_edu_au/Documents/MADIP/EatingDisorders/ED_Figures.xlsx" TargetMode="External"/><Relationship Id="rId2" Type="http://schemas.microsoft.com/office/2011/relationships/chartColorStyle" Target="colors48.xml"/><Relationship Id="rId1" Type="http://schemas.microsoft.com/office/2011/relationships/chartStyle" Target="style48.xml"/></Relationships>
</file>

<file path=word/charts/_rels/chart49.xml.rels><?xml version="1.0" encoding="UTF-8" standalone="yes"?>
<Relationships xmlns="http://schemas.openxmlformats.org/package/2006/relationships"><Relationship Id="rId3" Type="http://schemas.openxmlformats.org/officeDocument/2006/relationships/themeOverride" Target="../theme/themeOverride20.xml"/><Relationship Id="rId2" Type="http://schemas.microsoft.com/office/2011/relationships/chartColorStyle" Target="colors49.xml"/><Relationship Id="rId1" Type="http://schemas.microsoft.com/office/2011/relationships/chartStyle" Target="style49.xml"/><Relationship Id="rId4" Type="http://schemas.openxmlformats.org/officeDocument/2006/relationships/package" Target="../embeddings/Microsoft_Excel_Worksheet28.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8.7875698230028942E-2"/>
          <c:y val="2.5765335381209079E-2"/>
          <c:w val="0.88305606030015482"/>
          <c:h val="0.74402118354585034"/>
        </c:manualLayout>
      </c:layout>
      <c:barChart>
        <c:barDir val="col"/>
        <c:grouping val="clustered"/>
        <c:varyColors val="0"/>
        <c:ser>
          <c:idx val="0"/>
          <c:order val="0"/>
          <c:tx>
            <c:strRef>
              <c:f>'[EDMBS_Study1_TechFigures_28Mar_udpated14May.xlsx]Fig1.7-1.9'!$B$2</c:f>
              <c:strCache>
                <c:ptCount val="1"/>
                <c:pt idx="0">
                  <c:v>Psychological services</c:v>
                </c:pt>
              </c:strCache>
            </c:strRef>
          </c:tx>
          <c:spPr>
            <a:solidFill>
              <a:srgbClr val="CC337D"/>
            </a:solidFill>
            <a:ln>
              <a:noFill/>
            </a:ln>
            <a:effectLst/>
          </c:spPr>
          <c:invertIfNegative val="0"/>
          <c:cat>
            <c:numRef>
              <c:f>'[EDMBS_Study1_TechFigures_28Mar_udpated14May.xlsx]Fig1.7-1.9'!$A$3:$A$40</c:f>
              <c:numCache>
                <c:formatCode>mmm\-yy</c:formatCode>
                <c:ptCount val="38"/>
                <c:pt idx="0">
                  <c:v>43770</c:v>
                </c:pt>
                <c:pt idx="1">
                  <c:v>43800</c:v>
                </c:pt>
                <c:pt idx="2">
                  <c:v>43831</c:v>
                </c:pt>
                <c:pt idx="3">
                  <c:v>43862</c:v>
                </c:pt>
                <c:pt idx="4">
                  <c:v>43891</c:v>
                </c:pt>
                <c:pt idx="5">
                  <c:v>43922</c:v>
                </c:pt>
                <c:pt idx="6">
                  <c:v>43952</c:v>
                </c:pt>
                <c:pt idx="7">
                  <c:v>43983</c:v>
                </c:pt>
                <c:pt idx="8">
                  <c:v>44013</c:v>
                </c:pt>
                <c:pt idx="9">
                  <c:v>44044</c:v>
                </c:pt>
                <c:pt idx="10">
                  <c:v>44075</c:v>
                </c:pt>
                <c:pt idx="11">
                  <c:v>44105</c:v>
                </c:pt>
                <c:pt idx="12">
                  <c:v>44136</c:v>
                </c:pt>
                <c:pt idx="13">
                  <c:v>44166</c:v>
                </c:pt>
                <c:pt idx="14">
                  <c:v>44197</c:v>
                </c:pt>
                <c:pt idx="15">
                  <c:v>44228</c:v>
                </c:pt>
                <c:pt idx="16">
                  <c:v>44256</c:v>
                </c:pt>
                <c:pt idx="17">
                  <c:v>44287</c:v>
                </c:pt>
                <c:pt idx="18">
                  <c:v>44317</c:v>
                </c:pt>
                <c:pt idx="19">
                  <c:v>44348</c:v>
                </c:pt>
                <c:pt idx="20">
                  <c:v>44378</c:v>
                </c:pt>
                <c:pt idx="21">
                  <c:v>44409</c:v>
                </c:pt>
                <c:pt idx="22">
                  <c:v>44440</c:v>
                </c:pt>
                <c:pt idx="23">
                  <c:v>44470</c:v>
                </c:pt>
                <c:pt idx="24">
                  <c:v>44501</c:v>
                </c:pt>
                <c:pt idx="25">
                  <c:v>44531</c:v>
                </c:pt>
                <c:pt idx="26">
                  <c:v>44562</c:v>
                </c:pt>
                <c:pt idx="27">
                  <c:v>44593</c:v>
                </c:pt>
                <c:pt idx="28">
                  <c:v>44621</c:v>
                </c:pt>
                <c:pt idx="29">
                  <c:v>44652</c:v>
                </c:pt>
                <c:pt idx="30">
                  <c:v>44682</c:v>
                </c:pt>
                <c:pt idx="31">
                  <c:v>44713</c:v>
                </c:pt>
                <c:pt idx="32">
                  <c:v>44743</c:v>
                </c:pt>
                <c:pt idx="33">
                  <c:v>44774</c:v>
                </c:pt>
                <c:pt idx="34">
                  <c:v>44805</c:v>
                </c:pt>
                <c:pt idx="35">
                  <c:v>44835</c:v>
                </c:pt>
                <c:pt idx="36">
                  <c:v>44866</c:v>
                </c:pt>
                <c:pt idx="37">
                  <c:v>44896</c:v>
                </c:pt>
              </c:numCache>
            </c:numRef>
          </c:cat>
          <c:val>
            <c:numRef>
              <c:f>'[EDMBS_Study1_TechFigures_28Mar_udpated14May.xlsx]Fig1.7-1.9'!$B$3:$B$40</c:f>
              <c:numCache>
                <c:formatCode>General</c:formatCode>
                <c:ptCount val="38"/>
                <c:pt idx="0">
                  <c:v>1236</c:v>
                </c:pt>
                <c:pt idx="1">
                  <c:v>2197</c:v>
                </c:pt>
                <c:pt idx="2">
                  <c:v>2993</c:v>
                </c:pt>
                <c:pt idx="3">
                  <c:v>4251</c:v>
                </c:pt>
                <c:pt idx="4">
                  <c:v>4380</c:v>
                </c:pt>
                <c:pt idx="5">
                  <c:v>5937</c:v>
                </c:pt>
                <c:pt idx="6">
                  <c:v>7613</c:v>
                </c:pt>
                <c:pt idx="7">
                  <c:v>8400</c:v>
                </c:pt>
                <c:pt idx="8">
                  <c:v>9578</c:v>
                </c:pt>
                <c:pt idx="9">
                  <c:v>10177</c:v>
                </c:pt>
                <c:pt idx="10">
                  <c:v>11200</c:v>
                </c:pt>
                <c:pt idx="11">
                  <c:v>11286</c:v>
                </c:pt>
                <c:pt idx="12">
                  <c:v>10163</c:v>
                </c:pt>
                <c:pt idx="13">
                  <c:v>8045</c:v>
                </c:pt>
                <c:pt idx="14">
                  <c:v>6413</c:v>
                </c:pt>
                <c:pt idx="15">
                  <c:v>8526</c:v>
                </c:pt>
                <c:pt idx="16">
                  <c:v>10091</c:v>
                </c:pt>
                <c:pt idx="17">
                  <c:v>8320</c:v>
                </c:pt>
                <c:pt idx="18">
                  <c:v>9219</c:v>
                </c:pt>
                <c:pt idx="19">
                  <c:v>9946</c:v>
                </c:pt>
                <c:pt idx="20">
                  <c:v>9946</c:v>
                </c:pt>
                <c:pt idx="21">
                  <c:v>11048</c:v>
                </c:pt>
                <c:pt idx="22">
                  <c:v>11206</c:v>
                </c:pt>
                <c:pt idx="23">
                  <c:v>11176</c:v>
                </c:pt>
                <c:pt idx="24">
                  <c:v>11573</c:v>
                </c:pt>
                <c:pt idx="25">
                  <c:v>8883</c:v>
                </c:pt>
                <c:pt idx="26">
                  <c:v>6776</c:v>
                </c:pt>
                <c:pt idx="27">
                  <c:v>9270</c:v>
                </c:pt>
                <c:pt idx="28">
                  <c:v>10612</c:v>
                </c:pt>
                <c:pt idx="29">
                  <c:v>8412</c:v>
                </c:pt>
                <c:pt idx="30">
                  <c:v>9981</c:v>
                </c:pt>
                <c:pt idx="31">
                  <c:v>10010</c:v>
                </c:pt>
                <c:pt idx="32">
                  <c:v>9051</c:v>
                </c:pt>
                <c:pt idx="33">
                  <c:v>11346</c:v>
                </c:pt>
                <c:pt idx="34">
                  <c:v>10253</c:v>
                </c:pt>
                <c:pt idx="35">
                  <c:v>10543</c:v>
                </c:pt>
                <c:pt idx="36">
                  <c:v>11633</c:v>
                </c:pt>
                <c:pt idx="37">
                  <c:v>8686</c:v>
                </c:pt>
              </c:numCache>
            </c:numRef>
          </c:val>
          <c:extLst>
            <c:ext xmlns:c16="http://schemas.microsoft.com/office/drawing/2014/chart" uri="{C3380CC4-5D6E-409C-BE32-E72D297353CC}">
              <c16:uniqueId val="{00000000-6BAA-41CB-833A-52CBBA58A420}"/>
            </c:ext>
          </c:extLst>
        </c:ser>
        <c:ser>
          <c:idx val="1"/>
          <c:order val="1"/>
          <c:tx>
            <c:strRef>
              <c:f>'[EDMBS_Study1_TechFigures_28Mar_udpated14May.xlsx]Fig1.7-1.9'!$C$2</c:f>
              <c:strCache>
                <c:ptCount val="1"/>
                <c:pt idx="0">
                  <c:v>Dietetic services</c:v>
                </c:pt>
              </c:strCache>
            </c:strRef>
          </c:tx>
          <c:spPr>
            <a:solidFill>
              <a:srgbClr val="FD7F20"/>
            </a:solidFill>
            <a:ln>
              <a:noFill/>
            </a:ln>
            <a:effectLst/>
          </c:spPr>
          <c:invertIfNegative val="0"/>
          <c:cat>
            <c:numRef>
              <c:f>'[EDMBS_Study1_TechFigures_28Mar_udpated14May.xlsx]Fig1.7-1.9'!$A$3:$A$40</c:f>
              <c:numCache>
                <c:formatCode>mmm\-yy</c:formatCode>
                <c:ptCount val="38"/>
                <c:pt idx="0">
                  <c:v>43770</c:v>
                </c:pt>
                <c:pt idx="1">
                  <c:v>43800</c:v>
                </c:pt>
                <c:pt idx="2">
                  <c:v>43831</c:v>
                </c:pt>
                <c:pt idx="3">
                  <c:v>43862</c:v>
                </c:pt>
                <c:pt idx="4">
                  <c:v>43891</c:v>
                </c:pt>
                <c:pt idx="5">
                  <c:v>43922</c:v>
                </c:pt>
                <c:pt idx="6">
                  <c:v>43952</c:v>
                </c:pt>
                <c:pt idx="7">
                  <c:v>43983</c:v>
                </c:pt>
                <c:pt idx="8">
                  <c:v>44013</c:v>
                </c:pt>
                <c:pt idx="9">
                  <c:v>44044</c:v>
                </c:pt>
                <c:pt idx="10">
                  <c:v>44075</c:v>
                </c:pt>
                <c:pt idx="11">
                  <c:v>44105</c:v>
                </c:pt>
                <c:pt idx="12">
                  <c:v>44136</c:v>
                </c:pt>
                <c:pt idx="13">
                  <c:v>44166</c:v>
                </c:pt>
                <c:pt idx="14">
                  <c:v>44197</c:v>
                </c:pt>
                <c:pt idx="15">
                  <c:v>44228</c:v>
                </c:pt>
                <c:pt idx="16">
                  <c:v>44256</c:v>
                </c:pt>
                <c:pt idx="17">
                  <c:v>44287</c:v>
                </c:pt>
                <c:pt idx="18">
                  <c:v>44317</c:v>
                </c:pt>
                <c:pt idx="19">
                  <c:v>44348</c:v>
                </c:pt>
                <c:pt idx="20">
                  <c:v>44378</c:v>
                </c:pt>
                <c:pt idx="21">
                  <c:v>44409</c:v>
                </c:pt>
                <c:pt idx="22">
                  <c:v>44440</c:v>
                </c:pt>
                <c:pt idx="23">
                  <c:v>44470</c:v>
                </c:pt>
                <c:pt idx="24">
                  <c:v>44501</c:v>
                </c:pt>
                <c:pt idx="25">
                  <c:v>44531</c:v>
                </c:pt>
                <c:pt idx="26">
                  <c:v>44562</c:v>
                </c:pt>
                <c:pt idx="27">
                  <c:v>44593</c:v>
                </c:pt>
                <c:pt idx="28">
                  <c:v>44621</c:v>
                </c:pt>
                <c:pt idx="29">
                  <c:v>44652</c:v>
                </c:pt>
                <c:pt idx="30">
                  <c:v>44682</c:v>
                </c:pt>
                <c:pt idx="31">
                  <c:v>44713</c:v>
                </c:pt>
                <c:pt idx="32">
                  <c:v>44743</c:v>
                </c:pt>
                <c:pt idx="33">
                  <c:v>44774</c:v>
                </c:pt>
                <c:pt idx="34">
                  <c:v>44805</c:v>
                </c:pt>
                <c:pt idx="35">
                  <c:v>44835</c:v>
                </c:pt>
                <c:pt idx="36">
                  <c:v>44866</c:v>
                </c:pt>
                <c:pt idx="37">
                  <c:v>44896</c:v>
                </c:pt>
              </c:numCache>
            </c:numRef>
          </c:cat>
          <c:val>
            <c:numRef>
              <c:f>'[EDMBS_Study1_TechFigures_28Mar_udpated14May.xlsx]Fig1.7-1.9'!$C$3:$C$40</c:f>
              <c:numCache>
                <c:formatCode>General</c:formatCode>
                <c:ptCount val="38"/>
                <c:pt idx="0">
                  <c:v>433</c:v>
                </c:pt>
                <c:pt idx="1">
                  <c:v>873</c:v>
                </c:pt>
                <c:pt idx="2">
                  <c:v>1128</c:v>
                </c:pt>
                <c:pt idx="3">
                  <c:v>1544</c:v>
                </c:pt>
                <c:pt idx="4">
                  <c:v>1744</c:v>
                </c:pt>
                <c:pt idx="5">
                  <c:v>2366</c:v>
                </c:pt>
                <c:pt idx="6">
                  <c:v>2858</c:v>
                </c:pt>
                <c:pt idx="7">
                  <c:v>3054</c:v>
                </c:pt>
                <c:pt idx="8">
                  <c:v>3425</c:v>
                </c:pt>
                <c:pt idx="9">
                  <c:v>3519</c:v>
                </c:pt>
                <c:pt idx="10">
                  <c:v>3995</c:v>
                </c:pt>
                <c:pt idx="11">
                  <c:v>3948</c:v>
                </c:pt>
                <c:pt idx="12">
                  <c:v>3699</c:v>
                </c:pt>
                <c:pt idx="13">
                  <c:v>3290</c:v>
                </c:pt>
                <c:pt idx="14">
                  <c:v>2895</c:v>
                </c:pt>
                <c:pt idx="15">
                  <c:v>3506</c:v>
                </c:pt>
                <c:pt idx="16">
                  <c:v>4141</c:v>
                </c:pt>
                <c:pt idx="17">
                  <c:v>3580</c:v>
                </c:pt>
                <c:pt idx="18">
                  <c:v>3969</c:v>
                </c:pt>
                <c:pt idx="19">
                  <c:v>4308</c:v>
                </c:pt>
                <c:pt idx="20">
                  <c:v>4575</c:v>
                </c:pt>
                <c:pt idx="21">
                  <c:v>4940</c:v>
                </c:pt>
                <c:pt idx="22">
                  <c:v>5186</c:v>
                </c:pt>
                <c:pt idx="23">
                  <c:v>5157</c:v>
                </c:pt>
                <c:pt idx="24">
                  <c:v>5392</c:v>
                </c:pt>
                <c:pt idx="25">
                  <c:v>4256</c:v>
                </c:pt>
                <c:pt idx="26">
                  <c:v>3564</c:v>
                </c:pt>
                <c:pt idx="27">
                  <c:v>4458</c:v>
                </c:pt>
                <c:pt idx="28">
                  <c:v>5342</c:v>
                </c:pt>
                <c:pt idx="29">
                  <c:v>4269</c:v>
                </c:pt>
                <c:pt idx="30">
                  <c:v>4816</c:v>
                </c:pt>
                <c:pt idx="31">
                  <c:v>4762</c:v>
                </c:pt>
                <c:pt idx="32">
                  <c:v>4588</c:v>
                </c:pt>
                <c:pt idx="33">
                  <c:v>5391</c:v>
                </c:pt>
                <c:pt idx="34">
                  <c:v>5106</c:v>
                </c:pt>
                <c:pt idx="35">
                  <c:v>5061</c:v>
                </c:pt>
                <c:pt idx="36">
                  <c:v>5598</c:v>
                </c:pt>
                <c:pt idx="37">
                  <c:v>4408</c:v>
                </c:pt>
              </c:numCache>
            </c:numRef>
          </c:val>
          <c:extLst>
            <c:ext xmlns:c16="http://schemas.microsoft.com/office/drawing/2014/chart" uri="{C3380CC4-5D6E-409C-BE32-E72D297353CC}">
              <c16:uniqueId val="{00000001-6BAA-41CB-833A-52CBBA58A420}"/>
            </c:ext>
          </c:extLst>
        </c:ser>
        <c:dLbls>
          <c:showLegendKey val="0"/>
          <c:showVal val="0"/>
          <c:showCatName val="0"/>
          <c:showSerName val="0"/>
          <c:showPercent val="0"/>
          <c:showBubbleSize val="0"/>
        </c:dLbls>
        <c:gapWidth val="50"/>
        <c:axId val="785209439"/>
        <c:axId val="785209919"/>
      </c:barChart>
      <c:lineChart>
        <c:grouping val="standard"/>
        <c:varyColors val="0"/>
        <c:ser>
          <c:idx val="2"/>
          <c:order val="2"/>
          <c:tx>
            <c:strRef>
              <c:f>'[EDMBS_Study1_TechFigures_28Mar_udpated14May.xlsx]Fig1.7-1.9'!$D$2</c:f>
              <c:strCache>
                <c:ptCount val="1"/>
                <c:pt idx="0">
                  <c:v>Total ED services</c:v>
                </c:pt>
              </c:strCache>
            </c:strRef>
          </c:tx>
          <c:spPr>
            <a:ln w="28575" cap="rnd">
              <a:solidFill>
                <a:srgbClr val="33C7CC"/>
              </a:solidFill>
              <a:round/>
            </a:ln>
            <a:effectLst/>
          </c:spPr>
          <c:marker>
            <c:symbol val="none"/>
          </c:marker>
          <c:cat>
            <c:numRef>
              <c:f>'[EDMBS_Study1_TechFigures_28Mar_udpated14May.xlsx]Fig1.7-1.9'!$A$3:$A$40</c:f>
              <c:numCache>
                <c:formatCode>mmm\-yy</c:formatCode>
                <c:ptCount val="38"/>
                <c:pt idx="0">
                  <c:v>43770</c:v>
                </c:pt>
                <c:pt idx="1">
                  <c:v>43800</c:v>
                </c:pt>
                <c:pt idx="2">
                  <c:v>43831</c:v>
                </c:pt>
                <c:pt idx="3">
                  <c:v>43862</c:v>
                </c:pt>
                <c:pt idx="4">
                  <c:v>43891</c:v>
                </c:pt>
                <c:pt idx="5">
                  <c:v>43922</c:v>
                </c:pt>
                <c:pt idx="6">
                  <c:v>43952</c:v>
                </c:pt>
                <c:pt idx="7">
                  <c:v>43983</c:v>
                </c:pt>
                <c:pt idx="8">
                  <c:v>44013</c:v>
                </c:pt>
                <c:pt idx="9">
                  <c:v>44044</c:v>
                </c:pt>
                <c:pt idx="10">
                  <c:v>44075</c:v>
                </c:pt>
                <c:pt idx="11">
                  <c:v>44105</c:v>
                </c:pt>
                <c:pt idx="12">
                  <c:v>44136</c:v>
                </c:pt>
                <c:pt idx="13">
                  <c:v>44166</c:v>
                </c:pt>
                <c:pt idx="14">
                  <c:v>44197</c:v>
                </c:pt>
                <c:pt idx="15">
                  <c:v>44228</c:v>
                </c:pt>
                <c:pt idx="16">
                  <c:v>44256</c:v>
                </c:pt>
                <c:pt idx="17">
                  <c:v>44287</c:v>
                </c:pt>
                <c:pt idx="18">
                  <c:v>44317</c:v>
                </c:pt>
                <c:pt idx="19">
                  <c:v>44348</c:v>
                </c:pt>
                <c:pt idx="20">
                  <c:v>44378</c:v>
                </c:pt>
                <c:pt idx="21">
                  <c:v>44409</c:v>
                </c:pt>
                <c:pt idx="22">
                  <c:v>44440</c:v>
                </c:pt>
                <c:pt idx="23">
                  <c:v>44470</c:v>
                </c:pt>
                <c:pt idx="24">
                  <c:v>44501</c:v>
                </c:pt>
                <c:pt idx="25">
                  <c:v>44531</c:v>
                </c:pt>
                <c:pt idx="26">
                  <c:v>44562</c:v>
                </c:pt>
                <c:pt idx="27">
                  <c:v>44593</c:v>
                </c:pt>
                <c:pt idx="28">
                  <c:v>44621</c:v>
                </c:pt>
                <c:pt idx="29">
                  <c:v>44652</c:v>
                </c:pt>
                <c:pt idx="30">
                  <c:v>44682</c:v>
                </c:pt>
                <c:pt idx="31">
                  <c:v>44713</c:v>
                </c:pt>
                <c:pt idx="32">
                  <c:v>44743</c:v>
                </c:pt>
                <c:pt idx="33">
                  <c:v>44774</c:v>
                </c:pt>
                <c:pt idx="34">
                  <c:v>44805</c:v>
                </c:pt>
                <c:pt idx="35">
                  <c:v>44835</c:v>
                </c:pt>
                <c:pt idx="36">
                  <c:v>44866</c:v>
                </c:pt>
                <c:pt idx="37">
                  <c:v>44896</c:v>
                </c:pt>
              </c:numCache>
            </c:numRef>
          </c:cat>
          <c:val>
            <c:numRef>
              <c:f>'[EDMBS_Study1_TechFigures_28Mar_udpated14May.xlsx]Fig1.7-1.9'!$D$3:$D$40</c:f>
              <c:numCache>
                <c:formatCode>General</c:formatCode>
                <c:ptCount val="38"/>
                <c:pt idx="0">
                  <c:v>1669</c:v>
                </c:pt>
                <c:pt idx="1">
                  <c:v>3070</c:v>
                </c:pt>
                <c:pt idx="2">
                  <c:v>4121</c:v>
                </c:pt>
                <c:pt idx="3">
                  <c:v>5795</c:v>
                </c:pt>
                <c:pt idx="4">
                  <c:v>6124</c:v>
                </c:pt>
                <c:pt idx="5">
                  <c:v>8303</c:v>
                </c:pt>
                <c:pt idx="6">
                  <c:v>10471</c:v>
                </c:pt>
                <c:pt idx="7">
                  <c:v>11454</c:v>
                </c:pt>
                <c:pt idx="8">
                  <c:v>13003</c:v>
                </c:pt>
                <c:pt idx="9">
                  <c:v>13696</c:v>
                </c:pt>
                <c:pt idx="10">
                  <c:v>15195</c:v>
                </c:pt>
                <c:pt idx="11">
                  <c:v>15234</c:v>
                </c:pt>
                <c:pt idx="12">
                  <c:v>13862</c:v>
                </c:pt>
                <c:pt idx="13">
                  <c:v>11335</c:v>
                </c:pt>
                <c:pt idx="14">
                  <c:v>9308</c:v>
                </c:pt>
                <c:pt idx="15">
                  <c:v>12032</c:v>
                </c:pt>
                <c:pt idx="16">
                  <c:v>14232</c:v>
                </c:pt>
                <c:pt idx="17">
                  <c:v>11900</c:v>
                </c:pt>
                <c:pt idx="18">
                  <c:v>13188</c:v>
                </c:pt>
                <c:pt idx="19">
                  <c:v>14254</c:v>
                </c:pt>
                <c:pt idx="20">
                  <c:v>14521</c:v>
                </c:pt>
                <c:pt idx="21">
                  <c:v>15988</c:v>
                </c:pt>
                <c:pt idx="22">
                  <c:v>16392</c:v>
                </c:pt>
                <c:pt idx="23">
                  <c:v>16333</c:v>
                </c:pt>
                <c:pt idx="24">
                  <c:v>16965</c:v>
                </c:pt>
                <c:pt idx="25">
                  <c:v>13139</c:v>
                </c:pt>
                <c:pt idx="26">
                  <c:v>10340</c:v>
                </c:pt>
                <c:pt idx="27">
                  <c:v>13728</c:v>
                </c:pt>
                <c:pt idx="28">
                  <c:v>15954</c:v>
                </c:pt>
                <c:pt idx="29">
                  <c:v>12681</c:v>
                </c:pt>
                <c:pt idx="30">
                  <c:v>14797</c:v>
                </c:pt>
                <c:pt idx="31">
                  <c:v>14772</c:v>
                </c:pt>
                <c:pt idx="32">
                  <c:v>13639</c:v>
                </c:pt>
                <c:pt idx="33">
                  <c:v>16737</c:v>
                </c:pt>
                <c:pt idx="34">
                  <c:v>15359</c:v>
                </c:pt>
                <c:pt idx="35">
                  <c:v>15604</c:v>
                </c:pt>
                <c:pt idx="36">
                  <c:v>17231</c:v>
                </c:pt>
                <c:pt idx="37">
                  <c:v>13094</c:v>
                </c:pt>
              </c:numCache>
            </c:numRef>
          </c:val>
          <c:smooth val="0"/>
          <c:extLst>
            <c:ext xmlns:c16="http://schemas.microsoft.com/office/drawing/2014/chart" uri="{C3380CC4-5D6E-409C-BE32-E72D297353CC}">
              <c16:uniqueId val="{00000002-6BAA-41CB-833A-52CBBA58A420}"/>
            </c:ext>
          </c:extLst>
        </c:ser>
        <c:dLbls>
          <c:showLegendKey val="0"/>
          <c:showVal val="0"/>
          <c:showCatName val="0"/>
          <c:showSerName val="0"/>
          <c:showPercent val="0"/>
          <c:showBubbleSize val="0"/>
        </c:dLbls>
        <c:marker val="1"/>
        <c:smooth val="0"/>
        <c:axId val="785209439"/>
        <c:axId val="785209919"/>
      </c:lineChart>
      <c:dateAx>
        <c:axId val="785209439"/>
        <c:scaling>
          <c:orientation val="minMax"/>
        </c:scaling>
        <c:delete val="0"/>
        <c:axPos val="b"/>
        <c:numFmt formatCode="mmm\-yy" sourceLinked="1"/>
        <c:majorTickMark val="none"/>
        <c:minorTickMark val="none"/>
        <c:tickLblPos val="nextTo"/>
        <c:spPr>
          <a:noFill/>
          <a:ln w="9525" cap="flat" cmpd="sng" algn="ctr">
            <a:solidFill>
              <a:schemeClr val="bg1">
                <a:lumMod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785209919"/>
        <c:crosses val="autoZero"/>
        <c:auto val="1"/>
        <c:lblOffset val="100"/>
        <c:baseTimeUnit val="months"/>
      </c:dateAx>
      <c:valAx>
        <c:axId val="785209919"/>
        <c:scaling>
          <c:orientation val="minMax"/>
          <c:max val="18000"/>
        </c:scaling>
        <c:delete val="0"/>
        <c:axPos val="l"/>
        <c:numFmt formatCode="General" sourceLinked="1"/>
        <c:majorTickMark val="none"/>
        <c:minorTickMark val="none"/>
        <c:tickLblPos val="nextTo"/>
        <c:spPr>
          <a:noFill/>
          <a:ln>
            <a:solidFill>
              <a:schemeClr val="bg1">
                <a:lumMod val="85000"/>
              </a:schemeClr>
            </a:solid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785209439"/>
        <c:crosses val="autoZero"/>
        <c:crossBetween val="between"/>
      </c:valAx>
      <c:spPr>
        <a:noFill/>
        <a:ln>
          <a:noFill/>
        </a:ln>
        <a:effectLst/>
      </c:spPr>
    </c:plotArea>
    <c:legend>
      <c:legendPos val="b"/>
      <c:layout>
        <c:manualLayout>
          <c:xMode val="edge"/>
          <c:yMode val="edge"/>
          <c:x val="0.12126758193687327"/>
          <c:y val="0.91943038469146388"/>
          <c:w val="0.75746466787805367"/>
          <c:h val="7.6347533822363395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stacked"/>
        <c:varyColors val="0"/>
        <c:ser>
          <c:idx val="0"/>
          <c:order val="0"/>
          <c:tx>
            <c:strRef>
              <c:f>'Fig1.7-1.9'!$P$2</c:f>
              <c:strCache>
                <c:ptCount val="1"/>
                <c:pt idx="0">
                  <c:v>Original psychological treatment items</c:v>
                </c:pt>
              </c:strCache>
            </c:strRef>
          </c:tx>
          <c:spPr>
            <a:solidFill>
              <a:srgbClr val="CC337D"/>
            </a:solidFill>
            <a:ln>
              <a:noFill/>
            </a:ln>
            <a:effectLst/>
          </c:spPr>
          <c:invertIfNegative val="0"/>
          <c:cat>
            <c:numRef>
              <c:f>'Fig1.7-1.9'!$O$3:$O$40</c:f>
              <c:numCache>
                <c:formatCode>mmm\-yy</c:formatCode>
                <c:ptCount val="38"/>
                <c:pt idx="0">
                  <c:v>43770</c:v>
                </c:pt>
                <c:pt idx="1">
                  <c:v>43800</c:v>
                </c:pt>
                <c:pt idx="2">
                  <c:v>43831</c:v>
                </c:pt>
                <c:pt idx="3">
                  <c:v>43862</c:v>
                </c:pt>
                <c:pt idx="4">
                  <c:v>43891</c:v>
                </c:pt>
                <c:pt idx="5">
                  <c:v>43922</c:v>
                </c:pt>
                <c:pt idx="6">
                  <c:v>43952</c:v>
                </c:pt>
                <c:pt idx="7">
                  <c:v>43983</c:v>
                </c:pt>
                <c:pt idx="8">
                  <c:v>44013</c:v>
                </c:pt>
                <c:pt idx="9">
                  <c:v>44044</c:v>
                </c:pt>
                <c:pt idx="10">
                  <c:v>44075</c:v>
                </c:pt>
                <c:pt idx="11">
                  <c:v>44105</c:v>
                </c:pt>
                <c:pt idx="12">
                  <c:v>44136</c:v>
                </c:pt>
                <c:pt idx="13">
                  <c:v>44166</c:v>
                </c:pt>
                <c:pt idx="14">
                  <c:v>44197</c:v>
                </c:pt>
                <c:pt idx="15">
                  <c:v>44228</c:v>
                </c:pt>
                <c:pt idx="16">
                  <c:v>44256</c:v>
                </c:pt>
                <c:pt idx="17">
                  <c:v>44287</c:v>
                </c:pt>
                <c:pt idx="18">
                  <c:v>44317</c:v>
                </c:pt>
                <c:pt idx="19">
                  <c:v>44348</c:v>
                </c:pt>
                <c:pt idx="20">
                  <c:v>44378</c:v>
                </c:pt>
                <c:pt idx="21">
                  <c:v>44409</c:v>
                </c:pt>
                <c:pt idx="22">
                  <c:v>44440</c:v>
                </c:pt>
                <c:pt idx="23">
                  <c:v>44470</c:v>
                </c:pt>
                <c:pt idx="24">
                  <c:v>44501</c:v>
                </c:pt>
                <c:pt idx="25">
                  <c:v>44531</c:v>
                </c:pt>
                <c:pt idx="26">
                  <c:v>44562</c:v>
                </c:pt>
                <c:pt idx="27">
                  <c:v>44593</c:v>
                </c:pt>
                <c:pt idx="28">
                  <c:v>44621</c:v>
                </c:pt>
                <c:pt idx="29">
                  <c:v>44652</c:v>
                </c:pt>
                <c:pt idx="30">
                  <c:v>44682</c:v>
                </c:pt>
                <c:pt idx="31">
                  <c:v>44713</c:v>
                </c:pt>
                <c:pt idx="32">
                  <c:v>44743</c:v>
                </c:pt>
                <c:pt idx="33">
                  <c:v>44774</c:v>
                </c:pt>
                <c:pt idx="34">
                  <c:v>44805</c:v>
                </c:pt>
                <c:pt idx="35">
                  <c:v>44835</c:v>
                </c:pt>
                <c:pt idx="36">
                  <c:v>44866</c:v>
                </c:pt>
                <c:pt idx="37">
                  <c:v>44896</c:v>
                </c:pt>
              </c:numCache>
            </c:numRef>
          </c:cat>
          <c:val>
            <c:numRef>
              <c:f>'Fig1.7-1.9'!$P$3:$P$40</c:f>
              <c:numCache>
                <c:formatCode>General</c:formatCode>
                <c:ptCount val="38"/>
                <c:pt idx="0">
                  <c:v>1236</c:v>
                </c:pt>
                <c:pt idx="1">
                  <c:v>2197</c:v>
                </c:pt>
                <c:pt idx="2">
                  <c:v>2993</c:v>
                </c:pt>
                <c:pt idx="3">
                  <c:v>4251</c:v>
                </c:pt>
                <c:pt idx="4">
                  <c:v>4237</c:v>
                </c:pt>
                <c:pt idx="5">
                  <c:v>2653</c:v>
                </c:pt>
                <c:pt idx="6">
                  <c:v>4123</c:v>
                </c:pt>
                <c:pt idx="7">
                  <c:v>5466</c:v>
                </c:pt>
                <c:pt idx="8">
                  <c:v>6489</c:v>
                </c:pt>
                <c:pt idx="9">
                  <c:v>6711</c:v>
                </c:pt>
                <c:pt idx="10">
                  <c:v>7734</c:v>
                </c:pt>
                <c:pt idx="11">
                  <c:v>7964</c:v>
                </c:pt>
                <c:pt idx="12">
                  <c:v>7558</c:v>
                </c:pt>
                <c:pt idx="13">
                  <c:v>5976</c:v>
                </c:pt>
                <c:pt idx="14">
                  <c:v>5017</c:v>
                </c:pt>
                <c:pt idx="15">
                  <c:v>6678</c:v>
                </c:pt>
                <c:pt idx="16">
                  <c:v>8176</c:v>
                </c:pt>
                <c:pt idx="17">
                  <c:v>6731</c:v>
                </c:pt>
                <c:pt idx="18">
                  <c:v>7555</c:v>
                </c:pt>
                <c:pt idx="19">
                  <c:v>7644</c:v>
                </c:pt>
                <c:pt idx="20">
                  <c:v>6680</c:v>
                </c:pt>
                <c:pt idx="21">
                  <c:v>6858</c:v>
                </c:pt>
                <c:pt idx="22">
                  <c:v>6942</c:v>
                </c:pt>
                <c:pt idx="23">
                  <c:v>7216</c:v>
                </c:pt>
                <c:pt idx="24">
                  <c:v>8174</c:v>
                </c:pt>
                <c:pt idx="25">
                  <c:v>6352</c:v>
                </c:pt>
                <c:pt idx="26">
                  <c:v>4307</c:v>
                </c:pt>
                <c:pt idx="27">
                  <c:v>5986</c:v>
                </c:pt>
                <c:pt idx="28">
                  <c:v>6970</c:v>
                </c:pt>
                <c:pt idx="29">
                  <c:v>5793</c:v>
                </c:pt>
                <c:pt idx="30">
                  <c:v>7117</c:v>
                </c:pt>
                <c:pt idx="31">
                  <c:v>7245</c:v>
                </c:pt>
                <c:pt idx="32">
                  <c:v>6680</c:v>
                </c:pt>
                <c:pt idx="33">
                  <c:v>8615</c:v>
                </c:pt>
                <c:pt idx="34">
                  <c:v>7820</c:v>
                </c:pt>
                <c:pt idx="35">
                  <c:v>8102</c:v>
                </c:pt>
                <c:pt idx="36">
                  <c:v>9049</c:v>
                </c:pt>
                <c:pt idx="37">
                  <c:v>6727</c:v>
                </c:pt>
              </c:numCache>
            </c:numRef>
          </c:val>
          <c:extLst>
            <c:ext xmlns:c16="http://schemas.microsoft.com/office/drawing/2014/chart" uri="{C3380CC4-5D6E-409C-BE32-E72D297353CC}">
              <c16:uniqueId val="{00000000-966E-5B4E-A4D0-631AA5280E6A}"/>
            </c:ext>
          </c:extLst>
        </c:ser>
        <c:ser>
          <c:idx val="1"/>
          <c:order val="1"/>
          <c:tx>
            <c:strRef>
              <c:f>'Fig1.7-1.9'!$Q$2</c:f>
              <c:strCache>
                <c:ptCount val="1"/>
                <c:pt idx="0">
                  <c:v>Telehealth psychological treatment items</c:v>
                </c:pt>
              </c:strCache>
            </c:strRef>
          </c:tx>
          <c:spPr>
            <a:solidFill>
              <a:srgbClr val="FD7F20"/>
            </a:solidFill>
            <a:ln>
              <a:noFill/>
            </a:ln>
            <a:effectLst/>
          </c:spPr>
          <c:invertIfNegative val="0"/>
          <c:cat>
            <c:numRef>
              <c:f>'Fig1.7-1.9'!$O$3:$O$40</c:f>
              <c:numCache>
                <c:formatCode>mmm\-yy</c:formatCode>
                <c:ptCount val="38"/>
                <c:pt idx="0">
                  <c:v>43770</c:v>
                </c:pt>
                <c:pt idx="1">
                  <c:v>43800</c:v>
                </c:pt>
                <c:pt idx="2">
                  <c:v>43831</c:v>
                </c:pt>
                <c:pt idx="3">
                  <c:v>43862</c:v>
                </c:pt>
                <c:pt idx="4">
                  <c:v>43891</c:v>
                </c:pt>
                <c:pt idx="5">
                  <c:v>43922</c:v>
                </c:pt>
                <c:pt idx="6">
                  <c:v>43952</c:v>
                </c:pt>
                <c:pt idx="7">
                  <c:v>43983</c:v>
                </c:pt>
                <c:pt idx="8">
                  <c:v>44013</c:v>
                </c:pt>
                <c:pt idx="9">
                  <c:v>44044</c:v>
                </c:pt>
                <c:pt idx="10">
                  <c:v>44075</c:v>
                </c:pt>
                <c:pt idx="11">
                  <c:v>44105</c:v>
                </c:pt>
                <c:pt idx="12">
                  <c:v>44136</c:v>
                </c:pt>
                <c:pt idx="13">
                  <c:v>44166</c:v>
                </c:pt>
                <c:pt idx="14">
                  <c:v>44197</c:v>
                </c:pt>
                <c:pt idx="15">
                  <c:v>44228</c:v>
                </c:pt>
                <c:pt idx="16">
                  <c:v>44256</c:v>
                </c:pt>
                <c:pt idx="17">
                  <c:v>44287</c:v>
                </c:pt>
                <c:pt idx="18">
                  <c:v>44317</c:v>
                </c:pt>
                <c:pt idx="19">
                  <c:v>44348</c:v>
                </c:pt>
                <c:pt idx="20">
                  <c:v>44378</c:v>
                </c:pt>
                <c:pt idx="21">
                  <c:v>44409</c:v>
                </c:pt>
                <c:pt idx="22">
                  <c:v>44440</c:v>
                </c:pt>
                <c:pt idx="23">
                  <c:v>44470</c:v>
                </c:pt>
                <c:pt idx="24">
                  <c:v>44501</c:v>
                </c:pt>
                <c:pt idx="25">
                  <c:v>44531</c:v>
                </c:pt>
                <c:pt idx="26">
                  <c:v>44562</c:v>
                </c:pt>
                <c:pt idx="27">
                  <c:v>44593</c:v>
                </c:pt>
                <c:pt idx="28">
                  <c:v>44621</c:v>
                </c:pt>
                <c:pt idx="29">
                  <c:v>44652</c:v>
                </c:pt>
                <c:pt idx="30">
                  <c:v>44682</c:v>
                </c:pt>
                <c:pt idx="31">
                  <c:v>44713</c:v>
                </c:pt>
                <c:pt idx="32">
                  <c:v>44743</c:v>
                </c:pt>
                <c:pt idx="33">
                  <c:v>44774</c:v>
                </c:pt>
                <c:pt idx="34">
                  <c:v>44805</c:v>
                </c:pt>
                <c:pt idx="35">
                  <c:v>44835</c:v>
                </c:pt>
                <c:pt idx="36">
                  <c:v>44866</c:v>
                </c:pt>
                <c:pt idx="37">
                  <c:v>44896</c:v>
                </c:pt>
              </c:numCache>
            </c:numRef>
          </c:cat>
          <c:val>
            <c:numRef>
              <c:f>'Fig1.7-1.9'!$Q$3:$Q$40</c:f>
              <c:numCache>
                <c:formatCode>General</c:formatCode>
                <c:ptCount val="38"/>
                <c:pt idx="0">
                  <c:v>0</c:v>
                </c:pt>
                <c:pt idx="1">
                  <c:v>0</c:v>
                </c:pt>
                <c:pt idx="2">
                  <c:v>0</c:v>
                </c:pt>
                <c:pt idx="3">
                  <c:v>0</c:v>
                </c:pt>
                <c:pt idx="4">
                  <c:v>143</c:v>
                </c:pt>
                <c:pt idx="5">
                  <c:v>3284</c:v>
                </c:pt>
                <c:pt idx="6">
                  <c:v>3490</c:v>
                </c:pt>
                <c:pt idx="7">
                  <c:v>2934</c:v>
                </c:pt>
                <c:pt idx="8">
                  <c:v>3089</c:v>
                </c:pt>
                <c:pt idx="9">
                  <c:v>3466</c:v>
                </c:pt>
                <c:pt idx="10">
                  <c:v>3466</c:v>
                </c:pt>
                <c:pt idx="11">
                  <c:v>3322</c:v>
                </c:pt>
                <c:pt idx="12">
                  <c:v>2605</c:v>
                </c:pt>
                <c:pt idx="13">
                  <c:v>2069</c:v>
                </c:pt>
                <c:pt idx="14">
                  <c:v>1396</c:v>
                </c:pt>
                <c:pt idx="15">
                  <c:v>1848</c:v>
                </c:pt>
                <c:pt idx="16">
                  <c:v>1915</c:v>
                </c:pt>
                <c:pt idx="17">
                  <c:v>1589</c:v>
                </c:pt>
                <c:pt idx="18">
                  <c:v>1664</c:v>
                </c:pt>
                <c:pt idx="19">
                  <c:v>2302</c:v>
                </c:pt>
                <c:pt idx="20">
                  <c:v>3266</c:v>
                </c:pt>
                <c:pt idx="21">
                  <c:v>4190</c:v>
                </c:pt>
                <c:pt idx="22">
                  <c:v>4264</c:v>
                </c:pt>
                <c:pt idx="23">
                  <c:v>3960</c:v>
                </c:pt>
                <c:pt idx="24">
                  <c:v>3399</c:v>
                </c:pt>
                <c:pt idx="25">
                  <c:v>2531</c:v>
                </c:pt>
                <c:pt idx="26">
                  <c:v>2469</c:v>
                </c:pt>
                <c:pt idx="27">
                  <c:v>3284</c:v>
                </c:pt>
                <c:pt idx="28">
                  <c:v>3642</c:v>
                </c:pt>
                <c:pt idx="29">
                  <c:v>2619</c:v>
                </c:pt>
                <c:pt idx="30">
                  <c:v>2864</c:v>
                </c:pt>
                <c:pt idx="31">
                  <c:v>2765</c:v>
                </c:pt>
                <c:pt idx="32">
                  <c:v>2371</c:v>
                </c:pt>
                <c:pt idx="33">
                  <c:v>2731</c:v>
                </c:pt>
                <c:pt idx="34">
                  <c:v>2433</c:v>
                </c:pt>
                <c:pt idx="35">
                  <c:v>2441</c:v>
                </c:pt>
                <c:pt idx="36">
                  <c:v>2584</c:v>
                </c:pt>
                <c:pt idx="37">
                  <c:v>1959</c:v>
                </c:pt>
              </c:numCache>
            </c:numRef>
          </c:val>
          <c:extLst>
            <c:ext xmlns:c16="http://schemas.microsoft.com/office/drawing/2014/chart" uri="{C3380CC4-5D6E-409C-BE32-E72D297353CC}">
              <c16:uniqueId val="{00000001-966E-5B4E-A4D0-631AA5280E6A}"/>
            </c:ext>
          </c:extLst>
        </c:ser>
        <c:dLbls>
          <c:showLegendKey val="0"/>
          <c:showVal val="0"/>
          <c:showCatName val="0"/>
          <c:showSerName val="0"/>
          <c:showPercent val="0"/>
          <c:showBubbleSize val="0"/>
        </c:dLbls>
        <c:gapWidth val="80"/>
        <c:overlap val="100"/>
        <c:axId val="442428032"/>
        <c:axId val="442430328"/>
      </c:barChart>
      <c:dateAx>
        <c:axId val="442428032"/>
        <c:scaling>
          <c:orientation val="minMax"/>
        </c:scaling>
        <c:delete val="0"/>
        <c:axPos val="b"/>
        <c:numFmt formatCode="mmm\-yy"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rgbClr val="595959"/>
                </a:solidFill>
                <a:latin typeface="+mn-lt"/>
                <a:ea typeface="+mn-ea"/>
                <a:cs typeface="+mn-cs"/>
              </a:defRPr>
            </a:pPr>
            <a:endParaRPr lang="en-US"/>
          </a:p>
        </c:txPr>
        <c:crossAx val="442430328"/>
        <c:crosses val="autoZero"/>
        <c:auto val="1"/>
        <c:lblOffset val="100"/>
        <c:baseTimeUnit val="months"/>
      </c:dateAx>
      <c:valAx>
        <c:axId val="442430328"/>
        <c:scaling>
          <c:orientation val="minMax"/>
        </c:scaling>
        <c:delete val="0"/>
        <c:axPos val="l"/>
        <c:title>
          <c:tx>
            <c:rich>
              <a:bodyPr rot="-5400000" spcFirstLastPara="1" vertOverflow="ellipsis" vert="horz" wrap="square" anchor="ctr" anchorCtr="1"/>
              <a:lstStyle/>
              <a:p>
                <a:pPr>
                  <a:defRPr sz="1000" b="0" i="0" u="none" strike="noStrike" kern="1200" baseline="0">
                    <a:solidFill>
                      <a:srgbClr val="595959"/>
                    </a:solidFill>
                    <a:latin typeface="+mn-lt"/>
                    <a:ea typeface="+mn-ea"/>
                    <a:cs typeface="+mn-cs"/>
                  </a:defRPr>
                </a:pPr>
                <a:r>
                  <a:rPr lang="en-GB">
                    <a:solidFill>
                      <a:srgbClr val="595959"/>
                    </a:solidFill>
                  </a:rPr>
                  <a:t>Number</a:t>
                </a:r>
                <a:r>
                  <a:rPr lang="en-GB" baseline="0">
                    <a:solidFill>
                      <a:srgbClr val="595959"/>
                    </a:solidFill>
                  </a:rPr>
                  <a:t> of psychological treatment services</a:t>
                </a:r>
                <a:endParaRPr lang="en-GB">
                  <a:solidFill>
                    <a:srgbClr val="595959"/>
                  </a:solidFill>
                </a:endParaRPr>
              </a:p>
            </c:rich>
          </c:tx>
          <c:overlay val="0"/>
          <c:spPr>
            <a:noFill/>
            <a:ln>
              <a:noFill/>
            </a:ln>
            <a:effectLst/>
          </c:spPr>
          <c:txPr>
            <a:bodyPr rot="-5400000" spcFirstLastPara="1" vertOverflow="ellipsis" vert="horz" wrap="square" anchor="ctr" anchorCtr="1"/>
            <a:lstStyle/>
            <a:p>
              <a:pPr>
                <a:defRPr sz="1000" b="0" i="0" u="none" strike="noStrike" kern="1200" baseline="0">
                  <a:solidFill>
                    <a:srgbClr val="595959"/>
                  </a:solidFill>
                  <a:latin typeface="+mn-lt"/>
                  <a:ea typeface="+mn-ea"/>
                  <a:cs typeface="+mn-cs"/>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rgbClr val="595959"/>
                </a:solidFill>
                <a:latin typeface="+mn-lt"/>
                <a:ea typeface="+mn-ea"/>
                <a:cs typeface="+mn-cs"/>
              </a:defRPr>
            </a:pPr>
            <a:endParaRPr lang="en-US"/>
          </a:p>
        </c:txPr>
        <c:crossAx val="442428032"/>
        <c:crosses val="autoZero"/>
        <c:crossBetween val="between"/>
      </c:valAx>
      <c:spPr>
        <a:noFill/>
        <a:ln w="25400">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rgbClr val="595959"/>
              </a:solidFill>
              <a:latin typeface="+mn-lt"/>
              <a:ea typeface="+mn-ea"/>
              <a:cs typeface="+mn-cs"/>
            </a:defRPr>
          </a:pPr>
          <a:endParaRPr lang="en-US"/>
        </a:p>
      </c:txPr>
    </c:legend>
    <c:plotVisOnly val="1"/>
    <c:dispBlanksAs val="zero"/>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stacked"/>
        <c:varyColors val="0"/>
        <c:ser>
          <c:idx val="0"/>
          <c:order val="0"/>
          <c:tx>
            <c:strRef>
              <c:f>'Fig1.7-1.9'!$R$2</c:f>
              <c:strCache>
                <c:ptCount val="1"/>
                <c:pt idx="0">
                  <c:v>Original dietetic treatment items</c:v>
                </c:pt>
              </c:strCache>
            </c:strRef>
          </c:tx>
          <c:spPr>
            <a:solidFill>
              <a:srgbClr val="CC337D"/>
            </a:solidFill>
            <a:ln>
              <a:noFill/>
            </a:ln>
            <a:effectLst/>
          </c:spPr>
          <c:invertIfNegative val="0"/>
          <c:cat>
            <c:numRef>
              <c:f>'Fig1.7-1.9'!$O$3:$O$40</c:f>
              <c:numCache>
                <c:formatCode>mmm\-yy</c:formatCode>
                <c:ptCount val="38"/>
                <c:pt idx="0">
                  <c:v>43770</c:v>
                </c:pt>
                <c:pt idx="1">
                  <c:v>43800</c:v>
                </c:pt>
                <c:pt idx="2">
                  <c:v>43831</c:v>
                </c:pt>
                <c:pt idx="3">
                  <c:v>43862</c:v>
                </c:pt>
                <c:pt idx="4">
                  <c:v>43891</c:v>
                </c:pt>
                <c:pt idx="5">
                  <c:v>43922</c:v>
                </c:pt>
                <c:pt idx="6">
                  <c:v>43952</c:v>
                </c:pt>
                <c:pt idx="7">
                  <c:v>43983</c:v>
                </c:pt>
                <c:pt idx="8">
                  <c:v>44013</c:v>
                </c:pt>
                <c:pt idx="9">
                  <c:v>44044</c:v>
                </c:pt>
                <c:pt idx="10">
                  <c:v>44075</c:v>
                </c:pt>
                <c:pt idx="11">
                  <c:v>44105</c:v>
                </c:pt>
                <c:pt idx="12">
                  <c:v>44136</c:v>
                </c:pt>
                <c:pt idx="13">
                  <c:v>44166</c:v>
                </c:pt>
                <c:pt idx="14">
                  <c:v>44197</c:v>
                </c:pt>
                <c:pt idx="15">
                  <c:v>44228</c:v>
                </c:pt>
                <c:pt idx="16">
                  <c:v>44256</c:v>
                </c:pt>
                <c:pt idx="17">
                  <c:v>44287</c:v>
                </c:pt>
                <c:pt idx="18">
                  <c:v>44317</c:v>
                </c:pt>
                <c:pt idx="19">
                  <c:v>44348</c:v>
                </c:pt>
                <c:pt idx="20">
                  <c:v>44378</c:v>
                </c:pt>
                <c:pt idx="21">
                  <c:v>44409</c:v>
                </c:pt>
                <c:pt idx="22">
                  <c:v>44440</c:v>
                </c:pt>
                <c:pt idx="23">
                  <c:v>44470</c:v>
                </c:pt>
                <c:pt idx="24">
                  <c:v>44501</c:v>
                </c:pt>
                <c:pt idx="25">
                  <c:v>44531</c:v>
                </c:pt>
                <c:pt idx="26">
                  <c:v>44562</c:v>
                </c:pt>
                <c:pt idx="27">
                  <c:v>44593</c:v>
                </c:pt>
                <c:pt idx="28">
                  <c:v>44621</c:v>
                </c:pt>
                <c:pt idx="29">
                  <c:v>44652</c:v>
                </c:pt>
                <c:pt idx="30">
                  <c:v>44682</c:v>
                </c:pt>
                <c:pt idx="31">
                  <c:v>44713</c:v>
                </c:pt>
                <c:pt idx="32">
                  <c:v>44743</c:v>
                </c:pt>
                <c:pt idx="33">
                  <c:v>44774</c:v>
                </c:pt>
                <c:pt idx="34">
                  <c:v>44805</c:v>
                </c:pt>
                <c:pt idx="35">
                  <c:v>44835</c:v>
                </c:pt>
                <c:pt idx="36">
                  <c:v>44866</c:v>
                </c:pt>
                <c:pt idx="37">
                  <c:v>44896</c:v>
                </c:pt>
              </c:numCache>
            </c:numRef>
          </c:cat>
          <c:val>
            <c:numRef>
              <c:f>'Fig1.7-1.9'!$R$3:$R$40</c:f>
              <c:numCache>
                <c:formatCode>General</c:formatCode>
                <c:ptCount val="38"/>
                <c:pt idx="0">
                  <c:v>433</c:v>
                </c:pt>
                <c:pt idx="1">
                  <c:v>873</c:v>
                </c:pt>
                <c:pt idx="2">
                  <c:v>1128</c:v>
                </c:pt>
                <c:pt idx="3">
                  <c:v>1544</c:v>
                </c:pt>
                <c:pt idx="4">
                  <c:v>1695</c:v>
                </c:pt>
                <c:pt idx="5">
                  <c:v>994</c:v>
                </c:pt>
                <c:pt idx="6">
                  <c:v>1426</c:v>
                </c:pt>
                <c:pt idx="7">
                  <c:v>1853</c:v>
                </c:pt>
                <c:pt idx="8">
                  <c:v>2201</c:v>
                </c:pt>
                <c:pt idx="9">
                  <c:v>2098</c:v>
                </c:pt>
                <c:pt idx="10">
                  <c:v>2409</c:v>
                </c:pt>
                <c:pt idx="11">
                  <c:v>2449</c:v>
                </c:pt>
                <c:pt idx="12">
                  <c:v>2504</c:v>
                </c:pt>
                <c:pt idx="13">
                  <c:v>2289</c:v>
                </c:pt>
                <c:pt idx="14">
                  <c:v>2013</c:v>
                </c:pt>
                <c:pt idx="15">
                  <c:v>2507</c:v>
                </c:pt>
                <c:pt idx="16">
                  <c:v>3074</c:v>
                </c:pt>
                <c:pt idx="17">
                  <c:v>2694</c:v>
                </c:pt>
                <c:pt idx="18">
                  <c:v>3035</c:v>
                </c:pt>
                <c:pt idx="19">
                  <c:v>3089</c:v>
                </c:pt>
                <c:pt idx="20">
                  <c:v>3052</c:v>
                </c:pt>
                <c:pt idx="21">
                  <c:v>3034</c:v>
                </c:pt>
                <c:pt idx="22">
                  <c:v>3161</c:v>
                </c:pt>
                <c:pt idx="23">
                  <c:v>3290</c:v>
                </c:pt>
                <c:pt idx="24">
                  <c:v>3727</c:v>
                </c:pt>
                <c:pt idx="25">
                  <c:v>2907</c:v>
                </c:pt>
                <c:pt idx="26">
                  <c:v>2193</c:v>
                </c:pt>
                <c:pt idx="27">
                  <c:v>2880</c:v>
                </c:pt>
                <c:pt idx="28">
                  <c:v>3495</c:v>
                </c:pt>
                <c:pt idx="29">
                  <c:v>2882</c:v>
                </c:pt>
                <c:pt idx="30">
                  <c:v>3368</c:v>
                </c:pt>
                <c:pt idx="31">
                  <c:v>3436</c:v>
                </c:pt>
                <c:pt idx="32">
                  <c:v>3334</c:v>
                </c:pt>
                <c:pt idx="33">
                  <c:v>4010</c:v>
                </c:pt>
                <c:pt idx="34">
                  <c:v>3823</c:v>
                </c:pt>
                <c:pt idx="35">
                  <c:v>3827</c:v>
                </c:pt>
                <c:pt idx="36">
                  <c:v>4271</c:v>
                </c:pt>
                <c:pt idx="37">
                  <c:v>3337</c:v>
                </c:pt>
              </c:numCache>
            </c:numRef>
          </c:val>
          <c:extLst>
            <c:ext xmlns:c16="http://schemas.microsoft.com/office/drawing/2014/chart" uri="{C3380CC4-5D6E-409C-BE32-E72D297353CC}">
              <c16:uniqueId val="{00000000-3FF8-484F-B0EA-682CC7DFE33D}"/>
            </c:ext>
          </c:extLst>
        </c:ser>
        <c:ser>
          <c:idx val="1"/>
          <c:order val="1"/>
          <c:tx>
            <c:strRef>
              <c:f>'Fig1.7-1.9'!$S$2</c:f>
              <c:strCache>
                <c:ptCount val="1"/>
                <c:pt idx="0">
                  <c:v>Telehealth dietetic treatment items</c:v>
                </c:pt>
              </c:strCache>
            </c:strRef>
          </c:tx>
          <c:spPr>
            <a:solidFill>
              <a:srgbClr val="FD7F20"/>
            </a:solidFill>
            <a:ln>
              <a:noFill/>
            </a:ln>
            <a:effectLst/>
          </c:spPr>
          <c:invertIfNegative val="0"/>
          <c:cat>
            <c:numRef>
              <c:f>'Fig1.7-1.9'!$O$3:$O$40</c:f>
              <c:numCache>
                <c:formatCode>mmm\-yy</c:formatCode>
                <c:ptCount val="38"/>
                <c:pt idx="0">
                  <c:v>43770</c:v>
                </c:pt>
                <c:pt idx="1">
                  <c:v>43800</c:v>
                </c:pt>
                <c:pt idx="2">
                  <c:v>43831</c:v>
                </c:pt>
                <c:pt idx="3">
                  <c:v>43862</c:v>
                </c:pt>
                <c:pt idx="4">
                  <c:v>43891</c:v>
                </c:pt>
                <c:pt idx="5">
                  <c:v>43922</c:v>
                </c:pt>
                <c:pt idx="6">
                  <c:v>43952</c:v>
                </c:pt>
                <c:pt idx="7">
                  <c:v>43983</c:v>
                </c:pt>
                <c:pt idx="8">
                  <c:v>44013</c:v>
                </c:pt>
                <c:pt idx="9">
                  <c:v>44044</c:v>
                </c:pt>
                <c:pt idx="10">
                  <c:v>44075</c:v>
                </c:pt>
                <c:pt idx="11">
                  <c:v>44105</c:v>
                </c:pt>
                <c:pt idx="12">
                  <c:v>44136</c:v>
                </c:pt>
                <c:pt idx="13">
                  <c:v>44166</c:v>
                </c:pt>
                <c:pt idx="14">
                  <c:v>44197</c:v>
                </c:pt>
                <c:pt idx="15">
                  <c:v>44228</c:v>
                </c:pt>
                <c:pt idx="16">
                  <c:v>44256</c:v>
                </c:pt>
                <c:pt idx="17">
                  <c:v>44287</c:v>
                </c:pt>
                <c:pt idx="18">
                  <c:v>44317</c:v>
                </c:pt>
                <c:pt idx="19">
                  <c:v>44348</c:v>
                </c:pt>
                <c:pt idx="20">
                  <c:v>44378</c:v>
                </c:pt>
                <c:pt idx="21">
                  <c:v>44409</c:v>
                </c:pt>
                <c:pt idx="22">
                  <c:v>44440</c:v>
                </c:pt>
                <c:pt idx="23">
                  <c:v>44470</c:v>
                </c:pt>
                <c:pt idx="24">
                  <c:v>44501</c:v>
                </c:pt>
                <c:pt idx="25">
                  <c:v>44531</c:v>
                </c:pt>
                <c:pt idx="26">
                  <c:v>44562</c:v>
                </c:pt>
                <c:pt idx="27">
                  <c:v>44593</c:v>
                </c:pt>
                <c:pt idx="28">
                  <c:v>44621</c:v>
                </c:pt>
                <c:pt idx="29">
                  <c:v>44652</c:v>
                </c:pt>
                <c:pt idx="30">
                  <c:v>44682</c:v>
                </c:pt>
                <c:pt idx="31">
                  <c:v>44713</c:v>
                </c:pt>
                <c:pt idx="32">
                  <c:v>44743</c:v>
                </c:pt>
                <c:pt idx="33">
                  <c:v>44774</c:v>
                </c:pt>
                <c:pt idx="34">
                  <c:v>44805</c:v>
                </c:pt>
                <c:pt idx="35">
                  <c:v>44835</c:v>
                </c:pt>
                <c:pt idx="36">
                  <c:v>44866</c:v>
                </c:pt>
                <c:pt idx="37">
                  <c:v>44896</c:v>
                </c:pt>
              </c:numCache>
            </c:numRef>
          </c:cat>
          <c:val>
            <c:numRef>
              <c:f>'Fig1.7-1.9'!$S$3:$S$40</c:f>
              <c:numCache>
                <c:formatCode>General</c:formatCode>
                <c:ptCount val="38"/>
                <c:pt idx="0">
                  <c:v>0</c:v>
                </c:pt>
                <c:pt idx="1">
                  <c:v>0</c:v>
                </c:pt>
                <c:pt idx="2">
                  <c:v>0</c:v>
                </c:pt>
                <c:pt idx="3">
                  <c:v>0</c:v>
                </c:pt>
                <c:pt idx="4">
                  <c:v>49</c:v>
                </c:pt>
                <c:pt idx="5">
                  <c:v>1372</c:v>
                </c:pt>
                <c:pt idx="6">
                  <c:v>1432</c:v>
                </c:pt>
                <c:pt idx="7">
                  <c:v>1201</c:v>
                </c:pt>
                <c:pt idx="8">
                  <c:v>1224</c:v>
                </c:pt>
                <c:pt idx="9">
                  <c:v>1421</c:v>
                </c:pt>
                <c:pt idx="10">
                  <c:v>1586</c:v>
                </c:pt>
                <c:pt idx="11">
                  <c:v>1499</c:v>
                </c:pt>
                <c:pt idx="12">
                  <c:v>1195</c:v>
                </c:pt>
                <c:pt idx="13">
                  <c:v>1001</c:v>
                </c:pt>
                <c:pt idx="14">
                  <c:v>882</c:v>
                </c:pt>
                <c:pt idx="15">
                  <c:v>999</c:v>
                </c:pt>
                <c:pt idx="16">
                  <c:v>1067</c:v>
                </c:pt>
                <c:pt idx="17">
                  <c:v>886</c:v>
                </c:pt>
                <c:pt idx="18">
                  <c:v>934</c:v>
                </c:pt>
                <c:pt idx="19">
                  <c:v>1219</c:v>
                </c:pt>
                <c:pt idx="20">
                  <c:v>1523</c:v>
                </c:pt>
                <c:pt idx="21">
                  <c:v>1906</c:v>
                </c:pt>
                <c:pt idx="22">
                  <c:v>2025</c:v>
                </c:pt>
                <c:pt idx="23">
                  <c:v>1867</c:v>
                </c:pt>
                <c:pt idx="24">
                  <c:v>1665</c:v>
                </c:pt>
                <c:pt idx="25">
                  <c:v>1349</c:v>
                </c:pt>
                <c:pt idx="26">
                  <c:v>1371</c:v>
                </c:pt>
                <c:pt idx="27">
                  <c:v>1578</c:v>
                </c:pt>
                <c:pt idx="28">
                  <c:v>1847</c:v>
                </c:pt>
                <c:pt idx="29">
                  <c:v>1387</c:v>
                </c:pt>
                <c:pt idx="30">
                  <c:v>1448</c:v>
                </c:pt>
                <c:pt idx="31">
                  <c:v>1326</c:v>
                </c:pt>
                <c:pt idx="32">
                  <c:v>1254</c:v>
                </c:pt>
                <c:pt idx="33">
                  <c:v>1381</c:v>
                </c:pt>
                <c:pt idx="34">
                  <c:v>1283</c:v>
                </c:pt>
                <c:pt idx="35">
                  <c:v>1234</c:v>
                </c:pt>
                <c:pt idx="36">
                  <c:v>1327</c:v>
                </c:pt>
                <c:pt idx="37">
                  <c:v>1071</c:v>
                </c:pt>
              </c:numCache>
            </c:numRef>
          </c:val>
          <c:extLst>
            <c:ext xmlns:c16="http://schemas.microsoft.com/office/drawing/2014/chart" uri="{C3380CC4-5D6E-409C-BE32-E72D297353CC}">
              <c16:uniqueId val="{00000001-3FF8-484F-B0EA-682CC7DFE33D}"/>
            </c:ext>
          </c:extLst>
        </c:ser>
        <c:dLbls>
          <c:showLegendKey val="0"/>
          <c:showVal val="0"/>
          <c:showCatName val="0"/>
          <c:showSerName val="0"/>
          <c:showPercent val="0"/>
          <c:showBubbleSize val="0"/>
        </c:dLbls>
        <c:gapWidth val="80"/>
        <c:overlap val="100"/>
        <c:axId val="442428032"/>
        <c:axId val="442430328"/>
      </c:barChart>
      <c:dateAx>
        <c:axId val="442428032"/>
        <c:scaling>
          <c:orientation val="minMax"/>
        </c:scaling>
        <c:delete val="0"/>
        <c:axPos val="b"/>
        <c:numFmt formatCode="mmm\-yy"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rgbClr val="595959"/>
                </a:solidFill>
                <a:latin typeface="+mn-lt"/>
                <a:ea typeface="+mn-ea"/>
                <a:cs typeface="+mn-cs"/>
              </a:defRPr>
            </a:pPr>
            <a:endParaRPr lang="en-US"/>
          </a:p>
        </c:txPr>
        <c:crossAx val="442430328"/>
        <c:crosses val="autoZero"/>
        <c:auto val="1"/>
        <c:lblOffset val="100"/>
        <c:baseTimeUnit val="months"/>
      </c:dateAx>
      <c:valAx>
        <c:axId val="442430328"/>
        <c:scaling>
          <c:orientation val="minMax"/>
        </c:scaling>
        <c:delete val="0"/>
        <c:axPos val="l"/>
        <c:title>
          <c:tx>
            <c:rich>
              <a:bodyPr rot="-5400000" spcFirstLastPara="1" vertOverflow="ellipsis" vert="horz" wrap="square" anchor="ctr" anchorCtr="1"/>
              <a:lstStyle/>
              <a:p>
                <a:pPr>
                  <a:defRPr sz="1000" b="0" i="0" u="none" strike="noStrike" kern="1200" baseline="0">
                    <a:solidFill>
                      <a:srgbClr val="595959"/>
                    </a:solidFill>
                    <a:latin typeface="+mn-lt"/>
                    <a:ea typeface="+mn-ea"/>
                    <a:cs typeface="+mn-cs"/>
                  </a:defRPr>
                </a:pPr>
                <a:r>
                  <a:rPr lang="en-GB">
                    <a:solidFill>
                      <a:srgbClr val="595959"/>
                    </a:solidFill>
                  </a:rPr>
                  <a:t>Number</a:t>
                </a:r>
                <a:r>
                  <a:rPr lang="en-GB" baseline="0">
                    <a:solidFill>
                      <a:srgbClr val="595959"/>
                    </a:solidFill>
                  </a:rPr>
                  <a:t> of dietetic health services</a:t>
                </a:r>
                <a:endParaRPr lang="en-GB">
                  <a:solidFill>
                    <a:srgbClr val="595959"/>
                  </a:solidFill>
                </a:endParaRPr>
              </a:p>
            </c:rich>
          </c:tx>
          <c:overlay val="0"/>
          <c:spPr>
            <a:noFill/>
            <a:ln>
              <a:noFill/>
            </a:ln>
            <a:effectLst/>
          </c:spPr>
          <c:txPr>
            <a:bodyPr rot="-5400000" spcFirstLastPara="1" vertOverflow="ellipsis" vert="horz" wrap="square" anchor="ctr" anchorCtr="1"/>
            <a:lstStyle/>
            <a:p>
              <a:pPr>
                <a:defRPr sz="1000" b="0" i="0" u="none" strike="noStrike" kern="1200" baseline="0">
                  <a:solidFill>
                    <a:srgbClr val="595959"/>
                  </a:solidFill>
                  <a:latin typeface="+mn-lt"/>
                  <a:ea typeface="+mn-ea"/>
                  <a:cs typeface="+mn-cs"/>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2"/>
                </a:solidFill>
                <a:latin typeface="+mn-lt"/>
                <a:ea typeface="+mn-ea"/>
                <a:cs typeface="+mn-cs"/>
              </a:defRPr>
            </a:pPr>
            <a:endParaRPr lang="en-US"/>
          </a:p>
        </c:txPr>
        <c:crossAx val="442428032"/>
        <c:crosses val="autoZero"/>
        <c:crossBetween val="between"/>
      </c:valAx>
      <c:spPr>
        <a:noFill/>
        <a:ln w="25400">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rgbClr val="595959"/>
              </a:solidFill>
              <a:latin typeface="+mn-lt"/>
              <a:ea typeface="+mn-ea"/>
              <a:cs typeface="+mn-cs"/>
            </a:defRPr>
          </a:pPr>
          <a:endParaRPr lang="en-US"/>
        </a:p>
      </c:txPr>
    </c:legend>
    <c:plotVisOnly val="1"/>
    <c:dispBlanksAs val="zero"/>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'Fig1.4 New by region'!$B$1</c:f>
              <c:strCache>
                <c:ptCount val="1"/>
                <c:pt idx="0">
                  <c:v>Major city</c:v>
                </c:pt>
              </c:strCache>
            </c:strRef>
          </c:tx>
          <c:spPr>
            <a:ln w="28575" cap="rnd">
              <a:solidFill>
                <a:srgbClr val="CC337D"/>
              </a:solidFill>
              <a:round/>
            </a:ln>
            <a:effectLst/>
          </c:spPr>
          <c:marker>
            <c:symbol val="circle"/>
            <c:size val="5"/>
            <c:spPr>
              <a:solidFill>
                <a:srgbClr val="CC337D"/>
              </a:solidFill>
              <a:ln w="9525">
                <a:solidFill>
                  <a:srgbClr val="CC337D"/>
                </a:solidFill>
              </a:ln>
              <a:effectLst/>
            </c:spPr>
          </c:marker>
          <c:dPt>
            <c:idx val="2"/>
            <c:marker>
              <c:symbol val="circle"/>
              <c:size val="5"/>
              <c:spPr>
                <a:solidFill>
                  <a:srgbClr val="CC337D"/>
                </a:solidFill>
                <a:ln w="9525">
                  <a:solidFill>
                    <a:srgbClr val="CC337D"/>
                  </a:solidFill>
                </a:ln>
                <a:effectLst/>
              </c:spPr>
            </c:marker>
            <c:bubble3D val="0"/>
            <c:extLst>
              <c:ext xmlns:c16="http://schemas.microsoft.com/office/drawing/2014/chart" uri="{C3380CC4-5D6E-409C-BE32-E72D297353CC}">
                <c16:uniqueId val="{00000000-F62F-1641-BBC1-730B14880811}"/>
              </c:ext>
            </c:extLst>
          </c:dPt>
          <c:cat>
            <c:numRef>
              <c:f>'Fig1.4 New by region'!$A$2:$A$39</c:f>
              <c:numCache>
                <c:formatCode>mmm\-yy</c:formatCode>
                <c:ptCount val="38"/>
                <c:pt idx="0">
                  <c:v>43770</c:v>
                </c:pt>
                <c:pt idx="1">
                  <c:v>43800</c:v>
                </c:pt>
                <c:pt idx="2">
                  <c:v>43831</c:v>
                </c:pt>
                <c:pt idx="3">
                  <c:v>43862</c:v>
                </c:pt>
                <c:pt idx="4">
                  <c:v>43891</c:v>
                </c:pt>
                <c:pt idx="5">
                  <c:v>43922</c:v>
                </c:pt>
                <c:pt idx="6">
                  <c:v>43952</c:v>
                </c:pt>
                <c:pt idx="7">
                  <c:v>43983</c:v>
                </c:pt>
                <c:pt idx="8">
                  <c:v>44013</c:v>
                </c:pt>
                <c:pt idx="9">
                  <c:v>44044</c:v>
                </c:pt>
                <c:pt idx="10">
                  <c:v>44075</c:v>
                </c:pt>
                <c:pt idx="11">
                  <c:v>44105</c:v>
                </c:pt>
                <c:pt idx="12">
                  <c:v>44136</c:v>
                </c:pt>
                <c:pt idx="13">
                  <c:v>44166</c:v>
                </c:pt>
                <c:pt idx="14">
                  <c:v>44197</c:v>
                </c:pt>
                <c:pt idx="15">
                  <c:v>44228</c:v>
                </c:pt>
                <c:pt idx="16">
                  <c:v>44256</c:v>
                </c:pt>
                <c:pt idx="17">
                  <c:v>44287</c:v>
                </c:pt>
                <c:pt idx="18">
                  <c:v>44317</c:v>
                </c:pt>
                <c:pt idx="19">
                  <c:v>44348</c:v>
                </c:pt>
                <c:pt idx="20">
                  <c:v>44378</c:v>
                </c:pt>
                <c:pt idx="21">
                  <c:v>44409</c:v>
                </c:pt>
                <c:pt idx="22">
                  <c:v>44440</c:v>
                </c:pt>
                <c:pt idx="23">
                  <c:v>44470</c:v>
                </c:pt>
                <c:pt idx="24">
                  <c:v>44501</c:v>
                </c:pt>
                <c:pt idx="25">
                  <c:v>44531</c:v>
                </c:pt>
                <c:pt idx="26">
                  <c:v>44562</c:v>
                </c:pt>
                <c:pt idx="27">
                  <c:v>44593</c:v>
                </c:pt>
                <c:pt idx="28">
                  <c:v>44621</c:v>
                </c:pt>
                <c:pt idx="29">
                  <c:v>44652</c:v>
                </c:pt>
                <c:pt idx="30">
                  <c:v>44682</c:v>
                </c:pt>
                <c:pt idx="31">
                  <c:v>44713</c:v>
                </c:pt>
                <c:pt idx="32">
                  <c:v>44743</c:v>
                </c:pt>
                <c:pt idx="33">
                  <c:v>44774</c:v>
                </c:pt>
                <c:pt idx="34">
                  <c:v>44805</c:v>
                </c:pt>
                <c:pt idx="35">
                  <c:v>44835</c:v>
                </c:pt>
                <c:pt idx="36">
                  <c:v>44866</c:v>
                </c:pt>
                <c:pt idx="37">
                  <c:v>44896</c:v>
                </c:pt>
              </c:numCache>
            </c:numRef>
          </c:cat>
          <c:val>
            <c:numRef>
              <c:f>'Fig1.4 New by region'!$B$2:$B$39</c:f>
              <c:numCache>
                <c:formatCode>0</c:formatCode>
                <c:ptCount val="38"/>
                <c:pt idx="0">
                  <c:v>1543</c:v>
                </c:pt>
                <c:pt idx="1">
                  <c:v>896</c:v>
                </c:pt>
                <c:pt idx="2">
                  <c:v>1036</c:v>
                </c:pt>
                <c:pt idx="3">
                  <c:v>895</c:v>
                </c:pt>
                <c:pt idx="4">
                  <c:v>823</c:v>
                </c:pt>
                <c:pt idx="5">
                  <c:v>1000</c:v>
                </c:pt>
                <c:pt idx="6">
                  <c:v>1075</c:v>
                </c:pt>
                <c:pt idx="7">
                  <c:v>1089</c:v>
                </c:pt>
                <c:pt idx="8">
                  <c:v>1161</c:v>
                </c:pt>
                <c:pt idx="9">
                  <c:v>1115</c:v>
                </c:pt>
                <c:pt idx="10">
                  <c:v>1090</c:v>
                </c:pt>
                <c:pt idx="11">
                  <c:v>944</c:v>
                </c:pt>
                <c:pt idx="12">
                  <c:v>778</c:v>
                </c:pt>
                <c:pt idx="13">
                  <c:v>661</c:v>
                </c:pt>
                <c:pt idx="14">
                  <c:v>602</c:v>
                </c:pt>
                <c:pt idx="15">
                  <c:v>860</c:v>
                </c:pt>
                <c:pt idx="16">
                  <c:v>973</c:v>
                </c:pt>
                <c:pt idx="17">
                  <c:v>736</c:v>
                </c:pt>
                <c:pt idx="18">
                  <c:v>848</c:v>
                </c:pt>
                <c:pt idx="19">
                  <c:v>828</c:v>
                </c:pt>
                <c:pt idx="20">
                  <c:v>958</c:v>
                </c:pt>
                <c:pt idx="21">
                  <c:v>1049</c:v>
                </c:pt>
                <c:pt idx="22">
                  <c:v>1001</c:v>
                </c:pt>
                <c:pt idx="23">
                  <c:v>974</c:v>
                </c:pt>
                <c:pt idx="24">
                  <c:v>880</c:v>
                </c:pt>
                <c:pt idx="25">
                  <c:v>625</c:v>
                </c:pt>
                <c:pt idx="26">
                  <c:v>623</c:v>
                </c:pt>
                <c:pt idx="27">
                  <c:v>786</c:v>
                </c:pt>
                <c:pt idx="28">
                  <c:v>859</c:v>
                </c:pt>
                <c:pt idx="29">
                  <c:v>592</c:v>
                </c:pt>
                <c:pt idx="30">
                  <c:v>781</c:v>
                </c:pt>
                <c:pt idx="31">
                  <c:v>748</c:v>
                </c:pt>
                <c:pt idx="32">
                  <c:v>714</c:v>
                </c:pt>
                <c:pt idx="33">
                  <c:v>875</c:v>
                </c:pt>
                <c:pt idx="34">
                  <c:v>770</c:v>
                </c:pt>
                <c:pt idx="35">
                  <c:v>770</c:v>
                </c:pt>
                <c:pt idx="36">
                  <c:v>724</c:v>
                </c:pt>
                <c:pt idx="37">
                  <c:v>532</c:v>
                </c:pt>
              </c:numCache>
            </c:numRef>
          </c:val>
          <c:smooth val="0"/>
          <c:extLst>
            <c:ext xmlns:c16="http://schemas.microsoft.com/office/drawing/2014/chart" uri="{C3380CC4-5D6E-409C-BE32-E72D297353CC}">
              <c16:uniqueId val="{00000001-F62F-1641-BBC1-730B14880811}"/>
            </c:ext>
          </c:extLst>
        </c:ser>
        <c:ser>
          <c:idx val="1"/>
          <c:order val="1"/>
          <c:tx>
            <c:strRef>
              <c:f>'Fig1.4 New by region'!$C$1</c:f>
              <c:strCache>
                <c:ptCount val="1"/>
                <c:pt idx="0">
                  <c:v>Other</c:v>
                </c:pt>
              </c:strCache>
            </c:strRef>
          </c:tx>
          <c:spPr>
            <a:ln w="28575" cap="rnd">
              <a:solidFill>
                <a:srgbClr val="FD7F20"/>
              </a:solidFill>
              <a:round/>
            </a:ln>
            <a:effectLst/>
          </c:spPr>
          <c:marker>
            <c:symbol val="circle"/>
            <c:size val="5"/>
            <c:spPr>
              <a:solidFill>
                <a:srgbClr val="FD7F20"/>
              </a:solidFill>
              <a:ln w="9525">
                <a:solidFill>
                  <a:srgbClr val="FD7F20"/>
                </a:solidFill>
              </a:ln>
              <a:effectLst/>
            </c:spPr>
          </c:marker>
          <c:cat>
            <c:numRef>
              <c:f>'Fig1.4 New by region'!$A$2:$A$39</c:f>
              <c:numCache>
                <c:formatCode>mmm\-yy</c:formatCode>
                <c:ptCount val="38"/>
                <c:pt idx="0">
                  <c:v>43770</c:v>
                </c:pt>
                <c:pt idx="1">
                  <c:v>43800</c:v>
                </c:pt>
                <c:pt idx="2">
                  <c:v>43831</c:v>
                </c:pt>
                <c:pt idx="3">
                  <c:v>43862</c:v>
                </c:pt>
                <c:pt idx="4">
                  <c:v>43891</c:v>
                </c:pt>
                <c:pt idx="5">
                  <c:v>43922</c:v>
                </c:pt>
                <c:pt idx="6">
                  <c:v>43952</c:v>
                </c:pt>
                <c:pt idx="7">
                  <c:v>43983</c:v>
                </c:pt>
                <c:pt idx="8">
                  <c:v>44013</c:v>
                </c:pt>
                <c:pt idx="9">
                  <c:v>44044</c:v>
                </c:pt>
                <c:pt idx="10">
                  <c:v>44075</c:v>
                </c:pt>
                <c:pt idx="11">
                  <c:v>44105</c:v>
                </c:pt>
                <c:pt idx="12">
                  <c:v>44136</c:v>
                </c:pt>
                <c:pt idx="13">
                  <c:v>44166</c:v>
                </c:pt>
                <c:pt idx="14">
                  <c:v>44197</c:v>
                </c:pt>
                <c:pt idx="15">
                  <c:v>44228</c:v>
                </c:pt>
                <c:pt idx="16">
                  <c:v>44256</c:v>
                </c:pt>
                <c:pt idx="17">
                  <c:v>44287</c:v>
                </c:pt>
                <c:pt idx="18">
                  <c:v>44317</c:v>
                </c:pt>
                <c:pt idx="19">
                  <c:v>44348</c:v>
                </c:pt>
                <c:pt idx="20">
                  <c:v>44378</c:v>
                </c:pt>
                <c:pt idx="21">
                  <c:v>44409</c:v>
                </c:pt>
                <c:pt idx="22">
                  <c:v>44440</c:v>
                </c:pt>
                <c:pt idx="23">
                  <c:v>44470</c:v>
                </c:pt>
                <c:pt idx="24">
                  <c:v>44501</c:v>
                </c:pt>
                <c:pt idx="25">
                  <c:v>44531</c:v>
                </c:pt>
                <c:pt idx="26">
                  <c:v>44562</c:v>
                </c:pt>
                <c:pt idx="27">
                  <c:v>44593</c:v>
                </c:pt>
                <c:pt idx="28">
                  <c:v>44621</c:v>
                </c:pt>
                <c:pt idx="29">
                  <c:v>44652</c:v>
                </c:pt>
                <c:pt idx="30">
                  <c:v>44682</c:v>
                </c:pt>
                <c:pt idx="31">
                  <c:v>44713</c:v>
                </c:pt>
                <c:pt idx="32">
                  <c:v>44743</c:v>
                </c:pt>
                <c:pt idx="33">
                  <c:v>44774</c:v>
                </c:pt>
                <c:pt idx="34">
                  <c:v>44805</c:v>
                </c:pt>
                <c:pt idx="35">
                  <c:v>44835</c:v>
                </c:pt>
                <c:pt idx="36">
                  <c:v>44866</c:v>
                </c:pt>
                <c:pt idx="37">
                  <c:v>44896</c:v>
                </c:pt>
              </c:numCache>
            </c:numRef>
          </c:cat>
          <c:val>
            <c:numRef>
              <c:f>'Fig1.4 New by region'!$C$2:$C$39</c:f>
              <c:numCache>
                <c:formatCode>0</c:formatCode>
                <c:ptCount val="38"/>
                <c:pt idx="0">
                  <c:v>229</c:v>
                </c:pt>
                <c:pt idx="1">
                  <c:v>190</c:v>
                </c:pt>
                <c:pt idx="2">
                  <c:v>203</c:v>
                </c:pt>
                <c:pt idx="3">
                  <c:v>160</c:v>
                </c:pt>
                <c:pt idx="4">
                  <c:v>173</c:v>
                </c:pt>
                <c:pt idx="5">
                  <c:v>282</c:v>
                </c:pt>
                <c:pt idx="6">
                  <c:v>291</c:v>
                </c:pt>
                <c:pt idx="7">
                  <c:v>296</c:v>
                </c:pt>
                <c:pt idx="8">
                  <c:v>296</c:v>
                </c:pt>
                <c:pt idx="9">
                  <c:v>267</c:v>
                </c:pt>
                <c:pt idx="10">
                  <c:v>265</c:v>
                </c:pt>
                <c:pt idx="11">
                  <c:v>226</c:v>
                </c:pt>
                <c:pt idx="12">
                  <c:v>201</c:v>
                </c:pt>
                <c:pt idx="13">
                  <c:v>146</c:v>
                </c:pt>
                <c:pt idx="14">
                  <c:v>159</c:v>
                </c:pt>
                <c:pt idx="15">
                  <c:v>180</c:v>
                </c:pt>
                <c:pt idx="16">
                  <c:v>218</c:v>
                </c:pt>
                <c:pt idx="17">
                  <c:v>198</c:v>
                </c:pt>
                <c:pt idx="18">
                  <c:v>185</c:v>
                </c:pt>
                <c:pt idx="19">
                  <c:v>211</c:v>
                </c:pt>
                <c:pt idx="20">
                  <c:v>232</c:v>
                </c:pt>
                <c:pt idx="21">
                  <c:v>247</c:v>
                </c:pt>
                <c:pt idx="22">
                  <c:v>236</c:v>
                </c:pt>
                <c:pt idx="23">
                  <c:v>221</c:v>
                </c:pt>
                <c:pt idx="24">
                  <c:v>249</c:v>
                </c:pt>
                <c:pt idx="25">
                  <c:v>151</c:v>
                </c:pt>
                <c:pt idx="26">
                  <c:v>155</c:v>
                </c:pt>
                <c:pt idx="27">
                  <c:v>190</c:v>
                </c:pt>
                <c:pt idx="28">
                  <c:v>256</c:v>
                </c:pt>
                <c:pt idx="29">
                  <c:v>172</c:v>
                </c:pt>
                <c:pt idx="30">
                  <c:v>226</c:v>
                </c:pt>
                <c:pt idx="31">
                  <c:v>195</c:v>
                </c:pt>
                <c:pt idx="32">
                  <c:v>198</c:v>
                </c:pt>
                <c:pt idx="33">
                  <c:v>258</c:v>
                </c:pt>
                <c:pt idx="34">
                  <c:v>221</c:v>
                </c:pt>
                <c:pt idx="35">
                  <c:v>209</c:v>
                </c:pt>
                <c:pt idx="36">
                  <c:v>237</c:v>
                </c:pt>
                <c:pt idx="37">
                  <c:v>170</c:v>
                </c:pt>
              </c:numCache>
            </c:numRef>
          </c:val>
          <c:smooth val="0"/>
          <c:extLst>
            <c:ext xmlns:c16="http://schemas.microsoft.com/office/drawing/2014/chart" uri="{C3380CC4-5D6E-409C-BE32-E72D297353CC}">
              <c16:uniqueId val="{00000002-F62F-1641-BBC1-730B14880811}"/>
            </c:ext>
          </c:extLst>
        </c:ser>
        <c:dLbls>
          <c:showLegendKey val="0"/>
          <c:showVal val="0"/>
          <c:showCatName val="0"/>
          <c:showSerName val="0"/>
          <c:showPercent val="0"/>
          <c:showBubbleSize val="0"/>
        </c:dLbls>
        <c:marker val="1"/>
        <c:smooth val="0"/>
        <c:axId val="438614712"/>
        <c:axId val="438620944"/>
      </c:lineChart>
      <c:dateAx>
        <c:axId val="438614712"/>
        <c:scaling>
          <c:orientation val="minMax"/>
        </c:scaling>
        <c:delete val="0"/>
        <c:axPos val="b"/>
        <c:numFmt formatCode="mmm\-yy"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rgbClr val="595959"/>
                </a:solidFill>
                <a:latin typeface="+mn-lt"/>
                <a:ea typeface="+mn-ea"/>
                <a:cs typeface="+mn-cs"/>
              </a:defRPr>
            </a:pPr>
            <a:endParaRPr lang="en-US"/>
          </a:p>
        </c:txPr>
        <c:crossAx val="438620944"/>
        <c:crosses val="autoZero"/>
        <c:auto val="1"/>
        <c:lblOffset val="100"/>
        <c:baseTimeUnit val="months"/>
      </c:dateAx>
      <c:valAx>
        <c:axId val="438620944"/>
        <c:scaling>
          <c:orientation val="minMax"/>
        </c:scaling>
        <c:delete val="0"/>
        <c:axPos val="l"/>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GB"/>
                  <a:t>Number</a:t>
                </a:r>
                <a:r>
                  <a:rPr lang="en-GB" baseline="0"/>
                  <a:t> of new Eating Disorder Plans</a:t>
                </a:r>
                <a:endParaRPr lang="en-GB"/>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0" sourceLinked="1"/>
        <c:majorTickMark val="none"/>
        <c:minorTickMark val="none"/>
        <c:tickLblPos val="nextTo"/>
        <c:spPr>
          <a:noFill/>
          <a:ln>
            <a:solidFill>
              <a:schemeClr val="bg1">
                <a:lumMod val="85000"/>
              </a:schemeClr>
            </a:solidFill>
          </a:ln>
          <a:effectLst/>
        </c:spPr>
        <c:txPr>
          <a:bodyPr rot="-60000000" spcFirstLastPara="1" vertOverflow="ellipsis" vert="horz" wrap="square" anchor="ctr" anchorCtr="1"/>
          <a:lstStyle/>
          <a:p>
            <a:pPr>
              <a:defRPr sz="900" b="0" i="0" u="none" strike="noStrike" kern="1200" baseline="0">
                <a:solidFill>
                  <a:srgbClr val="595959"/>
                </a:solidFill>
                <a:latin typeface="+mn-lt"/>
                <a:ea typeface="+mn-ea"/>
                <a:cs typeface="+mn-cs"/>
              </a:defRPr>
            </a:pPr>
            <a:endParaRPr lang="en-US"/>
          </a:p>
        </c:txPr>
        <c:crossAx val="43861471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rgbClr val="595959"/>
              </a:solidFill>
              <a:latin typeface="+mn-lt"/>
              <a:ea typeface="+mn-ea"/>
              <a:cs typeface="+mn-cs"/>
            </a:defRPr>
          </a:pPr>
          <a:endParaRPr lang="en-US"/>
        </a:p>
      </c:txPr>
    </c:legend>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stacked"/>
        <c:varyColors val="0"/>
        <c:ser>
          <c:idx val="0"/>
          <c:order val="0"/>
          <c:tx>
            <c:strRef>
              <c:f>'Fig1.11 New vs Cont'!$B$2</c:f>
              <c:strCache>
                <c:ptCount val="1"/>
                <c:pt idx="0">
                  <c:v>New users</c:v>
                </c:pt>
              </c:strCache>
            </c:strRef>
          </c:tx>
          <c:spPr>
            <a:solidFill>
              <a:srgbClr val="CC337D"/>
            </a:solidFill>
            <a:ln>
              <a:noFill/>
            </a:ln>
            <a:effectLst/>
          </c:spPr>
          <c:invertIfNegative val="0"/>
          <c:cat>
            <c:numRef>
              <c:f>'Fig1.11 New vs Cont'!$A$3:$A$40</c:f>
              <c:numCache>
                <c:formatCode>mmm\-yy</c:formatCode>
                <c:ptCount val="38"/>
                <c:pt idx="0">
                  <c:v>43770</c:v>
                </c:pt>
                <c:pt idx="1">
                  <c:v>43800</c:v>
                </c:pt>
                <c:pt idx="2">
                  <c:v>43831</c:v>
                </c:pt>
                <c:pt idx="3">
                  <c:v>43862</c:v>
                </c:pt>
                <c:pt idx="4">
                  <c:v>43891</c:v>
                </c:pt>
                <c:pt idx="5">
                  <c:v>43922</c:v>
                </c:pt>
                <c:pt idx="6">
                  <c:v>43952</c:v>
                </c:pt>
                <c:pt idx="7">
                  <c:v>43983</c:v>
                </c:pt>
                <c:pt idx="8">
                  <c:v>44013</c:v>
                </c:pt>
                <c:pt idx="9">
                  <c:v>44044</c:v>
                </c:pt>
                <c:pt idx="10">
                  <c:v>44075</c:v>
                </c:pt>
                <c:pt idx="11">
                  <c:v>44105</c:v>
                </c:pt>
                <c:pt idx="12">
                  <c:v>44136</c:v>
                </c:pt>
                <c:pt idx="13">
                  <c:v>44166</c:v>
                </c:pt>
                <c:pt idx="14">
                  <c:v>44197</c:v>
                </c:pt>
                <c:pt idx="15">
                  <c:v>44228</c:v>
                </c:pt>
                <c:pt idx="16">
                  <c:v>44256</c:v>
                </c:pt>
                <c:pt idx="17">
                  <c:v>44287</c:v>
                </c:pt>
                <c:pt idx="18">
                  <c:v>44317</c:v>
                </c:pt>
                <c:pt idx="19">
                  <c:v>44348</c:v>
                </c:pt>
                <c:pt idx="20">
                  <c:v>44378</c:v>
                </c:pt>
                <c:pt idx="21">
                  <c:v>44409</c:v>
                </c:pt>
                <c:pt idx="22">
                  <c:v>44440</c:v>
                </c:pt>
                <c:pt idx="23">
                  <c:v>44470</c:v>
                </c:pt>
                <c:pt idx="24">
                  <c:v>44501</c:v>
                </c:pt>
                <c:pt idx="25">
                  <c:v>44531</c:v>
                </c:pt>
                <c:pt idx="26">
                  <c:v>44562</c:v>
                </c:pt>
                <c:pt idx="27">
                  <c:v>44593</c:v>
                </c:pt>
                <c:pt idx="28">
                  <c:v>44621</c:v>
                </c:pt>
                <c:pt idx="29">
                  <c:v>44652</c:v>
                </c:pt>
                <c:pt idx="30">
                  <c:v>44682</c:v>
                </c:pt>
                <c:pt idx="31">
                  <c:v>44713</c:v>
                </c:pt>
                <c:pt idx="32">
                  <c:v>44743</c:v>
                </c:pt>
                <c:pt idx="33">
                  <c:v>44774</c:v>
                </c:pt>
                <c:pt idx="34">
                  <c:v>44805</c:v>
                </c:pt>
                <c:pt idx="35">
                  <c:v>44835</c:v>
                </c:pt>
                <c:pt idx="36">
                  <c:v>44866</c:v>
                </c:pt>
                <c:pt idx="37">
                  <c:v>44896</c:v>
                </c:pt>
              </c:numCache>
            </c:numRef>
          </c:cat>
          <c:val>
            <c:numRef>
              <c:f>'Fig1.11 New vs Cont'!$B$3:$B$40</c:f>
              <c:numCache>
                <c:formatCode>General</c:formatCode>
                <c:ptCount val="38"/>
                <c:pt idx="0">
                  <c:v>1669</c:v>
                </c:pt>
                <c:pt idx="1">
                  <c:v>3070</c:v>
                </c:pt>
                <c:pt idx="2">
                  <c:v>4121</c:v>
                </c:pt>
                <c:pt idx="3">
                  <c:v>5795</c:v>
                </c:pt>
                <c:pt idx="4">
                  <c:v>6124</c:v>
                </c:pt>
                <c:pt idx="5">
                  <c:v>8303</c:v>
                </c:pt>
                <c:pt idx="6">
                  <c:v>10471</c:v>
                </c:pt>
                <c:pt idx="7">
                  <c:v>11454</c:v>
                </c:pt>
                <c:pt idx="8">
                  <c:v>13003</c:v>
                </c:pt>
                <c:pt idx="9">
                  <c:v>13696</c:v>
                </c:pt>
                <c:pt idx="10">
                  <c:v>15195</c:v>
                </c:pt>
                <c:pt idx="11">
                  <c:v>15234</c:v>
                </c:pt>
                <c:pt idx="12">
                  <c:v>13576</c:v>
                </c:pt>
                <c:pt idx="13">
                  <c:v>10393</c:v>
                </c:pt>
                <c:pt idx="14">
                  <c:v>7868</c:v>
                </c:pt>
                <c:pt idx="15">
                  <c:v>9401</c:v>
                </c:pt>
                <c:pt idx="16">
                  <c:v>10618</c:v>
                </c:pt>
                <c:pt idx="17">
                  <c:v>8592</c:v>
                </c:pt>
                <c:pt idx="18">
                  <c:v>9113</c:v>
                </c:pt>
                <c:pt idx="19">
                  <c:v>9530</c:v>
                </c:pt>
                <c:pt idx="20">
                  <c:v>9374</c:v>
                </c:pt>
                <c:pt idx="21">
                  <c:v>10057</c:v>
                </c:pt>
                <c:pt idx="22">
                  <c:v>10221</c:v>
                </c:pt>
                <c:pt idx="23">
                  <c:v>9855</c:v>
                </c:pt>
                <c:pt idx="24">
                  <c:v>10179</c:v>
                </c:pt>
                <c:pt idx="25">
                  <c:v>7789</c:v>
                </c:pt>
                <c:pt idx="26">
                  <c:v>6143</c:v>
                </c:pt>
                <c:pt idx="27">
                  <c:v>7923</c:v>
                </c:pt>
                <c:pt idx="28">
                  <c:v>9065</c:v>
                </c:pt>
                <c:pt idx="29">
                  <c:v>7109</c:v>
                </c:pt>
                <c:pt idx="30">
                  <c:v>8220</c:v>
                </c:pt>
                <c:pt idx="31">
                  <c:v>8083</c:v>
                </c:pt>
                <c:pt idx="32">
                  <c:v>7474</c:v>
                </c:pt>
                <c:pt idx="33">
                  <c:v>9041</c:v>
                </c:pt>
                <c:pt idx="34">
                  <c:v>8087</c:v>
                </c:pt>
                <c:pt idx="35">
                  <c:v>8207</c:v>
                </c:pt>
                <c:pt idx="36">
                  <c:v>8933</c:v>
                </c:pt>
                <c:pt idx="37">
                  <c:v>6566</c:v>
                </c:pt>
              </c:numCache>
            </c:numRef>
          </c:val>
          <c:extLst>
            <c:ext xmlns:c16="http://schemas.microsoft.com/office/drawing/2014/chart" uri="{C3380CC4-5D6E-409C-BE32-E72D297353CC}">
              <c16:uniqueId val="{00000000-1803-D04E-B678-29B5DEA0A939}"/>
            </c:ext>
          </c:extLst>
        </c:ser>
        <c:ser>
          <c:idx val="1"/>
          <c:order val="1"/>
          <c:tx>
            <c:strRef>
              <c:f>'Fig1.11 New vs Cont'!$C$2</c:f>
              <c:strCache>
                <c:ptCount val="1"/>
                <c:pt idx="0">
                  <c:v>Continuing users</c:v>
                </c:pt>
              </c:strCache>
            </c:strRef>
          </c:tx>
          <c:spPr>
            <a:solidFill>
              <a:schemeClr val="accent2"/>
            </a:solidFill>
            <a:ln>
              <a:noFill/>
            </a:ln>
            <a:effectLst/>
          </c:spPr>
          <c:invertIfNegative val="0"/>
          <c:cat>
            <c:numRef>
              <c:f>'Fig1.11 New vs Cont'!$A$3:$A$40</c:f>
              <c:numCache>
                <c:formatCode>mmm\-yy</c:formatCode>
                <c:ptCount val="38"/>
                <c:pt idx="0">
                  <c:v>43770</c:v>
                </c:pt>
                <c:pt idx="1">
                  <c:v>43800</c:v>
                </c:pt>
                <c:pt idx="2">
                  <c:v>43831</c:v>
                </c:pt>
                <c:pt idx="3">
                  <c:v>43862</c:v>
                </c:pt>
                <c:pt idx="4">
                  <c:v>43891</c:v>
                </c:pt>
                <c:pt idx="5">
                  <c:v>43922</c:v>
                </c:pt>
                <c:pt idx="6">
                  <c:v>43952</c:v>
                </c:pt>
                <c:pt idx="7">
                  <c:v>43983</c:v>
                </c:pt>
                <c:pt idx="8">
                  <c:v>44013</c:v>
                </c:pt>
                <c:pt idx="9">
                  <c:v>44044</c:v>
                </c:pt>
                <c:pt idx="10">
                  <c:v>44075</c:v>
                </c:pt>
                <c:pt idx="11">
                  <c:v>44105</c:v>
                </c:pt>
                <c:pt idx="12">
                  <c:v>44136</c:v>
                </c:pt>
                <c:pt idx="13">
                  <c:v>44166</c:v>
                </c:pt>
                <c:pt idx="14">
                  <c:v>44197</c:v>
                </c:pt>
                <c:pt idx="15">
                  <c:v>44228</c:v>
                </c:pt>
                <c:pt idx="16">
                  <c:v>44256</c:v>
                </c:pt>
                <c:pt idx="17">
                  <c:v>44287</c:v>
                </c:pt>
                <c:pt idx="18">
                  <c:v>44317</c:v>
                </c:pt>
                <c:pt idx="19">
                  <c:v>44348</c:v>
                </c:pt>
                <c:pt idx="20">
                  <c:v>44378</c:v>
                </c:pt>
                <c:pt idx="21">
                  <c:v>44409</c:v>
                </c:pt>
                <c:pt idx="22">
                  <c:v>44440</c:v>
                </c:pt>
                <c:pt idx="23">
                  <c:v>44470</c:v>
                </c:pt>
                <c:pt idx="24">
                  <c:v>44501</c:v>
                </c:pt>
                <c:pt idx="25">
                  <c:v>44531</c:v>
                </c:pt>
                <c:pt idx="26">
                  <c:v>44562</c:v>
                </c:pt>
                <c:pt idx="27">
                  <c:v>44593</c:v>
                </c:pt>
                <c:pt idx="28">
                  <c:v>44621</c:v>
                </c:pt>
                <c:pt idx="29">
                  <c:v>44652</c:v>
                </c:pt>
                <c:pt idx="30">
                  <c:v>44682</c:v>
                </c:pt>
                <c:pt idx="31">
                  <c:v>44713</c:v>
                </c:pt>
                <c:pt idx="32">
                  <c:v>44743</c:v>
                </c:pt>
                <c:pt idx="33">
                  <c:v>44774</c:v>
                </c:pt>
                <c:pt idx="34">
                  <c:v>44805</c:v>
                </c:pt>
                <c:pt idx="35">
                  <c:v>44835</c:v>
                </c:pt>
                <c:pt idx="36">
                  <c:v>44866</c:v>
                </c:pt>
                <c:pt idx="37">
                  <c:v>44896</c:v>
                </c:pt>
              </c:numCache>
            </c:numRef>
          </c:cat>
          <c:val>
            <c:numRef>
              <c:f>'Fig1.11 New vs Cont'!$C$3:$C$40</c:f>
              <c:numCache>
                <c:formatCode>General</c:formatCode>
                <c:ptCount val="38"/>
                <c:pt idx="0">
                  <c:v>0</c:v>
                </c:pt>
                <c:pt idx="1">
                  <c:v>0</c:v>
                </c:pt>
                <c:pt idx="2">
                  <c:v>0</c:v>
                </c:pt>
                <c:pt idx="3">
                  <c:v>0</c:v>
                </c:pt>
                <c:pt idx="4">
                  <c:v>0</c:v>
                </c:pt>
                <c:pt idx="5">
                  <c:v>0</c:v>
                </c:pt>
                <c:pt idx="6">
                  <c:v>0</c:v>
                </c:pt>
                <c:pt idx="7">
                  <c:v>0</c:v>
                </c:pt>
                <c:pt idx="8">
                  <c:v>0</c:v>
                </c:pt>
                <c:pt idx="9">
                  <c:v>0</c:v>
                </c:pt>
                <c:pt idx="10">
                  <c:v>0</c:v>
                </c:pt>
                <c:pt idx="11">
                  <c:v>0</c:v>
                </c:pt>
                <c:pt idx="12">
                  <c:v>286</c:v>
                </c:pt>
                <c:pt idx="13">
                  <c:v>942</c:v>
                </c:pt>
                <c:pt idx="14">
                  <c:v>1440</c:v>
                </c:pt>
                <c:pt idx="15">
                  <c:v>2631</c:v>
                </c:pt>
                <c:pt idx="16">
                  <c:v>3614</c:v>
                </c:pt>
                <c:pt idx="17">
                  <c:v>3308</c:v>
                </c:pt>
                <c:pt idx="18">
                  <c:v>4075</c:v>
                </c:pt>
                <c:pt idx="19">
                  <c:v>4724</c:v>
                </c:pt>
                <c:pt idx="20">
                  <c:v>5147</c:v>
                </c:pt>
                <c:pt idx="21">
                  <c:v>5931</c:v>
                </c:pt>
                <c:pt idx="22">
                  <c:v>6171</c:v>
                </c:pt>
                <c:pt idx="23">
                  <c:v>6478</c:v>
                </c:pt>
                <c:pt idx="24">
                  <c:v>6786</c:v>
                </c:pt>
                <c:pt idx="25">
                  <c:v>5350</c:v>
                </c:pt>
                <c:pt idx="26">
                  <c:v>4197</c:v>
                </c:pt>
                <c:pt idx="27">
                  <c:v>5805</c:v>
                </c:pt>
                <c:pt idx="28">
                  <c:v>6889</c:v>
                </c:pt>
                <c:pt idx="29">
                  <c:v>5572</c:v>
                </c:pt>
                <c:pt idx="30">
                  <c:v>6577</c:v>
                </c:pt>
                <c:pt idx="31">
                  <c:v>6689</c:v>
                </c:pt>
                <c:pt idx="32">
                  <c:v>6165</c:v>
                </c:pt>
                <c:pt idx="33">
                  <c:v>7696</c:v>
                </c:pt>
                <c:pt idx="34">
                  <c:v>7272</c:v>
                </c:pt>
                <c:pt idx="35">
                  <c:v>7397</c:v>
                </c:pt>
                <c:pt idx="36">
                  <c:v>8298</c:v>
                </c:pt>
                <c:pt idx="37">
                  <c:v>6528</c:v>
                </c:pt>
              </c:numCache>
            </c:numRef>
          </c:val>
          <c:extLst>
            <c:ext xmlns:c16="http://schemas.microsoft.com/office/drawing/2014/chart" uri="{C3380CC4-5D6E-409C-BE32-E72D297353CC}">
              <c16:uniqueId val="{00000001-1803-D04E-B678-29B5DEA0A939}"/>
            </c:ext>
          </c:extLst>
        </c:ser>
        <c:dLbls>
          <c:showLegendKey val="0"/>
          <c:showVal val="0"/>
          <c:showCatName val="0"/>
          <c:showSerName val="0"/>
          <c:showPercent val="0"/>
          <c:showBubbleSize val="0"/>
        </c:dLbls>
        <c:gapWidth val="150"/>
        <c:overlap val="100"/>
        <c:axId val="424951919"/>
        <c:axId val="283276687"/>
      </c:barChart>
      <c:dateAx>
        <c:axId val="424951919"/>
        <c:scaling>
          <c:orientation val="minMax"/>
        </c:scaling>
        <c:delete val="0"/>
        <c:axPos val="b"/>
        <c:numFmt formatCode="mmm\-yy" sourceLinked="1"/>
        <c:majorTickMark val="out"/>
        <c:minorTickMark val="none"/>
        <c:tickLblPos val="nextTo"/>
        <c:spPr>
          <a:noFill/>
          <a:ln w="9525" cap="flat" cmpd="sng" algn="ctr">
            <a:solidFill>
              <a:schemeClr val="tx1">
                <a:lumMod val="15000"/>
                <a:lumOff val="85000"/>
              </a:schemeClr>
            </a:solidFill>
            <a:round/>
          </a:ln>
          <a:effectLst/>
        </c:spPr>
        <c:txPr>
          <a:bodyPr rot="0" spcFirstLastPara="1" vertOverflow="ellipsis"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83276687"/>
        <c:crosses val="autoZero"/>
        <c:auto val="1"/>
        <c:lblOffset val="100"/>
        <c:baseTimeUnit val="months"/>
      </c:dateAx>
      <c:valAx>
        <c:axId val="283276687"/>
        <c:scaling>
          <c:orientation val="minMax"/>
        </c:scaling>
        <c:delete val="0"/>
        <c:axPos val="l"/>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GB"/>
                  <a:t>Number</a:t>
                </a:r>
                <a:r>
                  <a:rPr lang="en-GB" baseline="0"/>
                  <a:t> of services</a:t>
                </a:r>
                <a:endParaRPr lang="en-GB"/>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solidFill>
              <a:schemeClr val="bg1">
                <a:lumMod val="85000"/>
              </a:schemeClr>
            </a:solid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24951919"/>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'Fig 1.35 1.36 Cessation rates'!$B$2</c:f>
              <c:strCache>
                <c:ptCount val="1"/>
                <c:pt idx="0">
                  <c:v>Within 12 months</c:v>
                </c:pt>
              </c:strCache>
            </c:strRef>
          </c:tx>
          <c:spPr>
            <a:ln w="25400" cap="rnd">
              <a:solidFill>
                <a:srgbClr val="CC337D"/>
              </a:solidFill>
              <a:round/>
            </a:ln>
            <a:effectLst/>
          </c:spPr>
          <c:marker>
            <c:symbol val="square"/>
            <c:size val="5"/>
            <c:spPr>
              <a:solidFill>
                <a:srgbClr val="CC337D"/>
              </a:solidFill>
              <a:ln w="9525">
                <a:solidFill>
                  <a:srgbClr val="CC337D"/>
                </a:solidFill>
              </a:ln>
              <a:effectLst/>
            </c:spPr>
          </c:marker>
          <c:cat>
            <c:numRef>
              <c:f>'Fig 1.35 1.36 Cessation rates'!$A$3:$A$36</c:f>
              <c:numCache>
                <c:formatCode>General</c:formatCode>
                <c:ptCount val="34"/>
                <c:pt idx="0">
                  <c:v>1</c:v>
                </c:pt>
                <c:pt idx="1">
                  <c:v>2</c:v>
                </c:pt>
                <c:pt idx="2">
                  <c:v>3</c:v>
                </c:pt>
                <c:pt idx="3">
                  <c:v>4</c:v>
                </c:pt>
                <c:pt idx="4">
                  <c:v>5</c:v>
                </c:pt>
                <c:pt idx="5">
                  <c:v>6</c:v>
                </c:pt>
                <c:pt idx="6">
                  <c:v>7</c:v>
                </c:pt>
                <c:pt idx="7">
                  <c:v>8</c:v>
                </c:pt>
                <c:pt idx="8">
                  <c:v>9</c:v>
                </c:pt>
                <c:pt idx="9">
                  <c:v>10</c:v>
                </c:pt>
                <c:pt idx="10">
                  <c:v>11</c:v>
                </c:pt>
                <c:pt idx="11">
                  <c:v>12</c:v>
                </c:pt>
                <c:pt idx="12">
                  <c:v>13</c:v>
                </c:pt>
                <c:pt idx="13">
                  <c:v>14</c:v>
                </c:pt>
                <c:pt idx="14">
                  <c:v>15</c:v>
                </c:pt>
                <c:pt idx="15">
                  <c:v>16</c:v>
                </c:pt>
                <c:pt idx="16">
                  <c:v>17</c:v>
                </c:pt>
                <c:pt idx="17">
                  <c:v>18</c:v>
                </c:pt>
                <c:pt idx="18">
                  <c:v>19</c:v>
                </c:pt>
                <c:pt idx="19">
                  <c:v>20</c:v>
                </c:pt>
                <c:pt idx="20">
                  <c:v>21</c:v>
                </c:pt>
                <c:pt idx="21">
                  <c:v>22</c:v>
                </c:pt>
                <c:pt idx="22">
                  <c:v>23</c:v>
                </c:pt>
                <c:pt idx="23">
                  <c:v>24</c:v>
                </c:pt>
                <c:pt idx="24">
                  <c:v>25</c:v>
                </c:pt>
                <c:pt idx="25">
                  <c:v>26</c:v>
                </c:pt>
                <c:pt idx="26">
                  <c:v>27</c:v>
                </c:pt>
                <c:pt idx="27">
                  <c:v>28</c:v>
                </c:pt>
                <c:pt idx="28">
                  <c:v>29</c:v>
                </c:pt>
                <c:pt idx="29">
                  <c:v>30</c:v>
                </c:pt>
                <c:pt idx="30">
                  <c:v>31</c:v>
                </c:pt>
                <c:pt idx="31">
                  <c:v>32</c:v>
                </c:pt>
                <c:pt idx="32">
                  <c:v>33</c:v>
                </c:pt>
                <c:pt idx="33">
                  <c:v>34</c:v>
                </c:pt>
              </c:numCache>
            </c:numRef>
          </c:cat>
          <c:val>
            <c:numRef>
              <c:f>'Fig 1.35 1.36 Cessation rates'!$B$3:$B$36</c:f>
              <c:numCache>
                <c:formatCode>0%</c:formatCode>
                <c:ptCount val="34"/>
                <c:pt idx="0">
                  <c:v>6.5630205441421438E-2</c:v>
                </c:pt>
                <c:pt idx="1">
                  <c:v>5.122415022581412E-2</c:v>
                </c:pt>
                <c:pt idx="2">
                  <c:v>5.2987598647125142E-2</c:v>
                </c:pt>
                <c:pt idx="3">
                  <c:v>5.4761904761904762E-2</c:v>
                </c:pt>
                <c:pt idx="4">
                  <c:v>5.1217464315701094E-2</c:v>
                </c:pt>
                <c:pt idx="5">
                  <c:v>5.3244837758112097E-2</c:v>
                </c:pt>
                <c:pt idx="6">
                  <c:v>5.8887677208287893E-2</c:v>
                </c:pt>
                <c:pt idx="7">
                  <c:v>6.4062241350769739E-2</c:v>
                </c:pt>
                <c:pt idx="8">
                  <c:v>7.516802263883976E-2</c:v>
                </c:pt>
                <c:pt idx="9">
                  <c:v>9.6003059858481551E-2</c:v>
                </c:pt>
                <c:pt idx="10">
                  <c:v>6.1984345250687536E-2</c:v>
                </c:pt>
                <c:pt idx="11">
                  <c:v>6.6756878664862421E-2</c:v>
                </c:pt>
                <c:pt idx="12">
                  <c:v>7.3465442242629284E-2</c:v>
                </c:pt>
                <c:pt idx="13">
                  <c:v>6.6510172143974963E-2</c:v>
                </c:pt>
                <c:pt idx="14">
                  <c:v>6.9572506286672262E-2</c:v>
                </c:pt>
                <c:pt idx="15">
                  <c:v>7.2672672672672675E-2</c:v>
                </c:pt>
                <c:pt idx="16">
                  <c:v>7.8367875647668395E-2</c:v>
                </c:pt>
                <c:pt idx="17">
                  <c:v>8.8545326774420244E-2</c:v>
                </c:pt>
                <c:pt idx="18">
                  <c:v>0.11603700848111026</c:v>
                </c:pt>
                <c:pt idx="19">
                  <c:v>0.13432184910597469</c:v>
                </c:pt>
                <c:pt idx="20">
                  <c:v>9.8236775818639793E-2</c:v>
                </c:pt>
                <c:pt idx="21">
                  <c:v>7.988826815642458E-2</c:v>
                </c:pt>
                <c:pt idx="22">
                  <c:v>9.107468123861566E-2</c:v>
                </c:pt>
                <c:pt idx="23">
                  <c:v>7.9492317969271878E-2</c:v>
                </c:pt>
                <c:pt idx="24">
                  <c:v>8.8534107402031936E-2</c:v>
                </c:pt>
                <c:pt idx="25">
                  <c:v>9.9522292993630579E-2</c:v>
                </c:pt>
                <c:pt idx="26">
                  <c:v>9.637488947833775E-2</c:v>
                </c:pt>
                <c:pt idx="27">
                  <c:v>8.8062622309197647E-2</c:v>
                </c:pt>
                <c:pt idx="28">
                  <c:v>9.8712446351931327E-2</c:v>
                </c:pt>
                <c:pt idx="29">
                  <c:v>0.16785714285714284</c:v>
                </c:pt>
                <c:pt idx="30">
                  <c:v>0.1301859799713877</c:v>
                </c:pt>
                <c:pt idx="31">
                  <c:v>0.12335526315789473</c:v>
                </c:pt>
                <c:pt idx="32">
                  <c:v>0.13696060037523453</c:v>
                </c:pt>
                <c:pt idx="33">
                  <c:v>0.14565217391304347</c:v>
                </c:pt>
              </c:numCache>
            </c:numRef>
          </c:val>
          <c:smooth val="0"/>
          <c:extLst>
            <c:ext xmlns:c16="http://schemas.microsoft.com/office/drawing/2014/chart" uri="{C3380CC4-5D6E-409C-BE32-E72D297353CC}">
              <c16:uniqueId val="{00000000-1F56-4849-B84C-5D3FED0D5C57}"/>
            </c:ext>
          </c:extLst>
        </c:ser>
        <c:ser>
          <c:idx val="1"/>
          <c:order val="1"/>
          <c:tx>
            <c:strRef>
              <c:f>'Fig 1.35 1.36 Cessation rates'!$C$2</c:f>
              <c:strCache>
                <c:ptCount val="1"/>
                <c:pt idx="0">
                  <c:v>Within 18 months</c:v>
                </c:pt>
              </c:strCache>
            </c:strRef>
          </c:tx>
          <c:spPr>
            <a:ln w="25400" cap="rnd">
              <a:solidFill>
                <a:srgbClr val="FD7F20"/>
              </a:solidFill>
              <a:round/>
            </a:ln>
            <a:effectLst/>
          </c:spPr>
          <c:marker>
            <c:symbol val="circle"/>
            <c:size val="5"/>
            <c:spPr>
              <a:solidFill>
                <a:srgbClr val="FD7F20"/>
              </a:solidFill>
              <a:ln w="9525">
                <a:solidFill>
                  <a:srgbClr val="FD7F20"/>
                </a:solidFill>
              </a:ln>
              <a:effectLst/>
            </c:spPr>
          </c:marker>
          <c:cat>
            <c:numRef>
              <c:f>'Fig 1.35 1.36 Cessation rates'!$A$3:$A$36</c:f>
              <c:numCache>
                <c:formatCode>General</c:formatCode>
                <c:ptCount val="34"/>
                <c:pt idx="0">
                  <c:v>1</c:v>
                </c:pt>
                <c:pt idx="1">
                  <c:v>2</c:v>
                </c:pt>
                <c:pt idx="2">
                  <c:v>3</c:v>
                </c:pt>
                <c:pt idx="3">
                  <c:v>4</c:v>
                </c:pt>
                <c:pt idx="4">
                  <c:v>5</c:v>
                </c:pt>
                <c:pt idx="5">
                  <c:v>6</c:v>
                </c:pt>
                <c:pt idx="6">
                  <c:v>7</c:v>
                </c:pt>
                <c:pt idx="7">
                  <c:v>8</c:v>
                </c:pt>
                <c:pt idx="8">
                  <c:v>9</c:v>
                </c:pt>
                <c:pt idx="9">
                  <c:v>10</c:v>
                </c:pt>
                <c:pt idx="10">
                  <c:v>11</c:v>
                </c:pt>
                <c:pt idx="11">
                  <c:v>12</c:v>
                </c:pt>
                <c:pt idx="12">
                  <c:v>13</c:v>
                </c:pt>
                <c:pt idx="13">
                  <c:v>14</c:v>
                </c:pt>
                <c:pt idx="14">
                  <c:v>15</c:v>
                </c:pt>
                <c:pt idx="15">
                  <c:v>16</c:v>
                </c:pt>
                <c:pt idx="16">
                  <c:v>17</c:v>
                </c:pt>
                <c:pt idx="17">
                  <c:v>18</c:v>
                </c:pt>
                <c:pt idx="18">
                  <c:v>19</c:v>
                </c:pt>
                <c:pt idx="19">
                  <c:v>20</c:v>
                </c:pt>
                <c:pt idx="20">
                  <c:v>21</c:v>
                </c:pt>
                <c:pt idx="21">
                  <c:v>22</c:v>
                </c:pt>
                <c:pt idx="22">
                  <c:v>23</c:v>
                </c:pt>
                <c:pt idx="23">
                  <c:v>24</c:v>
                </c:pt>
                <c:pt idx="24">
                  <c:v>25</c:v>
                </c:pt>
                <c:pt idx="25">
                  <c:v>26</c:v>
                </c:pt>
                <c:pt idx="26">
                  <c:v>27</c:v>
                </c:pt>
                <c:pt idx="27">
                  <c:v>28</c:v>
                </c:pt>
                <c:pt idx="28">
                  <c:v>29</c:v>
                </c:pt>
                <c:pt idx="29">
                  <c:v>30</c:v>
                </c:pt>
                <c:pt idx="30">
                  <c:v>31</c:v>
                </c:pt>
                <c:pt idx="31">
                  <c:v>32</c:v>
                </c:pt>
                <c:pt idx="32">
                  <c:v>33</c:v>
                </c:pt>
                <c:pt idx="33">
                  <c:v>34</c:v>
                </c:pt>
              </c:numCache>
            </c:numRef>
          </c:cat>
          <c:val>
            <c:numRef>
              <c:f>'Fig 1.35 1.36 Cessation rates'!$C$3:$C$36</c:f>
              <c:numCache>
                <c:formatCode>0%</c:formatCode>
                <c:ptCount val="34"/>
                <c:pt idx="0">
                  <c:v>6.4203182908218873E-2</c:v>
                </c:pt>
                <c:pt idx="1">
                  <c:v>4.8806057076295865E-2</c:v>
                </c:pt>
                <c:pt idx="2">
                  <c:v>5.1065393093313739E-2</c:v>
                </c:pt>
                <c:pt idx="3">
                  <c:v>5.2651955090979481E-2</c:v>
                </c:pt>
                <c:pt idx="4">
                  <c:v>4.8086091813104484E-2</c:v>
                </c:pt>
                <c:pt idx="5">
                  <c:v>4.8082427017744706E-2</c:v>
                </c:pt>
                <c:pt idx="6">
                  <c:v>5.3367408298256161E-2</c:v>
                </c:pt>
                <c:pt idx="7">
                  <c:v>5.3676353819279023E-2</c:v>
                </c:pt>
                <c:pt idx="8">
                  <c:v>6.4440342339318682E-2</c:v>
                </c:pt>
                <c:pt idx="9">
                  <c:v>7.6412556053811656E-2</c:v>
                </c:pt>
                <c:pt idx="10">
                  <c:v>5.6710040784618373E-2</c:v>
                </c:pt>
                <c:pt idx="11">
                  <c:v>5.3736874613959235E-2</c:v>
                </c:pt>
                <c:pt idx="12">
                  <c:v>5.7658833768494344E-2</c:v>
                </c:pt>
                <c:pt idx="13">
                  <c:v>5.3105518356037863E-2</c:v>
                </c:pt>
                <c:pt idx="14">
                  <c:v>5.5352353084613511E-2</c:v>
                </c:pt>
                <c:pt idx="15">
                  <c:v>5.8079504388229224E-2</c:v>
                </c:pt>
                <c:pt idx="16">
                  <c:v>6.0564538229651958E-2</c:v>
                </c:pt>
                <c:pt idx="17">
                  <c:v>6.8553092182030345E-2</c:v>
                </c:pt>
                <c:pt idx="18">
                  <c:v>7.7983088005010956E-2</c:v>
                </c:pt>
                <c:pt idx="19">
                  <c:v>9.0013586956521743E-2</c:v>
                </c:pt>
                <c:pt idx="20">
                  <c:v>7.241508025382605E-2</c:v>
                </c:pt>
                <c:pt idx="21">
                  <c:v>5.9154929577464786E-2</c:v>
                </c:pt>
                <c:pt idx="22">
                  <c:v>6.0735671514114631E-2</c:v>
                </c:pt>
                <c:pt idx="23">
                  <c:v>5.6010928961748634E-2</c:v>
                </c:pt>
                <c:pt idx="24">
                  <c:v>5.7887120115774238E-2</c:v>
                </c:pt>
                <c:pt idx="25">
                  <c:v>6.1955965181771634E-2</c:v>
                </c:pt>
                <c:pt idx="26">
                  <c:v>7.1506550218340612E-2</c:v>
                </c:pt>
                <c:pt idx="27">
                  <c:v>6.4079952968841863E-2</c:v>
                </c:pt>
                <c:pt idx="28">
                  <c:v>6.407035175879397E-2</c:v>
                </c:pt>
                <c:pt idx="29">
                  <c:v>8.0536912751677847E-2</c:v>
                </c:pt>
                <c:pt idx="30">
                  <c:v>7.0072992700729933E-2</c:v>
                </c:pt>
                <c:pt idx="31">
                  <c:v>7.9277864992150712E-2</c:v>
                </c:pt>
                <c:pt idx="32">
                  <c:v>6.1381074168797956E-2</c:v>
                </c:pt>
                <c:pt idx="33">
                  <c:v>6.9936421435059043E-2</c:v>
                </c:pt>
              </c:numCache>
            </c:numRef>
          </c:val>
          <c:smooth val="0"/>
          <c:extLst>
            <c:ext xmlns:c16="http://schemas.microsoft.com/office/drawing/2014/chart" uri="{C3380CC4-5D6E-409C-BE32-E72D297353CC}">
              <c16:uniqueId val="{00000001-1F56-4849-B84C-5D3FED0D5C57}"/>
            </c:ext>
          </c:extLst>
        </c:ser>
        <c:dLbls>
          <c:showLegendKey val="0"/>
          <c:showVal val="0"/>
          <c:showCatName val="0"/>
          <c:showSerName val="0"/>
          <c:showPercent val="0"/>
          <c:showBubbleSize val="0"/>
        </c:dLbls>
        <c:marker val="1"/>
        <c:smooth val="0"/>
        <c:axId val="612490015"/>
        <c:axId val="612499615"/>
      </c:lineChart>
      <c:catAx>
        <c:axId val="612490015"/>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sz="1000" b="0">
                    <a:solidFill>
                      <a:schemeClr val="tx1">
                        <a:lumMod val="65000"/>
                        <a:lumOff val="35000"/>
                      </a:schemeClr>
                    </a:solidFill>
                  </a:rPr>
                  <a:t>Treatment Session</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crossAx val="612499615"/>
        <c:crosses val="autoZero"/>
        <c:auto val="1"/>
        <c:lblAlgn val="ctr"/>
        <c:lblOffset val="100"/>
        <c:tickLblSkip val="2"/>
        <c:noMultiLvlLbl val="0"/>
      </c:catAx>
      <c:valAx>
        <c:axId val="612499615"/>
        <c:scaling>
          <c:orientation val="minMax"/>
          <c:max val="0.2"/>
        </c:scaling>
        <c:delete val="0"/>
        <c:axPos val="l"/>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sz="1000" b="0">
                    <a:solidFill>
                      <a:schemeClr val="tx1">
                        <a:lumMod val="65000"/>
                        <a:lumOff val="35000"/>
                      </a:schemeClr>
                    </a:solidFill>
                  </a:rPr>
                  <a:t>Percent</a:t>
                </a:r>
                <a:r>
                  <a:rPr lang="en-AU" sz="1000" b="0" baseline="0">
                    <a:solidFill>
                      <a:schemeClr val="tx1">
                        <a:lumMod val="65000"/>
                        <a:lumOff val="35000"/>
                      </a:schemeClr>
                    </a:solidFill>
                  </a:rPr>
                  <a:t> loss from previous session</a:t>
                </a:r>
                <a:endParaRPr lang="en-AU" sz="1000" b="0">
                  <a:solidFill>
                    <a:schemeClr val="tx1">
                      <a:lumMod val="65000"/>
                      <a:lumOff val="35000"/>
                    </a:schemeClr>
                  </a:solidFill>
                </a:endParaRPr>
              </a:p>
            </c:rich>
          </c:tx>
          <c:layout>
            <c:manualLayout>
              <c:xMode val="edge"/>
              <c:yMode val="edge"/>
              <c:x val="1.5621513055121624E-2"/>
              <c:y val="8.8629908643754807E-2"/>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0%" sourceLinked="1"/>
        <c:majorTickMark val="none"/>
        <c:minorTickMark val="none"/>
        <c:tickLblPos val="nextTo"/>
        <c:spPr>
          <a:noFill/>
          <a:ln>
            <a:solidFill>
              <a:schemeClr val="bg1">
                <a:lumMod val="85000"/>
              </a:schemeClr>
            </a:solidFill>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crossAx val="612490015"/>
        <c:crosses val="autoZero"/>
        <c:crossBetween val="between"/>
      </c:valAx>
      <c:spPr>
        <a:noFill/>
        <a:ln>
          <a:noFill/>
        </a:ln>
        <a:effectLst/>
      </c:spPr>
    </c:plotArea>
    <c:legend>
      <c:legendPos val="b"/>
      <c:layout>
        <c:manualLayout>
          <c:xMode val="edge"/>
          <c:yMode val="edge"/>
          <c:x val="0.28477300381731363"/>
          <c:y val="0.87551838041104657"/>
          <c:w val="0.51971482163173688"/>
          <c:h val="7.2418898357864192E-2"/>
        </c:manualLayout>
      </c:layout>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'treatment general'!$M$58</c:f>
              <c:strCache>
                <c:ptCount val="1"/>
                <c:pt idx="0">
                  <c:v>Mean number of services</c:v>
                </c:pt>
              </c:strCache>
            </c:strRef>
          </c:tx>
          <c:spPr>
            <a:solidFill>
              <a:schemeClr val="accent1"/>
            </a:solidFill>
            <a:ln>
              <a:noFill/>
            </a:ln>
            <a:effectLst/>
          </c:spPr>
          <c:invertIfNegative val="0"/>
          <c:cat>
            <c:strRef>
              <c:f>'treatment general'!$N$57:$Q$57</c:f>
              <c:strCache>
                <c:ptCount val="4"/>
                <c:pt idx="0">
                  <c:v>Major city</c:v>
                </c:pt>
                <c:pt idx="1">
                  <c:v>Inner region</c:v>
                </c:pt>
                <c:pt idx="2">
                  <c:v>Outer region</c:v>
                </c:pt>
                <c:pt idx="3">
                  <c:v>Remote</c:v>
                </c:pt>
              </c:strCache>
            </c:strRef>
          </c:cat>
          <c:val>
            <c:numRef>
              <c:f>'treatment general'!$N$58:$Q$58</c:f>
              <c:numCache>
                <c:formatCode>General</c:formatCode>
                <c:ptCount val="4"/>
                <c:pt idx="0">
                  <c:v>13.63181</c:v>
                </c:pt>
                <c:pt idx="1">
                  <c:v>9.1335949999999997</c:v>
                </c:pt>
                <c:pt idx="2">
                  <c:v>8.922739</c:v>
                </c:pt>
                <c:pt idx="3">
                  <c:v>7.5764709999999997</c:v>
                </c:pt>
              </c:numCache>
            </c:numRef>
          </c:val>
          <c:extLst>
            <c:ext xmlns:c16="http://schemas.microsoft.com/office/drawing/2014/chart" uri="{C3380CC4-5D6E-409C-BE32-E72D297353CC}">
              <c16:uniqueId val="{00000000-1361-394A-A551-060D70EE90E1}"/>
            </c:ext>
          </c:extLst>
        </c:ser>
        <c:dLbls>
          <c:showLegendKey val="0"/>
          <c:showVal val="0"/>
          <c:showCatName val="0"/>
          <c:showSerName val="0"/>
          <c:showPercent val="0"/>
          <c:showBubbleSize val="0"/>
        </c:dLbls>
        <c:gapWidth val="219"/>
        <c:overlap val="-27"/>
        <c:axId val="795315392"/>
        <c:axId val="342377808"/>
      </c:barChart>
      <c:lineChart>
        <c:grouping val="standard"/>
        <c:varyColors val="0"/>
        <c:ser>
          <c:idx val="1"/>
          <c:order val="1"/>
          <c:tx>
            <c:strRef>
              <c:f>'treatment general'!$M$59</c:f>
              <c:strCache>
                <c:ptCount val="1"/>
                <c:pt idx="0">
                  <c:v>% using treatment</c:v>
                </c:pt>
              </c:strCache>
            </c:strRef>
          </c:tx>
          <c:spPr>
            <a:ln w="28575" cap="rnd">
              <a:solidFill>
                <a:schemeClr val="accent2"/>
              </a:solidFill>
              <a:round/>
            </a:ln>
            <a:effectLst/>
          </c:spPr>
          <c:marker>
            <c:symbol val="none"/>
          </c:marker>
          <c:cat>
            <c:strRef>
              <c:f>'treatment general'!$N$57:$Q$57</c:f>
              <c:strCache>
                <c:ptCount val="4"/>
                <c:pt idx="0">
                  <c:v>Major city</c:v>
                </c:pt>
                <c:pt idx="1">
                  <c:v>Inner region</c:v>
                </c:pt>
                <c:pt idx="2">
                  <c:v>Outer region</c:v>
                </c:pt>
                <c:pt idx="3">
                  <c:v>Remote</c:v>
                </c:pt>
              </c:strCache>
            </c:strRef>
          </c:cat>
          <c:val>
            <c:numRef>
              <c:f>'treatment general'!$N$59:$Q$59</c:f>
              <c:numCache>
                <c:formatCode>0.00%</c:formatCode>
                <c:ptCount val="4"/>
                <c:pt idx="0">
                  <c:v>0.69265189999999999</c:v>
                </c:pt>
                <c:pt idx="1">
                  <c:v>0.60372179999999998</c:v>
                </c:pt>
                <c:pt idx="2">
                  <c:v>0.55904520000000002</c:v>
                </c:pt>
                <c:pt idx="3">
                  <c:v>0.56078430000000001</c:v>
                </c:pt>
              </c:numCache>
            </c:numRef>
          </c:val>
          <c:smooth val="0"/>
          <c:extLst>
            <c:ext xmlns:c16="http://schemas.microsoft.com/office/drawing/2014/chart" uri="{C3380CC4-5D6E-409C-BE32-E72D297353CC}">
              <c16:uniqueId val="{00000001-1361-394A-A551-060D70EE90E1}"/>
            </c:ext>
          </c:extLst>
        </c:ser>
        <c:dLbls>
          <c:showLegendKey val="0"/>
          <c:showVal val="0"/>
          <c:showCatName val="0"/>
          <c:showSerName val="0"/>
          <c:showPercent val="0"/>
          <c:showBubbleSize val="0"/>
        </c:dLbls>
        <c:marker val="1"/>
        <c:smooth val="0"/>
        <c:axId val="333858608"/>
        <c:axId val="331144656"/>
      </c:lineChart>
      <c:catAx>
        <c:axId val="795315392"/>
        <c:scaling>
          <c:orientation val="minMax"/>
        </c:scaling>
        <c:delete val="0"/>
        <c:axPos val="b"/>
        <c:title>
          <c:tx>
            <c:rich>
              <a:bodyPr rot="0" spcFirstLastPara="1" vertOverflow="ellipsis" vert="horz" wrap="square" anchor="ctr" anchorCtr="1"/>
              <a:lstStyle/>
              <a:p>
                <a:pPr>
                  <a:defRPr sz="1000" b="0" i="0" u="none" strike="noStrike" kern="1200" baseline="0">
                    <a:solidFill>
                      <a:srgbClr val="595959"/>
                    </a:solidFill>
                    <a:latin typeface="+mn-lt"/>
                    <a:ea typeface="+mn-ea"/>
                    <a:cs typeface="+mn-cs"/>
                  </a:defRPr>
                </a:pPr>
                <a:r>
                  <a:rPr lang="en-GB">
                    <a:solidFill>
                      <a:srgbClr val="595959"/>
                    </a:solidFill>
                  </a:rPr>
                  <a:t>Geographic</a:t>
                </a:r>
                <a:r>
                  <a:rPr lang="en-GB" baseline="0">
                    <a:solidFill>
                      <a:srgbClr val="595959"/>
                    </a:solidFill>
                  </a:rPr>
                  <a:t> location</a:t>
                </a:r>
                <a:endParaRPr lang="en-GB">
                  <a:solidFill>
                    <a:srgbClr val="595959"/>
                  </a:solidFill>
                </a:endParaRPr>
              </a:p>
            </c:rich>
          </c:tx>
          <c:overlay val="0"/>
          <c:spPr>
            <a:noFill/>
            <a:ln>
              <a:noFill/>
            </a:ln>
            <a:effectLst/>
          </c:spPr>
          <c:txPr>
            <a:bodyPr rot="0" spcFirstLastPara="1" vertOverflow="ellipsis" vert="horz" wrap="square" anchor="ctr" anchorCtr="1"/>
            <a:lstStyle/>
            <a:p>
              <a:pPr>
                <a:defRPr sz="1000" b="0" i="0" u="none" strike="noStrike" kern="1200" baseline="0">
                  <a:solidFill>
                    <a:srgbClr val="595959"/>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rgbClr val="595959"/>
                </a:solidFill>
                <a:latin typeface="+mn-lt"/>
                <a:ea typeface="+mn-ea"/>
                <a:cs typeface="+mn-cs"/>
              </a:defRPr>
            </a:pPr>
            <a:endParaRPr lang="en-US"/>
          </a:p>
        </c:txPr>
        <c:crossAx val="342377808"/>
        <c:crosses val="autoZero"/>
        <c:auto val="1"/>
        <c:lblAlgn val="ctr"/>
        <c:lblOffset val="100"/>
        <c:noMultiLvlLbl val="0"/>
      </c:catAx>
      <c:valAx>
        <c:axId val="342377808"/>
        <c:scaling>
          <c:orientation val="minMax"/>
        </c:scaling>
        <c:delete val="0"/>
        <c:axPos val="l"/>
        <c:title>
          <c:tx>
            <c:rich>
              <a:bodyPr rot="-5400000" spcFirstLastPara="1" vertOverflow="ellipsis" vert="horz" wrap="square" anchor="ctr" anchorCtr="1"/>
              <a:lstStyle/>
              <a:p>
                <a:pPr>
                  <a:defRPr sz="1000" b="0" i="0" u="none" strike="noStrike" kern="1200" baseline="0">
                    <a:solidFill>
                      <a:srgbClr val="595959"/>
                    </a:solidFill>
                    <a:latin typeface="+mn-lt"/>
                    <a:ea typeface="+mn-ea"/>
                    <a:cs typeface="+mn-cs"/>
                  </a:defRPr>
                </a:pPr>
                <a:r>
                  <a:rPr lang="en-GB">
                    <a:solidFill>
                      <a:srgbClr val="595959"/>
                    </a:solidFill>
                  </a:rPr>
                  <a:t>Mean</a:t>
                </a:r>
                <a:r>
                  <a:rPr lang="en-GB" baseline="0">
                    <a:solidFill>
                      <a:srgbClr val="595959"/>
                    </a:solidFill>
                  </a:rPr>
                  <a:t> number of services received</a:t>
                </a:r>
                <a:endParaRPr lang="en-GB">
                  <a:solidFill>
                    <a:srgbClr val="595959"/>
                  </a:solidFill>
                </a:endParaRPr>
              </a:p>
            </c:rich>
          </c:tx>
          <c:layout>
            <c:manualLayout>
              <c:xMode val="edge"/>
              <c:yMode val="edge"/>
              <c:x val="1.9600637020703172E-2"/>
              <c:y val="0.16661218666474034"/>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rgbClr val="595959"/>
                  </a:solidFill>
                  <a:latin typeface="+mn-lt"/>
                  <a:ea typeface="+mn-ea"/>
                  <a:cs typeface="+mn-cs"/>
                </a:defRPr>
              </a:pPr>
              <a:endParaRPr lang="en-US"/>
            </a:p>
          </c:txPr>
        </c:title>
        <c:numFmt formatCode="General" sourceLinked="1"/>
        <c:majorTickMark val="none"/>
        <c:minorTickMark val="none"/>
        <c:tickLblPos val="nextTo"/>
        <c:spPr>
          <a:noFill/>
          <a:ln>
            <a:solidFill>
              <a:schemeClr val="bg1">
                <a:lumMod val="85000"/>
              </a:schemeClr>
            </a:solidFill>
          </a:ln>
          <a:effectLst/>
        </c:spPr>
        <c:txPr>
          <a:bodyPr rot="-60000000" spcFirstLastPara="1" vertOverflow="ellipsis" vert="horz" wrap="square" anchor="ctr" anchorCtr="1"/>
          <a:lstStyle/>
          <a:p>
            <a:pPr>
              <a:defRPr sz="900" b="0" i="0" u="none" strike="noStrike" kern="1200" baseline="0">
                <a:solidFill>
                  <a:srgbClr val="595959"/>
                </a:solidFill>
                <a:latin typeface="+mn-lt"/>
                <a:ea typeface="+mn-ea"/>
                <a:cs typeface="+mn-cs"/>
              </a:defRPr>
            </a:pPr>
            <a:endParaRPr lang="en-US"/>
          </a:p>
        </c:txPr>
        <c:crossAx val="795315392"/>
        <c:crosses val="autoZero"/>
        <c:crossBetween val="between"/>
      </c:valAx>
      <c:valAx>
        <c:axId val="331144656"/>
        <c:scaling>
          <c:orientation val="minMax"/>
        </c:scaling>
        <c:delete val="0"/>
        <c:axPos val="r"/>
        <c:title>
          <c:tx>
            <c:rich>
              <a:bodyPr rot="-5400000" spcFirstLastPara="1" vertOverflow="ellipsis" vert="horz" wrap="square" anchor="ctr" anchorCtr="1"/>
              <a:lstStyle/>
              <a:p>
                <a:pPr>
                  <a:defRPr sz="1000" b="0" i="0" u="none" strike="noStrike" kern="1200" baseline="0">
                    <a:solidFill>
                      <a:schemeClr val="dk1"/>
                    </a:solidFill>
                    <a:latin typeface="+mn-lt"/>
                    <a:ea typeface="+mn-ea"/>
                    <a:cs typeface="+mn-cs"/>
                  </a:defRPr>
                </a:pPr>
                <a:r>
                  <a:rPr lang="en-GB">
                    <a:solidFill>
                      <a:srgbClr val="595959"/>
                    </a:solidFill>
                  </a:rPr>
                  <a:t>Proportiom</a:t>
                </a:r>
                <a:r>
                  <a:rPr lang="en-GB" baseline="0">
                    <a:solidFill>
                      <a:srgbClr val="595959"/>
                    </a:solidFill>
                  </a:rPr>
                  <a:t> receiving treatment</a:t>
                </a:r>
                <a:endParaRPr lang="en-GB">
                  <a:solidFill>
                    <a:srgbClr val="595959"/>
                  </a:solidFill>
                </a:endParaRPr>
              </a:p>
            </c:rich>
          </c:tx>
          <c:layout>
            <c:manualLayout>
              <c:xMode val="edge"/>
              <c:yMode val="edge"/>
              <c:x val="0.95539620391993452"/>
              <c:y val="0.1982063738592309"/>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chemeClr val="dk1"/>
                  </a:solidFill>
                  <a:latin typeface="+mn-lt"/>
                  <a:ea typeface="+mn-ea"/>
                  <a:cs typeface="+mn-cs"/>
                </a:defRPr>
              </a:pPr>
              <a:endParaRPr lang="en-US"/>
            </a:p>
          </c:txPr>
        </c:title>
        <c:numFmt formatCode="0%" sourceLinked="0"/>
        <c:majorTickMark val="out"/>
        <c:minorTickMark val="none"/>
        <c:tickLblPos val="nextTo"/>
        <c:spPr>
          <a:noFill/>
          <a:ln>
            <a:solidFill>
              <a:schemeClr val="bg1">
                <a:lumMod val="85000"/>
              </a:schemeClr>
            </a:solidFill>
          </a:ln>
          <a:effectLst/>
        </c:spPr>
        <c:txPr>
          <a:bodyPr rot="-60000000" spcFirstLastPara="1" vertOverflow="ellipsis" vert="horz" wrap="square" anchor="ctr" anchorCtr="1"/>
          <a:lstStyle/>
          <a:p>
            <a:pPr>
              <a:defRPr sz="900" b="0" i="0" u="none" strike="noStrike" kern="1200" baseline="0">
                <a:solidFill>
                  <a:srgbClr val="595959"/>
                </a:solidFill>
                <a:latin typeface="+mn-lt"/>
                <a:ea typeface="+mn-ea"/>
                <a:cs typeface="+mn-cs"/>
              </a:defRPr>
            </a:pPr>
            <a:endParaRPr lang="en-US"/>
          </a:p>
        </c:txPr>
        <c:crossAx val="333858608"/>
        <c:crosses val="max"/>
        <c:crossBetween val="between"/>
      </c:valAx>
      <c:catAx>
        <c:axId val="333858608"/>
        <c:scaling>
          <c:orientation val="minMax"/>
        </c:scaling>
        <c:delete val="1"/>
        <c:axPos val="b"/>
        <c:numFmt formatCode="General" sourceLinked="1"/>
        <c:majorTickMark val="out"/>
        <c:minorTickMark val="none"/>
        <c:tickLblPos val="nextTo"/>
        <c:crossAx val="331144656"/>
        <c:crosses val="autoZero"/>
        <c:auto val="1"/>
        <c:lblAlgn val="ctr"/>
        <c:lblOffset val="100"/>
        <c:noMultiLvlLbl val="0"/>
      </c:cat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rgbClr val="595959"/>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lt1"/>
    </a:solidFill>
    <a:ln w="12700" cap="flat" cmpd="sng" algn="ctr">
      <a:noFill/>
      <a:prstDash val="solid"/>
      <a:miter lim="800000"/>
    </a:ln>
    <a:effectLst/>
  </c:spPr>
  <c:txPr>
    <a:bodyPr/>
    <a:lstStyle/>
    <a:p>
      <a:pPr>
        <a:defRPr>
          <a:solidFill>
            <a:schemeClr val="dk1"/>
          </a:solidFill>
          <a:latin typeface="+mn-lt"/>
          <a:ea typeface="+mn-ea"/>
          <a:cs typeface="+mn-cs"/>
        </a:defRPr>
      </a:pPr>
      <a:endParaRPr lang="en-US"/>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'treatment general'!$L$71</c:f>
              <c:strCache>
                <c:ptCount val="1"/>
                <c:pt idx="0">
                  <c:v>Mean number of services</c:v>
                </c:pt>
              </c:strCache>
            </c:strRef>
          </c:tx>
          <c:spPr>
            <a:solidFill>
              <a:schemeClr val="accent1"/>
            </a:solidFill>
            <a:ln>
              <a:noFill/>
            </a:ln>
            <a:effectLst/>
          </c:spPr>
          <c:invertIfNegative val="0"/>
          <c:cat>
            <c:strRef>
              <c:f>'treatment general'!$M$70:$N$70</c:f>
              <c:strCache>
                <c:ptCount val="2"/>
                <c:pt idx="0">
                  <c:v>Not Female</c:v>
                </c:pt>
                <c:pt idx="1">
                  <c:v>Female</c:v>
                </c:pt>
              </c:strCache>
            </c:strRef>
          </c:cat>
          <c:val>
            <c:numRef>
              <c:f>'treatment general'!$M$71:$N$71</c:f>
              <c:numCache>
                <c:formatCode>General</c:formatCode>
                <c:ptCount val="2"/>
                <c:pt idx="0">
                  <c:v>7.003368</c:v>
                </c:pt>
                <c:pt idx="1">
                  <c:v>13.247529999999999</c:v>
                </c:pt>
              </c:numCache>
            </c:numRef>
          </c:val>
          <c:extLst>
            <c:ext xmlns:c16="http://schemas.microsoft.com/office/drawing/2014/chart" uri="{C3380CC4-5D6E-409C-BE32-E72D297353CC}">
              <c16:uniqueId val="{00000000-9496-3F45-B6FF-734CD4FCF1B0}"/>
            </c:ext>
          </c:extLst>
        </c:ser>
        <c:dLbls>
          <c:showLegendKey val="0"/>
          <c:showVal val="0"/>
          <c:showCatName val="0"/>
          <c:showSerName val="0"/>
          <c:showPercent val="0"/>
          <c:showBubbleSize val="0"/>
        </c:dLbls>
        <c:gapWidth val="219"/>
        <c:overlap val="-27"/>
        <c:axId val="813627232"/>
        <c:axId val="331504800"/>
      </c:barChart>
      <c:lineChart>
        <c:grouping val="standard"/>
        <c:varyColors val="0"/>
        <c:ser>
          <c:idx val="1"/>
          <c:order val="1"/>
          <c:tx>
            <c:strRef>
              <c:f>'treatment general'!$L$72</c:f>
              <c:strCache>
                <c:ptCount val="1"/>
                <c:pt idx="0">
                  <c:v>% using treatment</c:v>
                </c:pt>
              </c:strCache>
            </c:strRef>
          </c:tx>
          <c:spPr>
            <a:ln w="28575" cap="rnd">
              <a:solidFill>
                <a:schemeClr val="accent2"/>
              </a:solidFill>
              <a:round/>
            </a:ln>
            <a:effectLst/>
          </c:spPr>
          <c:marker>
            <c:symbol val="none"/>
          </c:marker>
          <c:cat>
            <c:strRef>
              <c:f>'treatment general'!$M$70:$N$70</c:f>
              <c:strCache>
                <c:ptCount val="2"/>
                <c:pt idx="0">
                  <c:v>Not Female</c:v>
                </c:pt>
                <c:pt idx="1">
                  <c:v>Female</c:v>
                </c:pt>
              </c:strCache>
            </c:strRef>
          </c:cat>
          <c:val>
            <c:numRef>
              <c:f>'treatment general'!$M$72:$N$72</c:f>
              <c:numCache>
                <c:formatCode>0.00%</c:formatCode>
                <c:ptCount val="2"/>
                <c:pt idx="0">
                  <c:v>0.46581339999999999</c:v>
                </c:pt>
                <c:pt idx="1">
                  <c:v>0.691774</c:v>
                </c:pt>
              </c:numCache>
            </c:numRef>
          </c:val>
          <c:smooth val="0"/>
          <c:extLst>
            <c:ext xmlns:c16="http://schemas.microsoft.com/office/drawing/2014/chart" uri="{C3380CC4-5D6E-409C-BE32-E72D297353CC}">
              <c16:uniqueId val="{00000001-9496-3F45-B6FF-734CD4FCF1B0}"/>
            </c:ext>
          </c:extLst>
        </c:ser>
        <c:dLbls>
          <c:showLegendKey val="0"/>
          <c:showVal val="0"/>
          <c:showCatName val="0"/>
          <c:showSerName val="0"/>
          <c:showPercent val="0"/>
          <c:showBubbleSize val="0"/>
        </c:dLbls>
        <c:marker val="1"/>
        <c:smooth val="0"/>
        <c:axId val="367662080"/>
        <c:axId val="357971040"/>
      </c:lineChart>
      <c:catAx>
        <c:axId val="813627232"/>
        <c:scaling>
          <c:orientation val="minMax"/>
        </c:scaling>
        <c:delete val="0"/>
        <c:axPos val="b"/>
        <c:title>
          <c:tx>
            <c:rich>
              <a:bodyPr rot="0" spcFirstLastPara="1" vertOverflow="ellipsis" vert="horz" wrap="square" anchor="ctr" anchorCtr="1"/>
              <a:lstStyle/>
              <a:p>
                <a:pPr>
                  <a:defRPr sz="1000" b="0" i="0" u="none" strike="noStrike" kern="1200" baseline="0">
                    <a:solidFill>
                      <a:srgbClr val="595959"/>
                    </a:solidFill>
                    <a:latin typeface="+mn-lt"/>
                    <a:ea typeface="+mn-ea"/>
                    <a:cs typeface="+mn-cs"/>
                  </a:defRPr>
                </a:pPr>
                <a:r>
                  <a:rPr lang="en-GB">
                    <a:solidFill>
                      <a:srgbClr val="595959"/>
                    </a:solidFill>
                  </a:rPr>
                  <a:t>Gender</a:t>
                </a:r>
              </a:p>
            </c:rich>
          </c:tx>
          <c:overlay val="0"/>
          <c:spPr>
            <a:noFill/>
            <a:ln>
              <a:noFill/>
            </a:ln>
            <a:effectLst/>
          </c:spPr>
          <c:txPr>
            <a:bodyPr rot="0" spcFirstLastPara="1" vertOverflow="ellipsis" vert="horz" wrap="square" anchor="ctr" anchorCtr="1"/>
            <a:lstStyle/>
            <a:p>
              <a:pPr>
                <a:defRPr sz="1000" b="0" i="0" u="none" strike="noStrike" kern="1200" baseline="0">
                  <a:solidFill>
                    <a:srgbClr val="595959"/>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rgbClr val="595959"/>
                </a:solidFill>
                <a:latin typeface="+mn-lt"/>
                <a:ea typeface="+mn-ea"/>
                <a:cs typeface="+mn-cs"/>
              </a:defRPr>
            </a:pPr>
            <a:endParaRPr lang="en-US"/>
          </a:p>
        </c:txPr>
        <c:crossAx val="331504800"/>
        <c:crosses val="autoZero"/>
        <c:auto val="1"/>
        <c:lblAlgn val="ctr"/>
        <c:lblOffset val="100"/>
        <c:noMultiLvlLbl val="0"/>
      </c:catAx>
      <c:valAx>
        <c:axId val="331504800"/>
        <c:scaling>
          <c:orientation val="minMax"/>
        </c:scaling>
        <c:delete val="0"/>
        <c:axPos val="l"/>
        <c:title>
          <c:tx>
            <c:rich>
              <a:bodyPr rot="-5400000" spcFirstLastPara="1" vertOverflow="ellipsis" vert="horz" wrap="square" anchor="ctr" anchorCtr="1"/>
              <a:lstStyle/>
              <a:p>
                <a:pPr>
                  <a:defRPr sz="1000" b="0" i="0" u="none" strike="noStrike" kern="1200" baseline="0">
                    <a:solidFill>
                      <a:srgbClr val="595959"/>
                    </a:solidFill>
                    <a:latin typeface="+mn-lt"/>
                    <a:ea typeface="+mn-ea"/>
                    <a:cs typeface="+mn-cs"/>
                  </a:defRPr>
                </a:pPr>
                <a:r>
                  <a:rPr lang="en-GB">
                    <a:solidFill>
                      <a:srgbClr val="595959"/>
                    </a:solidFill>
                  </a:rPr>
                  <a:t>Mean mumber of services received</a:t>
                </a:r>
              </a:p>
            </c:rich>
          </c:tx>
          <c:layout>
            <c:manualLayout>
              <c:xMode val="edge"/>
              <c:yMode val="edge"/>
              <c:x val="1.2141816415735794E-2"/>
              <c:y val="9.138048785949289E-2"/>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rgbClr val="595959"/>
                  </a:solidFill>
                  <a:latin typeface="+mn-lt"/>
                  <a:ea typeface="+mn-ea"/>
                  <a:cs typeface="+mn-cs"/>
                </a:defRPr>
              </a:pPr>
              <a:endParaRPr lang="en-US"/>
            </a:p>
          </c:txPr>
        </c:title>
        <c:numFmt formatCode="General" sourceLinked="1"/>
        <c:majorTickMark val="none"/>
        <c:minorTickMark val="none"/>
        <c:tickLblPos val="nextTo"/>
        <c:spPr>
          <a:noFill/>
          <a:ln>
            <a:solidFill>
              <a:schemeClr val="bg1">
                <a:lumMod val="85000"/>
              </a:schemeClr>
            </a:solidFill>
          </a:ln>
          <a:effectLst/>
        </c:spPr>
        <c:txPr>
          <a:bodyPr rot="-60000000" spcFirstLastPara="1" vertOverflow="ellipsis" vert="horz" wrap="square" anchor="ctr" anchorCtr="1"/>
          <a:lstStyle/>
          <a:p>
            <a:pPr>
              <a:defRPr sz="900" b="0" i="0" u="none" strike="noStrike" kern="1200" baseline="0">
                <a:solidFill>
                  <a:srgbClr val="595959"/>
                </a:solidFill>
                <a:latin typeface="+mn-lt"/>
                <a:ea typeface="+mn-ea"/>
                <a:cs typeface="+mn-cs"/>
              </a:defRPr>
            </a:pPr>
            <a:endParaRPr lang="en-US"/>
          </a:p>
        </c:txPr>
        <c:crossAx val="813627232"/>
        <c:crosses val="autoZero"/>
        <c:crossBetween val="between"/>
      </c:valAx>
      <c:valAx>
        <c:axId val="357971040"/>
        <c:scaling>
          <c:orientation val="minMax"/>
        </c:scaling>
        <c:delete val="0"/>
        <c:axPos val="r"/>
        <c:title>
          <c:tx>
            <c:rich>
              <a:bodyPr rot="-5400000" spcFirstLastPara="1" vertOverflow="ellipsis" vert="horz" wrap="square" anchor="ctr" anchorCtr="1"/>
              <a:lstStyle/>
              <a:p>
                <a:pPr>
                  <a:defRPr sz="1000" b="0" i="0" u="none" strike="noStrike" kern="1200" baseline="0">
                    <a:solidFill>
                      <a:srgbClr val="595959"/>
                    </a:solidFill>
                    <a:latin typeface="+mn-lt"/>
                    <a:ea typeface="+mn-ea"/>
                    <a:cs typeface="+mn-cs"/>
                  </a:defRPr>
                </a:pPr>
                <a:r>
                  <a:rPr lang="en-GB">
                    <a:solidFill>
                      <a:srgbClr val="595959"/>
                    </a:solidFill>
                  </a:rPr>
                  <a:t>Proportion</a:t>
                </a:r>
                <a:r>
                  <a:rPr lang="en-GB" baseline="0">
                    <a:solidFill>
                      <a:srgbClr val="595959"/>
                    </a:solidFill>
                  </a:rPr>
                  <a:t> receiving treatment</a:t>
                </a:r>
                <a:endParaRPr lang="en-GB">
                  <a:solidFill>
                    <a:srgbClr val="595959"/>
                  </a:solidFill>
                </a:endParaRPr>
              </a:p>
            </c:rich>
          </c:tx>
          <c:layout>
            <c:manualLayout>
              <c:xMode val="edge"/>
              <c:yMode val="edge"/>
              <c:x val="0.95821991410859964"/>
              <c:y val="0.1360686861125906"/>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rgbClr val="595959"/>
                  </a:solidFill>
                  <a:latin typeface="+mn-lt"/>
                  <a:ea typeface="+mn-ea"/>
                  <a:cs typeface="+mn-cs"/>
                </a:defRPr>
              </a:pPr>
              <a:endParaRPr lang="en-US"/>
            </a:p>
          </c:txPr>
        </c:title>
        <c:numFmt formatCode="0%" sourceLinked="0"/>
        <c:majorTickMark val="none"/>
        <c:minorTickMark val="none"/>
        <c:tickLblPos val="nextTo"/>
        <c:spPr>
          <a:noFill/>
          <a:ln>
            <a:solidFill>
              <a:schemeClr val="bg1">
                <a:lumMod val="85000"/>
              </a:schemeClr>
            </a:solidFill>
          </a:ln>
          <a:effectLst/>
        </c:spPr>
        <c:txPr>
          <a:bodyPr rot="-60000000" spcFirstLastPara="1" vertOverflow="ellipsis" vert="horz" wrap="square" anchor="ctr" anchorCtr="1"/>
          <a:lstStyle/>
          <a:p>
            <a:pPr>
              <a:defRPr sz="900" b="0" i="0" u="none" strike="noStrike" kern="1200" baseline="0">
                <a:solidFill>
                  <a:srgbClr val="595959"/>
                </a:solidFill>
                <a:latin typeface="+mn-lt"/>
                <a:ea typeface="+mn-ea"/>
                <a:cs typeface="+mn-cs"/>
              </a:defRPr>
            </a:pPr>
            <a:endParaRPr lang="en-US"/>
          </a:p>
        </c:txPr>
        <c:crossAx val="367662080"/>
        <c:crosses val="max"/>
        <c:crossBetween val="between"/>
      </c:valAx>
      <c:catAx>
        <c:axId val="367662080"/>
        <c:scaling>
          <c:orientation val="minMax"/>
        </c:scaling>
        <c:delete val="1"/>
        <c:axPos val="b"/>
        <c:numFmt formatCode="General" sourceLinked="1"/>
        <c:majorTickMark val="none"/>
        <c:minorTickMark val="none"/>
        <c:tickLblPos val="nextTo"/>
        <c:crossAx val="357971040"/>
        <c:crosses val="autoZero"/>
        <c:auto val="1"/>
        <c:lblAlgn val="ctr"/>
        <c:lblOffset val="100"/>
        <c:noMultiLvlLbl val="0"/>
      </c:cat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rgbClr val="595959"/>
              </a:solidFill>
              <a:latin typeface="+mn-lt"/>
              <a:ea typeface="+mn-ea"/>
              <a:cs typeface="+mn-cs"/>
            </a:defRPr>
          </a:pPr>
          <a:endParaRPr lang="en-US"/>
        </a:p>
      </c:txPr>
    </c:legend>
    <c:plotVisOnly val="1"/>
    <c:dispBlanksAs val="gap"/>
    <c:showDLblsOverMax val="0"/>
  </c:chart>
  <c:spPr>
    <a:solidFill>
      <a:schemeClr val="lt1"/>
    </a:solidFill>
    <a:ln w="12700" cap="flat" cmpd="sng" algn="ctr">
      <a:noFill/>
      <a:prstDash val="solid"/>
      <a:miter lim="800000"/>
    </a:ln>
    <a:effectLst/>
  </c:spPr>
  <c:txPr>
    <a:bodyPr/>
    <a:lstStyle/>
    <a:p>
      <a:pPr>
        <a:defRPr>
          <a:solidFill>
            <a:schemeClr val="dk1"/>
          </a:solidFill>
          <a:latin typeface="+mn-lt"/>
          <a:ea typeface="+mn-ea"/>
          <a:cs typeface="+mn-cs"/>
        </a:defRPr>
      </a:pPr>
      <a:endParaRPr lang="en-US"/>
    </a:p>
  </c:txPr>
  <c:externalData r:id="rId3">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'[Obj 1 and 2 figures.xlsx]Figs 3.6 - 3.12, 4.2'!$L$75</c:f>
              <c:strCache>
                <c:ptCount val="1"/>
                <c:pt idx="0">
                  <c:v>Mean number of services</c:v>
                </c:pt>
              </c:strCache>
            </c:strRef>
          </c:tx>
          <c:spPr>
            <a:solidFill>
              <a:schemeClr val="accent1"/>
            </a:solidFill>
            <a:ln>
              <a:noFill/>
            </a:ln>
            <a:effectLst/>
          </c:spPr>
          <c:invertIfNegative val="0"/>
          <c:cat>
            <c:strRef>
              <c:f>'[Obj 1 and 2 figures.xlsx]Figs 3.6 - 3.12, 4.2'!$M$74:$Q$74</c:f>
              <c:strCache>
                <c:ptCount val="5"/>
                <c:pt idx="0">
                  <c:v>Not High School</c:v>
                </c:pt>
                <c:pt idx="1">
                  <c:v>Completed High School</c:v>
                </c:pt>
                <c:pt idx="2">
                  <c:v>Diploma/ Certificate</c:v>
                </c:pt>
                <c:pt idx="3">
                  <c:v>Tertiary</c:v>
                </c:pt>
                <c:pt idx="4">
                  <c:v>Undefined</c:v>
                </c:pt>
              </c:strCache>
            </c:strRef>
          </c:cat>
          <c:val>
            <c:numRef>
              <c:f>'[Obj 1 and 2 figures.xlsx]Figs 3.6 - 3.12, 4.2'!$M$75:$Q$75</c:f>
              <c:numCache>
                <c:formatCode>General</c:formatCode>
                <c:ptCount val="5"/>
                <c:pt idx="0">
                  <c:v>11.089029999999999</c:v>
                </c:pt>
                <c:pt idx="1">
                  <c:v>13.73401</c:v>
                </c:pt>
                <c:pt idx="2">
                  <c:v>11.3805</c:v>
                </c:pt>
                <c:pt idx="3">
                  <c:v>16.408429999999999</c:v>
                </c:pt>
                <c:pt idx="4">
                  <c:v>8.291919</c:v>
                </c:pt>
              </c:numCache>
            </c:numRef>
          </c:val>
          <c:extLst>
            <c:ext xmlns:c16="http://schemas.microsoft.com/office/drawing/2014/chart" uri="{C3380CC4-5D6E-409C-BE32-E72D297353CC}">
              <c16:uniqueId val="{00000000-3418-489F-AC37-7037D514A3C8}"/>
            </c:ext>
          </c:extLst>
        </c:ser>
        <c:dLbls>
          <c:showLegendKey val="0"/>
          <c:showVal val="0"/>
          <c:showCatName val="0"/>
          <c:showSerName val="0"/>
          <c:showPercent val="0"/>
          <c:showBubbleSize val="0"/>
        </c:dLbls>
        <c:gapWidth val="219"/>
        <c:overlap val="-27"/>
        <c:axId val="332582624"/>
        <c:axId val="332976464"/>
      </c:barChart>
      <c:lineChart>
        <c:grouping val="standard"/>
        <c:varyColors val="0"/>
        <c:ser>
          <c:idx val="1"/>
          <c:order val="1"/>
          <c:tx>
            <c:strRef>
              <c:f>'[Obj 1 and 2 figures.xlsx]Figs 3.6 - 3.12, 4.2'!$L$76</c:f>
              <c:strCache>
                <c:ptCount val="1"/>
                <c:pt idx="0">
                  <c:v>% using treatment</c:v>
                </c:pt>
              </c:strCache>
            </c:strRef>
          </c:tx>
          <c:spPr>
            <a:ln w="28575" cap="rnd">
              <a:solidFill>
                <a:schemeClr val="accent2"/>
              </a:solidFill>
              <a:round/>
            </a:ln>
            <a:effectLst/>
          </c:spPr>
          <c:marker>
            <c:symbol val="none"/>
          </c:marker>
          <c:cat>
            <c:strRef>
              <c:f>'[Obj 1 and 2 figures.xlsx]Figs 3.6 - 3.12, 4.2'!$M$74:$Q$74</c:f>
              <c:strCache>
                <c:ptCount val="5"/>
                <c:pt idx="0">
                  <c:v>Not High School</c:v>
                </c:pt>
                <c:pt idx="1">
                  <c:v>Completed High School</c:v>
                </c:pt>
                <c:pt idx="2">
                  <c:v>Diploma/ Certificate</c:v>
                </c:pt>
                <c:pt idx="3">
                  <c:v>Tertiary</c:v>
                </c:pt>
                <c:pt idx="4">
                  <c:v>Undefined</c:v>
                </c:pt>
              </c:strCache>
            </c:strRef>
          </c:cat>
          <c:val>
            <c:numRef>
              <c:f>'[Obj 1 and 2 figures.xlsx]Figs 3.6 - 3.12, 4.2'!$M$76:$Q$76</c:f>
              <c:numCache>
                <c:formatCode>0.00%</c:formatCode>
                <c:ptCount val="5"/>
                <c:pt idx="0">
                  <c:v>0.66954840000000004</c:v>
                </c:pt>
                <c:pt idx="1">
                  <c:v>0.69537979999999999</c:v>
                </c:pt>
                <c:pt idx="2">
                  <c:v>0.61949739999999998</c:v>
                </c:pt>
                <c:pt idx="3">
                  <c:v>0.7181575</c:v>
                </c:pt>
                <c:pt idx="4">
                  <c:v>0.62211780000000005</c:v>
                </c:pt>
              </c:numCache>
            </c:numRef>
          </c:val>
          <c:smooth val="0"/>
          <c:extLst>
            <c:ext xmlns:c16="http://schemas.microsoft.com/office/drawing/2014/chart" uri="{C3380CC4-5D6E-409C-BE32-E72D297353CC}">
              <c16:uniqueId val="{00000001-3418-489F-AC37-7037D514A3C8}"/>
            </c:ext>
          </c:extLst>
        </c:ser>
        <c:dLbls>
          <c:showLegendKey val="0"/>
          <c:showVal val="0"/>
          <c:showCatName val="0"/>
          <c:showSerName val="0"/>
          <c:showPercent val="0"/>
          <c:showBubbleSize val="0"/>
        </c:dLbls>
        <c:marker val="1"/>
        <c:smooth val="0"/>
        <c:axId val="318426832"/>
        <c:axId val="358923104"/>
      </c:lineChart>
      <c:catAx>
        <c:axId val="332582624"/>
        <c:scaling>
          <c:orientation val="minMax"/>
        </c:scaling>
        <c:delete val="0"/>
        <c:axPos val="b"/>
        <c:title>
          <c:tx>
            <c:rich>
              <a:bodyPr rot="0" spcFirstLastPara="1" vertOverflow="ellipsis" vert="horz" wrap="square" anchor="ctr" anchorCtr="1"/>
              <a:lstStyle/>
              <a:p>
                <a:pPr>
                  <a:defRPr sz="1000" b="0" i="0" u="none" strike="noStrike" kern="1200" baseline="0">
                    <a:solidFill>
                      <a:srgbClr val="595959"/>
                    </a:solidFill>
                    <a:latin typeface="+mn-lt"/>
                    <a:ea typeface="+mn-ea"/>
                    <a:cs typeface="+mn-cs"/>
                  </a:defRPr>
                </a:pPr>
                <a:r>
                  <a:rPr lang="en-GB">
                    <a:solidFill>
                      <a:srgbClr val="595959"/>
                    </a:solidFill>
                  </a:rPr>
                  <a:t>Highest level of education attained</a:t>
                </a:r>
              </a:p>
            </c:rich>
          </c:tx>
          <c:overlay val="0"/>
          <c:spPr>
            <a:noFill/>
            <a:ln>
              <a:noFill/>
            </a:ln>
            <a:effectLst/>
          </c:spPr>
          <c:txPr>
            <a:bodyPr rot="0" spcFirstLastPara="1" vertOverflow="ellipsis" vert="horz" wrap="square" anchor="ctr" anchorCtr="1"/>
            <a:lstStyle/>
            <a:p>
              <a:pPr>
                <a:defRPr sz="1000" b="0" i="0" u="none" strike="noStrike" kern="1200" baseline="0">
                  <a:solidFill>
                    <a:srgbClr val="595959"/>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rgbClr val="595959"/>
                </a:solidFill>
                <a:latin typeface="+mn-lt"/>
                <a:ea typeface="+mn-ea"/>
                <a:cs typeface="+mn-cs"/>
              </a:defRPr>
            </a:pPr>
            <a:endParaRPr lang="en-US"/>
          </a:p>
        </c:txPr>
        <c:crossAx val="332976464"/>
        <c:crosses val="autoZero"/>
        <c:auto val="1"/>
        <c:lblAlgn val="ctr"/>
        <c:lblOffset val="100"/>
        <c:noMultiLvlLbl val="0"/>
      </c:catAx>
      <c:valAx>
        <c:axId val="332976464"/>
        <c:scaling>
          <c:orientation val="minMax"/>
        </c:scaling>
        <c:delete val="0"/>
        <c:axPos val="l"/>
        <c:title>
          <c:tx>
            <c:rich>
              <a:bodyPr rot="-5400000" spcFirstLastPara="1" vertOverflow="ellipsis" vert="horz" wrap="square" anchor="ctr" anchorCtr="1"/>
              <a:lstStyle/>
              <a:p>
                <a:pPr>
                  <a:defRPr sz="1000" b="0" i="0" u="none" strike="noStrike" kern="1200" baseline="0">
                    <a:solidFill>
                      <a:srgbClr val="595959"/>
                    </a:solidFill>
                    <a:latin typeface="+mn-lt"/>
                    <a:ea typeface="+mn-ea"/>
                    <a:cs typeface="+mn-cs"/>
                  </a:defRPr>
                </a:pPr>
                <a:r>
                  <a:rPr lang="en-GB">
                    <a:solidFill>
                      <a:srgbClr val="595959"/>
                    </a:solidFill>
                  </a:rPr>
                  <a:t>Mean number of services received</a:t>
                </a:r>
              </a:p>
            </c:rich>
          </c:tx>
          <c:overlay val="0"/>
          <c:spPr>
            <a:noFill/>
            <a:ln>
              <a:noFill/>
            </a:ln>
            <a:effectLst/>
          </c:spPr>
          <c:txPr>
            <a:bodyPr rot="-5400000" spcFirstLastPara="1" vertOverflow="ellipsis" vert="horz" wrap="square" anchor="ctr" anchorCtr="1"/>
            <a:lstStyle/>
            <a:p>
              <a:pPr>
                <a:defRPr sz="1000" b="0" i="0" u="none" strike="noStrike" kern="1200" baseline="0">
                  <a:solidFill>
                    <a:srgbClr val="595959"/>
                  </a:solidFill>
                  <a:latin typeface="+mn-lt"/>
                  <a:ea typeface="+mn-ea"/>
                  <a:cs typeface="+mn-cs"/>
                </a:defRPr>
              </a:pPr>
              <a:endParaRPr lang="en-US"/>
            </a:p>
          </c:txPr>
        </c:title>
        <c:numFmt formatCode="General" sourceLinked="1"/>
        <c:majorTickMark val="none"/>
        <c:minorTickMark val="none"/>
        <c:tickLblPos val="nextTo"/>
        <c:spPr>
          <a:noFill/>
          <a:ln>
            <a:solidFill>
              <a:sysClr val="window" lastClr="FFFFFF">
                <a:lumMod val="85000"/>
              </a:sysClr>
            </a:solidFill>
          </a:ln>
          <a:effectLst/>
        </c:spPr>
        <c:txPr>
          <a:bodyPr rot="-60000000" spcFirstLastPara="1" vertOverflow="ellipsis" vert="horz" wrap="square" anchor="ctr" anchorCtr="1"/>
          <a:lstStyle/>
          <a:p>
            <a:pPr>
              <a:defRPr sz="900" b="0" i="0" u="none" strike="noStrike" kern="1200" baseline="0">
                <a:solidFill>
                  <a:srgbClr val="595959"/>
                </a:solidFill>
                <a:latin typeface="+mn-lt"/>
                <a:ea typeface="+mn-ea"/>
                <a:cs typeface="+mn-cs"/>
              </a:defRPr>
            </a:pPr>
            <a:endParaRPr lang="en-US"/>
          </a:p>
        </c:txPr>
        <c:crossAx val="332582624"/>
        <c:crosses val="autoZero"/>
        <c:crossBetween val="between"/>
      </c:valAx>
      <c:valAx>
        <c:axId val="358923104"/>
        <c:scaling>
          <c:orientation val="minMax"/>
          <c:max val="0.8"/>
          <c:min val="0"/>
        </c:scaling>
        <c:delete val="0"/>
        <c:axPos val="r"/>
        <c:title>
          <c:tx>
            <c:rich>
              <a:bodyPr rot="-5400000" spcFirstLastPara="1" vertOverflow="ellipsis" vert="horz" wrap="square" anchor="ctr" anchorCtr="1"/>
              <a:lstStyle/>
              <a:p>
                <a:pPr>
                  <a:defRPr sz="1000" b="0" i="0" u="none" strike="noStrike" kern="1200" baseline="0">
                    <a:solidFill>
                      <a:srgbClr val="595959"/>
                    </a:solidFill>
                    <a:latin typeface="+mn-lt"/>
                    <a:ea typeface="+mn-ea"/>
                    <a:cs typeface="+mn-cs"/>
                  </a:defRPr>
                </a:pPr>
                <a:r>
                  <a:rPr lang="en-GB">
                    <a:solidFill>
                      <a:srgbClr val="595959"/>
                    </a:solidFill>
                  </a:rPr>
                  <a:t>Proportion receiving treatment</a:t>
                </a:r>
              </a:p>
            </c:rich>
          </c:tx>
          <c:overlay val="0"/>
          <c:spPr>
            <a:noFill/>
            <a:ln>
              <a:noFill/>
            </a:ln>
            <a:effectLst/>
          </c:spPr>
          <c:txPr>
            <a:bodyPr rot="-5400000" spcFirstLastPara="1" vertOverflow="ellipsis" vert="horz" wrap="square" anchor="ctr" anchorCtr="1"/>
            <a:lstStyle/>
            <a:p>
              <a:pPr>
                <a:defRPr sz="1000" b="0" i="0" u="none" strike="noStrike" kern="1200" baseline="0">
                  <a:solidFill>
                    <a:srgbClr val="595959"/>
                  </a:solidFill>
                  <a:latin typeface="+mn-lt"/>
                  <a:ea typeface="+mn-ea"/>
                  <a:cs typeface="+mn-cs"/>
                </a:defRPr>
              </a:pPr>
              <a:endParaRPr lang="en-US"/>
            </a:p>
          </c:tx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rgbClr val="595959"/>
                </a:solidFill>
                <a:latin typeface="+mn-lt"/>
                <a:ea typeface="+mn-ea"/>
                <a:cs typeface="+mn-cs"/>
              </a:defRPr>
            </a:pPr>
            <a:endParaRPr lang="en-US"/>
          </a:p>
        </c:txPr>
        <c:crossAx val="318426832"/>
        <c:crosses val="max"/>
        <c:crossBetween val="between"/>
      </c:valAx>
      <c:catAx>
        <c:axId val="318426832"/>
        <c:scaling>
          <c:orientation val="minMax"/>
        </c:scaling>
        <c:delete val="1"/>
        <c:axPos val="b"/>
        <c:numFmt formatCode="General" sourceLinked="1"/>
        <c:majorTickMark val="none"/>
        <c:minorTickMark val="none"/>
        <c:tickLblPos val="nextTo"/>
        <c:crossAx val="358923104"/>
        <c:crossesAt val="0"/>
        <c:auto val="1"/>
        <c:lblAlgn val="ctr"/>
        <c:lblOffset val="100"/>
        <c:noMultiLvlLbl val="0"/>
      </c:cat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rgbClr val="595959"/>
              </a:solidFill>
              <a:latin typeface="+mn-lt"/>
              <a:ea typeface="+mn-ea"/>
              <a:cs typeface="+mn-cs"/>
            </a:defRPr>
          </a:pPr>
          <a:endParaRPr lang="en-US"/>
        </a:p>
      </c:txPr>
    </c:legend>
    <c:plotVisOnly val="1"/>
    <c:dispBlanksAs val="gap"/>
    <c:showDLblsOverMax val="0"/>
  </c:chart>
  <c:spPr>
    <a:solidFill>
      <a:schemeClr val="lt1"/>
    </a:solidFill>
    <a:ln w="12700" cap="flat" cmpd="sng" algn="ctr">
      <a:noFill/>
      <a:prstDash val="solid"/>
      <a:miter lim="800000"/>
    </a:ln>
    <a:effectLst/>
  </c:spPr>
  <c:txPr>
    <a:bodyPr/>
    <a:lstStyle/>
    <a:p>
      <a:pPr>
        <a:defRPr>
          <a:solidFill>
            <a:schemeClr val="dk1"/>
          </a:solidFill>
          <a:latin typeface="+mn-lt"/>
          <a:ea typeface="+mn-ea"/>
          <a:cs typeface="+mn-cs"/>
        </a:defRPr>
      </a:pPr>
      <a:endParaRPr lang="en-US"/>
    </a:p>
  </c:txPr>
  <c:externalData r:id="rId3">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'[Obj 1 and 2 figures.xlsx]Figs 3.6 - 3.12, 4.2'!$L$80</c:f>
              <c:strCache>
                <c:ptCount val="1"/>
                <c:pt idx="0">
                  <c:v>Mean number of services</c:v>
                </c:pt>
              </c:strCache>
            </c:strRef>
          </c:tx>
          <c:spPr>
            <a:solidFill>
              <a:schemeClr val="accent1"/>
            </a:solidFill>
            <a:ln>
              <a:noFill/>
            </a:ln>
            <a:effectLst/>
          </c:spPr>
          <c:invertIfNegative val="0"/>
          <c:cat>
            <c:strRef>
              <c:f>'[Obj 1 and 2 figures.xlsx]Figs 3.6 - 3.12, 4.2'!$M$79:$Q$79</c:f>
              <c:strCache>
                <c:ptCount val="5"/>
                <c:pt idx="0">
                  <c:v>Lowest quartile</c:v>
                </c:pt>
                <c:pt idx="1">
                  <c:v>Quartile 2</c:v>
                </c:pt>
                <c:pt idx="2">
                  <c:v>Quartile 3</c:v>
                </c:pt>
                <c:pt idx="3">
                  <c:v>Highest quartile</c:v>
                </c:pt>
                <c:pt idx="4">
                  <c:v>Undefined</c:v>
                </c:pt>
              </c:strCache>
            </c:strRef>
          </c:cat>
          <c:val>
            <c:numRef>
              <c:f>'[Obj 1 and 2 figures.xlsx]Figs 3.6 - 3.12, 4.2'!$M$80:$Q$80</c:f>
              <c:numCache>
                <c:formatCode>General</c:formatCode>
                <c:ptCount val="5"/>
                <c:pt idx="0">
                  <c:v>10.92384</c:v>
                </c:pt>
                <c:pt idx="1">
                  <c:v>11.47644</c:v>
                </c:pt>
                <c:pt idx="2">
                  <c:v>12.18404</c:v>
                </c:pt>
                <c:pt idx="3">
                  <c:v>14.77618</c:v>
                </c:pt>
                <c:pt idx="4">
                  <c:v>12.99367</c:v>
                </c:pt>
              </c:numCache>
            </c:numRef>
          </c:val>
          <c:extLst>
            <c:ext xmlns:c16="http://schemas.microsoft.com/office/drawing/2014/chart" uri="{C3380CC4-5D6E-409C-BE32-E72D297353CC}">
              <c16:uniqueId val="{00000000-6D1D-495D-9B9B-D396918DD298}"/>
            </c:ext>
          </c:extLst>
        </c:ser>
        <c:dLbls>
          <c:showLegendKey val="0"/>
          <c:showVal val="0"/>
          <c:showCatName val="0"/>
          <c:showSerName val="0"/>
          <c:showPercent val="0"/>
          <c:showBubbleSize val="0"/>
        </c:dLbls>
        <c:gapWidth val="219"/>
        <c:overlap val="-27"/>
        <c:axId val="318123392"/>
        <c:axId val="359206960"/>
      </c:barChart>
      <c:lineChart>
        <c:grouping val="standard"/>
        <c:varyColors val="0"/>
        <c:ser>
          <c:idx val="1"/>
          <c:order val="1"/>
          <c:tx>
            <c:strRef>
              <c:f>'[Obj 1 and 2 figures.xlsx]Figs 3.6 - 3.12, 4.2'!$L$81</c:f>
              <c:strCache>
                <c:ptCount val="1"/>
                <c:pt idx="0">
                  <c:v>% using treatment</c:v>
                </c:pt>
              </c:strCache>
            </c:strRef>
          </c:tx>
          <c:spPr>
            <a:ln w="28575" cap="rnd">
              <a:solidFill>
                <a:schemeClr val="accent2"/>
              </a:solidFill>
              <a:round/>
            </a:ln>
            <a:effectLst/>
          </c:spPr>
          <c:marker>
            <c:symbol val="none"/>
          </c:marker>
          <c:cat>
            <c:strRef>
              <c:f>'[Obj 1 and 2 figures.xlsx]Figs 3.6 - 3.12, 4.2'!$M$79:$Q$79</c:f>
              <c:strCache>
                <c:ptCount val="5"/>
                <c:pt idx="0">
                  <c:v>Lowest quartile</c:v>
                </c:pt>
                <c:pt idx="1">
                  <c:v>Quartile 2</c:v>
                </c:pt>
                <c:pt idx="2">
                  <c:v>Quartile 3</c:v>
                </c:pt>
                <c:pt idx="3">
                  <c:v>Highest quartile</c:v>
                </c:pt>
                <c:pt idx="4">
                  <c:v>Undefined</c:v>
                </c:pt>
              </c:strCache>
            </c:strRef>
          </c:cat>
          <c:val>
            <c:numRef>
              <c:f>'[Obj 1 and 2 figures.xlsx]Figs 3.6 - 3.12, 4.2'!$M$81:$Q$81</c:f>
              <c:numCache>
                <c:formatCode>0.00%</c:formatCode>
                <c:ptCount val="5"/>
                <c:pt idx="0">
                  <c:v>0.57732559999999999</c:v>
                </c:pt>
                <c:pt idx="1">
                  <c:v>0.63568630000000004</c:v>
                </c:pt>
                <c:pt idx="2">
                  <c:v>0.67669860000000004</c:v>
                </c:pt>
                <c:pt idx="3">
                  <c:v>0.73594950000000003</c:v>
                </c:pt>
                <c:pt idx="4">
                  <c:v>0.67395680000000002</c:v>
                </c:pt>
              </c:numCache>
            </c:numRef>
          </c:val>
          <c:smooth val="0"/>
          <c:extLst>
            <c:ext xmlns:c16="http://schemas.microsoft.com/office/drawing/2014/chart" uri="{C3380CC4-5D6E-409C-BE32-E72D297353CC}">
              <c16:uniqueId val="{00000001-6D1D-495D-9B9B-D396918DD298}"/>
            </c:ext>
          </c:extLst>
        </c:ser>
        <c:dLbls>
          <c:showLegendKey val="0"/>
          <c:showVal val="0"/>
          <c:showCatName val="0"/>
          <c:showSerName val="0"/>
          <c:showPercent val="0"/>
          <c:showBubbleSize val="0"/>
        </c:dLbls>
        <c:marker val="1"/>
        <c:smooth val="0"/>
        <c:axId val="367932368"/>
        <c:axId val="358569472"/>
      </c:lineChart>
      <c:catAx>
        <c:axId val="318123392"/>
        <c:scaling>
          <c:orientation val="minMax"/>
        </c:scaling>
        <c:delete val="0"/>
        <c:axPos val="b"/>
        <c:title>
          <c:tx>
            <c:rich>
              <a:bodyPr rot="0" spcFirstLastPara="1" vertOverflow="ellipsis" vert="horz" wrap="square" anchor="ctr" anchorCtr="1"/>
              <a:lstStyle/>
              <a:p>
                <a:pPr>
                  <a:defRPr sz="1000" b="0" i="0" u="none" strike="noStrike" kern="1200" baseline="0">
                    <a:solidFill>
                      <a:srgbClr val="595959"/>
                    </a:solidFill>
                    <a:latin typeface="+mn-lt"/>
                    <a:ea typeface="+mn-ea"/>
                    <a:cs typeface="+mn-cs"/>
                  </a:defRPr>
                </a:pPr>
                <a:r>
                  <a:rPr lang="en-GB">
                    <a:solidFill>
                      <a:srgbClr val="595959"/>
                    </a:solidFill>
                  </a:rPr>
                  <a:t>Equivalised household income bands</a:t>
                </a:r>
              </a:p>
            </c:rich>
          </c:tx>
          <c:overlay val="0"/>
          <c:spPr>
            <a:noFill/>
            <a:ln>
              <a:noFill/>
            </a:ln>
            <a:effectLst/>
          </c:spPr>
          <c:txPr>
            <a:bodyPr rot="0" spcFirstLastPara="1" vertOverflow="ellipsis" vert="horz" wrap="square" anchor="ctr" anchorCtr="1"/>
            <a:lstStyle/>
            <a:p>
              <a:pPr>
                <a:defRPr sz="1000" b="0" i="0" u="none" strike="noStrike" kern="1200" baseline="0">
                  <a:solidFill>
                    <a:srgbClr val="595959"/>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rgbClr val="595959"/>
                </a:solidFill>
                <a:latin typeface="+mn-lt"/>
                <a:ea typeface="+mn-ea"/>
                <a:cs typeface="+mn-cs"/>
              </a:defRPr>
            </a:pPr>
            <a:endParaRPr lang="en-US"/>
          </a:p>
        </c:txPr>
        <c:crossAx val="359206960"/>
        <c:crosses val="autoZero"/>
        <c:auto val="1"/>
        <c:lblAlgn val="ctr"/>
        <c:lblOffset val="100"/>
        <c:noMultiLvlLbl val="0"/>
      </c:catAx>
      <c:valAx>
        <c:axId val="359206960"/>
        <c:scaling>
          <c:orientation val="minMax"/>
        </c:scaling>
        <c:delete val="0"/>
        <c:axPos val="l"/>
        <c:title>
          <c:tx>
            <c:rich>
              <a:bodyPr rot="-5400000" spcFirstLastPara="1" vertOverflow="ellipsis" vert="horz" wrap="square" anchor="ctr" anchorCtr="1"/>
              <a:lstStyle/>
              <a:p>
                <a:pPr>
                  <a:defRPr sz="1000" b="0" i="0" u="none" strike="noStrike" kern="1200" baseline="0">
                    <a:solidFill>
                      <a:srgbClr val="595959"/>
                    </a:solidFill>
                    <a:latin typeface="+mn-lt"/>
                    <a:ea typeface="+mn-ea"/>
                    <a:cs typeface="+mn-cs"/>
                  </a:defRPr>
                </a:pPr>
                <a:r>
                  <a:rPr lang="en-GB">
                    <a:solidFill>
                      <a:srgbClr val="595959"/>
                    </a:solidFill>
                  </a:rPr>
                  <a:t>Mean number of services recived</a:t>
                </a:r>
              </a:p>
            </c:rich>
          </c:tx>
          <c:overlay val="0"/>
          <c:spPr>
            <a:noFill/>
            <a:ln>
              <a:noFill/>
            </a:ln>
            <a:effectLst/>
          </c:spPr>
          <c:txPr>
            <a:bodyPr rot="-5400000" spcFirstLastPara="1" vertOverflow="ellipsis" vert="horz" wrap="square" anchor="ctr" anchorCtr="1"/>
            <a:lstStyle/>
            <a:p>
              <a:pPr>
                <a:defRPr sz="1000" b="0" i="0" u="none" strike="noStrike" kern="1200" baseline="0">
                  <a:solidFill>
                    <a:srgbClr val="595959"/>
                  </a:solidFill>
                  <a:latin typeface="+mn-lt"/>
                  <a:ea typeface="+mn-ea"/>
                  <a:cs typeface="+mn-cs"/>
                </a:defRPr>
              </a:pPr>
              <a:endParaRPr lang="en-US"/>
            </a:p>
          </c:txPr>
        </c:title>
        <c:numFmt formatCode="General" sourceLinked="1"/>
        <c:majorTickMark val="none"/>
        <c:minorTickMark val="none"/>
        <c:tickLblPos val="nextTo"/>
        <c:spPr>
          <a:noFill/>
          <a:ln>
            <a:solidFill>
              <a:sysClr val="window" lastClr="FFFFFF">
                <a:lumMod val="85000"/>
              </a:sysClr>
            </a:solidFill>
          </a:ln>
          <a:effectLst/>
        </c:spPr>
        <c:txPr>
          <a:bodyPr rot="-60000000" spcFirstLastPara="1" vertOverflow="ellipsis" vert="horz" wrap="square" anchor="ctr" anchorCtr="1"/>
          <a:lstStyle/>
          <a:p>
            <a:pPr>
              <a:defRPr sz="900" b="0" i="0" u="none" strike="noStrike" kern="1200" baseline="0">
                <a:solidFill>
                  <a:srgbClr val="595959"/>
                </a:solidFill>
                <a:latin typeface="+mn-lt"/>
                <a:ea typeface="+mn-ea"/>
                <a:cs typeface="+mn-cs"/>
              </a:defRPr>
            </a:pPr>
            <a:endParaRPr lang="en-US"/>
          </a:p>
        </c:txPr>
        <c:crossAx val="318123392"/>
        <c:crosses val="autoZero"/>
        <c:crossBetween val="between"/>
      </c:valAx>
      <c:valAx>
        <c:axId val="358569472"/>
        <c:scaling>
          <c:orientation val="minMax"/>
        </c:scaling>
        <c:delete val="0"/>
        <c:axPos val="r"/>
        <c:title>
          <c:tx>
            <c:rich>
              <a:bodyPr rot="-5400000" spcFirstLastPara="1" vertOverflow="ellipsis" vert="horz" wrap="square" anchor="ctr" anchorCtr="1"/>
              <a:lstStyle/>
              <a:p>
                <a:pPr>
                  <a:defRPr sz="1000" b="0" i="0" u="none" strike="noStrike" kern="1200" baseline="0">
                    <a:solidFill>
                      <a:srgbClr val="595959"/>
                    </a:solidFill>
                    <a:latin typeface="+mn-lt"/>
                    <a:ea typeface="+mn-ea"/>
                    <a:cs typeface="+mn-cs"/>
                  </a:defRPr>
                </a:pPr>
                <a:r>
                  <a:rPr lang="en-GB">
                    <a:solidFill>
                      <a:srgbClr val="595959"/>
                    </a:solidFill>
                  </a:rPr>
                  <a:t>Proportion receiving treatment</a:t>
                </a:r>
              </a:p>
            </c:rich>
          </c:tx>
          <c:overlay val="0"/>
          <c:spPr>
            <a:noFill/>
            <a:ln>
              <a:noFill/>
            </a:ln>
            <a:effectLst/>
          </c:spPr>
          <c:txPr>
            <a:bodyPr rot="-5400000" spcFirstLastPara="1" vertOverflow="ellipsis" vert="horz" wrap="square" anchor="ctr" anchorCtr="1"/>
            <a:lstStyle/>
            <a:p>
              <a:pPr>
                <a:defRPr sz="1000" b="0" i="0" u="none" strike="noStrike" kern="1200" baseline="0">
                  <a:solidFill>
                    <a:srgbClr val="595959"/>
                  </a:solidFill>
                  <a:latin typeface="+mn-lt"/>
                  <a:ea typeface="+mn-ea"/>
                  <a:cs typeface="+mn-cs"/>
                </a:defRPr>
              </a:pPr>
              <a:endParaRPr lang="en-US"/>
            </a:p>
          </c:tx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rgbClr val="595959"/>
                </a:solidFill>
                <a:latin typeface="+mn-lt"/>
                <a:ea typeface="+mn-ea"/>
                <a:cs typeface="+mn-cs"/>
              </a:defRPr>
            </a:pPr>
            <a:endParaRPr lang="en-US"/>
          </a:p>
        </c:txPr>
        <c:crossAx val="367932368"/>
        <c:crosses val="max"/>
        <c:crossBetween val="between"/>
      </c:valAx>
      <c:catAx>
        <c:axId val="367932368"/>
        <c:scaling>
          <c:orientation val="minMax"/>
        </c:scaling>
        <c:delete val="1"/>
        <c:axPos val="b"/>
        <c:numFmt formatCode="General" sourceLinked="1"/>
        <c:majorTickMark val="none"/>
        <c:minorTickMark val="none"/>
        <c:tickLblPos val="nextTo"/>
        <c:crossAx val="358569472"/>
        <c:crosses val="autoZero"/>
        <c:auto val="1"/>
        <c:lblAlgn val="ctr"/>
        <c:lblOffset val="100"/>
        <c:noMultiLvlLbl val="0"/>
      </c:cat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rgbClr val="595959"/>
              </a:solidFill>
              <a:latin typeface="+mn-lt"/>
              <a:ea typeface="+mn-ea"/>
              <a:cs typeface="+mn-cs"/>
            </a:defRPr>
          </a:pPr>
          <a:endParaRPr lang="en-US"/>
        </a:p>
      </c:txPr>
    </c:legend>
    <c:plotVisOnly val="1"/>
    <c:dispBlanksAs val="gap"/>
    <c:showDLblsOverMax val="0"/>
  </c:chart>
  <c:spPr>
    <a:solidFill>
      <a:schemeClr val="lt1"/>
    </a:solidFill>
    <a:ln w="12700" cap="flat" cmpd="sng" algn="ctr">
      <a:noFill/>
      <a:prstDash val="solid"/>
      <a:miter lim="800000"/>
    </a:ln>
    <a:effectLst/>
  </c:spPr>
  <c:txPr>
    <a:bodyPr/>
    <a:lstStyle/>
    <a:p>
      <a:pPr>
        <a:defRPr>
          <a:solidFill>
            <a:schemeClr val="dk1"/>
          </a:solidFill>
          <a:latin typeface="+mn-lt"/>
          <a:ea typeface="+mn-ea"/>
          <a:cs typeface="+mn-cs"/>
        </a:defRPr>
      </a:pPr>
      <a:endParaRPr lang="en-US"/>
    </a:p>
  </c:txPr>
  <c:externalData r:id="rId3">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'treatment general'!$L$85</c:f>
              <c:strCache>
                <c:ptCount val="1"/>
                <c:pt idx="0">
                  <c:v>Mean number of services</c:v>
                </c:pt>
              </c:strCache>
            </c:strRef>
          </c:tx>
          <c:spPr>
            <a:solidFill>
              <a:schemeClr val="accent1"/>
            </a:solidFill>
            <a:ln>
              <a:noFill/>
            </a:ln>
            <a:effectLst/>
          </c:spPr>
          <c:invertIfNegative val="0"/>
          <c:cat>
            <c:strRef>
              <c:f>'treatment general'!$M$84:$N$84</c:f>
              <c:strCache>
                <c:ptCount val="2"/>
                <c:pt idx="0">
                  <c:v>No</c:v>
                </c:pt>
                <c:pt idx="1">
                  <c:v>Yes</c:v>
                </c:pt>
              </c:strCache>
            </c:strRef>
          </c:cat>
          <c:val>
            <c:numRef>
              <c:f>'treatment general'!$M$85:$N$85</c:f>
              <c:numCache>
                <c:formatCode>General</c:formatCode>
                <c:ptCount val="2"/>
                <c:pt idx="0">
                  <c:v>12.93333</c:v>
                </c:pt>
                <c:pt idx="1">
                  <c:v>10.418480000000001</c:v>
                </c:pt>
              </c:numCache>
            </c:numRef>
          </c:val>
          <c:extLst>
            <c:ext xmlns:c16="http://schemas.microsoft.com/office/drawing/2014/chart" uri="{C3380CC4-5D6E-409C-BE32-E72D297353CC}">
              <c16:uniqueId val="{00000000-ABEB-FA4E-9717-26CBEDEF3489}"/>
            </c:ext>
          </c:extLst>
        </c:ser>
        <c:dLbls>
          <c:showLegendKey val="0"/>
          <c:showVal val="0"/>
          <c:showCatName val="0"/>
          <c:showSerName val="0"/>
          <c:showPercent val="0"/>
          <c:showBubbleSize val="0"/>
        </c:dLbls>
        <c:gapWidth val="219"/>
        <c:overlap val="-27"/>
        <c:axId val="357400192"/>
        <c:axId val="357083808"/>
      </c:barChart>
      <c:lineChart>
        <c:grouping val="standard"/>
        <c:varyColors val="0"/>
        <c:ser>
          <c:idx val="1"/>
          <c:order val="1"/>
          <c:tx>
            <c:strRef>
              <c:f>'treatment general'!$L$86</c:f>
              <c:strCache>
                <c:ptCount val="1"/>
                <c:pt idx="0">
                  <c:v>% using treatment</c:v>
                </c:pt>
              </c:strCache>
            </c:strRef>
          </c:tx>
          <c:spPr>
            <a:ln w="28575" cap="rnd">
              <a:solidFill>
                <a:schemeClr val="accent2"/>
              </a:solidFill>
              <a:round/>
            </a:ln>
            <a:effectLst/>
          </c:spPr>
          <c:marker>
            <c:symbol val="none"/>
          </c:marker>
          <c:cat>
            <c:strRef>
              <c:f>'treatment general'!$M$84:$N$84</c:f>
              <c:strCache>
                <c:ptCount val="2"/>
                <c:pt idx="0">
                  <c:v>No</c:v>
                </c:pt>
                <c:pt idx="1">
                  <c:v>Yes</c:v>
                </c:pt>
              </c:strCache>
            </c:strRef>
          </c:cat>
          <c:val>
            <c:numRef>
              <c:f>'treatment general'!$M$86:$N$86</c:f>
              <c:numCache>
                <c:formatCode>0.00%</c:formatCode>
                <c:ptCount val="2"/>
                <c:pt idx="0">
                  <c:v>0.68040270000000003</c:v>
                </c:pt>
                <c:pt idx="1">
                  <c:v>0.59135629999999995</c:v>
                </c:pt>
              </c:numCache>
            </c:numRef>
          </c:val>
          <c:smooth val="0"/>
          <c:extLst>
            <c:ext xmlns:c16="http://schemas.microsoft.com/office/drawing/2014/chart" uri="{C3380CC4-5D6E-409C-BE32-E72D297353CC}">
              <c16:uniqueId val="{00000001-ABEB-FA4E-9717-26CBEDEF3489}"/>
            </c:ext>
          </c:extLst>
        </c:ser>
        <c:dLbls>
          <c:showLegendKey val="0"/>
          <c:showVal val="0"/>
          <c:showCatName val="0"/>
          <c:showSerName val="0"/>
          <c:showPercent val="0"/>
          <c:showBubbleSize val="0"/>
        </c:dLbls>
        <c:marker val="1"/>
        <c:smooth val="0"/>
        <c:axId val="366555040"/>
        <c:axId val="366680736"/>
      </c:lineChart>
      <c:catAx>
        <c:axId val="357400192"/>
        <c:scaling>
          <c:orientation val="minMax"/>
        </c:scaling>
        <c:delete val="0"/>
        <c:axPos val="b"/>
        <c:title>
          <c:tx>
            <c:rich>
              <a:bodyPr rot="0" spcFirstLastPara="1" vertOverflow="ellipsis" vert="horz" wrap="square" anchor="ctr" anchorCtr="1"/>
              <a:lstStyle/>
              <a:p>
                <a:pPr>
                  <a:defRPr sz="1000" b="0" i="0" u="none" strike="noStrike" kern="1200" baseline="0">
                    <a:solidFill>
                      <a:srgbClr val="595959"/>
                    </a:solidFill>
                    <a:latin typeface="+mn-lt"/>
                    <a:ea typeface="+mn-ea"/>
                    <a:cs typeface="+mn-cs"/>
                  </a:defRPr>
                </a:pPr>
                <a:r>
                  <a:rPr lang="en-GB">
                    <a:solidFill>
                      <a:srgbClr val="595959"/>
                    </a:solidFill>
                  </a:rPr>
                  <a:t>Language other than English</a:t>
                </a:r>
              </a:p>
            </c:rich>
          </c:tx>
          <c:overlay val="0"/>
          <c:spPr>
            <a:noFill/>
            <a:ln>
              <a:noFill/>
            </a:ln>
            <a:effectLst/>
          </c:spPr>
          <c:txPr>
            <a:bodyPr rot="0" spcFirstLastPara="1" vertOverflow="ellipsis" vert="horz" wrap="square" anchor="ctr" anchorCtr="1"/>
            <a:lstStyle/>
            <a:p>
              <a:pPr>
                <a:defRPr sz="1000" b="0" i="0" u="none" strike="noStrike" kern="1200" baseline="0">
                  <a:solidFill>
                    <a:srgbClr val="595959"/>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rgbClr val="595959"/>
                </a:solidFill>
                <a:latin typeface="+mn-lt"/>
                <a:ea typeface="+mn-ea"/>
                <a:cs typeface="+mn-cs"/>
              </a:defRPr>
            </a:pPr>
            <a:endParaRPr lang="en-US"/>
          </a:p>
        </c:txPr>
        <c:crossAx val="357083808"/>
        <c:crosses val="autoZero"/>
        <c:auto val="1"/>
        <c:lblAlgn val="ctr"/>
        <c:lblOffset val="100"/>
        <c:noMultiLvlLbl val="0"/>
      </c:catAx>
      <c:valAx>
        <c:axId val="357083808"/>
        <c:scaling>
          <c:orientation val="minMax"/>
        </c:scaling>
        <c:delete val="0"/>
        <c:axPos val="l"/>
        <c:title>
          <c:tx>
            <c:rich>
              <a:bodyPr rot="-5400000" spcFirstLastPara="1" vertOverflow="ellipsis" vert="horz" wrap="square" anchor="ctr" anchorCtr="1"/>
              <a:lstStyle/>
              <a:p>
                <a:pPr>
                  <a:defRPr sz="1000" b="0" i="0" u="none" strike="noStrike" kern="1200" baseline="0">
                    <a:solidFill>
                      <a:srgbClr val="595959"/>
                    </a:solidFill>
                    <a:latin typeface="+mn-lt"/>
                    <a:ea typeface="+mn-ea"/>
                    <a:cs typeface="+mn-cs"/>
                  </a:defRPr>
                </a:pPr>
                <a:r>
                  <a:rPr lang="en-GB">
                    <a:solidFill>
                      <a:srgbClr val="595959"/>
                    </a:solidFill>
                  </a:rPr>
                  <a:t>Mean number of services received</a:t>
                </a:r>
              </a:p>
            </c:rich>
          </c:tx>
          <c:overlay val="0"/>
          <c:spPr>
            <a:noFill/>
            <a:ln>
              <a:noFill/>
            </a:ln>
            <a:effectLst/>
          </c:spPr>
          <c:txPr>
            <a:bodyPr rot="-5400000" spcFirstLastPara="1" vertOverflow="ellipsis" vert="horz" wrap="square" anchor="ctr" anchorCtr="1"/>
            <a:lstStyle/>
            <a:p>
              <a:pPr>
                <a:defRPr sz="1000" b="0" i="0" u="none" strike="noStrike" kern="1200" baseline="0">
                  <a:solidFill>
                    <a:srgbClr val="595959"/>
                  </a:solidFill>
                  <a:latin typeface="+mn-lt"/>
                  <a:ea typeface="+mn-ea"/>
                  <a:cs typeface="+mn-cs"/>
                </a:defRPr>
              </a:pPr>
              <a:endParaRPr lang="en-US"/>
            </a:p>
          </c:txPr>
        </c:title>
        <c:numFmt formatCode="General" sourceLinked="1"/>
        <c:majorTickMark val="none"/>
        <c:minorTickMark val="none"/>
        <c:tickLblPos val="nextTo"/>
        <c:spPr>
          <a:noFill/>
          <a:ln>
            <a:solidFill>
              <a:sysClr val="window" lastClr="FFFFFF">
                <a:lumMod val="85000"/>
              </a:sysClr>
            </a:solidFill>
          </a:ln>
          <a:effectLst/>
        </c:spPr>
        <c:txPr>
          <a:bodyPr rot="-60000000" spcFirstLastPara="1" vertOverflow="ellipsis" vert="horz" wrap="square" anchor="ctr" anchorCtr="1"/>
          <a:lstStyle/>
          <a:p>
            <a:pPr>
              <a:defRPr sz="900" b="0" i="0" u="none" strike="noStrike" kern="1200" baseline="0">
                <a:solidFill>
                  <a:srgbClr val="595959"/>
                </a:solidFill>
                <a:latin typeface="+mn-lt"/>
                <a:ea typeface="+mn-ea"/>
                <a:cs typeface="+mn-cs"/>
              </a:defRPr>
            </a:pPr>
            <a:endParaRPr lang="en-US"/>
          </a:p>
        </c:txPr>
        <c:crossAx val="357400192"/>
        <c:crosses val="autoZero"/>
        <c:crossBetween val="between"/>
      </c:valAx>
      <c:valAx>
        <c:axId val="366680736"/>
        <c:scaling>
          <c:orientation val="minMax"/>
          <c:min val="0"/>
        </c:scaling>
        <c:delete val="0"/>
        <c:axPos val="r"/>
        <c:title>
          <c:tx>
            <c:rich>
              <a:bodyPr rot="-5400000" spcFirstLastPara="1" vertOverflow="ellipsis" vert="horz" wrap="square" anchor="ctr" anchorCtr="1"/>
              <a:lstStyle/>
              <a:p>
                <a:pPr>
                  <a:defRPr sz="1000" b="0" i="0" u="none" strike="noStrike" kern="1200" baseline="0">
                    <a:solidFill>
                      <a:srgbClr val="595959"/>
                    </a:solidFill>
                    <a:latin typeface="+mn-lt"/>
                    <a:ea typeface="+mn-ea"/>
                    <a:cs typeface="+mn-cs"/>
                  </a:defRPr>
                </a:pPr>
                <a:r>
                  <a:rPr lang="en-GB">
                    <a:solidFill>
                      <a:srgbClr val="595959"/>
                    </a:solidFill>
                  </a:rPr>
                  <a:t>Proportion receiving services</a:t>
                </a:r>
              </a:p>
            </c:rich>
          </c:tx>
          <c:overlay val="0"/>
          <c:spPr>
            <a:noFill/>
            <a:ln>
              <a:noFill/>
            </a:ln>
            <a:effectLst/>
          </c:spPr>
          <c:txPr>
            <a:bodyPr rot="-5400000" spcFirstLastPara="1" vertOverflow="ellipsis" vert="horz" wrap="square" anchor="ctr" anchorCtr="1"/>
            <a:lstStyle/>
            <a:p>
              <a:pPr>
                <a:defRPr sz="1000" b="0" i="0" u="none" strike="noStrike" kern="1200" baseline="0">
                  <a:solidFill>
                    <a:srgbClr val="595959"/>
                  </a:solidFill>
                  <a:latin typeface="+mn-lt"/>
                  <a:ea typeface="+mn-ea"/>
                  <a:cs typeface="+mn-cs"/>
                </a:defRPr>
              </a:pPr>
              <a:endParaRPr lang="en-US"/>
            </a:p>
          </c:tx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rgbClr val="595959"/>
                </a:solidFill>
                <a:latin typeface="+mn-lt"/>
                <a:ea typeface="+mn-ea"/>
                <a:cs typeface="+mn-cs"/>
              </a:defRPr>
            </a:pPr>
            <a:endParaRPr lang="en-US"/>
          </a:p>
        </c:txPr>
        <c:crossAx val="366555040"/>
        <c:crosses val="max"/>
        <c:crossBetween val="between"/>
      </c:valAx>
      <c:catAx>
        <c:axId val="366555040"/>
        <c:scaling>
          <c:orientation val="minMax"/>
        </c:scaling>
        <c:delete val="1"/>
        <c:axPos val="b"/>
        <c:numFmt formatCode="General" sourceLinked="1"/>
        <c:majorTickMark val="none"/>
        <c:minorTickMark val="none"/>
        <c:tickLblPos val="nextTo"/>
        <c:crossAx val="366680736"/>
        <c:crosses val="autoZero"/>
        <c:auto val="1"/>
        <c:lblAlgn val="ctr"/>
        <c:lblOffset val="100"/>
        <c:noMultiLvlLbl val="0"/>
      </c:cat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rgbClr val="595959"/>
              </a:solidFill>
              <a:latin typeface="+mn-lt"/>
              <a:ea typeface="+mn-ea"/>
              <a:cs typeface="+mn-cs"/>
            </a:defRPr>
          </a:pPr>
          <a:endParaRPr lang="en-US"/>
        </a:p>
      </c:txPr>
    </c:legend>
    <c:plotVisOnly val="1"/>
    <c:dispBlanksAs val="gap"/>
    <c:showDLblsOverMax val="0"/>
  </c:chart>
  <c:spPr>
    <a:solidFill>
      <a:schemeClr val="lt1"/>
    </a:solidFill>
    <a:ln w="12700" cap="flat" cmpd="sng" algn="ctr">
      <a:noFill/>
      <a:prstDash val="solid"/>
      <a:miter lim="800000"/>
    </a:ln>
    <a:effectLst/>
  </c:spPr>
  <c:txPr>
    <a:bodyPr/>
    <a:lstStyle/>
    <a:p>
      <a:pPr>
        <a:defRPr>
          <a:solidFill>
            <a:schemeClr val="dk1"/>
          </a:solidFill>
          <a:latin typeface="+mn-lt"/>
          <a:ea typeface="+mn-ea"/>
          <a:cs typeface="+mn-cs"/>
        </a:defRPr>
      </a:pPr>
      <a:endParaRPr lang="en-US"/>
    </a:p>
  </c:txPr>
  <c:externalData r:id="rId3">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'treatment general'!$L$90</c:f>
              <c:strCache>
                <c:ptCount val="1"/>
                <c:pt idx="0">
                  <c:v>Mean number of services</c:v>
                </c:pt>
              </c:strCache>
            </c:strRef>
          </c:tx>
          <c:spPr>
            <a:solidFill>
              <a:schemeClr val="accent1"/>
            </a:solidFill>
            <a:ln>
              <a:noFill/>
            </a:ln>
            <a:effectLst/>
          </c:spPr>
          <c:invertIfNegative val="0"/>
          <c:cat>
            <c:strRef>
              <c:f>'treatment general'!$M$89:$N$89</c:f>
              <c:strCache>
                <c:ptCount val="2"/>
                <c:pt idx="0">
                  <c:v>No</c:v>
                </c:pt>
                <c:pt idx="1">
                  <c:v>Yes</c:v>
                </c:pt>
              </c:strCache>
            </c:strRef>
          </c:cat>
          <c:val>
            <c:numRef>
              <c:f>'treatment general'!$M$90:$N$90</c:f>
              <c:numCache>
                <c:formatCode>General</c:formatCode>
                <c:ptCount val="2"/>
                <c:pt idx="0">
                  <c:v>12.907640000000001</c:v>
                </c:pt>
                <c:pt idx="1">
                  <c:v>6.4807689999999996</c:v>
                </c:pt>
              </c:numCache>
            </c:numRef>
          </c:val>
          <c:extLst>
            <c:ext xmlns:c16="http://schemas.microsoft.com/office/drawing/2014/chart" uri="{C3380CC4-5D6E-409C-BE32-E72D297353CC}">
              <c16:uniqueId val="{00000000-3E0C-A447-BD9C-C684CC4B3AF0}"/>
            </c:ext>
          </c:extLst>
        </c:ser>
        <c:dLbls>
          <c:showLegendKey val="0"/>
          <c:showVal val="0"/>
          <c:showCatName val="0"/>
          <c:showSerName val="0"/>
          <c:showPercent val="0"/>
          <c:showBubbleSize val="0"/>
        </c:dLbls>
        <c:gapWidth val="219"/>
        <c:overlap val="-27"/>
        <c:axId val="366772048"/>
        <c:axId val="366420512"/>
      </c:barChart>
      <c:lineChart>
        <c:grouping val="standard"/>
        <c:varyColors val="0"/>
        <c:ser>
          <c:idx val="1"/>
          <c:order val="1"/>
          <c:tx>
            <c:strRef>
              <c:f>'treatment general'!$L$91</c:f>
              <c:strCache>
                <c:ptCount val="1"/>
                <c:pt idx="0">
                  <c:v>% using treatment</c:v>
                </c:pt>
              </c:strCache>
            </c:strRef>
          </c:tx>
          <c:spPr>
            <a:ln w="28575" cap="rnd">
              <a:solidFill>
                <a:schemeClr val="accent2"/>
              </a:solidFill>
              <a:round/>
            </a:ln>
            <a:effectLst/>
          </c:spPr>
          <c:marker>
            <c:symbol val="none"/>
          </c:marker>
          <c:cat>
            <c:strRef>
              <c:f>'treatment general'!$M$89:$N$89</c:f>
              <c:strCache>
                <c:ptCount val="2"/>
                <c:pt idx="0">
                  <c:v>No</c:v>
                </c:pt>
                <c:pt idx="1">
                  <c:v>Yes</c:v>
                </c:pt>
              </c:strCache>
            </c:strRef>
          </c:cat>
          <c:val>
            <c:numRef>
              <c:f>'treatment general'!$M$91:$N$91</c:f>
              <c:numCache>
                <c:formatCode>0.00%</c:formatCode>
                <c:ptCount val="2"/>
                <c:pt idx="0">
                  <c:v>0.6787685</c:v>
                </c:pt>
                <c:pt idx="1">
                  <c:v>0.46963559999999999</c:v>
                </c:pt>
              </c:numCache>
            </c:numRef>
          </c:val>
          <c:smooth val="0"/>
          <c:extLst>
            <c:ext xmlns:c16="http://schemas.microsoft.com/office/drawing/2014/chart" uri="{C3380CC4-5D6E-409C-BE32-E72D297353CC}">
              <c16:uniqueId val="{00000001-3E0C-A447-BD9C-C684CC4B3AF0}"/>
            </c:ext>
          </c:extLst>
        </c:ser>
        <c:dLbls>
          <c:showLegendKey val="0"/>
          <c:showVal val="0"/>
          <c:showCatName val="0"/>
          <c:showSerName val="0"/>
          <c:showPercent val="0"/>
          <c:showBubbleSize val="0"/>
        </c:dLbls>
        <c:marker val="1"/>
        <c:smooth val="0"/>
        <c:axId val="361249952"/>
        <c:axId val="420597184"/>
      </c:lineChart>
      <c:catAx>
        <c:axId val="366772048"/>
        <c:scaling>
          <c:orientation val="minMax"/>
        </c:scaling>
        <c:delete val="0"/>
        <c:axPos val="b"/>
        <c:title>
          <c:tx>
            <c:rich>
              <a:bodyPr rot="0" spcFirstLastPara="1" vertOverflow="ellipsis" vert="horz" wrap="square" anchor="ctr" anchorCtr="1"/>
              <a:lstStyle/>
              <a:p>
                <a:pPr>
                  <a:defRPr sz="1000" b="0" i="0" u="none" strike="noStrike" kern="1200" baseline="0">
                    <a:solidFill>
                      <a:srgbClr val="595959"/>
                    </a:solidFill>
                    <a:latin typeface="+mn-lt"/>
                    <a:ea typeface="+mn-ea"/>
                    <a:cs typeface="+mn-cs"/>
                  </a:defRPr>
                </a:pPr>
                <a:r>
                  <a:rPr lang="en-GB">
                    <a:solidFill>
                      <a:srgbClr val="595959"/>
                    </a:solidFill>
                  </a:rPr>
                  <a:t>Indigenous Origin</a:t>
                </a:r>
              </a:p>
            </c:rich>
          </c:tx>
          <c:overlay val="0"/>
          <c:spPr>
            <a:noFill/>
            <a:ln>
              <a:noFill/>
            </a:ln>
            <a:effectLst/>
          </c:spPr>
          <c:txPr>
            <a:bodyPr rot="0" spcFirstLastPara="1" vertOverflow="ellipsis" vert="horz" wrap="square" anchor="ctr" anchorCtr="1"/>
            <a:lstStyle/>
            <a:p>
              <a:pPr>
                <a:defRPr sz="1000" b="0" i="0" u="none" strike="noStrike" kern="1200" baseline="0">
                  <a:solidFill>
                    <a:srgbClr val="595959"/>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rgbClr val="595959"/>
                </a:solidFill>
                <a:latin typeface="+mn-lt"/>
                <a:ea typeface="+mn-ea"/>
                <a:cs typeface="+mn-cs"/>
              </a:defRPr>
            </a:pPr>
            <a:endParaRPr lang="en-US"/>
          </a:p>
        </c:txPr>
        <c:crossAx val="366420512"/>
        <c:crosses val="autoZero"/>
        <c:auto val="1"/>
        <c:lblAlgn val="ctr"/>
        <c:lblOffset val="100"/>
        <c:noMultiLvlLbl val="0"/>
      </c:catAx>
      <c:valAx>
        <c:axId val="366420512"/>
        <c:scaling>
          <c:orientation val="minMax"/>
        </c:scaling>
        <c:delete val="0"/>
        <c:axPos val="l"/>
        <c:title>
          <c:tx>
            <c:rich>
              <a:bodyPr rot="-5400000" spcFirstLastPara="1" vertOverflow="ellipsis" vert="horz" wrap="square" anchor="ctr" anchorCtr="1"/>
              <a:lstStyle/>
              <a:p>
                <a:pPr>
                  <a:defRPr sz="1000" b="0" i="0" u="none" strike="noStrike" kern="1200" baseline="0">
                    <a:solidFill>
                      <a:srgbClr val="595959"/>
                    </a:solidFill>
                    <a:latin typeface="+mn-lt"/>
                    <a:ea typeface="+mn-ea"/>
                    <a:cs typeface="+mn-cs"/>
                  </a:defRPr>
                </a:pPr>
                <a:r>
                  <a:rPr lang="en-GB">
                    <a:solidFill>
                      <a:srgbClr val="595959"/>
                    </a:solidFill>
                  </a:rPr>
                  <a:t>Mean number of services received</a:t>
                </a:r>
              </a:p>
            </c:rich>
          </c:tx>
          <c:overlay val="0"/>
          <c:spPr>
            <a:noFill/>
            <a:ln>
              <a:noFill/>
            </a:ln>
            <a:effectLst/>
          </c:spPr>
          <c:txPr>
            <a:bodyPr rot="-5400000" spcFirstLastPara="1" vertOverflow="ellipsis" vert="horz" wrap="square" anchor="ctr" anchorCtr="1"/>
            <a:lstStyle/>
            <a:p>
              <a:pPr>
                <a:defRPr sz="1000" b="0" i="0" u="none" strike="noStrike" kern="1200" baseline="0">
                  <a:solidFill>
                    <a:srgbClr val="595959"/>
                  </a:solidFill>
                  <a:latin typeface="+mn-lt"/>
                  <a:ea typeface="+mn-ea"/>
                  <a:cs typeface="+mn-cs"/>
                </a:defRPr>
              </a:pPr>
              <a:endParaRPr lang="en-US"/>
            </a:p>
          </c:txPr>
        </c:title>
        <c:numFmt formatCode="General" sourceLinked="1"/>
        <c:majorTickMark val="none"/>
        <c:minorTickMark val="none"/>
        <c:tickLblPos val="nextTo"/>
        <c:spPr>
          <a:noFill/>
          <a:ln>
            <a:solidFill>
              <a:sysClr val="window" lastClr="FFFFFF">
                <a:lumMod val="85000"/>
              </a:sysClr>
            </a:solidFill>
          </a:ln>
          <a:effectLst/>
        </c:spPr>
        <c:txPr>
          <a:bodyPr rot="-60000000" spcFirstLastPara="1" vertOverflow="ellipsis" vert="horz" wrap="square" anchor="ctr" anchorCtr="1"/>
          <a:lstStyle/>
          <a:p>
            <a:pPr>
              <a:defRPr sz="900" b="0" i="0" u="none" strike="noStrike" kern="1200" baseline="0">
                <a:solidFill>
                  <a:srgbClr val="595959"/>
                </a:solidFill>
                <a:latin typeface="+mn-lt"/>
                <a:ea typeface="+mn-ea"/>
                <a:cs typeface="+mn-cs"/>
              </a:defRPr>
            </a:pPr>
            <a:endParaRPr lang="en-US"/>
          </a:p>
        </c:txPr>
        <c:crossAx val="366772048"/>
        <c:crosses val="autoZero"/>
        <c:crossBetween val="between"/>
      </c:valAx>
      <c:valAx>
        <c:axId val="420597184"/>
        <c:scaling>
          <c:orientation val="minMax"/>
        </c:scaling>
        <c:delete val="0"/>
        <c:axPos val="r"/>
        <c:title>
          <c:tx>
            <c:rich>
              <a:bodyPr rot="-5400000" spcFirstLastPara="1" vertOverflow="ellipsis" vert="horz" wrap="square" anchor="ctr" anchorCtr="1"/>
              <a:lstStyle/>
              <a:p>
                <a:pPr>
                  <a:defRPr sz="1000" b="0" i="0" u="none" strike="noStrike" kern="1200" baseline="0">
                    <a:solidFill>
                      <a:srgbClr val="595959"/>
                    </a:solidFill>
                    <a:latin typeface="+mn-lt"/>
                    <a:ea typeface="+mn-ea"/>
                    <a:cs typeface="+mn-cs"/>
                  </a:defRPr>
                </a:pPr>
                <a:r>
                  <a:rPr lang="en-GB">
                    <a:solidFill>
                      <a:srgbClr val="595959"/>
                    </a:solidFill>
                  </a:rPr>
                  <a:t>Proportion receiving services</a:t>
                </a:r>
              </a:p>
            </c:rich>
          </c:tx>
          <c:overlay val="0"/>
          <c:spPr>
            <a:noFill/>
            <a:ln>
              <a:noFill/>
            </a:ln>
            <a:effectLst/>
          </c:spPr>
          <c:txPr>
            <a:bodyPr rot="-5400000" spcFirstLastPara="1" vertOverflow="ellipsis" vert="horz" wrap="square" anchor="ctr" anchorCtr="1"/>
            <a:lstStyle/>
            <a:p>
              <a:pPr>
                <a:defRPr sz="1000" b="0" i="0" u="none" strike="noStrike" kern="1200" baseline="0">
                  <a:solidFill>
                    <a:srgbClr val="595959"/>
                  </a:solidFill>
                  <a:latin typeface="+mn-lt"/>
                  <a:ea typeface="+mn-ea"/>
                  <a:cs typeface="+mn-cs"/>
                </a:defRPr>
              </a:pPr>
              <a:endParaRPr lang="en-US"/>
            </a:p>
          </c:tx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rgbClr val="595959"/>
                </a:solidFill>
                <a:latin typeface="+mn-lt"/>
                <a:ea typeface="+mn-ea"/>
                <a:cs typeface="+mn-cs"/>
              </a:defRPr>
            </a:pPr>
            <a:endParaRPr lang="en-US"/>
          </a:p>
        </c:txPr>
        <c:crossAx val="361249952"/>
        <c:crosses val="max"/>
        <c:crossBetween val="between"/>
      </c:valAx>
      <c:catAx>
        <c:axId val="361249952"/>
        <c:scaling>
          <c:orientation val="minMax"/>
        </c:scaling>
        <c:delete val="1"/>
        <c:axPos val="b"/>
        <c:numFmt formatCode="General" sourceLinked="1"/>
        <c:majorTickMark val="none"/>
        <c:minorTickMark val="none"/>
        <c:tickLblPos val="nextTo"/>
        <c:crossAx val="420597184"/>
        <c:crosses val="autoZero"/>
        <c:auto val="1"/>
        <c:lblAlgn val="ctr"/>
        <c:lblOffset val="100"/>
        <c:noMultiLvlLbl val="0"/>
      </c:cat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rgbClr val="595959"/>
              </a:solidFill>
              <a:latin typeface="+mn-lt"/>
              <a:ea typeface="+mn-ea"/>
              <a:cs typeface="+mn-cs"/>
            </a:defRPr>
          </a:pPr>
          <a:endParaRPr lang="en-US"/>
        </a:p>
      </c:txPr>
    </c:legend>
    <c:plotVisOnly val="1"/>
    <c:dispBlanksAs val="gap"/>
    <c:showDLblsOverMax val="0"/>
  </c:chart>
  <c:spPr>
    <a:solidFill>
      <a:schemeClr val="lt1"/>
    </a:solidFill>
    <a:ln w="12700" cap="flat" cmpd="sng" algn="ctr">
      <a:noFill/>
      <a:prstDash val="solid"/>
      <a:miter lim="800000"/>
    </a:ln>
    <a:effectLst/>
  </c:spPr>
  <c:txPr>
    <a:bodyPr/>
    <a:lstStyle/>
    <a:p>
      <a:pPr>
        <a:defRPr>
          <a:solidFill>
            <a:schemeClr val="dk1"/>
          </a:solidFill>
          <a:latin typeface="+mn-lt"/>
          <a:ea typeface="+mn-ea"/>
          <a:cs typeface="+mn-cs"/>
        </a:defRPr>
      </a:pPr>
      <a:endParaRPr lang="en-US"/>
    </a:p>
  </c:txPr>
  <c:externalData r:id="rId3">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'treatment general'!$L$65</c:f>
              <c:strCache>
                <c:ptCount val="1"/>
                <c:pt idx="0">
                  <c:v>Mean number of services</c:v>
                </c:pt>
              </c:strCache>
            </c:strRef>
          </c:tx>
          <c:spPr>
            <a:solidFill>
              <a:schemeClr val="accent1"/>
            </a:solidFill>
            <a:ln>
              <a:noFill/>
            </a:ln>
            <a:effectLst/>
          </c:spPr>
          <c:invertIfNegative val="0"/>
          <c:cat>
            <c:strRef>
              <c:f>'treatment general'!$M$64:$R$64</c:f>
              <c:strCache>
                <c:ptCount val="6"/>
                <c:pt idx="0">
                  <c:v> &lt;= 15</c:v>
                </c:pt>
                <c:pt idx="1">
                  <c:v>16 to 18</c:v>
                </c:pt>
                <c:pt idx="2">
                  <c:v>19 to 22</c:v>
                </c:pt>
                <c:pt idx="3">
                  <c:v>23 to 28</c:v>
                </c:pt>
                <c:pt idx="4">
                  <c:v>29 to 39</c:v>
                </c:pt>
                <c:pt idx="5">
                  <c:v>40 &amp; older</c:v>
                </c:pt>
              </c:strCache>
            </c:strRef>
          </c:cat>
          <c:val>
            <c:numRef>
              <c:f>'treatment general'!$M$65:$R$65</c:f>
              <c:numCache>
                <c:formatCode>General</c:formatCode>
                <c:ptCount val="6"/>
                <c:pt idx="0">
                  <c:v>10.23836</c:v>
                </c:pt>
                <c:pt idx="1">
                  <c:v>12.6472</c:v>
                </c:pt>
                <c:pt idx="2">
                  <c:v>14.066929999999999</c:v>
                </c:pt>
                <c:pt idx="3">
                  <c:v>14.72465</c:v>
                </c:pt>
                <c:pt idx="4">
                  <c:v>14.27426</c:v>
                </c:pt>
                <c:pt idx="5">
                  <c:v>11.410209999999999</c:v>
                </c:pt>
              </c:numCache>
            </c:numRef>
          </c:val>
          <c:extLst>
            <c:ext xmlns:c16="http://schemas.microsoft.com/office/drawing/2014/chart" uri="{C3380CC4-5D6E-409C-BE32-E72D297353CC}">
              <c16:uniqueId val="{00000000-AA10-DB45-BE99-3B491BB8B323}"/>
            </c:ext>
          </c:extLst>
        </c:ser>
        <c:dLbls>
          <c:showLegendKey val="0"/>
          <c:showVal val="0"/>
          <c:showCatName val="0"/>
          <c:showSerName val="0"/>
          <c:showPercent val="0"/>
          <c:showBubbleSize val="0"/>
        </c:dLbls>
        <c:gapWidth val="219"/>
        <c:overlap val="-27"/>
        <c:axId val="332771008"/>
        <c:axId val="332773280"/>
      </c:barChart>
      <c:lineChart>
        <c:grouping val="standard"/>
        <c:varyColors val="0"/>
        <c:ser>
          <c:idx val="1"/>
          <c:order val="1"/>
          <c:tx>
            <c:strRef>
              <c:f>'treatment general'!$L$66</c:f>
              <c:strCache>
                <c:ptCount val="1"/>
                <c:pt idx="0">
                  <c:v>% using treatment</c:v>
                </c:pt>
              </c:strCache>
            </c:strRef>
          </c:tx>
          <c:spPr>
            <a:ln w="28575" cap="rnd">
              <a:solidFill>
                <a:schemeClr val="accent2"/>
              </a:solidFill>
              <a:round/>
            </a:ln>
            <a:effectLst/>
          </c:spPr>
          <c:marker>
            <c:symbol val="none"/>
          </c:marker>
          <c:cat>
            <c:strRef>
              <c:f>'treatment general'!$M$64:$R$64</c:f>
              <c:strCache>
                <c:ptCount val="6"/>
                <c:pt idx="0">
                  <c:v> &lt;= 15</c:v>
                </c:pt>
                <c:pt idx="1">
                  <c:v>16 to 18</c:v>
                </c:pt>
                <c:pt idx="2">
                  <c:v>19 to 22</c:v>
                </c:pt>
                <c:pt idx="3">
                  <c:v>23 to 28</c:v>
                </c:pt>
                <c:pt idx="4">
                  <c:v>29 to 39</c:v>
                </c:pt>
                <c:pt idx="5">
                  <c:v>40 &amp; older</c:v>
                </c:pt>
              </c:strCache>
            </c:strRef>
          </c:cat>
          <c:val>
            <c:numRef>
              <c:f>'treatment general'!$M$66:$R$66</c:f>
              <c:numCache>
                <c:formatCode>0.00%</c:formatCode>
                <c:ptCount val="6"/>
                <c:pt idx="0">
                  <c:v>0.69140109999999999</c:v>
                </c:pt>
                <c:pt idx="1">
                  <c:v>0.70267299999999999</c:v>
                </c:pt>
                <c:pt idx="2">
                  <c:v>0.70513749999999997</c:v>
                </c:pt>
                <c:pt idx="3">
                  <c:v>0.69185529999999995</c:v>
                </c:pt>
                <c:pt idx="4">
                  <c:v>0.65631280000000003</c:v>
                </c:pt>
                <c:pt idx="5">
                  <c:v>0.56310890000000002</c:v>
                </c:pt>
              </c:numCache>
            </c:numRef>
          </c:val>
          <c:smooth val="0"/>
          <c:extLst>
            <c:ext xmlns:c16="http://schemas.microsoft.com/office/drawing/2014/chart" uri="{C3380CC4-5D6E-409C-BE32-E72D297353CC}">
              <c16:uniqueId val="{00000001-AA10-DB45-BE99-3B491BB8B323}"/>
            </c:ext>
          </c:extLst>
        </c:ser>
        <c:dLbls>
          <c:showLegendKey val="0"/>
          <c:showVal val="0"/>
          <c:showCatName val="0"/>
          <c:showSerName val="0"/>
          <c:showPercent val="0"/>
          <c:showBubbleSize val="0"/>
        </c:dLbls>
        <c:marker val="1"/>
        <c:smooth val="0"/>
        <c:axId val="703487376"/>
        <c:axId val="303835088"/>
      </c:lineChart>
      <c:catAx>
        <c:axId val="332771008"/>
        <c:scaling>
          <c:orientation val="minMax"/>
        </c:scaling>
        <c:delete val="0"/>
        <c:axPos val="b"/>
        <c:title>
          <c:tx>
            <c:rich>
              <a:bodyPr rot="0" spcFirstLastPara="1" vertOverflow="ellipsis" vert="horz" wrap="square" anchor="ctr" anchorCtr="1"/>
              <a:lstStyle/>
              <a:p>
                <a:pPr>
                  <a:defRPr sz="1000" b="0" i="0" u="none" strike="noStrike" kern="1200" baseline="0">
                    <a:solidFill>
                      <a:srgbClr val="595959"/>
                    </a:solidFill>
                    <a:latin typeface="+mn-lt"/>
                    <a:ea typeface="+mn-ea"/>
                    <a:cs typeface="+mn-cs"/>
                  </a:defRPr>
                </a:pPr>
                <a:r>
                  <a:rPr lang="en-GB">
                    <a:solidFill>
                      <a:srgbClr val="595959"/>
                    </a:solidFill>
                  </a:rPr>
                  <a:t>Age</a:t>
                </a:r>
                <a:r>
                  <a:rPr lang="en-GB" baseline="0">
                    <a:solidFill>
                      <a:srgbClr val="595959"/>
                    </a:solidFill>
                  </a:rPr>
                  <a:t> groups</a:t>
                </a:r>
                <a:endParaRPr lang="en-GB">
                  <a:solidFill>
                    <a:srgbClr val="595959"/>
                  </a:solidFill>
                </a:endParaRPr>
              </a:p>
            </c:rich>
          </c:tx>
          <c:overlay val="0"/>
          <c:spPr>
            <a:noFill/>
            <a:ln>
              <a:noFill/>
            </a:ln>
            <a:effectLst/>
          </c:spPr>
          <c:txPr>
            <a:bodyPr rot="0" spcFirstLastPara="1" vertOverflow="ellipsis" vert="horz" wrap="square" anchor="ctr" anchorCtr="1"/>
            <a:lstStyle/>
            <a:p>
              <a:pPr>
                <a:defRPr sz="1000" b="0" i="0" u="none" strike="noStrike" kern="1200" baseline="0">
                  <a:solidFill>
                    <a:srgbClr val="595959"/>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rgbClr val="595959"/>
                </a:solidFill>
                <a:latin typeface="+mn-lt"/>
                <a:ea typeface="+mn-ea"/>
                <a:cs typeface="+mn-cs"/>
              </a:defRPr>
            </a:pPr>
            <a:endParaRPr lang="en-US"/>
          </a:p>
        </c:txPr>
        <c:crossAx val="332773280"/>
        <c:crosses val="autoZero"/>
        <c:auto val="1"/>
        <c:lblAlgn val="ctr"/>
        <c:lblOffset val="100"/>
        <c:noMultiLvlLbl val="0"/>
      </c:catAx>
      <c:valAx>
        <c:axId val="332773280"/>
        <c:scaling>
          <c:orientation val="minMax"/>
        </c:scaling>
        <c:delete val="0"/>
        <c:axPos val="l"/>
        <c:title>
          <c:tx>
            <c:rich>
              <a:bodyPr rot="-5400000" spcFirstLastPara="1" vertOverflow="ellipsis" vert="horz" wrap="square" anchor="ctr" anchorCtr="1"/>
              <a:lstStyle/>
              <a:p>
                <a:pPr>
                  <a:defRPr sz="1000" b="0" i="0" u="none" strike="noStrike" kern="1200" baseline="0">
                    <a:solidFill>
                      <a:srgbClr val="595959"/>
                    </a:solidFill>
                    <a:latin typeface="+mn-lt"/>
                    <a:ea typeface="+mn-ea"/>
                    <a:cs typeface="+mn-cs"/>
                  </a:defRPr>
                </a:pPr>
                <a:r>
                  <a:rPr lang="en-GB">
                    <a:solidFill>
                      <a:srgbClr val="595959"/>
                    </a:solidFill>
                  </a:rPr>
                  <a:t>Mean</a:t>
                </a:r>
                <a:r>
                  <a:rPr lang="en-GB" baseline="0">
                    <a:solidFill>
                      <a:srgbClr val="595959"/>
                    </a:solidFill>
                  </a:rPr>
                  <a:t> nuber of services received</a:t>
                </a:r>
                <a:endParaRPr lang="en-GB">
                  <a:solidFill>
                    <a:srgbClr val="595959"/>
                  </a:solidFill>
                </a:endParaRPr>
              </a:p>
            </c:rich>
          </c:tx>
          <c:overlay val="0"/>
          <c:spPr>
            <a:noFill/>
            <a:ln>
              <a:noFill/>
            </a:ln>
            <a:effectLst/>
          </c:spPr>
          <c:txPr>
            <a:bodyPr rot="-5400000" spcFirstLastPara="1" vertOverflow="ellipsis" vert="horz" wrap="square" anchor="ctr" anchorCtr="1"/>
            <a:lstStyle/>
            <a:p>
              <a:pPr>
                <a:defRPr sz="1000" b="0" i="0" u="none" strike="noStrike" kern="1200" baseline="0">
                  <a:solidFill>
                    <a:srgbClr val="595959"/>
                  </a:solidFill>
                  <a:latin typeface="+mn-lt"/>
                  <a:ea typeface="+mn-ea"/>
                  <a:cs typeface="+mn-cs"/>
                </a:defRPr>
              </a:pPr>
              <a:endParaRPr lang="en-US"/>
            </a:p>
          </c:txPr>
        </c:title>
        <c:numFmt formatCode="General" sourceLinked="1"/>
        <c:majorTickMark val="none"/>
        <c:minorTickMark val="none"/>
        <c:tickLblPos val="nextTo"/>
        <c:spPr>
          <a:noFill/>
          <a:ln>
            <a:solidFill>
              <a:sysClr val="window" lastClr="FFFFFF">
                <a:lumMod val="85000"/>
              </a:sysClr>
            </a:solidFill>
          </a:ln>
          <a:effectLst/>
        </c:spPr>
        <c:txPr>
          <a:bodyPr rot="-60000000" spcFirstLastPara="1" vertOverflow="ellipsis" vert="horz" wrap="square" anchor="ctr" anchorCtr="1"/>
          <a:lstStyle/>
          <a:p>
            <a:pPr>
              <a:defRPr sz="900" b="0" i="0" u="none" strike="noStrike" kern="1200" baseline="0">
                <a:solidFill>
                  <a:srgbClr val="595959"/>
                </a:solidFill>
                <a:latin typeface="+mn-lt"/>
                <a:ea typeface="+mn-ea"/>
                <a:cs typeface="+mn-cs"/>
              </a:defRPr>
            </a:pPr>
            <a:endParaRPr lang="en-US"/>
          </a:p>
        </c:txPr>
        <c:crossAx val="332771008"/>
        <c:crosses val="autoZero"/>
        <c:crossBetween val="between"/>
      </c:valAx>
      <c:valAx>
        <c:axId val="303835088"/>
        <c:scaling>
          <c:orientation val="minMax"/>
        </c:scaling>
        <c:delete val="0"/>
        <c:axPos val="r"/>
        <c:title>
          <c:tx>
            <c:rich>
              <a:bodyPr rot="-5400000" spcFirstLastPara="1" vertOverflow="ellipsis" vert="horz" wrap="square" anchor="ctr" anchorCtr="1"/>
              <a:lstStyle/>
              <a:p>
                <a:pPr>
                  <a:defRPr sz="1000" b="0" i="0" u="none" strike="noStrike" kern="1200" baseline="0">
                    <a:solidFill>
                      <a:srgbClr val="595959"/>
                    </a:solidFill>
                    <a:latin typeface="+mn-lt"/>
                    <a:ea typeface="+mn-ea"/>
                    <a:cs typeface="+mn-cs"/>
                  </a:defRPr>
                </a:pPr>
                <a:r>
                  <a:rPr lang="en-GB">
                    <a:solidFill>
                      <a:srgbClr val="595959"/>
                    </a:solidFill>
                  </a:rPr>
                  <a:t>Proportion</a:t>
                </a:r>
                <a:r>
                  <a:rPr lang="en-GB" baseline="0">
                    <a:solidFill>
                      <a:srgbClr val="595959"/>
                    </a:solidFill>
                  </a:rPr>
                  <a:t> receiving treatment</a:t>
                </a:r>
                <a:endParaRPr lang="en-GB">
                  <a:solidFill>
                    <a:srgbClr val="595959"/>
                  </a:solidFill>
                </a:endParaRPr>
              </a:p>
            </c:rich>
          </c:tx>
          <c:overlay val="0"/>
          <c:spPr>
            <a:noFill/>
            <a:ln>
              <a:noFill/>
            </a:ln>
            <a:effectLst/>
          </c:spPr>
          <c:txPr>
            <a:bodyPr rot="-5400000" spcFirstLastPara="1" vertOverflow="ellipsis" vert="horz" wrap="square" anchor="ctr" anchorCtr="1"/>
            <a:lstStyle/>
            <a:p>
              <a:pPr>
                <a:defRPr sz="1000" b="0" i="0" u="none" strike="noStrike" kern="1200" baseline="0">
                  <a:solidFill>
                    <a:srgbClr val="595959"/>
                  </a:solidFill>
                  <a:latin typeface="+mn-lt"/>
                  <a:ea typeface="+mn-ea"/>
                  <a:cs typeface="+mn-cs"/>
                </a:defRPr>
              </a:pPr>
              <a:endParaRPr lang="en-US"/>
            </a:p>
          </c:txPr>
        </c:title>
        <c:numFmt formatCode="0%" sourceLinked="0"/>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rgbClr val="595959"/>
                </a:solidFill>
                <a:latin typeface="+mn-lt"/>
                <a:ea typeface="+mn-ea"/>
                <a:cs typeface="+mn-cs"/>
              </a:defRPr>
            </a:pPr>
            <a:endParaRPr lang="en-US"/>
          </a:p>
        </c:txPr>
        <c:crossAx val="703487376"/>
        <c:crosses val="max"/>
        <c:crossBetween val="between"/>
      </c:valAx>
      <c:catAx>
        <c:axId val="703487376"/>
        <c:scaling>
          <c:orientation val="minMax"/>
        </c:scaling>
        <c:delete val="1"/>
        <c:axPos val="b"/>
        <c:numFmt formatCode="General" sourceLinked="1"/>
        <c:majorTickMark val="out"/>
        <c:minorTickMark val="none"/>
        <c:tickLblPos val="nextTo"/>
        <c:crossAx val="303835088"/>
        <c:crosses val="autoZero"/>
        <c:auto val="1"/>
        <c:lblAlgn val="ctr"/>
        <c:lblOffset val="100"/>
        <c:noMultiLvlLbl val="0"/>
      </c:cat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rgbClr val="595959"/>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lt1"/>
    </a:solidFill>
    <a:ln w="12700" cap="flat" cmpd="sng" algn="ctr">
      <a:noFill/>
      <a:prstDash val="solid"/>
      <a:miter lim="800000"/>
    </a:ln>
    <a:effectLst/>
  </c:spPr>
  <c:txPr>
    <a:bodyPr/>
    <a:lstStyle/>
    <a:p>
      <a:pPr>
        <a:defRPr>
          <a:solidFill>
            <a:schemeClr val="dk1"/>
          </a:solidFill>
          <a:latin typeface="+mn-lt"/>
          <a:ea typeface="+mn-ea"/>
          <a:cs typeface="+mn-cs"/>
        </a:defRPr>
      </a:pPr>
      <a:endParaRPr lang="en-US"/>
    </a:p>
  </c:txPr>
  <c:externalData r:id="rId3">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'Prior to first ED'!$A$46</c:f>
              <c:strCache>
                <c:ptCount val="1"/>
                <c:pt idx="0">
                  <c:v>Mean number of services</c:v>
                </c:pt>
              </c:strCache>
            </c:strRef>
          </c:tx>
          <c:spPr>
            <a:solidFill>
              <a:schemeClr val="accent1"/>
            </a:solidFill>
            <a:ln>
              <a:noFill/>
            </a:ln>
            <a:effectLst/>
          </c:spPr>
          <c:invertIfNegative val="0"/>
          <c:cat>
            <c:strRef>
              <c:f>'Prior to first ED'!$B$45:$E$45</c:f>
              <c:strCache>
                <c:ptCount val="4"/>
                <c:pt idx="0">
                  <c:v>Chronic Disease Management</c:v>
                </c:pt>
                <c:pt idx="1">
                  <c:v>Better Access</c:v>
                </c:pt>
                <c:pt idx="2">
                  <c:v>Consult with GP</c:v>
                </c:pt>
                <c:pt idx="3">
                  <c:v>Psychiatry (MBS) service</c:v>
                </c:pt>
              </c:strCache>
            </c:strRef>
          </c:cat>
          <c:val>
            <c:numRef>
              <c:f>'Prior to first ED'!$B$46:$E$46</c:f>
              <c:numCache>
                <c:formatCode>General</c:formatCode>
                <c:ptCount val="4"/>
                <c:pt idx="0">
                  <c:v>2.7</c:v>
                </c:pt>
                <c:pt idx="1">
                  <c:v>7.9</c:v>
                </c:pt>
                <c:pt idx="2">
                  <c:v>8.5</c:v>
                </c:pt>
                <c:pt idx="3">
                  <c:v>4.0999999999999996</c:v>
                </c:pt>
              </c:numCache>
            </c:numRef>
          </c:val>
          <c:extLst>
            <c:ext xmlns:c16="http://schemas.microsoft.com/office/drawing/2014/chart" uri="{C3380CC4-5D6E-409C-BE32-E72D297353CC}">
              <c16:uniqueId val="{00000000-59A6-8A41-8FB0-C383C57FF3BC}"/>
            </c:ext>
          </c:extLst>
        </c:ser>
        <c:dLbls>
          <c:showLegendKey val="0"/>
          <c:showVal val="0"/>
          <c:showCatName val="0"/>
          <c:showSerName val="0"/>
          <c:showPercent val="0"/>
          <c:showBubbleSize val="0"/>
        </c:dLbls>
        <c:gapWidth val="219"/>
        <c:overlap val="-27"/>
        <c:axId val="368577328"/>
        <c:axId val="368579056"/>
      </c:barChart>
      <c:lineChart>
        <c:grouping val="standard"/>
        <c:varyColors val="0"/>
        <c:ser>
          <c:idx val="1"/>
          <c:order val="1"/>
          <c:tx>
            <c:strRef>
              <c:f>'Prior to first ED'!$A$47</c:f>
              <c:strCache>
                <c:ptCount val="1"/>
                <c:pt idx="0">
                  <c:v>% using treatment</c:v>
                </c:pt>
              </c:strCache>
            </c:strRef>
          </c:tx>
          <c:spPr>
            <a:ln w="28575" cap="rnd">
              <a:solidFill>
                <a:schemeClr val="accent2"/>
              </a:solidFill>
              <a:round/>
            </a:ln>
            <a:effectLst/>
          </c:spPr>
          <c:marker>
            <c:symbol val="none"/>
          </c:marker>
          <c:cat>
            <c:strRef>
              <c:f>'Prior to first ED'!$B$45:$E$45</c:f>
              <c:strCache>
                <c:ptCount val="4"/>
                <c:pt idx="0">
                  <c:v>Chronic Disease Management</c:v>
                </c:pt>
                <c:pt idx="1">
                  <c:v>Better Access</c:v>
                </c:pt>
                <c:pt idx="2">
                  <c:v>Consult with GP</c:v>
                </c:pt>
                <c:pt idx="3">
                  <c:v>Psychiatry (MBS) service</c:v>
                </c:pt>
              </c:strCache>
            </c:strRef>
          </c:cat>
          <c:val>
            <c:numRef>
              <c:f>'Prior to first ED'!$B$47:$E$47</c:f>
              <c:numCache>
                <c:formatCode>General</c:formatCode>
                <c:ptCount val="4"/>
                <c:pt idx="0">
                  <c:v>27.97</c:v>
                </c:pt>
                <c:pt idx="1">
                  <c:v>52.17</c:v>
                </c:pt>
                <c:pt idx="2">
                  <c:v>96.72</c:v>
                </c:pt>
                <c:pt idx="3">
                  <c:v>18.309999999999999</c:v>
                </c:pt>
              </c:numCache>
            </c:numRef>
          </c:val>
          <c:smooth val="0"/>
          <c:extLst>
            <c:ext xmlns:c16="http://schemas.microsoft.com/office/drawing/2014/chart" uri="{C3380CC4-5D6E-409C-BE32-E72D297353CC}">
              <c16:uniqueId val="{00000001-59A6-8A41-8FB0-C383C57FF3BC}"/>
            </c:ext>
          </c:extLst>
        </c:ser>
        <c:dLbls>
          <c:showLegendKey val="0"/>
          <c:showVal val="0"/>
          <c:showCatName val="0"/>
          <c:showSerName val="0"/>
          <c:showPercent val="0"/>
          <c:showBubbleSize val="0"/>
        </c:dLbls>
        <c:marker val="1"/>
        <c:smooth val="0"/>
        <c:axId val="353015344"/>
        <c:axId val="368150448"/>
      </c:lineChart>
      <c:catAx>
        <c:axId val="36857732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rgbClr val="595959"/>
                </a:solidFill>
                <a:latin typeface="+mn-lt"/>
                <a:ea typeface="+mn-ea"/>
                <a:cs typeface="+mn-cs"/>
              </a:defRPr>
            </a:pPr>
            <a:endParaRPr lang="en-US"/>
          </a:p>
        </c:txPr>
        <c:crossAx val="368579056"/>
        <c:crosses val="autoZero"/>
        <c:auto val="1"/>
        <c:lblAlgn val="ctr"/>
        <c:lblOffset val="100"/>
        <c:noMultiLvlLbl val="0"/>
      </c:catAx>
      <c:valAx>
        <c:axId val="368579056"/>
        <c:scaling>
          <c:orientation val="minMax"/>
        </c:scaling>
        <c:delete val="0"/>
        <c:axPos val="l"/>
        <c:title>
          <c:tx>
            <c:rich>
              <a:bodyPr rot="-5400000" spcFirstLastPara="1" vertOverflow="ellipsis" vert="horz" wrap="square" anchor="ctr" anchorCtr="1"/>
              <a:lstStyle/>
              <a:p>
                <a:pPr>
                  <a:defRPr sz="1000" b="0" i="0" u="none" strike="noStrike" kern="1200" baseline="0">
                    <a:solidFill>
                      <a:srgbClr val="595959"/>
                    </a:solidFill>
                    <a:latin typeface="+mn-lt"/>
                    <a:ea typeface="+mn-ea"/>
                    <a:cs typeface="+mn-cs"/>
                  </a:defRPr>
                </a:pPr>
                <a:r>
                  <a:rPr lang="en-GB">
                    <a:solidFill>
                      <a:srgbClr val="595959"/>
                    </a:solidFill>
                  </a:rPr>
                  <a:t>Mean number of services received</a:t>
                </a:r>
              </a:p>
            </c:rich>
          </c:tx>
          <c:overlay val="0"/>
          <c:spPr>
            <a:noFill/>
            <a:ln>
              <a:noFill/>
            </a:ln>
            <a:effectLst/>
          </c:spPr>
          <c:txPr>
            <a:bodyPr rot="-5400000" spcFirstLastPara="1" vertOverflow="ellipsis" vert="horz" wrap="square" anchor="ctr" anchorCtr="1"/>
            <a:lstStyle/>
            <a:p>
              <a:pPr>
                <a:defRPr sz="1000" b="0" i="0" u="none" strike="noStrike" kern="1200" baseline="0">
                  <a:solidFill>
                    <a:srgbClr val="595959"/>
                  </a:solidFill>
                  <a:latin typeface="+mn-lt"/>
                  <a:ea typeface="+mn-ea"/>
                  <a:cs typeface="+mn-cs"/>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rgbClr val="595959"/>
                </a:solidFill>
                <a:latin typeface="+mn-lt"/>
                <a:ea typeface="+mn-ea"/>
                <a:cs typeface="+mn-cs"/>
              </a:defRPr>
            </a:pPr>
            <a:endParaRPr lang="en-US"/>
          </a:p>
        </c:txPr>
        <c:crossAx val="368577328"/>
        <c:crosses val="autoZero"/>
        <c:crossBetween val="between"/>
      </c:valAx>
      <c:valAx>
        <c:axId val="368150448"/>
        <c:scaling>
          <c:orientation val="minMax"/>
          <c:max val="100"/>
        </c:scaling>
        <c:delete val="0"/>
        <c:axPos val="r"/>
        <c:title>
          <c:tx>
            <c:rich>
              <a:bodyPr rot="-5400000" spcFirstLastPara="1" vertOverflow="ellipsis" vert="horz" wrap="square" anchor="ctr" anchorCtr="1"/>
              <a:lstStyle/>
              <a:p>
                <a:pPr>
                  <a:defRPr sz="1000" b="0" i="0" u="none" strike="noStrike" kern="1200" baseline="0">
                    <a:solidFill>
                      <a:srgbClr val="595959"/>
                    </a:solidFill>
                    <a:latin typeface="+mn-lt"/>
                    <a:ea typeface="+mn-ea"/>
                    <a:cs typeface="+mn-cs"/>
                  </a:defRPr>
                </a:pPr>
                <a:r>
                  <a:rPr lang="en-GB">
                    <a:solidFill>
                      <a:srgbClr val="595959"/>
                    </a:solidFill>
                  </a:rPr>
                  <a:t>Proportion receiving treatment</a:t>
                </a:r>
              </a:p>
            </c:rich>
          </c:tx>
          <c:overlay val="0"/>
          <c:spPr>
            <a:noFill/>
            <a:ln>
              <a:noFill/>
            </a:ln>
            <a:effectLst/>
          </c:spPr>
          <c:txPr>
            <a:bodyPr rot="-5400000" spcFirstLastPara="1" vertOverflow="ellipsis" vert="horz" wrap="square" anchor="ctr" anchorCtr="1"/>
            <a:lstStyle/>
            <a:p>
              <a:pPr>
                <a:defRPr sz="1000" b="0" i="0" u="none" strike="noStrike" kern="1200" baseline="0">
                  <a:solidFill>
                    <a:srgbClr val="595959"/>
                  </a:solidFill>
                  <a:latin typeface="+mn-lt"/>
                  <a:ea typeface="+mn-ea"/>
                  <a:cs typeface="+mn-cs"/>
                </a:defRPr>
              </a:pPr>
              <a:endParaRPr lang="en-US"/>
            </a:p>
          </c:txPr>
        </c:title>
        <c:numFmt formatCode="General"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rgbClr val="595959"/>
                </a:solidFill>
                <a:latin typeface="+mn-lt"/>
                <a:ea typeface="+mn-ea"/>
                <a:cs typeface="+mn-cs"/>
              </a:defRPr>
            </a:pPr>
            <a:endParaRPr lang="en-US"/>
          </a:p>
        </c:txPr>
        <c:crossAx val="353015344"/>
        <c:crosses val="max"/>
        <c:crossBetween val="between"/>
      </c:valAx>
      <c:catAx>
        <c:axId val="353015344"/>
        <c:scaling>
          <c:orientation val="minMax"/>
        </c:scaling>
        <c:delete val="1"/>
        <c:axPos val="b"/>
        <c:title>
          <c:tx>
            <c:rich>
              <a:bodyPr rot="0" spcFirstLastPara="1" vertOverflow="ellipsis" vert="horz" wrap="square" anchor="ctr" anchorCtr="1"/>
              <a:lstStyle/>
              <a:p>
                <a:pPr>
                  <a:defRPr sz="1000" b="0" i="0" u="none" strike="noStrike" kern="1200" baseline="0">
                    <a:solidFill>
                      <a:srgbClr val="595959"/>
                    </a:solidFill>
                    <a:latin typeface="+mn-lt"/>
                    <a:ea typeface="+mn-ea"/>
                    <a:cs typeface="+mn-cs"/>
                  </a:defRPr>
                </a:pPr>
                <a:r>
                  <a:rPr lang="en-GB">
                    <a:solidFill>
                      <a:srgbClr val="595959"/>
                    </a:solidFill>
                  </a:rPr>
                  <a:t>Different service types</a:t>
                </a:r>
              </a:p>
            </c:rich>
          </c:tx>
          <c:overlay val="0"/>
          <c:spPr>
            <a:noFill/>
            <a:ln>
              <a:noFill/>
            </a:ln>
            <a:effectLst/>
          </c:spPr>
          <c:txPr>
            <a:bodyPr rot="0" spcFirstLastPara="1" vertOverflow="ellipsis" vert="horz" wrap="square" anchor="ctr" anchorCtr="1"/>
            <a:lstStyle/>
            <a:p>
              <a:pPr>
                <a:defRPr sz="1000" b="0" i="0" u="none" strike="noStrike" kern="1200" baseline="0">
                  <a:solidFill>
                    <a:srgbClr val="595959"/>
                  </a:solidFill>
                  <a:latin typeface="+mn-lt"/>
                  <a:ea typeface="+mn-ea"/>
                  <a:cs typeface="+mn-cs"/>
                </a:defRPr>
              </a:pPr>
              <a:endParaRPr lang="en-US"/>
            </a:p>
          </c:txPr>
        </c:title>
        <c:numFmt formatCode="General" sourceLinked="1"/>
        <c:majorTickMark val="out"/>
        <c:minorTickMark val="none"/>
        <c:tickLblPos val="nextTo"/>
        <c:crossAx val="368150448"/>
        <c:crosses val="autoZero"/>
        <c:auto val="1"/>
        <c:lblAlgn val="ctr"/>
        <c:lblOffset val="100"/>
        <c:noMultiLvlLbl val="0"/>
      </c:cat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rgbClr val="595959"/>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lt1"/>
    </a:solidFill>
    <a:ln w="12700" cap="flat" cmpd="sng" algn="ctr">
      <a:noFill/>
      <a:prstDash val="solid"/>
      <a:miter lim="800000"/>
    </a:ln>
    <a:effectLst/>
  </c:spPr>
  <c:txPr>
    <a:bodyPr/>
    <a:lstStyle/>
    <a:p>
      <a:pPr>
        <a:defRPr>
          <a:solidFill>
            <a:schemeClr val="dk1"/>
          </a:solidFill>
          <a:latin typeface="+mn-lt"/>
          <a:ea typeface="+mn-ea"/>
          <a:cs typeface="+mn-cs"/>
        </a:defRPr>
      </a:pPr>
      <a:endParaRPr lang="en-US"/>
    </a:p>
  </c:txPr>
  <c:externalData r:id="rId3">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bar"/>
        <c:grouping val="clustered"/>
        <c:varyColors val="0"/>
        <c:ser>
          <c:idx val="0"/>
          <c:order val="0"/>
          <c:tx>
            <c:strRef>
              <c:f>Sheet1!$B$1</c:f>
              <c:strCache>
                <c:ptCount val="1"/>
                <c:pt idx="0">
                  <c:v>Likelihood of receiving Eating Disorders MBS services</c:v>
                </c:pt>
              </c:strCache>
            </c:strRef>
          </c:tx>
          <c:spPr>
            <a:solidFill>
              <a:schemeClr val="accent1"/>
            </a:solidFill>
            <a:ln>
              <a:noFill/>
            </a:ln>
            <a:effectLst/>
          </c:spPr>
          <c:invertIfNegative val="0"/>
          <c:cat>
            <c:strRef>
              <c:f>Sheet1!$A$2:$A$5</c:f>
              <c:strCache>
                <c:ptCount val="4"/>
                <c:pt idx="0">
                  <c:v>Prior BA, EDP psychological services</c:v>
                </c:pt>
                <c:pt idx="1">
                  <c:v>Prior BA, EDP dietetic services</c:v>
                </c:pt>
                <c:pt idx="2">
                  <c:v>Prior CDM, EDP psychological services</c:v>
                </c:pt>
                <c:pt idx="3">
                  <c:v>Prior CDM, EDP dietetic services</c:v>
                </c:pt>
              </c:strCache>
            </c:strRef>
          </c:cat>
          <c:val>
            <c:numRef>
              <c:f>Sheet1!$B$2:$B$5</c:f>
              <c:numCache>
                <c:formatCode>General</c:formatCode>
                <c:ptCount val="4"/>
                <c:pt idx="0">
                  <c:v>2.9</c:v>
                </c:pt>
                <c:pt idx="1">
                  <c:v>1.5</c:v>
                </c:pt>
                <c:pt idx="2">
                  <c:v>1.3</c:v>
                </c:pt>
                <c:pt idx="3">
                  <c:v>2.8</c:v>
                </c:pt>
              </c:numCache>
            </c:numRef>
          </c:val>
          <c:extLst>
            <c:ext xmlns:c16="http://schemas.microsoft.com/office/drawing/2014/chart" uri="{C3380CC4-5D6E-409C-BE32-E72D297353CC}">
              <c16:uniqueId val="{00000000-4DF4-4EBC-AA17-72269A8B40FA}"/>
            </c:ext>
          </c:extLst>
        </c:ser>
        <c:dLbls>
          <c:showLegendKey val="0"/>
          <c:showVal val="0"/>
          <c:showCatName val="0"/>
          <c:showSerName val="0"/>
          <c:showPercent val="0"/>
          <c:showBubbleSize val="0"/>
        </c:dLbls>
        <c:gapWidth val="182"/>
        <c:axId val="995194568"/>
        <c:axId val="995188808"/>
      </c:barChart>
      <c:catAx>
        <c:axId val="995194568"/>
        <c:scaling>
          <c:orientation val="minMax"/>
        </c:scaling>
        <c:delete val="0"/>
        <c:axPos val="l"/>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Combination of services</a:t>
                </a:r>
              </a:p>
            </c:rich>
          </c:tx>
          <c:layout>
            <c:manualLayout>
              <c:xMode val="edge"/>
              <c:yMode val="edge"/>
              <c:x val="9.2592592592592587E-3"/>
              <c:y val="0.21400137482814649"/>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995188808"/>
        <c:crosses val="autoZero"/>
        <c:auto val="1"/>
        <c:lblAlgn val="ctr"/>
        <c:lblOffset val="100"/>
        <c:noMultiLvlLbl val="0"/>
      </c:catAx>
      <c:valAx>
        <c:axId val="995188808"/>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Likelihood of receiving Eating Disorders MBS services</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995194568"/>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stacked"/>
        <c:varyColors val="0"/>
        <c:ser>
          <c:idx val="0"/>
          <c:order val="0"/>
          <c:tx>
            <c:strRef>
              <c:f>Sheet1!$N$1</c:f>
              <c:strCache>
                <c:ptCount val="1"/>
                <c:pt idx="0">
                  <c:v>Better Access Psychological services</c:v>
                </c:pt>
              </c:strCache>
            </c:strRef>
          </c:tx>
          <c:spPr>
            <a:solidFill>
              <a:schemeClr val="accent1"/>
            </a:solidFill>
            <a:ln>
              <a:noFill/>
            </a:ln>
            <a:effectLst/>
          </c:spPr>
          <c:invertIfNegative val="0"/>
          <c:cat>
            <c:numRef>
              <c:f>Sheet1!$M$2:$M$26</c:f>
              <c:numCache>
                <c:formatCode>General</c:formatCode>
                <c:ptCount val="25"/>
                <c:pt idx="0">
                  <c:v>-12</c:v>
                </c:pt>
                <c:pt idx="1">
                  <c:v>-11</c:v>
                </c:pt>
                <c:pt idx="2">
                  <c:v>-10</c:v>
                </c:pt>
                <c:pt idx="3">
                  <c:v>-9</c:v>
                </c:pt>
                <c:pt idx="4">
                  <c:v>-8</c:v>
                </c:pt>
                <c:pt idx="5">
                  <c:v>-7</c:v>
                </c:pt>
                <c:pt idx="6">
                  <c:v>-6</c:v>
                </c:pt>
                <c:pt idx="7">
                  <c:v>-5</c:v>
                </c:pt>
                <c:pt idx="8">
                  <c:v>-4</c:v>
                </c:pt>
                <c:pt idx="9">
                  <c:v>-3</c:v>
                </c:pt>
                <c:pt idx="10">
                  <c:v>-2</c:v>
                </c:pt>
                <c:pt idx="11">
                  <c:v>-1</c:v>
                </c:pt>
                <c:pt idx="12">
                  <c:v>0</c:v>
                </c:pt>
                <c:pt idx="13">
                  <c:v>1</c:v>
                </c:pt>
                <c:pt idx="14">
                  <c:v>2</c:v>
                </c:pt>
                <c:pt idx="15">
                  <c:v>3</c:v>
                </c:pt>
                <c:pt idx="16">
                  <c:v>4</c:v>
                </c:pt>
                <c:pt idx="17">
                  <c:v>5</c:v>
                </c:pt>
                <c:pt idx="18">
                  <c:v>6</c:v>
                </c:pt>
                <c:pt idx="19">
                  <c:v>7</c:v>
                </c:pt>
                <c:pt idx="20">
                  <c:v>8</c:v>
                </c:pt>
                <c:pt idx="21">
                  <c:v>9</c:v>
                </c:pt>
                <c:pt idx="22">
                  <c:v>10</c:v>
                </c:pt>
                <c:pt idx="23">
                  <c:v>11</c:v>
                </c:pt>
                <c:pt idx="24">
                  <c:v>12</c:v>
                </c:pt>
              </c:numCache>
            </c:numRef>
          </c:cat>
          <c:val>
            <c:numRef>
              <c:f>Sheet1!$N$2:$N$26</c:f>
              <c:numCache>
                <c:formatCode>General</c:formatCode>
                <c:ptCount val="25"/>
                <c:pt idx="0">
                  <c:v>6314</c:v>
                </c:pt>
                <c:pt idx="1">
                  <c:v>6507</c:v>
                </c:pt>
                <c:pt idx="2">
                  <c:v>7146</c:v>
                </c:pt>
                <c:pt idx="3">
                  <c:v>7741</c:v>
                </c:pt>
                <c:pt idx="4">
                  <c:v>7926</c:v>
                </c:pt>
                <c:pt idx="5">
                  <c:v>8457</c:v>
                </c:pt>
                <c:pt idx="6">
                  <c:v>9037</c:v>
                </c:pt>
                <c:pt idx="7">
                  <c:v>9460</c:v>
                </c:pt>
                <c:pt idx="8">
                  <c:v>10307</c:v>
                </c:pt>
                <c:pt idx="9">
                  <c:v>11567</c:v>
                </c:pt>
                <c:pt idx="10">
                  <c:v>13433</c:v>
                </c:pt>
                <c:pt idx="11">
                  <c:v>15253</c:v>
                </c:pt>
                <c:pt idx="12">
                  <c:v>14695</c:v>
                </c:pt>
                <c:pt idx="13">
                  <c:v>10728</c:v>
                </c:pt>
                <c:pt idx="14">
                  <c:v>8544</c:v>
                </c:pt>
                <c:pt idx="15">
                  <c:v>7200</c:v>
                </c:pt>
                <c:pt idx="16">
                  <c:v>6430</c:v>
                </c:pt>
                <c:pt idx="17">
                  <c:v>6007</c:v>
                </c:pt>
                <c:pt idx="18">
                  <c:v>5674</c:v>
                </c:pt>
                <c:pt idx="19">
                  <c:v>5378</c:v>
                </c:pt>
                <c:pt idx="20">
                  <c:v>5260</c:v>
                </c:pt>
                <c:pt idx="21">
                  <c:v>5245</c:v>
                </c:pt>
                <c:pt idx="22">
                  <c:v>5369</c:v>
                </c:pt>
                <c:pt idx="23">
                  <c:v>5441</c:v>
                </c:pt>
                <c:pt idx="24">
                  <c:v>6487</c:v>
                </c:pt>
              </c:numCache>
            </c:numRef>
          </c:val>
          <c:extLst>
            <c:ext xmlns:c16="http://schemas.microsoft.com/office/drawing/2014/chart" uri="{C3380CC4-5D6E-409C-BE32-E72D297353CC}">
              <c16:uniqueId val="{00000000-FED1-4BB6-8CA7-2D9A763CEBC5}"/>
            </c:ext>
          </c:extLst>
        </c:ser>
        <c:ser>
          <c:idx val="1"/>
          <c:order val="1"/>
          <c:tx>
            <c:strRef>
              <c:f>Sheet1!$O$1</c:f>
              <c:strCache>
                <c:ptCount val="1"/>
                <c:pt idx="0">
                  <c:v>Eating Disorder Plan Psychological services</c:v>
                </c:pt>
              </c:strCache>
            </c:strRef>
          </c:tx>
          <c:spPr>
            <a:solidFill>
              <a:schemeClr val="accent2"/>
            </a:solidFill>
            <a:ln>
              <a:noFill/>
            </a:ln>
            <a:effectLst/>
          </c:spPr>
          <c:invertIfNegative val="0"/>
          <c:cat>
            <c:numRef>
              <c:f>Sheet1!$M$2:$M$26</c:f>
              <c:numCache>
                <c:formatCode>General</c:formatCode>
                <c:ptCount val="25"/>
                <c:pt idx="0">
                  <c:v>-12</c:v>
                </c:pt>
                <c:pt idx="1">
                  <c:v>-11</c:v>
                </c:pt>
                <c:pt idx="2">
                  <c:v>-10</c:v>
                </c:pt>
                <c:pt idx="3">
                  <c:v>-9</c:v>
                </c:pt>
                <c:pt idx="4">
                  <c:v>-8</c:v>
                </c:pt>
                <c:pt idx="5">
                  <c:v>-7</c:v>
                </c:pt>
                <c:pt idx="6">
                  <c:v>-6</c:v>
                </c:pt>
                <c:pt idx="7">
                  <c:v>-5</c:v>
                </c:pt>
                <c:pt idx="8">
                  <c:v>-4</c:v>
                </c:pt>
                <c:pt idx="9">
                  <c:v>-3</c:v>
                </c:pt>
                <c:pt idx="10">
                  <c:v>-2</c:v>
                </c:pt>
                <c:pt idx="11">
                  <c:v>-1</c:v>
                </c:pt>
                <c:pt idx="12">
                  <c:v>0</c:v>
                </c:pt>
                <c:pt idx="13">
                  <c:v>1</c:v>
                </c:pt>
                <c:pt idx="14">
                  <c:v>2</c:v>
                </c:pt>
                <c:pt idx="15">
                  <c:v>3</c:v>
                </c:pt>
                <c:pt idx="16">
                  <c:v>4</c:v>
                </c:pt>
                <c:pt idx="17">
                  <c:v>5</c:v>
                </c:pt>
                <c:pt idx="18">
                  <c:v>6</c:v>
                </c:pt>
                <c:pt idx="19">
                  <c:v>7</c:v>
                </c:pt>
                <c:pt idx="20">
                  <c:v>8</c:v>
                </c:pt>
                <c:pt idx="21">
                  <c:v>9</c:v>
                </c:pt>
                <c:pt idx="22">
                  <c:v>10</c:v>
                </c:pt>
                <c:pt idx="23">
                  <c:v>11</c:v>
                </c:pt>
                <c:pt idx="24">
                  <c:v>12</c:v>
                </c:pt>
              </c:numCache>
            </c:numRef>
          </c:cat>
          <c:val>
            <c:numRef>
              <c:f>Sheet1!$O$2:$O$26</c:f>
              <c:numCache>
                <c:formatCode>General</c:formatCode>
                <c:ptCount val="25"/>
                <c:pt idx="0">
                  <c:v>0</c:v>
                </c:pt>
                <c:pt idx="1">
                  <c:v>0</c:v>
                </c:pt>
                <c:pt idx="2">
                  <c:v>0</c:v>
                </c:pt>
                <c:pt idx="3">
                  <c:v>0</c:v>
                </c:pt>
                <c:pt idx="4">
                  <c:v>0</c:v>
                </c:pt>
                <c:pt idx="5">
                  <c:v>0</c:v>
                </c:pt>
                <c:pt idx="6">
                  <c:v>0</c:v>
                </c:pt>
                <c:pt idx="7">
                  <c:v>0</c:v>
                </c:pt>
                <c:pt idx="8">
                  <c:v>0</c:v>
                </c:pt>
                <c:pt idx="9">
                  <c:v>0</c:v>
                </c:pt>
                <c:pt idx="10">
                  <c:v>0</c:v>
                </c:pt>
                <c:pt idx="11">
                  <c:v>0</c:v>
                </c:pt>
                <c:pt idx="12">
                  <c:v>9734</c:v>
                </c:pt>
                <c:pt idx="13">
                  <c:v>20581</c:v>
                </c:pt>
                <c:pt idx="14">
                  <c:v>21109</c:v>
                </c:pt>
                <c:pt idx="15">
                  <c:v>20331</c:v>
                </c:pt>
                <c:pt idx="16">
                  <c:v>19014</c:v>
                </c:pt>
                <c:pt idx="17">
                  <c:v>17837</c:v>
                </c:pt>
                <c:pt idx="18">
                  <c:v>16440</c:v>
                </c:pt>
                <c:pt idx="19">
                  <c:v>15145</c:v>
                </c:pt>
                <c:pt idx="20">
                  <c:v>14284</c:v>
                </c:pt>
                <c:pt idx="21">
                  <c:v>13332</c:v>
                </c:pt>
                <c:pt idx="22">
                  <c:v>12447</c:v>
                </c:pt>
                <c:pt idx="23">
                  <c:v>11387</c:v>
                </c:pt>
                <c:pt idx="24">
                  <c:v>6457</c:v>
                </c:pt>
              </c:numCache>
            </c:numRef>
          </c:val>
          <c:extLst>
            <c:ext xmlns:c16="http://schemas.microsoft.com/office/drawing/2014/chart" uri="{C3380CC4-5D6E-409C-BE32-E72D297353CC}">
              <c16:uniqueId val="{00000001-FED1-4BB6-8CA7-2D9A763CEBC5}"/>
            </c:ext>
          </c:extLst>
        </c:ser>
        <c:dLbls>
          <c:showLegendKey val="0"/>
          <c:showVal val="0"/>
          <c:showCatName val="0"/>
          <c:showSerName val="0"/>
          <c:showPercent val="0"/>
          <c:showBubbleSize val="0"/>
        </c:dLbls>
        <c:gapWidth val="150"/>
        <c:overlap val="100"/>
        <c:axId val="1128817328"/>
        <c:axId val="1128820208"/>
      </c:barChart>
      <c:catAx>
        <c:axId val="1128817328"/>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Months before and after start of EDP</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Calibri" panose="020F0502020204030204" pitchFamily="34" charset="0"/>
                <a:ea typeface="+mn-ea"/>
                <a:cs typeface="Calibri" panose="020F0502020204030204" pitchFamily="34" charset="0"/>
              </a:defRPr>
            </a:pPr>
            <a:endParaRPr lang="en-US"/>
          </a:p>
        </c:txPr>
        <c:crossAx val="1128820208"/>
        <c:crosses val="autoZero"/>
        <c:auto val="1"/>
        <c:lblAlgn val="ctr"/>
        <c:lblOffset val="100"/>
        <c:noMultiLvlLbl val="0"/>
      </c:catAx>
      <c:valAx>
        <c:axId val="1128820208"/>
        <c:scaling>
          <c:orientation val="minMax"/>
        </c:scaling>
        <c:delete val="0"/>
        <c:axPos val="l"/>
        <c:numFmt formatCode="General" sourceLinked="1"/>
        <c:majorTickMark val="none"/>
        <c:minorTickMark val="none"/>
        <c:tickLblPos val="nextTo"/>
        <c:spPr>
          <a:noFill/>
          <a:ln>
            <a:solidFill>
              <a:schemeClr val="bg1">
                <a:lumMod val="85000"/>
              </a:schemeClr>
            </a:solid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Calibri" panose="020F0502020204030204" pitchFamily="34" charset="0"/>
                <a:ea typeface="+mn-ea"/>
                <a:cs typeface="Calibri" panose="020F0502020204030204" pitchFamily="34" charset="0"/>
              </a:defRPr>
            </a:pPr>
            <a:endParaRPr lang="en-US"/>
          </a:p>
        </c:txPr>
        <c:crossAx val="112881732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Calibri" panose="020F0502020204030204" pitchFamily="34" charset="0"/>
              <a:ea typeface="+mn-ea"/>
              <a:cs typeface="Calibri" panose="020F0502020204030204" pitchFamily="34" charset="0"/>
            </a:defRPr>
          </a:pPr>
          <a:endParaRPr lang="en-US"/>
        </a:p>
      </c:txPr>
    </c:legend>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stacked"/>
        <c:varyColors val="0"/>
        <c:ser>
          <c:idx val="0"/>
          <c:order val="0"/>
          <c:tx>
            <c:strRef>
              <c:f>'[Study 1 Figures_additional figures.xlsx]FigXX - CDMtoED'!$B$2</c:f>
              <c:strCache>
                <c:ptCount val="1"/>
                <c:pt idx="0">
                  <c:v>Chronic Disease Management Plan Dietetic services</c:v>
                </c:pt>
              </c:strCache>
            </c:strRef>
          </c:tx>
          <c:spPr>
            <a:solidFill>
              <a:schemeClr val="accent1"/>
            </a:solidFill>
            <a:ln>
              <a:noFill/>
            </a:ln>
            <a:effectLst/>
          </c:spPr>
          <c:invertIfNegative val="0"/>
          <c:cat>
            <c:numRef>
              <c:f>'[Study 1 Figures_additional figures.xlsx]FigXX - CDMtoED'!$A$3:$A$27</c:f>
              <c:numCache>
                <c:formatCode>General</c:formatCode>
                <c:ptCount val="25"/>
                <c:pt idx="0">
                  <c:v>-12</c:v>
                </c:pt>
                <c:pt idx="1">
                  <c:v>-11</c:v>
                </c:pt>
                <c:pt idx="2">
                  <c:v>-10</c:v>
                </c:pt>
                <c:pt idx="3">
                  <c:v>-9</c:v>
                </c:pt>
                <c:pt idx="4">
                  <c:v>-8</c:v>
                </c:pt>
                <c:pt idx="5">
                  <c:v>-7</c:v>
                </c:pt>
                <c:pt idx="6">
                  <c:v>-6</c:v>
                </c:pt>
                <c:pt idx="7">
                  <c:v>-5</c:v>
                </c:pt>
                <c:pt idx="8">
                  <c:v>-4</c:v>
                </c:pt>
                <c:pt idx="9">
                  <c:v>-3</c:v>
                </c:pt>
                <c:pt idx="10">
                  <c:v>-2</c:v>
                </c:pt>
                <c:pt idx="11">
                  <c:v>-1</c:v>
                </c:pt>
                <c:pt idx="12">
                  <c:v>0</c:v>
                </c:pt>
                <c:pt idx="13">
                  <c:v>1</c:v>
                </c:pt>
                <c:pt idx="14">
                  <c:v>2</c:v>
                </c:pt>
                <c:pt idx="15">
                  <c:v>3</c:v>
                </c:pt>
                <c:pt idx="16">
                  <c:v>4</c:v>
                </c:pt>
                <c:pt idx="17">
                  <c:v>5</c:v>
                </c:pt>
                <c:pt idx="18">
                  <c:v>6</c:v>
                </c:pt>
                <c:pt idx="19">
                  <c:v>7</c:v>
                </c:pt>
                <c:pt idx="20">
                  <c:v>8</c:v>
                </c:pt>
                <c:pt idx="21">
                  <c:v>9</c:v>
                </c:pt>
                <c:pt idx="22">
                  <c:v>10</c:v>
                </c:pt>
                <c:pt idx="23">
                  <c:v>11</c:v>
                </c:pt>
                <c:pt idx="24">
                  <c:v>12</c:v>
                </c:pt>
              </c:numCache>
            </c:numRef>
          </c:cat>
          <c:val>
            <c:numRef>
              <c:f>'[Study 1 Figures_additional figures.xlsx]FigXX - CDMtoED'!$B$3:$B$27</c:f>
              <c:numCache>
                <c:formatCode>General</c:formatCode>
                <c:ptCount val="25"/>
                <c:pt idx="0">
                  <c:v>430</c:v>
                </c:pt>
                <c:pt idx="1">
                  <c:v>449</c:v>
                </c:pt>
                <c:pt idx="2">
                  <c:v>510</c:v>
                </c:pt>
                <c:pt idx="3">
                  <c:v>537</c:v>
                </c:pt>
                <c:pt idx="4">
                  <c:v>601</c:v>
                </c:pt>
                <c:pt idx="5">
                  <c:v>541</c:v>
                </c:pt>
                <c:pt idx="6">
                  <c:v>619</c:v>
                </c:pt>
                <c:pt idx="7">
                  <c:v>629</c:v>
                </c:pt>
                <c:pt idx="8">
                  <c:v>697</c:v>
                </c:pt>
                <c:pt idx="9">
                  <c:v>923</c:v>
                </c:pt>
                <c:pt idx="10">
                  <c:v>1285</c:v>
                </c:pt>
                <c:pt idx="11">
                  <c:v>1911</c:v>
                </c:pt>
                <c:pt idx="12">
                  <c:v>2241</c:v>
                </c:pt>
                <c:pt idx="13">
                  <c:v>1448</c:v>
                </c:pt>
                <c:pt idx="14">
                  <c:v>893</c:v>
                </c:pt>
                <c:pt idx="15">
                  <c:v>633</c:v>
                </c:pt>
                <c:pt idx="16">
                  <c:v>465</c:v>
                </c:pt>
                <c:pt idx="17">
                  <c:v>376</c:v>
                </c:pt>
                <c:pt idx="18">
                  <c:v>301</c:v>
                </c:pt>
                <c:pt idx="19">
                  <c:v>268</c:v>
                </c:pt>
                <c:pt idx="20">
                  <c:v>274</c:v>
                </c:pt>
                <c:pt idx="21">
                  <c:v>259</c:v>
                </c:pt>
                <c:pt idx="22">
                  <c:v>243</c:v>
                </c:pt>
                <c:pt idx="23">
                  <c:v>259</c:v>
                </c:pt>
                <c:pt idx="24">
                  <c:v>331</c:v>
                </c:pt>
              </c:numCache>
            </c:numRef>
          </c:val>
          <c:extLst>
            <c:ext xmlns:c16="http://schemas.microsoft.com/office/drawing/2014/chart" uri="{C3380CC4-5D6E-409C-BE32-E72D297353CC}">
              <c16:uniqueId val="{00000000-4329-460E-A07C-69F13E5C19A7}"/>
            </c:ext>
          </c:extLst>
        </c:ser>
        <c:ser>
          <c:idx val="1"/>
          <c:order val="1"/>
          <c:tx>
            <c:strRef>
              <c:f>'[Study 1 Figures_additional figures.xlsx]FigXX - CDMtoED'!$C$2</c:f>
              <c:strCache>
                <c:ptCount val="1"/>
                <c:pt idx="0">
                  <c:v>Eating Disorder Plan Dietetic services</c:v>
                </c:pt>
              </c:strCache>
            </c:strRef>
          </c:tx>
          <c:spPr>
            <a:solidFill>
              <a:schemeClr val="accent2"/>
            </a:solidFill>
            <a:ln>
              <a:noFill/>
            </a:ln>
            <a:effectLst/>
          </c:spPr>
          <c:invertIfNegative val="0"/>
          <c:cat>
            <c:numRef>
              <c:f>'[Study 1 Figures_additional figures.xlsx]FigXX - CDMtoED'!$A$3:$A$27</c:f>
              <c:numCache>
                <c:formatCode>General</c:formatCode>
                <c:ptCount val="25"/>
                <c:pt idx="0">
                  <c:v>-12</c:v>
                </c:pt>
                <c:pt idx="1">
                  <c:v>-11</c:v>
                </c:pt>
                <c:pt idx="2">
                  <c:v>-10</c:v>
                </c:pt>
                <c:pt idx="3">
                  <c:v>-9</c:v>
                </c:pt>
                <c:pt idx="4">
                  <c:v>-8</c:v>
                </c:pt>
                <c:pt idx="5">
                  <c:v>-7</c:v>
                </c:pt>
                <c:pt idx="6">
                  <c:v>-6</c:v>
                </c:pt>
                <c:pt idx="7">
                  <c:v>-5</c:v>
                </c:pt>
                <c:pt idx="8">
                  <c:v>-4</c:v>
                </c:pt>
                <c:pt idx="9">
                  <c:v>-3</c:v>
                </c:pt>
                <c:pt idx="10">
                  <c:v>-2</c:v>
                </c:pt>
                <c:pt idx="11">
                  <c:v>-1</c:v>
                </c:pt>
                <c:pt idx="12">
                  <c:v>0</c:v>
                </c:pt>
                <c:pt idx="13">
                  <c:v>1</c:v>
                </c:pt>
                <c:pt idx="14">
                  <c:v>2</c:v>
                </c:pt>
                <c:pt idx="15">
                  <c:v>3</c:v>
                </c:pt>
                <c:pt idx="16">
                  <c:v>4</c:v>
                </c:pt>
                <c:pt idx="17">
                  <c:v>5</c:v>
                </c:pt>
                <c:pt idx="18">
                  <c:v>6</c:v>
                </c:pt>
                <c:pt idx="19">
                  <c:v>7</c:v>
                </c:pt>
                <c:pt idx="20">
                  <c:v>8</c:v>
                </c:pt>
                <c:pt idx="21">
                  <c:v>9</c:v>
                </c:pt>
                <c:pt idx="22">
                  <c:v>10</c:v>
                </c:pt>
                <c:pt idx="23">
                  <c:v>11</c:v>
                </c:pt>
                <c:pt idx="24">
                  <c:v>12</c:v>
                </c:pt>
              </c:numCache>
            </c:numRef>
          </c:cat>
          <c:val>
            <c:numRef>
              <c:f>'[Study 1 Figures_additional figures.xlsx]FigXX - CDMtoED'!$C$3:$C$27</c:f>
              <c:numCache>
                <c:formatCode>General</c:formatCode>
                <c:ptCount val="25"/>
                <c:pt idx="12">
                  <c:v>5781</c:v>
                </c:pt>
                <c:pt idx="13">
                  <c:v>12355</c:v>
                </c:pt>
                <c:pt idx="14">
                  <c:v>11484</c:v>
                </c:pt>
                <c:pt idx="15">
                  <c:v>9984</c:v>
                </c:pt>
                <c:pt idx="16">
                  <c:v>8572</c:v>
                </c:pt>
                <c:pt idx="17">
                  <c:v>7765</c:v>
                </c:pt>
                <c:pt idx="18">
                  <c:v>6568</c:v>
                </c:pt>
                <c:pt idx="19">
                  <c:v>5757</c:v>
                </c:pt>
                <c:pt idx="20">
                  <c:v>5159</c:v>
                </c:pt>
                <c:pt idx="21">
                  <c:v>4646</c:v>
                </c:pt>
                <c:pt idx="22">
                  <c:v>4229</c:v>
                </c:pt>
                <c:pt idx="23">
                  <c:v>3783</c:v>
                </c:pt>
                <c:pt idx="24">
                  <c:v>2246</c:v>
                </c:pt>
              </c:numCache>
            </c:numRef>
          </c:val>
          <c:extLst>
            <c:ext xmlns:c16="http://schemas.microsoft.com/office/drawing/2014/chart" uri="{C3380CC4-5D6E-409C-BE32-E72D297353CC}">
              <c16:uniqueId val="{00000001-4329-460E-A07C-69F13E5C19A7}"/>
            </c:ext>
          </c:extLst>
        </c:ser>
        <c:dLbls>
          <c:showLegendKey val="0"/>
          <c:showVal val="0"/>
          <c:showCatName val="0"/>
          <c:showSerName val="0"/>
          <c:showPercent val="0"/>
          <c:showBubbleSize val="0"/>
        </c:dLbls>
        <c:gapWidth val="150"/>
        <c:overlap val="100"/>
        <c:axId val="983564560"/>
        <c:axId val="983561320"/>
      </c:barChart>
      <c:catAx>
        <c:axId val="983564560"/>
        <c:scaling>
          <c:orientation val="minMax"/>
        </c:scaling>
        <c:delete val="0"/>
        <c:axPos val="b"/>
        <c:title>
          <c:tx>
            <c:rich>
              <a:bodyPr rot="0" spcFirstLastPara="1" vertOverflow="ellipsis" vert="horz" wrap="square" anchor="ctr" anchorCtr="1"/>
              <a:lstStyle/>
              <a:p>
                <a:pPr>
                  <a:defRPr sz="1000" b="0" i="0" u="none" strike="noStrike" kern="1200" baseline="0">
                    <a:solidFill>
                      <a:srgbClr val="595959"/>
                    </a:solidFill>
                    <a:latin typeface="+mn-lt"/>
                    <a:ea typeface="+mn-ea"/>
                    <a:cs typeface="+mn-cs"/>
                  </a:defRPr>
                </a:pPr>
                <a:r>
                  <a:rPr lang="en-AU">
                    <a:solidFill>
                      <a:srgbClr val="595959"/>
                    </a:solidFill>
                  </a:rPr>
                  <a:t>Months</a:t>
                </a:r>
                <a:r>
                  <a:rPr lang="en-AU" baseline="0">
                    <a:solidFill>
                      <a:srgbClr val="595959"/>
                    </a:solidFill>
                  </a:rPr>
                  <a:t> before and after start of EDP</a:t>
                </a:r>
                <a:endParaRPr lang="en-AU">
                  <a:solidFill>
                    <a:srgbClr val="595959"/>
                  </a:solidFill>
                </a:endParaRPr>
              </a:p>
            </c:rich>
          </c:tx>
          <c:overlay val="0"/>
          <c:spPr>
            <a:noFill/>
            <a:ln>
              <a:noFill/>
            </a:ln>
            <a:effectLst/>
          </c:spPr>
          <c:txPr>
            <a:bodyPr rot="0" spcFirstLastPara="1" vertOverflow="ellipsis" vert="horz" wrap="square" anchor="ctr" anchorCtr="1"/>
            <a:lstStyle/>
            <a:p>
              <a:pPr>
                <a:defRPr sz="1000" b="0" i="0" u="none" strike="noStrike" kern="1200" baseline="0">
                  <a:solidFill>
                    <a:srgbClr val="595959"/>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rgbClr val="595959"/>
                </a:solidFill>
                <a:latin typeface="+mn-lt"/>
                <a:ea typeface="+mn-ea"/>
                <a:cs typeface="+mn-cs"/>
              </a:defRPr>
            </a:pPr>
            <a:endParaRPr lang="en-US"/>
          </a:p>
        </c:txPr>
        <c:crossAx val="983561320"/>
        <c:crosses val="autoZero"/>
        <c:auto val="1"/>
        <c:lblAlgn val="ctr"/>
        <c:lblOffset val="100"/>
        <c:noMultiLvlLbl val="0"/>
      </c:catAx>
      <c:valAx>
        <c:axId val="983561320"/>
        <c:scaling>
          <c:orientation val="minMax"/>
          <c:max val="16000"/>
        </c:scaling>
        <c:delete val="0"/>
        <c:axPos val="l"/>
        <c:numFmt formatCode="General" sourceLinked="1"/>
        <c:majorTickMark val="none"/>
        <c:minorTickMark val="none"/>
        <c:tickLblPos val="nextTo"/>
        <c:spPr>
          <a:noFill/>
          <a:ln>
            <a:solidFill>
              <a:schemeClr val="bg1">
                <a:lumMod val="85000"/>
              </a:schemeClr>
            </a:solidFill>
          </a:ln>
          <a:effectLst/>
        </c:spPr>
        <c:txPr>
          <a:bodyPr rot="-60000000" spcFirstLastPara="1" vertOverflow="ellipsis" vert="horz" wrap="square" anchor="ctr" anchorCtr="1"/>
          <a:lstStyle/>
          <a:p>
            <a:pPr>
              <a:defRPr sz="900" b="0" i="0" u="none" strike="noStrike" kern="1200" baseline="0">
                <a:solidFill>
                  <a:srgbClr val="595959"/>
                </a:solidFill>
                <a:latin typeface="+mn-lt"/>
                <a:ea typeface="+mn-ea"/>
                <a:cs typeface="+mn-cs"/>
              </a:defRPr>
            </a:pPr>
            <a:endParaRPr lang="en-US"/>
          </a:p>
        </c:txPr>
        <c:crossAx val="98356456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rgbClr val="595959"/>
              </a:solidFill>
              <a:latin typeface="+mn-lt"/>
              <a:ea typeface="+mn-ea"/>
              <a:cs typeface="+mn-cs"/>
            </a:defRPr>
          </a:pPr>
          <a:endParaRPr lang="en-US"/>
        </a:p>
      </c:txPr>
    </c:legend>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Sheet1!$B$1</c:f>
              <c:strCache>
                <c:ptCount val="1"/>
                <c:pt idx="0">
                  <c:v>Series 1</c:v>
                </c:pt>
              </c:strCache>
            </c:strRef>
          </c:tx>
          <c:spPr>
            <a:solidFill>
              <a:schemeClr val="accent1"/>
            </a:solidFill>
            <a:ln>
              <a:noFill/>
            </a:ln>
            <a:effectLst/>
          </c:spPr>
          <c:invertIfNegative val="0"/>
          <c:dPt>
            <c:idx val="1"/>
            <c:invertIfNegative val="0"/>
            <c:bubble3D val="0"/>
            <c:spPr>
              <a:solidFill>
                <a:schemeClr val="accent2"/>
              </a:solidFill>
              <a:ln>
                <a:noFill/>
              </a:ln>
              <a:effectLst/>
            </c:spPr>
            <c:extLst>
              <c:ext xmlns:c16="http://schemas.microsoft.com/office/drawing/2014/chart" uri="{C3380CC4-5D6E-409C-BE32-E72D297353CC}">
                <c16:uniqueId val="{00000001-BF0D-4A89-9ACB-C7A034FEBFE3}"/>
              </c:ext>
            </c:extLst>
          </c:dPt>
          <c:dPt>
            <c:idx val="2"/>
            <c:invertIfNegative val="0"/>
            <c:bubble3D val="0"/>
            <c:spPr>
              <a:solidFill>
                <a:schemeClr val="accent6"/>
              </a:solidFill>
              <a:ln>
                <a:noFill/>
              </a:ln>
              <a:effectLst/>
            </c:spPr>
            <c:extLst>
              <c:ext xmlns:c16="http://schemas.microsoft.com/office/drawing/2014/chart" uri="{C3380CC4-5D6E-409C-BE32-E72D297353CC}">
                <c16:uniqueId val="{00000003-BF0D-4A89-9ACB-C7A034FEBFE3}"/>
              </c:ext>
            </c:extLst>
          </c:dPt>
          <c:dPt>
            <c:idx val="3"/>
            <c:invertIfNegative val="0"/>
            <c:bubble3D val="0"/>
            <c:spPr>
              <a:solidFill>
                <a:schemeClr val="accent5"/>
              </a:solidFill>
              <a:ln>
                <a:noFill/>
              </a:ln>
              <a:effectLst/>
            </c:spPr>
            <c:extLst>
              <c:ext xmlns:c16="http://schemas.microsoft.com/office/drawing/2014/chart" uri="{C3380CC4-5D6E-409C-BE32-E72D297353CC}">
                <c16:uniqueId val="{00000005-BF0D-4A89-9ACB-C7A034FEBFE3}"/>
              </c:ext>
            </c:extLst>
          </c:dPt>
          <c:dPt>
            <c:idx val="4"/>
            <c:invertIfNegative val="0"/>
            <c:bubble3D val="0"/>
            <c:spPr>
              <a:solidFill>
                <a:schemeClr val="accent4"/>
              </a:solidFill>
              <a:ln>
                <a:noFill/>
              </a:ln>
              <a:effectLst/>
            </c:spPr>
            <c:extLst>
              <c:ext xmlns:c16="http://schemas.microsoft.com/office/drawing/2014/chart" uri="{C3380CC4-5D6E-409C-BE32-E72D297353CC}">
                <c16:uniqueId val="{00000007-BF0D-4A89-9ACB-C7A034FEBFE3}"/>
              </c:ext>
            </c:extLst>
          </c:dPt>
          <c:dPt>
            <c:idx val="5"/>
            <c:invertIfNegative val="0"/>
            <c:bubble3D val="0"/>
            <c:spPr>
              <a:solidFill>
                <a:srgbClr val="5343B7"/>
              </a:solidFill>
              <a:ln>
                <a:noFill/>
              </a:ln>
              <a:effectLst/>
            </c:spPr>
            <c:extLst>
              <c:ext xmlns:c16="http://schemas.microsoft.com/office/drawing/2014/chart" uri="{C3380CC4-5D6E-409C-BE32-E72D297353CC}">
                <c16:uniqueId val="{00000009-BF0D-4A89-9ACB-C7A034FEBFE3}"/>
              </c:ext>
            </c:extLst>
          </c:dPt>
          <c:cat>
            <c:strRef>
              <c:f>Sheet1!$A$2:$A$7</c:f>
              <c:strCache>
                <c:ptCount val="6"/>
                <c:pt idx="0">
                  <c:v>Anorexia nervosa              (n = 704)</c:v>
                </c:pt>
                <c:pt idx="1">
                  <c:v>Atypical anorexia nervosa              (n = 147)</c:v>
                </c:pt>
                <c:pt idx="2">
                  <c:v>Bulimia nervosa (n = 132)</c:v>
                </c:pt>
                <c:pt idx="3">
                  <c:v>Binge eating disorder             (n = 260)</c:v>
                </c:pt>
                <c:pt idx="4">
                  <c:v>OSFED (n = 82)</c:v>
                </c:pt>
                <c:pt idx="5">
                  <c:v>Multiple diagnoses              (n = 541)</c:v>
                </c:pt>
              </c:strCache>
            </c:strRef>
          </c:cat>
          <c:val>
            <c:numRef>
              <c:f>Sheet1!$B$2:$B$7</c:f>
              <c:numCache>
                <c:formatCode>General</c:formatCode>
                <c:ptCount val="6"/>
                <c:pt idx="0">
                  <c:v>29.1</c:v>
                </c:pt>
                <c:pt idx="1">
                  <c:v>6.1</c:v>
                </c:pt>
                <c:pt idx="2">
                  <c:v>5.5</c:v>
                </c:pt>
                <c:pt idx="3">
                  <c:v>10.7</c:v>
                </c:pt>
                <c:pt idx="4">
                  <c:v>3.4</c:v>
                </c:pt>
                <c:pt idx="5">
                  <c:v>22.3</c:v>
                </c:pt>
              </c:numCache>
            </c:numRef>
          </c:val>
          <c:extLst>
            <c:ext xmlns:c16="http://schemas.microsoft.com/office/drawing/2014/chart" uri="{C3380CC4-5D6E-409C-BE32-E72D297353CC}">
              <c16:uniqueId val="{0000000A-BF0D-4A89-9ACB-C7A034FEBFE3}"/>
            </c:ext>
          </c:extLst>
        </c:ser>
        <c:dLbls>
          <c:showLegendKey val="0"/>
          <c:showVal val="0"/>
          <c:showCatName val="0"/>
          <c:showSerName val="0"/>
          <c:showPercent val="0"/>
          <c:showBubbleSize val="0"/>
        </c:dLbls>
        <c:gapWidth val="219"/>
        <c:overlap val="-27"/>
        <c:axId val="1017394552"/>
        <c:axId val="1017391312"/>
      </c:barChart>
      <c:catAx>
        <c:axId val="101739455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17391312"/>
        <c:crosses val="autoZero"/>
        <c:auto val="1"/>
        <c:lblAlgn val="ctr"/>
        <c:lblOffset val="100"/>
        <c:noMultiLvlLbl val="0"/>
      </c:catAx>
      <c:valAx>
        <c:axId val="1017391312"/>
        <c:scaling>
          <c:orientation val="minMax"/>
        </c:scaling>
        <c:delete val="0"/>
        <c:axPos val="l"/>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Percentage</a:t>
                </a:r>
                <a:r>
                  <a:rPr lang="en-AU" baseline="0"/>
                  <a:t> of respondents</a:t>
                </a:r>
                <a:endParaRPr lang="en-AU"/>
              </a:p>
            </c:rich>
          </c:tx>
          <c:layout>
            <c:manualLayout>
              <c:xMode val="edge"/>
              <c:yMode val="edge"/>
              <c:x val="1.1574074074074073E-2"/>
              <c:y val="0.16653043369578807"/>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solidFill>
              <a:schemeClr val="bg1">
                <a:lumMod val="85000"/>
              </a:schemeClr>
            </a:solid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17394552"/>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026303304126785"/>
          <c:y val="7.8873239436619724E-2"/>
          <c:w val="0.86427408016783969"/>
          <c:h val="0.7068228161620641"/>
        </c:manualLayout>
      </c:layout>
      <c:barChart>
        <c:barDir val="col"/>
        <c:grouping val="clustered"/>
        <c:varyColors val="0"/>
        <c:ser>
          <c:idx val="0"/>
          <c:order val="0"/>
          <c:tx>
            <c:strRef>
              <c:f>Sheet1!$B$1</c:f>
              <c:strCache>
                <c:ptCount val="1"/>
                <c:pt idx="0">
                  <c:v>Psychological Treatment</c:v>
                </c:pt>
              </c:strCache>
            </c:strRef>
          </c:tx>
          <c:spPr>
            <a:solidFill>
              <a:srgbClr val="CC3399"/>
            </a:solidFill>
            <a:ln>
              <a:noFill/>
            </a:ln>
            <a:effectLst/>
          </c:spPr>
          <c:invertIfNegative val="0"/>
          <c:cat>
            <c:strRef>
              <c:f>Sheet1!$A$2:$A$7</c:f>
              <c:strCache>
                <c:ptCount val="6"/>
                <c:pt idx="0">
                  <c:v>Anorexia nervosa (n = 164)</c:v>
                </c:pt>
                <c:pt idx="1">
                  <c:v>Atypical anorexia nervosa (n = 48)</c:v>
                </c:pt>
                <c:pt idx="2">
                  <c:v>Bulimia nervosa (n = 19)</c:v>
                </c:pt>
                <c:pt idx="3">
                  <c:v>Binge eating disorder (n = 13)</c:v>
                </c:pt>
                <c:pt idx="4">
                  <c:v>OSFED (n = 7)</c:v>
                </c:pt>
                <c:pt idx="5">
                  <c:v>ARFID (n = 9)</c:v>
                </c:pt>
              </c:strCache>
            </c:strRef>
          </c:cat>
          <c:val>
            <c:numRef>
              <c:f>Sheet1!$B$2:$B$7</c:f>
              <c:numCache>
                <c:formatCode>General</c:formatCode>
                <c:ptCount val="6"/>
                <c:pt idx="0" formatCode="0.0">
                  <c:v>98.170731707317074</c:v>
                </c:pt>
                <c:pt idx="1">
                  <c:v>95.833333333333343</c:v>
                </c:pt>
                <c:pt idx="2">
                  <c:v>94.73684210526315</c:v>
                </c:pt>
                <c:pt idx="3">
                  <c:v>100</c:v>
                </c:pt>
                <c:pt idx="4">
                  <c:v>100</c:v>
                </c:pt>
                <c:pt idx="5">
                  <c:v>100</c:v>
                </c:pt>
              </c:numCache>
            </c:numRef>
          </c:val>
          <c:extLst>
            <c:ext xmlns:c16="http://schemas.microsoft.com/office/drawing/2014/chart" uri="{C3380CC4-5D6E-409C-BE32-E72D297353CC}">
              <c16:uniqueId val="{00000000-AB22-4094-90CA-596A1FAECB66}"/>
            </c:ext>
          </c:extLst>
        </c:ser>
        <c:ser>
          <c:idx val="1"/>
          <c:order val="1"/>
          <c:tx>
            <c:strRef>
              <c:f>Sheet1!$C$1</c:f>
              <c:strCache>
                <c:ptCount val="1"/>
                <c:pt idx="0">
                  <c:v>Dietetic Services</c:v>
                </c:pt>
              </c:strCache>
            </c:strRef>
          </c:tx>
          <c:spPr>
            <a:solidFill>
              <a:srgbClr val="FD7F20"/>
            </a:solidFill>
            <a:ln>
              <a:noFill/>
            </a:ln>
            <a:effectLst/>
          </c:spPr>
          <c:invertIfNegative val="0"/>
          <c:cat>
            <c:strRef>
              <c:f>Sheet1!$A$2:$A$7</c:f>
              <c:strCache>
                <c:ptCount val="6"/>
                <c:pt idx="0">
                  <c:v>Anorexia nervosa (n = 164)</c:v>
                </c:pt>
                <c:pt idx="1">
                  <c:v>Atypical anorexia nervosa (n = 48)</c:v>
                </c:pt>
                <c:pt idx="2">
                  <c:v>Bulimia nervosa (n = 19)</c:v>
                </c:pt>
                <c:pt idx="3">
                  <c:v>Binge eating disorder (n = 13)</c:v>
                </c:pt>
                <c:pt idx="4">
                  <c:v>OSFED (n = 7)</c:v>
                </c:pt>
                <c:pt idx="5">
                  <c:v>ARFID (n = 9)</c:v>
                </c:pt>
              </c:strCache>
            </c:strRef>
          </c:cat>
          <c:val>
            <c:numRef>
              <c:f>Sheet1!$C$2:$C$7</c:f>
              <c:numCache>
                <c:formatCode>General</c:formatCode>
                <c:ptCount val="6"/>
                <c:pt idx="0">
                  <c:v>86.419753086419746</c:v>
                </c:pt>
                <c:pt idx="1">
                  <c:v>85.416666666666657</c:v>
                </c:pt>
                <c:pt idx="2">
                  <c:v>73.68421052631578</c:v>
                </c:pt>
                <c:pt idx="3">
                  <c:v>100</c:v>
                </c:pt>
                <c:pt idx="4">
                  <c:v>85.714285714285708</c:v>
                </c:pt>
                <c:pt idx="5">
                  <c:v>75</c:v>
                </c:pt>
              </c:numCache>
            </c:numRef>
          </c:val>
          <c:extLst>
            <c:ext xmlns:c16="http://schemas.microsoft.com/office/drawing/2014/chart" uri="{C3380CC4-5D6E-409C-BE32-E72D297353CC}">
              <c16:uniqueId val="{00000001-AB22-4094-90CA-596A1FAECB66}"/>
            </c:ext>
          </c:extLst>
        </c:ser>
        <c:ser>
          <c:idx val="2"/>
          <c:order val="2"/>
          <c:tx>
            <c:strRef>
              <c:f>Sheet1!$D$1</c:f>
              <c:strCache>
                <c:ptCount val="1"/>
                <c:pt idx="0">
                  <c:v>GP Review</c:v>
                </c:pt>
              </c:strCache>
            </c:strRef>
          </c:tx>
          <c:spPr>
            <a:solidFill>
              <a:srgbClr val="394C4D"/>
            </a:solidFill>
            <a:ln>
              <a:noFill/>
            </a:ln>
            <a:effectLst/>
          </c:spPr>
          <c:invertIfNegative val="0"/>
          <c:cat>
            <c:strRef>
              <c:f>Sheet1!$A$2:$A$7</c:f>
              <c:strCache>
                <c:ptCount val="6"/>
                <c:pt idx="0">
                  <c:v>Anorexia nervosa (n = 164)</c:v>
                </c:pt>
                <c:pt idx="1">
                  <c:v>Atypical anorexia nervosa (n = 48)</c:v>
                </c:pt>
                <c:pt idx="2">
                  <c:v>Bulimia nervosa (n = 19)</c:v>
                </c:pt>
                <c:pt idx="3">
                  <c:v>Binge eating disorder (n = 13)</c:v>
                </c:pt>
                <c:pt idx="4">
                  <c:v>OSFED (n = 7)</c:v>
                </c:pt>
                <c:pt idx="5">
                  <c:v>ARFID (n = 9)</c:v>
                </c:pt>
              </c:strCache>
            </c:strRef>
          </c:cat>
          <c:val>
            <c:numRef>
              <c:f>Sheet1!$D$2:$D$7</c:f>
              <c:numCache>
                <c:formatCode>General</c:formatCode>
                <c:ptCount val="6"/>
                <c:pt idx="0">
                  <c:v>96.341463414634148</c:v>
                </c:pt>
                <c:pt idx="1">
                  <c:v>97.872340425531917</c:v>
                </c:pt>
                <c:pt idx="2">
                  <c:v>94.73684210526315</c:v>
                </c:pt>
                <c:pt idx="3">
                  <c:v>92.307692307692307</c:v>
                </c:pt>
                <c:pt idx="4">
                  <c:v>100</c:v>
                </c:pt>
                <c:pt idx="5">
                  <c:v>77.777777777777786</c:v>
                </c:pt>
              </c:numCache>
            </c:numRef>
          </c:val>
          <c:extLst>
            <c:ext xmlns:c16="http://schemas.microsoft.com/office/drawing/2014/chart" uri="{C3380CC4-5D6E-409C-BE32-E72D297353CC}">
              <c16:uniqueId val="{00000002-AB22-4094-90CA-596A1FAECB66}"/>
            </c:ext>
          </c:extLst>
        </c:ser>
        <c:ser>
          <c:idx val="3"/>
          <c:order val="3"/>
          <c:tx>
            <c:strRef>
              <c:f>Sheet1!$E$1</c:f>
              <c:strCache>
                <c:ptCount val="1"/>
                <c:pt idx="0">
                  <c:v>Psychiatrist/Paediatrician Review</c:v>
                </c:pt>
              </c:strCache>
            </c:strRef>
          </c:tx>
          <c:spPr>
            <a:solidFill>
              <a:srgbClr val="33C7CC"/>
            </a:solidFill>
            <a:ln>
              <a:noFill/>
            </a:ln>
            <a:effectLst/>
          </c:spPr>
          <c:invertIfNegative val="0"/>
          <c:cat>
            <c:strRef>
              <c:f>Sheet1!$A$2:$A$7</c:f>
              <c:strCache>
                <c:ptCount val="6"/>
                <c:pt idx="0">
                  <c:v>Anorexia nervosa (n = 164)</c:v>
                </c:pt>
                <c:pt idx="1">
                  <c:v>Atypical anorexia nervosa (n = 48)</c:v>
                </c:pt>
                <c:pt idx="2">
                  <c:v>Bulimia nervosa (n = 19)</c:v>
                </c:pt>
                <c:pt idx="3">
                  <c:v>Binge eating disorder (n = 13)</c:v>
                </c:pt>
                <c:pt idx="4">
                  <c:v>OSFED (n = 7)</c:v>
                </c:pt>
                <c:pt idx="5">
                  <c:v>ARFID (n = 9)</c:v>
                </c:pt>
              </c:strCache>
            </c:strRef>
          </c:cat>
          <c:val>
            <c:numRef>
              <c:f>Sheet1!$E$2:$E$7</c:f>
              <c:numCache>
                <c:formatCode>General</c:formatCode>
                <c:ptCount val="6"/>
                <c:pt idx="0">
                  <c:v>78.527607361963192</c:v>
                </c:pt>
                <c:pt idx="1">
                  <c:v>76.08695652173914</c:v>
                </c:pt>
                <c:pt idx="2">
                  <c:v>42.105263157894733</c:v>
                </c:pt>
                <c:pt idx="3">
                  <c:v>46.153846153846153</c:v>
                </c:pt>
                <c:pt idx="4">
                  <c:v>71.428571428571431</c:v>
                </c:pt>
                <c:pt idx="5">
                  <c:v>88.888888888888886</c:v>
                </c:pt>
              </c:numCache>
            </c:numRef>
          </c:val>
          <c:extLst>
            <c:ext xmlns:c16="http://schemas.microsoft.com/office/drawing/2014/chart" uri="{C3380CC4-5D6E-409C-BE32-E72D297353CC}">
              <c16:uniqueId val="{00000003-AB22-4094-90CA-596A1FAECB66}"/>
            </c:ext>
          </c:extLst>
        </c:ser>
        <c:dLbls>
          <c:showLegendKey val="0"/>
          <c:showVal val="0"/>
          <c:showCatName val="0"/>
          <c:showSerName val="0"/>
          <c:showPercent val="0"/>
          <c:showBubbleSize val="0"/>
        </c:dLbls>
        <c:gapWidth val="219"/>
        <c:overlap val="-27"/>
        <c:axId val="1145340568"/>
        <c:axId val="1145340928"/>
      </c:barChart>
      <c:catAx>
        <c:axId val="114534056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145340928"/>
        <c:crosses val="autoZero"/>
        <c:auto val="1"/>
        <c:lblAlgn val="ctr"/>
        <c:lblOffset val="100"/>
        <c:noMultiLvlLbl val="0"/>
      </c:catAx>
      <c:valAx>
        <c:axId val="1145340928"/>
        <c:scaling>
          <c:orientation val="minMax"/>
          <c:max val="100"/>
        </c:scaling>
        <c:delete val="0"/>
        <c:axPos val="l"/>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sz="900"/>
                  <a:t>Service access by diagnostic grouping (%)</a:t>
                </a:r>
              </a:p>
            </c:rich>
          </c:tx>
          <c:layout>
            <c:manualLayout>
              <c:xMode val="edge"/>
              <c:yMode val="edge"/>
              <c:x val="7.4124565275111758E-3"/>
              <c:y val="0.13873527780858377"/>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14534056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Sheet1!$B$1</c:f>
              <c:strCache>
                <c:ptCount val="1"/>
                <c:pt idx="0">
                  <c:v>Psychological treatment (only)</c:v>
                </c:pt>
              </c:strCache>
            </c:strRef>
          </c:tx>
          <c:spPr>
            <a:solidFill>
              <a:srgbClr val="CC3399"/>
            </a:solidFill>
            <a:ln>
              <a:noFill/>
            </a:ln>
            <a:effectLst/>
          </c:spPr>
          <c:invertIfNegative val="0"/>
          <c:dPt>
            <c:idx val="1"/>
            <c:invertIfNegative val="0"/>
            <c:bubble3D val="0"/>
            <c:spPr>
              <a:solidFill>
                <a:srgbClr val="CC3399"/>
              </a:solidFill>
              <a:ln>
                <a:noFill/>
              </a:ln>
              <a:effectLst/>
            </c:spPr>
            <c:extLst>
              <c:ext xmlns:c16="http://schemas.microsoft.com/office/drawing/2014/chart" uri="{C3380CC4-5D6E-409C-BE32-E72D297353CC}">
                <c16:uniqueId val="{00000001-54DA-477A-8D2E-11ADF4D78DBB}"/>
              </c:ext>
            </c:extLst>
          </c:dPt>
          <c:dPt>
            <c:idx val="2"/>
            <c:invertIfNegative val="0"/>
            <c:bubble3D val="0"/>
            <c:spPr>
              <a:solidFill>
                <a:srgbClr val="CC3399"/>
              </a:solidFill>
              <a:ln>
                <a:noFill/>
              </a:ln>
              <a:effectLst/>
            </c:spPr>
            <c:extLst>
              <c:ext xmlns:c16="http://schemas.microsoft.com/office/drawing/2014/chart" uri="{C3380CC4-5D6E-409C-BE32-E72D297353CC}">
                <c16:uniqueId val="{00000003-54DA-477A-8D2E-11ADF4D78DBB}"/>
              </c:ext>
            </c:extLst>
          </c:dPt>
          <c:dPt>
            <c:idx val="3"/>
            <c:invertIfNegative val="0"/>
            <c:bubble3D val="0"/>
            <c:spPr>
              <a:solidFill>
                <a:srgbClr val="CC3399"/>
              </a:solidFill>
              <a:ln>
                <a:noFill/>
              </a:ln>
              <a:effectLst/>
            </c:spPr>
            <c:extLst>
              <c:ext xmlns:c16="http://schemas.microsoft.com/office/drawing/2014/chart" uri="{C3380CC4-5D6E-409C-BE32-E72D297353CC}">
                <c16:uniqueId val="{00000005-54DA-477A-8D2E-11ADF4D78DBB}"/>
              </c:ext>
            </c:extLst>
          </c:dPt>
          <c:dPt>
            <c:idx val="4"/>
            <c:invertIfNegative val="0"/>
            <c:bubble3D val="0"/>
            <c:spPr>
              <a:solidFill>
                <a:srgbClr val="CC3399"/>
              </a:solidFill>
              <a:ln>
                <a:noFill/>
              </a:ln>
              <a:effectLst/>
            </c:spPr>
            <c:extLst>
              <c:ext xmlns:c16="http://schemas.microsoft.com/office/drawing/2014/chart" uri="{C3380CC4-5D6E-409C-BE32-E72D297353CC}">
                <c16:uniqueId val="{00000007-54DA-477A-8D2E-11ADF4D78DBB}"/>
              </c:ext>
            </c:extLst>
          </c:dPt>
          <c:dPt>
            <c:idx val="5"/>
            <c:invertIfNegative val="0"/>
            <c:bubble3D val="0"/>
            <c:spPr>
              <a:solidFill>
                <a:srgbClr val="CC3399"/>
              </a:solidFill>
              <a:ln>
                <a:noFill/>
              </a:ln>
              <a:effectLst/>
            </c:spPr>
            <c:extLst>
              <c:ext xmlns:c16="http://schemas.microsoft.com/office/drawing/2014/chart" uri="{C3380CC4-5D6E-409C-BE32-E72D297353CC}">
                <c16:uniqueId val="{00000009-54DA-477A-8D2E-11ADF4D78DBB}"/>
              </c:ext>
            </c:extLst>
          </c:dPt>
          <c:cat>
            <c:strRef>
              <c:f>Sheet1!$A$2:$A$10</c:f>
              <c:strCache>
                <c:ptCount val="9"/>
                <c:pt idx="0">
                  <c:v>Anorexia nervosa    (n = 704)</c:v>
                </c:pt>
                <c:pt idx="1">
                  <c:v>Atypical anorexia nervosa   (n = 147)</c:v>
                </c:pt>
                <c:pt idx="2">
                  <c:v>Bulimia nervosa   (n = 132)</c:v>
                </c:pt>
                <c:pt idx="3">
                  <c:v>Binge eating disorder   (n = 260)</c:v>
                </c:pt>
                <c:pt idx="4">
                  <c:v>OSFED       (n = 82)</c:v>
                </c:pt>
                <c:pt idx="5">
                  <c:v>ARFID       (n = 66)</c:v>
                </c:pt>
                <c:pt idx="6">
                  <c:v>Multiple diagnoses (n = 541)</c:v>
                </c:pt>
                <c:pt idx="7">
                  <c:v>Unsure     (n = 62)</c:v>
                </c:pt>
                <c:pt idx="8">
                  <c:v>Diagnosis not reported (n = 427)</c:v>
                </c:pt>
              </c:strCache>
            </c:strRef>
          </c:cat>
          <c:val>
            <c:numRef>
              <c:f>Sheet1!$B$2:$B$10</c:f>
              <c:numCache>
                <c:formatCode>General</c:formatCode>
                <c:ptCount val="9"/>
                <c:pt idx="0">
                  <c:v>28</c:v>
                </c:pt>
                <c:pt idx="1">
                  <c:v>18</c:v>
                </c:pt>
                <c:pt idx="2">
                  <c:v>34</c:v>
                </c:pt>
                <c:pt idx="3">
                  <c:v>33</c:v>
                </c:pt>
                <c:pt idx="4">
                  <c:v>27</c:v>
                </c:pt>
                <c:pt idx="5">
                  <c:v>31</c:v>
                </c:pt>
                <c:pt idx="6">
                  <c:v>31</c:v>
                </c:pt>
                <c:pt idx="7">
                  <c:v>31</c:v>
                </c:pt>
                <c:pt idx="8">
                  <c:v>31</c:v>
                </c:pt>
              </c:numCache>
            </c:numRef>
          </c:val>
          <c:extLst>
            <c:ext xmlns:c16="http://schemas.microsoft.com/office/drawing/2014/chart" uri="{C3380CC4-5D6E-409C-BE32-E72D297353CC}">
              <c16:uniqueId val="{0000000A-54DA-477A-8D2E-11ADF4D78DBB}"/>
            </c:ext>
          </c:extLst>
        </c:ser>
        <c:ser>
          <c:idx val="1"/>
          <c:order val="1"/>
          <c:tx>
            <c:strRef>
              <c:f>Sheet1!$C$1</c:f>
              <c:strCache>
                <c:ptCount val="1"/>
                <c:pt idx="0">
                  <c:v>Dietetic services (only)</c:v>
                </c:pt>
              </c:strCache>
            </c:strRef>
          </c:tx>
          <c:spPr>
            <a:solidFill>
              <a:schemeClr val="accent2"/>
            </a:solidFill>
            <a:ln>
              <a:noFill/>
            </a:ln>
            <a:effectLst/>
          </c:spPr>
          <c:invertIfNegative val="0"/>
          <c:cat>
            <c:strRef>
              <c:f>Sheet1!$A$2:$A$10</c:f>
              <c:strCache>
                <c:ptCount val="9"/>
                <c:pt idx="0">
                  <c:v>Anorexia nervosa    (n = 704)</c:v>
                </c:pt>
                <c:pt idx="1">
                  <c:v>Atypical anorexia nervosa   (n = 147)</c:v>
                </c:pt>
                <c:pt idx="2">
                  <c:v>Bulimia nervosa   (n = 132)</c:v>
                </c:pt>
                <c:pt idx="3">
                  <c:v>Binge eating disorder   (n = 260)</c:v>
                </c:pt>
                <c:pt idx="4">
                  <c:v>OSFED       (n = 82)</c:v>
                </c:pt>
                <c:pt idx="5">
                  <c:v>ARFID       (n = 66)</c:v>
                </c:pt>
                <c:pt idx="6">
                  <c:v>Multiple diagnoses (n = 541)</c:v>
                </c:pt>
                <c:pt idx="7">
                  <c:v>Unsure     (n = 62)</c:v>
                </c:pt>
                <c:pt idx="8">
                  <c:v>Diagnosis not reported (n = 427)</c:v>
                </c:pt>
              </c:strCache>
            </c:strRef>
          </c:cat>
          <c:val>
            <c:numRef>
              <c:f>Sheet1!$C$2:$C$10</c:f>
              <c:numCache>
                <c:formatCode>General</c:formatCode>
                <c:ptCount val="9"/>
                <c:pt idx="0">
                  <c:v>5</c:v>
                </c:pt>
                <c:pt idx="1">
                  <c:v>2</c:v>
                </c:pt>
                <c:pt idx="2">
                  <c:v>5</c:v>
                </c:pt>
                <c:pt idx="3">
                  <c:v>9</c:v>
                </c:pt>
                <c:pt idx="4">
                  <c:v>7</c:v>
                </c:pt>
                <c:pt idx="5">
                  <c:v>12</c:v>
                </c:pt>
                <c:pt idx="6">
                  <c:v>6</c:v>
                </c:pt>
                <c:pt idx="7">
                  <c:v>19</c:v>
                </c:pt>
                <c:pt idx="8">
                  <c:v>8</c:v>
                </c:pt>
              </c:numCache>
            </c:numRef>
          </c:val>
          <c:extLst>
            <c:ext xmlns:c16="http://schemas.microsoft.com/office/drawing/2014/chart" uri="{C3380CC4-5D6E-409C-BE32-E72D297353CC}">
              <c16:uniqueId val="{0000000B-54DA-477A-8D2E-11ADF4D78DBB}"/>
            </c:ext>
          </c:extLst>
        </c:ser>
        <c:ser>
          <c:idx val="2"/>
          <c:order val="2"/>
          <c:tx>
            <c:strRef>
              <c:f>Sheet1!$D$1</c:f>
              <c:strCache>
                <c:ptCount val="1"/>
                <c:pt idx="0">
                  <c:v>Psychological and dietetic services</c:v>
                </c:pt>
              </c:strCache>
            </c:strRef>
          </c:tx>
          <c:spPr>
            <a:solidFill>
              <a:srgbClr val="33C7CC"/>
            </a:solidFill>
            <a:ln>
              <a:noFill/>
            </a:ln>
            <a:effectLst/>
          </c:spPr>
          <c:invertIfNegative val="0"/>
          <c:cat>
            <c:strRef>
              <c:f>Sheet1!$A$2:$A$10</c:f>
              <c:strCache>
                <c:ptCount val="9"/>
                <c:pt idx="0">
                  <c:v>Anorexia nervosa    (n = 704)</c:v>
                </c:pt>
                <c:pt idx="1">
                  <c:v>Atypical anorexia nervosa   (n = 147)</c:v>
                </c:pt>
                <c:pt idx="2">
                  <c:v>Bulimia nervosa   (n = 132)</c:v>
                </c:pt>
                <c:pt idx="3">
                  <c:v>Binge eating disorder   (n = 260)</c:v>
                </c:pt>
                <c:pt idx="4">
                  <c:v>OSFED       (n = 82)</c:v>
                </c:pt>
                <c:pt idx="5">
                  <c:v>ARFID       (n = 66)</c:v>
                </c:pt>
                <c:pt idx="6">
                  <c:v>Multiple diagnoses (n = 541)</c:v>
                </c:pt>
                <c:pt idx="7">
                  <c:v>Unsure     (n = 62)</c:v>
                </c:pt>
                <c:pt idx="8">
                  <c:v>Diagnosis not reported (n = 427)</c:v>
                </c:pt>
              </c:strCache>
            </c:strRef>
          </c:cat>
          <c:val>
            <c:numRef>
              <c:f>Sheet1!$D$2:$D$10</c:f>
              <c:numCache>
                <c:formatCode>General</c:formatCode>
                <c:ptCount val="9"/>
                <c:pt idx="0">
                  <c:v>67</c:v>
                </c:pt>
                <c:pt idx="1">
                  <c:v>80</c:v>
                </c:pt>
                <c:pt idx="2">
                  <c:v>61</c:v>
                </c:pt>
                <c:pt idx="3">
                  <c:v>58</c:v>
                </c:pt>
                <c:pt idx="4">
                  <c:v>65</c:v>
                </c:pt>
                <c:pt idx="5">
                  <c:v>57</c:v>
                </c:pt>
                <c:pt idx="6">
                  <c:v>63</c:v>
                </c:pt>
                <c:pt idx="7">
                  <c:v>50</c:v>
                </c:pt>
                <c:pt idx="8">
                  <c:v>61</c:v>
                </c:pt>
              </c:numCache>
            </c:numRef>
          </c:val>
          <c:extLst>
            <c:ext xmlns:c16="http://schemas.microsoft.com/office/drawing/2014/chart" uri="{C3380CC4-5D6E-409C-BE32-E72D297353CC}">
              <c16:uniqueId val="{0000000C-54DA-477A-8D2E-11ADF4D78DBB}"/>
            </c:ext>
          </c:extLst>
        </c:ser>
        <c:dLbls>
          <c:showLegendKey val="0"/>
          <c:showVal val="0"/>
          <c:showCatName val="0"/>
          <c:showSerName val="0"/>
          <c:showPercent val="0"/>
          <c:showBubbleSize val="0"/>
        </c:dLbls>
        <c:gapWidth val="219"/>
        <c:overlap val="-27"/>
        <c:axId val="1017394552"/>
        <c:axId val="1017391312"/>
      </c:barChart>
      <c:catAx>
        <c:axId val="101739455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17391312"/>
        <c:crosses val="autoZero"/>
        <c:auto val="1"/>
        <c:lblAlgn val="ctr"/>
        <c:lblOffset val="100"/>
        <c:noMultiLvlLbl val="0"/>
      </c:catAx>
      <c:valAx>
        <c:axId val="1017391312"/>
        <c:scaling>
          <c:orientation val="minMax"/>
        </c:scaling>
        <c:delete val="0"/>
        <c:axPos val="l"/>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Percentage</a:t>
                </a:r>
                <a:r>
                  <a:rPr lang="en-AU" baseline="0"/>
                  <a:t> of respondents</a:t>
                </a:r>
                <a:endParaRPr lang="en-AU"/>
              </a:p>
            </c:rich>
          </c:tx>
          <c:layout>
            <c:manualLayout>
              <c:xMode val="edge"/>
              <c:yMode val="edge"/>
              <c:x val="1.1574074074074073E-2"/>
              <c:y val="0.16653043369578807"/>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solidFill>
              <a:schemeClr val="bg1">
                <a:lumMod val="85000"/>
              </a:schemeClr>
            </a:solid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1739455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hart2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Sheet1!$B$1</c:f>
              <c:strCache>
                <c:ptCount val="1"/>
                <c:pt idx="0">
                  <c:v>Credentialed Health Professionals</c:v>
                </c:pt>
              </c:strCache>
            </c:strRef>
          </c:tx>
          <c:spPr>
            <a:solidFill>
              <a:schemeClr val="accent1"/>
            </a:solidFill>
            <a:ln>
              <a:noFill/>
            </a:ln>
            <a:effectLst/>
          </c:spPr>
          <c:invertIfNegative val="0"/>
          <c:errBars>
            <c:errBarType val="both"/>
            <c:errValType val="cust"/>
            <c:noEndCap val="0"/>
            <c:plus>
              <c:numRef>
                <c:f>Sheet1!$G$8:$I$8</c:f>
                <c:numCache>
                  <c:formatCode>General</c:formatCode>
                  <c:ptCount val="3"/>
                  <c:pt idx="0">
                    <c:v>2.3200000000000074</c:v>
                  </c:pt>
                  <c:pt idx="1">
                    <c:v>2.1099999999999994</c:v>
                  </c:pt>
                  <c:pt idx="2">
                    <c:v>2.5401999999999987</c:v>
                  </c:pt>
                </c:numCache>
              </c:numRef>
            </c:plus>
            <c:minus>
              <c:numRef>
                <c:f>Sheet1!$G$8:$I$8</c:f>
                <c:numCache>
                  <c:formatCode>General</c:formatCode>
                  <c:ptCount val="3"/>
                  <c:pt idx="0">
                    <c:v>2.3200000000000074</c:v>
                  </c:pt>
                  <c:pt idx="1">
                    <c:v>2.1099999999999994</c:v>
                  </c:pt>
                  <c:pt idx="2">
                    <c:v>2.5401999999999987</c:v>
                  </c:pt>
                </c:numCache>
              </c:numRef>
            </c:minus>
            <c:spPr>
              <a:noFill/>
              <a:ln w="12700" cap="flat" cmpd="sng" algn="ctr">
                <a:solidFill>
                  <a:schemeClr val="tx1">
                    <a:lumMod val="65000"/>
                    <a:lumOff val="35000"/>
                  </a:schemeClr>
                </a:solidFill>
                <a:round/>
              </a:ln>
              <a:effectLst/>
            </c:spPr>
          </c:errBars>
          <c:cat>
            <c:strRef>
              <c:f>Sheet1!$A$2:$A$4</c:f>
              <c:strCache>
                <c:ptCount val="3"/>
                <c:pt idx="0">
                  <c:v>Confidence</c:v>
                </c:pt>
                <c:pt idx="1">
                  <c:v>Knowledge</c:v>
                </c:pt>
                <c:pt idx="2">
                  <c:v>Skill</c:v>
                </c:pt>
              </c:strCache>
            </c:strRef>
          </c:cat>
          <c:val>
            <c:numRef>
              <c:f>Sheet1!$B$2:$B$4</c:f>
              <c:numCache>
                <c:formatCode>General</c:formatCode>
                <c:ptCount val="3"/>
                <c:pt idx="0">
                  <c:v>82.45</c:v>
                </c:pt>
                <c:pt idx="1">
                  <c:v>83.54</c:v>
                </c:pt>
                <c:pt idx="2">
                  <c:v>81.255600000000001</c:v>
                </c:pt>
              </c:numCache>
            </c:numRef>
          </c:val>
          <c:extLst>
            <c:ext xmlns:c16="http://schemas.microsoft.com/office/drawing/2014/chart" uri="{C3380CC4-5D6E-409C-BE32-E72D297353CC}">
              <c16:uniqueId val="{00000000-A3FF-4590-B643-5B5A56CF550D}"/>
            </c:ext>
          </c:extLst>
        </c:ser>
        <c:ser>
          <c:idx val="1"/>
          <c:order val="1"/>
          <c:tx>
            <c:strRef>
              <c:f>Sheet1!$C$1</c:f>
              <c:strCache>
                <c:ptCount val="1"/>
                <c:pt idx="0">
                  <c:v>Non-credentialed Health Professionals</c:v>
                </c:pt>
              </c:strCache>
            </c:strRef>
          </c:tx>
          <c:spPr>
            <a:solidFill>
              <a:schemeClr val="accent2"/>
            </a:solidFill>
            <a:ln>
              <a:noFill/>
            </a:ln>
            <a:effectLst/>
          </c:spPr>
          <c:invertIfNegative val="0"/>
          <c:errBars>
            <c:errBarType val="both"/>
            <c:errValType val="cust"/>
            <c:noEndCap val="0"/>
            <c:plus>
              <c:numRef>
                <c:f>Sheet1!$G$12:$I$12</c:f>
                <c:numCache>
                  <c:formatCode>General</c:formatCode>
                  <c:ptCount val="3"/>
                  <c:pt idx="0">
                    <c:v>5.230000000000004</c:v>
                  </c:pt>
                  <c:pt idx="1">
                    <c:v>5.029999999999994</c:v>
                  </c:pt>
                  <c:pt idx="2">
                    <c:v>4.9683000000000064</c:v>
                  </c:pt>
                </c:numCache>
              </c:numRef>
            </c:plus>
            <c:minus>
              <c:numRef>
                <c:f>Sheet1!$G$12:$I$12</c:f>
                <c:numCache>
                  <c:formatCode>General</c:formatCode>
                  <c:ptCount val="3"/>
                  <c:pt idx="0">
                    <c:v>5.230000000000004</c:v>
                  </c:pt>
                  <c:pt idx="1">
                    <c:v>5.029999999999994</c:v>
                  </c:pt>
                  <c:pt idx="2">
                    <c:v>4.9683000000000064</c:v>
                  </c:pt>
                </c:numCache>
              </c:numRef>
            </c:minus>
            <c:spPr>
              <a:noFill/>
              <a:ln w="9525" cap="flat" cmpd="sng" algn="ctr">
                <a:solidFill>
                  <a:schemeClr val="tx1">
                    <a:lumMod val="65000"/>
                    <a:lumOff val="35000"/>
                  </a:schemeClr>
                </a:solidFill>
                <a:round/>
              </a:ln>
              <a:effectLst/>
            </c:spPr>
          </c:errBars>
          <c:cat>
            <c:strRef>
              <c:f>Sheet1!$A$2:$A$4</c:f>
              <c:strCache>
                <c:ptCount val="3"/>
                <c:pt idx="0">
                  <c:v>Confidence</c:v>
                </c:pt>
                <c:pt idx="1">
                  <c:v>Knowledge</c:v>
                </c:pt>
                <c:pt idx="2">
                  <c:v>Skill</c:v>
                </c:pt>
              </c:strCache>
            </c:strRef>
          </c:cat>
          <c:val>
            <c:numRef>
              <c:f>Sheet1!$C$2:$C$4</c:f>
              <c:numCache>
                <c:formatCode>General</c:formatCode>
                <c:ptCount val="3"/>
                <c:pt idx="0">
                  <c:v>65.95</c:v>
                </c:pt>
                <c:pt idx="1">
                  <c:v>68.239999999999995</c:v>
                </c:pt>
                <c:pt idx="2">
                  <c:v>67.98</c:v>
                </c:pt>
              </c:numCache>
            </c:numRef>
          </c:val>
          <c:extLst>
            <c:ext xmlns:c16="http://schemas.microsoft.com/office/drawing/2014/chart" uri="{C3380CC4-5D6E-409C-BE32-E72D297353CC}">
              <c16:uniqueId val="{00000001-A3FF-4590-B643-5B5A56CF550D}"/>
            </c:ext>
          </c:extLst>
        </c:ser>
        <c:dLbls>
          <c:showLegendKey val="0"/>
          <c:showVal val="0"/>
          <c:showCatName val="0"/>
          <c:showSerName val="0"/>
          <c:showPercent val="0"/>
          <c:showBubbleSize val="0"/>
        </c:dLbls>
        <c:gapWidth val="219"/>
        <c:overlap val="-27"/>
        <c:axId val="1199392024"/>
        <c:axId val="1199387704"/>
      </c:barChart>
      <c:catAx>
        <c:axId val="119939202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199387704"/>
        <c:crosses val="autoZero"/>
        <c:auto val="1"/>
        <c:lblAlgn val="ctr"/>
        <c:lblOffset val="100"/>
        <c:noMultiLvlLbl val="0"/>
      </c:catAx>
      <c:valAx>
        <c:axId val="1199387704"/>
        <c:scaling>
          <c:orientation val="minMax"/>
        </c:scaling>
        <c:delete val="0"/>
        <c:axPos val="l"/>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Mean confidence, knowledge, and skill ratings</a:t>
                </a:r>
              </a:p>
            </c:rich>
          </c:tx>
          <c:layout>
            <c:manualLayout>
              <c:xMode val="edge"/>
              <c:yMode val="edge"/>
              <c:x val="1.1574074074074073E-2"/>
              <c:y val="4.6451381077365329E-2"/>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solidFill>
              <a:schemeClr val="bg1">
                <a:lumMod val="85000"/>
              </a:schemeClr>
            </a:solid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19939202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2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'[EDMBS_Study1_TechFigures_28Mar.xlsx]Fig1.10 Telehealth remote'!$B$1</c:f>
              <c:strCache>
                <c:ptCount val="1"/>
                <c:pt idx="0">
                  <c:v>Major city</c:v>
                </c:pt>
              </c:strCache>
            </c:strRef>
          </c:tx>
          <c:spPr>
            <a:solidFill>
              <a:srgbClr val="CC3399"/>
            </a:solidFill>
            <a:ln>
              <a:noFill/>
            </a:ln>
            <a:effectLst/>
          </c:spPr>
          <c:invertIfNegative val="0"/>
          <c:dLbls>
            <c:delete val="1"/>
          </c:dLbls>
          <c:cat>
            <c:strRef>
              <c:f>'[EDMBS_Study1_TechFigures_28Mar.xlsx]Fig1.10 Telehealth remote'!$A$2:$A$4</c:f>
              <c:strCache>
                <c:ptCount val="3"/>
                <c:pt idx="0">
                  <c:v>Eating Disorder Plan - Psychological services</c:v>
                </c:pt>
                <c:pt idx="1">
                  <c:v>Eating Disorder Plan - Dietetic services</c:v>
                </c:pt>
                <c:pt idx="2">
                  <c:v>Better Access - Psychological services</c:v>
                </c:pt>
              </c:strCache>
            </c:strRef>
          </c:cat>
          <c:val>
            <c:numRef>
              <c:f>'[EDMBS_Study1_TechFigures_28Mar.xlsx]Fig1.10 Telehealth remote'!$B$2:$B$4</c:f>
              <c:numCache>
                <c:formatCode>General</c:formatCode>
                <c:ptCount val="3"/>
                <c:pt idx="0">
                  <c:v>34.574887932446721</c:v>
                </c:pt>
                <c:pt idx="1">
                  <c:v>36.852582833512756</c:v>
                </c:pt>
                <c:pt idx="2">
                  <c:v>32.594798421201013</c:v>
                </c:pt>
              </c:numCache>
            </c:numRef>
          </c:val>
          <c:extLst>
            <c:ext xmlns:c16="http://schemas.microsoft.com/office/drawing/2014/chart" uri="{C3380CC4-5D6E-409C-BE32-E72D297353CC}">
              <c16:uniqueId val="{00000000-78BE-415A-9B32-FC3499C4CCF0}"/>
            </c:ext>
          </c:extLst>
        </c:ser>
        <c:ser>
          <c:idx val="1"/>
          <c:order val="1"/>
          <c:tx>
            <c:strRef>
              <c:f>'[EDMBS_Study1_TechFigures_28Mar.xlsx]Fig1.10 Telehealth remote'!$C$1</c:f>
              <c:strCache>
                <c:ptCount val="1"/>
                <c:pt idx="0">
                  <c:v>Inner region</c:v>
                </c:pt>
              </c:strCache>
            </c:strRef>
          </c:tx>
          <c:spPr>
            <a:solidFill>
              <a:srgbClr val="FD7F20"/>
            </a:solidFill>
            <a:ln>
              <a:noFill/>
            </a:ln>
            <a:effectLst/>
          </c:spPr>
          <c:invertIfNegative val="0"/>
          <c:dLbls>
            <c:delete val="1"/>
          </c:dLbls>
          <c:cat>
            <c:strRef>
              <c:f>'[EDMBS_Study1_TechFigures_28Mar.xlsx]Fig1.10 Telehealth remote'!$A$2:$A$4</c:f>
              <c:strCache>
                <c:ptCount val="3"/>
                <c:pt idx="0">
                  <c:v>Eating Disorder Plan - Psychological services</c:v>
                </c:pt>
                <c:pt idx="1">
                  <c:v>Eating Disorder Plan - Dietetic services</c:v>
                </c:pt>
                <c:pt idx="2">
                  <c:v>Better Access - Psychological services</c:v>
                </c:pt>
              </c:strCache>
            </c:strRef>
          </c:cat>
          <c:val>
            <c:numRef>
              <c:f>'[EDMBS_Study1_TechFigures_28Mar.xlsx]Fig1.10 Telehealth remote'!$C$2:$C$4</c:f>
              <c:numCache>
                <c:formatCode>General</c:formatCode>
                <c:ptCount val="3"/>
                <c:pt idx="0">
                  <c:v>33.851804535292239</c:v>
                </c:pt>
                <c:pt idx="1">
                  <c:v>31.374327739260028</c:v>
                </c:pt>
                <c:pt idx="2">
                  <c:v>30.294096669123416</c:v>
                </c:pt>
              </c:numCache>
            </c:numRef>
          </c:val>
          <c:extLst>
            <c:ext xmlns:c16="http://schemas.microsoft.com/office/drawing/2014/chart" uri="{C3380CC4-5D6E-409C-BE32-E72D297353CC}">
              <c16:uniqueId val="{00000001-78BE-415A-9B32-FC3499C4CCF0}"/>
            </c:ext>
          </c:extLst>
        </c:ser>
        <c:ser>
          <c:idx val="2"/>
          <c:order val="2"/>
          <c:tx>
            <c:strRef>
              <c:f>'[EDMBS_Study1_TechFigures_28Mar.xlsx]Fig1.10 Telehealth remote'!$D$1</c:f>
              <c:strCache>
                <c:ptCount val="1"/>
                <c:pt idx="0">
                  <c:v>Outer regional/remote</c:v>
                </c:pt>
              </c:strCache>
            </c:strRef>
          </c:tx>
          <c:spPr>
            <a:solidFill>
              <a:srgbClr val="33C7CC"/>
            </a:solidFill>
            <a:ln>
              <a:noFill/>
            </a:ln>
            <a:effectLst/>
          </c:spPr>
          <c:invertIfNegative val="0"/>
          <c:dLbls>
            <c:delete val="1"/>
          </c:dLbls>
          <c:cat>
            <c:strRef>
              <c:f>'[EDMBS_Study1_TechFigures_28Mar.xlsx]Fig1.10 Telehealth remote'!$A$2:$A$4</c:f>
              <c:strCache>
                <c:ptCount val="3"/>
                <c:pt idx="0">
                  <c:v>Eating Disorder Plan - Psychological services</c:v>
                </c:pt>
                <c:pt idx="1">
                  <c:v>Eating Disorder Plan - Dietetic services</c:v>
                </c:pt>
                <c:pt idx="2">
                  <c:v>Better Access - Psychological services</c:v>
                </c:pt>
              </c:strCache>
            </c:strRef>
          </c:cat>
          <c:val>
            <c:numRef>
              <c:f>'[EDMBS_Study1_TechFigures_28Mar.xlsx]Fig1.10 Telehealth remote'!$D$2:$D$4</c:f>
              <c:numCache>
                <c:formatCode>General</c:formatCode>
                <c:ptCount val="3"/>
                <c:pt idx="0">
                  <c:v>37.268948439020079</c:v>
                </c:pt>
                <c:pt idx="1">
                  <c:v>27.730923694779115</c:v>
                </c:pt>
                <c:pt idx="2">
                  <c:v>29.474877219493766</c:v>
                </c:pt>
              </c:numCache>
            </c:numRef>
          </c:val>
          <c:extLst>
            <c:ext xmlns:c16="http://schemas.microsoft.com/office/drawing/2014/chart" uri="{C3380CC4-5D6E-409C-BE32-E72D297353CC}">
              <c16:uniqueId val="{00000002-78BE-415A-9B32-FC3499C4CCF0}"/>
            </c:ext>
          </c:extLst>
        </c:ser>
        <c:dLbls>
          <c:showLegendKey val="0"/>
          <c:showVal val="1"/>
          <c:showCatName val="0"/>
          <c:showSerName val="0"/>
          <c:showPercent val="0"/>
          <c:showBubbleSize val="0"/>
        </c:dLbls>
        <c:gapWidth val="75"/>
        <c:overlap val="-20"/>
        <c:axId val="1105276911"/>
        <c:axId val="1105276431"/>
      </c:barChart>
      <c:catAx>
        <c:axId val="1105276911"/>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crossAx val="1105276431"/>
        <c:crosses val="autoZero"/>
        <c:auto val="1"/>
        <c:lblAlgn val="ctr"/>
        <c:lblOffset val="100"/>
        <c:noMultiLvlLbl val="0"/>
      </c:catAx>
      <c:valAx>
        <c:axId val="1105276431"/>
        <c:scaling>
          <c:orientation val="minMax"/>
        </c:scaling>
        <c:delete val="0"/>
        <c:axPos val="l"/>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Percent</a:t>
                </a:r>
              </a:p>
            </c:rich>
          </c:tx>
          <c:layout>
            <c:manualLayout>
              <c:xMode val="edge"/>
              <c:yMode val="edge"/>
              <c:x val="1.0502132160236901E-2"/>
              <c:y val="0.32171389794380545"/>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solidFill>
              <a:schemeClr val="bg1">
                <a:lumMod val="85000"/>
              </a:schemeClr>
            </a:solidFill>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crossAx val="1105276911"/>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2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1133824934630114"/>
          <c:y val="3.8691523039043267E-2"/>
          <c:w val="0.85810623625010185"/>
          <c:h val="0.59764167273673963"/>
        </c:manualLayout>
      </c:layout>
      <c:barChart>
        <c:barDir val="col"/>
        <c:grouping val="clustered"/>
        <c:varyColors val="0"/>
        <c:ser>
          <c:idx val="0"/>
          <c:order val="0"/>
          <c:spPr>
            <a:solidFill>
              <a:schemeClr val="accent1"/>
            </a:solidFill>
            <a:ln w="0">
              <a:noFill/>
            </a:ln>
            <a:effectLst/>
          </c:spPr>
          <c:invertIfNegative val="0"/>
          <c:dPt>
            <c:idx val="0"/>
            <c:invertIfNegative val="0"/>
            <c:bubble3D val="0"/>
            <c:spPr>
              <a:solidFill>
                <a:srgbClr val="CC3399"/>
              </a:solidFill>
              <a:ln w="0">
                <a:noFill/>
              </a:ln>
              <a:effectLst/>
            </c:spPr>
            <c:extLst>
              <c:ext xmlns:c16="http://schemas.microsoft.com/office/drawing/2014/chart" uri="{C3380CC4-5D6E-409C-BE32-E72D297353CC}">
                <c16:uniqueId val="{00000001-5B1E-4325-80A9-AE3A99F0959C}"/>
              </c:ext>
            </c:extLst>
          </c:dPt>
          <c:dPt>
            <c:idx val="1"/>
            <c:invertIfNegative val="0"/>
            <c:bubble3D val="0"/>
            <c:spPr>
              <a:solidFill>
                <a:srgbClr val="CC3399"/>
              </a:solidFill>
              <a:ln w="0">
                <a:noFill/>
              </a:ln>
              <a:effectLst/>
            </c:spPr>
            <c:extLst>
              <c:ext xmlns:c16="http://schemas.microsoft.com/office/drawing/2014/chart" uri="{C3380CC4-5D6E-409C-BE32-E72D297353CC}">
                <c16:uniqueId val="{00000003-5B1E-4325-80A9-AE3A99F0959C}"/>
              </c:ext>
            </c:extLst>
          </c:dPt>
          <c:dPt>
            <c:idx val="2"/>
            <c:invertIfNegative val="0"/>
            <c:bubble3D val="0"/>
            <c:spPr>
              <a:solidFill>
                <a:srgbClr val="CC3399"/>
              </a:solidFill>
              <a:ln w="0">
                <a:noFill/>
              </a:ln>
              <a:effectLst/>
            </c:spPr>
            <c:extLst>
              <c:ext xmlns:c16="http://schemas.microsoft.com/office/drawing/2014/chart" uri="{C3380CC4-5D6E-409C-BE32-E72D297353CC}">
                <c16:uniqueId val="{00000005-5B1E-4325-80A9-AE3A99F0959C}"/>
              </c:ext>
            </c:extLst>
          </c:dPt>
          <c:dPt>
            <c:idx val="3"/>
            <c:invertIfNegative val="0"/>
            <c:bubble3D val="0"/>
            <c:spPr>
              <a:solidFill>
                <a:srgbClr val="CC3399"/>
              </a:solidFill>
              <a:ln w="0">
                <a:noFill/>
              </a:ln>
              <a:effectLst/>
            </c:spPr>
            <c:extLst>
              <c:ext xmlns:c16="http://schemas.microsoft.com/office/drawing/2014/chart" uri="{C3380CC4-5D6E-409C-BE32-E72D297353CC}">
                <c16:uniqueId val="{00000007-5B1E-4325-80A9-AE3A99F0959C}"/>
              </c:ext>
            </c:extLst>
          </c:dPt>
          <c:dPt>
            <c:idx val="4"/>
            <c:invertIfNegative val="0"/>
            <c:bubble3D val="0"/>
            <c:spPr>
              <a:solidFill>
                <a:srgbClr val="CC3399"/>
              </a:solidFill>
              <a:ln w="0">
                <a:noFill/>
              </a:ln>
              <a:effectLst/>
            </c:spPr>
            <c:extLst>
              <c:ext xmlns:c16="http://schemas.microsoft.com/office/drawing/2014/chart" uri="{C3380CC4-5D6E-409C-BE32-E72D297353CC}">
                <c16:uniqueId val="{00000009-5B1E-4325-80A9-AE3A99F0959C}"/>
              </c:ext>
            </c:extLst>
          </c:dPt>
          <c:dPt>
            <c:idx val="6"/>
            <c:invertIfNegative val="0"/>
            <c:bubble3D val="0"/>
            <c:spPr>
              <a:solidFill>
                <a:srgbClr val="FD7F20"/>
              </a:solidFill>
              <a:ln w="0">
                <a:noFill/>
              </a:ln>
              <a:effectLst/>
            </c:spPr>
            <c:extLst>
              <c:ext xmlns:c16="http://schemas.microsoft.com/office/drawing/2014/chart" uri="{C3380CC4-5D6E-409C-BE32-E72D297353CC}">
                <c16:uniqueId val="{0000000B-5B1E-4325-80A9-AE3A99F0959C}"/>
              </c:ext>
            </c:extLst>
          </c:dPt>
          <c:dPt>
            <c:idx val="7"/>
            <c:invertIfNegative val="0"/>
            <c:bubble3D val="0"/>
            <c:spPr>
              <a:solidFill>
                <a:srgbClr val="FD7F20"/>
              </a:solidFill>
              <a:ln w="0">
                <a:noFill/>
              </a:ln>
              <a:effectLst/>
            </c:spPr>
            <c:extLst>
              <c:ext xmlns:c16="http://schemas.microsoft.com/office/drawing/2014/chart" uri="{C3380CC4-5D6E-409C-BE32-E72D297353CC}">
                <c16:uniqueId val="{0000000D-5B1E-4325-80A9-AE3A99F0959C}"/>
              </c:ext>
            </c:extLst>
          </c:dPt>
          <c:dPt>
            <c:idx val="8"/>
            <c:invertIfNegative val="0"/>
            <c:bubble3D val="0"/>
            <c:spPr>
              <a:solidFill>
                <a:srgbClr val="FD7F20"/>
              </a:solidFill>
              <a:ln w="0">
                <a:noFill/>
              </a:ln>
              <a:effectLst/>
            </c:spPr>
            <c:extLst>
              <c:ext xmlns:c16="http://schemas.microsoft.com/office/drawing/2014/chart" uri="{C3380CC4-5D6E-409C-BE32-E72D297353CC}">
                <c16:uniqueId val="{0000000F-5B1E-4325-80A9-AE3A99F0959C}"/>
              </c:ext>
            </c:extLst>
          </c:dPt>
          <c:dPt>
            <c:idx val="9"/>
            <c:invertIfNegative val="0"/>
            <c:bubble3D val="0"/>
            <c:spPr>
              <a:solidFill>
                <a:srgbClr val="FD7F20"/>
              </a:solidFill>
              <a:ln w="0">
                <a:noFill/>
              </a:ln>
              <a:effectLst/>
            </c:spPr>
            <c:extLst>
              <c:ext xmlns:c16="http://schemas.microsoft.com/office/drawing/2014/chart" uri="{C3380CC4-5D6E-409C-BE32-E72D297353CC}">
                <c16:uniqueId val="{00000011-5B1E-4325-80A9-AE3A99F0959C}"/>
              </c:ext>
            </c:extLst>
          </c:dPt>
          <c:dPt>
            <c:idx val="10"/>
            <c:invertIfNegative val="0"/>
            <c:bubble3D val="0"/>
            <c:spPr>
              <a:solidFill>
                <a:srgbClr val="FD7F20"/>
              </a:solidFill>
              <a:ln w="0">
                <a:noFill/>
              </a:ln>
              <a:effectLst/>
            </c:spPr>
            <c:extLst>
              <c:ext xmlns:c16="http://schemas.microsoft.com/office/drawing/2014/chart" uri="{C3380CC4-5D6E-409C-BE32-E72D297353CC}">
                <c16:uniqueId val="{00000013-5B1E-4325-80A9-AE3A99F0959C}"/>
              </c:ext>
            </c:extLst>
          </c:dPt>
          <c:cat>
            <c:strRef>
              <c:f>Sheet1!$B$1:$L$1</c:f>
              <c:strCache>
                <c:ptCount val="11"/>
                <c:pt idx="0">
                  <c:v>Very unhelpful</c:v>
                </c:pt>
                <c:pt idx="1">
                  <c:v>Moderately unhelpful</c:v>
                </c:pt>
                <c:pt idx="2">
                  <c:v>Neutral</c:v>
                </c:pt>
                <c:pt idx="3">
                  <c:v>Moderately helpful</c:v>
                </c:pt>
                <c:pt idx="4">
                  <c:v>Very helpful</c:v>
                </c:pt>
                <c:pt idx="5">
                  <c:v>   </c:v>
                </c:pt>
                <c:pt idx="6">
                  <c:v>Very unhelpful</c:v>
                </c:pt>
                <c:pt idx="7">
                  <c:v>Moderately unhelpful</c:v>
                </c:pt>
                <c:pt idx="8">
                  <c:v>Neutral</c:v>
                </c:pt>
                <c:pt idx="9">
                  <c:v>Moderately helpful</c:v>
                </c:pt>
                <c:pt idx="10">
                  <c:v>Very helpful</c:v>
                </c:pt>
              </c:strCache>
            </c:strRef>
          </c:cat>
          <c:val>
            <c:numRef>
              <c:f>Sheet1!$B$2:$L$2</c:f>
              <c:numCache>
                <c:formatCode>General</c:formatCode>
                <c:ptCount val="11"/>
                <c:pt idx="0">
                  <c:v>8.3000000000000007</c:v>
                </c:pt>
                <c:pt idx="1">
                  <c:v>15.5</c:v>
                </c:pt>
                <c:pt idx="2">
                  <c:v>12.5</c:v>
                </c:pt>
                <c:pt idx="3">
                  <c:v>31.4</c:v>
                </c:pt>
                <c:pt idx="4">
                  <c:v>32.200000000000003</c:v>
                </c:pt>
                <c:pt idx="5">
                  <c:v>0</c:v>
                </c:pt>
                <c:pt idx="6">
                  <c:v>28.4</c:v>
                </c:pt>
                <c:pt idx="7">
                  <c:v>22</c:v>
                </c:pt>
                <c:pt idx="8">
                  <c:v>20.2</c:v>
                </c:pt>
                <c:pt idx="9">
                  <c:v>11</c:v>
                </c:pt>
                <c:pt idx="10">
                  <c:v>18.3</c:v>
                </c:pt>
              </c:numCache>
            </c:numRef>
          </c:val>
          <c:extLst>
            <c:ext xmlns:c16="http://schemas.microsoft.com/office/drawing/2014/chart" uri="{C3380CC4-5D6E-409C-BE32-E72D297353CC}">
              <c16:uniqueId val="{00000014-5B1E-4325-80A9-AE3A99F0959C}"/>
            </c:ext>
          </c:extLst>
        </c:ser>
        <c:dLbls>
          <c:showLegendKey val="0"/>
          <c:showVal val="0"/>
          <c:showCatName val="0"/>
          <c:showSerName val="0"/>
          <c:showPercent val="0"/>
          <c:showBubbleSize val="0"/>
        </c:dLbls>
        <c:gapWidth val="85"/>
        <c:overlap val="-27"/>
        <c:axId val="966722480"/>
        <c:axId val="966720320"/>
      </c:barChart>
      <c:catAx>
        <c:axId val="96672248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966720320"/>
        <c:crosses val="autoZero"/>
        <c:auto val="1"/>
        <c:lblAlgn val="ctr"/>
        <c:lblOffset val="100"/>
        <c:noMultiLvlLbl val="0"/>
      </c:catAx>
      <c:valAx>
        <c:axId val="966720320"/>
        <c:scaling>
          <c:orientation val="minMax"/>
          <c:max val="50"/>
        </c:scaling>
        <c:delete val="0"/>
        <c:axPos val="l"/>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Percentage of responses</a:t>
                </a:r>
              </a:p>
            </c:rich>
          </c:tx>
          <c:layout>
            <c:manualLayout>
              <c:xMode val="edge"/>
              <c:yMode val="edge"/>
              <c:x val="2.743219597550306E-3"/>
              <c:y val="0.15161703977998178"/>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out"/>
        <c:minorTickMark val="none"/>
        <c:tickLblPos val="nextTo"/>
        <c:spPr>
          <a:noFill/>
          <a:ln>
            <a:solidFill>
              <a:sysClr val="window" lastClr="FFFFFF">
                <a:lumMod val="85000"/>
              </a:sysClr>
            </a:solid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966722480"/>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4">
    <c:autoUpdate val="0"/>
  </c:externalData>
  <c:userShapes r:id="rId5"/>
</c:chartSpace>
</file>

<file path=word/charts/chart2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1133824934630114"/>
          <c:y val="3.8691523039043267E-2"/>
          <c:w val="0.85810623625010185"/>
          <c:h val="0.59764167273673963"/>
        </c:manualLayout>
      </c:layout>
      <c:barChart>
        <c:barDir val="col"/>
        <c:grouping val="clustered"/>
        <c:varyColors val="0"/>
        <c:ser>
          <c:idx val="0"/>
          <c:order val="0"/>
          <c:spPr>
            <a:solidFill>
              <a:schemeClr val="accent1"/>
            </a:solidFill>
            <a:ln w="0">
              <a:noFill/>
            </a:ln>
            <a:effectLst/>
          </c:spPr>
          <c:invertIfNegative val="0"/>
          <c:dPt>
            <c:idx val="0"/>
            <c:invertIfNegative val="0"/>
            <c:bubble3D val="0"/>
            <c:spPr>
              <a:solidFill>
                <a:srgbClr val="CC3399"/>
              </a:solidFill>
              <a:ln w="0">
                <a:noFill/>
              </a:ln>
              <a:effectLst/>
            </c:spPr>
            <c:extLst>
              <c:ext xmlns:c16="http://schemas.microsoft.com/office/drawing/2014/chart" uri="{C3380CC4-5D6E-409C-BE32-E72D297353CC}">
                <c16:uniqueId val="{00000001-46CB-4FED-9BFC-98D621145D96}"/>
              </c:ext>
            </c:extLst>
          </c:dPt>
          <c:dPt>
            <c:idx val="1"/>
            <c:invertIfNegative val="0"/>
            <c:bubble3D val="0"/>
            <c:spPr>
              <a:solidFill>
                <a:srgbClr val="CC3399"/>
              </a:solidFill>
              <a:ln w="0">
                <a:noFill/>
              </a:ln>
              <a:effectLst/>
            </c:spPr>
            <c:extLst>
              <c:ext xmlns:c16="http://schemas.microsoft.com/office/drawing/2014/chart" uri="{C3380CC4-5D6E-409C-BE32-E72D297353CC}">
                <c16:uniqueId val="{00000003-46CB-4FED-9BFC-98D621145D96}"/>
              </c:ext>
            </c:extLst>
          </c:dPt>
          <c:dPt>
            <c:idx val="2"/>
            <c:invertIfNegative val="0"/>
            <c:bubble3D val="0"/>
            <c:spPr>
              <a:solidFill>
                <a:srgbClr val="CC3399"/>
              </a:solidFill>
              <a:ln w="0">
                <a:noFill/>
              </a:ln>
              <a:effectLst/>
            </c:spPr>
            <c:extLst>
              <c:ext xmlns:c16="http://schemas.microsoft.com/office/drawing/2014/chart" uri="{C3380CC4-5D6E-409C-BE32-E72D297353CC}">
                <c16:uniqueId val="{00000005-46CB-4FED-9BFC-98D621145D96}"/>
              </c:ext>
            </c:extLst>
          </c:dPt>
          <c:dPt>
            <c:idx val="3"/>
            <c:invertIfNegative val="0"/>
            <c:bubble3D val="0"/>
            <c:spPr>
              <a:solidFill>
                <a:srgbClr val="CC3399"/>
              </a:solidFill>
              <a:ln w="0">
                <a:noFill/>
              </a:ln>
              <a:effectLst/>
            </c:spPr>
            <c:extLst>
              <c:ext xmlns:c16="http://schemas.microsoft.com/office/drawing/2014/chart" uri="{C3380CC4-5D6E-409C-BE32-E72D297353CC}">
                <c16:uniqueId val="{00000007-46CB-4FED-9BFC-98D621145D96}"/>
              </c:ext>
            </c:extLst>
          </c:dPt>
          <c:dPt>
            <c:idx val="4"/>
            <c:invertIfNegative val="0"/>
            <c:bubble3D val="0"/>
            <c:spPr>
              <a:solidFill>
                <a:srgbClr val="CC3399"/>
              </a:solidFill>
              <a:ln w="0">
                <a:noFill/>
              </a:ln>
              <a:effectLst/>
            </c:spPr>
            <c:extLst>
              <c:ext xmlns:c16="http://schemas.microsoft.com/office/drawing/2014/chart" uri="{C3380CC4-5D6E-409C-BE32-E72D297353CC}">
                <c16:uniqueId val="{00000009-46CB-4FED-9BFC-98D621145D96}"/>
              </c:ext>
            </c:extLst>
          </c:dPt>
          <c:dPt>
            <c:idx val="6"/>
            <c:invertIfNegative val="0"/>
            <c:bubble3D val="0"/>
            <c:spPr>
              <a:solidFill>
                <a:srgbClr val="FD7F20"/>
              </a:solidFill>
              <a:ln w="0">
                <a:noFill/>
              </a:ln>
              <a:effectLst/>
            </c:spPr>
            <c:extLst>
              <c:ext xmlns:c16="http://schemas.microsoft.com/office/drawing/2014/chart" uri="{C3380CC4-5D6E-409C-BE32-E72D297353CC}">
                <c16:uniqueId val="{0000000B-46CB-4FED-9BFC-98D621145D96}"/>
              </c:ext>
            </c:extLst>
          </c:dPt>
          <c:dPt>
            <c:idx val="7"/>
            <c:invertIfNegative val="0"/>
            <c:bubble3D val="0"/>
            <c:spPr>
              <a:solidFill>
                <a:srgbClr val="FD7F20"/>
              </a:solidFill>
              <a:ln w="0">
                <a:noFill/>
              </a:ln>
              <a:effectLst/>
            </c:spPr>
            <c:extLst>
              <c:ext xmlns:c16="http://schemas.microsoft.com/office/drawing/2014/chart" uri="{C3380CC4-5D6E-409C-BE32-E72D297353CC}">
                <c16:uniqueId val="{0000000D-46CB-4FED-9BFC-98D621145D96}"/>
              </c:ext>
            </c:extLst>
          </c:dPt>
          <c:dPt>
            <c:idx val="8"/>
            <c:invertIfNegative val="0"/>
            <c:bubble3D val="0"/>
            <c:spPr>
              <a:solidFill>
                <a:srgbClr val="FD7F20"/>
              </a:solidFill>
              <a:ln w="0">
                <a:noFill/>
              </a:ln>
              <a:effectLst/>
            </c:spPr>
            <c:extLst>
              <c:ext xmlns:c16="http://schemas.microsoft.com/office/drawing/2014/chart" uri="{C3380CC4-5D6E-409C-BE32-E72D297353CC}">
                <c16:uniqueId val="{0000000F-46CB-4FED-9BFC-98D621145D96}"/>
              </c:ext>
            </c:extLst>
          </c:dPt>
          <c:dPt>
            <c:idx val="9"/>
            <c:invertIfNegative val="0"/>
            <c:bubble3D val="0"/>
            <c:spPr>
              <a:solidFill>
                <a:srgbClr val="FD7F20"/>
              </a:solidFill>
              <a:ln w="0">
                <a:noFill/>
              </a:ln>
              <a:effectLst/>
            </c:spPr>
            <c:extLst>
              <c:ext xmlns:c16="http://schemas.microsoft.com/office/drawing/2014/chart" uri="{C3380CC4-5D6E-409C-BE32-E72D297353CC}">
                <c16:uniqueId val="{00000011-46CB-4FED-9BFC-98D621145D96}"/>
              </c:ext>
            </c:extLst>
          </c:dPt>
          <c:cat>
            <c:strRef>
              <c:f>Sheet1!$B$1:$L$1</c:f>
              <c:strCache>
                <c:ptCount val="11"/>
                <c:pt idx="0">
                  <c:v>Very unhelpful</c:v>
                </c:pt>
                <c:pt idx="1">
                  <c:v>Moderately unhelpful</c:v>
                </c:pt>
                <c:pt idx="2">
                  <c:v>Neutral</c:v>
                </c:pt>
                <c:pt idx="3">
                  <c:v>Moderately helpful</c:v>
                </c:pt>
                <c:pt idx="4">
                  <c:v>Very helpful</c:v>
                </c:pt>
                <c:pt idx="5">
                  <c:v>   </c:v>
                </c:pt>
                <c:pt idx="6">
                  <c:v>Very unhelpful</c:v>
                </c:pt>
                <c:pt idx="7">
                  <c:v>Moderately unhelpful</c:v>
                </c:pt>
                <c:pt idx="8">
                  <c:v>Neutral</c:v>
                </c:pt>
                <c:pt idx="9">
                  <c:v>Moderately helpful</c:v>
                </c:pt>
                <c:pt idx="10">
                  <c:v>Very helpful</c:v>
                </c:pt>
              </c:strCache>
            </c:strRef>
          </c:cat>
          <c:val>
            <c:numRef>
              <c:f>Sheet1!$B$2:$L$2</c:f>
              <c:numCache>
                <c:formatCode>General</c:formatCode>
                <c:ptCount val="11"/>
                <c:pt idx="0">
                  <c:v>6.8</c:v>
                </c:pt>
                <c:pt idx="1">
                  <c:v>12.4</c:v>
                </c:pt>
                <c:pt idx="2">
                  <c:v>13.3</c:v>
                </c:pt>
                <c:pt idx="3">
                  <c:v>26.7</c:v>
                </c:pt>
                <c:pt idx="4">
                  <c:v>39</c:v>
                </c:pt>
                <c:pt idx="5">
                  <c:v>0</c:v>
                </c:pt>
                <c:pt idx="6">
                  <c:v>44.4</c:v>
                </c:pt>
                <c:pt idx="7">
                  <c:v>29.6</c:v>
                </c:pt>
                <c:pt idx="8">
                  <c:v>14.8</c:v>
                </c:pt>
                <c:pt idx="9">
                  <c:v>11.1</c:v>
                </c:pt>
                <c:pt idx="10">
                  <c:v>0</c:v>
                </c:pt>
              </c:numCache>
            </c:numRef>
          </c:val>
          <c:extLst>
            <c:ext xmlns:c16="http://schemas.microsoft.com/office/drawing/2014/chart" uri="{C3380CC4-5D6E-409C-BE32-E72D297353CC}">
              <c16:uniqueId val="{00000012-46CB-4FED-9BFC-98D621145D96}"/>
            </c:ext>
          </c:extLst>
        </c:ser>
        <c:dLbls>
          <c:showLegendKey val="0"/>
          <c:showVal val="0"/>
          <c:showCatName val="0"/>
          <c:showSerName val="0"/>
          <c:showPercent val="0"/>
          <c:showBubbleSize val="0"/>
        </c:dLbls>
        <c:gapWidth val="85"/>
        <c:overlap val="-27"/>
        <c:axId val="966722480"/>
        <c:axId val="966720320"/>
      </c:barChart>
      <c:catAx>
        <c:axId val="96672248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966720320"/>
        <c:crosses val="autoZero"/>
        <c:auto val="1"/>
        <c:lblAlgn val="ctr"/>
        <c:lblOffset val="100"/>
        <c:noMultiLvlLbl val="0"/>
      </c:catAx>
      <c:valAx>
        <c:axId val="966720320"/>
        <c:scaling>
          <c:orientation val="minMax"/>
        </c:scaling>
        <c:delete val="0"/>
        <c:axPos val="l"/>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Percentage of responses</a:t>
                </a:r>
              </a:p>
            </c:rich>
          </c:tx>
          <c:layout>
            <c:manualLayout>
              <c:xMode val="edge"/>
              <c:yMode val="edge"/>
              <c:x val="2.743219597550306E-3"/>
              <c:y val="0.15161703977998178"/>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out"/>
        <c:minorTickMark val="none"/>
        <c:tickLblPos val="nextTo"/>
        <c:spPr>
          <a:noFill/>
          <a:ln>
            <a:solidFill>
              <a:sysClr val="window" lastClr="FFFFFF">
                <a:lumMod val="85000"/>
              </a:sysClr>
            </a:solid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966722480"/>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4">
    <c:autoUpdate val="0"/>
  </c:externalData>
  <c:userShapes r:id="rId5"/>
</c:chartSpace>
</file>

<file path=word/charts/chart2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stacked"/>
        <c:varyColors val="0"/>
        <c:ser>
          <c:idx val="0"/>
          <c:order val="0"/>
          <c:tx>
            <c:strRef>
              <c:f>'[Study1 Figures.xlsx]Fig 5.4'!$A$19</c:f>
              <c:strCache>
                <c:ptCount val="1"/>
                <c:pt idx="0">
                  <c:v>0-min</c:v>
                </c:pt>
              </c:strCache>
            </c:strRef>
          </c:tx>
          <c:spPr>
            <a:noFill/>
            <a:ln>
              <a:noFill/>
            </a:ln>
            <a:effectLst/>
          </c:spPr>
          <c:invertIfNegative val="0"/>
          <c:cat>
            <c:strRef>
              <c:f>'[Study1 Figures.xlsx]Fig 5.4'!$B$18:$C$18</c:f>
              <c:strCache>
                <c:ptCount val="2"/>
                <c:pt idx="0">
                  <c:v>No Better Access or Chronic Disease Management</c:v>
                </c:pt>
                <c:pt idx="1">
                  <c:v>Used Better Access/Chronic Disease Management</c:v>
                </c:pt>
              </c:strCache>
            </c:strRef>
          </c:cat>
          <c:val>
            <c:numRef>
              <c:f>'[Study1 Figures.xlsx]Fig 5.4'!$B$19:$C$19</c:f>
              <c:numCache>
                <c:formatCode>General</c:formatCode>
                <c:ptCount val="2"/>
                <c:pt idx="0">
                  <c:v>2</c:v>
                </c:pt>
                <c:pt idx="1">
                  <c:v>2</c:v>
                </c:pt>
              </c:numCache>
            </c:numRef>
          </c:val>
          <c:extLst>
            <c:ext xmlns:c16="http://schemas.microsoft.com/office/drawing/2014/chart" uri="{C3380CC4-5D6E-409C-BE32-E72D297353CC}">
              <c16:uniqueId val="{00000000-DF35-4D01-A56A-B9849F447CE3}"/>
            </c:ext>
          </c:extLst>
        </c:ser>
        <c:ser>
          <c:idx val="1"/>
          <c:order val="1"/>
          <c:tx>
            <c:strRef>
              <c:f>'[Study1 Figures.xlsx]Fig 5.4'!$A$20</c:f>
              <c:strCache>
                <c:ptCount val="1"/>
                <c:pt idx="0">
                  <c:v>min-25th</c:v>
                </c:pt>
              </c:strCache>
            </c:strRef>
          </c:tx>
          <c:spPr>
            <a:noFill/>
            <a:ln>
              <a:noFill/>
            </a:ln>
            <a:effectLst/>
          </c:spPr>
          <c:invertIfNegative val="0"/>
          <c:errBars>
            <c:errBarType val="minus"/>
            <c:errValType val="percentage"/>
            <c:noEndCap val="1"/>
            <c:val val="100"/>
            <c:spPr>
              <a:noFill/>
              <a:ln w="14351" cap="flat" cmpd="sng" algn="ctr">
                <a:solidFill>
                  <a:schemeClr val="tx1">
                    <a:lumMod val="65000"/>
                    <a:lumOff val="35000"/>
                  </a:schemeClr>
                </a:solidFill>
                <a:round/>
              </a:ln>
              <a:effectLst/>
            </c:spPr>
          </c:errBars>
          <c:cat>
            <c:strRef>
              <c:f>'[Study1 Figures.xlsx]Fig 5.4'!$B$18:$C$18</c:f>
              <c:strCache>
                <c:ptCount val="2"/>
                <c:pt idx="0">
                  <c:v>No Better Access or Chronic Disease Management</c:v>
                </c:pt>
                <c:pt idx="1">
                  <c:v>Used Better Access/Chronic Disease Management</c:v>
                </c:pt>
              </c:strCache>
            </c:strRef>
          </c:cat>
          <c:val>
            <c:numRef>
              <c:f>'[Study1 Figures.xlsx]Fig 5.4'!$B$20:$C$20</c:f>
              <c:numCache>
                <c:formatCode>General</c:formatCode>
                <c:ptCount val="2"/>
                <c:pt idx="0">
                  <c:v>2</c:v>
                </c:pt>
                <c:pt idx="1">
                  <c:v>17</c:v>
                </c:pt>
              </c:numCache>
            </c:numRef>
          </c:val>
          <c:extLst>
            <c:ext xmlns:c16="http://schemas.microsoft.com/office/drawing/2014/chart" uri="{C3380CC4-5D6E-409C-BE32-E72D297353CC}">
              <c16:uniqueId val="{00000001-DF35-4D01-A56A-B9849F447CE3}"/>
            </c:ext>
          </c:extLst>
        </c:ser>
        <c:ser>
          <c:idx val="2"/>
          <c:order val="2"/>
          <c:tx>
            <c:strRef>
              <c:f>'[Study1 Figures.xlsx]Fig 5.4'!$A$21</c:f>
              <c:strCache>
                <c:ptCount val="1"/>
                <c:pt idx="0">
                  <c:v>25th-med</c:v>
                </c:pt>
              </c:strCache>
            </c:strRef>
          </c:tx>
          <c:spPr>
            <a:solidFill>
              <a:srgbClr val="CC337D"/>
            </a:solidFill>
            <a:ln>
              <a:solidFill>
                <a:schemeClr val="accent1">
                  <a:lumMod val="50000"/>
                </a:schemeClr>
              </a:solidFill>
            </a:ln>
            <a:effectLst/>
          </c:spPr>
          <c:invertIfNegative val="0"/>
          <c:dPt>
            <c:idx val="0"/>
            <c:invertIfNegative val="0"/>
            <c:bubble3D val="0"/>
            <c:spPr>
              <a:solidFill>
                <a:srgbClr val="CC337D"/>
              </a:solidFill>
              <a:ln w="15875">
                <a:solidFill>
                  <a:schemeClr val="accent1">
                    <a:lumMod val="75000"/>
                  </a:schemeClr>
                </a:solidFill>
              </a:ln>
              <a:effectLst/>
            </c:spPr>
            <c:extLst>
              <c:ext xmlns:c16="http://schemas.microsoft.com/office/drawing/2014/chart" uri="{C3380CC4-5D6E-409C-BE32-E72D297353CC}">
                <c16:uniqueId val="{00000005-1583-4A63-B438-67702A5127B3}"/>
              </c:ext>
            </c:extLst>
          </c:dPt>
          <c:dPt>
            <c:idx val="1"/>
            <c:invertIfNegative val="0"/>
            <c:bubble3D val="0"/>
            <c:spPr>
              <a:solidFill>
                <a:srgbClr val="FD7F20"/>
              </a:solidFill>
              <a:ln w="15875">
                <a:solidFill>
                  <a:schemeClr val="accent2">
                    <a:lumMod val="75000"/>
                  </a:schemeClr>
                </a:solidFill>
              </a:ln>
              <a:effectLst/>
            </c:spPr>
            <c:extLst>
              <c:ext xmlns:c16="http://schemas.microsoft.com/office/drawing/2014/chart" uri="{C3380CC4-5D6E-409C-BE32-E72D297353CC}">
                <c16:uniqueId val="{00000003-DF35-4D01-A56A-B9849F447CE3}"/>
              </c:ext>
            </c:extLst>
          </c:dPt>
          <c:cat>
            <c:strRef>
              <c:f>'[Study1 Figures.xlsx]Fig 5.4'!$B$18:$C$18</c:f>
              <c:strCache>
                <c:ptCount val="2"/>
                <c:pt idx="0">
                  <c:v>No Better Access or Chronic Disease Management</c:v>
                </c:pt>
                <c:pt idx="1">
                  <c:v>Used Better Access/Chronic Disease Management</c:v>
                </c:pt>
              </c:strCache>
            </c:strRef>
          </c:cat>
          <c:val>
            <c:numRef>
              <c:f>'[Study1 Figures.xlsx]Fig 5.4'!$B$21:$C$21</c:f>
              <c:numCache>
                <c:formatCode>General</c:formatCode>
                <c:ptCount val="2"/>
                <c:pt idx="0">
                  <c:v>6</c:v>
                </c:pt>
                <c:pt idx="1">
                  <c:v>20</c:v>
                </c:pt>
              </c:numCache>
            </c:numRef>
          </c:val>
          <c:extLst>
            <c:ext xmlns:c16="http://schemas.microsoft.com/office/drawing/2014/chart" uri="{C3380CC4-5D6E-409C-BE32-E72D297353CC}">
              <c16:uniqueId val="{00000004-DF35-4D01-A56A-B9849F447CE3}"/>
            </c:ext>
          </c:extLst>
        </c:ser>
        <c:ser>
          <c:idx val="3"/>
          <c:order val="3"/>
          <c:tx>
            <c:strRef>
              <c:f>'[Study1 Figures.xlsx]Fig 5.4'!$A$22</c:f>
              <c:strCache>
                <c:ptCount val="1"/>
                <c:pt idx="0">
                  <c:v>med-75th</c:v>
                </c:pt>
              </c:strCache>
            </c:strRef>
          </c:tx>
          <c:spPr>
            <a:solidFill>
              <a:srgbClr val="CC337D"/>
            </a:solidFill>
            <a:ln>
              <a:solidFill>
                <a:schemeClr val="accent1">
                  <a:lumMod val="50000"/>
                </a:schemeClr>
              </a:solidFill>
            </a:ln>
            <a:effectLst/>
          </c:spPr>
          <c:invertIfNegative val="0"/>
          <c:dPt>
            <c:idx val="0"/>
            <c:invertIfNegative val="0"/>
            <c:bubble3D val="0"/>
            <c:spPr>
              <a:solidFill>
                <a:srgbClr val="CC337D"/>
              </a:solidFill>
              <a:ln w="15875">
                <a:solidFill>
                  <a:schemeClr val="accent1">
                    <a:lumMod val="75000"/>
                  </a:schemeClr>
                </a:solidFill>
              </a:ln>
              <a:effectLst/>
            </c:spPr>
            <c:extLst>
              <c:ext xmlns:c16="http://schemas.microsoft.com/office/drawing/2014/chart" uri="{C3380CC4-5D6E-409C-BE32-E72D297353CC}">
                <c16:uniqueId val="{00000004-1583-4A63-B438-67702A5127B3}"/>
              </c:ext>
            </c:extLst>
          </c:dPt>
          <c:dPt>
            <c:idx val="1"/>
            <c:invertIfNegative val="0"/>
            <c:bubble3D val="0"/>
            <c:spPr>
              <a:solidFill>
                <a:srgbClr val="FD7F20"/>
              </a:solidFill>
              <a:ln w="15875">
                <a:solidFill>
                  <a:schemeClr val="accent2">
                    <a:lumMod val="75000"/>
                  </a:schemeClr>
                </a:solidFill>
              </a:ln>
              <a:effectLst/>
            </c:spPr>
            <c:extLst>
              <c:ext xmlns:c16="http://schemas.microsoft.com/office/drawing/2014/chart" uri="{C3380CC4-5D6E-409C-BE32-E72D297353CC}">
                <c16:uniqueId val="{00000006-DF35-4D01-A56A-B9849F447CE3}"/>
              </c:ext>
            </c:extLst>
          </c:dPt>
          <c:cat>
            <c:strRef>
              <c:f>'[Study1 Figures.xlsx]Fig 5.4'!$B$18:$C$18</c:f>
              <c:strCache>
                <c:ptCount val="2"/>
                <c:pt idx="0">
                  <c:v>No Better Access or Chronic Disease Management</c:v>
                </c:pt>
                <c:pt idx="1">
                  <c:v>Used Better Access/Chronic Disease Management</c:v>
                </c:pt>
              </c:strCache>
            </c:strRef>
          </c:cat>
          <c:val>
            <c:numRef>
              <c:f>'[Study1 Figures.xlsx]Fig 5.4'!$B$22:$C$22</c:f>
              <c:numCache>
                <c:formatCode>General</c:formatCode>
                <c:ptCount val="2"/>
                <c:pt idx="0">
                  <c:v>17</c:v>
                </c:pt>
                <c:pt idx="1">
                  <c:v>50</c:v>
                </c:pt>
              </c:numCache>
            </c:numRef>
          </c:val>
          <c:extLst>
            <c:ext xmlns:c16="http://schemas.microsoft.com/office/drawing/2014/chart" uri="{C3380CC4-5D6E-409C-BE32-E72D297353CC}">
              <c16:uniqueId val="{00000007-DF35-4D01-A56A-B9849F447CE3}"/>
            </c:ext>
          </c:extLst>
        </c:ser>
        <c:ser>
          <c:idx val="4"/>
          <c:order val="4"/>
          <c:tx>
            <c:strRef>
              <c:f>'[Study1 Figures.xlsx]Fig 5.4'!$A$23</c:f>
              <c:strCache>
                <c:ptCount val="1"/>
                <c:pt idx="0">
                  <c:v>75th-max</c:v>
                </c:pt>
              </c:strCache>
            </c:strRef>
          </c:tx>
          <c:spPr>
            <a:noFill/>
            <a:ln>
              <a:noFill/>
            </a:ln>
            <a:effectLst/>
          </c:spPr>
          <c:invertIfNegative val="0"/>
          <c:errBars>
            <c:errBarType val="minus"/>
            <c:errValType val="percentage"/>
            <c:noEndCap val="1"/>
            <c:val val="100"/>
            <c:spPr>
              <a:noFill/>
              <a:ln w="14351" cap="flat" cmpd="sng" algn="ctr">
                <a:solidFill>
                  <a:schemeClr val="tx1">
                    <a:lumMod val="65000"/>
                    <a:lumOff val="35000"/>
                  </a:schemeClr>
                </a:solidFill>
                <a:round/>
              </a:ln>
              <a:effectLst/>
            </c:spPr>
          </c:errBars>
          <c:cat>
            <c:strRef>
              <c:f>'[Study1 Figures.xlsx]Fig 5.4'!$B$18:$C$18</c:f>
              <c:strCache>
                <c:ptCount val="2"/>
                <c:pt idx="0">
                  <c:v>No Better Access or Chronic Disease Management</c:v>
                </c:pt>
                <c:pt idx="1">
                  <c:v>Used Better Access/Chronic Disease Management</c:v>
                </c:pt>
              </c:strCache>
            </c:strRef>
          </c:cat>
          <c:val>
            <c:numRef>
              <c:f>'[Study1 Figures.xlsx]Fig 5.4'!$B$23:$C$23</c:f>
              <c:numCache>
                <c:formatCode>General</c:formatCode>
                <c:ptCount val="2"/>
                <c:pt idx="0">
                  <c:v>73</c:v>
                </c:pt>
                <c:pt idx="1">
                  <c:v>11</c:v>
                </c:pt>
              </c:numCache>
            </c:numRef>
          </c:val>
          <c:extLst>
            <c:ext xmlns:c16="http://schemas.microsoft.com/office/drawing/2014/chart" uri="{C3380CC4-5D6E-409C-BE32-E72D297353CC}">
              <c16:uniqueId val="{00000008-DF35-4D01-A56A-B9849F447CE3}"/>
            </c:ext>
          </c:extLst>
        </c:ser>
        <c:ser>
          <c:idx val="5"/>
          <c:order val="5"/>
          <c:tx>
            <c:strRef>
              <c:f>'[Study1 Figures.xlsx]Fig 5.4'!$A$24</c:f>
              <c:strCache>
                <c:ptCount val="1"/>
                <c:pt idx="0">
                  <c:v>max-130</c:v>
                </c:pt>
              </c:strCache>
            </c:strRef>
          </c:tx>
          <c:spPr>
            <a:noFill/>
            <a:ln>
              <a:noFill/>
            </a:ln>
            <a:effectLst/>
          </c:spPr>
          <c:invertIfNegative val="0"/>
          <c:cat>
            <c:strRef>
              <c:f>'[Study1 Figures.xlsx]Fig 5.4'!$B$18:$C$18</c:f>
              <c:strCache>
                <c:ptCount val="2"/>
                <c:pt idx="0">
                  <c:v>No Better Access or Chronic Disease Management</c:v>
                </c:pt>
                <c:pt idx="1">
                  <c:v>Used Better Access/Chronic Disease Management</c:v>
                </c:pt>
              </c:strCache>
            </c:strRef>
          </c:cat>
          <c:val>
            <c:numRef>
              <c:f>'[Study1 Figures.xlsx]Fig 5.4'!$B$24:$C$24</c:f>
              <c:numCache>
                <c:formatCode>General</c:formatCode>
                <c:ptCount val="2"/>
                <c:pt idx="0">
                  <c:v>30</c:v>
                </c:pt>
                <c:pt idx="1">
                  <c:v>30</c:v>
                </c:pt>
              </c:numCache>
            </c:numRef>
          </c:val>
          <c:extLst>
            <c:ext xmlns:c16="http://schemas.microsoft.com/office/drawing/2014/chart" uri="{C3380CC4-5D6E-409C-BE32-E72D297353CC}">
              <c16:uniqueId val="{00000009-DF35-4D01-A56A-B9849F447CE3}"/>
            </c:ext>
          </c:extLst>
        </c:ser>
        <c:dLbls>
          <c:showLegendKey val="0"/>
          <c:showVal val="0"/>
          <c:showCatName val="0"/>
          <c:showSerName val="0"/>
          <c:showPercent val="0"/>
          <c:showBubbleSize val="0"/>
        </c:dLbls>
        <c:gapWidth val="150"/>
        <c:overlap val="100"/>
        <c:axId val="701753704"/>
        <c:axId val="701752720"/>
      </c:barChart>
      <c:catAx>
        <c:axId val="70175370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701752720"/>
        <c:crosses val="autoZero"/>
        <c:auto val="1"/>
        <c:lblAlgn val="ctr"/>
        <c:lblOffset val="100"/>
        <c:noMultiLvlLbl val="0"/>
      </c:catAx>
      <c:valAx>
        <c:axId val="701752720"/>
        <c:scaling>
          <c:orientation val="minMax"/>
        </c:scaling>
        <c:delete val="0"/>
        <c:axPos val="l"/>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Wait</a:t>
                </a:r>
                <a:r>
                  <a:rPr lang="en-AU" baseline="0"/>
                  <a:t> time (days)</a:t>
                </a:r>
                <a:endParaRPr lang="en-AU"/>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701753704"/>
        <c:crosses val="autoZero"/>
        <c:crossBetween val="between"/>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2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Sheet1!$B$1</c:f>
              <c:strCache>
                <c:ptCount val="1"/>
                <c:pt idx="0">
                  <c:v>&lt;1 year</c:v>
                </c:pt>
              </c:strCache>
            </c:strRef>
          </c:tx>
          <c:spPr>
            <a:solidFill>
              <a:schemeClr val="accent1"/>
            </a:solidFill>
            <a:ln>
              <a:noFill/>
            </a:ln>
            <a:effectLst/>
          </c:spPr>
          <c:invertIfNegative val="0"/>
          <c:cat>
            <c:strRef>
              <c:f>Sheet1!$A$2:$A$6</c:f>
              <c:strCache>
                <c:ptCount val="5"/>
                <c:pt idx="0">
                  <c:v>Anorexia nervosa   (n = 158)</c:v>
                </c:pt>
                <c:pt idx="1">
                  <c:v>Bulimia nervosa     (n = 17)</c:v>
                </c:pt>
                <c:pt idx="2">
                  <c:v>Binge eating disorder (n = 11)</c:v>
                </c:pt>
                <c:pt idx="3">
                  <c:v>Atypical anorexia nervosa (n = 43)</c:v>
                </c:pt>
                <c:pt idx="4">
                  <c:v>OSFED (n = 7)</c:v>
                </c:pt>
              </c:strCache>
            </c:strRef>
          </c:cat>
          <c:val>
            <c:numRef>
              <c:f>Sheet1!$B$2:$B$6</c:f>
              <c:numCache>
                <c:formatCode>General</c:formatCode>
                <c:ptCount val="5"/>
                <c:pt idx="0">
                  <c:v>17.7</c:v>
                </c:pt>
                <c:pt idx="1">
                  <c:v>5.9</c:v>
                </c:pt>
                <c:pt idx="2">
                  <c:v>9.1</c:v>
                </c:pt>
                <c:pt idx="3">
                  <c:v>18.600000000000001</c:v>
                </c:pt>
                <c:pt idx="4">
                  <c:v>0</c:v>
                </c:pt>
              </c:numCache>
            </c:numRef>
          </c:val>
          <c:extLst>
            <c:ext xmlns:c16="http://schemas.microsoft.com/office/drawing/2014/chart" uri="{C3380CC4-5D6E-409C-BE32-E72D297353CC}">
              <c16:uniqueId val="{00000000-AC74-4E52-AEF4-0F514AC4F457}"/>
            </c:ext>
          </c:extLst>
        </c:ser>
        <c:ser>
          <c:idx val="1"/>
          <c:order val="1"/>
          <c:tx>
            <c:strRef>
              <c:f>Sheet1!$C$1</c:f>
              <c:strCache>
                <c:ptCount val="1"/>
                <c:pt idx="0">
                  <c:v>1-2 years</c:v>
                </c:pt>
              </c:strCache>
            </c:strRef>
          </c:tx>
          <c:spPr>
            <a:solidFill>
              <a:schemeClr val="accent2"/>
            </a:solidFill>
            <a:ln>
              <a:noFill/>
            </a:ln>
            <a:effectLst/>
          </c:spPr>
          <c:invertIfNegative val="0"/>
          <c:cat>
            <c:strRef>
              <c:f>Sheet1!$A$2:$A$6</c:f>
              <c:strCache>
                <c:ptCount val="5"/>
                <c:pt idx="0">
                  <c:v>Anorexia nervosa   (n = 158)</c:v>
                </c:pt>
                <c:pt idx="1">
                  <c:v>Bulimia nervosa     (n = 17)</c:v>
                </c:pt>
                <c:pt idx="2">
                  <c:v>Binge eating disorder (n = 11)</c:v>
                </c:pt>
                <c:pt idx="3">
                  <c:v>Atypical anorexia nervosa (n = 43)</c:v>
                </c:pt>
                <c:pt idx="4">
                  <c:v>OSFED (n = 7)</c:v>
                </c:pt>
              </c:strCache>
            </c:strRef>
          </c:cat>
          <c:val>
            <c:numRef>
              <c:f>Sheet1!$C$2:$C$6</c:f>
              <c:numCache>
                <c:formatCode>General</c:formatCode>
                <c:ptCount val="5"/>
                <c:pt idx="0">
                  <c:v>29.2</c:v>
                </c:pt>
                <c:pt idx="1">
                  <c:v>35.299999999999997</c:v>
                </c:pt>
                <c:pt idx="2">
                  <c:v>9.1</c:v>
                </c:pt>
                <c:pt idx="3">
                  <c:v>21</c:v>
                </c:pt>
                <c:pt idx="4">
                  <c:v>28.6</c:v>
                </c:pt>
              </c:numCache>
            </c:numRef>
          </c:val>
          <c:extLst>
            <c:ext xmlns:c16="http://schemas.microsoft.com/office/drawing/2014/chart" uri="{C3380CC4-5D6E-409C-BE32-E72D297353CC}">
              <c16:uniqueId val="{00000001-AC74-4E52-AEF4-0F514AC4F457}"/>
            </c:ext>
          </c:extLst>
        </c:ser>
        <c:ser>
          <c:idx val="2"/>
          <c:order val="2"/>
          <c:tx>
            <c:strRef>
              <c:f>Sheet1!$D$1</c:f>
              <c:strCache>
                <c:ptCount val="1"/>
                <c:pt idx="0">
                  <c:v>3-5 years</c:v>
                </c:pt>
              </c:strCache>
            </c:strRef>
          </c:tx>
          <c:spPr>
            <a:solidFill>
              <a:schemeClr val="tx1">
                <a:lumMod val="85000"/>
                <a:lumOff val="15000"/>
              </a:schemeClr>
            </a:solidFill>
            <a:ln>
              <a:noFill/>
            </a:ln>
            <a:effectLst/>
          </c:spPr>
          <c:invertIfNegative val="0"/>
          <c:cat>
            <c:strRef>
              <c:f>Sheet1!$A$2:$A$6</c:f>
              <c:strCache>
                <c:ptCount val="5"/>
                <c:pt idx="0">
                  <c:v>Anorexia nervosa   (n = 158)</c:v>
                </c:pt>
                <c:pt idx="1">
                  <c:v>Bulimia nervosa     (n = 17)</c:v>
                </c:pt>
                <c:pt idx="2">
                  <c:v>Binge eating disorder (n = 11)</c:v>
                </c:pt>
                <c:pt idx="3">
                  <c:v>Atypical anorexia nervosa (n = 43)</c:v>
                </c:pt>
                <c:pt idx="4">
                  <c:v>OSFED (n = 7)</c:v>
                </c:pt>
              </c:strCache>
            </c:strRef>
          </c:cat>
          <c:val>
            <c:numRef>
              <c:f>Sheet1!$D$2:$D$6</c:f>
              <c:numCache>
                <c:formatCode>General</c:formatCode>
                <c:ptCount val="5"/>
                <c:pt idx="0">
                  <c:v>14.6</c:v>
                </c:pt>
                <c:pt idx="1">
                  <c:v>11.8</c:v>
                </c:pt>
                <c:pt idx="2">
                  <c:v>9.1</c:v>
                </c:pt>
                <c:pt idx="3">
                  <c:v>18.600000000000001</c:v>
                </c:pt>
                <c:pt idx="4">
                  <c:v>14.3</c:v>
                </c:pt>
              </c:numCache>
            </c:numRef>
          </c:val>
          <c:extLst>
            <c:ext xmlns:c16="http://schemas.microsoft.com/office/drawing/2014/chart" uri="{C3380CC4-5D6E-409C-BE32-E72D297353CC}">
              <c16:uniqueId val="{00000002-AC74-4E52-AEF4-0F514AC4F457}"/>
            </c:ext>
          </c:extLst>
        </c:ser>
        <c:ser>
          <c:idx val="3"/>
          <c:order val="3"/>
          <c:tx>
            <c:strRef>
              <c:f>Sheet1!$E$1</c:f>
              <c:strCache>
                <c:ptCount val="1"/>
                <c:pt idx="0">
                  <c:v>6-10 years</c:v>
                </c:pt>
              </c:strCache>
            </c:strRef>
          </c:tx>
          <c:spPr>
            <a:solidFill>
              <a:srgbClr val="33C7CC"/>
            </a:solidFill>
            <a:ln>
              <a:noFill/>
            </a:ln>
            <a:effectLst/>
          </c:spPr>
          <c:invertIfNegative val="0"/>
          <c:cat>
            <c:strRef>
              <c:f>Sheet1!$A$2:$A$6</c:f>
              <c:strCache>
                <c:ptCount val="5"/>
                <c:pt idx="0">
                  <c:v>Anorexia nervosa   (n = 158)</c:v>
                </c:pt>
                <c:pt idx="1">
                  <c:v>Bulimia nervosa     (n = 17)</c:v>
                </c:pt>
                <c:pt idx="2">
                  <c:v>Binge eating disorder (n = 11)</c:v>
                </c:pt>
                <c:pt idx="3">
                  <c:v>Atypical anorexia nervosa (n = 43)</c:v>
                </c:pt>
                <c:pt idx="4">
                  <c:v>OSFED (n = 7)</c:v>
                </c:pt>
              </c:strCache>
            </c:strRef>
          </c:cat>
          <c:val>
            <c:numRef>
              <c:f>Sheet1!$E$2:$E$6</c:f>
              <c:numCache>
                <c:formatCode>General</c:formatCode>
                <c:ptCount val="5"/>
                <c:pt idx="0">
                  <c:v>14.6</c:v>
                </c:pt>
                <c:pt idx="1">
                  <c:v>11.8</c:v>
                </c:pt>
                <c:pt idx="2">
                  <c:v>9.1</c:v>
                </c:pt>
                <c:pt idx="3">
                  <c:v>14</c:v>
                </c:pt>
                <c:pt idx="4">
                  <c:v>28.6</c:v>
                </c:pt>
              </c:numCache>
            </c:numRef>
          </c:val>
          <c:extLst>
            <c:ext xmlns:c16="http://schemas.microsoft.com/office/drawing/2014/chart" uri="{C3380CC4-5D6E-409C-BE32-E72D297353CC}">
              <c16:uniqueId val="{00000003-AC74-4E52-AEF4-0F514AC4F457}"/>
            </c:ext>
          </c:extLst>
        </c:ser>
        <c:ser>
          <c:idx val="4"/>
          <c:order val="4"/>
          <c:tx>
            <c:strRef>
              <c:f>Sheet1!$F$1</c:f>
              <c:strCache>
                <c:ptCount val="1"/>
                <c:pt idx="0">
                  <c:v>&gt;10 years</c:v>
                </c:pt>
              </c:strCache>
            </c:strRef>
          </c:tx>
          <c:spPr>
            <a:solidFill>
              <a:srgbClr val="CCB533"/>
            </a:solidFill>
            <a:ln>
              <a:noFill/>
            </a:ln>
            <a:effectLst/>
          </c:spPr>
          <c:invertIfNegative val="0"/>
          <c:cat>
            <c:strRef>
              <c:f>Sheet1!$A$2:$A$6</c:f>
              <c:strCache>
                <c:ptCount val="5"/>
                <c:pt idx="0">
                  <c:v>Anorexia nervosa   (n = 158)</c:v>
                </c:pt>
                <c:pt idx="1">
                  <c:v>Bulimia nervosa     (n = 17)</c:v>
                </c:pt>
                <c:pt idx="2">
                  <c:v>Binge eating disorder (n = 11)</c:v>
                </c:pt>
                <c:pt idx="3">
                  <c:v>Atypical anorexia nervosa (n = 43)</c:v>
                </c:pt>
                <c:pt idx="4">
                  <c:v>OSFED (n = 7)</c:v>
                </c:pt>
              </c:strCache>
            </c:strRef>
          </c:cat>
          <c:val>
            <c:numRef>
              <c:f>Sheet1!$F$2:$F$6</c:f>
              <c:numCache>
                <c:formatCode>General</c:formatCode>
                <c:ptCount val="5"/>
                <c:pt idx="0">
                  <c:v>24.1</c:v>
                </c:pt>
                <c:pt idx="1">
                  <c:v>35.299999999999997</c:v>
                </c:pt>
                <c:pt idx="2">
                  <c:v>36.6</c:v>
                </c:pt>
                <c:pt idx="3">
                  <c:v>27.9</c:v>
                </c:pt>
                <c:pt idx="4">
                  <c:v>28.6</c:v>
                </c:pt>
              </c:numCache>
            </c:numRef>
          </c:val>
          <c:extLst>
            <c:ext xmlns:c16="http://schemas.microsoft.com/office/drawing/2014/chart" uri="{C3380CC4-5D6E-409C-BE32-E72D297353CC}">
              <c16:uniqueId val="{00000004-AC74-4E52-AEF4-0F514AC4F457}"/>
            </c:ext>
          </c:extLst>
        </c:ser>
        <c:dLbls>
          <c:showLegendKey val="0"/>
          <c:showVal val="0"/>
          <c:showCatName val="0"/>
          <c:showSerName val="0"/>
          <c:showPercent val="0"/>
          <c:showBubbleSize val="0"/>
        </c:dLbls>
        <c:gapWidth val="219"/>
        <c:overlap val="-27"/>
        <c:axId val="1001245472"/>
        <c:axId val="1001245832"/>
      </c:barChart>
      <c:catAx>
        <c:axId val="100124547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01245832"/>
        <c:crosses val="autoZero"/>
        <c:auto val="1"/>
        <c:lblAlgn val="ctr"/>
        <c:lblOffset val="100"/>
        <c:noMultiLvlLbl val="0"/>
      </c:catAx>
      <c:valAx>
        <c:axId val="1001245832"/>
        <c:scaling>
          <c:orientation val="minMax"/>
        </c:scaling>
        <c:delete val="0"/>
        <c:axPos val="l"/>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Percentage of responses (within</a:t>
                </a:r>
                <a:r>
                  <a:rPr lang="en-AU" baseline="0"/>
                  <a:t> groups)</a:t>
                </a:r>
                <a:endParaRPr lang="en-AU"/>
              </a:p>
            </c:rich>
          </c:tx>
          <c:layout>
            <c:manualLayout>
              <c:xMode val="edge"/>
              <c:yMode val="edge"/>
              <c:x val="2.5462962962962962E-2"/>
              <c:y val="8.0876140482439698E-2"/>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solidFill>
              <a:schemeClr val="bg1">
                <a:lumMod val="85000"/>
              </a:schemeClr>
            </a:solid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0124547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2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107576377073469"/>
          <c:y val="4.4444444444444446E-2"/>
          <c:w val="0.86435695538057744"/>
          <c:h val="0.78960248150799328"/>
        </c:manualLayout>
      </c:layout>
      <c:barChart>
        <c:barDir val="col"/>
        <c:grouping val="clustered"/>
        <c:varyColors val="0"/>
        <c:ser>
          <c:idx val="0"/>
          <c:order val="0"/>
          <c:tx>
            <c:strRef>
              <c:f>Sheet1!$B$1</c:f>
              <c:strCache>
                <c:ptCount val="1"/>
                <c:pt idx="0">
                  <c:v>Unmet</c:v>
                </c:pt>
              </c:strCache>
            </c:strRef>
          </c:tx>
          <c:spPr>
            <a:solidFill>
              <a:schemeClr val="accent1"/>
            </a:solidFill>
            <a:ln>
              <a:noFill/>
            </a:ln>
            <a:effectLst/>
          </c:spPr>
          <c:invertIfNegative val="0"/>
          <c:cat>
            <c:strRef>
              <c:f>Sheet1!$A$2:$A$4</c:f>
              <c:strCache>
                <c:ptCount val="3"/>
                <c:pt idx="0">
                  <c:v>10-session review</c:v>
                </c:pt>
                <c:pt idx="1">
                  <c:v>20-session review</c:v>
                </c:pt>
                <c:pt idx="2">
                  <c:v>30-session review</c:v>
                </c:pt>
              </c:strCache>
            </c:strRef>
          </c:cat>
          <c:val>
            <c:numRef>
              <c:f>Sheet1!$B$2:$B$4</c:f>
              <c:numCache>
                <c:formatCode>General</c:formatCode>
                <c:ptCount val="3"/>
                <c:pt idx="0">
                  <c:v>28.9</c:v>
                </c:pt>
                <c:pt idx="1">
                  <c:v>13.3</c:v>
                </c:pt>
                <c:pt idx="2">
                  <c:v>7.4</c:v>
                </c:pt>
              </c:numCache>
            </c:numRef>
          </c:val>
          <c:extLst>
            <c:ext xmlns:c16="http://schemas.microsoft.com/office/drawing/2014/chart" uri="{C3380CC4-5D6E-409C-BE32-E72D297353CC}">
              <c16:uniqueId val="{00000000-B617-4DAB-9334-69D14ED3C106}"/>
            </c:ext>
          </c:extLst>
        </c:ser>
        <c:ser>
          <c:idx val="1"/>
          <c:order val="1"/>
          <c:tx>
            <c:strRef>
              <c:f>Sheet1!$C$1</c:f>
              <c:strCache>
                <c:ptCount val="1"/>
                <c:pt idx="0">
                  <c:v>Partially met</c:v>
                </c:pt>
              </c:strCache>
            </c:strRef>
          </c:tx>
          <c:spPr>
            <a:solidFill>
              <a:schemeClr val="accent2"/>
            </a:solidFill>
            <a:ln>
              <a:noFill/>
            </a:ln>
            <a:effectLst/>
          </c:spPr>
          <c:invertIfNegative val="0"/>
          <c:cat>
            <c:strRef>
              <c:f>Sheet1!$A$2:$A$4</c:f>
              <c:strCache>
                <c:ptCount val="3"/>
                <c:pt idx="0">
                  <c:v>10-session review</c:v>
                </c:pt>
                <c:pt idx="1">
                  <c:v>20-session review</c:v>
                </c:pt>
                <c:pt idx="2">
                  <c:v>30-session review</c:v>
                </c:pt>
              </c:strCache>
            </c:strRef>
          </c:cat>
          <c:val>
            <c:numRef>
              <c:f>Sheet1!$C$2:$C$4</c:f>
              <c:numCache>
                <c:formatCode>General</c:formatCode>
                <c:ptCount val="3"/>
                <c:pt idx="0">
                  <c:v>62.9</c:v>
                </c:pt>
                <c:pt idx="1">
                  <c:v>69.5</c:v>
                </c:pt>
                <c:pt idx="2">
                  <c:v>71.599999999999994</c:v>
                </c:pt>
              </c:numCache>
            </c:numRef>
          </c:val>
          <c:extLst>
            <c:ext xmlns:c16="http://schemas.microsoft.com/office/drawing/2014/chart" uri="{C3380CC4-5D6E-409C-BE32-E72D297353CC}">
              <c16:uniqueId val="{00000001-B617-4DAB-9334-69D14ED3C106}"/>
            </c:ext>
          </c:extLst>
        </c:ser>
        <c:ser>
          <c:idx val="2"/>
          <c:order val="2"/>
          <c:tx>
            <c:strRef>
              <c:f>Sheet1!$D$1</c:f>
              <c:strCache>
                <c:ptCount val="1"/>
                <c:pt idx="0">
                  <c:v>Fully met</c:v>
                </c:pt>
              </c:strCache>
            </c:strRef>
          </c:tx>
          <c:spPr>
            <a:solidFill>
              <a:schemeClr val="accent5"/>
            </a:solidFill>
            <a:ln>
              <a:solidFill>
                <a:srgbClr val="33C6CB"/>
              </a:solidFill>
            </a:ln>
            <a:effectLst/>
          </c:spPr>
          <c:invertIfNegative val="0"/>
          <c:cat>
            <c:strRef>
              <c:f>Sheet1!$A$2:$A$4</c:f>
              <c:strCache>
                <c:ptCount val="3"/>
                <c:pt idx="0">
                  <c:v>10-session review</c:v>
                </c:pt>
                <c:pt idx="1">
                  <c:v>20-session review</c:v>
                </c:pt>
                <c:pt idx="2">
                  <c:v>30-session review</c:v>
                </c:pt>
              </c:strCache>
            </c:strRef>
          </c:cat>
          <c:val>
            <c:numRef>
              <c:f>Sheet1!$D$2:$D$4</c:f>
              <c:numCache>
                <c:formatCode>General</c:formatCode>
                <c:ptCount val="3"/>
                <c:pt idx="0">
                  <c:v>8.1999999999999993</c:v>
                </c:pt>
                <c:pt idx="1">
                  <c:v>17.2</c:v>
                </c:pt>
                <c:pt idx="2">
                  <c:v>21.1</c:v>
                </c:pt>
              </c:numCache>
            </c:numRef>
          </c:val>
          <c:extLst>
            <c:ext xmlns:c16="http://schemas.microsoft.com/office/drawing/2014/chart" uri="{C3380CC4-5D6E-409C-BE32-E72D297353CC}">
              <c16:uniqueId val="{00000002-B617-4DAB-9334-69D14ED3C106}"/>
            </c:ext>
          </c:extLst>
        </c:ser>
        <c:dLbls>
          <c:showLegendKey val="0"/>
          <c:showVal val="0"/>
          <c:showCatName val="0"/>
          <c:showSerName val="0"/>
          <c:showPercent val="0"/>
          <c:showBubbleSize val="0"/>
        </c:dLbls>
        <c:gapWidth val="219"/>
        <c:overlap val="-27"/>
        <c:axId val="1359845488"/>
        <c:axId val="588631088"/>
      </c:barChart>
      <c:catAx>
        <c:axId val="135984548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88631088"/>
        <c:crosses val="autoZero"/>
        <c:auto val="1"/>
        <c:lblAlgn val="ctr"/>
        <c:lblOffset val="100"/>
        <c:noMultiLvlLbl val="0"/>
      </c:catAx>
      <c:valAx>
        <c:axId val="588631088"/>
        <c:scaling>
          <c:orientation val="minMax"/>
          <c:max val="100"/>
        </c:scaling>
        <c:delete val="0"/>
        <c:axPos val="l"/>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Percentage </a:t>
                </a:r>
              </a:p>
            </c:rich>
          </c:tx>
          <c:layout>
            <c:manualLayout>
              <c:xMode val="edge"/>
              <c:yMode val="edge"/>
              <c:x val="1.340033500837521E-2"/>
              <c:y val="0.33438701980434266"/>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solidFill>
              <a:schemeClr val="bg1">
                <a:lumMod val="85000"/>
              </a:schemeClr>
            </a:solid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359845488"/>
        <c:crosses val="autoZero"/>
        <c:crossBetween val="between"/>
      </c:valAx>
      <c:spPr>
        <a:noFill/>
        <a:ln>
          <a:noFill/>
        </a:ln>
        <a:effectLst/>
      </c:spPr>
    </c:plotArea>
    <c:legend>
      <c:legendPos val="b"/>
      <c:layout>
        <c:manualLayout>
          <c:xMode val="edge"/>
          <c:yMode val="edge"/>
          <c:x val="0.3190215293440079"/>
          <c:y val="0.93478215223097116"/>
          <c:w val="0.36195694131198425"/>
          <c:h val="6.5217847769028878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2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Sheet1!$B$1</c:f>
              <c:strCache>
                <c:ptCount val="1"/>
                <c:pt idx="0">
                  <c:v>Mean</c:v>
                </c:pt>
              </c:strCache>
            </c:strRef>
          </c:tx>
          <c:spPr>
            <a:solidFill>
              <a:srgbClr val="CC3399"/>
            </a:solidFill>
            <a:ln>
              <a:noFill/>
            </a:ln>
            <a:effectLst/>
          </c:spPr>
          <c:invertIfNegative val="0"/>
          <c:dPt>
            <c:idx val="1"/>
            <c:invertIfNegative val="0"/>
            <c:bubble3D val="0"/>
            <c:spPr>
              <a:solidFill>
                <a:srgbClr val="FD7F20"/>
              </a:solidFill>
              <a:ln>
                <a:noFill/>
              </a:ln>
              <a:effectLst/>
            </c:spPr>
            <c:extLst>
              <c:ext xmlns:c16="http://schemas.microsoft.com/office/drawing/2014/chart" uri="{C3380CC4-5D6E-409C-BE32-E72D297353CC}">
                <c16:uniqueId val="{00000001-F16F-4281-8A8D-EE0284916DC9}"/>
              </c:ext>
            </c:extLst>
          </c:dPt>
          <c:dPt>
            <c:idx val="2"/>
            <c:invertIfNegative val="0"/>
            <c:bubble3D val="0"/>
            <c:spPr>
              <a:solidFill>
                <a:srgbClr val="394C4D"/>
              </a:solidFill>
              <a:ln>
                <a:noFill/>
              </a:ln>
              <a:effectLst/>
            </c:spPr>
            <c:extLst>
              <c:ext xmlns:c16="http://schemas.microsoft.com/office/drawing/2014/chart" uri="{C3380CC4-5D6E-409C-BE32-E72D297353CC}">
                <c16:uniqueId val="{00000003-F16F-4281-8A8D-EE0284916DC9}"/>
              </c:ext>
            </c:extLst>
          </c:dPt>
          <c:dPt>
            <c:idx val="3"/>
            <c:invertIfNegative val="0"/>
            <c:bubble3D val="0"/>
            <c:spPr>
              <a:solidFill>
                <a:srgbClr val="33C7CC"/>
              </a:solidFill>
              <a:ln>
                <a:noFill/>
              </a:ln>
              <a:effectLst/>
            </c:spPr>
            <c:extLst>
              <c:ext xmlns:c16="http://schemas.microsoft.com/office/drawing/2014/chart" uri="{C3380CC4-5D6E-409C-BE32-E72D297353CC}">
                <c16:uniqueId val="{00000005-F16F-4281-8A8D-EE0284916DC9}"/>
              </c:ext>
            </c:extLst>
          </c:dPt>
          <c:errBars>
            <c:errBarType val="both"/>
            <c:errValType val="cust"/>
            <c:noEndCap val="0"/>
            <c:plus>
              <c:numRef>
                <c:f>Sheet1!$F$2:$F$5</c:f>
                <c:numCache>
                  <c:formatCode>General</c:formatCode>
                  <c:ptCount val="4"/>
                  <c:pt idx="0">
                    <c:v>0.20210000000000017</c:v>
                  </c:pt>
                  <c:pt idx="1">
                    <c:v>0.36050000000000004</c:v>
                  </c:pt>
                  <c:pt idx="2">
                    <c:v>0.41050000000000031</c:v>
                  </c:pt>
                  <c:pt idx="3">
                    <c:v>0.49730000000000008</c:v>
                  </c:pt>
                </c:numCache>
              </c:numRef>
            </c:plus>
            <c:minus>
              <c:numRef>
                <c:f>Sheet1!$F$2:$F$5</c:f>
                <c:numCache>
                  <c:formatCode>General</c:formatCode>
                  <c:ptCount val="4"/>
                  <c:pt idx="0">
                    <c:v>0.20210000000000017</c:v>
                  </c:pt>
                  <c:pt idx="1">
                    <c:v>0.36050000000000004</c:v>
                  </c:pt>
                  <c:pt idx="2">
                    <c:v>0.41050000000000031</c:v>
                  </c:pt>
                  <c:pt idx="3">
                    <c:v>0.49730000000000008</c:v>
                  </c:pt>
                </c:numCache>
              </c:numRef>
            </c:minus>
            <c:spPr>
              <a:noFill/>
              <a:ln w="12700" cap="flat" cmpd="sng" algn="ctr">
                <a:solidFill>
                  <a:schemeClr val="tx1">
                    <a:lumMod val="65000"/>
                    <a:lumOff val="35000"/>
                  </a:schemeClr>
                </a:solidFill>
                <a:round/>
              </a:ln>
              <a:effectLst/>
            </c:spPr>
          </c:errBars>
          <c:cat>
            <c:strRef>
              <c:f>Sheet1!$A$2:$A$5</c:f>
              <c:strCache>
                <c:ptCount val="4"/>
                <c:pt idx="0">
                  <c:v>Treatment start</c:v>
                </c:pt>
                <c:pt idx="1">
                  <c:v>10-session review</c:v>
                </c:pt>
                <c:pt idx="2">
                  <c:v>20-session review</c:v>
                </c:pt>
                <c:pt idx="3">
                  <c:v>30-session review</c:v>
                </c:pt>
              </c:strCache>
            </c:strRef>
          </c:cat>
          <c:val>
            <c:numRef>
              <c:f>Sheet1!$B$2:$B$5</c:f>
              <c:numCache>
                <c:formatCode>General</c:formatCode>
                <c:ptCount val="4"/>
                <c:pt idx="0">
                  <c:v>4.1836000000000002</c:v>
                </c:pt>
                <c:pt idx="1">
                  <c:v>3.7099000000000002</c:v>
                </c:pt>
                <c:pt idx="2">
                  <c:v>3.5173000000000001</c:v>
                </c:pt>
                <c:pt idx="3">
                  <c:v>3.0423</c:v>
                </c:pt>
              </c:numCache>
            </c:numRef>
          </c:val>
          <c:extLst>
            <c:ext xmlns:c16="http://schemas.microsoft.com/office/drawing/2014/chart" uri="{C3380CC4-5D6E-409C-BE32-E72D297353CC}">
              <c16:uniqueId val="{00000006-F16F-4281-8A8D-EE0284916DC9}"/>
            </c:ext>
          </c:extLst>
        </c:ser>
        <c:dLbls>
          <c:showLegendKey val="0"/>
          <c:showVal val="0"/>
          <c:showCatName val="0"/>
          <c:showSerName val="0"/>
          <c:showPercent val="0"/>
          <c:showBubbleSize val="0"/>
        </c:dLbls>
        <c:gapWidth val="219"/>
        <c:overlap val="-27"/>
        <c:axId val="113715695"/>
        <c:axId val="113711735"/>
      </c:barChart>
      <c:catAx>
        <c:axId val="113715695"/>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13711735"/>
        <c:crosses val="autoZero"/>
        <c:auto val="1"/>
        <c:lblAlgn val="ctr"/>
        <c:lblOffset val="100"/>
        <c:noMultiLvlLbl val="0"/>
      </c:catAx>
      <c:valAx>
        <c:axId val="113711735"/>
        <c:scaling>
          <c:orientation val="minMax"/>
        </c:scaling>
        <c:delete val="0"/>
        <c:axPos val="l"/>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Eating disorder symptoms</a:t>
                </a:r>
                <a:r>
                  <a:rPr lang="en-AU" baseline="0"/>
                  <a:t> (mean)</a:t>
                </a:r>
                <a:endParaRPr lang="en-AU"/>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solidFill>
              <a:sysClr val="window" lastClr="FFFFFF">
                <a:lumMod val="85000"/>
              </a:sysClr>
            </a:solid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13715695"/>
        <c:crosses val="autoZero"/>
        <c:crossBetween val="between"/>
        <c:majorUnit val="1"/>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hart2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Sheet1!$B$1</c:f>
              <c:strCache>
                <c:ptCount val="1"/>
                <c:pt idx="0">
                  <c:v>Mean</c:v>
                </c:pt>
              </c:strCache>
            </c:strRef>
          </c:tx>
          <c:spPr>
            <a:solidFill>
              <a:srgbClr val="CC3399"/>
            </a:solidFill>
            <a:ln>
              <a:noFill/>
            </a:ln>
            <a:effectLst/>
          </c:spPr>
          <c:invertIfNegative val="0"/>
          <c:dPt>
            <c:idx val="1"/>
            <c:invertIfNegative val="0"/>
            <c:bubble3D val="0"/>
            <c:spPr>
              <a:solidFill>
                <a:srgbClr val="FD7F20"/>
              </a:solidFill>
              <a:ln>
                <a:noFill/>
              </a:ln>
              <a:effectLst/>
            </c:spPr>
            <c:extLst>
              <c:ext xmlns:c16="http://schemas.microsoft.com/office/drawing/2014/chart" uri="{C3380CC4-5D6E-409C-BE32-E72D297353CC}">
                <c16:uniqueId val="{00000001-125E-4161-9687-5EF310E60195}"/>
              </c:ext>
            </c:extLst>
          </c:dPt>
          <c:dPt>
            <c:idx val="2"/>
            <c:invertIfNegative val="0"/>
            <c:bubble3D val="0"/>
            <c:spPr>
              <a:solidFill>
                <a:srgbClr val="394C4D"/>
              </a:solidFill>
              <a:ln>
                <a:noFill/>
              </a:ln>
              <a:effectLst/>
            </c:spPr>
            <c:extLst>
              <c:ext xmlns:c16="http://schemas.microsoft.com/office/drawing/2014/chart" uri="{C3380CC4-5D6E-409C-BE32-E72D297353CC}">
                <c16:uniqueId val="{00000003-125E-4161-9687-5EF310E60195}"/>
              </c:ext>
            </c:extLst>
          </c:dPt>
          <c:dPt>
            <c:idx val="3"/>
            <c:invertIfNegative val="0"/>
            <c:bubble3D val="0"/>
            <c:spPr>
              <a:solidFill>
                <a:srgbClr val="33C7CC"/>
              </a:solidFill>
              <a:ln>
                <a:noFill/>
              </a:ln>
              <a:effectLst/>
            </c:spPr>
            <c:extLst>
              <c:ext xmlns:c16="http://schemas.microsoft.com/office/drawing/2014/chart" uri="{C3380CC4-5D6E-409C-BE32-E72D297353CC}">
                <c16:uniqueId val="{00000005-125E-4161-9687-5EF310E60195}"/>
              </c:ext>
            </c:extLst>
          </c:dPt>
          <c:errBars>
            <c:errBarType val="both"/>
            <c:errValType val="cust"/>
            <c:noEndCap val="0"/>
            <c:plus>
              <c:numRef>
                <c:f>Sheet1!$F$2:$F$5</c:f>
                <c:numCache>
                  <c:formatCode>General</c:formatCode>
                  <c:ptCount val="4"/>
                  <c:pt idx="0">
                    <c:v>1.9077999999999982</c:v>
                  </c:pt>
                  <c:pt idx="1">
                    <c:v>2.1263000000000005</c:v>
                  </c:pt>
                  <c:pt idx="2">
                    <c:v>2.8719000000000001</c:v>
                  </c:pt>
                  <c:pt idx="3">
                    <c:v>3.0483000000000011</c:v>
                  </c:pt>
                </c:numCache>
              </c:numRef>
            </c:plus>
            <c:minus>
              <c:numRef>
                <c:f>Sheet1!$F$2:$F$5</c:f>
                <c:numCache>
                  <c:formatCode>General</c:formatCode>
                  <c:ptCount val="4"/>
                  <c:pt idx="0">
                    <c:v>1.9077999999999982</c:v>
                  </c:pt>
                  <c:pt idx="1">
                    <c:v>2.1263000000000005</c:v>
                  </c:pt>
                  <c:pt idx="2">
                    <c:v>2.8719000000000001</c:v>
                  </c:pt>
                  <c:pt idx="3">
                    <c:v>3.0483000000000011</c:v>
                  </c:pt>
                </c:numCache>
              </c:numRef>
            </c:minus>
            <c:spPr>
              <a:noFill/>
              <a:ln w="12700" cap="flat" cmpd="sng" algn="ctr">
                <a:solidFill>
                  <a:schemeClr val="tx1">
                    <a:lumMod val="65000"/>
                    <a:lumOff val="35000"/>
                  </a:schemeClr>
                </a:solidFill>
                <a:round/>
              </a:ln>
              <a:effectLst/>
            </c:spPr>
          </c:errBars>
          <c:cat>
            <c:strRef>
              <c:f>Sheet1!$A$2:$A$5</c:f>
              <c:strCache>
                <c:ptCount val="4"/>
                <c:pt idx="0">
                  <c:v>Treatment start</c:v>
                </c:pt>
                <c:pt idx="1">
                  <c:v>10-session review</c:v>
                </c:pt>
                <c:pt idx="2">
                  <c:v>20-session review</c:v>
                </c:pt>
                <c:pt idx="3">
                  <c:v>30-session review</c:v>
                </c:pt>
              </c:strCache>
            </c:strRef>
          </c:cat>
          <c:val>
            <c:numRef>
              <c:f>Sheet1!$B$2:$B$5</c:f>
              <c:numCache>
                <c:formatCode>General</c:formatCode>
                <c:ptCount val="4"/>
                <c:pt idx="0">
                  <c:v>32.033299999999997</c:v>
                </c:pt>
                <c:pt idx="1">
                  <c:v>28.542899999999999</c:v>
                </c:pt>
                <c:pt idx="2">
                  <c:v>27.363600000000002</c:v>
                </c:pt>
                <c:pt idx="3">
                  <c:v>25</c:v>
                </c:pt>
              </c:numCache>
            </c:numRef>
          </c:val>
          <c:extLst>
            <c:ext xmlns:c16="http://schemas.microsoft.com/office/drawing/2014/chart" uri="{C3380CC4-5D6E-409C-BE32-E72D297353CC}">
              <c16:uniqueId val="{00000006-125E-4161-9687-5EF310E60195}"/>
            </c:ext>
          </c:extLst>
        </c:ser>
        <c:dLbls>
          <c:showLegendKey val="0"/>
          <c:showVal val="0"/>
          <c:showCatName val="0"/>
          <c:showSerName val="0"/>
          <c:showPercent val="0"/>
          <c:showBubbleSize val="0"/>
        </c:dLbls>
        <c:gapWidth val="219"/>
        <c:overlap val="-27"/>
        <c:axId val="113715695"/>
        <c:axId val="113711735"/>
      </c:barChart>
      <c:catAx>
        <c:axId val="113715695"/>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13711735"/>
        <c:crosses val="autoZero"/>
        <c:auto val="1"/>
        <c:lblAlgn val="ctr"/>
        <c:lblOffset val="100"/>
        <c:noMultiLvlLbl val="0"/>
      </c:catAx>
      <c:valAx>
        <c:axId val="113711735"/>
        <c:scaling>
          <c:orientation val="minMax"/>
          <c:max val="35"/>
        </c:scaling>
        <c:delete val="0"/>
        <c:axPos val="l"/>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Psychological distress</a:t>
                </a:r>
                <a:r>
                  <a:rPr lang="en-AU" baseline="0"/>
                  <a:t> levels (mean )</a:t>
                </a:r>
                <a:endParaRPr lang="en-AU"/>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solidFill>
              <a:sysClr val="window" lastClr="FFFFFF">
                <a:lumMod val="85000"/>
              </a:sysClr>
            </a:solid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13715695"/>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hart3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Sheet1!$A$2</c:f>
              <c:strCache>
                <c:ptCount val="1"/>
                <c:pt idx="0">
                  <c:v>Goal attainment data </c:v>
                </c:pt>
              </c:strCache>
            </c:strRef>
          </c:tx>
          <c:spPr>
            <a:ln w="28575" cap="rnd">
              <a:solidFill>
                <a:schemeClr val="accent1"/>
              </a:solidFill>
              <a:round/>
            </a:ln>
            <a:effectLst/>
          </c:spPr>
          <c:marker>
            <c:symbol val="circle"/>
            <c:size val="5"/>
            <c:spPr>
              <a:solidFill>
                <a:srgbClr val="CB349A"/>
              </a:solidFill>
              <a:ln w="9525">
                <a:solidFill>
                  <a:srgbClr val="CB349A"/>
                </a:solidFill>
              </a:ln>
              <a:effectLst/>
            </c:spPr>
          </c:marker>
          <c:cat>
            <c:strRef>
              <c:f>Sheet1!$B$1:$E$1</c:f>
              <c:strCache>
                <c:ptCount val="4"/>
                <c:pt idx="0">
                  <c:v>Treatment start</c:v>
                </c:pt>
                <c:pt idx="1">
                  <c:v>10-session review</c:v>
                </c:pt>
                <c:pt idx="2">
                  <c:v>20-session review</c:v>
                </c:pt>
                <c:pt idx="3">
                  <c:v>30-session review</c:v>
                </c:pt>
              </c:strCache>
            </c:strRef>
          </c:cat>
          <c:val>
            <c:numRef>
              <c:f>Sheet1!$B$2:$E$2</c:f>
              <c:numCache>
                <c:formatCode>General</c:formatCode>
                <c:ptCount val="4"/>
                <c:pt idx="1">
                  <c:v>159</c:v>
                </c:pt>
                <c:pt idx="2">
                  <c:v>128</c:v>
                </c:pt>
                <c:pt idx="3">
                  <c:v>95</c:v>
                </c:pt>
              </c:numCache>
            </c:numRef>
          </c:val>
          <c:smooth val="0"/>
          <c:extLst>
            <c:ext xmlns:c16="http://schemas.microsoft.com/office/drawing/2014/chart" uri="{C3380CC4-5D6E-409C-BE32-E72D297353CC}">
              <c16:uniqueId val="{00000000-7221-4A6B-A6FC-EEBBB1586E10}"/>
            </c:ext>
          </c:extLst>
        </c:ser>
        <c:ser>
          <c:idx val="1"/>
          <c:order val="1"/>
          <c:tx>
            <c:strRef>
              <c:f>Sheet1!$A$3</c:f>
              <c:strCache>
                <c:ptCount val="1"/>
                <c:pt idx="0">
                  <c:v>Eating disorder symptom data</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cat>
            <c:strRef>
              <c:f>Sheet1!$B$1:$E$1</c:f>
              <c:strCache>
                <c:ptCount val="4"/>
                <c:pt idx="0">
                  <c:v>Treatment start</c:v>
                </c:pt>
                <c:pt idx="1">
                  <c:v>10-session review</c:v>
                </c:pt>
                <c:pt idx="2">
                  <c:v>20-session review</c:v>
                </c:pt>
                <c:pt idx="3">
                  <c:v>30-session review</c:v>
                </c:pt>
              </c:strCache>
            </c:strRef>
          </c:cat>
          <c:val>
            <c:numRef>
              <c:f>Sheet1!$B$3:$E$3</c:f>
              <c:numCache>
                <c:formatCode>General</c:formatCode>
                <c:ptCount val="4"/>
                <c:pt idx="0">
                  <c:v>124</c:v>
                </c:pt>
                <c:pt idx="1">
                  <c:v>36</c:v>
                </c:pt>
                <c:pt idx="2">
                  <c:v>26</c:v>
                </c:pt>
                <c:pt idx="3">
                  <c:v>22</c:v>
                </c:pt>
              </c:numCache>
            </c:numRef>
          </c:val>
          <c:smooth val="0"/>
          <c:extLst>
            <c:ext xmlns:c16="http://schemas.microsoft.com/office/drawing/2014/chart" uri="{C3380CC4-5D6E-409C-BE32-E72D297353CC}">
              <c16:uniqueId val="{00000001-7221-4A6B-A6FC-EEBBB1586E10}"/>
            </c:ext>
          </c:extLst>
        </c:ser>
        <c:ser>
          <c:idx val="2"/>
          <c:order val="2"/>
          <c:tx>
            <c:strRef>
              <c:f>Sheet1!$A$4</c:f>
              <c:strCache>
                <c:ptCount val="1"/>
                <c:pt idx="0">
                  <c:v>Psychological distress data</c:v>
                </c:pt>
              </c:strCache>
            </c:strRef>
          </c:tx>
          <c:spPr>
            <a:ln w="28575" cap="rnd">
              <a:solidFill>
                <a:schemeClr val="accent5"/>
              </a:solidFill>
              <a:round/>
            </a:ln>
            <a:effectLst/>
          </c:spPr>
          <c:marker>
            <c:symbol val="circle"/>
            <c:size val="5"/>
            <c:spPr>
              <a:solidFill>
                <a:srgbClr val="30B8BD"/>
              </a:solidFill>
              <a:ln w="9525">
                <a:solidFill>
                  <a:srgbClr val="30B8BD"/>
                </a:solidFill>
              </a:ln>
              <a:effectLst/>
            </c:spPr>
          </c:marker>
          <c:cat>
            <c:strRef>
              <c:f>Sheet1!$B$1:$E$1</c:f>
              <c:strCache>
                <c:ptCount val="4"/>
                <c:pt idx="0">
                  <c:v>Treatment start</c:v>
                </c:pt>
                <c:pt idx="1">
                  <c:v>10-session review</c:v>
                </c:pt>
                <c:pt idx="2">
                  <c:v>20-session review</c:v>
                </c:pt>
                <c:pt idx="3">
                  <c:v>30-session review</c:v>
                </c:pt>
              </c:strCache>
            </c:strRef>
          </c:cat>
          <c:val>
            <c:numRef>
              <c:f>Sheet1!$B$4:$E$4</c:f>
              <c:numCache>
                <c:formatCode>General</c:formatCode>
                <c:ptCount val="4"/>
                <c:pt idx="0">
                  <c:v>60</c:v>
                </c:pt>
                <c:pt idx="1">
                  <c:v>35</c:v>
                </c:pt>
                <c:pt idx="2">
                  <c:v>22</c:v>
                </c:pt>
                <c:pt idx="3">
                  <c:v>19</c:v>
                </c:pt>
              </c:numCache>
            </c:numRef>
          </c:val>
          <c:smooth val="0"/>
          <c:extLst>
            <c:ext xmlns:c16="http://schemas.microsoft.com/office/drawing/2014/chart" uri="{C3380CC4-5D6E-409C-BE32-E72D297353CC}">
              <c16:uniqueId val="{00000002-7221-4A6B-A6FC-EEBBB1586E10}"/>
            </c:ext>
          </c:extLst>
        </c:ser>
        <c:dLbls>
          <c:showLegendKey val="0"/>
          <c:showVal val="0"/>
          <c:showCatName val="0"/>
          <c:showSerName val="0"/>
          <c:showPercent val="0"/>
          <c:showBubbleSize val="0"/>
        </c:dLbls>
        <c:marker val="1"/>
        <c:smooth val="0"/>
        <c:axId val="360433919"/>
        <c:axId val="360367439"/>
      </c:lineChart>
      <c:catAx>
        <c:axId val="360433919"/>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60367439"/>
        <c:crosses val="autoZero"/>
        <c:auto val="1"/>
        <c:lblAlgn val="ctr"/>
        <c:lblOffset val="100"/>
        <c:noMultiLvlLbl val="0"/>
      </c:catAx>
      <c:valAx>
        <c:axId val="360367439"/>
        <c:scaling>
          <c:orientation val="minMax"/>
        </c:scaling>
        <c:delete val="0"/>
        <c:axPos val="l"/>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GB"/>
                  <a:t>Number of data points available</a:t>
                </a:r>
              </a:p>
            </c:rich>
          </c:tx>
          <c:layout>
            <c:manualLayout>
              <c:xMode val="edge"/>
              <c:yMode val="edge"/>
              <c:x val="9.2592592592592587E-3"/>
              <c:y val="0.16584676915385577"/>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solidFill>
              <a:schemeClr val="bg1">
                <a:lumMod val="85000"/>
              </a:schemeClr>
            </a:solid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60433919"/>
        <c:crosses val="autoZero"/>
        <c:crossBetween val="between"/>
      </c:valAx>
      <c:spPr>
        <a:noFill/>
        <a:ln>
          <a:noFill/>
        </a:ln>
        <a:effectLst/>
      </c:spPr>
    </c:plotArea>
    <c:legend>
      <c:legendPos val="b"/>
      <c:layout>
        <c:manualLayout>
          <c:xMode val="edge"/>
          <c:yMode val="edge"/>
          <c:x val="9.8611111111111108E-2"/>
          <c:y val="0.9092257217847769"/>
          <c:w val="0.9"/>
          <c:h val="6.6964754405699295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3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Sheet1!$B$1</c:f>
              <c:strCache>
                <c:ptCount val="1"/>
                <c:pt idx="0">
                  <c:v>Eating disorder symptoms before treatment</c:v>
                </c:pt>
              </c:strCache>
            </c:strRef>
          </c:tx>
          <c:spPr>
            <a:solidFill>
              <a:schemeClr val="accent1"/>
            </a:solidFill>
            <a:ln>
              <a:noFill/>
            </a:ln>
            <a:effectLst/>
          </c:spPr>
          <c:invertIfNegative val="0"/>
          <c:errBars>
            <c:errBarType val="both"/>
            <c:errValType val="cust"/>
            <c:noEndCap val="0"/>
            <c:plus>
              <c:numRef>
                <c:f>Sheet1!$J$2:$J$5</c:f>
                <c:numCache>
                  <c:formatCode>General</c:formatCode>
                  <c:ptCount val="4"/>
                  <c:pt idx="0">
                    <c:v>6.999999999999984E-2</c:v>
                  </c:pt>
                  <c:pt idx="1">
                    <c:v>8.9999999999999858E-2</c:v>
                  </c:pt>
                  <c:pt idx="2">
                    <c:v>0.12999999999999989</c:v>
                  </c:pt>
                  <c:pt idx="3">
                    <c:v>0.12000000000000011</c:v>
                  </c:pt>
                </c:numCache>
              </c:numRef>
            </c:plus>
            <c:minus>
              <c:numRef>
                <c:f>Sheet1!$J$2:$J$5</c:f>
                <c:numCache>
                  <c:formatCode>General</c:formatCode>
                  <c:ptCount val="4"/>
                  <c:pt idx="0">
                    <c:v>6.999999999999984E-2</c:v>
                  </c:pt>
                  <c:pt idx="1">
                    <c:v>8.9999999999999858E-2</c:v>
                  </c:pt>
                  <c:pt idx="2">
                    <c:v>0.12999999999999989</c:v>
                  </c:pt>
                  <c:pt idx="3">
                    <c:v>0.12000000000000011</c:v>
                  </c:pt>
                </c:numCache>
              </c:numRef>
            </c:minus>
            <c:spPr>
              <a:noFill/>
              <a:ln w="9525" cap="flat" cmpd="sng" algn="ctr">
                <a:solidFill>
                  <a:schemeClr val="tx1">
                    <a:lumMod val="65000"/>
                    <a:lumOff val="35000"/>
                  </a:schemeClr>
                </a:solidFill>
                <a:round/>
              </a:ln>
              <a:effectLst/>
            </c:spPr>
          </c:errBars>
          <c:cat>
            <c:strRef>
              <c:f>Sheet1!$A$2:$A$5</c:f>
              <c:strCache>
                <c:ptCount val="4"/>
                <c:pt idx="0">
                  <c:v>Psychological treatment: full sample</c:v>
                </c:pt>
                <c:pt idx="1">
                  <c:v>Dietetic services: full sample</c:v>
                </c:pt>
                <c:pt idx="2">
                  <c:v>Psychological treatment: sample no longer using EDP</c:v>
                </c:pt>
                <c:pt idx="3">
                  <c:v>Dietetic services: sample no longer using EDP</c:v>
                </c:pt>
              </c:strCache>
            </c:strRef>
          </c:cat>
          <c:val>
            <c:numRef>
              <c:f>Sheet1!$B$2:$B$5</c:f>
              <c:numCache>
                <c:formatCode>General</c:formatCode>
                <c:ptCount val="4"/>
                <c:pt idx="0">
                  <c:v>3.17</c:v>
                </c:pt>
                <c:pt idx="1">
                  <c:v>3.11</c:v>
                </c:pt>
                <c:pt idx="2">
                  <c:v>3.27</c:v>
                </c:pt>
                <c:pt idx="3">
                  <c:v>3.17</c:v>
                </c:pt>
              </c:numCache>
            </c:numRef>
          </c:val>
          <c:extLst>
            <c:ext xmlns:c16="http://schemas.microsoft.com/office/drawing/2014/chart" uri="{C3380CC4-5D6E-409C-BE32-E72D297353CC}">
              <c16:uniqueId val="{00000000-05DD-4361-8BA1-DF45D7447903}"/>
            </c:ext>
          </c:extLst>
        </c:ser>
        <c:ser>
          <c:idx val="1"/>
          <c:order val="1"/>
          <c:tx>
            <c:strRef>
              <c:f>Sheet1!$C$1</c:f>
              <c:strCache>
                <c:ptCount val="1"/>
                <c:pt idx="0">
                  <c:v>Eating disorder symptoms after most recent treatment</c:v>
                </c:pt>
              </c:strCache>
            </c:strRef>
          </c:tx>
          <c:spPr>
            <a:solidFill>
              <a:schemeClr val="accent2"/>
            </a:solidFill>
            <a:ln>
              <a:noFill/>
            </a:ln>
            <a:effectLst/>
          </c:spPr>
          <c:invertIfNegative val="0"/>
          <c:errBars>
            <c:errBarType val="both"/>
            <c:errValType val="cust"/>
            <c:noEndCap val="0"/>
            <c:plus>
              <c:numRef>
                <c:f>Sheet1!$K$2:$K$5</c:f>
                <c:numCache>
                  <c:formatCode>General</c:formatCode>
                  <c:ptCount val="4"/>
                  <c:pt idx="0">
                    <c:v>8.9999999999999858E-2</c:v>
                  </c:pt>
                  <c:pt idx="1">
                    <c:v>0.11000000000000032</c:v>
                  </c:pt>
                  <c:pt idx="2">
                    <c:v>0.14000000000000057</c:v>
                  </c:pt>
                  <c:pt idx="3">
                    <c:v>0.14999999999999947</c:v>
                  </c:pt>
                </c:numCache>
              </c:numRef>
            </c:plus>
            <c:minus>
              <c:numRef>
                <c:f>Sheet1!$K$2:$K$5</c:f>
                <c:numCache>
                  <c:formatCode>General</c:formatCode>
                  <c:ptCount val="4"/>
                  <c:pt idx="0">
                    <c:v>8.9999999999999858E-2</c:v>
                  </c:pt>
                  <c:pt idx="1">
                    <c:v>0.11000000000000032</c:v>
                  </c:pt>
                  <c:pt idx="2">
                    <c:v>0.14000000000000057</c:v>
                  </c:pt>
                  <c:pt idx="3">
                    <c:v>0.14999999999999947</c:v>
                  </c:pt>
                </c:numCache>
              </c:numRef>
            </c:minus>
            <c:spPr>
              <a:noFill/>
              <a:ln w="9525" cap="flat" cmpd="sng" algn="ctr">
                <a:solidFill>
                  <a:schemeClr val="tx1">
                    <a:lumMod val="65000"/>
                    <a:lumOff val="35000"/>
                  </a:schemeClr>
                </a:solidFill>
                <a:round/>
              </a:ln>
              <a:effectLst/>
            </c:spPr>
          </c:errBars>
          <c:cat>
            <c:strRef>
              <c:f>Sheet1!$A$2:$A$5</c:f>
              <c:strCache>
                <c:ptCount val="4"/>
                <c:pt idx="0">
                  <c:v>Psychological treatment: full sample</c:v>
                </c:pt>
                <c:pt idx="1">
                  <c:v>Dietetic services: full sample</c:v>
                </c:pt>
                <c:pt idx="2">
                  <c:v>Psychological treatment: sample no longer using EDP</c:v>
                </c:pt>
                <c:pt idx="3">
                  <c:v>Dietetic services: sample no longer using EDP</c:v>
                </c:pt>
              </c:strCache>
            </c:strRef>
          </c:cat>
          <c:val>
            <c:numRef>
              <c:f>Sheet1!$C$2:$C$5</c:f>
              <c:numCache>
                <c:formatCode>General</c:formatCode>
                <c:ptCount val="4"/>
                <c:pt idx="0">
                  <c:v>6.63</c:v>
                </c:pt>
                <c:pt idx="1">
                  <c:v>6.15</c:v>
                </c:pt>
                <c:pt idx="2">
                  <c:v>6.74</c:v>
                </c:pt>
                <c:pt idx="3">
                  <c:v>6.01</c:v>
                </c:pt>
              </c:numCache>
            </c:numRef>
          </c:val>
          <c:extLst>
            <c:ext xmlns:c16="http://schemas.microsoft.com/office/drawing/2014/chart" uri="{C3380CC4-5D6E-409C-BE32-E72D297353CC}">
              <c16:uniqueId val="{00000001-05DD-4361-8BA1-DF45D7447903}"/>
            </c:ext>
          </c:extLst>
        </c:ser>
        <c:dLbls>
          <c:showLegendKey val="0"/>
          <c:showVal val="0"/>
          <c:showCatName val="0"/>
          <c:showSerName val="0"/>
          <c:showPercent val="0"/>
          <c:showBubbleSize val="0"/>
        </c:dLbls>
        <c:gapWidth val="219"/>
        <c:overlap val="-27"/>
        <c:axId val="833268904"/>
        <c:axId val="833267464"/>
      </c:barChart>
      <c:catAx>
        <c:axId val="83326890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833267464"/>
        <c:crosses val="autoZero"/>
        <c:auto val="1"/>
        <c:lblAlgn val="ctr"/>
        <c:lblOffset val="100"/>
        <c:noMultiLvlLbl val="0"/>
      </c:catAx>
      <c:valAx>
        <c:axId val="833267464"/>
        <c:scaling>
          <c:orientation val="minMax"/>
        </c:scaling>
        <c:delete val="0"/>
        <c:axPos val="l"/>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Eating disorder symptom</a:t>
                </a:r>
                <a:r>
                  <a:rPr lang="en-AU" baseline="0"/>
                  <a:t> ratings (mean)</a:t>
                </a:r>
                <a:endParaRPr lang="en-AU"/>
              </a:p>
            </c:rich>
          </c:tx>
          <c:layout>
            <c:manualLayout>
              <c:xMode val="edge"/>
              <c:yMode val="edge"/>
              <c:x val="9.2592592592592587E-3"/>
              <c:y val="0.12337301587301588"/>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solidFill>
              <a:schemeClr val="bg1">
                <a:lumMod val="85000"/>
              </a:schemeClr>
            </a:solid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83326890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hart3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0509970107903178"/>
          <c:y val="3.957351997666958E-2"/>
          <c:w val="0.88810148731408578"/>
          <c:h val="0.68357515310586192"/>
        </c:manualLayout>
      </c:layout>
      <c:barChart>
        <c:barDir val="col"/>
        <c:grouping val="clustered"/>
        <c:varyColors val="0"/>
        <c:ser>
          <c:idx val="0"/>
          <c:order val="0"/>
          <c:tx>
            <c:strRef>
              <c:f>Sheet1!$B$1</c:f>
              <c:strCache>
                <c:ptCount val="1"/>
                <c:pt idx="0">
                  <c:v>Psychological treatment sessions</c:v>
                </c:pt>
              </c:strCache>
            </c:strRef>
          </c:tx>
          <c:spPr>
            <a:solidFill>
              <a:srgbClr val="CC3399"/>
            </a:solidFill>
            <a:ln>
              <a:noFill/>
            </a:ln>
            <a:effectLst/>
          </c:spPr>
          <c:invertIfNegative val="0"/>
          <c:dPt>
            <c:idx val="1"/>
            <c:invertIfNegative val="0"/>
            <c:bubble3D val="0"/>
            <c:spPr>
              <a:solidFill>
                <a:srgbClr val="CC3399"/>
              </a:solidFill>
              <a:ln>
                <a:noFill/>
              </a:ln>
              <a:effectLst/>
            </c:spPr>
            <c:extLst>
              <c:ext xmlns:c16="http://schemas.microsoft.com/office/drawing/2014/chart" uri="{C3380CC4-5D6E-409C-BE32-E72D297353CC}">
                <c16:uniqueId val="{00000001-A9C6-405A-98B1-0261E8953CBD}"/>
              </c:ext>
            </c:extLst>
          </c:dPt>
          <c:dPt>
            <c:idx val="2"/>
            <c:invertIfNegative val="0"/>
            <c:bubble3D val="0"/>
            <c:spPr>
              <a:solidFill>
                <a:srgbClr val="CC3399"/>
              </a:solidFill>
              <a:ln>
                <a:noFill/>
              </a:ln>
              <a:effectLst/>
            </c:spPr>
            <c:extLst>
              <c:ext xmlns:c16="http://schemas.microsoft.com/office/drawing/2014/chart" uri="{C3380CC4-5D6E-409C-BE32-E72D297353CC}">
                <c16:uniqueId val="{00000003-A9C6-405A-98B1-0261E8953CBD}"/>
              </c:ext>
            </c:extLst>
          </c:dPt>
          <c:dPt>
            <c:idx val="3"/>
            <c:invertIfNegative val="0"/>
            <c:bubble3D val="0"/>
            <c:spPr>
              <a:solidFill>
                <a:srgbClr val="CC3399"/>
              </a:solidFill>
              <a:ln>
                <a:noFill/>
              </a:ln>
              <a:effectLst/>
            </c:spPr>
            <c:extLst>
              <c:ext xmlns:c16="http://schemas.microsoft.com/office/drawing/2014/chart" uri="{C3380CC4-5D6E-409C-BE32-E72D297353CC}">
                <c16:uniqueId val="{00000005-A9C6-405A-98B1-0261E8953CBD}"/>
              </c:ext>
            </c:extLst>
          </c:dPt>
          <c:dPt>
            <c:idx val="4"/>
            <c:invertIfNegative val="0"/>
            <c:bubble3D val="0"/>
            <c:spPr>
              <a:solidFill>
                <a:srgbClr val="CC3399"/>
              </a:solidFill>
              <a:ln>
                <a:noFill/>
              </a:ln>
              <a:effectLst/>
            </c:spPr>
            <c:extLst>
              <c:ext xmlns:c16="http://schemas.microsoft.com/office/drawing/2014/chart" uri="{C3380CC4-5D6E-409C-BE32-E72D297353CC}">
                <c16:uniqueId val="{00000007-A9C6-405A-98B1-0261E8953CBD}"/>
              </c:ext>
            </c:extLst>
          </c:dPt>
          <c:dPt>
            <c:idx val="5"/>
            <c:invertIfNegative val="0"/>
            <c:bubble3D val="0"/>
            <c:spPr>
              <a:solidFill>
                <a:srgbClr val="CC3399"/>
              </a:solidFill>
              <a:ln>
                <a:noFill/>
              </a:ln>
              <a:effectLst/>
            </c:spPr>
            <c:extLst>
              <c:ext xmlns:c16="http://schemas.microsoft.com/office/drawing/2014/chart" uri="{C3380CC4-5D6E-409C-BE32-E72D297353CC}">
                <c16:uniqueId val="{00000009-A9C6-405A-98B1-0261E8953CBD}"/>
              </c:ext>
            </c:extLst>
          </c:dPt>
          <c:errBars>
            <c:errBarType val="both"/>
            <c:errValType val="cust"/>
            <c:noEndCap val="0"/>
            <c:plus>
              <c:numRef>
                <c:f>Sheet1!$B$15:$B$23</c:f>
                <c:numCache>
                  <c:formatCode>General</c:formatCode>
                  <c:ptCount val="9"/>
                  <c:pt idx="0">
                    <c:v>6.3106239999999994E-2</c:v>
                  </c:pt>
                  <c:pt idx="1">
                    <c:v>0.143165827</c:v>
                  </c:pt>
                  <c:pt idx="2">
                    <c:v>0.178174161</c:v>
                  </c:pt>
                  <c:pt idx="3">
                    <c:v>0.13167947799999999</c:v>
                  </c:pt>
                  <c:pt idx="4">
                    <c:v>0.22784537199999999</c:v>
                  </c:pt>
                  <c:pt idx="5">
                    <c:v>0.18203396299999999</c:v>
                  </c:pt>
                  <c:pt idx="6">
                    <c:v>7.3506034999999997E-2</c:v>
                  </c:pt>
                  <c:pt idx="7">
                    <c:v>0.28145825600000002</c:v>
                  </c:pt>
                  <c:pt idx="8">
                    <c:v>8.3658320999999994E-2</c:v>
                  </c:pt>
                </c:numCache>
              </c:numRef>
            </c:plus>
            <c:minus>
              <c:numRef>
                <c:f>Sheet1!$B$15:$B$23</c:f>
                <c:numCache>
                  <c:formatCode>General</c:formatCode>
                  <c:ptCount val="9"/>
                  <c:pt idx="0">
                    <c:v>6.3106239999999994E-2</c:v>
                  </c:pt>
                  <c:pt idx="1">
                    <c:v>0.143165827</c:v>
                  </c:pt>
                  <c:pt idx="2">
                    <c:v>0.178174161</c:v>
                  </c:pt>
                  <c:pt idx="3">
                    <c:v>0.13167947799999999</c:v>
                  </c:pt>
                  <c:pt idx="4">
                    <c:v>0.22784537199999999</c:v>
                  </c:pt>
                  <c:pt idx="5">
                    <c:v>0.18203396299999999</c:v>
                  </c:pt>
                  <c:pt idx="6">
                    <c:v>7.3506034999999997E-2</c:v>
                  </c:pt>
                  <c:pt idx="7">
                    <c:v>0.28145825600000002</c:v>
                  </c:pt>
                  <c:pt idx="8">
                    <c:v>8.3658320999999994E-2</c:v>
                  </c:pt>
                </c:numCache>
              </c:numRef>
            </c:minus>
            <c:spPr>
              <a:noFill/>
              <a:ln w="9525" cap="flat" cmpd="sng" algn="ctr">
                <a:solidFill>
                  <a:schemeClr val="tx1">
                    <a:lumMod val="65000"/>
                    <a:lumOff val="35000"/>
                  </a:schemeClr>
                </a:solidFill>
                <a:round/>
              </a:ln>
              <a:effectLst/>
            </c:spPr>
          </c:errBars>
          <c:cat>
            <c:strRef>
              <c:f>Sheet1!$A$2:$A$10</c:f>
              <c:strCache>
                <c:ptCount val="9"/>
                <c:pt idx="0">
                  <c:v>Anorexia nervosa     (n = 652; 500)</c:v>
                </c:pt>
                <c:pt idx="1">
                  <c:v>Atypical anorexia nervosa    (n = 141; 119)</c:v>
                </c:pt>
                <c:pt idx="2">
                  <c:v>Bulimia nervosa    (n = 126; 83)</c:v>
                </c:pt>
                <c:pt idx="3">
                  <c:v>Binge eating disorder   (n = 232; 170)</c:v>
                </c:pt>
                <c:pt idx="4">
                  <c:v>OSFED      (n = 73; 59)</c:v>
                </c:pt>
                <c:pt idx="5">
                  <c:v>ARFID       (n = 55; 45)</c:v>
                </c:pt>
                <c:pt idx="6">
                  <c:v>Multiple diagnoses (n = 509; 369)</c:v>
                </c:pt>
                <c:pt idx="7">
                  <c:v>Unsure     (n = 48; 40)</c:v>
                </c:pt>
                <c:pt idx="8">
                  <c:v>Diagnosis not reported   (n = 389; 289)</c:v>
                </c:pt>
              </c:strCache>
            </c:strRef>
          </c:cat>
          <c:val>
            <c:numRef>
              <c:f>Sheet1!$B$2:$B$10</c:f>
              <c:numCache>
                <c:formatCode>General</c:formatCode>
                <c:ptCount val="9"/>
                <c:pt idx="0">
                  <c:v>2.93</c:v>
                </c:pt>
                <c:pt idx="1">
                  <c:v>3.26</c:v>
                </c:pt>
                <c:pt idx="2">
                  <c:v>3.61</c:v>
                </c:pt>
                <c:pt idx="3">
                  <c:v>3.37</c:v>
                </c:pt>
                <c:pt idx="4">
                  <c:v>3.45</c:v>
                </c:pt>
                <c:pt idx="5">
                  <c:v>3.15</c:v>
                </c:pt>
                <c:pt idx="6">
                  <c:v>2.98</c:v>
                </c:pt>
                <c:pt idx="7">
                  <c:v>4.33</c:v>
                </c:pt>
                <c:pt idx="8">
                  <c:v>3.34</c:v>
                </c:pt>
              </c:numCache>
            </c:numRef>
          </c:val>
          <c:extLst>
            <c:ext xmlns:c16="http://schemas.microsoft.com/office/drawing/2014/chart" uri="{C3380CC4-5D6E-409C-BE32-E72D297353CC}">
              <c16:uniqueId val="{0000000A-A9C6-405A-98B1-0261E8953CBD}"/>
            </c:ext>
          </c:extLst>
        </c:ser>
        <c:ser>
          <c:idx val="1"/>
          <c:order val="1"/>
          <c:tx>
            <c:strRef>
              <c:f>Sheet1!$C$1</c:f>
              <c:strCache>
                <c:ptCount val="1"/>
                <c:pt idx="0">
                  <c:v>Dietetic health services</c:v>
                </c:pt>
              </c:strCache>
            </c:strRef>
          </c:tx>
          <c:spPr>
            <a:solidFill>
              <a:schemeClr val="accent2"/>
            </a:solidFill>
            <a:ln>
              <a:noFill/>
            </a:ln>
            <a:effectLst/>
          </c:spPr>
          <c:invertIfNegative val="0"/>
          <c:errBars>
            <c:errBarType val="both"/>
            <c:errValType val="cust"/>
            <c:noEndCap val="0"/>
            <c:plus>
              <c:numRef>
                <c:f>Sheet1!$C$15:$C$23</c:f>
                <c:numCache>
                  <c:formatCode>General</c:formatCode>
                  <c:ptCount val="9"/>
                  <c:pt idx="0">
                    <c:v>6.6568291000000002E-2</c:v>
                  </c:pt>
                  <c:pt idx="1">
                    <c:v>0.14300496600000001</c:v>
                  </c:pt>
                  <c:pt idx="2">
                    <c:v>0.223438372</c:v>
                  </c:pt>
                  <c:pt idx="3">
                    <c:v>0.141413181</c:v>
                  </c:pt>
                  <c:pt idx="4">
                    <c:v>0.284018779</c:v>
                  </c:pt>
                  <c:pt idx="5">
                    <c:v>0.22807893400000001</c:v>
                  </c:pt>
                  <c:pt idx="6">
                    <c:v>8.8659370000000001E-2</c:v>
                  </c:pt>
                  <c:pt idx="7">
                    <c:v>0.19677894000000001</c:v>
                  </c:pt>
                  <c:pt idx="8">
                    <c:v>0.10411764699999999</c:v>
                  </c:pt>
                </c:numCache>
              </c:numRef>
            </c:plus>
            <c:minus>
              <c:numRef>
                <c:f>Sheet1!$C$15:$C$23</c:f>
                <c:numCache>
                  <c:formatCode>General</c:formatCode>
                  <c:ptCount val="9"/>
                  <c:pt idx="0">
                    <c:v>6.6568291000000002E-2</c:v>
                  </c:pt>
                  <c:pt idx="1">
                    <c:v>0.14300496600000001</c:v>
                  </c:pt>
                  <c:pt idx="2">
                    <c:v>0.223438372</c:v>
                  </c:pt>
                  <c:pt idx="3">
                    <c:v>0.141413181</c:v>
                  </c:pt>
                  <c:pt idx="4">
                    <c:v>0.284018779</c:v>
                  </c:pt>
                  <c:pt idx="5">
                    <c:v>0.22807893400000001</c:v>
                  </c:pt>
                  <c:pt idx="6">
                    <c:v>8.8659370000000001E-2</c:v>
                  </c:pt>
                  <c:pt idx="7">
                    <c:v>0.19677894000000001</c:v>
                  </c:pt>
                  <c:pt idx="8">
                    <c:v>0.10411764699999999</c:v>
                  </c:pt>
                </c:numCache>
              </c:numRef>
            </c:minus>
            <c:spPr>
              <a:noFill/>
              <a:ln w="9525" cap="flat" cmpd="sng" algn="ctr">
                <a:solidFill>
                  <a:schemeClr val="tx1">
                    <a:lumMod val="65000"/>
                    <a:lumOff val="35000"/>
                  </a:schemeClr>
                </a:solidFill>
                <a:round/>
              </a:ln>
              <a:effectLst/>
            </c:spPr>
          </c:errBars>
          <c:cat>
            <c:strRef>
              <c:f>Sheet1!$A$2:$A$10</c:f>
              <c:strCache>
                <c:ptCount val="9"/>
                <c:pt idx="0">
                  <c:v>Anorexia nervosa     (n = 652; 500)</c:v>
                </c:pt>
                <c:pt idx="1">
                  <c:v>Atypical anorexia nervosa    (n = 141; 119)</c:v>
                </c:pt>
                <c:pt idx="2">
                  <c:v>Bulimia nervosa    (n = 126; 83)</c:v>
                </c:pt>
                <c:pt idx="3">
                  <c:v>Binge eating disorder   (n = 232; 170)</c:v>
                </c:pt>
                <c:pt idx="4">
                  <c:v>OSFED      (n = 73; 59)</c:v>
                </c:pt>
                <c:pt idx="5">
                  <c:v>ARFID       (n = 55; 45)</c:v>
                </c:pt>
                <c:pt idx="6">
                  <c:v>Multiple diagnoses (n = 509; 369)</c:v>
                </c:pt>
                <c:pt idx="7">
                  <c:v>Unsure     (n = 48; 40)</c:v>
                </c:pt>
                <c:pt idx="8">
                  <c:v>Diagnosis not reported   (n = 389; 289)</c:v>
                </c:pt>
              </c:strCache>
            </c:strRef>
          </c:cat>
          <c:val>
            <c:numRef>
              <c:f>Sheet1!$C$2:$C$10</c:f>
              <c:numCache>
                <c:formatCode>General</c:formatCode>
                <c:ptCount val="9"/>
                <c:pt idx="0">
                  <c:v>2.67</c:v>
                </c:pt>
                <c:pt idx="1">
                  <c:v>2.89</c:v>
                </c:pt>
                <c:pt idx="2">
                  <c:v>3.27</c:v>
                </c:pt>
                <c:pt idx="3">
                  <c:v>3.13</c:v>
                </c:pt>
                <c:pt idx="4">
                  <c:v>3.6</c:v>
                </c:pt>
                <c:pt idx="5">
                  <c:v>3.11</c:v>
                </c:pt>
                <c:pt idx="6">
                  <c:v>2.92</c:v>
                </c:pt>
                <c:pt idx="7">
                  <c:v>3.41</c:v>
                </c:pt>
                <c:pt idx="8">
                  <c:v>3.21</c:v>
                </c:pt>
              </c:numCache>
            </c:numRef>
          </c:val>
          <c:extLst>
            <c:ext xmlns:c16="http://schemas.microsoft.com/office/drawing/2014/chart" uri="{C3380CC4-5D6E-409C-BE32-E72D297353CC}">
              <c16:uniqueId val="{0000000B-A9C6-405A-98B1-0261E8953CBD}"/>
            </c:ext>
          </c:extLst>
        </c:ser>
        <c:dLbls>
          <c:showLegendKey val="0"/>
          <c:showVal val="0"/>
          <c:showCatName val="0"/>
          <c:showSerName val="0"/>
          <c:showPercent val="0"/>
          <c:showBubbleSize val="0"/>
        </c:dLbls>
        <c:gapWidth val="219"/>
        <c:overlap val="-27"/>
        <c:axId val="1017394552"/>
        <c:axId val="1017391312"/>
      </c:barChart>
      <c:catAx>
        <c:axId val="101739455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17391312"/>
        <c:crosses val="autoZero"/>
        <c:auto val="1"/>
        <c:lblAlgn val="ctr"/>
        <c:lblOffset val="100"/>
        <c:noMultiLvlLbl val="0"/>
      </c:catAx>
      <c:valAx>
        <c:axId val="1017391312"/>
        <c:scaling>
          <c:orientation val="minMax"/>
          <c:max val="5"/>
        </c:scaling>
        <c:delete val="0"/>
        <c:axPos val="l"/>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baseline="0"/>
                  <a:t>Symptom levels prior to starting sessions (mean)</a:t>
                </a:r>
                <a:endParaRPr lang="en-AU"/>
              </a:p>
            </c:rich>
          </c:tx>
          <c:layout>
            <c:manualLayout>
              <c:xMode val="edge"/>
              <c:yMode val="edge"/>
              <c:x val="1.6203703703703703E-2"/>
              <c:y val="0.1036204141149023"/>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solidFill>
              <a:schemeClr val="bg1">
                <a:lumMod val="85000"/>
              </a:schemeClr>
            </a:solid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17394552"/>
        <c:crosses val="autoZero"/>
        <c:crossBetween val="between"/>
        <c:majorUnit val="1"/>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4">
    <c:autoUpdate val="0"/>
  </c:externalData>
  <c:userShapes r:id="rId5"/>
</c:chartSpace>
</file>

<file path=word/charts/chart3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4893554972295131"/>
          <c:y val="3.957351997666958E-2"/>
          <c:w val="0.85106445027704869"/>
          <c:h val="0.6548238288395769"/>
        </c:manualLayout>
      </c:layout>
      <c:barChart>
        <c:barDir val="col"/>
        <c:grouping val="clustered"/>
        <c:varyColors val="0"/>
        <c:ser>
          <c:idx val="0"/>
          <c:order val="0"/>
          <c:tx>
            <c:strRef>
              <c:f>Sheet1!$B$1</c:f>
              <c:strCache>
                <c:ptCount val="1"/>
                <c:pt idx="0">
                  <c:v>Psychological treatment sessions</c:v>
                </c:pt>
              </c:strCache>
            </c:strRef>
          </c:tx>
          <c:spPr>
            <a:solidFill>
              <a:srgbClr val="CC3399"/>
            </a:solidFill>
            <a:ln>
              <a:noFill/>
            </a:ln>
            <a:effectLst/>
          </c:spPr>
          <c:invertIfNegative val="0"/>
          <c:dPt>
            <c:idx val="1"/>
            <c:invertIfNegative val="0"/>
            <c:bubble3D val="0"/>
            <c:spPr>
              <a:solidFill>
                <a:srgbClr val="CC3399"/>
              </a:solidFill>
              <a:ln>
                <a:noFill/>
              </a:ln>
              <a:effectLst/>
            </c:spPr>
            <c:extLst>
              <c:ext xmlns:c16="http://schemas.microsoft.com/office/drawing/2014/chart" uri="{C3380CC4-5D6E-409C-BE32-E72D297353CC}">
                <c16:uniqueId val="{00000001-BFE0-4BD5-8E17-79400F722B1D}"/>
              </c:ext>
            </c:extLst>
          </c:dPt>
          <c:dPt>
            <c:idx val="2"/>
            <c:invertIfNegative val="0"/>
            <c:bubble3D val="0"/>
            <c:spPr>
              <a:solidFill>
                <a:srgbClr val="CC3399"/>
              </a:solidFill>
              <a:ln>
                <a:noFill/>
              </a:ln>
              <a:effectLst/>
            </c:spPr>
            <c:extLst>
              <c:ext xmlns:c16="http://schemas.microsoft.com/office/drawing/2014/chart" uri="{C3380CC4-5D6E-409C-BE32-E72D297353CC}">
                <c16:uniqueId val="{00000003-BFE0-4BD5-8E17-79400F722B1D}"/>
              </c:ext>
            </c:extLst>
          </c:dPt>
          <c:dPt>
            <c:idx val="3"/>
            <c:invertIfNegative val="0"/>
            <c:bubble3D val="0"/>
            <c:spPr>
              <a:solidFill>
                <a:srgbClr val="CC3399"/>
              </a:solidFill>
              <a:ln>
                <a:noFill/>
              </a:ln>
              <a:effectLst/>
            </c:spPr>
            <c:extLst>
              <c:ext xmlns:c16="http://schemas.microsoft.com/office/drawing/2014/chart" uri="{C3380CC4-5D6E-409C-BE32-E72D297353CC}">
                <c16:uniqueId val="{00000005-BFE0-4BD5-8E17-79400F722B1D}"/>
              </c:ext>
            </c:extLst>
          </c:dPt>
          <c:dPt>
            <c:idx val="4"/>
            <c:invertIfNegative val="0"/>
            <c:bubble3D val="0"/>
            <c:spPr>
              <a:solidFill>
                <a:srgbClr val="CC3399"/>
              </a:solidFill>
              <a:ln>
                <a:noFill/>
              </a:ln>
              <a:effectLst/>
            </c:spPr>
            <c:extLst>
              <c:ext xmlns:c16="http://schemas.microsoft.com/office/drawing/2014/chart" uri="{C3380CC4-5D6E-409C-BE32-E72D297353CC}">
                <c16:uniqueId val="{00000007-BFE0-4BD5-8E17-79400F722B1D}"/>
              </c:ext>
            </c:extLst>
          </c:dPt>
          <c:dPt>
            <c:idx val="5"/>
            <c:invertIfNegative val="0"/>
            <c:bubble3D val="0"/>
            <c:spPr>
              <a:solidFill>
                <a:srgbClr val="CC3399"/>
              </a:solidFill>
              <a:ln>
                <a:noFill/>
              </a:ln>
              <a:effectLst/>
            </c:spPr>
            <c:extLst>
              <c:ext xmlns:c16="http://schemas.microsoft.com/office/drawing/2014/chart" uri="{C3380CC4-5D6E-409C-BE32-E72D297353CC}">
                <c16:uniqueId val="{00000009-BFE0-4BD5-8E17-79400F722B1D}"/>
              </c:ext>
            </c:extLst>
          </c:dPt>
          <c:errBars>
            <c:errBarType val="both"/>
            <c:errValType val="cust"/>
            <c:noEndCap val="0"/>
            <c:plus>
              <c:numRef>
                <c:f>Sheet1!$B$15:$B$23</c:f>
                <c:numCache>
                  <c:formatCode>General</c:formatCode>
                  <c:ptCount val="9"/>
                  <c:pt idx="0">
                    <c:v>0.10260711894842242</c:v>
                  </c:pt>
                  <c:pt idx="1">
                    <c:v>0.22822317060902664</c:v>
                  </c:pt>
                  <c:pt idx="2">
                    <c:v>0.32962219835865675</c:v>
                  </c:pt>
                  <c:pt idx="3">
                    <c:v>0.18776819898940325</c:v>
                  </c:pt>
                  <c:pt idx="4">
                    <c:v>0.35229385306035299</c:v>
                  </c:pt>
                  <c:pt idx="5">
                    <c:v>0.23731835158706122</c:v>
                  </c:pt>
                  <c:pt idx="6">
                    <c:v>0.11657270048779723</c:v>
                  </c:pt>
                  <c:pt idx="7">
                    <c:v>0.39259818304894556</c:v>
                  </c:pt>
                  <c:pt idx="8">
                    <c:v>0.1318252329064824</c:v>
                  </c:pt>
                </c:numCache>
              </c:numRef>
            </c:plus>
            <c:minus>
              <c:numRef>
                <c:f>Sheet1!$B$15:$B$23</c:f>
                <c:numCache>
                  <c:formatCode>General</c:formatCode>
                  <c:ptCount val="9"/>
                  <c:pt idx="0">
                    <c:v>0.10260711894842242</c:v>
                  </c:pt>
                  <c:pt idx="1">
                    <c:v>0.22822317060902664</c:v>
                  </c:pt>
                  <c:pt idx="2">
                    <c:v>0.32962219835865675</c:v>
                  </c:pt>
                  <c:pt idx="3">
                    <c:v>0.18776819898940325</c:v>
                  </c:pt>
                  <c:pt idx="4">
                    <c:v>0.35229385306035299</c:v>
                  </c:pt>
                  <c:pt idx="5">
                    <c:v>0.23731835158706122</c:v>
                  </c:pt>
                  <c:pt idx="6">
                    <c:v>0.11657270048779723</c:v>
                  </c:pt>
                  <c:pt idx="7">
                    <c:v>0.39259818304894556</c:v>
                  </c:pt>
                  <c:pt idx="8">
                    <c:v>0.1318252329064824</c:v>
                  </c:pt>
                </c:numCache>
              </c:numRef>
            </c:minus>
            <c:spPr>
              <a:noFill/>
              <a:ln w="9525" cap="flat" cmpd="sng" algn="ctr">
                <a:solidFill>
                  <a:schemeClr val="tx1">
                    <a:lumMod val="65000"/>
                    <a:lumOff val="35000"/>
                  </a:schemeClr>
                </a:solidFill>
                <a:round/>
              </a:ln>
              <a:effectLst/>
            </c:spPr>
          </c:errBars>
          <c:cat>
            <c:strRef>
              <c:f>Sheet1!$A$2:$A$10</c:f>
              <c:strCache>
                <c:ptCount val="9"/>
                <c:pt idx="0">
                  <c:v>Anorexia nervosa   (n = 652; 500)</c:v>
                </c:pt>
                <c:pt idx="1">
                  <c:v>Atypical anorexia nervosa   (n = 141; 119)</c:v>
                </c:pt>
                <c:pt idx="2">
                  <c:v>Bulimia nervosa   (n = 126; 83)</c:v>
                </c:pt>
                <c:pt idx="3">
                  <c:v>Binge eating disorder   (n = 232; 170)</c:v>
                </c:pt>
                <c:pt idx="4">
                  <c:v>OSFED     (n = 73; 59)</c:v>
                </c:pt>
                <c:pt idx="5">
                  <c:v>ARFID      (n = 55; 45)</c:v>
                </c:pt>
                <c:pt idx="6">
                  <c:v>Multiple diagnoses (n = 509; 369)</c:v>
                </c:pt>
                <c:pt idx="7">
                  <c:v>Unsure    (n = 48; 40)</c:v>
                </c:pt>
                <c:pt idx="8">
                  <c:v>Diagnosis not reported (n = 389; 289)</c:v>
                </c:pt>
              </c:strCache>
            </c:strRef>
          </c:cat>
          <c:val>
            <c:numRef>
              <c:f>Sheet1!$B$2:$B$10</c:f>
              <c:numCache>
                <c:formatCode>General</c:formatCode>
                <c:ptCount val="9"/>
                <c:pt idx="0">
                  <c:v>3.72</c:v>
                </c:pt>
                <c:pt idx="1">
                  <c:v>3.28</c:v>
                </c:pt>
                <c:pt idx="2">
                  <c:v>3.25</c:v>
                </c:pt>
                <c:pt idx="3">
                  <c:v>2.8</c:v>
                </c:pt>
                <c:pt idx="4">
                  <c:v>3.6</c:v>
                </c:pt>
                <c:pt idx="5">
                  <c:v>3.29</c:v>
                </c:pt>
                <c:pt idx="6">
                  <c:v>3.36</c:v>
                </c:pt>
                <c:pt idx="7">
                  <c:v>1.94</c:v>
                </c:pt>
                <c:pt idx="8">
                  <c:v>3.06</c:v>
                </c:pt>
              </c:numCache>
            </c:numRef>
          </c:val>
          <c:extLst>
            <c:ext xmlns:c16="http://schemas.microsoft.com/office/drawing/2014/chart" uri="{C3380CC4-5D6E-409C-BE32-E72D297353CC}">
              <c16:uniqueId val="{0000000A-BFE0-4BD5-8E17-79400F722B1D}"/>
            </c:ext>
          </c:extLst>
        </c:ser>
        <c:ser>
          <c:idx val="1"/>
          <c:order val="1"/>
          <c:tx>
            <c:strRef>
              <c:f>Sheet1!$C$1</c:f>
              <c:strCache>
                <c:ptCount val="1"/>
                <c:pt idx="0">
                  <c:v>Dietetic health services</c:v>
                </c:pt>
              </c:strCache>
            </c:strRef>
          </c:tx>
          <c:spPr>
            <a:solidFill>
              <a:schemeClr val="accent2"/>
            </a:solidFill>
            <a:ln>
              <a:noFill/>
            </a:ln>
            <a:effectLst/>
          </c:spPr>
          <c:invertIfNegative val="0"/>
          <c:errBars>
            <c:errBarType val="both"/>
            <c:errValType val="cust"/>
            <c:noEndCap val="0"/>
            <c:plus>
              <c:numRef>
                <c:f>Sheet1!$C$15:$C$23</c:f>
                <c:numCache>
                  <c:formatCode>General</c:formatCode>
                  <c:ptCount val="9"/>
                  <c:pt idx="0">
                    <c:v>0.11627553482998906</c:v>
                  </c:pt>
                  <c:pt idx="1">
                    <c:v>0.24475849870653243</c:v>
                  </c:pt>
                  <c:pt idx="2">
                    <c:v>0.31063285577082367</c:v>
                  </c:pt>
                  <c:pt idx="3">
                    <c:v>0.19711000213377416</c:v>
                  </c:pt>
                  <c:pt idx="4">
                    <c:v>0.39967995671112927</c:v>
                  </c:pt>
                  <c:pt idx="5">
                    <c:v>0.33093806066996889</c:v>
                  </c:pt>
                  <c:pt idx="6">
                    <c:v>0.14055638569974546</c:v>
                  </c:pt>
                  <c:pt idx="7">
                    <c:v>0.35259395910877428</c:v>
                  </c:pt>
                  <c:pt idx="8">
                    <c:v>0.15411764705882353</c:v>
                  </c:pt>
                </c:numCache>
              </c:numRef>
            </c:plus>
            <c:minus>
              <c:numRef>
                <c:f>Sheet1!$C$15:$C$23</c:f>
                <c:numCache>
                  <c:formatCode>General</c:formatCode>
                  <c:ptCount val="9"/>
                  <c:pt idx="0">
                    <c:v>0.11627553482998906</c:v>
                  </c:pt>
                  <c:pt idx="1">
                    <c:v>0.24475849870653243</c:v>
                  </c:pt>
                  <c:pt idx="2">
                    <c:v>0.31063285577082367</c:v>
                  </c:pt>
                  <c:pt idx="3">
                    <c:v>0.19711000213377416</c:v>
                  </c:pt>
                  <c:pt idx="4">
                    <c:v>0.39967995671112927</c:v>
                  </c:pt>
                  <c:pt idx="5">
                    <c:v>0.33093806066996889</c:v>
                  </c:pt>
                  <c:pt idx="6">
                    <c:v>0.14055638569974546</c:v>
                  </c:pt>
                  <c:pt idx="7">
                    <c:v>0.35259395910877428</c:v>
                  </c:pt>
                  <c:pt idx="8">
                    <c:v>0.15411764705882353</c:v>
                  </c:pt>
                </c:numCache>
              </c:numRef>
            </c:minus>
            <c:spPr>
              <a:noFill/>
              <a:ln w="9525" cap="flat" cmpd="sng" algn="ctr">
                <a:solidFill>
                  <a:schemeClr val="tx1">
                    <a:lumMod val="65000"/>
                    <a:lumOff val="35000"/>
                  </a:schemeClr>
                </a:solidFill>
                <a:round/>
              </a:ln>
              <a:effectLst/>
            </c:spPr>
          </c:errBars>
          <c:cat>
            <c:strRef>
              <c:f>Sheet1!$A$2:$A$10</c:f>
              <c:strCache>
                <c:ptCount val="9"/>
                <c:pt idx="0">
                  <c:v>Anorexia nervosa   (n = 652; 500)</c:v>
                </c:pt>
                <c:pt idx="1">
                  <c:v>Atypical anorexia nervosa   (n = 141; 119)</c:v>
                </c:pt>
                <c:pt idx="2">
                  <c:v>Bulimia nervosa   (n = 126; 83)</c:v>
                </c:pt>
                <c:pt idx="3">
                  <c:v>Binge eating disorder   (n = 232; 170)</c:v>
                </c:pt>
                <c:pt idx="4">
                  <c:v>OSFED     (n = 73; 59)</c:v>
                </c:pt>
                <c:pt idx="5">
                  <c:v>ARFID      (n = 55; 45)</c:v>
                </c:pt>
                <c:pt idx="6">
                  <c:v>Multiple diagnoses (n = 509; 369)</c:v>
                </c:pt>
                <c:pt idx="7">
                  <c:v>Unsure    (n = 48; 40)</c:v>
                </c:pt>
                <c:pt idx="8">
                  <c:v>Diagnosis not reported (n = 389; 289)</c:v>
                </c:pt>
              </c:strCache>
            </c:strRef>
          </c:cat>
          <c:val>
            <c:numRef>
              <c:f>Sheet1!$C$2:$C$10</c:f>
              <c:numCache>
                <c:formatCode>General</c:formatCode>
                <c:ptCount val="9"/>
                <c:pt idx="0">
                  <c:v>3.51</c:v>
                </c:pt>
                <c:pt idx="1">
                  <c:v>3.03</c:v>
                </c:pt>
                <c:pt idx="2">
                  <c:v>3.24</c:v>
                </c:pt>
                <c:pt idx="3">
                  <c:v>2.71</c:v>
                </c:pt>
                <c:pt idx="4">
                  <c:v>2.86</c:v>
                </c:pt>
                <c:pt idx="5">
                  <c:v>2.91</c:v>
                </c:pt>
                <c:pt idx="6">
                  <c:v>2.98</c:v>
                </c:pt>
                <c:pt idx="7">
                  <c:v>2.75</c:v>
                </c:pt>
                <c:pt idx="8">
                  <c:v>2.79</c:v>
                </c:pt>
              </c:numCache>
            </c:numRef>
          </c:val>
          <c:extLst>
            <c:ext xmlns:c16="http://schemas.microsoft.com/office/drawing/2014/chart" uri="{C3380CC4-5D6E-409C-BE32-E72D297353CC}">
              <c16:uniqueId val="{0000000B-BFE0-4BD5-8E17-79400F722B1D}"/>
            </c:ext>
          </c:extLst>
        </c:ser>
        <c:dLbls>
          <c:showLegendKey val="0"/>
          <c:showVal val="0"/>
          <c:showCatName val="0"/>
          <c:showSerName val="0"/>
          <c:showPercent val="0"/>
          <c:showBubbleSize val="0"/>
        </c:dLbls>
        <c:gapWidth val="219"/>
        <c:overlap val="-27"/>
        <c:axId val="1017394552"/>
        <c:axId val="1017391312"/>
      </c:barChart>
      <c:catAx>
        <c:axId val="101739455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17391312"/>
        <c:crosses val="autoZero"/>
        <c:auto val="1"/>
        <c:lblAlgn val="ctr"/>
        <c:lblOffset val="100"/>
        <c:noMultiLvlLbl val="0"/>
      </c:catAx>
      <c:valAx>
        <c:axId val="1017391312"/>
        <c:scaling>
          <c:orientation val="minMax"/>
        </c:scaling>
        <c:delete val="0"/>
        <c:axPos val="l"/>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baseline="0"/>
                  <a:t>Change in reported symptom levels (mean)</a:t>
                </a:r>
                <a:endParaRPr lang="en-AU"/>
              </a:p>
            </c:rich>
          </c:tx>
          <c:layout>
            <c:manualLayout>
              <c:xMode val="edge"/>
              <c:yMode val="edge"/>
              <c:x val="4.3981481481481483E-2"/>
              <c:y val="0.1228797157931016"/>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solidFill>
              <a:schemeClr val="bg1">
                <a:lumMod val="85000"/>
              </a:schemeClr>
            </a:solid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1739455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hart3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Sheet1!$B$1</c:f>
              <c:strCache>
                <c:ptCount val="1"/>
                <c:pt idx="0">
                  <c:v>Face-to-face only</c:v>
                </c:pt>
              </c:strCache>
            </c:strRef>
          </c:tx>
          <c:spPr>
            <a:solidFill>
              <a:schemeClr val="accent1"/>
            </a:solidFill>
            <a:ln>
              <a:noFill/>
            </a:ln>
            <a:effectLst/>
          </c:spPr>
          <c:invertIfNegative val="0"/>
          <c:errBars>
            <c:errBarType val="both"/>
            <c:errValType val="cust"/>
            <c:noEndCap val="0"/>
            <c:plus>
              <c:numRef>
                <c:f>Sheet1!$B$16:$B$17</c:f>
                <c:numCache>
                  <c:formatCode>General</c:formatCode>
                  <c:ptCount val="2"/>
                  <c:pt idx="0">
                    <c:v>7.0845454610847902E-2</c:v>
                  </c:pt>
                  <c:pt idx="1">
                    <c:v>7.696885654587543E-2</c:v>
                  </c:pt>
                </c:numCache>
              </c:numRef>
            </c:plus>
            <c:minus>
              <c:numRef>
                <c:f>Sheet1!$B$16:$B$17</c:f>
                <c:numCache>
                  <c:formatCode>General</c:formatCode>
                  <c:ptCount val="2"/>
                  <c:pt idx="0">
                    <c:v>7.0845454610847902E-2</c:v>
                  </c:pt>
                  <c:pt idx="1">
                    <c:v>7.696885654587543E-2</c:v>
                  </c:pt>
                </c:numCache>
              </c:numRef>
            </c:minus>
            <c:spPr>
              <a:noFill/>
              <a:ln w="9525" cap="flat" cmpd="sng" algn="ctr">
                <a:solidFill>
                  <a:schemeClr val="tx1">
                    <a:lumMod val="65000"/>
                    <a:lumOff val="35000"/>
                  </a:schemeClr>
                </a:solidFill>
                <a:round/>
              </a:ln>
              <a:effectLst/>
            </c:spPr>
          </c:errBars>
          <c:cat>
            <c:strRef>
              <c:f>Sheet1!$A$2:$A$3</c:f>
              <c:strCache>
                <c:ptCount val="2"/>
                <c:pt idx="0">
                  <c:v>Psychological treatment sessions</c:v>
                </c:pt>
                <c:pt idx="1">
                  <c:v>Dietetic health services</c:v>
                </c:pt>
              </c:strCache>
            </c:strRef>
          </c:cat>
          <c:val>
            <c:numRef>
              <c:f>Sheet1!$B$2:$B$3</c:f>
              <c:numCache>
                <c:formatCode>General</c:formatCode>
                <c:ptCount val="2"/>
                <c:pt idx="0">
                  <c:v>3.6676300999999998</c:v>
                </c:pt>
                <c:pt idx="1">
                  <c:v>3.5947426</c:v>
                </c:pt>
              </c:numCache>
            </c:numRef>
          </c:val>
          <c:extLst>
            <c:ext xmlns:c16="http://schemas.microsoft.com/office/drawing/2014/chart" uri="{C3380CC4-5D6E-409C-BE32-E72D297353CC}">
              <c16:uniqueId val="{00000000-C005-4957-8E9F-C779EA05CD91}"/>
            </c:ext>
          </c:extLst>
        </c:ser>
        <c:ser>
          <c:idx val="1"/>
          <c:order val="1"/>
          <c:tx>
            <c:strRef>
              <c:f>Sheet1!$C$1</c:f>
              <c:strCache>
                <c:ptCount val="1"/>
                <c:pt idx="0">
                  <c:v>Telehealth only</c:v>
                </c:pt>
              </c:strCache>
            </c:strRef>
          </c:tx>
          <c:spPr>
            <a:solidFill>
              <a:schemeClr val="accent2"/>
            </a:solidFill>
            <a:ln>
              <a:noFill/>
            </a:ln>
            <a:effectLst/>
          </c:spPr>
          <c:invertIfNegative val="0"/>
          <c:errBars>
            <c:errBarType val="both"/>
            <c:errValType val="cust"/>
            <c:noEndCap val="0"/>
            <c:plus>
              <c:numRef>
                <c:f>Sheet1!$C$16:$C$17</c:f>
                <c:numCache>
                  <c:formatCode>General</c:formatCode>
                  <c:ptCount val="2"/>
                  <c:pt idx="0">
                    <c:v>0.12188749118844544</c:v>
                  </c:pt>
                  <c:pt idx="1">
                    <c:v>0.12258683380270824</c:v>
                  </c:pt>
                </c:numCache>
              </c:numRef>
            </c:plus>
            <c:minus>
              <c:numRef>
                <c:f>Sheet1!$C$16:$C$17</c:f>
                <c:numCache>
                  <c:formatCode>General</c:formatCode>
                  <c:ptCount val="2"/>
                  <c:pt idx="0">
                    <c:v>0.12188749118844544</c:v>
                  </c:pt>
                  <c:pt idx="1">
                    <c:v>0.12258683380270824</c:v>
                  </c:pt>
                </c:numCache>
              </c:numRef>
            </c:minus>
            <c:spPr>
              <a:noFill/>
              <a:ln w="9525" cap="flat" cmpd="sng" algn="ctr">
                <a:solidFill>
                  <a:schemeClr val="tx1">
                    <a:lumMod val="65000"/>
                    <a:lumOff val="35000"/>
                  </a:schemeClr>
                </a:solidFill>
                <a:round/>
              </a:ln>
              <a:effectLst/>
            </c:spPr>
          </c:errBars>
          <c:cat>
            <c:strRef>
              <c:f>Sheet1!$A$2:$A$3</c:f>
              <c:strCache>
                <c:ptCount val="2"/>
                <c:pt idx="0">
                  <c:v>Psychological treatment sessions</c:v>
                </c:pt>
                <c:pt idx="1">
                  <c:v>Dietetic health services</c:v>
                </c:pt>
              </c:strCache>
            </c:strRef>
          </c:cat>
          <c:val>
            <c:numRef>
              <c:f>Sheet1!$C$2:$C$3</c:f>
              <c:numCache>
                <c:formatCode>General</c:formatCode>
                <c:ptCount val="2"/>
                <c:pt idx="0">
                  <c:v>3.9239544</c:v>
                </c:pt>
                <c:pt idx="1">
                  <c:v>4.0102041000000002</c:v>
                </c:pt>
              </c:numCache>
            </c:numRef>
          </c:val>
          <c:extLst>
            <c:ext xmlns:c16="http://schemas.microsoft.com/office/drawing/2014/chart" uri="{C3380CC4-5D6E-409C-BE32-E72D297353CC}">
              <c16:uniqueId val="{00000001-C005-4957-8E9F-C779EA05CD91}"/>
            </c:ext>
          </c:extLst>
        </c:ser>
        <c:ser>
          <c:idx val="2"/>
          <c:order val="2"/>
          <c:tx>
            <c:strRef>
              <c:f>Sheet1!$D$1</c:f>
              <c:strCache>
                <c:ptCount val="1"/>
                <c:pt idx="0">
                  <c:v>Face-to-face and telehealth</c:v>
                </c:pt>
              </c:strCache>
            </c:strRef>
          </c:tx>
          <c:spPr>
            <a:solidFill>
              <a:srgbClr val="33C7CC"/>
            </a:solidFill>
            <a:ln>
              <a:noFill/>
            </a:ln>
            <a:effectLst/>
          </c:spPr>
          <c:invertIfNegative val="0"/>
          <c:errBars>
            <c:errBarType val="both"/>
            <c:errValType val="cust"/>
            <c:noEndCap val="0"/>
            <c:plus>
              <c:numRef>
                <c:f>Sheet1!$D$16:$D$17</c:f>
                <c:numCache>
                  <c:formatCode>General</c:formatCode>
                  <c:ptCount val="2"/>
                  <c:pt idx="0">
                    <c:v>6.3449982554618423E-2</c:v>
                  </c:pt>
                  <c:pt idx="1">
                    <c:v>8.9040133917690625E-2</c:v>
                  </c:pt>
                </c:numCache>
              </c:numRef>
            </c:plus>
            <c:minus>
              <c:numRef>
                <c:f>Sheet1!$D$16:$D$17</c:f>
                <c:numCache>
                  <c:formatCode>General</c:formatCode>
                  <c:ptCount val="2"/>
                  <c:pt idx="0">
                    <c:v>6.3449982554618423E-2</c:v>
                  </c:pt>
                  <c:pt idx="1">
                    <c:v>8.9040133917690625E-2</c:v>
                  </c:pt>
                </c:numCache>
              </c:numRef>
            </c:minus>
            <c:spPr>
              <a:noFill/>
              <a:ln w="9525" cap="flat" cmpd="sng" algn="ctr">
                <a:solidFill>
                  <a:schemeClr val="tx1">
                    <a:lumMod val="65000"/>
                    <a:lumOff val="35000"/>
                  </a:schemeClr>
                </a:solidFill>
                <a:round/>
              </a:ln>
              <a:effectLst/>
            </c:spPr>
          </c:errBars>
          <c:cat>
            <c:strRef>
              <c:f>Sheet1!$A$2:$A$3</c:f>
              <c:strCache>
                <c:ptCount val="2"/>
                <c:pt idx="0">
                  <c:v>Psychological treatment sessions</c:v>
                </c:pt>
                <c:pt idx="1">
                  <c:v>Dietetic health services</c:v>
                </c:pt>
              </c:strCache>
            </c:strRef>
          </c:cat>
          <c:val>
            <c:numRef>
              <c:f>Sheet1!$D$2:$D$3</c:f>
              <c:numCache>
                <c:formatCode>General</c:formatCode>
                <c:ptCount val="2"/>
                <c:pt idx="0">
                  <c:v>4.0074310000000004</c:v>
                </c:pt>
                <c:pt idx="1">
                  <c:v>4.125</c:v>
                </c:pt>
              </c:numCache>
            </c:numRef>
          </c:val>
          <c:extLst>
            <c:ext xmlns:c16="http://schemas.microsoft.com/office/drawing/2014/chart" uri="{C3380CC4-5D6E-409C-BE32-E72D297353CC}">
              <c16:uniqueId val="{00000002-C005-4957-8E9F-C779EA05CD91}"/>
            </c:ext>
          </c:extLst>
        </c:ser>
        <c:dLbls>
          <c:showLegendKey val="0"/>
          <c:showVal val="0"/>
          <c:showCatName val="0"/>
          <c:showSerName val="0"/>
          <c:showPercent val="0"/>
          <c:showBubbleSize val="0"/>
        </c:dLbls>
        <c:gapWidth val="219"/>
        <c:overlap val="-27"/>
        <c:axId val="1207659872"/>
        <c:axId val="1207660592"/>
      </c:barChart>
      <c:catAx>
        <c:axId val="1207659872"/>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Session type</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207660592"/>
        <c:crosses val="autoZero"/>
        <c:auto val="1"/>
        <c:lblAlgn val="ctr"/>
        <c:lblOffset val="100"/>
        <c:noMultiLvlLbl val="0"/>
      </c:catAx>
      <c:valAx>
        <c:axId val="1207660592"/>
        <c:scaling>
          <c:orientation val="minMax"/>
          <c:max val="5"/>
          <c:min val="0"/>
        </c:scaling>
        <c:delete val="0"/>
        <c:axPos val="l"/>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Satisfaction with services (mean)</a:t>
                </a:r>
              </a:p>
            </c:rich>
          </c:tx>
          <c:layout>
            <c:manualLayout>
              <c:xMode val="edge"/>
              <c:yMode val="edge"/>
              <c:x val="6.9444444444444441E-3"/>
              <c:y val="0.16216566679165104"/>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207659872"/>
        <c:crosses val="autoZero"/>
        <c:crossBetween val="between"/>
        <c:majorUnit val="1"/>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hart3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0919947506561679"/>
          <c:y val="4.3650793650793648E-2"/>
          <c:w val="0.8653375619714202"/>
          <c:h val="0.72992688413948259"/>
        </c:manualLayout>
      </c:layout>
      <c:barChart>
        <c:barDir val="col"/>
        <c:grouping val="clustered"/>
        <c:varyColors val="0"/>
        <c:ser>
          <c:idx val="0"/>
          <c:order val="0"/>
          <c:tx>
            <c:strRef>
              <c:f>Sheet1!$B$1</c:f>
              <c:strCache>
                <c:ptCount val="1"/>
                <c:pt idx="0">
                  <c:v>Very unhelpful</c:v>
                </c:pt>
              </c:strCache>
            </c:strRef>
          </c:tx>
          <c:spPr>
            <a:solidFill>
              <a:srgbClr val="CC3399"/>
            </a:solidFill>
            <a:ln>
              <a:noFill/>
            </a:ln>
            <a:effectLst/>
          </c:spPr>
          <c:invertIfNegative val="0"/>
          <c:cat>
            <c:strRef>
              <c:f>Sheet1!$A$2:$A$5</c:f>
              <c:strCache>
                <c:ptCount val="4"/>
                <c:pt idx="0">
                  <c:v>Psychological Treatment (n = 256)</c:v>
                </c:pt>
                <c:pt idx="1">
                  <c:v>Dietetic services             (n = 222)</c:v>
                </c:pt>
                <c:pt idx="2">
                  <c:v>GP review (n = 250)</c:v>
                </c:pt>
                <c:pt idx="3">
                  <c:v>Psychiatrist/Paediatrician review (n = 191)</c:v>
                </c:pt>
              </c:strCache>
            </c:strRef>
          </c:cat>
          <c:val>
            <c:numRef>
              <c:f>Sheet1!$B$2:$B$5</c:f>
              <c:numCache>
                <c:formatCode>General</c:formatCode>
                <c:ptCount val="4"/>
                <c:pt idx="0">
                  <c:v>7</c:v>
                </c:pt>
                <c:pt idx="1">
                  <c:v>7.2</c:v>
                </c:pt>
                <c:pt idx="2">
                  <c:v>6.8</c:v>
                </c:pt>
                <c:pt idx="3">
                  <c:v>14.1</c:v>
                </c:pt>
              </c:numCache>
            </c:numRef>
          </c:val>
          <c:extLst>
            <c:ext xmlns:c16="http://schemas.microsoft.com/office/drawing/2014/chart" uri="{C3380CC4-5D6E-409C-BE32-E72D297353CC}">
              <c16:uniqueId val="{00000000-94F1-4744-B390-C4D053EC8614}"/>
            </c:ext>
          </c:extLst>
        </c:ser>
        <c:ser>
          <c:idx val="1"/>
          <c:order val="1"/>
          <c:tx>
            <c:strRef>
              <c:f>Sheet1!$C$1</c:f>
              <c:strCache>
                <c:ptCount val="1"/>
                <c:pt idx="0">
                  <c:v>Moderately unhelpful</c:v>
                </c:pt>
              </c:strCache>
            </c:strRef>
          </c:tx>
          <c:spPr>
            <a:solidFill>
              <a:srgbClr val="FD7F20"/>
            </a:solidFill>
            <a:ln>
              <a:noFill/>
            </a:ln>
            <a:effectLst/>
          </c:spPr>
          <c:invertIfNegative val="0"/>
          <c:cat>
            <c:strRef>
              <c:f>Sheet1!$A$2:$A$5</c:f>
              <c:strCache>
                <c:ptCount val="4"/>
                <c:pt idx="0">
                  <c:v>Psychological Treatment (n = 256)</c:v>
                </c:pt>
                <c:pt idx="1">
                  <c:v>Dietetic services             (n = 222)</c:v>
                </c:pt>
                <c:pt idx="2">
                  <c:v>GP review (n = 250)</c:v>
                </c:pt>
                <c:pt idx="3">
                  <c:v>Psychiatrist/Paediatrician review (n = 191)</c:v>
                </c:pt>
              </c:strCache>
            </c:strRef>
          </c:cat>
          <c:val>
            <c:numRef>
              <c:f>Sheet1!$C$2:$C$5</c:f>
              <c:numCache>
                <c:formatCode>General</c:formatCode>
                <c:ptCount val="4"/>
                <c:pt idx="0">
                  <c:v>5.0999999999999996</c:v>
                </c:pt>
                <c:pt idx="1">
                  <c:v>8.6</c:v>
                </c:pt>
                <c:pt idx="2">
                  <c:v>9.6</c:v>
                </c:pt>
                <c:pt idx="3">
                  <c:v>15.7</c:v>
                </c:pt>
              </c:numCache>
            </c:numRef>
          </c:val>
          <c:extLst>
            <c:ext xmlns:c16="http://schemas.microsoft.com/office/drawing/2014/chart" uri="{C3380CC4-5D6E-409C-BE32-E72D297353CC}">
              <c16:uniqueId val="{00000001-94F1-4744-B390-C4D053EC8614}"/>
            </c:ext>
          </c:extLst>
        </c:ser>
        <c:ser>
          <c:idx val="2"/>
          <c:order val="2"/>
          <c:tx>
            <c:strRef>
              <c:f>Sheet1!$D$1</c:f>
              <c:strCache>
                <c:ptCount val="1"/>
                <c:pt idx="0">
                  <c:v>Neutral</c:v>
                </c:pt>
              </c:strCache>
            </c:strRef>
          </c:tx>
          <c:spPr>
            <a:solidFill>
              <a:schemeClr val="accent6"/>
            </a:solidFill>
            <a:ln>
              <a:noFill/>
            </a:ln>
            <a:effectLst/>
          </c:spPr>
          <c:invertIfNegative val="0"/>
          <c:cat>
            <c:strRef>
              <c:f>Sheet1!$A$2:$A$5</c:f>
              <c:strCache>
                <c:ptCount val="4"/>
                <c:pt idx="0">
                  <c:v>Psychological Treatment (n = 256)</c:v>
                </c:pt>
                <c:pt idx="1">
                  <c:v>Dietetic services             (n = 222)</c:v>
                </c:pt>
                <c:pt idx="2">
                  <c:v>GP review (n = 250)</c:v>
                </c:pt>
                <c:pt idx="3">
                  <c:v>Psychiatrist/Paediatrician review (n = 191)</c:v>
                </c:pt>
              </c:strCache>
            </c:strRef>
          </c:cat>
          <c:val>
            <c:numRef>
              <c:f>Sheet1!$D$2:$D$5</c:f>
              <c:numCache>
                <c:formatCode>General</c:formatCode>
                <c:ptCount val="4"/>
                <c:pt idx="0">
                  <c:v>7.4</c:v>
                </c:pt>
                <c:pt idx="1">
                  <c:v>12.2</c:v>
                </c:pt>
                <c:pt idx="2">
                  <c:v>21.6</c:v>
                </c:pt>
                <c:pt idx="3">
                  <c:v>26.2</c:v>
                </c:pt>
              </c:numCache>
            </c:numRef>
          </c:val>
          <c:extLst>
            <c:ext xmlns:c16="http://schemas.microsoft.com/office/drawing/2014/chart" uri="{C3380CC4-5D6E-409C-BE32-E72D297353CC}">
              <c16:uniqueId val="{00000002-94F1-4744-B390-C4D053EC8614}"/>
            </c:ext>
          </c:extLst>
        </c:ser>
        <c:ser>
          <c:idx val="3"/>
          <c:order val="3"/>
          <c:tx>
            <c:strRef>
              <c:f>Sheet1!$E$1</c:f>
              <c:strCache>
                <c:ptCount val="1"/>
                <c:pt idx="0">
                  <c:v>Moderately helpful</c:v>
                </c:pt>
              </c:strCache>
            </c:strRef>
          </c:tx>
          <c:spPr>
            <a:solidFill>
              <a:schemeClr val="accent5"/>
            </a:solidFill>
            <a:ln>
              <a:noFill/>
            </a:ln>
            <a:effectLst/>
          </c:spPr>
          <c:invertIfNegative val="0"/>
          <c:cat>
            <c:strRef>
              <c:f>Sheet1!$A$2:$A$5</c:f>
              <c:strCache>
                <c:ptCount val="4"/>
                <c:pt idx="0">
                  <c:v>Psychological Treatment (n = 256)</c:v>
                </c:pt>
                <c:pt idx="1">
                  <c:v>Dietetic services             (n = 222)</c:v>
                </c:pt>
                <c:pt idx="2">
                  <c:v>GP review (n = 250)</c:v>
                </c:pt>
                <c:pt idx="3">
                  <c:v>Psychiatrist/Paediatrician review (n = 191)</c:v>
                </c:pt>
              </c:strCache>
            </c:strRef>
          </c:cat>
          <c:val>
            <c:numRef>
              <c:f>Sheet1!$E$2:$E$5</c:f>
              <c:numCache>
                <c:formatCode>General</c:formatCode>
                <c:ptCount val="4"/>
                <c:pt idx="0">
                  <c:v>16.8</c:v>
                </c:pt>
                <c:pt idx="1">
                  <c:v>24.8</c:v>
                </c:pt>
                <c:pt idx="2">
                  <c:v>30.8</c:v>
                </c:pt>
                <c:pt idx="3">
                  <c:v>22</c:v>
                </c:pt>
              </c:numCache>
            </c:numRef>
          </c:val>
          <c:extLst>
            <c:ext xmlns:c16="http://schemas.microsoft.com/office/drawing/2014/chart" uri="{C3380CC4-5D6E-409C-BE32-E72D297353CC}">
              <c16:uniqueId val="{00000003-94F1-4744-B390-C4D053EC8614}"/>
            </c:ext>
          </c:extLst>
        </c:ser>
        <c:ser>
          <c:idx val="4"/>
          <c:order val="4"/>
          <c:tx>
            <c:strRef>
              <c:f>Sheet1!$F$1</c:f>
              <c:strCache>
                <c:ptCount val="1"/>
                <c:pt idx="0">
                  <c:v>Very helpful</c:v>
                </c:pt>
              </c:strCache>
            </c:strRef>
          </c:tx>
          <c:spPr>
            <a:solidFill>
              <a:schemeClr val="accent4"/>
            </a:solidFill>
            <a:ln>
              <a:noFill/>
            </a:ln>
            <a:effectLst/>
          </c:spPr>
          <c:invertIfNegative val="0"/>
          <c:cat>
            <c:strRef>
              <c:f>Sheet1!$A$2:$A$5</c:f>
              <c:strCache>
                <c:ptCount val="4"/>
                <c:pt idx="0">
                  <c:v>Psychological Treatment (n = 256)</c:v>
                </c:pt>
                <c:pt idx="1">
                  <c:v>Dietetic services             (n = 222)</c:v>
                </c:pt>
                <c:pt idx="2">
                  <c:v>GP review (n = 250)</c:v>
                </c:pt>
                <c:pt idx="3">
                  <c:v>Psychiatrist/Paediatrician review (n = 191)</c:v>
                </c:pt>
              </c:strCache>
            </c:strRef>
          </c:cat>
          <c:val>
            <c:numRef>
              <c:f>Sheet1!$F$2:$F$5</c:f>
              <c:numCache>
                <c:formatCode>General</c:formatCode>
                <c:ptCount val="4"/>
                <c:pt idx="0">
                  <c:v>63.7</c:v>
                </c:pt>
                <c:pt idx="1">
                  <c:v>47.3</c:v>
                </c:pt>
                <c:pt idx="2">
                  <c:v>31.2</c:v>
                </c:pt>
                <c:pt idx="3">
                  <c:v>22</c:v>
                </c:pt>
              </c:numCache>
            </c:numRef>
          </c:val>
          <c:extLst>
            <c:ext xmlns:c16="http://schemas.microsoft.com/office/drawing/2014/chart" uri="{C3380CC4-5D6E-409C-BE32-E72D297353CC}">
              <c16:uniqueId val="{00000004-94F1-4744-B390-C4D053EC8614}"/>
            </c:ext>
          </c:extLst>
        </c:ser>
        <c:dLbls>
          <c:showLegendKey val="0"/>
          <c:showVal val="0"/>
          <c:showCatName val="0"/>
          <c:showSerName val="0"/>
          <c:showPercent val="0"/>
          <c:showBubbleSize val="0"/>
        </c:dLbls>
        <c:gapWidth val="219"/>
        <c:overlap val="-27"/>
        <c:axId val="1648030216"/>
        <c:axId val="1648030576"/>
      </c:barChart>
      <c:catAx>
        <c:axId val="164803021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648030576"/>
        <c:crosses val="autoZero"/>
        <c:auto val="1"/>
        <c:lblAlgn val="ctr"/>
        <c:lblOffset val="100"/>
        <c:noMultiLvlLbl val="0"/>
      </c:catAx>
      <c:valAx>
        <c:axId val="1648030576"/>
        <c:scaling>
          <c:orientation val="minMax"/>
        </c:scaling>
        <c:delete val="0"/>
        <c:axPos val="l"/>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Percentage of responses</a:t>
                </a:r>
              </a:p>
            </c:rich>
          </c:tx>
          <c:layout>
            <c:manualLayout>
              <c:xMode val="edge"/>
              <c:yMode val="edge"/>
              <c:x val="1.1574074074074073E-2"/>
              <c:y val="0.1988920134983127"/>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solidFill>
              <a:schemeClr val="bg1">
                <a:lumMod val="85000"/>
              </a:schemeClr>
            </a:solid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64803021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hart3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021803938344719"/>
          <c:y val="2.7777777777777776E-2"/>
          <c:w val="0.7917265350320174"/>
          <c:h val="0.74127671541057372"/>
        </c:manualLayout>
      </c:layout>
      <c:barChart>
        <c:barDir val="col"/>
        <c:grouping val="clustered"/>
        <c:varyColors val="0"/>
        <c:ser>
          <c:idx val="0"/>
          <c:order val="0"/>
          <c:tx>
            <c:strRef>
              <c:f>Sheet1!$B$1</c:f>
              <c:strCache>
                <c:ptCount val="1"/>
                <c:pt idx="0">
                  <c:v>Increasing motivation to change</c:v>
                </c:pt>
              </c:strCache>
            </c:strRef>
          </c:tx>
          <c:spPr>
            <a:solidFill>
              <a:srgbClr val="CC3399"/>
            </a:solidFill>
            <a:ln>
              <a:noFill/>
            </a:ln>
            <a:effectLst/>
          </c:spPr>
          <c:invertIfNegative val="0"/>
          <c:errBars>
            <c:errBarType val="both"/>
            <c:errValType val="cust"/>
            <c:noEndCap val="0"/>
            <c:plus>
              <c:numLit>
                <c:formatCode>General</c:formatCode>
                <c:ptCount val="1"/>
                <c:pt idx="0">
                  <c:v>0.14000000000000001</c:v>
                </c:pt>
              </c:numLit>
            </c:plus>
            <c:minus>
              <c:numLit>
                <c:formatCode>General</c:formatCode>
                <c:ptCount val="1"/>
                <c:pt idx="0">
                  <c:v>0.14000000000000001</c:v>
                </c:pt>
              </c:numLit>
            </c:minus>
            <c:spPr>
              <a:noFill/>
              <a:ln w="12700" cap="flat" cmpd="sng" algn="ctr">
                <a:solidFill>
                  <a:schemeClr val="tx1">
                    <a:lumMod val="75000"/>
                    <a:lumOff val="25000"/>
                  </a:schemeClr>
                </a:solidFill>
                <a:round/>
              </a:ln>
              <a:effectLst/>
            </c:spPr>
          </c:errBars>
          <c:cat>
            <c:strRef>
              <c:f>Sheet1!$A$2</c:f>
              <c:strCache>
                <c:ptCount val="1"/>
                <c:pt idx="0">
                  <c:v>Therapeutic factors</c:v>
                </c:pt>
              </c:strCache>
            </c:strRef>
          </c:cat>
          <c:val>
            <c:numRef>
              <c:f>Sheet1!$B$2</c:f>
              <c:numCache>
                <c:formatCode>General</c:formatCode>
                <c:ptCount val="1"/>
                <c:pt idx="0">
                  <c:v>3.72</c:v>
                </c:pt>
              </c:numCache>
            </c:numRef>
          </c:val>
          <c:extLst>
            <c:ext xmlns:c16="http://schemas.microsoft.com/office/drawing/2014/chart" uri="{C3380CC4-5D6E-409C-BE32-E72D297353CC}">
              <c16:uniqueId val="{00000000-B431-4688-9E9E-4496E0A8E39D}"/>
            </c:ext>
          </c:extLst>
        </c:ser>
        <c:ser>
          <c:idx val="1"/>
          <c:order val="1"/>
          <c:tx>
            <c:strRef>
              <c:f>Sheet1!$C$1</c:f>
              <c:strCache>
                <c:ptCount val="1"/>
                <c:pt idx="0">
                  <c:v>Reducing fear or doubt</c:v>
                </c:pt>
              </c:strCache>
            </c:strRef>
          </c:tx>
          <c:spPr>
            <a:solidFill>
              <a:srgbClr val="FD7F20"/>
            </a:solidFill>
            <a:ln>
              <a:noFill/>
            </a:ln>
            <a:effectLst/>
          </c:spPr>
          <c:invertIfNegative val="0"/>
          <c:errBars>
            <c:errBarType val="both"/>
            <c:errValType val="cust"/>
            <c:noEndCap val="0"/>
            <c:plus>
              <c:numLit>
                <c:formatCode>General</c:formatCode>
                <c:ptCount val="1"/>
                <c:pt idx="0">
                  <c:v>0.14000000000000001</c:v>
                </c:pt>
              </c:numLit>
            </c:plus>
            <c:minus>
              <c:numLit>
                <c:formatCode>General</c:formatCode>
                <c:ptCount val="1"/>
                <c:pt idx="0">
                  <c:v>0.14000000000000001</c:v>
                </c:pt>
              </c:numLit>
            </c:minus>
            <c:spPr>
              <a:noFill/>
              <a:ln w="12700" cap="flat" cmpd="sng" algn="ctr">
                <a:solidFill>
                  <a:schemeClr val="tx1">
                    <a:lumMod val="75000"/>
                    <a:lumOff val="25000"/>
                  </a:schemeClr>
                </a:solidFill>
                <a:round/>
              </a:ln>
              <a:effectLst/>
            </c:spPr>
          </c:errBars>
          <c:cat>
            <c:strRef>
              <c:f>Sheet1!$A$2</c:f>
              <c:strCache>
                <c:ptCount val="1"/>
                <c:pt idx="0">
                  <c:v>Therapeutic factors</c:v>
                </c:pt>
              </c:strCache>
            </c:strRef>
          </c:cat>
          <c:val>
            <c:numRef>
              <c:f>Sheet1!$C$2</c:f>
              <c:numCache>
                <c:formatCode>General</c:formatCode>
                <c:ptCount val="1"/>
                <c:pt idx="0">
                  <c:v>3.28</c:v>
                </c:pt>
              </c:numCache>
            </c:numRef>
          </c:val>
          <c:extLst>
            <c:ext xmlns:c16="http://schemas.microsoft.com/office/drawing/2014/chart" uri="{C3380CC4-5D6E-409C-BE32-E72D297353CC}">
              <c16:uniqueId val="{00000001-B431-4688-9E9E-4496E0A8E39D}"/>
            </c:ext>
          </c:extLst>
        </c:ser>
        <c:ser>
          <c:idx val="2"/>
          <c:order val="2"/>
          <c:tx>
            <c:strRef>
              <c:f>Sheet1!$D$1</c:f>
              <c:strCache>
                <c:ptCount val="1"/>
                <c:pt idx="0">
                  <c:v>Therapeutic alliance</c:v>
                </c:pt>
              </c:strCache>
            </c:strRef>
          </c:tx>
          <c:spPr>
            <a:solidFill>
              <a:srgbClr val="394C4D"/>
            </a:solidFill>
            <a:ln>
              <a:noFill/>
            </a:ln>
            <a:effectLst/>
          </c:spPr>
          <c:invertIfNegative val="0"/>
          <c:errBars>
            <c:errBarType val="both"/>
            <c:errValType val="cust"/>
            <c:noEndCap val="0"/>
            <c:plus>
              <c:numLit>
                <c:formatCode>General</c:formatCode>
                <c:ptCount val="1"/>
                <c:pt idx="0">
                  <c:v>0.14000000000000001</c:v>
                </c:pt>
              </c:numLit>
            </c:plus>
            <c:minus>
              <c:numLit>
                <c:formatCode>General</c:formatCode>
                <c:ptCount val="1"/>
                <c:pt idx="0">
                  <c:v>0.14000000000000001</c:v>
                </c:pt>
              </c:numLit>
            </c:minus>
            <c:spPr>
              <a:noFill/>
              <a:ln w="12700" cap="flat" cmpd="sng" algn="ctr">
                <a:solidFill>
                  <a:schemeClr val="tx1">
                    <a:lumMod val="75000"/>
                    <a:lumOff val="25000"/>
                  </a:schemeClr>
                </a:solidFill>
                <a:round/>
              </a:ln>
              <a:effectLst/>
            </c:spPr>
          </c:errBars>
          <c:cat>
            <c:strRef>
              <c:f>Sheet1!$A$2</c:f>
              <c:strCache>
                <c:ptCount val="1"/>
                <c:pt idx="0">
                  <c:v>Therapeutic factors</c:v>
                </c:pt>
              </c:strCache>
            </c:strRef>
          </c:cat>
          <c:val>
            <c:numRef>
              <c:f>Sheet1!$D$2</c:f>
              <c:numCache>
                <c:formatCode>General</c:formatCode>
                <c:ptCount val="1"/>
                <c:pt idx="0">
                  <c:v>3.98</c:v>
                </c:pt>
              </c:numCache>
            </c:numRef>
          </c:val>
          <c:extLst>
            <c:ext xmlns:c16="http://schemas.microsoft.com/office/drawing/2014/chart" uri="{C3380CC4-5D6E-409C-BE32-E72D297353CC}">
              <c16:uniqueId val="{00000002-B431-4688-9E9E-4496E0A8E39D}"/>
            </c:ext>
          </c:extLst>
        </c:ser>
        <c:ser>
          <c:idx val="3"/>
          <c:order val="3"/>
          <c:tx>
            <c:strRef>
              <c:f>Sheet1!$E$1</c:f>
              <c:strCache>
                <c:ptCount val="1"/>
                <c:pt idx="0">
                  <c:v>Feeling engaged in treatment</c:v>
                </c:pt>
              </c:strCache>
            </c:strRef>
          </c:tx>
          <c:spPr>
            <a:solidFill>
              <a:srgbClr val="33C7CC"/>
            </a:solidFill>
            <a:ln>
              <a:noFill/>
            </a:ln>
            <a:effectLst/>
          </c:spPr>
          <c:invertIfNegative val="0"/>
          <c:errBars>
            <c:errBarType val="both"/>
            <c:errValType val="cust"/>
            <c:noEndCap val="0"/>
            <c:plus>
              <c:numLit>
                <c:formatCode>General</c:formatCode>
                <c:ptCount val="1"/>
                <c:pt idx="0">
                  <c:v>0.15</c:v>
                </c:pt>
              </c:numLit>
            </c:plus>
            <c:minus>
              <c:numLit>
                <c:formatCode>General</c:formatCode>
                <c:ptCount val="1"/>
                <c:pt idx="0">
                  <c:v>0.15</c:v>
                </c:pt>
              </c:numLit>
            </c:minus>
            <c:spPr>
              <a:noFill/>
              <a:ln w="12700" cap="flat" cmpd="sng" algn="ctr">
                <a:solidFill>
                  <a:schemeClr val="tx1">
                    <a:lumMod val="75000"/>
                    <a:lumOff val="25000"/>
                  </a:schemeClr>
                </a:solidFill>
                <a:round/>
              </a:ln>
              <a:effectLst/>
            </c:spPr>
          </c:errBars>
          <c:cat>
            <c:strRef>
              <c:f>Sheet1!$A$2</c:f>
              <c:strCache>
                <c:ptCount val="1"/>
                <c:pt idx="0">
                  <c:v>Therapeutic factors</c:v>
                </c:pt>
              </c:strCache>
            </c:strRef>
          </c:cat>
          <c:val>
            <c:numRef>
              <c:f>Sheet1!$E$2</c:f>
              <c:numCache>
                <c:formatCode>General</c:formatCode>
                <c:ptCount val="1"/>
                <c:pt idx="0">
                  <c:v>3.62</c:v>
                </c:pt>
              </c:numCache>
            </c:numRef>
          </c:val>
          <c:extLst>
            <c:ext xmlns:c16="http://schemas.microsoft.com/office/drawing/2014/chart" uri="{C3380CC4-5D6E-409C-BE32-E72D297353CC}">
              <c16:uniqueId val="{00000003-B431-4688-9E9E-4496E0A8E39D}"/>
            </c:ext>
          </c:extLst>
        </c:ser>
        <c:ser>
          <c:idx val="4"/>
          <c:order val="4"/>
          <c:tx>
            <c:strRef>
              <c:f>Sheet1!$F$1</c:f>
              <c:strCache>
                <c:ptCount val="1"/>
                <c:pt idx="0">
                  <c:v>Providing room to manage setbacks</c:v>
                </c:pt>
              </c:strCache>
            </c:strRef>
          </c:tx>
          <c:spPr>
            <a:solidFill>
              <a:srgbClr val="CCB533"/>
            </a:solidFill>
            <a:ln>
              <a:noFill/>
            </a:ln>
            <a:effectLst/>
          </c:spPr>
          <c:invertIfNegative val="0"/>
          <c:errBars>
            <c:errBarType val="both"/>
            <c:errValType val="cust"/>
            <c:noEndCap val="0"/>
            <c:plus>
              <c:numLit>
                <c:formatCode>General</c:formatCode>
                <c:ptCount val="1"/>
                <c:pt idx="0">
                  <c:v>0.15</c:v>
                </c:pt>
              </c:numLit>
            </c:plus>
            <c:minus>
              <c:numLit>
                <c:formatCode>General</c:formatCode>
                <c:ptCount val="1"/>
                <c:pt idx="0">
                  <c:v>0.15</c:v>
                </c:pt>
              </c:numLit>
            </c:minus>
            <c:spPr>
              <a:noFill/>
              <a:ln w="12700" cap="flat" cmpd="sng" algn="ctr">
                <a:solidFill>
                  <a:schemeClr val="tx1">
                    <a:lumMod val="75000"/>
                    <a:lumOff val="25000"/>
                  </a:schemeClr>
                </a:solidFill>
                <a:round/>
              </a:ln>
              <a:effectLst/>
            </c:spPr>
          </c:errBars>
          <c:cat>
            <c:strRef>
              <c:f>Sheet1!$A$2</c:f>
              <c:strCache>
                <c:ptCount val="1"/>
                <c:pt idx="0">
                  <c:v>Therapeutic factors</c:v>
                </c:pt>
              </c:strCache>
            </c:strRef>
          </c:cat>
          <c:val>
            <c:numRef>
              <c:f>Sheet1!$F$2</c:f>
              <c:numCache>
                <c:formatCode>General</c:formatCode>
                <c:ptCount val="1"/>
                <c:pt idx="0">
                  <c:v>3.64</c:v>
                </c:pt>
              </c:numCache>
            </c:numRef>
          </c:val>
          <c:extLst>
            <c:ext xmlns:c16="http://schemas.microsoft.com/office/drawing/2014/chart" uri="{C3380CC4-5D6E-409C-BE32-E72D297353CC}">
              <c16:uniqueId val="{00000004-B431-4688-9E9E-4496E0A8E39D}"/>
            </c:ext>
          </c:extLst>
        </c:ser>
        <c:dLbls>
          <c:showLegendKey val="0"/>
          <c:showVal val="0"/>
          <c:showCatName val="0"/>
          <c:showSerName val="0"/>
          <c:showPercent val="0"/>
          <c:showBubbleSize val="0"/>
        </c:dLbls>
        <c:gapWidth val="219"/>
        <c:overlap val="-27"/>
        <c:axId val="293555079"/>
        <c:axId val="293551839"/>
      </c:barChart>
      <c:catAx>
        <c:axId val="293555079"/>
        <c:scaling>
          <c:orientation val="minMax"/>
        </c:scaling>
        <c:delete val="0"/>
        <c:axPos val="b"/>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93551839"/>
        <c:crosses val="autoZero"/>
        <c:auto val="1"/>
        <c:lblAlgn val="ctr"/>
        <c:lblOffset val="100"/>
        <c:noMultiLvlLbl val="0"/>
      </c:catAx>
      <c:valAx>
        <c:axId val="293551839"/>
        <c:scaling>
          <c:orientation val="minMax"/>
          <c:max val="5"/>
        </c:scaling>
        <c:delete val="0"/>
        <c:axPos val="l"/>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Helpfulness ratings (mean)</a:t>
                </a:r>
              </a:p>
            </c:rich>
          </c:tx>
          <c:layout>
            <c:manualLayout>
              <c:xMode val="edge"/>
              <c:yMode val="edge"/>
              <c:x val="1.3888926023466079E-2"/>
              <c:y val="0.16381858517685288"/>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solidFill>
              <a:schemeClr val="bg1">
                <a:lumMod val="85000"/>
              </a:schemeClr>
            </a:solid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93555079"/>
        <c:crosses val="autoZero"/>
        <c:crossBetween val="between"/>
        <c:majorUnit val="1"/>
      </c:valAx>
      <c:spPr>
        <a:noFill/>
        <a:ln>
          <a:noFill/>
        </a:ln>
        <a:effectLst/>
      </c:spPr>
    </c:plotArea>
    <c:legend>
      <c:legendPos val="b"/>
      <c:layout>
        <c:manualLayout>
          <c:xMode val="edge"/>
          <c:yMode val="edge"/>
          <c:x val="4.1013684834387221E-2"/>
          <c:y val="0.86855018122734662"/>
          <c:w val="0.92023617591094831"/>
          <c:h val="0.13144981877265341"/>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3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1021803938344719"/>
          <c:y val="2.7777777777777776E-2"/>
          <c:w val="0.7917265350320174"/>
          <c:h val="0.75318147731533558"/>
        </c:manualLayout>
      </c:layout>
      <c:barChart>
        <c:barDir val="col"/>
        <c:grouping val="clustered"/>
        <c:varyColors val="0"/>
        <c:ser>
          <c:idx val="0"/>
          <c:order val="0"/>
          <c:tx>
            <c:strRef>
              <c:f>Sheet1!$B$1</c:f>
              <c:strCache>
                <c:ptCount val="1"/>
                <c:pt idx="0">
                  <c:v>Access to sessions matched to need</c:v>
                </c:pt>
              </c:strCache>
            </c:strRef>
          </c:tx>
          <c:spPr>
            <a:solidFill>
              <a:srgbClr val="CC3399"/>
            </a:solidFill>
            <a:ln>
              <a:noFill/>
            </a:ln>
            <a:effectLst/>
          </c:spPr>
          <c:invertIfNegative val="0"/>
          <c:errBars>
            <c:errBarType val="both"/>
            <c:errValType val="cust"/>
            <c:noEndCap val="0"/>
            <c:plus>
              <c:numLit>
                <c:formatCode>General</c:formatCode>
                <c:ptCount val="1"/>
                <c:pt idx="0">
                  <c:v>0.14000000000000001</c:v>
                </c:pt>
              </c:numLit>
            </c:plus>
            <c:minus>
              <c:numLit>
                <c:formatCode>General</c:formatCode>
                <c:ptCount val="1"/>
                <c:pt idx="0">
                  <c:v>0.14000000000000001</c:v>
                </c:pt>
              </c:numLit>
            </c:minus>
            <c:spPr>
              <a:noFill/>
              <a:ln w="12700" cap="flat" cmpd="sng" algn="ctr">
                <a:solidFill>
                  <a:schemeClr val="tx1">
                    <a:lumMod val="75000"/>
                    <a:lumOff val="25000"/>
                  </a:schemeClr>
                </a:solidFill>
                <a:round/>
              </a:ln>
              <a:effectLst/>
            </c:spPr>
          </c:errBars>
          <c:cat>
            <c:strRef>
              <c:f>Sheet1!$A$2</c:f>
              <c:strCache>
                <c:ptCount val="1"/>
                <c:pt idx="0">
                  <c:v>System factors</c:v>
                </c:pt>
              </c:strCache>
            </c:strRef>
          </c:cat>
          <c:val>
            <c:numRef>
              <c:f>Sheet1!$B$2</c:f>
              <c:numCache>
                <c:formatCode>General</c:formatCode>
                <c:ptCount val="1"/>
                <c:pt idx="0">
                  <c:v>3.8</c:v>
                </c:pt>
              </c:numCache>
            </c:numRef>
          </c:val>
          <c:extLst>
            <c:ext xmlns:c16="http://schemas.microsoft.com/office/drawing/2014/chart" uri="{C3380CC4-5D6E-409C-BE32-E72D297353CC}">
              <c16:uniqueId val="{00000000-9C8C-4B09-AD90-393D66F000EA}"/>
            </c:ext>
          </c:extLst>
        </c:ser>
        <c:ser>
          <c:idx val="1"/>
          <c:order val="1"/>
          <c:tx>
            <c:strRef>
              <c:f>Sheet1!$C$1</c:f>
              <c:strCache>
                <c:ptCount val="1"/>
                <c:pt idx="0">
                  <c:v>Access to multidisciplinary team</c:v>
                </c:pt>
              </c:strCache>
            </c:strRef>
          </c:tx>
          <c:spPr>
            <a:solidFill>
              <a:srgbClr val="FD7F20"/>
            </a:solidFill>
            <a:ln>
              <a:noFill/>
            </a:ln>
            <a:effectLst/>
          </c:spPr>
          <c:invertIfNegative val="0"/>
          <c:errBars>
            <c:errBarType val="both"/>
            <c:errValType val="cust"/>
            <c:noEndCap val="0"/>
            <c:plus>
              <c:numLit>
                <c:formatCode>General</c:formatCode>
                <c:ptCount val="1"/>
                <c:pt idx="0">
                  <c:v>0.14000000000000001</c:v>
                </c:pt>
              </c:numLit>
            </c:plus>
            <c:minus>
              <c:numLit>
                <c:formatCode>General</c:formatCode>
                <c:ptCount val="1"/>
                <c:pt idx="0">
                  <c:v>0.14000000000000001</c:v>
                </c:pt>
              </c:numLit>
            </c:minus>
            <c:spPr>
              <a:noFill/>
              <a:ln w="12700" cap="flat" cmpd="sng" algn="ctr">
                <a:solidFill>
                  <a:schemeClr val="tx1">
                    <a:lumMod val="75000"/>
                    <a:lumOff val="25000"/>
                  </a:schemeClr>
                </a:solidFill>
                <a:round/>
              </a:ln>
              <a:effectLst/>
            </c:spPr>
          </c:errBars>
          <c:cat>
            <c:strRef>
              <c:f>Sheet1!$A$2</c:f>
              <c:strCache>
                <c:ptCount val="1"/>
                <c:pt idx="0">
                  <c:v>System factors</c:v>
                </c:pt>
              </c:strCache>
            </c:strRef>
          </c:cat>
          <c:val>
            <c:numRef>
              <c:f>Sheet1!$C$2</c:f>
              <c:numCache>
                <c:formatCode>General</c:formatCode>
                <c:ptCount val="1"/>
                <c:pt idx="0">
                  <c:v>4.0599999999999996</c:v>
                </c:pt>
              </c:numCache>
            </c:numRef>
          </c:val>
          <c:extLst>
            <c:ext xmlns:c16="http://schemas.microsoft.com/office/drawing/2014/chart" uri="{C3380CC4-5D6E-409C-BE32-E72D297353CC}">
              <c16:uniqueId val="{00000001-9C8C-4B09-AD90-393D66F000EA}"/>
            </c:ext>
          </c:extLst>
        </c:ser>
        <c:ser>
          <c:idx val="2"/>
          <c:order val="2"/>
          <c:tx>
            <c:strRef>
              <c:f>Sheet1!$D$1</c:f>
              <c:strCache>
                <c:ptCount val="1"/>
                <c:pt idx="0">
                  <c:v>Access to knowledgeable providers</c:v>
                </c:pt>
              </c:strCache>
            </c:strRef>
          </c:tx>
          <c:spPr>
            <a:solidFill>
              <a:srgbClr val="394C4D"/>
            </a:solidFill>
            <a:ln>
              <a:noFill/>
            </a:ln>
            <a:effectLst/>
          </c:spPr>
          <c:invertIfNegative val="0"/>
          <c:errBars>
            <c:errBarType val="both"/>
            <c:errValType val="cust"/>
            <c:noEndCap val="0"/>
            <c:plus>
              <c:numLit>
                <c:formatCode>General</c:formatCode>
                <c:ptCount val="1"/>
                <c:pt idx="0">
                  <c:v>0.14000000000000001</c:v>
                </c:pt>
              </c:numLit>
            </c:plus>
            <c:minus>
              <c:numLit>
                <c:formatCode>General</c:formatCode>
                <c:ptCount val="1"/>
                <c:pt idx="0">
                  <c:v>0.14000000000000001</c:v>
                </c:pt>
              </c:numLit>
            </c:minus>
            <c:spPr>
              <a:noFill/>
              <a:ln w="12700" cap="flat" cmpd="sng" algn="ctr">
                <a:solidFill>
                  <a:schemeClr val="tx1">
                    <a:lumMod val="75000"/>
                    <a:lumOff val="25000"/>
                  </a:schemeClr>
                </a:solidFill>
                <a:round/>
              </a:ln>
              <a:effectLst/>
            </c:spPr>
          </c:errBars>
          <c:cat>
            <c:strRef>
              <c:f>Sheet1!$A$2</c:f>
              <c:strCache>
                <c:ptCount val="1"/>
                <c:pt idx="0">
                  <c:v>System factors</c:v>
                </c:pt>
              </c:strCache>
            </c:strRef>
          </c:cat>
          <c:val>
            <c:numRef>
              <c:f>Sheet1!$D$2</c:f>
              <c:numCache>
                <c:formatCode>General</c:formatCode>
                <c:ptCount val="1"/>
                <c:pt idx="0">
                  <c:v>4.2</c:v>
                </c:pt>
              </c:numCache>
            </c:numRef>
          </c:val>
          <c:extLst>
            <c:ext xmlns:c16="http://schemas.microsoft.com/office/drawing/2014/chart" uri="{C3380CC4-5D6E-409C-BE32-E72D297353CC}">
              <c16:uniqueId val="{00000002-9C8C-4B09-AD90-393D66F000EA}"/>
            </c:ext>
          </c:extLst>
        </c:ser>
        <c:ser>
          <c:idx val="3"/>
          <c:order val="3"/>
          <c:tx>
            <c:strRef>
              <c:f>Sheet1!$E$1</c:f>
              <c:strCache>
                <c:ptCount val="1"/>
                <c:pt idx="0">
                  <c:v>Reducing financial burden</c:v>
                </c:pt>
              </c:strCache>
            </c:strRef>
          </c:tx>
          <c:spPr>
            <a:solidFill>
              <a:srgbClr val="33C7CC"/>
            </a:solidFill>
            <a:ln>
              <a:noFill/>
            </a:ln>
            <a:effectLst/>
          </c:spPr>
          <c:invertIfNegative val="0"/>
          <c:errBars>
            <c:errBarType val="both"/>
            <c:errValType val="cust"/>
            <c:noEndCap val="0"/>
            <c:plus>
              <c:numLit>
                <c:formatCode>General</c:formatCode>
                <c:ptCount val="1"/>
                <c:pt idx="0">
                  <c:v>0.15</c:v>
                </c:pt>
              </c:numLit>
            </c:plus>
            <c:minus>
              <c:numLit>
                <c:formatCode>General</c:formatCode>
                <c:ptCount val="1"/>
                <c:pt idx="0">
                  <c:v>0.15</c:v>
                </c:pt>
              </c:numLit>
            </c:minus>
            <c:spPr>
              <a:noFill/>
              <a:ln w="12700" cap="flat" cmpd="sng" algn="ctr">
                <a:solidFill>
                  <a:schemeClr val="tx1">
                    <a:lumMod val="75000"/>
                    <a:lumOff val="25000"/>
                  </a:schemeClr>
                </a:solidFill>
                <a:round/>
              </a:ln>
              <a:effectLst/>
            </c:spPr>
          </c:errBars>
          <c:cat>
            <c:strRef>
              <c:f>Sheet1!$A$2</c:f>
              <c:strCache>
                <c:ptCount val="1"/>
                <c:pt idx="0">
                  <c:v>System factors</c:v>
                </c:pt>
              </c:strCache>
            </c:strRef>
          </c:cat>
          <c:val>
            <c:numRef>
              <c:f>Sheet1!$E$2</c:f>
              <c:numCache>
                <c:formatCode>General</c:formatCode>
                <c:ptCount val="1"/>
                <c:pt idx="0">
                  <c:v>3.64</c:v>
                </c:pt>
              </c:numCache>
            </c:numRef>
          </c:val>
          <c:extLst>
            <c:ext xmlns:c16="http://schemas.microsoft.com/office/drawing/2014/chart" uri="{C3380CC4-5D6E-409C-BE32-E72D297353CC}">
              <c16:uniqueId val="{00000003-9C8C-4B09-AD90-393D66F000EA}"/>
            </c:ext>
          </c:extLst>
        </c:ser>
        <c:dLbls>
          <c:showLegendKey val="0"/>
          <c:showVal val="0"/>
          <c:showCatName val="0"/>
          <c:showSerName val="0"/>
          <c:showPercent val="0"/>
          <c:showBubbleSize val="0"/>
        </c:dLbls>
        <c:gapWidth val="219"/>
        <c:overlap val="-27"/>
        <c:axId val="293555079"/>
        <c:axId val="293551839"/>
      </c:barChart>
      <c:catAx>
        <c:axId val="293555079"/>
        <c:scaling>
          <c:orientation val="minMax"/>
        </c:scaling>
        <c:delete val="0"/>
        <c:axPos val="b"/>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93551839"/>
        <c:crosses val="autoZero"/>
        <c:auto val="1"/>
        <c:lblAlgn val="ctr"/>
        <c:lblOffset val="100"/>
        <c:noMultiLvlLbl val="0"/>
      </c:catAx>
      <c:valAx>
        <c:axId val="293551839"/>
        <c:scaling>
          <c:orientation val="minMax"/>
          <c:max val="5"/>
        </c:scaling>
        <c:delete val="0"/>
        <c:axPos val="l"/>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Helpfulness ratings (mean)</a:t>
                </a:r>
              </a:p>
            </c:rich>
          </c:tx>
          <c:layout>
            <c:manualLayout>
              <c:xMode val="edge"/>
              <c:yMode val="edge"/>
              <c:x val="1.3888926023466079E-2"/>
              <c:y val="0.20350112485939256"/>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solidFill>
              <a:schemeClr val="bg1">
                <a:lumMod val="85000"/>
              </a:schemeClr>
            </a:solid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93555079"/>
        <c:crosses val="autoZero"/>
        <c:crossBetween val="between"/>
        <c:majorUnit val="1"/>
      </c:valAx>
      <c:spPr>
        <a:noFill/>
        <a:ln>
          <a:noFill/>
        </a:ln>
        <a:effectLst/>
      </c:spPr>
    </c:plotArea>
    <c:legend>
      <c:legendPos val="b"/>
      <c:layout>
        <c:manualLayout>
          <c:xMode val="edge"/>
          <c:yMode val="edge"/>
          <c:x val="4.1013684834387221E-2"/>
          <c:y val="0.86855018122734662"/>
          <c:w val="0.92023617591094831"/>
          <c:h val="0.13144981877265341"/>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hart3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021803938344719"/>
          <c:y val="2.7777777777777776E-2"/>
          <c:w val="0.7917265350320174"/>
          <c:h val="0.70556242969628802"/>
        </c:manualLayout>
      </c:layout>
      <c:barChart>
        <c:barDir val="col"/>
        <c:grouping val="clustered"/>
        <c:varyColors val="0"/>
        <c:ser>
          <c:idx val="0"/>
          <c:order val="0"/>
          <c:tx>
            <c:strRef>
              <c:f>Sheet1!$B$1</c:f>
              <c:strCache>
                <c:ptCount val="1"/>
                <c:pt idx="0">
                  <c:v>Eating Disorder Plan</c:v>
                </c:pt>
              </c:strCache>
            </c:strRef>
          </c:tx>
          <c:spPr>
            <a:solidFill>
              <a:srgbClr val="CC3399"/>
            </a:solidFill>
            <a:ln>
              <a:noFill/>
            </a:ln>
            <a:effectLst/>
          </c:spPr>
          <c:invertIfNegative val="0"/>
          <c:errBars>
            <c:errBarType val="both"/>
            <c:errValType val="cust"/>
            <c:noEndCap val="0"/>
            <c:plus>
              <c:numRef>
                <c:f>Sheet1!$E$2:$E$7</c:f>
                <c:numCache>
                  <c:formatCode>General</c:formatCode>
                  <c:ptCount val="6"/>
                  <c:pt idx="0">
                    <c:v>0.15</c:v>
                  </c:pt>
                  <c:pt idx="1">
                    <c:v>0.14000000000000001</c:v>
                  </c:pt>
                  <c:pt idx="2">
                    <c:v>0.14000000000000001</c:v>
                  </c:pt>
                  <c:pt idx="3">
                    <c:v>0.14000000000000001</c:v>
                  </c:pt>
                  <c:pt idx="4">
                    <c:v>0.15</c:v>
                  </c:pt>
                  <c:pt idx="5">
                    <c:v>0.15</c:v>
                  </c:pt>
                </c:numCache>
              </c:numRef>
            </c:plus>
            <c:minus>
              <c:numRef>
                <c:f>Sheet1!$E$2:$E$7</c:f>
                <c:numCache>
                  <c:formatCode>General</c:formatCode>
                  <c:ptCount val="6"/>
                  <c:pt idx="0">
                    <c:v>0.15</c:v>
                  </c:pt>
                  <c:pt idx="1">
                    <c:v>0.14000000000000001</c:v>
                  </c:pt>
                  <c:pt idx="2">
                    <c:v>0.14000000000000001</c:v>
                  </c:pt>
                  <c:pt idx="3">
                    <c:v>0.14000000000000001</c:v>
                  </c:pt>
                  <c:pt idx="4">
                    <c:v>0.15</c:v>
                  </c:pt>
                  <c:pt idx="5">
                    <c:v>0.15</c:v>
                  </c:pt>
                </c:numCache>
              </c:numRef>
            </c:minus>
            <c:spPr>
              <a:noFill/>
              <a:ln w="12700" cap="flat" cmpd="sng" algn="ctr">
                <a:solidFill>
                  <a:schemeClr val="tx1">
                    <a:lumMod val="75000"/>
                    <a:lumOff val="25000"/>
                  </a:schemeClr>
                </a:solidFill>
                <a:round/>
              </a:ln>
              <a:effectLst/>
            </c:spPr>
          </c:errBars>
          <c:cat>
            <c:strRef>
              <c:f>Sheet1!$A$2:$A$7</c:f>
              <c:strCache>
                <c:ptCount val="6"/>
                <c:pt idx="0">
                  <c:v>Helping recovery</c:v>
                </c:pt>
                <c:pt idx="1">
                  <c:v>Increasing motivation to change</c:v>
                </c:pt>
                <c:pt idx="2">
                  <c:v>Reducing fear or doubt</c:v>
                </c:pt>
                <c:pt idx="3">
                  <c:v>Therapeutic alliance</c:v>
                </c:pt>
                <c:pt idx="4">
                  <c:v>Feeling engaged in treatment</c:v>
                </c:pt>
                <c:pt idx="5">
                  <c:v>Providing room to manage setbacks</c:v>
                </c:pt>
              </c:strCache>
            </c:strRef>
          </c:cat>
          <c:val>
            <c:numRef>
              <c:f>Sheet1!$B$2:$B$7</c:f>
              <c:numCache>
                <c:formatCode>General</c:formatCode>
                <c:ptCount val="6"/>
                <c:pt idx="0">
                  <c:v>3.82</c:v>
                </c:pt>
                <c:pt idx="1">
                  <c:v>3.72</c:v>
                </c:pt>
                <c:pt idx="2">
                  <c:v>3.28</c:v>
                </c:pt>
                <c:pt idx="3">
                  <c:v>3.98</c:v>
                </c:pt>
                <c:pt idx="4">
                  <c:v>3.62</c:v>
                </c:pt>
                <c:pt idx="5">
                  <c:v>3.64</c:v>
                </c:pt>
              </c:numCache>
            </c:numRef>
          </c:val>
          <c:extLst>
            <c:ext xmlns:c16="http://schemas.microsoft.com/office/drawing/2014/chart" uri="{C3380CC4-5D6E-409C-BE32-E72D297353CC}">
              <c16:uniqueId val="{00000000-9DAE-415E-9F1E-BA888AD54DEB}"/>
            </c:ext>
          </c:extLst>
        </c:ser>
        <c:ser>
          <c:idx val="1"/>
          <c:order val="1"/>
          <c:tx>
            <c:strRef>
              <c:f>Sheet1!$C$1</c:f>
              <c:strCache>
                <c:ptCount val="1"/>
                <c:pt idx="0">
                  <c:v>Other treatment</c:v>
                </c:pt>
              </c:strCache>
            </c:strRef>
          </c:tx>
          <c:spPr>
            <a:solidFill>
              <a:srgbClr val="FD7F20"/>
            </a:solidFill>
            <a:ln>
              <a:noFill/>
            </a:ln>
            <a:effectLst/>
          </c:spPr>
          <c:invertIfNegative val="0"/>
          <c:errBars>
            <c:errBarType val="both"/>
            <c:errValType val="cust"/>
            <c:noEndCap val="0"/>
            <c:plus>
              <c:numRef>
                <c:f>Sheet1!$F$2:$F$7</c:f>
                <c:numCache>
                  <c:formatCode>General</c:formatCode>
                  <c:ptCount val="6"/>
                  <c:pt idx="0">
                    <c:v>0.28000000000000003</c:v>
                  </c:pt>
                  <c:pt idx="1">
                    <c:v>0.25</c:v>
                  </c:pt>
                  <c:pt idx="2">
                    <c:v>0.26</c:v>
                  </c:pt>
                  <c:pt idx="3">
                    <c:v>0.28000000000000003</c:v>
                  </c:pt>
                  <c:pt idx="4">
                    <c:v>0.25</c:v>
                  </c:pt>
                  <c:pt idx="5">
                    <c:v>0.27</c:v>
                  </c:pt>
                </c:numCache>
              </c:numRef>
            </c:plus>
            <c:minus>
              <c:numRef>
                <c:f>Sheet1!$F$2:$F$7</c:f>
                <c:numCache>
                  <c:formatCode>General</c:formatCode>
                  <c:ptCount val="6"/>
                  <c:pt idx="0">
                    <c:v>0.28000000000000003</c:v>
                  </c:pt>
                  <c:pt idx="1">
                    <c:v>0.25</c:v>
                  </c:pt>
                  <c:pt idx="2">
                    <c:v>0.26</c:v>
                  </c:pt>
                  <c:pt idx="3">
                    <c:v>0.28000000000000003</c:v>
                  </c:pt>
                  <c:pt idx="4">
                    <c:v>0.25</c:v>
                  </c:pt>
                  <c:pt idx="5">
                    <c:v>0.27</c:v>
                  </c:pt>
                </c:numCache>
              </c:numRef>
            </c:minus>
            <c:spPr>
              <a:noFill/>
              <a:ln w="12700" cap="flat" cmpd="sng" algn="ctr">
                <a:solidFill>
                  <a:schemeClr val="tx1">
                    <a:lumMod val="75000"/>
                    <a:lumOff val="25000"/>
                  </a:schemeClr>
                </a:solidFill>
                <a:round/>
              </a:ln>
              <a:effectLst/>
            </c:spPr>
          </c:errBars>
          <c:cat>
            <c:strRef>
              <c:f>Sheet1!$A$2:$A$7</c:f>
              <c:strCache>
                <c:ptCount val="6"/>
                <c:pt idx="0">
                  <c:v>Helping recovery</c:v>
                </c:pt>
                <c:pt idx="1">
                  <c:v>Increasing motivation to change</c:v>
                </c:pt>
                <c:pt idx="2">
                  <c:v>Reducing fear or doubt</c:v>
                </c:pt>
                <c:pt idx="3">
                  <c:v>Therapeutic alliance</c:v>
                </c:pt>
                <c:pt idx="4">
                  <c:v>Feeling engaged in treatment</c:v>
                </c:pt>
                <c:pt idx="5">
                  <c:v>Providing room to manage setbacks</c:v>
                </c:pt>
              </c:strCache>
            </c:strRef>
          </c:cat>
          <c:val>
            <c:numRef>
              <c:f>Sheet1!$C$2:$C$7</c:f>
              <c:numCache>
                <c:formatCode>General</c:formatCode>
                <c:ptCount val="6"/>
                <c:pt idx="0">
                  <c:v>2.93</c:v>
                </c:pt>
                <c:pt idx="1">
                  <c:v>3.06</c:v>
                </c:pt>
                <c:pt idx="2">
                  <c:v>2.76</c:v>
                </c:pt>
                <c:pt idx="3">
                  <c:v>3.01</c:v>
                </c:pt>
                <c:pt idx="4">
                  <c:v>2.94</c:v>
                </c:pt>
                <c:pt idx="5">
                  <c:v>2.81</c:v>
                </c:pt>
              </c:numCache>
            </c:numRef>
          </c:val>
          <c:extLst>
            <c:ext xmlns:c16="http://schemas.microsoft.com/office/drawing/2014/chart" uri="{C3380CC4-5D6E-409C-BE32-E72D297353CC}">
              <c16:uniqueId val="{00000001-9DAE-415E-9F1E-BA888AD54DEB}"/>
            </c:ext>
          </c:extLst>
        </c:ser>
        <c:dLbls>
          <c:showLegendKey val="0"/>
          <c:showVal val="0"/>
          <c:showCatName val="0"/>
          <c:showSerName val="0"/>
          <c:showPercent val="0"/>
          <c:showBubbleSize val="0"/>
        </c:dLbls>
        <c:gapWidth val="219"/>
        <c:overlap val="-27"/>
        <c:axId val="293555079"/>
        <c:axId val="293551839"/>
      </c:barChart>
      <c:catAx>
        <c:axId val="293555079"/>
        <c:scaling>
          <c:orientation val="minMax"/>
        </c:scaling>
        <c:delete val="0"/>
        <c:axPos val="b"/>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93551839"/>
        <c:crosses val="autoZero"/>
        <c:auto val="1"/>
        <c:lblAlgn val="ctr"/>
        <c:lblOffset val="100"/>
        <c:noMultiLvlLbl val="0"/>
      </c:catAx>
      <c:valAx>
        <c:axId val="293551839"/>
        <c:scaling>
          <c:orientation val="minMax"/>
          <c:max val="5"/>
        </c:scaling>
        <c:delete val="0"/>
        <c:axPos val="l"/>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Helpfulness ratings (mean)</a:t>
                </a:r>
              </a:p>
            </c:rich>
          </c:tx>
          <c:layout>
            <c:manualLayout>
              <c:xMode val="edge"/>
              <c:yMode val="edge"/>
              <c:x val="1.3888926023466079E-2"/>
              <c:y val="0.16778683914510686"/>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solidFill>
              <a:schemeClr val="bg1">
                <a:lumMod val="85000"/>
              </a:schemeClr>
            </a:solid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93555079"/>
        <c:crosses val="autoZero"/>
        <c:crossBetween val="between"/>
        <c:majorUnit val="1"/>
      </c:valAx>
      <c:spPr>
        <a:noFill/>
        <a:ln>
          <a:noFill/>
        </a:ln>
        <a:effectLst/>
      </c:spPr>
    </c:plotArea>
    <c:legend>
      <c:legendPos val="b"/>
      <c:layout>
        <c:manualLayout>
          <c:xMode val="edge"/>
          <c:yMode val="edge"/>
          <c:x val="0.12024401873365151"/>
          <c:y val="0.92410573678290209"/>
          <c:w val="0.77309412724088611"/>
          <c:h val="7.5894263217097857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3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021803938344719"/>
          <c:y val="2.7777777777777776E-2"/>
          <c:w val="0.7917265350320174"/>
          <c:h val="0.70556242969628802"/>
        </c:manualLayout>
      </c:layout>
      <c:barChart>
        <c:barDir val="col"/>
        <c:grouping val="clustered"/>
        <c:varyColors val="0"/>
        <c:ser>
          <c:idx val="0"/>
          <c:order val="0"/>
          <c:tx>
            <c:strRef>
              <c:f>Sheet1!$B$1</c:f>
              <c:strCache>
                <c:ptCount val="1"/>
                <c:pt idx="0">
                  <c:v>Eating Disorder Plan</c:v>
                </c:pt>
              </c:strCache>
            </c:strRef>
          </c:tx>
          <c:spPr>
            <a:solidFill>
              <a:srgbClr val="CC3399"/>
            </a:solidFill>
            <a:ln>
              <a:noFill/>
            </a:ln>
            <a:effectLst/>
          </c:spPr>
          <c:invertIfNegative val="0"/>
          <c:errBars>
            <c:errBarType val="both"/>
            <c:errValType val="cust"/>
            <c:noEndCap val="0"/>
            <c:plus>
              <c:numRef>
                <c:f>Sheet1!$E$2:$E$7</c:f>
                <c:numCache>
                  <c:formatCode>General</c:formatCode>
                  <c:ptCount val="6"/>
                  <c:pt idx="0">
                    <c:v>0.14000000000000001</c:v>
                  </c:pt>
                  <c:pt idx="1">
                    <c:v>0.13</c:v>
                  </c:pt>
                  <c:pt idx="2">
                    <c:v>0.13</c:v>
                  </c:pt>
                  <c:pt idx="3">
                    <c:v>0.16</c:v>
                  </c:pt>
                </c:numCache>
              </c:numRef>
            </c:plus>
            <c:minus>
              <c:numRef>
                <c:f>Sheet1!$E$2:$E$7</c:f>
                <c:numCache>
                  <c:formatCode>General</c:formatCode>
                  <c:ptCount val="6"/>
                  <c:pt idx="0">
                    <c:v>0.14000000000000001</c:v>
                  </c:pt>
                  <c:pt idx="1">
                    <c:v>0.13</c:v>
                  </c:pt>
                  <c:pt idx="2">
                    <c:v>0.13</c:v>
                  </c:pt>
                  <c:pt idx="3">
                    <c:v>0.16</c:v>
                  </c:pt>
                </c:numCache>
              </c:numRef>
            </c:minus>
            <c:spPr>
              <a:noFill/>
              <a:ln w="12700" cap="flat" cmpd="sng" algn="ctr">
                <a:solidFill>
                  <a:schemeClr val="tx1">
                    <a:lumMod val="75000"/>
                    <a:lumOff val="25000"/>
                  </a:schemeClr>
                </a:solidFill>
                <a:round/>
              </a:ln>
              <a:effectLst/>
            </c:spPr>
          </c:errBars>
          <c:cat>
            <c:strRef>
              <c:f>Sheet1!$A$2:$A$5</c:f>
              <c:strCache>
                <c:ptCount val="4"/>
                <c:pt idx="0">
                  <c:v>Access to sessions matched to need</c:v>
                </c:pt>
                <c:pt idx="1">
                  <c:v>Access to multidisciplinary team</c:v>
                </c:pt>
                <c:pt idx="2">
                  <c:v>Access to knowledgeable providers</c:v>
                </c:pt>
                <c:pt idx="3">
                  <c:v>Reducing financial burden</c:v>
                </c:pt>
              </c:strCache>
            </c:strRef>
          </c:cat>
          <c:val>
            <c:numRef>
              <c:f>Sheet1!$B$2:$B$5</c:f>
              <c:numCache>
                <c:formatCode>General</c:formatCode>
                <c:ptCount val="4"/>
                <c:pt idx="0">
                  <c:v>3.8</c:v>
                </c:pt>
                <c:pt idx="1">
                  <c:v>4.0599999999999996</c:v>
                </c:pt>
                <c:pt idx="2">
                  <c:v>4.2</c:v>
                </c:pt>
                <c:pt idx="3">
                  <c:v>3.64</c:v>
                </c:pt>
              </c:numCache>
            </c:numRef>
          </c:val>
          <c:extLst>
            <c:ext xmlns:c16="http://schemas.microsoft.com/office/drawing/2014/chart" uri="{C3380CC4-5D6E-409C-BE32-E72D297353CC}">
              <c16:uniqueId val="{00000000-6D50-49B3-8112-9E751E171069}"/>
            </c:ext>
          </c:extLst>
        </c:ser>
        <c:ser>
          <c:idx val="1"/>
          <c:order val="1"/>
          <c:tx>
            <c:strRef>
              <c:f>Sheet1!$C$1</c:f>
              <c:strCache>
                <c:ptCount val="1"/>
                <c:pt idx="0">
                  <c:v>Other Treatment</c:v>
                </c:pt>
              </c:strCache>
            </c:strRef>
          </c:tx>
          <c:spPr>
            <a:solidFill>
              <a:srgbClr val="FD7F20"/>
            </a:solidFill>
            <a:ln>
              <a:noFill/>
            </a:ln>
            <a:effectLst/>
          </c:spPr>
          <c:invertIfNegative val="0"/>
          <c:errBars>
            <c:errBarType val="both"/>
            <c:errValType val="cust"/>
            <c:noEndCap val="0"/>
            <c:plus>
              <c:numRef>
                <c:f>Sheet1!$F$2:$F$7</c:f>
                <c:numCache>
                  <c:formatCode>General</c:formatCode>
                  <c:ptCount val="6"/>
                  <c:pt idx="0">
                    <c:v>0.27</c:v>
                  </c:pt>
                  <c:pt idx="1">
                    <c:v>0.27</c:v>
                  </c:pt>
                  <c:pt idx="2">
                    <c:v>0.28999999999999998</c:v>
                  </c:pt>
                  <c:pt idx="3">
                    <c:v>0.28000000000000003</c:v>
                  </c:pt>
                </c:numCache>
              </c:numRef>
            </c:plus>
            <c:minus>
              <c:numRef>
                <c:f>Sheet1!$F$2:$F$7</c:f>
                <c:numCache>
                  <c:formatCode>General</c:formatCode>
                  <c:ptCount val="6"/>
                  <c:pt idx="0">
                    <c:v>0.27</c:v>
                  </c:pt>
                  <c:pt idx="1">
                    <c:v>0.27</c:v>
                  </c:pt>
                  <c:pt idx="2">
                    <c:v>0.28999999999999998</c:v>
                  </c:pt>
                  <c:pt idx="3">
                    <c:v>0.28000000000000003</c:v>
                  </c:pt>
                </c:numCache>
              </c:numRef>
            </c:minus>
            <c:spPr>
              <a:noFill/>
              <a:ln w="12700" cap="flat" cmpd="sng" algn="ctr">
                <a:solidFill>
                  <a:schemeClr val="tx1">
                    <a:lumMod val="75000"/>
                    <a:lumOff val="25000"/>
                  </a:schemeClr>
                </a:solidFill>
                <a:round/>
              </a:ln>
              <a:effectLst/>
            </c:spPr>
          </c:errBars>
          <c:cat>
            <c:strRef>
              <c:f>Sheet1!$A$2:$A$5</c:f>
              <c:strCache>
                <c:ptCount val="4"/>
                <c:pt idx="0">
                  <c:v>Access to sessions matched to need</c:v>
                </c:pt>
                <c:pt idx="1">
                  <c:v>Access to multidisciplinary team</c:v>
                </c:pt>
                <c:pt idx="2">
                  <c:v>Access to knowledgeable providers</c:v>
                </c:pt>
                <c:pt idx="3">
                  <c:v>Reducing financial burden</c:v>
                </c:pt>
              </c:strCache>
            </c:strRef>
          </c:cat>
          <c:val>
            <c:numRef>
              <c:f>Sheet1!$C$2:$C$5</c:f>
              <c:numCache>
                <c:formatCode>General</c:formatCode>
                <c:ptCount val="4"/>
                <c:pt idx="0">
                  <c:v>2.71</c:v>
                </c:pt>
                <c:pt idx="1">
                  <c:v>2.81</c:v>
                </c:pt>
                <c:pt idx="2">
                  <c:v>3.01</c:v>
                </c:pt>
                <c:pt idx="3">
                  <c:v>2.69</c:v>
                </c:pt>
              </c:numCache>
            </c:numRef>
          </c:val>
          <c:extLst>
            <c:ext xmlns:c16="http://schemas.microsoft.com/office/drawing/2014/chart" uri="{C3380CC4-5D6E-409C-BE32-E72D297353CC}">
              <c16:uniqueId val="{00000001-6D50-49B3-8112-9E751E171069}"/>
            </c:ext>
          </c:extLst>
        </c:ser>
        <c:dLbls>
          <c:showLegendKey val="0"/>
          <c:showVal val="0"/>
          <c:showCatName val="0"/>
          <c:showSerName val="0"/>
          <c:showPercent val="0"/>
          <c:showBubbleSize val="0"/>
        </c:dLbls>
        <c:gapWidth val="219"/>
        <c:overlap val="-27"/>
        <c:axId val="293555079"/>
        <c:axId val="293551839"/>
      </c:barChart>
      <c:catAx>
        <c:axId val="293555079"/>
        <c:scaling>
          <c:orientation val="minMax"/>
        </c:scaling>
        <c:delete val="0"/>
        <c:axPos val="b"/>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93551839"/>
        <c:crosses val="autoZero"/>
        <c:auto val="1"/>
        <c:lblAlgn val="ctr"/>
        <c:lblOffset val="100"/>
        <c:noMultiLvlLbl val="0"/>
      </c:catAx>
      <c:valAx>
        <c:axId val="293551839"/>
        <c:scaling>
          <c:orientation val="minMax"/>
          <c:max val="5"/>
        </c:scaling>
        <c:delete val="0"/>
        <c:axPos val="l"/>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Helpfulness ratings (mean)</a:t>
                </a:r>
              </a:p>
            </c:rich>
          </c:tx>
          <c:layout>
            <c:manualLayout>
              <c:xMode val="edge"/>
              <c:yMode val="edge"/>
              <c:x val="1.3888926023466079E-2"/>
              <c:y val="0.16778683914510686"/>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solidFill>
              <a:schemeClr val="bg1">
                <a:lumMod val="85000"/>
              </a:schemeClr>
            </a:solid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93555079"/>
        <c:crosses val="autoZero"/>
        <c:crossBetween val="between"/>
        <c:majorUnit val="1"/>
      </c:valAx>
      <c:spPr>
        <a:noFill/>
        <a:ln>
          <a:noFill/>
        </a:ln>
        <a:effectLst/>
      </c:spPr>
    </c:plotArea>
    <c:legend>
      <c:legendPos val="b"/>
      <c:layout>
        <c:manualLayout>
          <c:xMode val="edge"/>
          <c:yMode val="edge"/>
          <c:x val="0.12024401873365151"/>
          <c:y val="0.92807399075115615"/>
          <c:w val="0.77309412724088611"/>
          <c:h val="7.1926009248843889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4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Sheet1!$B$1</c:f>
              <c:strCache>
                <c:ptCount val="1"/>
                <c:pt idx="0">
                  <c:v>Better via EDP</c:v>
                </c:pt>
              </c:strCache>
            </c:strRef>
          </c:tx>
          <c:spPr>
            <a:solidFill>
              <a:srgbClr val="CC3399"/>
            </a:solidFill>
            <a:ln>
              <a:noFill/>
            </a:ln>
            <a:effectLst/>
          </c:spPr>
          <c:invertIfNegative val="0"/>
          <c:cat>
            <c:strRef>
              <c:f>Sheet1!$A$2:$A$7</c:f>
              <c:strCache>
                <c:ptCount val="6"/>
                <c:pt idx="0">
                  <c:v>Health professionals knowledgeable about eating disorders</c:v>
                </c:pt>
                <c:pt idx="1">
                  <c:v>Number of available sessions gave time to work on concerns</c:v>
                </c:pt>
                <c:pt idx="2">
                  <c:v>Multidisciplinary care accessed</c:v>
                </c:pt>
                <c:pt idx="3">
                  <c:v>Eating disorder treatment needs met</c:v>
                </c:pt>
                <c:pt idx="4">
                  <c:v>Co-occurring issue needs met</c:v>
                </c:pt>
                <c:pt idx="5">
                  <c:v>Improving other aspects of life met</c:v>
                </c:pt>
              </c:strCache>
            </c:strRef>
          </c:cat>
          <c:val>
            <c:numRef>
              <c:f>Sheet1!$B$2:$B$7</c:f>
              <c:numCache>
                <c:formatCode>General</c:formatCode>
                <c:ptCount val="6"/>
                <c:pt idx="0">
                  <c:v>78.260000000000005</c:v>
                </c:pt>
                <c:pt idx="1">
                  <c:v>85.105999999999995</c:v>
                </c:pt>
                <c:pt idx="2">
                  <c:v>85.105999999999995</c:v>
                </c:pt>
                <c:pt idx="3">
                  <c:v>84.78</c:v>
                </c:pt>
                <c:pt idx="4">
                  <c:v>63.04</c:v>
                </c:pt>
                <c:pt idx="5">
                  <c:v>70.454999999999998</c:v>
                </c:pt>
              </c:numCache>
            </c:numRef>
          </c:val>
          <c:extLst>
            <c:ext xmlns:c16="http://schemas.microsoft.com/office/drawing/2014/chart" uri="{C3380CC4-5D6E-409C-BE32-E72D297353CC}">
              <c16:uniqueId val="{00000000-DAAA-43DF-8C20-9A85820C7923}"/>
            </c:ext>
          </c:extLst>
        </c:ser>
        <c:ser>
          <c:idx val="1"/>
          <c:order val="1"/>
          <c:tx>
            <c:strRef>
              <c:f>Sheet1!$C$1</c:f>
              <c:strCache>
                <c:ptCount val="1"/>
                <c:pt idx="0">
                  <c:v>Neutral</c:v>
                </c:pt>
              </c:strCache>
            </c:strRef>
          </c:tx>
          <c:spPr>
            <a:solidFill>
              <a:schemeClr val="accent2"/>
            </a:solidFill>
            <a:ln>
              <a:noFill/>
            </a:ln>
            <a:effectLst/>
          </c:spPr>
          <c:invertIfNegative val="0"/>
          <c:cat>
            <c:strRef>
              <c:f>Sheet1!$A$2:$A$7</c:f>
              <c:strCache>
                <c:ptCount val="6"/>
                <c:pt idx="0">
                  <c:v>Health professionals knowledgeable about eating disorders</c:v>
                </c:pt>
                <c:pt idx="1">
                  <c:v>Number of available sessions gave time to work on concerns</c:v>
                </c:pt>
                <c:pt idx="2">
                  <c:v>Multidisciplinary care accessed</c:v>
                </c:pt>
                <c:pt idx="3">
                  <c:v>Eating disorder treatment needs met</c:v>
                </c:pt>
                <c:pt idx="4">
                  <c:v>Co-occurring issue needs met</c:v>
                </c:pt>
                <c:pt idx="5">
                  <c:v>Improving other aspects of life met</c:v>
                </c:pt>
              </c:strCache>
            </c:strRef>
          </c:cat>
          <c:val>
            <c:numRef>
              <c:f>Sheet1!$C$2:$C$7</c:f>
              <c:numCache>
                <c:formatCode>General</c:formatCode>
                <c:ptCount val="6"/>
                <c:pt idx="0">
                  <c:v>10.87</c:v>
                </c:pt>
                <c:pt idx="1">
                  <c:v>2.1280000000000001</c:v>
                </c:pt>
                <c:pt idx="2">
                  <c:v>10.64</c:v>
                </c:pt>
                <c:pt idx="3">
                  <c:v>6.5220000000000002</c:v>
                </c:pt>
                <c:pt idx="4">
                  <c:v>15.22</c:v>
                </c:pt>
                <c:pt idx="5">
                  <c:v>15.91</c:v>
                </c:pt>
              </c:numCache>
            </c:numRef>
          </c:val>
          <c:extLst>
            <c:ext xmlns:c16="http://schemas.microsoft.com/office/drawing/2014/chart" uri="{C3380CC4-5D6E-409C-BE32-E72D297353CC}">
              <c16:uniqueId val="{00000001-DAAA-43DF-8C20-9A85820C7923}"/>
            </c:ext>
          </c:extLst>
        </c:ser>
        <c:ser>
          <c:idx val="2"/>
          <c:order val="2"/>
          <c:tx>
            <c:strRef>
              <c:f>Sheet1!$D$1</c:f>
              <c:strCache>
                <c:ptCount val="1"/>
                <c:pt idx="0">
                  <c:v>Better via MHTP</c:v>
                </c:pt>
              </c:strCache>
            </c:strRef>
          </c:tx>
          <c:spPr>
            <a:solidFill>
              <a:schemeClr val="accent5"/>
            </a:solidFill>
            <a:ln>
              <a:noFill/>
            </a:ln>
            <a:effectLst/>
          </c:spPr>
          <c:invertIfNegative val="0"/>
          <c:cat>
            <c:strRef>
              <c:f>Sheet1!$A$2:$A$7</c:f>
              <c:strCache>
                <c:ptCount val="6"/>
                <c:pt idx="0">
                  <c:v>Health professionals knowledgeable about eating disorders</c:v>
                </c:pt>
                <c:pt idx="1">
                  <c:v>Number of available sessions gave time to work on concerns</c:v>
                </c:pt>
                <c:pt idx="2">
                  <c:v>Multidisciplinary care accessed</c:v>
                </c:pt>
                <c:pt idx="3">
                  <c:v>Eating disorder treatment needs met</c:v>
                </c:pt>
                <c:pt idx="4">
                  <c:v>Co-occurring issue needs met</c:v>
                </c:pt>
                <c:pt idx="5">
                  <c:v>Improving other aspects of life met</c:v>
                </c:pt>
              </c:strCache>
            </c:strRef>
          </c:cat>
          <c:val>
            <c:numRef>
              <c:f>Sheet1!$D$2:$D$7</c:f>
              <c:numCache>
                <c:formatCode>General</c:formatCode>
                <c:ptCount val="6"/>
                <c:pt idx="0">
                  <c:v>10.87</c:v>
                </c:pt>
                <c:pt idx="1">
                  <c:v>12.77</c:v>
                </c:pt>
                <c:pt idx="2">
                  <c:v>4.26</c:v>
                </c:pt>
                <c:pt idx="3">
                  <c:v>8.67</c:v>
                </c:pt>
                <c:pt idx="4">
                  <c:v>21.74</c:v>
                </c:pt>
                <c:pt idx="5">
                  <c:v>13.64</c:v>
                </c:pt>
              </c:numCache>
            </c:numRef>
          </c:val>
          <c:extLst>
            <c:ext xmlns:c16="http://schemas.microsoft.com/office/drawing/2014/chart" uri="{C3380CC4-5D6E-409C-BE32-E72D297353CC}">
              <c16:uniqueId val="{00000002-DAAA-43DF-8C20-9A85820C7923}"/>
            </c:ext>
          </c:extLst>
        </c:ser>
        <c:dLbls>
          <c:showLegendKey val="0"/>
          <c:showVal val="0"/>
          <c:showCatName val="0"/>
          <c:showSerName val="0"/>
          <c:showPercent val="0"/>
          <c:showBubbleSize val="0"/>
        </c:dLbls>
        <c:gapWidth val="219"/>
        <c:overlap val="-27"/>
        <c:axId val="1191397720"/>
        <c:axId val="1191400960"/>
      </c:barChart>
      <c:catAx>
        <c:axId val="119139772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191400960"/>
        <c:crosses val="autoZero"/>
        <c:auto val="1"/>
        <c:lblAlgn val="ctr"/>
        <c:lblOffset val="100"/>
        <c:noMultiLvlLbl val="0"/>
      </c:catAx>
      <c:valAx>
        <c:axId val="1191400960"/>
        <c:scaling>
          <c:orientation val="minMax"/>
        </c:scaling>
        <c:delete val="0"/>
        <c:axPos val="l"/>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Percentage of responses</a:t>
                </a:r>
              </a:p>
            </c:rich>
          </c:tx>
          <c:layout>
            <c:manualLayout>
              <c:xMode val="edge"/>
              <c:yMode val="edge"/>
              <c:x val="9.2592592592592587E-3"/>
              <c:y val="0.16221503562054743"/>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solidFill>
              <a:schemeClr val="bg1">
                <a:lumMod val="85000"/>
              </a:schemeClr>
            </a:solid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19139772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4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doughnutChart>
        <c:varyColors val="1"/>
        <c:ser>
          <c:idx val="0"/>
          <c:order val="0"/>
          <c:tx>
            <c:strRef>
              <c:f>Sheet1!$B$1</c:f>
              <c:strCache>
                <c:ptCount val="1"/>
                <c:pt idx="0">
                  <c:v>Therapeutic approaches in psychological treatment</c:v>
                </c:pt>
              </c:strCache>
            </c:strRef>
          </c:tx>
          <c:dPt>
            <c:idx val="0"/>
            <c:bubble3D val="0"/>
            <c:spPr>
              <a:solidFill>
                <a:srgbClr val="CC3399"/>
              </a:solidFill>
              <a:ln w="19050">
                <a:solidFill>
                  <a:schemeClr val="lt1"/>
                </a:solidFill>
              </a:ln>
              <a:effectLst/>
            </c:spPr>
            <c:extLst>
              <c:ext xmlns:c16="http://schemas.microsoft.com/office/drawing/2014/chart" uri="{C3380CC4-5D6E-409C-BE32-E72D297353CC}">
                <c16:uniqueId val="{00000001-06E7-4079-902E-653424140963}"/>
              </c:ext>
            </c:extLst>
          </c:dPt>
          <c:dPt>
            <c:idx val="1"/>
            <c:bubble3D val="0"/>
            <c:spPr>
              <a:solidFill>
                <a:srgbClr val="FD7F20"/>
              </a:solidFill>
              <a:ln w="19050">
                <a:solidFill>
                  <a:schemeClr val="lt1"/>
                </a:solidFill>
              </a:ln>
              <a:effectLst/>
            </c:spPr>
            <c:extLst>
              <c:ext xmlns:c16="http://schemas.microsoft.com/office/drawing/2014/chart" uri="{C3380CC4-5D6E-409C-BE32-E72D297353CC}">
                <c16:uniqueId val="{00000003-06E7-4079-902E-653424140963}"/>
              </c:ext>
            </c:extLst>
          </c:dPt>
          <c:dPt>
            <c:idx val="2"/>
            <c:bubble3D val="0"/>
            <c:spPr>
              <a:solidFill>
                <a:srgbClr val="394C4D"/>
              </a:solidFill>
              <a:ln w="19050">
                <a:solidFill>
                  <a:schemeClr val="lt1"/>
                </a:solidFill>
              </a:ln>
              <a:effectLst/>
            </c:spPr>
            <c:extLst>
              <c:ext xmlns:c16="http://schemas.microsoft.com/office/drawing/2014/chart" uri="{C3380CC4-5D6E-409C-BE32-E72D297353CC}">
                <c16:uniqueId val="{00000005-06E7-4079-902E-653424140963}"/>
              </c:ext>
            </c:extLst>
          </c:dPt>
          <c:dPt>
            <c:idx val="3"/>
            <c:bubble3D val="0"/>
            <c:spPr>
              <a:solidFill>
                <a:srgbClr val="33C7CC"/>
              </a:solidFill>
              <a:ln w="19050">
                <a:solidFill>
                  <a:schemeClr val="lt1"/>
                </a:solidFill>
              </a:ln>
              <a:effectLst/>
            </c:spPr>
            <c:extLst>
              <c:ext xmlns:c16="http://schemas.microsoft.com/office/drawing/2014/chart" uri="{C3380CC4-5D6E-409C-BE32-E72D297353CC}">
                <c16:uniqueId val="{00000007-06E7-4079-902E-653424140963}"/>
              </c:ext>
            </c:extLst>
          </c:dPt>
          <c:dPt>
            <c:idx val="4"/>
            <c:bubble3D val="0"/>
            <c:spPr>
              <a:solidFill>
                <a:srgbClr val="CCB533"/>
              </a:solidFill>
              <a:ln w="19050">
                <a:solidFill>
                  <a:schemeClr val="lt1"/>
                </a:solidFill>
              </a:ln>
              <a:effectLst/>
            </c:spPr>
            <c:extLst>
              <c:ext xmlns:c16="http://schemas.microsoft.com/office/drawing/2014/chart" uri="{C3380CC4-5D6E-409C-BE32-E72D297353CC}">
                <c16:uniqueId val="{00000008-60B7-4334-A0A7-979C9CD156DC}"/>
              </c:ext>
            </c:extLst>
          </c:dPt>
          <c:dPt>
            <c:idx val="5"/>
            <c:bubble3D val="0"/>
            <c:spPr>
              <a:solidFill>
                <a:srgbClr val="5343B7"/>
              </a:solidFill>
              <a:ln w="19050">
                <a:solidFill>
                  <a:schemeClr val="lt1"/>
                </a:solidFill>
              </a:ln>
              <a:effectLst/>
            </c:spPr>
            <c:extLst>
              <c:ext xmlns:c16="http://schemas.microsoft.com/office/drawing/2014/chart" uri="{C3380CC4-5D6E-409C-BE32-E72D297353CC}">
                <c16:uniqueId val="{00000009-60B7-4334-A0A7-979C9CD156DC}"/>
              </c:ext>
            </c:extLst>
          </c:dPt>
          <c:dPt>
            <c:idx val="6"/>
            <c:bubble3D val="0"/>
            <c:spPr>
              <a:solidFill>
                <a:srgbClr val="CC4133"/>
              </a:solidFill>
              <a:ln w="19050">
                <a:solidFill>
                  <a:schemeClr val="lt1"/>
                </a:solidFill>
              </a:ln>
              <a:effectLst/>
            </c:spPr>
            <c:extLst>
              <c:ext xmlns:c16="http://schemas.microsoft.com/office/drawing/2014/chart" uri="{C3380CC4-5D6E-409C-BE32-E72D297353CC}">
                <c16:uniqueId val="{0000000A-60B7-4334-A0A7-979C9CD156DC}"/>
              </c:ext>
            </c:extLst>
          </c:dPt>
          <c:dLbls>
            <c:dLbl>
              <c:idx val="2"/>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solidFill>
                      <a:latin typeface="+mn-lt"/>
                      <a:ea typeface="+mn-ea"/>
                      <a:cs typeface="+mn-cs"/>
                    </a:defRPr>
                  </a:pPr>
                  <a:endParaRPr lang="en-US"/>
                </a:p>
              </c:txPr>
              <c:showLegendKey val="0"/>
              <c:showVal val="1"/>
              <c:showCatName val="0"/>
              <c:showSerName val="0"/>
              <c:showPercent val="0"/>
              <c:showBubbleSize val="0"/>
              <c:extLst>
                <c:ext xmlns:c16="http://schemas.microsoft.com/office/drawing/2014/chart" uri="{C3380CC4-5D6E-409C-BE32-E72D297353CC}">
                  <c16:uniqueId val="{00000005-06E7-4079-902E-653424140963}"/>
                </c:ext>
              </c:extLst>
            </c:dLbl>
            <c:dLbl>
              <c:idx val="5"/>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lumMod val="95000"/>
                        </a:schemeClr>
                      </a:solidFill>
                      <a:latin typeface="+mn-lt"/>
                      <a:ea typeface="+mn-ea"/>
                      <a:cs typeface="+mn-cs"/>
                    </a:defRPr>
                  </a:pPr>
                  <a:endParaRPr lang="en-US"/>
                </a:p>
              </c:txPr>
              <c:showLegendKey val="0"/>
              <c:showVal val="1"/>
              <c:showCatName val="0"/>
              <c:showSerName val="0"/>
              <c:showPercent val="0"/>
              <c:showBubbleSize val="0"/>
              <c:extLst>
                <c:ext xmlns:c16="http://schemas.microsoft.com/office/drawing/2014/chart" uri="{C3380CC4-5D6E-409C-BE32-E72D297353CC}">
                  <c16:uniqueId val="{00000009-60B7-4334-A0A7-979C9CD156DC}"/>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Sheet1!$A$2:$A$8</c:f>
              <c:strCache>
                <c:ptCount val="7"/>
                <c:pt idx="0">
                  <c:v>Cognitive behaviour therapy - enhanced</c:v>
                </c:pt>
                <c:pt idx="1">
                  <c:v>Family based treatment</c:v>
                </c:pt>
                <c:pt idx="2">
                  <c:v>Dialectical behaviour therapy</c:v>
                </c:pt>
                <c:pt idx="3">
                  <c:v>Acceptance and commitment therapy</c:v>
                </c:pt>
                <c:pt idx="4">
                  <c:v>Specialist supportive clinical management</c:v>
                </c:pt>
                <c:pt idx="5">
                  <c:v>Schema therapy</c:v>
                </c:pt>
                <c:pt idx="6">
                  <c:v>Interpersonal Psychotherapy</c:v>
                </c:pt>
              </c:strCache>
            </c:strRef>
          </c:cat>
          <c:val>
            <c:numRef>
              <c:f>Sheet1!$B$2:$B$8</c:f>
              <c:numCache>
                <c:formatCode>General</c:formatCode>
                <c:ptCount val="7"/>
                <c:pt idx="0">
                  <c:v>73</c:v>
                </c:pt>
                <c:pt idx="1">
                  <c:v>44</c:v>
                </c:pt>
                <c:pt idx="2">
                  <c:v>44</c:v>
                </c:pt>
                <c:pt idx="3">
                  <c:v>50</c:v>
                </c:pt>
                <c:pt idx="4">
                  <c:v>36</c:v>
                </c:pt>
                <c:pt idx="5">
                  <c:v>32</c:v>
                </c:pt>
                <c:pt idx="6">
                  <c:v>27</c:v>
                </c:pt>
              </c:numCache>
            </c:numRef>
          </c:val>
          <c:extLst>
            <c:ext xmlns:c16="http://schemas.microsoft.com/office/drawing/2014/chart" uri="{C3380CC4-5D6E-409C-BE32-E72D297353CC}">
              <c16:uniqueId val="{00000008-06E7-4079-902E-653424140963}"/>
            </c:ext>
          </c:extLst>
        </c:ser>
        <c:dLbls>
          <c:showLegendKey val="0"/>
          <c:showVal val="0"/>
          <c:showCatName val="0"/>
          <c:showSerName val="0"/>
          <c:showPercent val="0"/>
          <c:showBubbleSize val="0"/>
          <c:showLeaderLines val="1"/>
        </c:dLbls>
        <c:firstSliceAng val="0"/>
        <c:holeSize val="60"/>
      </c:doughnutChart>
      <c:spPr>
        <a:noFill/>
        <a:ln>
          <a:noFill/>
        </a:ln>
        <a:effectLst/>
      </c:spPr>
    </c:plotArea>
    <c:legend>
      <c:legendPos val="r"/>
      <c:layout>
        <c:manualLayout>
          <c:xMode val="edge"/>
          <c:yMode val="edge"/>
          <c:x val="0.63667322834645679"/>
          <c:y val="9.6722534683164607E-2"/>
          <c:w val="0.36332677165354327"/>
          <c:h val="0.79226921634795655"/>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hart4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doughnutChart>
        <c:varyColors val="1"/>
        <c:ser>
          <c:idx val="0"/>
          <c:order val="0"/>
          <c:tx>
            <c:strRef>
              <c:f>Sheet1!$B$1</c:f>
              <c:strCache>
                <c:ptCount val="1"/>
                <c:pt idx="0">
                  <c:v>Dietetic practices</c:v>
                </c:pt>
              </c:strCache>
            </c:strRef>
          </c:tx>
          <c:dPt>
            <c:idx val="0"/>
            <c:bubble3D val="0"/>
            <c:spPr>
              <a:solidFill>
                <a:srgbClr val="CC3399"/>
              </a:solidFill>
              <a:ln w="19050">
                <a:solidFill>
                  <a:schemeClr val="lt1"/>
                </a:solidFill>
              </a:ln>
              <a:effectLst/>
            </c:spPr>
            <c:extLst>
              <c:ext xmlns:c16="http://schemas.microsoft.com/office/drawing/2014/chart" uri="{C3380CC4-5D6E-409C-BE32-E72D297353CC}">
                <c16:uniqueId val="{00000001-45C5-4A31-BDE0-C78406497B90}"/>
              </c:ext>
            </c:extLst>
          </c:dPt>
          <c:dPt>
            <c:idx val="1"/>
            <c:bubble3D val="0"/>
            <c:spPr>
              <a:solidFill>
                <a:srgbClr val="FD7F20"/>
              </a:solidFill>
              <a:ln w="19050">
                <a:solidFill>
                  <a:schemeClr val="lt1"/>
                </a:solidFill>
              </a:ln>
              <a:effectLst/>
            </c:spPr>
            <c:extLst>
              <c:ext xmlns:c16="http://schemas.microsoft.com/office/drawing/2014/chart" uri="{C3380CC4-5D6E-409C-BE32-E72D297353CC}">
                <c16:uniqueId val="{00000003-45C5-4A31-BDE0-C78406497B90}"/>
              </c:ext>
            </c:extLst>
          </c:dPt>
          <c:dPt>
            <c:idx val="2"/>
            <c:bubble3D val="0"/>
            <c:spPr>
              <a:solidFill>
                <a:srgbClr val="394C4D"/>
              </a:solidFill>
              <a:ln w="19050">
                <a:solidFill>
                  <a:schemeClr val="lt1"/>
                </a:solidFill>
              </a:ln>
              <a:effectLst/>
            </c:spPr>
            <c:extLst>
              <c:ext xmlns:c16="http://schemas.microsoft.com/office/drawing/2014/chart" uri="{C3380CC4-5D6E-409C-BE32-E72D297353CC}">
                <c16:uniqueId val="{00000005-45C5-4A31-BDE0-C78406497B90}"/>
              </c:ext>
            </c:extLst>
          </c:dPt>
          <c:dPt>
            <c:idx val="3"/>
            <c:bubble3D val="0"/>
            <c:spPr>
              <a:solidFill>
                <a:srgbClr val="33C7CC"/>
              </a:solidFill>
              <a:ln w="19050">
                <a:solidFill>
                  <a:schemeClr val="lt1"/>
                </a:solidFill>
              </a:ln>
              <a:effectLst/>
            </c:spPr>
            <c:extLst>
              <c:ext xmlns:c16="http://schemas.microsoft.com/office/drawing/2014/chart" uri="{C3380CC4-5D6E-409C-BE32-E72D297353CC}">
                <c16:uniqueId val="{00000007-45C5-4A31-BDE0-C78406497B90}"/>
              </c:ext>
            </c:extLst>
          </c:dPt>
          <c:dPt>
            <c:idx val="4"/>
            <c:bubble3D val="0"/>
            <c:spPr>
              <a:solidFill>
                <a:srgbClr val="CCB533"/>
              </a:solidFill>
              <a:ln w="19050">
                <a:solidFill>
                  <a:schemeClr val="lt1"/>
                </a:solidFill>
              </a:ln>
              <a:effectLst/>
            </c:spPr>
            <c:extLst>
              <c:ext xmlns:c16="http://schemas.microsoft.com/office/drawing/2014/chart" uri="{C3380CC4-5D6E-409C-BE32-E72D297353CC}">
                <c16:uniqueId val="{00000009-45C5-4A31-BDE0-C78406497B90}"/>
              </c:ext>
            </c:extLst>
          </c:dPt>
          <c:dLbls>
            <c:dLbl>
              <c:idx val="2"/>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solidFill>
                      <a:latin typeface="+mn-lt"/>
                      <a:ea typeface="+mn-ea"/>
                      <a:cs typeface="+mn-cs"/>
                    </a:defRPr>
                  </a:pPr>
                  <a:endParaRPr lang="en-US"/>
                </a:p>
              </c:txPr>
              <c:showLegendKey val="0"/>
              <c:showVal val="1"/>
              <c:showCatName val="0"/>
              <c:showSerName val="0"/>
              <c:showPercent val="0"/>
              <c:showBubbleSize val="0"/>
              <c:extLst>
                <c:ext xmlns:c16="http://schemas.microsoft.com/office/drawing/2014/chart" uri="{C3380CC4-5D6E-409C-BE32-E72D297353CC}">
                  <c16:uniqueId val="{00000005-45C5-4A31-BDE0-C78406497B90}"/>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Sheet1!$A$2:$A$6</c:f>
              <c:strCache>
                <c:ptCount val="5"/>
                <c:pt idx="0">
                  <c:v>Nutrition assessment</c:v>
                </c:pt>
                <c:pt idx="1">
                  <c:v>Nutrition diagnosis</c:v>
                </c:pt>
                <c:pt idx="2">
                  <c:v>Nutrition education</c:v>
                </c:pt>
                <c:pt idx="3">
                  <c:v>Nutrition intervention</c:v>
                </c:pt>
                <c:pt idx="4">
                  <c:v>Monitoring and evaluation</c:v>
                </c:pt>
              </c:strCache>
            </c:strRef>
          </c:cat>
          <c:val>
            <c:numRef>
              <c:f>Sheet1!$B$2:$B$6</c:f>
              <c:numCache>
                <c:formatCode>General</c:formatCode>
                <c:ptCount val="5"/>
                <c:pt idx="0">
                  <c:v>75</c:v>
                </c:pt>
                <c:pt idx="1">
                  <c:v>72</c:v>
                </c:pt>
                <c:pt idx="2">
                  <c:v>75</c:v>
                </c:pt>
                <c:pt idx="3">
                  <c:v>75</c:v>
                </c:pt>
                <c:pt idx="4">
                  <c:v>75</c:v>
                </c:pt>
              </c:numCache>
            </c:numRef>
          </c:val>
          <c:extLst>
            <c:ext xmlns:c16="http://schemas.microsoft.com/office/drawing/2014/chart" uri="{C3380CC4-5D6E-409C-BE32-E72D297353CC}">
              <c16:uniqueId val="{0000000E-45C5-4A31-BDE0-C78406497B90}"/>
            </c:ext>
          </c:extLst>
        </c:ser>
        <c:dLbls>
          <c:showLegendKey val="0"/>
          <c:showVal val="0"/>
          <c:showCatName val="0"/>
          <c:showSerName val="0"/>
          <c:showPercent val="0"/>
          <c:showBubbleSize val="0"/>
          <c:showLeaderLines val="1"/>
        </c:dLbls>
        <c:firstSliceAng val="0"/>
        <c:holeSize val="60"/>
      </c:doughnutChart>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hart4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Sheet1!$B$1</c:f>
              <c:strCache>
                <c:ptCount val="1"/>
                <c:pt idx="0">
                  <c:v>Very unhelpful</c:v>
                </c:pt>
              </c:strCache>
            </c:strRef>
          </c:tx>
          <c:spPr>
            <a:solidFill>
              <a:schemeClr val="accent1"/>
            </a:solidFill>
            <a:ln>
              <a:noFill/>
            </a:ln>
            <a:effectLst/>
          </c:spPr>
          <c:invertIfNegative val="0"/>
          <c:cat>
            <c:strRef>
              <c:f>Sheet1!$A$2:$A$6</c:f>
              <c:strCache>
                <c:ptCount val="5"/>
                <c:pt idx="0">
                  <c:v>GP review: overall</c:v>
                </c:pt>
                <c:pt idx="1">
                  <c:v>Specialist review: overall</c:v>
                </c:pt>
                <c:pt idx="2">
                  <c:v>Specialist review: treatment progress</c:v>
                </c:pt>
                <c:pt idx="3">
                  <c:v>GP review: new approaches</c:v>
                </c:pt>
                <c:pt idx="4">
                  <c:v>Specialist review: new approaches</c:v>
                </c:pt>
              </c:strCache>
            </c:strRef>
          </c:cat>
          <c:val>
            <c:numRef>
              <c:f>Sheet1!$B$2:$B$6</c:f>
              <c:numCache>
                <c:formatCode>General</c:formatCode>
                <c:ptCount val="5"/>
                <c:pt idx="0">
                  <c:v>6.8</c:v>
                </c:pt>
                <c:pt idx="1">
                  <c:v>14.1</c:v>
                </c:pt>
                <c:pt idx="2">
                  <c:v>17.399999999999999</c:v>
                </c:pt>
                <c:pt idx="3">
                  <c:v>16.600000000000001</c:v>
                </c:pt>
                <c:pt idx="4">
                  <c:v>21.2</c:v>
                </c:pt>
              </c:numCache>
            </c:numRef>
          </c:val>
          <c:extLst>
            <c:ext xmlns:c16="http://schemas.microsoft.com/office/drawing/2014/chart" uri="{C3380CC4-5D6E-409C-BE32-E72D297353CC}">
              <c16:uniqueId val="{00000000-B7F7-4821-A42F-0D93A987FECC}"/>
            </c:ext>
          </c:extLst>
        </c:ser>
        <c:ser>
          <c:idx val="1"/>
          <c:order val="1"/>
          <c:tx>
            <c:strRef>
              <c:f>Sheet1!$C$1</c:f>
              <c:strCache>
                <c:ptCount val="1"/>
                <c:pt idx="0">
                  <c:v>Moderately unhelpful</c:v>
                </c:pt>
              </c:strCache>
            </c:strRef>
          </c:tx>
          <c:spPr>
            <a:solidFill>
              <a:schemeClr val="accent2"/>
            </a:solidFill>
            <a:ln>
              <a:noFill/>
            </a:ln>
            <a:effectLst/>
          </c:spPr>
          <c:invertIfNegative val="0"/>
          <c:cat>
            <c:strRef>
              <c:f>Sheet1!$A$2:$A$6</c:f>
              <c:strCache>
                <c:ptCount val="5"/>
                <c:pt idx="0">
                  <c:v>GP review: overall</c:v>
                </c:pt>
                <c:pt idx="1">
                  <c:v>Specialist review: overall</c:v>
                </c:pt>
                <c:pt idx="2">
                  <c:v>Specialist review: treatment progress</c:v>
                </c:pt>
                <c:pt idx="3">
                  <c:v>GP review: new approaches</c:v>
                </c:pt>
                <c:pt idx="4">
                  <c:v>Specialist review: new approaches</c:v>
                </c:pt>
              </c:strCache>
            </c:strRef>
          </c:cat>
          <c:val>
            <c:numRef>
              <c:f>Sheet1!$C$2:$C$6</c:f>
              <c:numCache>
                <c:formatCode>General</c:formatCode>
                <c:ptCount val="5"/>
                <c:pt idx="0">
                  <c:v>9.6</c:v>
                </c:pt>
                <c:pt idx="1">
                  <c:v>15.7</c:v>
                </c:pt>
                <c:pt idx="2">
                  <c:v>10.5</c:v>
                </c:pt>
                <c:pt idx="3">
                  <c:v>12.6</c:v>
                </c:pt>
                <c:pt idx="4">
                  <c:v>16.399999999999999</c:v>
                </c:pt>
              </c:numCache>
            </c:numRef>
          </c:val>
          <c:extLst>
            <c:ext xmlns:c16="http://schemas.microsoft.com/office/drawing/2014/chart" uri="{C3380CC4-5D6E-409C-BE32-E72D297353CC}">
              <c16:uniqueId val="{00000001-B7F7-4821-A42F-0D93A987FECC}"/>
            </c:ext>
          </c:extLst>
        </c:ser>
        <c:ser>
          <c:idx val="2"/>
          <c:order val="2"/>
          <c:tx>
            <c:strRef>
              <c:f>Sheet1!$D$1</c:f>
              <c:strCache>
                <c:ptCount val="1"/>
                <c:pt idx="0">
                  <c:v>Neutral</c:v>
                </c:pt>
              </c:strCache>
            </c:strRef>
          </c:tx>
          <c:spPr>
            <a:solidFill>
              <a:schemeClr val="accent6"/>
            </a:solidFill>
            <a:ln>
              <a:noFill/>
            </a:ln>
            <a:effectLst/>
          </c:spPr>
          <c:invertIfNegative val="0"/>
          <c:cat>
            <c:strRef>
              <c:f>Sheet1!$A$2:$A$6</c:f>
              <c:strCache>
                <c:ptCount val="5"/>
                <c:pt idx="0">
                  <c:v>GP review: overall</c:v>
                </c:pt>
                <c:pt idx="1">
                  <c:v>Specialist review: overall</c:v>
                </c:pt>
                <c:pt idx="2">
                  <c:v>Specialist review: treatment progress</c:v>
                </c:pt>
                <c:pt idx="3">
                  <c:v>GP review: new approaches</c:v>
                </c:pt>
                <c:pt idx="4">
                  <c:v>Specialist review: new approaches</c:v>
                </c:pt>
              </c:strCache>
            </c:strRef>
          </c:cat>
          <c:val>
            <c:numRef>
              <c:f>Sheet1!$D$2:$D$6</c:f>
              <c:numCache>
                <c:formatCode>General</c:formatCode>
                <c:ptCount val="5"/>
                <c:pt idx="0">
                  <c:v>21.6</c:v>
                </c:pt>
                <c:pt idx="1">
                  <c:v>26.2</c:v>
                </c:pt>
                <c:pt idx="2">
                  <c:v>28.9</c:v>
                </c:pt>
                <c:pt idx="3">
                  <c:v>31.2</c:v>
                </c:pt>
                <c:pt idx="4">
                  <c:v>27.5</c:v>
                </c:pt>
              </c:numCache>
            </c:numRef>
          </c:val>
          <c:extLst>
            <c:ext xmlns:c16="http://schemas.microsoft.com/office/drawing/2014/chart" uri="{C3380CC4-5D6E-409C-BE32-E72D297353CC}">
              <c16:uniqueId val="{00000002-B7F7-4821-A42F-0D93A987FECC}"/>
            </c:ext>
          </c:extLst>
        </c:ser>
        <c:ser>
          <c:idx val="3"/>
          <c:order val="3"/>
          <c:tx>
            <c:strRef>
              <c:f>Sheet1!$E$1</c:f>
              <c:strCache>
                <c:ptCount val="1"/>
                <c:pt idx="0">
                  <c:v>Moderately helpful</c:v>
                </c:pt>
              </c:strCache>
            </c:strRef>
          </c:tx>
          <c:spPr>
            <a:solidFill>
              <a:schemeClr val="accent5"/>
            </a:solidFill>
            <a:ln>
              <a:noFill/>
            </a:ln>
            <a:effectLst/>
          </c:spPr>
          <c:invertIfNegative val="0"/>
          <c:cat>
            <c:strRef>
              <c:f>Sheet1!$A$2:$A$6</c:f>
              <c:strCache>
                <c:ptCount val="5"/>
                <c:pt idx="0">
                  <c:v>GP review: overall</c:v>
                </c:pt>
                <c:pt idx="1">
                  <c:v>Specialist review: overall</c:v>
                </c:pt>
                <c:pt idx="2">
                  <c:v>Specialist review: treatment progress</c:v>
                </c:pt>
                <c:pt idx="3">
                  <c:v>GP review: new approaches</c:v>
                </c:pt>
                <c:pt idx="4">
                  <c:v>Specialist review: new approaches</c:v>
                </c:pt>
              </c:strCache>
            </c:strRef>
          </c:cat>
          <c:val>
            <c:numRef>
              <c:f>Sheet1!$E$2:$E$6</c:f>
              <c:numCache>
                <c:formatCode>General</c:formatCode>
                <c:ptCount val="5"/>
                <c:pt idx="0">
                  <c:v>30.8</c:v>
                </c:pt>
                <c:pt idx="1">
                  <c:v>22</c:v>
                </c:pt>
                <c:pt idx="2">
                  <c:v>24.2</c:v>
                </c:pt>
                <c:pt idx="3">
                  <c:v>19.399999999999999</c:v>
                </c:pt>
                <c:pt idx="4">
                  <c:v>20.6</c:v>
                </c:pt>
              </c:numCache>
            </c:numRef>
          </c:val>
          <c:extLst>
            <c:ext xmlns:c16="http://schemas.microsoft.com/office/drawing/2014/chart" uri="{C3380CC4-5D6E-409C-BE32-E72D297353CC}">
              <c16:uniqueId val="{00000003-B7F7-4821-A42F-0D93A987FECC}"/>
            </c:ext>
          </c:extLst>
        </c:ser>
        <c:ser>
          <c:idx val="4"/>
          <c:order val="4"/>
          <c:tx>
            <c:strRef>
              <c:f>Sheet1!$F$1</c:f>
              <c:strCache>
                <c:ptCount val="1"/>
                <c:pt idx="0">
                  <c:v>Very helpful</c:v>
                </c:pt>
              </c:strCache>
            </c:strRef>
          </c:tx>
          <c:spPr>
            <a:solidFill>
              <a:schemeClr val="accent4"/>
            </a:solidFill>
            <a:ln>
              <a:noFill/>
            </a:ln>
            <a:effectLst/>
          </c:spPr>
          <c:invertIfNegative val="0"/>
          <c:cat>
            <c:strRef>
              <c:f>Sheet1!$A$2:$A$6</c:f>
              <c:strCache>
                <c:ptCount val="5"/>
                <c:pt idx="0">
                  <c:v>GP review: overall</c:v>
                </c:pt>
                <c:pt idx="1">
                  <c:v>Specialist review: overall</c:v>
                </c:pt>
                <c:pt idx="2">
                  <c:v>Specialist review: treatment progress</c:v>
                </c:pt>
                <c:pt idx="3">
                  <c:v>GP review: new approaches</c:v>
                </c:pt>
                <c:pt idx="4">
                  <c:v>Specialist review: new approaches</c:v>
                </c:pt>
              </c:strCache>
            </c:strRef>
          </c:cat>
          <c:val>
            <c:numRef>
              <c:f>Sheet1!$F$2:$F$6</c:f>
              <c:numCache>
                <c:formatCode>General</c:formatCode>
                <c:ptCount val="5"/>
                <c:pt idx="0">
                  <c:v>31.2</c:v>
                </c:pt>
                <c:pt idx="1">
                  <c:v>22</c:v>
                </c:pt>
                <c:pt idx="2">
                  <c:v>18.899999999999999</c:v>
                </c:pt>
                <c:pt idx="3">
                  <c:v>20.2</c:v>
                </c:pt>
                <c:pt idx="4">
                  <c:v>14.3</c:v>
                </c:pt>
              </c:numCache>
            </c:numRef>
          </c:val>
          <c:extLst>
            <c:ext xmlns:c16="http://schemas.microsoft.com/office/drawing/2014/chart" uri="{C3380CC4-5D6E-409C-BE32-E72D297353CC}">
              <c16:uniqueId val="{00000004-B7F7-4821-A42F-0D93A987FECC}"/>
            </c:ext>
          </c:extLst>
        </c:ser>
        <c:dLbls>
          <c:showLegendKey val="0"/>
          <c:showVal val="0"/>
          <c:showCatName val="0"/>
          <c:showSerName val="0"/>
          <c:showPercent val="0"/>
          <c:showBubbleSize val="0"/>
        </c:dLbls>
        <c:gapWidth val="219"/>
        <c:overlap val="-27"/>
        <c:axId val="1207659872"/>
        <c:axId val="1207660592"/>
      </c:barChart>
      <c:catAx>
        <c:axId val="120765987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207660592"/>
        <c:crosses val="autoZero"/>
        <c:auto val="1"/>
        <c:lblAlgn val="ctr"/>
        <c:lblOffset val="100"/>
        <c:noMultiLvlLbl val="0"/>
      </c:catAx>
      <c:valAx>
        <c:axId val="1207660592"/>
        <c:scaling>
          <c:orientation val="minMax"/>
        </c:scaling>
        <c:delete val="0"/>
        <c:axPos val="l"/>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Percentage of responses</a:t>
                </a:r>
              </a:p>
            </c:rich>
          </c:tx>
          <c:layout>
            <c:manualLayout>
              <c:xMode val="edge"/>
              <c:yMode val="edge"/>
              <c:x val="1.3888888888888888E-2"/>
              <c:y val="0.15912303414903328"/>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20765987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hart4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Sheet1!$B$1</c:f>
              <c:strCache>
                <c:ptCount val="1"/>
                <c:pt idx="0">
                  <c:v>Very unhelpful</c:v>
                </c:pt>
              </c:strCache>
            </c:strRef>
          </c:tx>
          <c:spPr>
            <a:solidFill>
              <a:schemeClr val="accent1"/>
            </a:solidFill>
            <a:ln>
              <a:noFill/>
            </a:ln>
            <a:effectLst/>
          </c:spPr>
          <c:invertIfNegative val="0"/>
          <c:cat>
            <c:strRef>
              <c:f>Sheet1!$A$2:$A$6</c:f>
              <c:strCache>
                <c:ptCount val="5"/>
                <c:pt idx="0">
                  <c:v>GP review: overall</c:v>
                </c:pt>
                <c:pt idx="1">
                  <c:v>Specialist review: overall</c:v>
                </c:pt>
                <c:pt idx="2">
                  <c:v>Specialist review: treatment progress</c:v>
                </c:pt>
                <c:pt idx="3">
                  <c:v>GP review: new approaches</c:v>
                </c:pt>
                <c:pt idx="4">
                  <c:v>Specialist review: new approaches</c:v>
                </c:pt>
              </c:strCache>
            </c:strRef>
          </c:cat>
          <c:val>
            <c:numRef>
              <c:f>Sheet1!$B$2:$B$6</c:f>
              <c:numCache>
                <c:formatCode>General</c:formatCode>
                <c:ptCount val="5"/>
                <c:pt idx="0">
                  <c:v>8</c:v>
                </c:pt>
                <c:pt idx="1">
                  <c:v>6.8</c:v>
                </c:pt>
                <c:pt idx="2">
                  <c:v>2.4</c:v>
                </c:pt>
                <c:pt idx="3">
                  <c:v>20</c:v>
                </c:pt>
                <c:pt idx="4">
                  <c:v>12.941176470588237</c:v>
                </c:pt>
              </c:numCache>
            </c:numRef>
          </c:val>
          <c:extLst>
            <c:ext xmlns:c16="http://schemas.microsoft.com/office/drawing/2014/chart" uri="{C3380CC4-5D6E-409C-BE32-E72D297353CC}">
              <c16:uniqueId val="{00000000-E4C7-46E1-8534-F3063A44F378}"/>
            </c:ext>
          </c:extLst>
        </c:ser>
        <c:ser>
          <c:idx val="1"/>
          <c:order val="1"/>
          <c:tx>
            <c:strRef>
              <c:f>Sheet1!$C$1</c:f>
              <c:strCache>
                <c:ptCount val="1"/>
                <c:pt idx="0">
                  <c:v>Moderately unhelpful</c:v>
                </c:pt>
              </c:strCache>
            </c:strRef>
          </c:tx>
          <c:spPr>
            <a:solidFill>
              <a:schemeClr val="accent2"/>
            </a:solidFill>
            <a:ln>
              <a:noFill/>
            </a:ln>
            <a:effectLst/>
          </c:spPr>
          <c:invertIfNegative val="0"/>
          <c:cat>
            <c:strRef>
              <c:f>Sheet1!$A$2:$A$6</c:f>
              <c:strCache>
                <c:ptCount val="5"/>
                <c:pt idx="0">
                  <c:v>GP review: overall</c:v>
                </c:pt>
                <c:pt idx="1">
                  <c:v>Specialist review: overall</c:v>
                </c:pt>
                <c:pt idx="2">
                  <c:v>Specialist review: treatment progress</c:v>
                </c:pt>
                <c:pt idx="3">
                  <c:v>GP review: new approaches</c:v>
                </c:pt>
                <c:pt idx="4">
                  <c:v>Specialist review: new approaches</c:v>
                </c:pt>
              </c:strCache>
            </c:strRef>
          </c:cat>
          <c:val>
            <c:numRef>
              <c:f>Sheet1!$C$2:$C$6</c:f>
              <c:numCache>
                <c:formatCode>General</c:formatCode>
                <c:ptCount val="5"/>
                <c:pt idx="0">
                  <c:v>5</c:v>
                </c:pt>
                <c:pt idx="1">
                  <c:v>6.8</c:v>
                </c:pt>
                <c:pt idx="2">
                  <c:v>1.2</c:v>
                </c:pt>
                <c:pt idx="3">
                  <c:v>12</c:v>
                </c:pt>
                <c:pt idx="4">
                  <c:v>5.8823529411764701</c:v>
                </c:pt>
              </c:numCache>
            </c:numRef>
          </c:val>
          <c:extLst>
            <c:ext xmlns:c16="http://schemas.microsoft.com/office/drawing/2014/chart" uri="{C3380CC4-5D6E-409C-BE32-E72D297353CC}">
              <c16:uniqueId val="{00000001-E4C7-46E1-8534-F3063A44F378}"/>
            </c:ext>
          </c:extLst>
        </c:ser>
        <c:ser>
          <c:idx val="2"/>
          <c:order val="2"/>
          <c:tx>
            <c:strRef>
              <c:f>Sheet1!$D$1</c:f>
              <c:strCache>
                <c:ptCount val="1"/>
                <c:pt idx="0">
                  <c:v>Neutral</c:v>
                </c:pt>
              </c:strCache>
            </c:strRef>
          </c:tx>
          <c:spPr>
            <a:solidFill>
              <a:schemeClr val="accent6"/>
            </a:solidFill>
            <a:ln>
              <a:noFill/>
            </a:ln>
            <a:effectLst/>
          </c:spPr>
          <c:invertIfNegative val="0"/>
          <c:cat>
            <c:strRef>
              <c:f>Sheet1!$A$2:$A$6</c:f>
              <c:strCache>
                <c:ptCount val="5"/>
                <c:pt idx="0">
                  <c:v>GP review: overall</c:v>
                </c:pt>
                <c:pt idx="1">
                  <c:v>Specialist review: overall</c:v>
                </c:pt>
                <c:pt idx="2">
                  <c:v>Specialist review: treatment progress</c:v>
                </c:pt>
                <c:pt idx="3">
                  <c:v>GP review: new approaches</c:v>
                </c:pt>
                <c:pt idx="4">
                  <c:v>Specialist review: new approaches</c:v>
                </c:pt>
              </c:strCache>
            </c:strRef>
          </c:cat>
          <c:val>
            <c:numRef>
              <c:f>Sheet1!$D$2:$D$6</c:f>
              <c:numCache>
                <c:formatCode>General</c:formatCode>
                <c:ptCount val="5"/>
                <c:pt idx="0">
                  <c:v>14</c:v>
                </c:pt>
                <c:pt idx="1">
                  <c:v>23.9</c:v>
                </c:pt>
                <c:pt idx="2">
                  <c:v>33.33</c:v>
                </c:pt>
                <c:pt idx="3">
                  <c:v>35</c:v>
                </c:pt>
                <c:pt idx="4">
                  <c:v>47.058823529411761</c:v>
                </c:pt>
              </c:numCache>
            </c:numRef>
          </c:val>
          <c:extLst>
            <c:ext xmlns:c16="http://schemas.microsoft.com/office/drawing/2014/chart" uri="{C3380CC4-5D6E-409C-BE32-E72D297353CC}">
              <c16:uniqueId val="{00000002-E4C7-46E1-8534-F3063A44F378}"/>
            </c:ext>
          </c:extLst>
        </c:ser>
        <c:ser>
          <c:idx val="3"/>
          <c:order val="3"/>
          <c:tx>
            <c:strRef>
              <c:f>Sheet1!$E$1</c:f>
              <c:strCache>
                <c:ptCount val="1"/>
                <c:pt idx="0">
                  <c:v>Moderately helpful</c:v>
                </c:pt>
              </c:strCache>
            </c:strRef>
          </c:tx>
          <c:spPr>
            <a:solidFill>
              <a:schemeClr val="accent5"/>
            </a:solidFill>
            <a:ln>
              <a:noFill/>
            </a:ln>
            <a:effectLst/>
          </c:spPr>
          <c:invertIfNegative val="0"/>
          <c:cat>
            <c:strRef>
              <c:f>Sheet1!$A$2:$A$6</c:f>
              <c:strCache>
                <c:ptCount val="5"/>
                <c:pt idx="0">
                  <c:v>GP review: overall</c:v>
                </c:pt>
                <c:pt idx="1">
                  <c:v>Specialist review: overall</c:v>
                </c:pt>
                <c:pt idx="2">
                  <c:v>Specialist review: treatment progress</c:v>
                </c:pt>
                <c:pt idx="3">
                  <c:v>GP review: new approaches</c:v>
                </c:pt>
                <c:pt idx="4">
                  <c:v>Specialist review: new approaches</c:v>
                </c:pt>
              </c:strCache>
            </c:strRef>
          </c:cat>
          <c:val>
            <c:numRef>
              <c:f>Sheet1!$E$2:$E$6</c:f>
              <c:numCache>
                <c:formatCode>General</c:formatCode>
                <c:ptCount val="5"/>
                <c:pt idx="0">
                  <c:v>27</c:v>
                </c:pt>
                <c:pt idx="1">
                  <c:v>27.3</c:v>
                </c:pt>
                <c:pt idx="2">
                  <c:v>30.95</c:v>
                </c:pt>
                <c:pt idx="3">
                  <c:v>15</c:v>
                </c:pt>
                <c:pt idx="4">
                  <c:v>12.941176470588237</c:v>
                </c:pt>
              </c:numCache>
            </c:numRef>
          </c:val>
          <c:extLst>
            <c:ext xmlns:c16="http://schemas.microsoft.com/office/drawing/2014/chart" uri="{C3380CC4-5D6E-409C-BE32-E72D297353CC}">
              <c16:uniqueId val="{00000003-E4C7-46E1-8534-F3063A44F378}"/>
            </c:ext>
          </c:extLst>
        </c:ser>
        <c:ser>
          <c:idx val="4"/>
          <c:order val="4"/>
          <c:tx>
            <c:strRef>
              <c:f>Sheet1!$F$1</c:f>
              <c:strCache>
                <c:ptCount val="1"/>
                <c:pt idx="0">
                  <c:v>Very helpful</c:v>
                </c:pt>
              </c:strCache>
            </c:strRef>
          </c:tx>
          <c:spPr>
            <a:solidFill>
              <a:schemeClr val="accent4"/>
            </a:solidFill>
            <a:ln>
              <a:noFill/>
            </a:ln>
            <a:effectLst/>
          </c:spPr>
          <c:invertIfNegative val="0"/>
          <c:cat>
            <c:strRef>
              <c:f>Sheet1!$A$2:$A$6</c:f>
              <c:strCache>
                <c:ptCount val="5"/>
                <c:pt idx="0">
                  <c:v>GP review: overall</c:v>
                </c:pt>
                <c:pt idx="1">
                  <c:v>Specialist review: overall</c:v>
                </c:pt>
                <c:pt idx="2">
                  <c:v>Specialist review: treatment progress</c:v>
                </c:pt>
                <c:pt idx="3">
                  <c:v>GP review: new approaches</c:v>
                </c:pt>
                <c:pt idx="4">
                  <c:v>Specialist review: new approaches</c:v>
                </c:pt>
              </c:strCache>
            </c:strRef>
          </c:cat>
          <c:val>
            <c:numRef>
              <c:f>Sheet1!$F$2:$F$6</c:f>
              <c:numCache>
                <c:formatCode>General</c:formatCode>
                <c:ptCount val="5"/>
                <c:pt idx="0">
                  <c:v>46</c:v>
                </c:pt>
                <c:pt idx="1">
                  <c:v>35.200000000000003</c:v>
                </c:pt>
                <c:pt idx="2">
                  <c:v>32.14</c:v>
                </c:pt>
                <c:pt idx="3">
                  <c:v>18</c:v>
                </c:pt>
                <c:pt idx="4">
                  <c:v>21.176470588235293</c:v>
                </c:pt>
              </c:numCache>
            </c:numRef>
          </c:val>
          <c:extLst>
            <c:ext xmlns:c16="http://schemas.microsoft.com/office/drawing/2014/chart" uri="{C3380CC4-5D6E-409C-BE32-E72D297353CC}">
              <c16:uniqueId val="{00000004-E4C7-46E1-8534-F3063A44F378}"/>
            </c:ext>
          </c:extLst>
        </c:ser>
        <c:dLbls>
          <c:showLegendKey val="0"/>
          <c:showVal val="0"/>
          <c:showCatName val="0"/>
          <c:showSerName val="0"/>
          <c:showPercent val="0"/>
          <c:showBubbleSize val="0"/>
        </c:dLbls>
        <c:gapWidth val="219"/>
        <c:overlap val="-27"/>
        <c:axId val="1207659872"/>
        <c:axId val="1207660592"/>
      </c:barChart>
      <c:catAx>
        <c:axId val="120765987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207660592"/>
        <c:crosses val="autoZero"/>
        <c:auto val="1"/>
        <c:lblAlgn val="ctr"/>
        <c:lblOffset val="100"/>
        <c:noMultiLvlLbl val="0"/>
      </c:catAx>
      <c:valAx>
        <c:axId val="1207660592"/>
        <c:scaling>
          <c:orientation val="minMax"/>
        </c:scaling>
        <c:delete val="0"/>
        <c:axPos val="l"/>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Percentage of responses</a:t>
                </a:r>
              </a:p>
            </c:rich>
          </c:tx>
          <c:layout>
            <c:manualLayout>
              <c:xMode val="edge"/>
              <c:yMode val="edge"/>
              <c:x val="1.1574074074074073E-2"/>
              <c:y val="0.13589629271389062"/>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20765987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hart4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Sheet1!$B$1</c:f>
              <c:strCache>
                <c:ptCount val="1"/>
                <c:pt idx="0">
                  <c:v>Very unhelpful</c:v>
                </c:pt>
              </c:strCache>
            </c:strRef>
          </c:tx>
          <c:spPr>
            <a:solidFill>
              <a:schemeClr val="accent1"/>
            </a:solidFill>
            <a:ln>
              <a:noFill/>
            </a:ln>
            <a:effectLst/>
          </c:spPr>
          <c:invertIfNegative val="0"/>
          <c:cat>
            <c:strRef>
              <c:f>Sheet1!$A$2:$A$5</c:f>
              <c:strCache>
                <c:ptCount val="4"/>
                <c:pt idx="0">
                  <c:v>EDP: People with lived experience of an eating disorder (n = 260)</c:v>
                </c:pt>
                <c:pt idx="1">
                  <c:v>Other treatment: People with lived experience of an eating disorder           (n = 108)</c:v>
                </c:pt>
                <c:pt idx="2">
                  <c:v>EDP: People with caring lived experience                (n = 104)</c:v>
                </c:pt>
                <c:pt idx="3">
                  <c:v>Other treatment: People with caring lived experience (n = 25)</c:v>
                </c:pt>
              </c:strCache>
            </c:strRef>
          </c:cat>
          <c:val>
            <c:numRef>
              <c:f>Sheet1!$B$2:$B$5</c:f>
              <c:numCache>
                <c:formatCode>General</c:formatCode>
                <c:ptCount val="4"/>
                <c:pt idx="0">
                  <c:v>8.5</c:v>
                </c:pt>
                <c:pt idx="1">
                  <c:v>19.399999999999999</c:v>
                </c:pt>
                <c:pt idx="2">
                  <c:v>7.7</c:v>
                </c:pt>
                <c:pt idx="3">
                  <c:v>24</c:v>
                </c:pt>
              </c:numCache>
            </c:numRef>
          </c:val>
          <c:extLst>
            <c:ext xmlns:c16="http://schemas.microsoft.com/office/drawing/2014/chart" uri="{C3380CC4-5D6E-409C-BE32-E72D297353CC}">
              <c16:uniqueId val="{00000000-C23E-43CC-9B1F-5DE2ECCA2055}"/>
            </c:ext>
          </c:extLst>
        </c:ser>
        <c:ser>
          <c:idx val="1"/>
          <c:order val="1"/>
          <c:tx>
            <c:strRef>
              <c:f>Sheet1!$C$1</c:f>
              <c:strCache>
                <c:ptCount val="1"/>
                <c:pt idx="0">
                  <c:v>Moderately unhelpful</c:v>
                </c:pt>
              </c:strCache>
            </c:strRef>
          </c:tx>
          <c:spPr>
            <a:solidFill>
              <a:schemeClr val="accent2"/>
            </a:solidFill>
            <a:ln>
              <a:noFill/>
            </a:ln>
            <a:effectLst/>
          </c:spPr>
          <c:invertIfNegative val="0"/>
          <c:cat>
            <c:strRef>
              <c:f>Sheet1!$A$2:$A$5</c:f>
              <c:strCache>
                <c:ptCount val="4"/>
                <c:pt idx="0">
                  <c:v>EDP: People with lived experience of an eating disorder (n = 260)</c:v>
                </c:pt>
                <c:pt idx="1">
                  <c:v>Other treatment: People with lived experience of an eating disorder           (n = 108)</c:v>
                </c:pt>
                <c:pt idx="2">
                  <c:v>EDP: People with caring lived experience                (n = 104)</c:v>
                </c:pt>
                <c:pt idx="3">
                  <c:v>Other treatment: People with caring lived experience (n = 25)</c:v>
                </c:pt>
              </c:strCache>
            </c:strRef>
          </c:cat>
          <c:val>
            <c:numRef>
              <c:f>Sheet1!$C$2:$C$5</c:f>
              <c:numCache>
                <c:formatCode>General</c:formatCode>
                <c:ptCount val="4"/>
                <c:pt idx="0">
                  <c:v>11.5</c:v>
                </c:pt>
                <c:pt idx="1">
                  <c:v>19.399999999999999</c:v>
                </c:pt>
                <c:pt idx="2">
                  <c:v>10.6</c:v>
                </c:pt>
                <c:pt idx="3">
                  <c:v>24</c:v>
                </c:pt>
              </c:numCache>
            </c:numRef>
          </c:val>
          <c:extLst>
            <c:ext xmlns:c16="http://schemas.microsoft.com/office/drawing/2014/chart" uri="{C3380CC4-5D6E-409C-BE32-E72D297353CC}">
              <c16:uniqueId val="{00000001-C23E-43CC-9B1F-5DE2ECCA2055}"/>
            </c:ext>
          </c:extLst>
        </c:ser>
        <c:ser>
          <c:idx val="2"/>
          <c:order val="2"/>
          <c:tx>
            <c:strRef>
              <c:f>Sheet1!$D$1</c:f>
              <c:strCache>
                <c:ptCount val="1"/>
                <c:pt idx="0">
                  <c:v>Neutral</c:v>
                </c:pt>
              </c:strCache>
            </c:strRef>
          </c:tx>
          <c:spPr>
            <a:solidFill>
              <a:schemeClr val="accent6"/>
            </a:solidFill>
            <a:ln>
              <a:noFill/>
            </a:ln>
            <a:effectLst/>
          </c:spPr>
          <c:invertIfNegative val="0"/>
          <c:cat>
            <c:strRef>
              <c:f>Sheet1!$A$2:$A$5</c:f>
              <c:strCache>
                <c:ptCount val="4"/>
                <c:pt idx="0">
                  <c:v>EDP: People with lived experience of an eating disorder (n = 260)</c:v>
                </c:pt>
                <c:pt idx="1">
                  <c:v>Other treatment: People with lived experience of an eating disorder           (n = 108)</c:v>
                </c:pt>
                <c:pt idx="2">
                  <c:v>EDP: People with caring lived experience                (n = 104)</c:v>
                </c:pt>
                <c:pt idx="3">
                  <c:v>Other treatment: People with caring lived experience (n = 25)</c:v>
                </c:pt>
              </c:strCache>
            </c:strRef>
          </c:cat>
          <c:val>
            <c:numRef>
              <c:f>Sheet1!$D$2:$D$5</c:f>
              <c:numCache>
                <c:formatCode>General</c:formatCode>
                <c:ptCount val="4"/>
                <c:pt idx="0">
                  <c:v>39.200000000000003</c:v>
                </c:pt>
                <c:pt idx="1">
                  <c:v>42.6</c:v>
                </c:pt>
                <c:pt idx="2">
                  <c:v>43.3</c:v>
                </c:pt>
                <c:pt idx="3">
                  <c:v>32</c:v>
                </c:pt>
              </c:numCache>
            </c:numRef>
          </c:val>
          <c:extLst>
            <c:ext xmlns:c16="http://schemas.microsoft.com/office/drawing/2014/chart" uri="{C3380CC4-5D6E-409C-BE32-E72D297353CC}">
              <c16:uniqueId val="{00000002-C23E-43CC-9B1F-5DE2ECCA2055}"/>
            </c:ext>
          </c:extLst>
        </c:ser>
        <c:ser>
          <c:idx val="3"/>
          <c:order val="3"/>
          <c:tx>
            <c:strRef>
              <c:f>Sheet1!$E$1</c:f>
              <c:strCache>
                <c:ptCount val="1"/>
                <c:pt idx="0">
                  <c:v>Moderately helpful</c:v>
                </c:pt>
              </c:strCache>
            </c:strRef>
          </c:tx>
          <c:spPr>
            <a:solidFill>
              <a:schemeClr val="accent5"/>
            </a:solidFill>
            <a:ln>
              <a:noFill/>
            </a:ln>
            <a:effectLst/>
          </c:spPr>
          <c:invertIfNegative val="0"/>
          <c:cat>
            <c:strRef>
              <c:f>Sheet1!$A$2:$A$5</c:f>
              <c:strCache>
                <c:ptCount val="4"/>
                <c:pt idx="0">
                  <c:v>EDP: People with lived experience of an eating disorder (n = 260)</c:v>
                </c:pt>
                <c:pt idx="1">
                  <c:v>Other treatment: People with lived experience of an eating disorder           (n = 108)</c:v>
                </c:pt>
                <c:pt idx="2">
                  <c:v>EDP: People with caring lived experience                (n = 104)</c:v>
                </c:pt>
                <c:pt idx="3">
                  <c:v>Other treatment: People with caring lived experience (n = 25)</c:v>
                </c:pt>
              </c:strCache>
            </c:strRef>
          </c:cat>
          <c:val>
            <c:numRef>
              <c:f>Sheet1!$E$2:$E$5</c:f>
              <c:numCache>
                <c:formatCode>General</c:formatCode>
                <c:ptCount val="4"/>
                <c:pt idx="0">
                  <c:v>24.2</c:v>
                </c:pt>
                <c:pt idx="1">
                  <c:v>13.9</c:v>
                </c:pt>
                <c:pt idx="2">
                  <c:v>16.3</c:v>
                </c:pt>
                <c:pt idx="3">
                  <c:v>8</c:v>
                </c:pt>
              </c:numCache>
            </c:numRef>
          </c:val>
          <c:extLst>
            <c:ext xmlns:c16="http://schemas.microsoft.com/office/drawing/2014/chart" uri="{C3380CC4-5D6E-409C-BE32-E72D297353CC}">
              <c16:uniqueId val="{00000003-C23E-43CC-9B1F-5DE2ECCA2055}"/>
            </c:ext>
          </c:extLst>
        </c:ser>
        <c:ser>
          <c:idx val="4"/>
          <c:order val="4"/>
          <c:tx>
            <c:strRef>
              <c:f>Sheet1!$F$1</c:f>
              <c:strCache>
                <c:ptCount val="1"/>
                <c:pt idx="0">
                  <c:v>Very helpful</c:v>
                </c:pt>
              </c:strCache>
            </c:strRef>
          </c:tx>
          <c:spPr>
            <a:solidFill>
              <a:schemeClr val="accent4"/>
            </a:solidFill>
            <a:ln>
              <a:noFill/>
            </a:ln>
            <a:effectLst/>
          </c:spPr>
          <c:invertIfNegative val="0"/>
          <c:cat>
            <c:strRef>
              <c:f>Sheet1!$A$2:$A$5</c:f>
              <c:strCache>
                <c:ptCount val="4"/>
                <c:pt idx="0">
                  <c:v>EDP: People with lived experience of an eating disorder (n = 260)</c:v>
                </c:pt>
                <c:pt idx="1">
                  <c:v>Other treatment: People with lived experience of an eating disorder           (n = 108)</c:v>
                </c:pt>
                <c:pt idx="2">
                  <c:v>EDP: People with caring lived experience                (n = 104)</c:v>
                </c:pt>
                <c:pt idx="3">
                  <c:v>Other treatment: People with caring lived experience (n = 25)</c:v>
                </c:pt>
              </c:strCache>
            </c:strRef>
          </c:cat>
          <c:val>
            <c:numRef>
              <c:f>Sheet1!$F$2:$F$5</c:f>
              <c:numCache>
                <c:formatCode>General</c:formatCode>
                <c:ptCount val="4"/>
                <c:pt idx="0">
                  <c:v>16.5</c:v>
                </c:pt>
                <c:pt idx="1">
                  <c:v>4.5999999999999996</c:v>
                </c:pt>
                <c:pt idx="2">
                  <c:v>22.1</c:v>
                </c:pt>
                <c:pt idx="3">
                  <c:v>12</c:v>
                </c:pt>
              </c:numCache>
            </c:numRef>
          </c:val>
          <c:extLst>
            <c:ext xmlns:c16="http://schemas.microsoft.com/office/drawing/2014/chart" uri="{C3380CC4-5D6E-409C-BE32-E72D297353CC}">
              <c16:uniqueId val="{00000004-C23E-43CC-9B1F-5DE2ECCA2055}"/>
            </c:ext>
          </c:extLst>
        </c:ser>
        <c:dLbls>
          <c:showLegendKey val="0"/>
          <c:showVal val="0"/>
          <c:showCatName val="0"/>
          <c:showSerName val="0"/>
          <c:showPercent val="0"/>
          <c:showBubbleSize val="0"/>
        </c:dLbls>
        <c:gapWidth val="219"/>
        <c:overlap val="-27"/>
        <c:axId val="1207659872"/>
        <c:axId val="1207660592"/>
      </c:barChart>
      <c:catAx>
        <c:axId val="120765987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207660592"/>
        <c:crosses val="autoZero"/>
        <c:auto val="1"/>
        <c:lblAlgn val="ctr"/>
        <c:lblOffset val="100"/>
        <c:noMultiLvlLbl val="0"/>
      </c:catAx>
      <c:valAx>
        <c:axId val="1207660592"/>
        <c:scaling>
          <c:orientation val="minMax"/>
        </c:scaling>
        <c:delete val="0"/>
        <c:axPos val="l"/>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Percentage of responses</a:t>
                </a:r>
              </a:p>
            </c:rich>
          </c:tx>
          <c:layout>
            <c:manualLayout>
              <c:xMode val="edge"/>
              <c:yMode val="edge"/>
              <c:x val="9.2592592592592587E-3"/>
              <c:y val="0.14507969594364353"/>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207659872"/>
        <c:crosses val="autoZero"/>
        <c:crossBetween val="between"/>
      </c:valAx>
      <c:spPr>
        <a:noFill/>
        <a:ln>
          <a:noFill/>
        </a:ln>
        <a:effectLst/>
      </c:spPr>
    </c:plotArea>
    <c:legend>
      <c:legendPos val="b"/>
      <c:layout>
        <c:manualLayout>
          <c:xMode val="edge"/>
          <c:yMode val="edge"/>
          <c:x val="5.000000000000001E-2"/>
          <c:y val="0.93303524559430073"/>
          <c:w val="0.9"/>
          <c:h val="6.6964754405699281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hart4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47337697860700961"/>
          <c:y val="4.3650793650793648E-2"/>
          <c:w val="0.50872999059882507"/>
          <c:h val="0.73006304018711798"/>
        </c:manualLayout>
      </c:layout>
      <c:barChart>
        <c:barDir val="bar"/>
        <c:grouping val="clustered"/>
        <c:varyColors val="0"/>
        <c:ser>
          <c:idx val="0"/>
          <c:order val="0"/>
          <c:tx>
            <c:strRef>
              <c:f>Sheet1!$B$1</c:f>
              <c:strCache>
                <c:ptCount val="1"/>
                <c:pt idx="0">
                  <c:v>Treatment via other means (n = 27)</c:v>
                </c:pt>
              </c:strCache>
            </c:strRef>
          </c:tx>
          <c:spPr>
            <a:solidFill>
              <a:srgbClr val="FD7F20"/>
            </a:solidFill>
            <a:ln>
              <a:noFill/>
            </a:ln>
            <a:effectLst/>
          </c:spPr>
          <c:invertIfNegative val="0"/>
          <c:errBars>
            <c:errBarType val="both"/>
            <c:errValType val="cust"/>
            <c:noEndCap val="0"/>
            <c:plus>
              <c:numRef>
                <c:f>Sheet1!$B$10:$B$14</c:f>
                <c:numCache>
                  <c:formatCode>General</c:formatCode>
                  <c:ptCount val="5"/>
                  <c:pt idx="0">
                    <c:v>0.51380000000000003</c:v>
                  </c:pt>
                  <c:pt idx="1">
                    <c:v>0.56110000000000015</c:v>
                  </c:pt>
                  <c:pt idx="2">
                    <c:v>0.5889000000000002</c:v>
                  </c:pt>
                  <c:pt idx="3">
                    <c:v>0.53170000000000028</c:v>
                  </c:pt>
                  <c:pt idx="4">
                    <c:v>0.60349999999999993</c:v>
                  </c:pt>
                </c:numCache>
              </c:numRef>
            </c:plus>
            <c:minus>
              <c:numRef>
                <c:f>Sheet1!$B$10:$B$14</c:f>
                <c:numCache>
                  <c:formatCode>General</c:formatCode>
                  <c:ptCount val="5"/>
                  <c:pt idx="0">
                    <c:v>0.51380000000000003</c:v>
                  </c:pt>
                  <c:pt idx="1">
                    <c:v>0.56110000000000015</c:v>
                  </c:pt>
                  <c:pt idx="2">
                    <c:v>0.5889000000000002</c:v>
                  </c:pt>
                  <c:pt idx="3">
                    <c:v>0.53170000000000028</c:v>
                  </c:pt>
                  <c:pt idx="4">
                    <c:v>0.60349999999999993</c:v>
                  </c:pt>
                </c:numCache>
              </c:numRef>
            </c:minus>
            <c:spPr>
              <a:noFill/>
              <a:ln w="12700" cap="flat" cmpd="sng" algn="ctr">
                <a:solidFill>
                  <a:schemeClr val="tx1">
                    <a:lumMod val="65000"/>
                    <a:lumOff val="35000"/>
                  </a:schemeClr>
                </a:solidFill>
                <a:round/>
              </a:ln>
              <a:effectLst/>
            </c:spPr>
          </c:errBars>
          <c:cat>
            <c:strRef>
              <c:f>Sheet1!$A$2:$A$6</c:f>
              <c:strCache>
                <c:ptCount val="5"/>
                <c:pt idx="0">
                  <c:v>Reducing impact on my work/education/social</c:v>
                </c:pt>
                <c:pt idx="1">
                  <c:v>Improving my competence to support the person I care for</c:v>
                </c:pt>
                <c:pt idx="2">
                  <c:v>Providing appropriate communication among all parties</c:v>
                </c:pt>
                <c:pt idx="3">
                  <c:v>Providing greater understanding of the eating disorder of the person I care for</c:v>
                </c:pt>
                <c:pt idx="4">
                  <c:v>Being included meaningfully in treatment</c:v>
                </c:pt>
              </c:strCache>
            </c:strRef>
          </c:cat>
          <c:val>
            <c:numRef>
              <c:f>Sheet1!$B$2:$B$6</c:f>
              <c:numCache>
                <c:formatCode>General</c:formatCode>
                <c:ptCount val="5"/>
                <c:pt idx="0">
                  <c:v>2.0741000000000001</c:v>
                </c:pt>
                <c:pt idx="1">
                  <c:v>2.3704000000000001</c:v>
                </c:pt>
                <c:pt idx="2">
                  <c:v>2.7037</c:v>
                </c:pt>
                <c:pt idx="3">
                  <c:v>2.9630000000000001</c:v>
                </c:pt>
                <c:pt idx="4">
                  <c:v>3.5926</c:v>
                </c:pt>
              </c:numCache>
            </c:numRef>
          </c:val>
          <c:extLst>
            <c:ext xmlns:c16="http://schemas.microsoft.com/office/drawing/2014/chart" uri="{C3380CC4-5D6E-409C-BE32-E72D297353CC}">
              <c16:uniqueId val="{00000000-3D6D-4F13-BB84-C92A6959FC86}"/>
            </c:ext>
          </c:extLst>
        </c:ser>
        <c:ser>
          <c:idx val="1"/>
          <c:order val="1"/>
          <c:tx>
            <c:strRef>
              <c:f>Sheet1!$C$1</c:f>
              <c:strCache>
                <c:ptCount val="1"/>
                <c:pt idx="0">
                  <c:v>Treatment via EDP (n = 98)</c:v>
                </c:pt>
              </c:strCache>
            </c:strRef>
          </c:tx>
          <c:spPr>
            <a:solidFill>
              <a:srgbClr val="CC3399"/>
            </a:solidFill>
            <a:ln>
              <a:noFill/>
            </a:ln>
            <a:effectLst/>
          </c:spPr>
          <c:invertIfNegative val="0"/>
          <c:errBars>
            <c:errBarType val="both"/>
            <c:errValType val="cust"/>
            <c:noEndCap val="0"/>
            <c:plus>
              <c:numRef>
                <c:f>Sheet1!$C$10:$C$14</c:f>
                <c:numCache>
                  <c:formatCode>General</c:formatCode>
                  <c:ptCount val="5"/>
                  <c:pt idx="0">
                    <c:v>0.26969999999999983</c:v>
                  </c:pt>
                  <c:pt idx="1">
                    <c:v>0.27329999999999988</c:v>
                  </c:pt>
                  <c:pt idx="2">
                    <c:v>0.28069999999999995</c:v>
                  </c:pt>
                  <c:pt idx="3">
                    <c:v>0.26150000000000029</c:v>
                  </c:pt>
                  <c:pt idx="4">
                    <c:v>0.26069999999999993</c:v>
                  </c:pt>
                </c:numCache>
              </c:numRef>
            </c:plus>
            <c:minus>
              <c:numRef>
                <c:f>Sheet1!$C$10:$C$14</c:f>
                <c:numCache>
                  <c:formatCode>General</c:formatCode>
                  <c:ptCount val="5"/>
                  <c:pt idx="0">
                    <c:v>0.26969999999999983</c:v>
                  </c:pt>
                  <c:pt idx="1">
                    <c:v>0.27329999999999988</c:v>
                  </c:pt>
                  <c:pt idx="2">
                    <c:v>0.28069999999999995</c:v>
                  </c:pt>
                  <c:pt idx="3">
                    <c:v>0.26150000000000029</c:v>
                  </c:pt>
                  <c:pt idx="4">
                    <c:v>0.26069999999999993</c:v>
                  </c:pt>
                </c:numCache>
              </c:numRef>
            </c:minus>
            <c:spPr>
              <a:noFill/>
              <a:ln w="12700" cap="flat" cmpd="sng" algn="ctr">
                <a:solidFill>
                  <a:schemeClr val="tx1">
                    <a:lumMod val="65000"/>
                    <a:lumOff val="35000"/>
                  </a:schemeClr>
                </a:solidFill>
                <a:round/>
              </a:ln>
              <a:effectLst/>
            </c:spPr>
          </c:errBars>
          <c:cat>
            <c:strRef>
              <c:f>Sheet1!$A$2:$A$6</c:f>
              <c:strCache>
                <c:ptCount val="5"/>
                <c:pt idx="0">
                  <c:v>Reducing impact on my work/education/social</c:v>
                </c:pt>
                <c:pt idx="1">
                  <c:v>Improving my competence to support the person I care for</c:v>
                </c:pt>
                <c:pt idx="2">
                  <c:v>Providing appropriate communication among all parties</c:v>
                </c:pt>
                <c:pt idx="3">
                  <c:v>Providing greater understanding of the eating disorder of the person I care for</c:v>
                </c:pt>
                <c:pt idx="4">
                  <c:v>Being included meaningfully in treatment</c:v>
                </c:pt>
              </c:strCache>
            </c:strRef>
          </c:cat>
          <c:val>
            <c:numRef>
              <c:f>Sheet1!$C$2:$C$6</c:f>
              <c:numCache>
                <c:formatCode>General</c:formatCode>
                <c:ptCount val="5"/>
                <c:pt idx="0">
                  <c:v>2.7652999999999999</c:v>
                </c:pt>
                <c:pt idx="1">
                  <c:v>3.5407999999999999</c:v>
                </c:pt>
                <c:pt idx="2">
                  <c:v>3.5611999999999999</c:v>
                </c:pt>
                <c:pt idx="3">
                  <c:v>3.7755000000000001</c:v>
                </c:pt>
                <c:pt idx="4">
                  <c:v>3.9796</c:v>
                </c:pt>
              </c:numCache>
            </c:numRef>
          </c:val>
          <c:extLst>
            <c:ext xmlns:c16="http://schemas.microsoft.com/office/drawing/2014/chart" uri="{C3380CC4-5D6E-409C-BE32-E72D297353CC}">
              <c16:uniqueId val="{00000001-3D6D-4F13-BB84-C92A6959FC86}"/>
            </c:ext>
          </c:extLst>
        </c:ser>
        <c:dLbls>
          <c:showLegendKey val="0"/>
          <c:showVal val="0"/>
          <c:showCatName val="0"/>
          <c:showSerName val="0"/>
          <c:showPercent val="0"/>
          <c:showBubbleSize val="0"/>
        </c:dLbls>
        <c:gapWidth val="182"/>
        <c:axId val="2127048464"/>
        <c:axId val="2127042344"/>
      </c:barChart>
      <c:catAx>
        <c:axId val="2127048464"/>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127042344"/>
        <c:crosses val="autoZero"/>
        <c:auto val="1"/>
        <c:lblAlgn val="ctr"/>
        <c:lblOffset val="100"/>
        <c:noMultiLvlLbl val="0"/>
      </c:catAx>
      <c:valAx>
        <c:axId val="2127042344"/>
        <c:scaling>
          <c:orientation val="minMax"/>
          <c:min val="0"/>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Mean helpfulness ratings</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solidFill>
              <a:sysClr val="window" lastClr="FFFFFF">
                <a:lumMod val="85000"/>
              </a:sysClr>
            </a:solid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127048464"/>
        <c:crosses val="autoZero"/>
        <c:crossBetween val="between"/>
        <c:majorUnit val="1"/>
      </c:valAx>
      <c:spPr>
        <a:noFill/>
        <a:ln w="25400">
          <a:noFill/>
        </a:ln>
        <a:effectLst/>
      </c:spPr>
    </c:plotArea>
    <c:legend>
      <c:legendPos val="b"/>
      <c:layout>
        <c:manualLayout>
          <c:xMode val="edge"/>
          <c:yMode val="edge"/>
          <c:x val="0.18239905365252787"/>
          <c:y val="0.93133217452599704"/>
          <c:w val="0.63520189269494431"/>
          <c:h val="6.8667825474002936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hart4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263698606038854"/>
          <c:y val="7.8501118568232664E-2"/>
          <c:w val="0.88100613596222721"/>
          <c:h val="0.67531639226914819"/>
        </c:manualLayout>
      </c:layout>
      <c:barChart>
        <c:barDir val="col"/>
        <c:grouping val="percentStacked"/>
        <c:varyColors val="0"/>
        <c:ser>
          <c:idx val="0"/>
          <c:order val="0"/>
          <c:tx>
            <c:strRef>
              <c:f>'Fig1.17 Psych prov vs services'!$D$36</c:f>
              <c:strCache>
                <c:ptCount val="1"/>
                <c:pt idx="0">
                  <c:v>Providers with 1-10 services</c:v>
                </c:pt>
              </c:strCache>
            </c:strRef>
          </c:tx>
          <c:spPr>
            <a:solidFill>
              <a:schemeClr val="accent1"/>
            </a:solidFill>
            <a:ln>
              <a:noFill/>
            </a:ln>
            <a:effectLst/>
          </c:spPr>
          <c:invertIfNegative val="0"/>
          <c:dLbls>
            <c:dLbl>
              <c:idx val="0"/>
              <c:layout>
                <c:manualLayout>
                  <c:x val="0.14767798481043831"/>
                  <c:y val="-1.0363278453829746E-2"/>
                </c:manualLayout>
              </c:layout>
              <c:spPr>
                <a:noFill/>
                <a:ln>
                  <a:noFill/>
                </a:ln>
                <a:effectLst/>
              </c:spPr>
              <c:txPr>
                <a:bodyPr rot="0" spcFirstLastPara="1" vertOverflow="ellipsis" vert="horz" wrap="square" lIns="38100" tIns="19050" rIns="38100" bIns="19050" anchor="ctr" anchorCtr="1">
                  <a:no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15:layout>
                    <c:manualLayout>
                      <c:w val="6.6592299578059067E-2"/>
                      <c:h val="6.3990822796777896E-2"/>
                    </c:manualLayout>
                  </c15:layout>
                </c:ext>
                <c:ext xmlns:c16="http://schemas.microsoft.com/office/drawing/2014/chart" uri="{C3380CC4-5D6E-409C-BE32-E72D297353CC}">
                  <c16:uniqueId val="{00000000-9204-E14B-89B6-D766209F9359}"/>
                </c:ext>
              </c:extLst>
            </c:dLbl>
            <c:dLbl>
              <c:idx val="1"/>
              <c:layout>
                <c:manualLayout>
                  <c:x val="-0.13477083333333342"/>
                  <c:y val="3.4521789554628195E-2"/>
                </c:manualLayout>
              </c:layout>
              <c:spPr>
                <a:noFill/>
                <a:ln>
                  <a:noFill/>
                </a:ln>
                <a:effectLst/>
              </c:spPr>
              <c:txPr>
                <a:bodyPr rot="0" spcFirstLastPara="1" vertOverflow="ellipsis" vert="horz" wrap="square" lIns="38100" tIns="19050" rIns="38100" bIns="19050" anchor="ctr" anchorCtr="1">
                  <a:no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15:layout>
                    <c:manualLayout>
                      <c:w val="7.6773734177215183E-2"/>
                      <c:h val="5.7586950218714933E-2"/>
                    </c:manualLayout>
                  </c15:layout>
                </c:ext>
                <c:ext xmlns:c16="http://schemas.microsoft.com/office/drawing/2014/chart" uri="{C3380CC4-5D6E-409C-BE32-E72D297353CC}">
                  <c16:uniqueId val="{00000001-9204-E14B-89B6-D766209F9359}"/>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'Fig1.17 Psych prov vs services'!$E$35:$F$35</c:f>
              <c:strCache>
                <c:ptCount val="2"/>
                <c:pt idx="0">
                  <c:v>Percent of services</c:v>
                </c:pt>
                <c:pt idx="1">
                  <c:v>Percent of providers</c:v>
                </c:pt>
              </c:strCache>
            </c:strRef>
          </c:cat>
          <c:val>
            <c:numRef>
              <c:f>'Fig1.17 Psych prov vs services'!$E$36:$F$36</c:f>
              <c:numCache>
                <c:formatCode>0.0%</c:formatCode>
                <c:ptCount val="2"/>
                <c:pt idx="0">
                  <c:v>2.7850085962660726E-2</c:v>
                </c:pt>
                <c:pt idx="1">
                  <c:v>0.38087835211815002</c:v>
                </c:pt>
              </c:numCache>
            </c:numRef>
          </c:val>
          <c:extLst>
            <c:ext xmlns:c16="http://schemas.microsoft.com/office/drawing/2014/chart" uri="{C3380CC4-5D6E-409C-BE32-E72D297353CC}">
              <c16:uniqueId val="{00000002-9204-E14B-89B6-D766209F9359}"/>
            </c:ext>
          </c:extLst>
        </c:ser>
        <c:ser>
          <c:idx val="1"/>
          <c:order val="1"/>
          <c:tx>
            <c:strRef>
              <c:f>'Fig1.17 Psych prov vs services'!$D$37</c:f>
              <c:strCache>
                <c:ptCount val="1"/>
                <c:pt idx="0">
                  <c:v>Providers with 11-20 services</c:v>
                </c:pt>
              </c:strCache>
            </c:strRef>
          </c:tx>
          <c:spPr>
            <a:solidFill>
              <a:schemeClr val="accent2"/>
            </a:solidFill>
            <a:ln>
              <a:noFill/>
            </a:ln>
            <a:effectLst/>
          </c:spPr>
          <c:invertIfNegative val="0"/>
          <c:dLbls>
            <c:dLbl>
              <c:idx val="0"/>
              <c:layout>
                <c:manualLayout>
                  <c:x val="0.14947494725738397"/>
                  <c:y val="-2.717435425517175E-2"/>
                </c:manualLayout>
              </c:layout>
              <c:spPr>
                <a:noFill/>
                <a:ln>
                  <a:noFill/>
                </a:ln>
                <a:effectLst/>
              </c:spPr>
              <c:txPr>
                <a:bodyPr rot="0" spcFirstLastPara="1" vertOverflow="ellipsis" vert="horz" wrap="square" lIns="38100" tIns="19050" rIns="38100" bIns="19050" anchor="ctr" anchorCtr="1">
                  <a:no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15:layout>
                    <c:manualLayout>
                      <c:w val="7.9988924050632904E-2"/>
                      <c:h val="8.0000504241935277E-2"/>
                    </c:manualLayout>
                  </c15:layout>
                </c:ext>
                <c:ext xmlns:c16="http://schemas.microsoft.com/office/drawing/2014/chart" uri="{C3380CC4-5D6E-409C-BE32-E72D297353CC}">
                  <c16:uniqueId val="{00000003-9204-E14B-89B6-D766209F9359}"/>
                </c:ext>
              </c:extLst>
            </c:dLbl>
            <c:dLbl>
              <c:idx val="1"/>
              <c:layout>
                <c:manualLayout>
                  <c:x val="-0.13607636541853052"/>
                  <c:y val="1.1099956792626294E-2"/>
                </c:manualLayout>
              </c:layout>
              <c:spPr>
                <a:noFill/>
                <a:ln>
                  <a:noFill/>
                </a:ln>
                <a:effectLst/>
              </c:spPr>
              <c:txPr>
                <a:bodyPr rot="0" spcFirstLastPara="1" vertOverflow="ellipsis" vert="horz" wrap="square" lIns="38100" tIns="19050" rIns="38100" bIns="19050" anchor="ctr" anchorCtr="1">
                  <a:no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15:layout>
                    <c:manualLayout>
                      <c:w val="8.5708907700210391E-2"/>
                      <c:h val="5.7415413982343108E-2"/>
                    </c:manualLayout>
                  </c15:layout>
                </c:ext>
                <c:ext xmlns:c16="http://schemas.microsoft.com/office/drawing/2014/chart" uri="{C3380CC4-5D6E-409C-BE32-E72D297353CC}">
                  <c16:uniqueId val="{00000004-9204-E14B-89B6-D766209F9359}"/>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'Fig1.17 Psych prov vs services'!$E$35:$F$35</c:f>
              <c:strCache>
                <c:ptCount val="2"/>
                <c:pt idx="0">
                  <c:v>Percent of services</c:v>
                </c:pt>
                <c:pt idx="1">
                  <c:v>Percent of providers</c:v>
                </c:pt>
              </c:strCache>
            </c:strRef>
          </c:cat>
          <c:val>
            <c:numRef>
              <c:f>'Fig1.17 Psych prov vs services'!$E$37:$F$37</c:f>
              <c:numCache>
                <c:formatCode>0.0%</c:formatCode>
                <c:ptCount val="2"/>
                <c:pt idx="0">
                  <c:v>3.8795190933966148E-2</c:v>
                </c:pt>
                <c:pt idx="1">
                  <c:v>0.16265060240963855</c:v>
                </c:pt>
              </c:numCache>
            </c:numRef>
          </c:val>
          <c:extLst>
            <c:ext xmlns:c16="http://schemas.microsoft.com/office/drawing/2014/chart" uri="{C3380CC4-5D6E-409C-BE32-E72D297353CC}">
              <c16:uniqueId val="{00000005-9204-E14B-89B6-D766209F9359}"/>
            </c:ext>
          </c:extLst>
        </c:ser>
        <c:ser>
          <c:idx val="2"/>
          <c:order val="2"/>
          <c:tx>
            <c:strRef>
              <c:f>'Fig1.17 Psych prov vs services'!$D$38</c:f>
              <c:strCache>
                <c:ptCount val="1"/>
                <c:pt idx="0">
                  <c:v>Provider with 21-149 services</c:v>
                </c:pt>
              </c:strCache>
            </c:strRef>
          </c:tx>
          <c:spPr>
            <a:solidFill>
              <a:srgbClr val="394C4D"/>
            </a:solidFill>
            <a:ln>
              <a:noFill/>
            </a:ln>
            <a:effectLst/>
          </c:spPr>
          <c:invertIfNegative val="0"/>
          <c:dLbls>
            <c:dLbl>
              <c:idx val="0"/>
              <c:layout>
                <c:manualLayout>
                  <c:x val="0.12943372011251758"/>
                  <c:y val="-6.7113340981002686E-3"/>
                </c:manualLayout>
              </c:layout>
              <c:showLegendKey val="0"/>
              <c:showVal val="1"/>
              <c:showCatName val="0"/>
              <c:showSerName val="0"/>
              <c:showPercent val="0"/>
              <c:showBubbleSize val="0"/>
              <c:extLst>
                <c:ext xmlns:c15="http://schemas.microsoft.com/office/drawing/2012/chart" uri="{CE6537A1-D6FC-4f65-9D91-7224C49458BB}">
                  <c15:layout>
                    <c:manualLayout>
                      <c:w val="8.5704817158931079E-2"/>
                      <c:h val="4.477920506258902E-2"/>
                    </c:manualLayout>
                  </c15:layout>
                </c:ext>
                <c:ext xmlns:c16="http://schemas.microsoft.com/office/drawing/2014/chart" uri="{C3380CC4-5D6E-409C-BE32-E72D297353CC}">
                  <c16:uniqueId val="{00000006-9204-E14B-89B6-D766209F9359}"/>
                </c:ext>
              </c:extLst>
            </c:dLbl>
            <c:dLbl>
              <c:idx val="1"/>
              <c:layout>
                <c:manualLayout>
                  <c:x val="-0.13428275386488217"/>
                  <c:y val="-7.7816750178955185E-3"/>
                </c:manualLayout>
              </c:layout>
              <c:spPr>
                <a:noFill/>
                <a:ln>
                  <a:noFill/>
                </a:ln>
                <a:effectLst/>
              </c:spPr>
              <c:txPr>
                <a:bodyPr rot="0" spcFirstLastPara="1" vertOverflow="ellipsis" vert="horz" wrap="square" lIns="38100" tIns="19050" rIns="38100" bIns="19050" anchor="ctr" anchorCtr="1">
                  <a:no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15:layout>
                    <c:manualLayout>
                      <c:w val="9.4652318929302731E-2"/>
                      <c:h val="6.7192794082557863E-2"/>
                    </c:manualLayout>
                  </c15:layout>
                </c:ext>
                <c:ext xmlns:c16="http://schemas.microsoft.com/office/drawing/2014/chart" uri="{C3380CC4-5D6E-409C-BE32-E72D297353CC}">
                  <c16:uniqueId val="{00000007-9204-E14B-89B6-D766209F9359}"/>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'Fig1.17 Psych prov vs services'!$E$35:$F$35</c:f>
              <c:strCache>
                <c:ptCount val="2"/>
                <c:pt idx="0">
                  <c:v>Percent of services</c:v>
                </c:pt>
                <c:pt idx="1">
                  <c:v>Percent of providers</c:v>
                </c:pt>
              </c:strCache>
            </c:strRef>
          </c:cat>
          <c:val>
            <c:numRef>
              <c:f>'Fig1.17 Psych prov vs services'!$E$38:$F$38</c:f>
              <c:numCache>
                <c:formatCode>0.0%</c:formatCode>
                <c:ptCount val="2"/>
                <c:pt idx="0">
                  <c:v>0.31171453132188781</c:v>
                </c:pt>
                <c:pt idx="1">
                  <c:v>0.35678196657598132</c:v>
                </c:pt>
              </c:numCache>
            </c:numRef>
          </c:val>
          <c:extLst>
            <c:ext xmlns:c16="http://schemas.microsoft.com/office/drawing/2014/chart" uri="{C3380CC4-5D6E-409C-BE32-E72D297353CC}">
              <c16:uniqueId val="{00000008-9204-E14B-89B6-D766209F9359}"/>
            </c:ext>
          </c:extLst>
        </c:ser>
        <c:ser>
          <c:idx val="3"/>
          <c:order val="3"/>
          <c:tx>
            <c:strRef>
              <c:f>'Fig1.17 Psych prov vs services'!$D$39</c:f>
              <c:strCache>
                <c:ptCount val="1"/>
                <c:pt idx="0">
                  <c:v>Providers with 150-279 services</c:v>
                </c:pt>
              </c:strCache>
            </c:strRef>
          </c:tx>
          <c:spPr>
            <a:solidFill>
              <a:schemeClr val="accent5"/>
            </a:solidFill>
            <a:ln>
              <a:noFill/>
            </a:ln>
            <a:effectLst/>
          </c:spPr>
          <c:invertIfNegative val="0"/>
          <c:dLbls>
            <c:dLbl>
              <c:idx val="0"/>
              <c:layout>
                <c:manualLayout>
                  <c:x val="0.12545764637999338"/>
                  <c:y val="6.4038415652588323E-3"/>
                </c:manualLayout>
              </c:layout>
              <c:spPr>
                <a:noFill/>
                <a:ln>
                  <a:noFill/>
                </a:ln>
                <a:effectLst/>
              </c:spPr>
              <c:txPr>
                <a:bodyPr rot="0" spcFirstLastPara="1" vertOverflow="ellipsis" vert="horz" wrap="square" lIns="38100" tIns="19050" rIns="38100" bIns="19050" anchor="ctr" anchorCtr="1">
                  <a:no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15:layout>
                    <c:manualLayout>
                      <c:w val="7.4196554149085797E-2"/>
                      <c:h val="6.3613397708220401E-2"/>
                    </c:manualLayout>
                  </c15:layout>
                </c:ext>
                <c:ext xmlns:c16="http://schemas.microsoft.com/office/drawing/2014/chart" uri="{C3380CC4-5D6E-409C-BE32-E72D297353CC}">
                  <c16:uniqueId val="{00000009-9204-E14B-89B6-D766209F9359}"/>
                </c:ext>
              </c:extLst>
            </c:dLbl>
            <c:dLbl>
              <c:idx val="1"/>
              <c:layout>
                <c:manualLayout>
                  <c:x val="-0.15170771800281294"/>
                  <c:y val="6.7114601585840736E-3"/>
                </c:manualLayout>
              </c:layout>
              <c:spPr>
                <a:noFill/>
                <a:ln>
                  <a:noFill/>
                </a:ln>
                <a:effectLst/>
              </c:spPr>
              <c:txPr>
                <a:bodyPr rot="0" spcFirstLastPara="1" vertOverflow="ellipsis" vert="horz" wrap="square" lIns="38100" tIns="19050" rIns="38100" bIns="19050" anchor="ctr" anchorCtr="1">
                  <a:no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15:layout>
                    <c:manualLayout>
                      <c:w val="6.2126758087201112E-2"/>
                      <c:h val="5.1183077640651983E-2"/>
                    </c:manualLayout>
                  </c15:layout>
                </c:ext>
                <c:ext xmlns:c16="http://schemas.microsoft.com/office/drawing/2014/chart" uri="{C3380CC4-5D6E-409C-BE32-E72D297353CC}">
                  <c16:uniqueId val="{0000000A-9204-E14B-89B6-D766209F9359}"/>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'Fig1.17 Psych prov vs services'!$E$35:$F$35</c:f>
              <c:strCache>
                <c:ptCount val="2"/>
                <c:pt idx="0">
                  <c:v>Percent of services</c:v>
                </c:pt>
                <c:pt idx="1">
                  <c:v>Percent of providers</c:v>
                </c:pt>
              </c:strCache>
            </c:strRef>
          </c:cat>
          <c:val>
            <c:numRef>
              <c:f>'Fig1.17 Psych prov vs services'!$E$39:$F$39</c:f>
              <c:numCache>
                <c:formatCode>0.0%</c:formatCode>
                <c:ptCount val="2"/>
                <c:pt idx="0">
                  <c:v>0.15770818703537787</c:v>
                </c:pt>
                <c:pt idx="1">
                  <c:v>4.9164399533618341E-2</c:v>
                </c:pt>
              </c:numCache>
            </c:numRef>
          </c:val>
          <c:extLst>
            <c:ext xmlns:c16="http://schemas.microsoft.com/office/drawing/2014/chart" uri="{C3380CC4-5D6E-409C-BE32-E72D297353CC}">
              <c16:uniqueId val="{0000000B-9204-E14B-89B6-D766209F9359}"/>
            </c:ext>
          </c:extLst>
        </c:ser>
        <c:ser>
          <c:idx val="4"/>
          <c:order val="4"/>
          <c:tx>
            <c:strRef>
              <c:f>'Fig1.17 Psych prov vs services'!$D$40</c:f>
              <c:strCache>
                <c:ptCount val="1"/>
                <c:pt idx="0">
                  <c:v>Providers with 280+ services</c:v>
                </c:pt>
              </c:strCache>
            </c:strRef>
          </c:tx>
          <c:spPr>
            <a:solidFill>
              <a:schemeClr val="accent4"/>
            </a:solidFill>
            <a:ln>
              <a:noFill/>
            </a:ln>
            <a:effectLst/>
          </c:spPr>
          <c:invertIfNegative val="0"/>
          <c:dLbls>
            <c:dLbl>
              <c:idx val="0"/>
              <c:layout>
                <c:manualLayout>
                  <c:x val="0.12845209446004235"/>
                  <c:y val="2.5579694583631563E-2"/>
                </c:manualLayout>
              </c:layout>
              <c:spPr>
                <a:noFill/>
                <a:ln>
                  <a:noFill/>
                </a:ln>
                <a:effectLst/>
              </c:spPr>
              <c:txPr>
                <a:bodyPr rot="0" spcFirstLastPara="1" vertOverflow="ellipsis" vert="horz" wrap="square" lIns="38100" tIns="19050" rIns="38100" bIns="19050" anchor="ctr" anchorCtr="1">
                  <a:no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15:layout>
                    <c:manualLayout>
                      <c:w val="8.5715768437792453E-2"/>
                      <c:h val="8.2515867334764958E-2"/>
                    </c:manualLayout>
                  </c15:layout>
                </c:ext>
                <c:ext xmlns:c16="http://schemas.microsoft.com/office/drawing/2014/chart" uri="{C3380CC4-5D6E-409C-BE32-E72D297353CC}">
                  <c16:uniqueId val="{0000000C-9204-E14B-89B6-D766209F9359}"/>
                </c:ext>
              </c:extLst>
            </c:dLbl>
            <c:dLbl>
              <c:idx val="1"/>
              <c:layout>
                <c:manualLayout>
                  <c:x val="-0.15325993319268644"/>
                  <c:y val="8.6200158836209611E-3"/>
                </c:manualLayout>
              </c:layout>
              <c:spPr>
                <a:noFill/>
                <a:ln>
                  <a:noFill/>
                </a:ln>
                <a:effectLst/>
              </c:spPr>
              <c:txPr>
                <a:bodyPr rot="0" spcFirstLastPara="1" vertOverflow="ellipsis" vert="horz" wrap="square" lIns="38100" tIns="19050" rIns="38100" bIns="19050" anchor="ctr" anchorCtr="1">
                  <a:no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15:layout>
                    <c:manualLayout>
                      <c:w val="7.2700773558368487E-2"/>
                      <c:h val="6.4578264651379738E-2"/>
                    </c:manualLayout>
                  </c15:layout>
                </c:ext>
                <c:ext xmlns:c16="http://schemas.microsoft.com/office/drawing/2014/chart" uri="{C3380CC4-5D6E-409C-BE32-E72D297353CC}">
                  <c16:uniqueId val="{0000000D-9204-E14B-89B6-D766209F9359}"/>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'Fig1.17 Psych prov vs services'!$E$35:$F$35</c:f>
              <c:strCache>
                <c:ptCount val="2"/>
                <c:pt idx="0">
                  <c:v>Percent of services</c:v>
                </c:pt>
                <c:pt idx="1">
                  <c:v>Percent of providers</c:v>
                </c:pt>
              </c:strCache>
            </c:strRef>
          </c:cat>
          <c:val>
            <c:numRef>
              <c:f>'Fig1.17 Psych prov vs services'!$E$40:$F$40</c:f>
              <c:numCache>
                <c:formatCode>0.0%</c:formatCode>
                <c:ptCount val="2"/>
                <c:pt idx="0">
                  <c:v>0.46393200474610746</c:v>
                </c:pt>
                <c:pt idx="1">
                  <c:v>5.0524679362611735E-2</c:v>
                </c:pt>
              </c:numCache>
            </c:numRef>
          </c:val>
          <c:extLst>
            <c:ext xmlns:c16="http://schemas.microsoft.com/office/drawing/2014/chart" uri="{C3380CC4-5D6E-409C-BE32-E72D297353CC}">
              <c16:uniqueId val="{0000000E-9204-E14B-89B6-D766209F9359}"/>
            </c:ext>
          </c:extLst>
        </c:ser>
        <c:dLbls>
          <c:showLegendKey val="0"/>
          <c:showVal val="0"/>
          <c:showCatName val="0"/>
          <c:showSerName val="0"/>
          <c:showPercent val="0"/>
          <c:showBubbleSize val="0"/>
        </c:dLbls>
        <c:gapWidth val="150"/>
        <c:overlap val="100"/>
        <c:axId val="1428936463"/>
        <c:axId val="1708407712"/>
      </c:barChart>
      <c:catAx>
        <c:axId val="1428936463"/>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708407712"/>
        <c:crosses val="autoZero"/>
        <c:auto val="1"/>
        <c:lblAlgn val="ctr"/>
        <c:lblOffset val="100"/>
        <c:noMultiLvlLbl val="0"/>
      </c:catAx>
      <c:valAx>
        <c:axId val="1708407712"/>
        <c:scaling>
          <c:orientation val="minMax"/>
        </c:scaling>
        <c:delete val="0"/>
        <c:axPos val="l"/>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Percent</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0%" sourceLinked="1"/>
        <c:majorTickMark val="none"/>
        <c:minorTickMark val="none"/>
        <c:tickLblPos val="nextTo"/>
        <c:spPr>
          <a:noFill/>
          <a:ln>
            <a:solidFill>
              <a:schemeClr val="bg1">
                <a:lumMod val="85000"/>
              </a:schemeClr>
            </a:solid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428936463"/>
        <c:crosses val="autoZero"/>
        <c:crossBetween val="between"/>
      </c:valAx>
      <c:spPr>
        <a:noFill/>
        <a:ln>
          <a:noFill/>
        </a:ln>
        <a:effectLst/>
      </c:spPr>
    </c:plotArea>
    <c:legend>
      <c:legendPos val="b"/>
      <c:layout>
        <c:manualLayout>
          <c:xMode val="edge"/>
          <c:yMode val="edge"/>
          <c:x val="0.13845193123798885"/>
          <c:y val="0.83207062753519445"/>
          <c:w val="0.71866046887986879"/>
          <c:h val="0.14871772846575995"/>
        </c:manualLayout>
      </c:layout>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4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527723207430274"/>
          <c:y val="6.7002703277137851E-2"/>
          <c:w val="0.87863195816057627"/>
          <c:h val="0.65431348462902994"/>
        </c:manualLayout>
      </c:layout>
      <c:barChart>
        <c:barDir val="col"/>
        <c:grouping val="percentStacked"/>
        <c:varyColors val="0"/>
        <c:ser>
          <c:idx val="0"/>
          <c:order val="0"/>
          <c:tx>
            <c:strRef>
              <c:f>'Fig1.19 Diet prov vs services'!$D$36</c:f>
              <c:strCache>
                <c:ptCount val="1"/>
                <c:pt idx="0">
                  <c:v>Providers with 1-10 services</c:v>
                </c:pt>
              </c:strCache>
            </c:strRef>
          </c:tx>
          <c:spPr>
            <a:solidFill>
              <a:srgbClr val="CC337D"/>
            </a:solidFill>
            <a:ln>
              <a:noFill/>
            </a:ln>
            <a:effectLst/>
          </c:spPr>
          <c:invertIfNegative val="0"/>
          <c:dLbls>
            <c:dLbl>
              <c:idx val="0"/>
              <c:layout>
                <c:manualLayout>
                  <c:x val="0.14775683820836513"/>
                  <c:y val="-1.4535405506283313E-2"/>
                </c:manualLayout>
              </c:layout>
              <c:spPr>
                <a:noFill/>
                <a:ln>
                  <a:noFill/>
                </a:ln>
                <a:effectLst/>
              </c:spPr>
              <c:txPr>
                <a:bodyPr rot="0" spcFirstLastPara="1" vertOverflow="ellipsis" vert="horz" wrap="square" lIns="38100" tIns="19050" rIns="38100" bIns="19050" anchor="ctr" anchorCtr="1">
                  <a:noAutofit/>
                </a:bodyPr>
                <a:lstStyle/>
                <a:p>
                  <a:pPr>
                    <a:defRPr sz="10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15:layout>
                    <c:manualLayout>
                      <c:w val="8.0280279396905102E-2"/>
                      <c:h val="5.8081866087396232E-2"/>
                    </c:manualLayout>
                  </c15:layout>
                </c:ext>
                <c:ext xmlns:c16="http://schemas.microsoft.com/office/drawing/2014/chart" uri="{C3380CC4-5D6E-409C-BE32-E72D297353CC}">
                  <c16:uniqueId val="{00000000-5877-004C-972E-EC7958CA01B3}"/>
                </c:ext>
              </c:extLst>
            </c:dLbl>
            <c:dLbl>
              <c:idx val="1"/>
              <c:layout>
                <c:manualLayout>
                  <c:x val="-0.13028791295100856"/>
                  <c:y val="2.5735795911742141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5877-004C-972E-EC7958CA01B3}"/>
                </c:ext>
              </c:extLst>
            </c:dLbl>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'Fig1.19 Diet prov vs services'!$E$35:$F$35</c:f>
              <c:strCache>
                <c:ptCount val="2"/>
                <c:pt idx="0">
                  <c:v>Percent of services</c:v>
                </c:pt>
                <c:pt idx="1">
                  <c:v>Percent of providers</c:v>
                </c:pt>
              </c:strCache>
            </c:strRef>
          </c:cat>
          <c:val>
            <c:numRef>
              <c:f>'Fig1.19 Diet prov vs services'!$E$36:$F$36</c:f>
              <c:numCache>
                <c:formatCode>0.0%</c:formatCode>
                <c:ptCount val="2"/>
                <c:pt idx="0">
                  <c:v>1.5598302375571846E-2</c:v>
                </c:pt>
                <c:pt idx="1">
                  <c:v>0.3991064780342517</c:v>
                </c:pt>
              </c:numCache>
            </c:numRef>
          </c:val>
          <c:extLst>
            <c:ext xmlns:c16="http://schemas.microsoft.com/office/drawing/2014/chart" uri="{C3380CC4-5D6E-409C-BE32-E72D297353CC}">
              <c16:uniqueId val="{00000002-5877-004C-972E-EC7958CA01B3}"/>
            </c:ext>
          </c:extLst>
        </c:ser>
        <c:ser>
          <c:idx val="1"/>
          <c:order val="1"/>
          <c:tx>
            <c:strRef>
              <c:f>'Fig1.19 Diet prov vs services'!$D$37</c:f>
              <c:strCache>
                <c:ptCount val="1"/>
                <c:pt idx="0">
                  <c:v>Providers with 11-20 services</c:v>
                </c:pt>
              </c:strCache>
            </c:strRef>
          </c:tx>
          <c:spPr>
            <a:solidFill>
              <a:srgbClr val="FD7F20"/>
            </a:solidFill>
            <a:ln>
              <a:noFill/>
            </a:ln>
            <a:effectLst/>
          </c:spPr>
          <c:invertIfNegative val="0"/>
          <c:dLbls>
            <c:dLbl>
              <c:idx val="0"/>
              <c:layout>
                <c:manualLayout>
                  <c:x val="0.14843309167766097"/>
                  <c:y val="-3.5307157969122024E-2"/>
                </c:manualLayout>
              </c:layout>
              <c:spPr>
                <a:noFill/>
                <a:ln>
                  <a:noFill/>
                </a:ln>
                <a:effectLst/>
              </c:spPr>
              <c:txPr>
                <a:bodyPr rot="0" spcFirstLastPara="1" vertOverflow="ellipsis" vert="horz" wrap="square" lIns="38100" tIns="19050" rIns="38100" bIns="19050" anchor="ctr" anchorCtr="1">
                  <a:noAutofit/>
                </a:bodyPr>
                <a:lstStyle/>
                <a:p>
                  <a:pPr>
                    <a:defRPr sz="10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15:layout>
                    <c:manualLayout>
                      <c:w val="7.8038750215107366E-2"/>
                      <c:h val="5.8081866087396232E-2"/>
                    </c:manualLayout>
                  </c15:layout>
                </c:ext>
                <c:ext xmlns:c16="http://schemas.microsoft.com/office/drawing/2014/chart" uri="{C3380CC4-5D6E-409C-BE32-E72D297353CC}">
                  <c16:uniqueId val="{00000003-5877-004C-972E-EC7958CA01B3}"/>
                </c:ext>
              </c:extLst>
            </c:dLbl>
            <c:dLbl>
              <c:idx val="1"/>
              <c:layout>
                <c:manualLayout>
                  <c:x val="-0.12938007221456829"/>
                  <c:y val="1.118568232662184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5877-004C-972E-EC7958CA01B3}"/>
                </c:ext>
              </c:extLst>
            </c:dLbl>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'Fig1.19 Diet prov vs services'!$E$35:$F$35</c:f>
              <c:strCache>
                <c:ptCount val="2"/>
                <c:pt idx="0">
                  <c:v>Percent of services</c:v>
                </c:pt>
                <c:pt idx="1">
                  <c:v>Percent of providers</c:v>
                </c:pt>
              </c:strCache>
            </c:strRef>
          </c:cat>
          <c:val>
            <c:numRef>
              <c:f>'Fig1.19 Diet prov vs services'!$E$37:$F$37</c:f>
              <c:numCache>
                <c:formatCode>0.0%</c:formatCode>
                <c:ptCount val="2"/>
                <c:pt idx="0">
                  <c:v>1.7134707600727554E-2</c:v>
                </c:pt>
                <c:pt idx="1">
                  <c:v>0.12285927029039465</c:v>
                </c:pt>
              </c:numCache>
            </c:numRef>
          </c:val>
          <c:extLst>
            <c:ext xmlns:c16="http://schemas.microsoft.com/office/drawing/2014/chart" uri="{C3380CC4-5D6E-409C-BE32-E72D297353CC}">
              <c16:uniqueId val="{00000005-5877-004C-972E-EC7958CA01B3}"/>
            </c:ext>
          </c:extLst>
        </c:ser>
        <c:ser>
          <c:idx val="2"/>
          <c:order val="2"/>
          <c:tx>
            <c:strRef>
              <c:f>'Fig1.19 Diet prov vs services'!$D$38</c:f>
              <c:strCache>
                <c:ptCount val="1"/>
                <c:pt idx="0">
                  <c:v>Provider with 21-149 services</c:v>
                </c:pt>
              </c:strCache>
            </c:strRef>
          </c:tx>
          <c:spPr>
            <a:solidFill>
              <a:srgbClr val="394C4D"/>
            </a:solidFill>
            <a:ln>
              <a:noFill/>
            </a:ln>
            <a:effectLst/>
          </c:spPr>
          <c:invertIfNegative val="0"/>
          <c:dLbls>
            <c:dLbl>
              <c:idx val="0"/>
              <c:layout>
                <c:manualLayout>
                  <c:x val="0.14284780105104766"/>
                  <c:y val="-1.5335320218263089E-2"/>
                </c:manualLayout>
              </c:layout>
              <c:spPr>
                <a:noFill/>
                <a:ln>
                  <a:noFill/>
                </a:ln>
                <a:effectLst/>
              </c:spPr>
              <c:txPr>
                <a:bodyPr rot="0" spcFirstLastPara="1" vertOverflow="ellipsis" vert="horz" wrap="square" lIns="38100" tIns="19050" rIns="38100" bIns="19050" anchor="ctr" anchorCtr="1">
                  <a:noAutofit/>
                </a:bodyPr>
                <a:lstStyle/>
                <a:p>
                  <a:pPr>
                    <a:defRPr sz="10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15:layout>
                    <c:manualLayout>
                      <c:w val="9.1645008846980319E-2"/>
                      <c:h val="6.0956488849745728E-2"/>
                    </c:manualLayout>
                  </c15:layout>
                </c:ext>
                <c:ext xmlns:c16="http://schemas.microsoft.com/office/drawing/2014/chart" uri="{C3380CC4-5D6E-409C-BE32-E72D297353CC}">
                  <c16:uniqueId val="{00000006-5877-004C-972E-EC7958CA01B3}"/>
                </c:ext>
              </c:extLst>
            </c:dLbl>
            <c:dLbl>
              <c:idx val="1"/>
              <c:layout>
                <c:manualLayout>
                  <c:x val="-0.12758307557218562"/>
                  <c:y val="1.5521378478944293E-2"/>
                </c:manualLayout>
              </c:layout>
              <c:spPr>
                <a:noFill/>
                <a:ln>
                  <a:noFill/>
                </a:ln>
                <a:effectLst/>
              </c:spPr>
              <c:txPr>
                <a:bodyPr rot="0" spcFirstLastPara="1" vertOverflow="ellipsis" vert="horz" wrap="square" lIns="38100" tIns="19050" rIns="38100" bIns="19050" anchor="ctr" anchorCtr="1">
                  <a:noAutofit/>
                </a:bodyPr>
                <a:lstStyle/>
                <a:p>
                  <a:pPr>
                    <a:defRPr sz="10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15:layout>
                    <c:manualLayout>
                      <c:w val="7.8195833756194003E-2"/>
                      <c:h val="6.9580357136794238E-2"/>
                    </c:manualLayout>
                  </c15:layout>
                </c:ext>
                <c:ext xmlns:c16="http://schemas.microsoft.com/office/drawing/2014/chart" uri="{C3380CC4-5D6E-409C-BE32-E72D297353CC}">
                  <c16:uniqueId val="{00000007-5877-004C-972E-EC7958CA01B3}"/>
                </c:ext>
              </c:extLst>
            </c:dLbl>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'Fig1.19 Diet prov vs services'!$E$35:$F$35</c:f>
              <c:strCache>
                <c:ptCount val="2"/>
                <c:pt idx="0">
                  <c:v>Percent of services</c:v>
                </c:pt>
                <c:pt idx="1">
                  <c:v>Percent of providers</c:v>
                </c:pt>
              </c:strCache>
            </c:strRef>
          </c:cat>
          <c:val>
            <c:numRef>
              <c:f>'Fig1.19 Diet prov vs services'!$E$38:$F$38</c:f>
              <c:numCache>
                <c:formatCode>0.0%</c:formatCode>
                <c:ptCount val="2"/>
                <c:pt idx="0">
                  <c:v>0.28560601885024528</c:v>
                </c:pt>
                <c:pt idx="1">
                  <c:v>0.37751303052866714</c:v>
                </c:pt>
              </c:numCache>
            </c:numRef>
          </c:val>
          <c:extLst>
            <c:ext xmlns:c16="http://schemas.microsoft.com/office/drawing/2014/chart" uri="{C3380CC4-5D6E-409C-BE32-E72D297353CC}">
              <c16:uniqueId val="{00000008-5877-004C-972E-EC7958CA01B3}"/>
            </c:ext>
          </c:extLst>
        </c:ser>
        <c:ser>
          <c:idx val="3"/>
          <c:order val="3"/>
          <c:tx>
            <c:strRef>
              <c:f>'Fig1.19 Diet prov vs services'!$D$39</c:f>
              <c:strCache>
                <c:ptCount val="1"/>
                <c:pt idx="0">
                  <c:v>Providers with 150-279 services</c:v>
                </c:pt>
              </c:strCache>
            </c:strRef>
          </c:tx>
          <c:spPr>
            <a:solidFill>
              <a:srgbClr val="33C7CC"/>
            </a:solidFill>
            <a:ln>
              <a:noFill/>
            </a:ln>
            <a:effectLst/>
          </c:spPr>
          <c:invertIfNegative val="0"/>
          <c:dLbls>
            <c:dLbl>
              <c:idx val="0"/>
              <c:layout>
                <c:manualLayout>
                  <c:x val="0.13658643345349922"/>
                  <c:y val="-1.4373113811747572E-2"/>
                </c:manualLayout>
              </c:layout>
              <c:spPr>
                <a:noFill/>
                <a:ln>
                  <a:noFill/>
                </a:ln>
                <a:effectLst/>
              </c:spPr>
              <c:txPr>
                <a:bodyPr rot="0" spcFirstLastPara="1" vertOverflow="ellipsis" vert="horz" wrap="square" lIns="38100" tIns="19050" rIns="38100" bIns="19050" anchor="ctr" anchorCtr="1">
                  <a:noAutofit/>
                </a:bodyPr>
                <a:lstStyle/>
                <a:p>
                  <a:pPr>
                    <a:defRPr sz="10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15:layout>
                    <c:manualLayout>
                      <c:w val="7.8767158950011268E-2"/>
                      <c:h val="5.5245496179128384E-2"/>
                    </c:manualLayout>
                  </c15:layout>
                </c:ext>
                <c:ext xmlns:c16="http://schemas.microsoft.com/office/drawing/2014/chart" uri="{C3380CC4-5D6E-409C-BE32-E72D297353CC}">
                  <c16:uniqueId val="{00000009-5877-004C-972E-EC7958CA01B3}"/>
                </c:ext>
              </c:extLst>
            </c:dLbl>
            <c:dLbl>
              <c:idx val="1"/>
              <c:layout>
                <c:manualLayout>
                  <c:x val="-0.14282918047398635"/>
                  <c:y val="2.2521877124136849E-2"/>
                </c:manualLayout>
              </c:layout>
              <c:spPr>
                <a:noFill/>
                <a:ln>
                  <a:noFill/>
                </a:ln>
                <a:effectLst/>
              </c:spPr>
              <c:txPr>
                <a:bodyPr rot="0" spcFirstLastPara="1" vertOverflow="ellipsis" vert="horz" wrap="square" lIns="38100" tIns="19050" rIns="38100" bIns="19050" anchor="ctr" anchorCtr="1">
                  <a:noAutofit/>
                </a:bodyPr>
                <a:lstStyle/>
                <a:p>
                  <a:pPr>
                    <a:defRPr sz="10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15:layout>
                    <c:manualLayout>
                      <c:w val="7.5797221033309659E-2"/>
                      <c:h val="6.3831111612095232E-2"/>
                    </c:manualLayout>
                  </c15:layout>
                </c:ext>
                <c:ext xmlns:c16="http://schemas.microsoft.com/office/drawing/2014/chart" uri="{C3380CC4-5D6E-409C-BE32-E72D297353CC}">
                  <c16:uniqueId val="{0000000A-5877-004C-972E-EC7958CA01B3}"/>
                </c:ext>
              </c:extLst>
            </c:dLbl>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'Fig1.19 Diet prov vs services'!$E$35:$F$35</c:f>
              <c:strCache>
                <c:ptCount val="2"/>
                <c:pt idx="0">
                  <c:v>Percent of services</c:v>
                </c:pt>
                <c:pt idx="1">
                  <c:v>Percent of providers</c:v>
                </c:pt>
              </c:strCache>
            </c:strRef>
          </c:cat>
          <c:val>
            <c:numRef>
              <c:f>'Fig1.19 Diet prov vs services'!$E$39:$F$39</c:f>
              <c:numCache>
                <c:formatCode>0.0%</c:formatCode>
                <c:ptCount val="2"/>
                <c:pt idx="0">
                  <c:v>0.20469327013173125</c:v>
                </c:pt>
                <c:pt idx="1">
                  <c:v>4.9888309754281462E-2</c:v>
                </c:pt>
              </c:numCache>
            </c:numRef>
          </c:val>
          <c:extLst>
            <c:ext xmlns:c16="http://schemas.microsoft.com/office/drawing/2014/chart" uri="{C3380CC4-5D6E-409C-BE32-E72D297353CC}">
              <c16:uniqueId val="{0000000B-5877-004C-972E-EC7958CA01B3}"/>
            </c:ext>
          </c:extLst>
        </c:ser>
        <c:ser>
          <c:idx val="4"/>
          <c:order val="4"/>
          <c:tx>
            <c:strRef>
              <c:f>'Fig1.19 Diet prov vs services'!$D$40</c:f>
              <c:strCache>
                <c:ptCount val="1"/>
                <c:pt idx="0">
                  <c:v>Providers with 280+ services</c:v>
                </c:pt>
              </c:strCache>
            </c:strRef>
          </c:tx>
          <c:spPr>
            <a:solidFill>
              <a:srgbClr val="CCB533"/>
            </a:solidFill>
            <a:ln>
              <a:noFill/>
            </a:ln>
            <a:effectLst/>
          </c:spPr>
          <c:invertIfNegative val="0"/>
          <c:dLbls>
            <c:dLbl>
              <c:idx val="0"/>
              <c:layout>
                <c:manualLayout>
                  <c:x val="0.13519688178128325"/>
                  <c:y val="1.3897966301846917E-2"/>
                </c:manualLayout>
              </c:layout>
              <c:spPr>
                <a:noFill/>
                <a:ln>
                  <a:noFill/>
                </a:ln>
                <a:effectLst/>
              </c:spPr>
              <c:txPr>
                <a:bodyPr rot="0" spcFirstLastPara="1" vertOverflow="ellipsis" vert="horz" wrap="square" lIns="38100" tIns="19050" rIns="38100" bIns="19050" anchor="ctr" anchorCtr="1">
                  <a:noAutofit/>
                </a:bodyPr>
                <a:lstStyle/>
                <a:p>
                  <a:pPr>
                    <a:defRPr sz="10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15:layout>
                    <c:manualLayout>
                      <c:w val="9.1645008846980347E-2"/>
                      <c:h val="5.8081866087396232E-2"/>
                    </c:manualLayout>
                  </c15:layout>
                </c:ext>
                <c:ext xmlns:c16="http://schemas.microsoft.com/office/drawing/2014/chart" uri="{C3380CC4-5D6E-409C-BE32-E72D297353CC}">
                  <c16:uniqueId val="{0000000C-5877-004C-972E-EC7958CA01B3}"/>
                </c:ext>
              </c:extLst>
            </c:dLbl>
            <c:dLbl>
              <c:idx val="1"/>
              <c:layout>
                <c:manualLayout>
                  <c:x val="-0.14551539727574789"/>
                  <c:y val="3.3617241942058922E-3"/>
                </c:manualLayout>
              </c:layout>
              <c:spPr>
                <a:noFill/>
                <a:ln>
                  <a:noFill/>
                </a:ln>
                <a:effectLst/>
              </c:spPr>
              <c:txPr>
                <a:bodyPr rot="0" spcFirstLastPara="1" vertOverflow="ellipsis" vert="horz" wrap="square" lIns="38100" tIns="19050" rIns="38100" bIns="19050" anchor="ctr" anchorCtr="1">
                  <a:noAutofit/>
                </a:bodyPr>
                <a:lstStyle/>
                <a:p>
                  <a:pPr>
                    <a:defRPr sz="10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15:layout>
                    <c:manualLayout>
                      <c:w val="8.4022221143621123E-2"/>
                      <c:h val="4.4384628147174345E-2"/>
                    </c:manualLayout>
                  </c15:layout>
                </c:ext>
                <c:ext xmlns:c16="http://schemas.microsoft.com/office/drawing/2014/chart" uri="{C3380CC4-5D6E-409C-BE32-E72D297353CC}">
                  <c16:uniqueId val="{0000000D-5877-004C-972E-EC7958CA01B3}"/>
                </c:ext>
              </c:extLst>
            </c:dLbl>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'Fig1.19 Diet prov vs services'!$E$35:$F$35</c:f>
              <c:strCache>
                <c:ptCount val="2"/>
                <c:pt idx="0">
                  <c:v>Percent of services</c:v>
                </c:pt>
                <c:pt idx="1">
                  <c:v>Percent of providers</c:v>
                </c:pt>
              </c:strCache>
            </c:strRef>
          </c:cat>
          <c:val>
            <c:numRef>
              <c:f>'Fig1.19 Diet prov vs services'!$E$40:$F$40</c:f>
              <c:numCache>
                <c:formatCode>0.0%</c:formatCode>
                <c:ptCount val="2"/>
                <c:pt idx="0">
                  <c:v>0.47696770104172409</c:v>
                </c:pt>
                <c:pt idx="1">
                  <c:v>5.0632911392405063E-2</c:v>
                </c:pt>
              </c:numCache>
            </c:numRef>
          </c:val>
          <c:extLst>
            <c:ext xmlns:c16="http://schemas.microsoft.com/office/drawing/2014/chart" uri="{C3380CC4-5D6E-409C-BE32-E72D297353CC}">
              <c16:uniqueId val="{0000000E-5877-004C-972E-EC7958CA01B3}"/>
            </c:ext>
          </c:extLst>
        </c:ser>
        <c:dLbls>
          <c:showLegendKey val="0"/>
          <c:showVal val="0"/>
          <c:showCatName val="0"/>
          <c:showSerName val="0"/>
          <c:showPercent val="0"/>
          <c:showBubbleSize val="0"/>
        </c:dLbls>
        <c:gapWidth val="150"/>
        <c:overlap val="100"/>
        <c:axId val="1428936463"/>
        <c:axId val="1708407712"/>
      </c:barChart>
      <c:catAx>
        <c:axId val="1428936463"/>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crossAx val="1708407712"/>
        <c:crosses val="autoZero"/>
        <c:auto val="1"/>
        <c:lblAlgn val="ctr"/>
        <c:lblOffset val="100"/>
        <c:noMultiLvlLbl val="0"/>
      </c:catAx>
      <c:valAx>
        <c:axId val="1708407712"/>
        <c:scaling>
          <c:orientation val="minMax"/>
        </c:scaling>
        <c:delete val="0"/>
        <c:axPos val="l"/>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Percent</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0%" sourceLinked="1"/>
        <c:majorTickMark val="none"/>
        <c:minorTickMark val="none"/>
        <c:tickLblPos val="nextTo"/>
        <c:spPr>
          <a:noFill/>
          <a:ln>
            <a:solidFill>
              <a:schemeClr val="bg1">
                <a:lumMod val="85000"/>
              </a:schemeClr>
            </a:solid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428936463"/>
        <c:crosses val="autoZero"/>
        <c:crossBetween val="between"/>
      </c:valAx>
      <c:spPr>
        <a:noFill/>
        <a:ln>
          <a:noFill/>
        </a:ln>
        <a:effectLst/>
      </c:spPr>
    </c:plotArea>
    <c:legend>
      <c:legendPos val="b"/>
      <c:layout>
        <c:manualLayout>
          <c:xMode val="edge"/>
          <c:yMode val="edge"/>
          <c:x val="0.17065520603977391"/>
          <c:y val="0.7971229326765612"/>
          <c:w val="0.69455387833085513"/>
          <c:h val="0.18562933074934171"/>
        </c:manualLayout>
      </c:layout>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4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Sheet1!$B$1</c:f>
              <c:strCache>
                <c:ptCount val="1"/>
                <c:pt idx="0">
                  <c:v>Decrease</c:v>
                </c:pt>
              </c:strCache>
            </c:strRef>
          </c:tx>
          <c:spPr>
            <a:solidFill>
              <a:schemeClr val="accent1"/>
            </a:solidFill>
            <a:ln>
              <a:noFill/>
            </a:ln>
            <a:effectLst/>
          </c:spPr>
          <c:invertIfNegative val="0"/>
          <c:cat>
            <c:strRef>
              <c:f>Sheet1!$A$2:$A$7</c:f>
              <c:strCache>
                <c:ptCount val="6"/>
                <c:pt idx="0">
                  <c:v>Change in confidence: Dietitians             (n = 71)</c:v>
                </c:pt>
                <c:pt idx="1">
                  <c:v>Change in confidence: Medical practitioners     (n = 70)</c:v>
                </c:pt>
                <c:pt idx="2">
                  <c:v>Change in confidence: Psychologists, OTs, SWs            (n = 67)</c:v>
                </c:pt>
                <c:pt idx="3">
                  <c:v>Change in skill: Dietitians           (n = 71)</c:v>
                </c:pt>
                <c:pt idx="4">
                  <c:v>Change in skill: Medical practitioners       (n = 70)</c:v>
                </c:pt>
                <c:pt idx="5">
                  <c:v>Change in skill: Psychologists, OTs, SWs            (n = 66)</c:v>
                </c:pt>
              </c:strCache>
            </c:strRef>
          </c:cat>
          <c:val>
            <c:numRef>
              <c:f>Sheet1!$B$2:$B$7</c:f>
              <c:numCache>
                <c:formatCode>General</c:formatCode>
                <c:ptCount val="6"/>
                <c:pt idx="0">
                  <c:v>7</c:v>
                </c:pt>
                <c:pt idx="1">
                  <c:v>5.8</c:v>
                </c:pt>
                <c:pt idx="2">
                  <c:v>4.5</c:v>
                </c:pt>
                <c:pt idx="3">
                  <c:v>4.1999999999999993</c:v>
                </c:pt>
                <c:pt idx="4">
                  <c:v>10</c:v>
                </c:pt>
                <c:pt idx="5">
                  <c:v>7.6</c:v>
                </c:pt>
              </c:numCache>
            </c:numRef>
          </c:val>
          <c:extLst>
            <c:ext xmlns:c16="http://schemas.microsoft.com/office/drawing/2014/chart" uri="{C3380CC4-5D6E-409C-BE32-E72D297353CC}">
              <c16:uniqueId val="{00000000-B76B-4405-8A6E-574503E0003E}"/>
            </c:ext>
          </c:extLst>
        </c:ser>
        <c:ser>
          <c:idx val="1"/>
          <c:order val="1"/>
          <c:tx>
            <c:strRef>
              <c:f>Sheet1!$C$1</c:f>
              <c:strCache>
                <c:ptCount val="1"/>
                <c:pt idx="0">
                  <c:v>No change</c:v>
                </c:pt>
              </c:strCache>
            </c:strRef>
          </c:tx>
          <c:spPr>
            <a:solidFill>
              <a:schemeClr val="accent2"/>
            </a:solidFill>
            <a:ln>
              <a:noFill/>
            </a:ln>
            <a:effectLst/>
          </c:spPr>
          <c:invertIfNegative val="0"/>
          <c:cat>
            <c:strRef>
              <c:f>Sheet1!$A$2:$A$7</c:f>
              <c:strCache>
                <c:ptCount val="6"/>
                <c:pt idx="0">
                  <c:v>Change in confidence: Dietitians             (n = 71)</c:v>
                </c:pt>
                <c:pt idx="1">
                  <c:v>Change in confidence: Medical practitioners     (n = 70)</c:v>
                </c:pt>
                <c:pt idx="2">
                  <c:v>Change in confidence: Psychologists, OTs, SWs            (n = 67)</c:v>
                </c:pt>
                <c:pt idx="3">
                  <c:v>Change in skill: Dietitians           (n = 71)</c:v>
                </c:pt>
                <c:pt idx="4">
                  <c:v>Change in skill: Medical practitioners       (n = 70)</c:v>
                </c:pt>
                <c:pt idx="5">
                  <c:v>Change in skill: Psychologists, OTs, SWs            (n = 66)</c:v>
                </c:pt>
              </c:strCache>
            </c:strRef>
          </c:cat>
          <c:val>
            <c:numRef>
              <c:f>Sheet1!$C$2:$C$7</c:f>
              <c:numCache>
                <c:formatCode>General</c:formatCode>
                <c:ptCount val="6"/>
                <c:pt idx="0">
                  <c:v>31</c:v>
                </c:pt>
                <c:pt idx="1">
                  <c:v>27.1</c:v>
                </c:pt>
                <c:pt idx="2">
                  <c:v>44.8</c:v>
                </c:pt>
                <c:pt idx="3">
                  <c:v>26.8</c:v>
                </c:pt>
                <c:pt idx="4">
                  <c:v>32.9</c:v>
                </c:pt>
                <c:pt idx="5">
                  <c:v>34.799999999999997</c:v>
                </c:pt>
              </c:numCache>
            </c:numRef>
          </c:val>
          <c:extLst>
            <c:ext xmlns:c16="http://schemas.microsoft.com/office/drawing/2014/chart" uri="{C3380CC4-5D6E-409C-BE32-E72D297353CC}">
              <c16:uniqueId val="{00000001-B76B-4405-8A6E-574503E0003E}"/>
            </c:ext>
          </c:extLst>
        </c:ser>
        <c:ser>
          <c:idx val="2"/>
          <c:order val="2"/>
          <c:tx>
            <c:strRef>
              <c:f>Sheet1!$D$1</c:f>
              <c:strCache>
                <c:ptCount val="1"/>
                <c:pt idx="0">
                  <c:v>Increase</c:v>
                </c:pt>
              </c:strCache>
            </c:strRef>
          </c:tx>
          <c:spPr>
            <a:solidFill>
              <a:srgbClr val="33C7CC"/>
            </a:solidFill>
            <a:ln>
              <a:noFill/>
            </a:ln>
            <a:effectLst/>
          </c:spPr>
          <c:invertIfNegative val="0"/>
          <c:cat>
            <c:strRef>
              <c:f>Sheet1!$A$2:$A$7</c:f>
              <c:strCache>
                <c:ptCount val="6"/>
                <c:pt idx="0">
                  <c:v>Change in confidence: Dietitians             (n = 71)</c:v>
                </c:pt>
                <c:pt idx="1">
                  <c:v>Change in confidence: Medical practitioners     (n = 70)</c:v>
                </c:pt>
                <c:pt idx="2">
                  <c:v>Change in confidence: Psychologists, OTs, SWs            (n = 67)</c:v>
                </c:pt>
                <c:pt idx="3">
                  <c:v>Change in skill: Dietitians           (n = 71)</c:v>
                </c:pt>
                <c:pt idx="4">
                  <c:v>Change in skill: Medical practitioners       (n = 70)</c:v>
                </c:pt>
                <c:pt idx="5">
                  <c:v>Change in skill: Psychologists, OTs, SWs            (n = 66)</c:v>
                </c:pt>
              </c:strCache>
            </c:strRef>
          </c:cat>
          <c:val>
            <c:numRef>
              <c:f>Sheet1!$D$2:$D$7</c:f>
              <c:numCache>
                <c:formatCode>General</c:formatCode>
                <c:ptCount val="6"/>
                <c:pt idx="0">
                  <c:v>61.9</c:v>
                </c:pt>
                <c:pt idx="1">
                  <c:v>67.099999999999994</c:v>
                </c:pt>
                <c:pt idx="2">
                  <c:v>50.8</c:v>
                </c:pt>
                <c:pt idx="3">
                  <c:v>69</c:v>
                </c:pt>
                <c:pt idx="4">
                  <c:v>57.2</c:v>
                </c:pt>
                <c:pt idx="5">
                  <c:v>57.6</c:v>
                </c:pt>
              </c:numCache>
            </c:numRef>
          </c:val>
          <c:extLst>
            <c:ext xmlns:c16="http://schemas.microsoft.com/office/drawing/2014/chart" uri="{C3380CC4-5D6E-409C-BE32-E72D297353CC}">
              <c16:uniqueId val="{00000002-B76B-4405-8A6E-574503E0003E}"/>
            </c:ext>
          </c:extLst>
        </c:ser>
        <c:dLbls>
          <c:showLegendKey val="0"/>
          <c:showVal val="0"/>
          <c:showCatName val="0"/>
          <c:showSerName val="0"/>
          <c:showPercent val="0"/>
          <c:showBubbleSize val="0"/>
        </c:dLbls>
        <c:gapWidth val="219"/>
        <c:overlap val="-27"/>
        <c:axId val="1207659872"/>
        <c:axId val="1207660592"/>
      </c:barChart>
      <c:catAx>
        <c:axId val="120765987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207660592"/>
        <c:crosses val="autoZero"/>
        <c:auto val="1"/>
        <c:lblAlgn val="ctr"/>
        <c:lblOffset val="100"/>
        <c:noMultiLvlLbl val="0"/>
      </c:catAx>
      <c:valAx>
        <c:axId val="1207660592"/>
        <c:scaling>
          <c:orientation val="minMax"/>
        </c:scaling>
        <c:delete val="0"/>
        <c:axPos val="l"/>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Percentage of responses</a:t>
                </a:r>
              </a:p>
            </c:rich>
          </c:tx>
          <c:layout>
            <c:manualLayout>
              <c:xMode val="edge"/>
              <c:yMode val="edge"/>
              <c:x val="9.2592592592592587E-3"/>
              <c:y val="0.18307836520434945"/>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20765987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7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ln w="9525" cap="flat" cmpd="sng" algn="ctr">
        <a:solidFill>
          <a:schemeClr val="tx1">
            <a:lumMod val="15000"/>
            <a:lumOff val="85000"/>
          </a:schemeClr>
        </a:solidFill>
        <a:round/>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7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ln w="9525" cap="flat" cmpd="sng" algn="ctr">
        <a:solidFill>
          <a:schemeClr val="tx1">
            <a:lumMod val="15000"/>
            <a:lumOff val="85000"/>
          </a:schemeClr>
        </a:solidFill>
        <a:round/>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5.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6.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7.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8.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9.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0.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5.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7.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8.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9.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0.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7.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8.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9.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0.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2.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6.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7.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8.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9.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rawings/drawing1.xml><?xml version="1.0" encoding="utf-8"?>
<c:userShapes xmlns:c="http://schemas.openxmlformats.org/drawingml/2006/chart">
  <cdr:relSizeAnchor xmlns:cdr="http://schemas.openxmlformats.org/drawingml/2006/chartDrawing">
    <cdr:from>
      <cdr:x>0.1294</cdr:x>
      <cdr:y>0.92156</cdr:y>
    </cdr:from>
    <cdr:to>
      <cdr:x>0.42493</cdr:x>
      <cdr:y>0.96323</cdr:y>
    </cdr:to>
    <cdr:sp macro="" textlink="">
      <cdr:nvSpPr>
        <cdr:cNvPr id="2" name="Text Box 1"/>
        <cdr:cNvSpPr txBox="1"/>
      </cdr:nvSpPr>
      <cdr:spPr>
        <a:xfrm xmlns:a="http://schemas.openxmlformats.org/drawingml/2006/main">
          <a:off x="698740" y="3243125"/>
          <a:ext cx="1595886" cy="146649"/>
        </a:xfrm>
        <a:prstGeom xmlns:a="http://schemas.openxmlformats.org/drawingml/2006/main" prst="rect">
          <a:avLst/>
        </a:prstGeom>
      </cdr:spPr>
      <cdr:txBody>
        <a:bodyPr xmlns:a="http://schemas.openxmlformats.org/drawingml/2006/main" vertOverflow="clip" wrap="square" rtlCol="0" anchor="ctr" anchorCtr="0"/>
        <a:lstStyle xmlns:a="http://schemas.openxmlformats.org/drawingml/2006/main"/>
        <a:p xmlns:a="http://schemas.openxmlformats.org/drawingml/2006/main">
          <a:r>
            <a:rPr lang="en-AU" sz="900">
              <a:solidFill>
                <a:schemeClr val="tx1">
                  <a:lumMod val="65000"/>
                  <a:lumOff val="35000"/>
                </a:schemeClr>
              </a:solidFill>
            </a:rPr>
            <a:t>Eating Disorder Plan (n = 264)</a:t>
          </a:r>
        </a:p>
      </cdr:txBody>
    </cdr:sp>
  </cdr:relSizeAnchor>
  <cdr:relSizeAnchor xmlns:cdr="http://schemas.openxmlformats.org/drawingml/2006/chartDrawing">
    <cdr:from>
      <cdr:x>0.5829</cdr:x>
      <cdr:y>0.91884</cdr:y>
    </cdr:from>
    <cdr:to>
      <cdr:x>0.87843</cdr:x>
      <cdr:y>0.96051</cdr:y>
    </cdr:to>
    <cdr:sp macro="" textlink="">
      <cdr:nvSpPr>
        <cdr:cNvPr id="3" name="Text Box 1"/>
        <cdr:cNvSpPr txBox="1"/>
      </cdr:nvSpPr>
      <cdr:spPr>
        <a:xfrm xmlns:a="http://schemas.openxmlformats.org/drawingml/2006/main">
          <a:off x="3147683" y="3233541"/>
          <a:ext cx="1595886" cy="146649"/>
        </a:xfrm>
        <a:prstGeom xmlns:a="http://schemas.openxmlformats.org/drawingml/2006/main" prst="rect">
          <a:avLst/>
        </a:prstGeom>
      </cdr:spPr>
      <cdr:txBody>
        <a:bodyPr xmlns:a="http://schemas.openxmlformats.org/drawingml/2006/main" wrap="square" rtlCol="0" anchor="ctr" anchorCtr="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n-AU" sz="900">
              <a:solidFill>
                <a:schemeClr val="tx1">
                  <a:lumMod val="65000"/>
                  <a:lumOff val="35000"/>
                </a:schemeClr>
              </a:solidFill>
            </a:rPr>
            <a:t>Other</a:t>
          </a:r>
          <a:r>
            <a:rPr lang="en-AU" sz="900" baseline="0">
              <a:solidFill>
                <a:schemeClr val="tx1">
                  <a:lumMod val="65000"/>
                  <a:lumOff val="35000"/>
                </a:schemeClr>
              </a:solidFill>
            </a:rPr>
            <a:t> Treatment</a:t>
          </a:r>
          <a:r>
            <a:rPr lang="en-AU" sz="900">
              <a:solidFill>
                <a:schemeClr val="tx1">
                  <a:lumMod val="65000"/>
                  <a:lumOff val="35000"/>
                </a:schemeClr>
              </a:solidFill>
            </a:rPr>
            <a:t> (n = 109)</a:t>
          </a:r>
        </a:p>
      </cdr:txBody>
    </cdr:sp>
  </cdr:relSizeAnchor>
  <cdr:relSizeAnchor xmlns:cdr="http://schemas.openxmlformats.org/drawingml/2006/chartDrawing">
    <cdr:from>
      <cdr:x>0.12141</cdr:x>
      <cdr:y>0.93366</cdr:y>
    </cdr:from>
    <cdr:to>
      <cdr:x>0.58665</cdr:x>
      <cdr:y>0.95684</cdr:y>
    </cdr:to>
    <cdr:grpSp>
      <cdr:nvGrpSpPr>
        <cdr:cNvPr id="6" name="Group 5"/>
        <cdr:cNvGrpSpPr/>
      </cdr:nvGrpSpPr>
      <cdr:grpSpPr>
        <a:xfrm xmlns:a="http://schemas.openxmlformats.org/drawingml/2006/main">
          <a:off x="655608" y="3285705"/>
          <a:ext cx="2512317" cy="81585"/>
          <a:chOff x="655608" y="3285705"/>
          <a:chExt cx="2512317" cy="81585"/>
        </a:xfrm>
      </cdr:grpSpPr>
      <cdr:sp macro="" textlink="">
        <cdr:nvSpPr>
          <cdr:cNvPr id="4" name="Rectangle 3"/>
          <cdr:cNvSpPr/>
        </cdr:nvSpPr>
        <cdr:spPr>
          <a:xfrm xmlns:a="http://schemas.openxmlformats.org/drawingml/2006/main">
            <a:off x="655608" y="3295290"/>
            <a:ext cx="72000" cy="72000"/>
          </a:xfrm>
          <a:prstGeom xmlns:a="http://schemas.openxmlformats.org/drawingml/2006/main" prst="rect">
            <a:avLst/>
          </a:prstGeom>
          <a:solidFill xmlns:a="http://schemas.openxmlformats.org/drawingml/2006/main">
            <a:srgbClr val="CC3399"/>
          </a:solidFill>
          <a:ln xmlns:a="http://schemas.openxmlformats.org/drawingml/2006/main">
            <a:noFill/>
          </a:ln>
        </cdr:spPr>
        <cdr:style>
          <a:lnRef xmlns:a="http://schemas.openxmlformats.org/drawingml/2006/main" idx="2">
            <a:schemeClr val="accent1">
              <a:shade val="15000"/>
            </a:schemeClr>
          </a:lnRef>
          <a:fillRef xmlns:a="http://schemas.openxmlformats.org/drawingml/2006/main" idx="1">
            <a:schemeClr val="accent1"/>
          </a:fillRef>
          <a:effectRef xmlns:a="http://schemas.openxmlformats.org/drawingml/2006/main" idx="0">
            <a:schemeClr val="accent1"/>
          </a:effectRef>
          <a:fontRef xmlns:a="http://schemas.openxmlformats.org/drawingml/2006/main" idx="minor">
            <a:schemeClr val="lt1"/>
          </a:fontRef>
        </cdr:style>
        <cdr:txBody>
          <a:bodyPr xmlns:a="http://schemas.openxmlformats.org/drawingml/2006/main" vertOverflow="clip"/>
          <a:lstStyle xmlns:a="http://schemas.openxmlformats.org/drawingml/2006/main"/>
          <a:p xmlns:a="http://schemas.openxmlformats.org/drawingml/2006/main">
            <a:endParaRPr lang="en-US"/>
          </a:p>
        </cdr:txBody>
      </cdr:sp>
      <cdr:sp macro="" textlink="">
        <cdr:nvSpPr>
          <cdr:cNvPr id="5" name="Rectangle 4"/>
          <cdr:cNvSpPr/>
        </cdr:nvSpPr>
        <cdr:spPr>
          <a:xfrm xmlns:a="http://schemas.openxmlformats.org/drawingml/2006/main">
            <a:off x="3095925" y="3285705"/>
            <a:ext cx="72000" cy="72000"/>
          </a:xfrm>
          <a:prstGeom xmlns:a="http://schemas.openxmlformats.org/drawingml/2006/main" prst="rect">
            <a:avLst/>
          </a:prstGeom>
          <a:solidFill xmlns:a="http://schemas.openxmlformats.org/drawingml/2006/main">
            <a:schemeClr val="accent2"/>
          </a:solidFill>
          <a:ln xmlns:a="http://schemas.openxmlformats.org/drawingml/2006/main">
            <a:noFill/>
          </a:ln>
        </cdr:spPr>
        <cdr:style>
          <a:lnRef xmlns:a="http://schemas.openxmlformats.org/drawingml/2006/main" idx="2">
            <a:schemeClr val="accent1">
              <a:shade val="15000"/>
            </a:schemeClr>
          </a:lnRef>
          <a:fillRef xmlns:a="http://schemas.openxmlformats.org/drawingml/2006/main" idx="1">
            <a:schemeClr val="accent1"/>
          </a:fillRef>
          <a:effectRef xmlns:a="http://schemas.openxmlformats.org/drawingml/2006/main" idx="0">
            <a:schemeClr val="accent1"/>
          </a:effectRef>
          <a:fontRef xmlns:a="http://schemas.openxmlformats.org/drawingml/2006/main" idx="minor">
            <a:schemeClr val="lt1"/>
          </a:fontRef>
        </cdr:style>
        <cdr:txBody>
          <a:bodyPr xmlns:a="http://schemas.openxmlformats.org/drawingml/2006/main"/>
          <a:lstStyle xmlns:a="http://schemas.openxmlformats.org/drawingml/2006/main">
            <a:lvl1pPr marL="0" indent="0">
              <a:defRPr sz="1100">
                <a:solidFill>
                  <a:schemeClr val="lt1"/>
                </a:solidFill>
                <a:latin typeface="+mn-lt"/>
                <a:ea typeface="+mn-ea"/>
                <a:cs typeface="+mn-cs"/>
              </a:defRPr>
            </a:lvl1pPr>
            <a:lvl2pPr marL="457200" indent="0">
              <a:defRPr sz="1100">
                <a:solidFill>
                  <a:schemeClr val="lt1"/>
                </a:solidFill>
                <a:latin typeface="+mn-lt"/>
                <a:ea typeface="+mn-ea"/>
                <a:cs typeface="+mn-cs"/>
              </a:defRPr>
            </a:lvl2pPr>
            <a:lvl3pPr marL="914400" indent="0">
              <a:defRPr sz="1100">
                <a:solidFill>
                  <a:schemeClr val="lt1"/>
                </a:solidFill>
                <a:latin typeface="+mn-lt"/>
                <a:ea typeface="+mn-ea"/>
                <a:cs typeface="+mn-cs"/>
              </a:defRPr>
            </a:lvl3pPr>
            <a:lvl4pPr marL="1371600" indent="0">
              <a:defRPr sz="1100">
                <a:solidFill>
                  <a:schemeClr val="lt1"/>
                </a:solidFill>
                <a:latin typeface="+mn-lt"/>
                <a:ea typeface="+mn-ea"/>
                <a:cs typeface="+mn-cs"/>
              </a:defRPr>
            </a:lvl4pPr>
            <a:lvl5pPr marL="1828800" indent="0">
              <a:defRPr sz="1100">
                <a:solidFill>
                  <a:schemeClr val="lt1"/>
                </a:solidFill>
                <a:latin typeface="+mn-lt"/>
                <a:ea typeface="+mn-ea"/>
                <a:cs typeface="+mn-cs"/>
              </a:defRPr>
            </a:lvl5pPr>
            <a:lvl6pPr marL="2286000" indent="0">
              <a:defRPr sz="1100">
                <a:solidFill>
                  <a:schemeClr val="lt1"/>
                </a:solidFill>
                <a:latin typeface="+mn-lt"/>
                <a:ea typeface="+mn-ea"/>
                <a:cs typeface="+mn-cs"/>
              </a:defRPr>
            </a:lvl6pPr>
            <a:lvl7pPr marL="2743200" indent="0">
              <a:defRPr sz="1100">
                <a:solidFill>
                  <a:schemeClr val="lt1"/>
                </a:solidFill>
                <a:latin typeface="+mn-lt"/>
                <a:ea typeface="+mn-ea"/>
                <a:cs typeface="+mn-cs"/>
              </a:defRPr>
            </a:lvl7pPr>
            <a:lvl8pPr marL="3200400" indent="0">
              <a:defRPr sz="1100">
                <a:solidFill>
                  <a:schemeClr val="lt1"/>
                </a:solidFill>
                <a:latin typeface="+mn-lt"/>
                <a:ea typeface="+mn-ea"/>
                <a:cs typeface="+mn-cs"/>
              </a:defRPr>
            </a:lvl8pPr>
            <a:lvl9pPr marL="3657600" indent="0">
              <a:defRPr sz="1100">
                <a:solidFill>
                  <a:schemeClr val="lt1"/>
                </a:solidFill>
                <a:latin typeface="+mn-lt"/>
                <a:ea typeface="+mn-ea"/>
                <a:cs typeface="+mn-cs"/>
              </a:defRPr>
            </a:lvl9pPr>
          </a:lstStyle>
          <a:p xmlns:a="http://schemas.openxmlformats.org/drawingml/2006/main">
            <a:endParaRPr lang="en-US"/>
          </a:p>
        </cdr:txBody>
      </cdr:sp>
    </cdr:grpSp>
  </cdr:relSizeAnchor>
</c:userShapes>
</file>

<file path=word/drawings/drawing2.xml><?xml version="1.0" encoding="utf-8"?>
<c:userShapes xmlns:c="http://schemas.openxmlformats.org/drawingml/2006/chart">
  <cdr:relSizeAnchor xmlns:cdr="http://schemas.openxmlformats.org/drawingml/2006/chartDrawing">
    <cdr:from>
      <cdr:x>0.1294</cdr:x>
      <cdr:y>0.92156</cdr:y>
    </cdr:from>
    <cdr:to>
      <cdr:x>0.42493</cdr:x>
      <cdr:y>0.96323</cdr:y>
    </cdr:to>
    <cdr:sp macro="" textlink="">
      <cdr:nvSpPr>
        <cdr:cNvPr id="2" name="Text Box 1"/>
        <cdr:cNvSpPr txBox="1"/>
      </cdr:nvSpPr>
      <cdr:spPr>
        <a:xfrm xmlns:a="http://schemas.openxmlformats.org/drawingml/2006/main">
          <a:off x="698740" y="3243125"/>
          <a:ext cx="1595886" cy="146649"/>
        </a:xfrm>
        <a:prstGeom xmlns:a="http://schemas.openxmlformats.org/drawingml/2006/main" prst="rect">
          <a:avLst/>
        </a:prstGeom>
      </cdr:spPr>
      <cdr:txBody>
        <a:bodyPr xmlns:a="http://schemas.openxmlformats.org/drawingml/2006/main" vertOverflow="clip" wrap="square" rtlCol="0" anchor="ctr" anchorCtr="0"/>
        <a:lstStyle xmlns:a="http://schemas.openxmlformats.org/drawingml/2006/main"/>
        <a:p xmlns:a="http://schemas.openxmlformats.org/drawingml/2006/main">
          <a:r>
            <a:rPr lang="en-AU" sz="900">
              <a:solidFill>
                <a:schemeClr val="tx1">
                  <a:lumMod val="65000"/>
                  <a:lumOff val="35000"/>
                </a:schemeClr>
              </a:solidFill>
            </a:rPr>
            <a:t>Eating Disorder Plan (n = 105)</a:t>
          </a:r>
        </a:p>
      </cdr:txBody>
    </cdr:sp>
  </cdr:relSizeAnchor>
  <cdr:relSizeAnchor xmlns:cdr="http://schemas.openxmlformats.org/drawingml/2006/chartDrawing">
    <cdr:from>
      <cdr:x>0.5829</cdr:x>
      <cdr:y>0.91884</cdr:y>
    </cdr:from>
    <cdr:to>
      <cdr:x>0.87843</cdr:x>
      <cdr:y>0.96051</cdr:y>
    </cdr:to>
    <cdr:sp macro="" textlink="">
      <cdr:nvSpPr>
        <cdr:cNvPr id="3" name="Text Box 1"/>
        <cdr:cNvSpPr txBox="1"/>
      </cdr:nvSpPr>
      <cdr:spPr>
        <a:xfrm xmlns:a="http://schemas.openxmlformats.org/drawingml/2006/main">
          <a:off x="3147683" y="3233541"/>
          <a:ext cx="1595886" cy="146649"/>
        </a:xfrm>
        <a:prstGeom xmlns:a="http://schemas.openxmlformats.org/drawingml/2006/main" prst="rect">
          <a:avLst/>
        </a:prstGeom>
      </cdr:spPr>
      <cdr:txBody>
        <a:bodyPr xmlns:a="http://schemas.openxmlformats.org/drawingml/2006/main" wrap="square" rtlCol="0" anchor="ctr" anchorCtr="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n-AU" sz="900">
              <a:solidFill>
                <a:schemeClr val="tx1">
                  <a:lumMod val="65000"/>
                  <a:lumOff val="35000"/>
                </a:schemeClr>
              </a:solidFill>
            </a:rPr>
            <a:t>Other</a:t>
          </a:r>
          <a:r>
            <a:rPr lang="en-AU" sz="900" baseline="0">
              <a:solidFill>
                <a:schemeClr val="tx1">
                  <a:lumMod val="65000"/>
                  <a:lumOff val="35000"/>
                </a:schemeClr>
              </a:solidFill>
            </a:rPr>
            <a:t> Treatment</a:t>
          </a:r>
          <a:r>
            <a:rPr lang="en-AU" sz="900">
              <a:solidFill>
                <a:schemeClr val="tx1">
                  <a:lumMod val="65000"/>
                  <a:lumOff val="35000"/>
                </a:schemeClr>
              </a:solidFill>
            </a:rPr>
            <a:t> (n = 27)</a:t>
          </a:r>
        </a:p>
      </cdr:txBody>
    </cdr:sp>
  </cdr:relSizeAnchor>
  <cdr:relSizeAnchor xmlns:cdr="http://schemas.openxmlformats.org/drawingml/2006/chartDrawing">
    <cdr:from>
      <cdr:x>0.12141</cdr:x>
      <cdr:y>0.93366</cdr:y>
    </cdr:from>
    <cdr:to>
      <cdr:x>0.58665</cdr:x>
      <cdr:y>0.95684</cdr:y>
    </cdr:to>
    <cdr:grpSp>
      <cdr:nvGrpSpPr>
        <cdr:cNvPr id="6" name="Group 5"/>
        <cdr:cNvGrpSpPr/>
      </cdr:nvGrpSpPr>
      <cdr:grpSpPr>
        <a:xfrm xmlns:a="http://schemas.openxmlformats.org/drawingml/2006/main">
          <a:off x="655608" y="3285705"/>
          <a:ext cx="2512317" cy="81585"/>
          <a:chOff x="655608" y="3285705"/>
          <a:chExt cx="2512317" cy="81585"/>
        </a:xfrm>
      </cdr:grpSpPr>
      <cdr:sp macro="" textlink="">
        <cdr:nvSpPr>
          <cdr:cNvPr id="4" name="Rectangle 3"/>
          <cdr:cNvSpPr/>
        </cdr:nvSpPr>
        <cdr:spPr>
          <a:xfrm xmlns:a="http://schemas.openxmlformats.org/drawingml/2006/main">
            <a:off x="655608" y="3295290"/>
            <a:ext cx="72000" cy="72000"/>
          </a:xfrm>
          <a:prstGeom xmlns:a="http://schemas.openxmlformats.org/drawingml/2006/main" prst="rect">
            <a:avLst/>
          </a:prstGeom>
          <a:solidFill xmlns:a="http://schemas.openxmlformats.org/drawingml/2006/main">
            <a:srgbClr val="CC3399"/>
          </a:solidFill>
          <a:ln xmlns:a="http://schemas.openxmlformats.org/drawingml/2006/main">
            <a:noFill/>
          </a:ln>
        </cdr:spPr>
        <cdr:style>
          <a:lnRef xmlns:a="http://schemas.openxmlformats.org/drawingml/2006/main" idx="2">
            <a:schemeClr val="accent1">
              <a:shade val="15000"/>
            </a:schemeClr>
          </a:lnRef>
          <a:fillRef xmlns:a="http://schemas.openxmlformats.org/drawingml/2006/main" idx="1">
            <a:schemeClr val="accent1"/>
          </a:fillRef>
          <a:effectRef xmlns:a="http://schemas.openxmlformats.org/drawingml/2006/main" idx="0">
            <a:schemeClr val="accent1"/>
          </a:effectRef>
          <a:fontRef xmlns:a="http://schemas.openxmlformats.org/drawingml/2006/main" idx="minor">
            <a:schemeClr val="lt1"/>
          </a:fontRef>
        </cdr:style>
        <cdr:txBody>
          <a:bodyPr xmlns:a="http://schemas.openxmlformats.org/drawingml/2006/main" vertOverflow="clip"/>
          <a:lstStyle xmlns:a="http://schemas.openxmlformats.org/drawingml/2006/main"/>
          <a:p xmlns:a="http://schemas.openxmlformats.org/drawingml/2006/main">
            <a:endParaRPr lang="en-US"/>
          </a:p>
        </cdr:txBody>
      </cdr:sp>
      <cdr:sp macro="" textlink="">
        <cdr:nvSpPr>
          <cdr:cNvPr id="5" name="Rectangle 4"/>
          <cdr:cNvSpPr/>
        </cdr:nvSpPr>
        <cdr:spPr>
          <a:xfrm xmlns:a="http://schemas.openxmlformats.org/drawingml/2006/main">
            <a:off x="3095925" y="3285705"/>
            <a:ext cx="72000" cy="72000"/>
          </a:xfrm>
          <a:prstGeom xmlns:a="http://schemas.openxmlformats.org/drawingml/2006/main" prst="rect">
            <a:avLst/>
          </a:prstGeom>
          <a:solidFill xmlns:a="http://schemas.openxmlformats.org/drawingml/2006/main">
            <a:schemeClr val="accent2"/>
          </a:solidFill>
          <a:ln xmlns:a="http://schemas.openxmlformats.org/drawingml/2006/main">
            <a:noFill/>
          </a:ln>
        </cdr:spPr>
        <cdr:style>
          <a:lnRef xmlns:a="http://schemas.openxmlformats.org/drawingml/2006/main" idx="2">
            <a:schemeClr val="accent1">
              <a:shade val="15000"/>
            </a:schemeClr>
          </a:lnRef>
          <a:fillRef xmlns:a="http://schemas.openxmlformats.org/drawingml/2006/main" idx="1">
            <a:schemeClr val="accent1"/>
          </a:fillRef>
          <a:effectRef xmlns:a="http://schemas.openxmlformats.org/drawingml/2006/main" idx="0">
            <a:schemeClr val="accent1"/>
          </a:effectRef>
          <a:fontRef xmlns:a="http://schemas.openxmlformats.org/drawingml/2006/main" idx="minor">
            <a:schemeClr val="lt1"/>
          </a:fontRef>
        </cdr:style>
        <cdr:txBody>
          <a:bodyPr xmlns:a="http://schemas.openxmlformats.org/drawingml/2006/main"/>
          <a:lstStyle xmlns:a="http://schemas.openxmlformats.org/drawingml/2006/main">
            <a:lvl1pPr marL="0" indent="0">
              <a:defRPr sz="1100">
                <a:solidFill>
                  <a:schemeClr val="lt1"/>
                </a:solidFill>
                <a:latin typeface="+mn-lt"/>
                <a:ea typeface="+mn-ea"/>
                <a:cs typeface="+mn-cs"/>
              </a:defRPr>
            </a:lvl1pPr>
            <a:lvl2pPr marL="457200" indent="0">
              <a:defRPr sz="1100">
                <a:solidFill>
                  <a:schemeClr val="lt1"/>
                </a:solidFill>
                <a:latin typeface="+mn-lt"/>
                <a:ea typeface="+mn-ea"/>
                <a:cs typeface="+mn-cs"/>
              </a:defRPr>
            </a:lvl2pPr>
            <a:lvl3pPr marL="914400" indent="0">
              <a:defRPr sz="1100">
                <a:solidFill>
                  <a:schemeClr val="lt1"/>
                </a:solidFill>
                <a:latin typeface="+mn-lt"/>
                <a:ea typeface="+mn-ea"/>
                <a:cs typeface="+mn-cs"/>
              </a:defRPr>
            </a:lvl3pPr>
            <a:lvl4pPr marL="1371600" indent="0">
              <a:defRPr sz="1100">
                <a:solidFill>
                  <a:schemeClr val="lt1"/>
                </a:solidFill>
                <a:latin typeface="+mn-lt"/>
                <a:ea typeface="+mn-ea"/>
                <a:cs typeface="+mn-cs"/>
              </a:defRPr>
            </a:lvl4pPr>
            <a:lvl5pPr marL="1828800" indent="0">
              <a:defRPr sz="1100">
                <a:solidFill>
                  <a:schemeClr val="lt1"/>
                </a:solidFill>
                <a:latin typeface="+mn-lt"/>
                <a:ea typeface="+mn-ea"/>
                <a:cs typeface="+mn-cs"/>
              </a:defRPr>
            </a:lvl5pPr>
            <a:lvl6pPr marL="2286000" indent="0">
              <a:defRPr sz="1100">
                <a:solidFill>
                  <a:schemeClr val="lt1"/>
                </a:solidFill>
                <a:latin typeface="+mn-lt"/>
                <a:ea typeface="+mn-ea"/>
                <a:cs typeface="+mn-cs"/>
              </a:defRPr>
            </a:lvl6pPr>
            <a:lvl7pPr marL="2743200" indent="0">
              <a:defRPr sz="1100">
                <a:solidFill>
                  <a:schemeClr val="lt1"/>
                </a:solidFill>
                <a:latin typeface="+mn-lt"/>
                <a:ea typeface="+mn-ea"/>
                <a:cs typeface="+mn-cs"/>
              </a:defRPr>
            </a:lvl7pPr>
            <a:lvl8pPr marL="3200400" indent="0">
              <a:defRPr sz="1100">
                <a:solidFill>
                  <a:schemeClr val="lt1"/>
                </a:solidFill>
                <a:latin typeface="+mn-lt"/>
                <a:ea typeface="+mn-ea"/>
                <a:cs typeface="+mn-cs"/>
              </a:defRPr>
            </a:lvl8pPr>
            <a:lvl9pPr marL="3657600" indent="0">
              <a:defRPr sz="1100">
                <a:solidFill>
                  <a:schemeClr val="lt1"/>
                </a:solidFill>
                <a:latin typeface="+mn-lt"/>
                <a:ea typeface="+mn-ea"/>
                <a:cs typeface="+mn-cs"/>
              </a:defRPr>
            </a:lvl9pPr>
          </a:lstStyle>
          <a:p xmlns:a="http://schemas.openxmlformats.org/drawingml/2006/main">
            <a:endParaRPr lang="en-US"/>
          </a:p>
        </cdr:txBody>
      </cdr:sp>
    </cdr:grpSp>
  </cdr:relSizeAnchor>
</c:userShapes>
</file>

<file path=word/drawings/drawing3.xml><?xml version="1.0" encoding="utf-8"?>
<c:userShapes xmlns:c="http://schemas.openxmlformats.org/drawingml/2006/chart">
  <cdr:relSizeAnchor xmlns:cdr="http://schemas.openxmlformats.org/drawingml/2006/chartDrawing">
    <cdr:from>
      <cdr:x>0.25202</cdr:x>
      <cdr:y>0.95619</cdr:y>
    </cdr:from>
    <cdr:to>
      <cdr:x>0.64744</cdr:x>
      <cdr:y>0.97397</cdr:y>
    </cdr:to>
    <cdr:grpSp>
      <cdr:nvGrpSpPr>
        <cdr:cNvPr id="4" name="Group 3"/>
        <cdr:cNvGrpSpPr/>
      </cdr:nvGrpSpPr>
      <cdr:grpSpPr>
        <a:xfrm xmlns:a="http://schemas.openxmlformats.org/drawingml/2006/main">
          <a:off x="1382683" y="4098482"/>
          <a:ext cx="2169417" cy="76182"/>
          <a:chOff x="623858" y="2944355"/>
          <a:chExt cx="2169417" cy="86571"/>
        </a:xfrm>
      </cdr:grpSpPr>
      <cdr:sp macro="" textlink="">
        <cdr:nvSpPr>
          <cdr:cNvPr id="5" name="Rectangle 4"/>
          <cdr:cNvSpPr/>
        </cdr:nvSpPr>
        <cdr:spPr>
          <a:xfrm xmlns:a="http://schemas.openxmlformats.org/drawingml/2006/main">
            <a:off x="623858" y="2949108"/>
            <a:ext cx="72000" cy="81818"/>
          </a:xfrm>
          <a:prstGeom xmlns:a="http://schemas.openxmlformats.org/drawingml/2006/main" prst="rect">
            <a:avLst/>
          </a:prstGeom>
          <a:solidFill xmlns:a="http://schemas.openxmlformats.org/drawingml/2006/main">
            <a:srgbClr val="CC3399"/>
          </a:solidFill>
          <a:ln xmlns:a="http://schemas.openxmlformats.org/drawingml/2006/main">
            <a:noFill/>
          </a:ln>
        </cdr:spPr>
        <cdr:style>
          <a:lnRef xmlns:a="http://schemas.openxmlformats.org/drawingml/2006/main" idx="2">
            <a:schemeClr val="accent1">
              <a:shade val="15000"/>
            </a:schemeClr>
          </a:lnRef>
          <a:fillRef xmlns:a="http://schemas.openxmlformats.org/drawingml/2006/main" idx="1">
            <a:schemeClr val="accent1"/>
          </a:fillRef>
          <a:effectRef xmlns:a="http://schemas.openxmlformats.org/drawingml/2006/main" idx="0">
            <a:schemeClr val="accent1"/>
          </a:effectRef>
          <a:fontRef xmlns:a="http://schemas.openxmlformats.org/drawingml/2006/main" idx="minor">
            <a:schemeClr val="lt1"/>
          </a:fontRef>
        </cdr:style>
        <cdr:txBody>
          <a:bodyPr xmlns:a="http://schemas.openxmlformats.org/drawingml/2006/main"/>
          <a:lstStyle xmlns:a="http://schemas.openxmlformats.org/drawingml/2006/main">
            <a:lvl1pPr marL="0" indent="0">
              <a:defRPr sz="1100">
                <a:solidFill>
                  <a:schemeClr val="lt1"/>
                </a:solidFill>
                <a:latin typeface="+mn-lt"/>
                <a:ea typeface="+mn-ea"/>
                <a:cs typeface="+mn-cs"/>
              </a:defRPr>
            </a:lvl1pPr>
            <a:lvl2pPr marL="457200" indent="0">
              <a:defRPr sz="1100">
                <a:solidFill>
                  <a:schemeClr val="lt1"/>
                </a:solidFill>
                <a:latin typeface="+mn-lt"/>
                <a:ea typeface="+mn-ea"/>
                <a:cs typeface="+mn-cs"/>
              </a:defRPr>
            </a:lvl2pPr>
            <a:lvl3pPr marL="914400" indent="0">
              <a:defRPr sz="1100">
                <a:solidFill>
                  <a:schemeClr val="lt1"/>
                </a:solidFill>
                <a:latin typeface="+mn-lt"/>
                <a:ea typeface="+mn-ea"/>
                <a:cs typeface="+mn-cs"/>
              </a:defRPr>
            </a:lvl3pPr>
            <a:lvl4pPr marL="1371600" indent="0">
              <a:defRPr sz="1100">
                <a:solidFill>
                  <a:schemeClr val="lt1"/>
                </a:solidFill>
                <a:latin typeface="+mn-lt"/>
                <a:ea typeface="+mn-ea"/>
                <a:cs typeface="+mn-cs"/>
              </a:defRPr>
            </a:lvl4pPr>
            <a:lvl5pPr marL="1828800" indent="0">
              <a:defRPr sz="1100">
                <a:solidFill>
                  <a:schemeClr val="lt1"/>
                </a:solidFill>
                <a:latin typeface="+mn-lt"/>
                <a:ea typeface="+mn-ea"/>
                <a:cs typeface="+mn-cs"/>
              </a:defRPr>
            </a:lvl5pPr>
            <a:lvl6pPr marL="2286000" indent="0">
              <a:defRPr sz="1100">
                <a:solidFill>
                  <a:schemeClr val="lt1"/>
                </a:solidFill>
                <a:latin typeface="+mn-lt"/>
                <a:ea typeface="+mn-ea"/>
                <a:cs typeface="+mn-cs"/>
              </a:defRPr>
            </a:lvl6pPr>
            <a:lvl7pPr marL="2743200" indent="0">
              <a:defRPr sz="1100">
                <a:solidFill>
                  <a:schemeClr val="lt1"/>
                </a:solidFill>
                <a:latin typeface="+mn-lt"/>
                <a:ea typeface="+mn-ea"/>
                <a:cs typeface="+mn-cs"/>
              </a:defRPr>
            </a:lvl7pPr>
            <a:lvl8pPr marL="3200400" indent="0">
              <a:defRPr sz="1100">
                <a:solidFill>
                  <a:schemeClr val="lt1"/>
                </a:solidFill>
                <a:latin typeface="+mn-lt"/>
                <a:ea typeface="+mn-ea"/>
                <a:cs typeface="+mn-cs"/>
              </a:defRPr>
            </a:lvl8pPr>
            <a:lvl9pPr marL="3657600" indent="0">
              <a:defRPr sz="1100">
                <a:solidFill>
                  <a:schemeClr val="lt1"/>
                </a:solidFill>
                <a:latin typeface="+mn-lt"/>
                <a:ea typeface="+mn-ea"/>
                <a:cs typeface="+mn-cs"/>
              </a:defRPr>
            </a:lvl9pPr>
          </a:lstStyle>
          <a:p xmlns:a="http://schemas.openxmlformats.org/drawingml/2006/main">
            <a:endParaRPr lang="en-US"/>
          </a:p>
        </cdr:txBody>
      </cdr:sp>
      <cdr:sp macro="" textlink="">
        <cdr:nvSpPr>
          <cdr:cNvPr id="6" name="Rectangle 5"/>
          <cdr:cNvSpPr/>
        </cdr:nvSpPr>
        <cdr:spPr>
          <a:xfrm xmlns:a="http://schemas.openxmlformats.org/drawingml/2006/main">
            <a:off x="2721275" y="2944355"/>
            <a:ext cx="72000" cy="81818"/>
          </a:xfrm>
          <a:prstGeom xmlns:a="http://schemas.openxmlformats.org/drawingml/2006/main" prst="rect">
            <a:avLst/>
          </a:prstGeom>
          <a:solidFill xmlns:a="http://schemas.openxmlformats.org/drawingml/2006/main">
            <a:schemeClr val="accent2"/>
          </a:solidFill>
          <a:ln xmlns:a="http://schemas.openxmlformats.org/drawingml/2006/main">
            <a:noFill/>
          </a:ln>
        </cdr:spPr>
        <cdr:style>
          <a:lnRef xmlns:a="http://schemas.openxmlformats.org/drawingml/2006/main" idx="2">
            <a:schemeClr val="accent1">
              <a:shade val="15000"/>
            </a:schemeClr>
          </a:lnRef>
          <a:fillRef xmlns:a="http://schemas.openxmlformats.org/drawingml/2006/main" idx="1">
            <a:schemeClr val="accent1"/>
          </a:fillRef>
          <a:effectRef xmlns:a="http://schemas.openxmlformats.org/drawingml/2006/main" idx="0">
            <a:schemeClr val="accent1"/>
          </a:effectRef>
          <a:fontRef xmlns:a="http://schemas.openxmlformats.org/drawingml/2006/main" idx="minor">
            <a:schemeClr val="lt1"/>
          </a:fontRef>
        </cdr:style>
        <cdr:txBody>
          <a:bodyPr xmlns:a="http://schemas.openxmlformats.org/drawingml/2006/main"/>
          <a:lstStyle xmlns:a="http://schemas.openxmlformats.org/drawingml/2006/main">
            <a:lvl1pPr marL="0" indent="0">
              <a:defRPr sz="1100">
                <a:solidFill>
                  <a:schemeClr val="lt1"/>
                </a:solidFill>
                <a:latin typeface="+mn-lt"/>
                <a:ea typeface="+mn-ea"/>
                <a:cs typeface="+mn-cs"/>
              </a:defRPr>
            </a:lvl1pPr>
            <a:lvl2pPr marL="457200" indent="0">
              <a:defRPr sz="1100">
                <a:solidFill>
                  <a:schemeClr val="lt1"/>
                </a:solidFill>
                <a:latin typeface="+mn-lt"/>
                <a:ea typeface="+mn-ea"/>
                <a:cs typeface="+mn-cs"/>
              </a:defRPr>
            </a:lvl2pPr>
            <a:lvl3pPr marL="914400" indent="0">
              <a:defRPr sz="1100">
                <a:solidFill>
                  <a:schemeClr val="lt1"/>
                </a:solidFill>
                <a:latin typeface="+mn-lt"/>
                <a:ea typeface="+mn-ea"/>
                <a:cs typeface="+mn-cs"/>
              </a:defRPr>
            </a:lvl3pPr>
            <a:lvl4pPr marL="1371600" indent="0">
              <a:defRPr sz="1100">
                <a:solidFill>
                  <a:schemeClr val="lt1"/>
                </a:solidFill>
                <a:latin typeface="+mn-lt"/>
                <a:ea typeface="+mn-ea"/>
                <a:cs typeface="+mn-cs"/>
              </a:defRPr>
            </a:lvl4pPr>
            <a:lvl5pPr marL="1828800" indent="0">
              <a:defRPr sz="1100">
                <a:solidFill>
                  <a:schemeClr val="lt1"/>
                </a:solidFill>
                <a:latin typeface="+mn-lt"/>
                <a:ea typeface="+mn-ea"/>
                <a:cs typeface="+mn-cs"/>
              </a:defRPr>
            </a:lvl5pPr>
            <a:lvl6pPr marL="2286000" indent="0">
              <a:defRPr sz="1100">
                <a:solidFill>
                  <a:schemeClr val="lt1"/>
                </a:solidFill>
                <a:latin typeface="+mn-lt"/>
                <a:ea typeface="+mn-ea"/>
                <a:cs typeface="+mn-cs"/>
              </a:defRPr>
            </a:lvl6pPr>
            <a:lvl7pPr marL="2743200" indent="0">
              <a:defRPr sz="1100">
                <a:solidFill>
                  <a:schemeClr val="lt1"/>
                </a:solidFill>
                <a:latin typeface="+mn-lt"/>
                <a:ea typeface="+mn-ea"/>
                <a:cs typeface="+mn-cs"/>
              </a:defRPr>
            </a:lvl7pPr>
            <a:lvl8pPr marL="3200400" indent="0">
              <a:defRPr sz="1100">
                <a:solidFill>
                  <a:schemeClr val="lt1"/>
                </a:solidFill>
                <a:latin typeface="+mn-lt"/>
                <a:ea typeface="+mn-ea"/>
                <a:cs typeface="+mn-cs"/>
              </a:defRPr>
            </a:lvl8pPr>
            <a:lvl9pPr marL="3657600" indent="0">
              <a:defRPr sz="1100">
                <a:solidFill>
                  <a:schemeClr val="lt1"/>
                </a:solidFill>
                <a:latin typeface="+mn-lt"/>
                <a:ea typeface="+mn-ea"/>
                <a:cs typeface="+mn-cs"/>
              </a:defRPr>
            </a:lvl9pPr>
          </a:lstStyle>
          <a:p xmlns:a="http://schemas.openxmlformats.org/drawingml/2006/main">
            <a:endParaRPr lang="en-US"/>
          </a:p>
        </cdr:txBody>
      </cdr:sp>
    </cdr:grpSp>
  </cdr:relSizeAnchor>
</c:userShapes>
</file>

<file path=word/theme/theme1.xml><?xml version="1.0" encoding="utf-8"?>
<a:theme xmlns:a="http://schemas.openxmlformats.org/drawingml/2006/main" name="Office Theme">
  <a:themeElements>
    <a:clrScheme name="Custom 2">
      <a:dk1>
        <a:sysClr val="windowText" lastClr="000000"/>
      </a:dk1>
      <a:lt1>
        <a:sysClr val="window" lastClr="FFFFFF"/>
      </a:lt1>
      <a:dk2>
        <a:srgbClr val="44546A"/>
      </a:dk2>
      <a:lt2>
        <a:srgbClr val="E7E6E6"/>
      </a:lt2>
      <a:accent1>
        <a:srgbClr val="CC3399"/>
      </a:accent1>
      <a:accent2>
        <a:srgbClr val="FD7F20"/>
      </a:accent2>
      <a:accent3>
        <a:srgbClr val="A5A5A5"/>
      </a:accent3>
      <a:accent4>
        <a:srgbClr val="CCB533"/>
      </a:accent4>
      <a:accent5>
        <a:srgbClr val="33C7CC"/>
      </a:accent5>
      <a:accent6>
        <a:srgbClr val="394C4D"/>
      </a:accent6>
      <a:hlink>
        <a:srgbClr val="262626"/>
      </a:hlink>
      <a:folHlink>
        <a:srgbClr val="394C4D"/>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Custom 2">
    <a:dk1>
      <a:sysClr val="windowText" lastClr="000000"/>
    </a:dk1>
    <a:lt1>
      <a:sysClr val="window" lastClr="FFFFFF"/>
    </a:lt1>
    <a:dk2>
      <a:srgbClr val="44546A"/>
    </a:dk2>
    <a:lt2>
      <a:srgbClr val="E7E6E6"/>
    </a:lt2>
    <a:accent1>
      <a:srgbClr val="CC3399"/>
    </a:accent1>
    <a:accent2>
      <a:srgbClr val="FD7F20"/>
    </a:accent2>
    <a:accent3>
      <a:srgbClr val="A5A5A5"/>
    </a:accent3>
    <a:accent4>
      <a:srgbClr val="CCB533"/>
    </a:accent4>
    <a:accent5>
      <a:srgbClr val="33C7CC"/>
    </a:accent5>
    <a:accent6>
      <a:srgbClr val="394C4D"/>
    </a:accent6>
    <a:hlink>
      <a:srgbClr val="262626"/>
    </a:hlink>
    <a:folHlink>
      <a:srgbClr val="394C4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Custom 1">
    <a:dk1>
      <a:sysClr val="windowText" lastClr="000000"/>
    </a:dk1>
    <a:lt1>
      <a:sysClr val="window" lastClr="FFFFFF"/>
    </a:lt1>
    <a:dk2>
      <a:srgbClr val="44546A"/>
    </a:dk2>
    <a:lt2>
      <a:srgbClr val="E7E6E6"/>
    </a:lt2>
    <a:accent1>
      <a:srgbClr val="CC3399"/>
    </a:accent1>
    <a:accent2>
      <a:srgbClr val="FD7F20"/>
    </a:accent2>
    <a:accent3>
      <a:srgbClr val="A5A5A5"/>
    </a:accent3>
    <a:accent4>
      <a:srgbClr val="CCB533"/>
    </a:accent4>
    <a:accent5>
      <a:srgbClr val="33C7CC"/>
    </a:accent5>
    <a:accent6>
      <a:srgbClr val="394C4D"/>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Custom 1">
    <a:dk1>
      <a:sysClr val="windowText" lastClr="000000"/>
    </a:dk1>
    <a:lt1>
      <a:sysClr val="window" lastClr="FFFFFF"/>
    </a:lt1>
    <a:dk2>
      <a:srgbClr val="44546A"/>
    </a:dk2>
    <a:lt2>
      <a:srgbClr val="E7E6E6"/>
    </a:lt2>
    <a:accent1>
      <a:srgbClr val="CC3399"/>
    </a:accent1>
    <a:accent2>
      <a:srgbClr val="FD7F20"/>
    </a:accent2>
    <a:accent3>
      <a:srgbClr val="A5A5A5"/>
    </a:accent3>
    <a:accent4>
      <a:srgbClr val="CCB533"/>
    </a:accent4>
    <a:accent5>
      <a:srgbClr val="33C7CC"/>
    </a:accent5>
    <a:accent6>
      <a:srgbClr val="394C4D"/>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5.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6.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7.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8.xml><?xml version="1.0" encoding="utf-8"?>
<a:themeOverride xmlns:a="http://schemas.openxmlformats.org/drawingml/2006/main">
  <a:clrScheme name="Custom 2">
    <a:dk1>
      <a:sysClr val="windowText" lastClr="000000"/>
    </a:dk1>
    <a:lt1>
      <a:sysClr val="window" lastClr="FFFFFF"/>
    </a:lt1>
    <a:dk2>
      <a:srgbClr val="44546A"/>
    </a:dk2>
    <a:lt2>
      <a:srgbClr val="E7E6E6"/>
    </a:lt2>
    <a:accent1>
      <a:srgbClr val="CC3399"/>
    </a:accent1>
    <a:accent2>
      <a:srgbClr val="FD7F20"/>
    </a:accent2>
    <a:accent3>
      <a:srgbClr val="A5A5A5"/>
    </a:accent3>
    <a:accent4>
      <a:srgbClr val="CCB533"/>
    </a:accent4>
    <a:accent5>
      <a:srgbClr val="33C7CC"/>
    </a:accent5>
    <a:accent6>
      <a:srgbClr val="394C4D"/>
    </a:accent6>
    <a:hlink>
      <a:srgbClr val="262626"/>
    </a:hlink>
    <a:folHlink>
      <a:srgbClr val="394C4D"/>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9.xml><?xml version="1.0" encoding="utf-8"?>
<a:themeOverride xmlns:a="http://schemas.openxmlformats.org/drawingml/2006/main">
  <a:clrScheme name="Custom 1">
    <a:dk1>
      <a:sysClr val="windowText" lastClr="000000"/>
    </a:dk1>
    <a:lt1>
      <a:sysClr val="window" lastClr="FFFFFF"/>
    </a:lt1>
    <a:dk2>
      <a:srgbClr val="44546A"/>
    </a:dk2>
    <a:lt2>
      <a:srgbClr val="E7E6E6"/>
    </a:lt2>
    <a:accent1>
      <a:srgbClr val="CC3399"/>
    </a:accent1>
    <a:accent2>
      <a:srgbClr val="FD7F20"/>
    </a:accent2>
    <a:accent3>
      <a:srgbClr val="A5A5A5"/>
    </a:accent3>
    <a:accent4>
      <a:srgbClr val="CCB533"/>
    </a:accent4>
    <a:accent5>
      <a:srgbClr val="33C7CC"/>
    </a:accent5>
    <a:accent6>
      <a:srgbClr val="394C4D"/>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0.xml><?xml version="1.0" encoding="utf-8"?>
<a:themeOverride xmlns:a="http://schemas.openxmlformats.org/drawingml/2006/main">
  <a:clrScheme name="Custom 1">
    <a:dk1>
      <a:sysClr val="windowText" lastClr="000000"/>
    </a:dk1>
    <a:lt1>
      <a:sysClr val="window" lastClr="FFFFFF"/>
    </a:lt1>
    <a:dk2>
      <a:srgbClr val="44546A"/>
    </a:dk2>
    <a:lt2>
      <a:srgbClr val="E7E6E6"/>
    </a:lt2>
    <a:accent1>
      <a:srgbClr val="CC3399"/>
    </a:accent1>
    <a:accent2>
      <a:srgbClr val="FD7F20"/>
    </a:accent2>
    <a:accent3>
      <a:srgbClr val="A5A5A5"/>
    </a:accent3>
    <a:accent4>
      <a:srgbClr val="CCB533"/>
    </a:accent4>
    <a:accent5>
      <a:srgbClr val="33C7CC"/>
    </a:accent5>
    <a:accent6>
      <a:srgbClr val="394C4D"/>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1.xml><?xml version="1.0" encoding="utf-8"?>
<a:themeOverride xmlns:a="http://schemas.openxmlformats.org/drawingml/2006/main">
  <a:clrScheme name="Custom 1">
    <a:dk1>
      <a:sysClr val="windowText" lastClr="000000"/>
    </a:dk1>
    <a:lt1>
      <a:sysClr val="window" lastClr="FFFFFF"/>
    </a:lt1>
    <a:dk2>
      <a:srgbClr val="44546A"/>
    </a:dk2>
    <a:lt2>
      <a:srgbClr val="E7E6E6"/>
    </a:lt2>
    <a:accent1>
      <a:srgbClr val="CC3399"/>
    </a:accent1>
    <a:accent2>
      <a:srgbClr val="FD7F20"/>
    </a:accent2>
    <a:accent3>
      <a:srgbClr val="A5A5A5"/>
    </a:accent3>
    <a:accent4>
      <a:srgbClr val="CCB533"/>
    </a:accent4>
    <a:accent5>
      <a:srgbClr val="33C7CC"/>
    </a:accent5>
    <a:accent6>
      <a:srgbClr val="394C4D"/>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2.xml><?xml version="1.0" encoding="utf-8"?>
<a:themeOverride xmlns:a="http://schemas.openxmlformats.org/drawingml/2006/main">
  <a:clrScheme name="Custom 1">
    <a:dk1>
      <a:sysClr val="windowText" lastClr="000000"/>
    </a:dk1>
    <a:lt1>
      <a:sysClr val="window" lastClr="FFFFFF"/>
    </a:lt1>
    <a:dk2>
      <a:srgbClr val="44546A"/>
    </a:dk2>
    <a:lt2>
      <a:srgbClr val="E7E6E6"/>
    </a:lt2>
    <a:accent1>
      <a:srgbClr val="CC3399"/>
    </a:accent1>
    <a:accent2>
      <a:srgbClr val="FD7F20"/>
    </a:accent2>
    <a:accent3>
      <a:srgbClr val="A5A5A5"/>
    </a:accent3>
    <a:accent4>
      <a:srgbClr val="CCB533"/>
    </a:accent4>
    <a:accent5>
      <a:srgbClr val="33C7CC"/>
    </a:accent5>
    <a:accent6>
      <a:srgbClr val="394C4D"/>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3.xml><?xml version="1.0" encoding="utf-8"?>
<a:themeOverride xmlns:a="http://schemas.openxmlformats.org/drawingml/2006/main">
  <a:clrScheme name="Custom 1">
    <a:dk1>
      <a:sysClr val="windowText" lastClr="000000"/>
    </a:dk1>
    <a:lt1>
      <a:sysClr val="window" lastClr="FFFFFF"/>
    </a:lt1>
    <a:dk2>
      <a:srgbClr val="44546A"/>
    </a:dk2>
    <a:lt2>
      <a:srgbClr val="E7E6E6"/>
    </a:lt2>
    <a:accent1>
      <a:srgbClr val="CC3399"/>
    </a:accent1>
    <a:accent2>
      <a:srgbClr val="FD7F20"/>
    </a:accent2>
    <a:accent3>
      <a:srgbClr val="A5A5A5"/>
    </a:accent3>
    <a:accent4>
      <a:srgbClr val="CCB533"/>
    </a:accent4>
    <a:accent5>
      <a:srgbClr val="33C7CC"/>
    </a:accent5>
    <a:accent6>
      <a:srgbClr val="394C4D"/>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4.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5.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6.xml><?xml version="1.0" encoding="utf-8"?>
<a:themeOverride xmlns:a="http://schemas.openxmlformats.org/drawingml/2006/main">
  <a:clrScheme name="Custom 1">
    <a:dk1>
      <a:sysClr val="windowText" lastClr="000000"/>
    </a:dk1>
    <a:lt1>
      <a:sysClr val="window" lastClr="FFFFFF"/>
    </a:lt1>
    <a:dk2>
      <a:srgbClr val="44546A"/>
    </a:dk2>
    <a:lt2>
      <a:srgbClr val="E7E6E6"/>
    </a:lt2>
    <a:accent1>
      <a:srgbClr val="CC3399"/>
    </a:accent1>
    <a:accent2>
      <a:srgbClr val="FD7F20"/>
    </a:accent2>
    <a:accent3>
      <a:srgbClr val="A5A5A5"/>
    </a:accent3>
    <a:accent4>
      <a:srgbClr val="CCB533"/>
    </a:accent4>
    <a:accent5>
      <a:srgbClr val="33C7CC"/>
    </a:accent5>
    <a:accent6>
      <a:srgbClr val="394C4D"/>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7.xml><?xml version="1.0" encoding="utf-8"?>
<a:themeOverride xmlns:a="http://schemas.openxmlformats.org/drawingml/2006/main">
  <a:clrScheme name="Custom 1">
    <a:dk1>
      <a:sysClr val="windowText" lastClr="000000"/>
    </a:dk1>
    <a:lt1>
      <a:sysClr val="window" lastClr="FFFFFF"/>
    </a:lt1>
    <a:dk2>
      <a:srgbClr val="44546A"/>
    </a:dk2>
    <a:lt2>
      <a:srgbClr val="E7E6E6"/>
    </a:lt2>
    <a:accent1>
      <a:srgbClr val="CC3399"/>
    </a:accent1>
    <a:accent2>
      <a:srgbClr val="FD7F20"/>
    </a:accent2>
    <a:accent3>
      <a:srgbClr val="A5A5A5"/>
    </a:accent3>
    <a:accent4>
      <a:srgbClr val="CCB533"/>
    </a:accent4>
    <a:accent5>
      <a:srgbClr val="33C7CC"/>
    </a:accent5>
    <a:accent6>
      <a:srgbClr val="394C4D"/>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8.xml><?xml version="1.0" encoding="utf-8"?>
<a:themeOverride xmlns:a="http://schemas.openxmlformats.org/drawingml/2006/main">
  <a:clrScheme name="Custom 1">
    <a:dk1>
      <a:sysClr val="windowText" lastClr="000000"/>
    </a:dk1>
    <a:lt1>
      <a:sysClr val="window" lastClr="FFFFFF"/>
    </a:lt1>
    <a:dk2>
      <a:srgbClr val="44546A"/>
    </a:dk2>
    <a:lt2>
      <a:srgbClr val="E7E6E6"/>
    </a:lt2>
    <a:accent1>
      <a:srgbClr val="CC3399"/>
    </a:accent1>
    <a:accent2>
      <a:srgbClr val="FD7F20"/>
    </a:accent2>
    <a:accent3>
      <a:srgbClr val="A5A5A5"/>
    </a:accent3>
    <a:accent4>
      <a:srgbClr val="CCB533"/>
    </a:accent4>
    <a:accent5>
      <a:srgbClr val="33C7CC"/>
    </a:accent5>
    <a:accent6>
      <a:srgbClr val="394C4D"/>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9.xml><?xml version="1.0" encoding="utf-8"?>
<a:themeOverride xmlns:a="http://schemas.openxmlformats.org/drawingml/2006/main">
  <a:clrScheme name="Custom 1">
    <a:dk1>
      <a:sysClr val="windowText" lastClr="000000"/>
    </a:dk1>
    <a:lt1>
      <a:sysClr val="window" lastClr="FFFFFF"/>
    </a:lt1>
    <a:dk2>
      <a:srgbClr val="44546A"/>
    </a:dk2>
    <a:lt2>
      <a:srgbClr val="E7E6E6"/>
    </a:lt2>
    <a:accent1>
      <a:srgbClr val="CC3399"/>
    </a:accent1>
    <a:accent2>
      <a:srgbClr val="FD7F20"/>
    </a:accent2>
    <a:accent3>
      <a:srgbClr val="A5A5A5"/>
    </a:accent3>
    <a:accent4>
      <a:srgbClr val="CCB533"/>
    </a:accent4>
    <a:accent5>
      <a:srgbClr val="33C7CC"/>
    </a:accent5>
    <a:accent6>
      <a:srgbClr val="394C4D"/>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0.xml><?xml version="1.0" encoding="utf-8"?>
<a:themeOverride xmlns:a="http://schemas.openxmlformats.org/drawingml/2006/main">
  <a:clrScheme name="Custom 1">
    <a:dk1>
      <a:sysClr val="windowText" lastClr="000000"/>
    </a:dk1>
    <a:lt1>
      <a:sysClr val="window" lastClr="FFFFFF"/>
    </a:lt1>
    <a:dk2>
      <a:srgbClr val="44546A"/>
    </a:dk2>
    <a:lt2>
      <a:srgbClr val="E7E6E6"/>
    </a:lt2>
    <a:accent1>
      <a:srgbClr val="CC3399"/>
    </a:accent1>
    <a:accent2>
      <a:srgbClr val="FD7F20"/>
    </a:accent2>
    <a:accent3>
      <a:srgbClr val="A5A5A5"/>
    </a:accent3>
    <a:accent4>
      <a:srgbClr val="CCB533"/>
    </a:accent4>
    <a:accent5>
      <a:srgbClr val="33C7CC"/>
    </a:accent5>
    <a:accent6>
      <a:srgbClr val="394C4D"/>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FE8F6949082AD478FDC13562D17350A" ma:contentTypeVersion="18" ma:contentTypeDescription="Create a new document." ma:contentTypeScope="" ma:versionID="d1632f0864ccd2e3b6ecd056dc47497b">
  <xsd:schema xmlns:xsd="http://www.w3.org/2001/XMLSchema" xmlns:xs="http://www.w3.org/2001/XMLSchema" xmlns:p="http://schemas.microsoft.com/office/2006/metadata/properties" xmlns:ns3="8d96461c-cf58-4f4c-9e95-ac33aee3469b" xmlns:ns4="c3942c89-e52b-4b61-8c9b-aba176d39460" targetNamespace="http://schemas.microsoft.com/office/2006/metadata/properties" ma:root="true" ma:fieldsID="36586f72a608202a4ee862df51d59d06" ns3:_="" ns4:_="">
    <xsd:import namespace="8d96461c-cf58-4f4c-9e95-ac33aee3469b"/>
    <xsd:import namespace="c3942c89-e52b-4b61-8c9b-aba176d39460"/>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OCR" minOccurs="0"/>
                <xsd:element ref="ns3:MediaServiceDateTaken" minOccurs="0"/>
                <xsd:element ref="ns3:MediaServiceLocation" minOccurs="0"/>
                <xsd:element ref="ns4:SharedWithUsers" minOccurs="0"/>
                <xsd:element ref="ns4:SharedWithDetails" minOccurs="0"/>
                <xsd:element ref="ns4:SharingHintHash" minOccurs="0"/>
                <xsd:element ref="ns3:MediaServiceAutoKeyPoints" minOccurs="0"/>
                <xsd:element ref="ns3:MediaServiceKeyPoints" minOccurs="0"/>
                <xsd:element ref="ns3:MediaLengthInSeconds" minOccurs="0"/>
                <xsd:element ref="ns3:_activity"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d96461c-cf58-4f4c-9e95-ac33aee3469b"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3942c89-e52b-4b61-8c9b-aba176d39460"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SharedWithUsers xmlns="c3942c89-e52b-4b61-8c9b-aba176d39460">
      <UserInfo>
        <DisplayName/>
        <AccountId xsi:nil="true"/>
        <AccountType/>
      </UserInfo>
    </SharedWithUsers>
    <MediaLengthInSeconds xmlns="8d96461c-cf58-4f4c-9e95-ac33aee3469b" xsi:nil="true"/>
    <_activity xmlns="8d96461c-cf58-4f4c-9e95-ac33aee3469b" xsi:nil="true"/>
  </documentManagement>
</p:properties>
</file>

<file path=customXml/itemProps1.xml><?xml version="1.0" encoding="utf-8"?>
<ds:datastoreItem xmlns:ds="http://schemas.openxmlformats.org/officeDocument/2006/customXml" ds:itemID="{2FD6BD0D-AD1C-4621-B31E-F3844548306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d96461c-cf58-4f4c-9e95-ac33aee3469b"/>
    <ds:schemaRef ds:uri="c3942c89-e52b-4b61-8c9b-aba176d394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0C8A226-CDAC-4168-9132-04FE3AA8961B}">
  <ds:schemaRefs>
    <ds:schemaRef ds:uri="http://schemas.openxmlformats.org/officeDocument/2006/bibliography"/>
  </ds:schemaRefs>
</ds:datastoreItem>
</file>

<file path=customXml/itemProps3.xml><?xml version="1.0" encoding="utf-8"?>
<ds:datastoreItem xmlns:ds="http://schemas.openxmlformats.org/officeDocument/2006/customXml" ds:itemID="{65A95EB1-CA21-4690-B2E9-4575AC41F818}">
  <ds:schemaRefs>
    <ds:schemaRef ds:uri="http://schemas.microsoft.com/sharepoint/v3/contenttype/forms"/>
  </ds:schemaRefs>
</ds:datastoreItem>
</file>

<file path=customXml/itemProps4.xml><?xml version="1.0" encoding="utf-8"?>
<ds:datastoreItem xmlns:ds="http://schemas.openxmlformats.org/officeDocument/2006/customXml" ds:itemID="{C670B8D9-B727-4941-A74F-68547B111FBE}">
  <ds:schemaRefs>
    <ds:schemaRef ds:uri="http://schemas.microsoft.com/office/2006/metadata/properties"/>
    <ds:schemaRef ds:uri="http://schemas.microsoft.com/office/infopath/2007/PartnerControls"/>
    <ds:schemaRef ds:uri="c3942c89-e52b-4b61-8c9b-aba176d39460"/>
    <ds:schemaRef ds:uri="8d96461c-cf58-4f4c-9e95-ac33aee3469b"/>
  </ds:schemaRefs>
</ds:datastoreItem>
</file>

<file path=docProps/app.xml><?xml version="1.0" encoding="utf-8"?>
<Properties xmlns="http://schemas.openxmlformats.org/officeDocument/2006/extended-properties" xmlns:vt="http://schemas.openxmlformats.org/officeDocument/2006/docPropsVTypes">
  <Template>Normal.dotm</Template>
  <TotalTime>56</TotalTime>
  <Pages>202</Pages>
  <Words>75067</Words>
  <Characters>436142</Characters>
  <Application>Microsoft Office Word</Application>
  <DocSecurity>0</DocSecurity>
  <Lines>9481</Lines>
  <Paragraphs>4369</Paragraphs>
  <ScaleCrop>false</ScaleCrop>
  <HeadingPairs>
    <vt:vector size="2" baseType="variant">
      <vt:variant>
        <vt:lpstr>Title</vt:lpstr>
      </vt:variant>
      <vt:variant>
        <vt:i4>1</vt:i4>
      </vt:variant>
    </vt:vector>
  </HeadingPairs>
  <TitlesOfParts>
    <vt:vector size="1" baseType="lpstr">
      <vt:lpstr>Evaluation of the Eating Disorders Medicare Benefit Schedule items 2024</vt:lpstr>
    </vt:vector>
  </TitlesOfParts>
  <Company/>
  <LinksUpToDate>false</LinksUpToDate>
  <CharactersWithSpaces>506840</CharactersWithSpaces>
  <SharedDoc>false</SharedDoc>
  <HLinks>
    <vt:vector size="1242" baseType="variant">
      <vt:variant>
        <vt:i4>3145762</vt:i4>
      </vt:variant>
      <vt:variant>
        <vt:i4>1616</vt:i4>
      </vt:variant>
      <vt:variant>
        <vt:i4>0</vt:i4>
      </vt:variant>
      <vt:variant>
        <vt:i4>5</vt:i4>
      </vt:variant>
      <vt:variant>
        <vt:lpwstr>https://www.cci.health.wa.gov.au/Resources/Looking-After-Yourself/Disordered-Eating</vt:lpwstr>
      </vt:variant>
      <vt:variant>
        <vt:lpwstr/>
      </vt:variant>
      <vt:variant>
        <vt:i4>5111810</vt:i4>
      </vt:variant>
      <vt:variant>
        <vt:i4>1613</vt:i4>
      </vt:variant>
      <vt:variant>
        <vt:i4>0</vt:i4>
      </vt:variant>
      <vt:variant>
        <vt:i4>5</vt:i4>
      </vt:variant>
      <vt:variant>
        <vt:lpwstr>https://cbt-t.sites.sheffield.ac.uk/</vt:lpwstr>
      </vt:variant>
      <vt:variant>
        <vt:lpwstr/>
      </vt:variant>
      <vt:variant>
        <vt:i4>3145762</vt:i4>
      </vt:variant>
      <vt:variant>
        <vt:i4>1610</vt:i4>
      </vt:variant>
      <vt:variant>
        <vt:i4>0</vt:i4>
      </vt:variant>
      <vt:variant>
        <vt:i4>5</vt:i4>
      </vt:variant>
      <vt:variant>
        <vt:lpwstr>https://www.cci.health.wa.gov.au/Resources/Looking-After-Yourself/Disordered-Eating</vt:lpwstr>
      </vt:variant>
      <vt:variant>
        <vt:lpwstr/>
      </vt:variant>
      <vt:variant>
        <vt:i4>2097202</vt:i4>
      </vt:variant>
      <vt:variant>
        <vt:i4>1607</vt:i4>
      </vt:variant>
      <vt:variant>
        <vt:i4>0</vt:i4>
      </vt:variant>
      <vt:variant>
        <vt:i4>5</vt:i4>
      </vt:variant>
      <vt:variant>
        <vt:lpwstr>https://insideoutinstitute.org.au/resource-library/gp-care-plan-review-template</vt:lpwstr>
      </vt:variant>
      <vt:variant>
        <vt:lpwstr/>
      </vt:variant>
      <vt:variant>
        <vt:i4>3735667</vt:i4>
      </vt:variant>
      <vt:variant>
        <vt:i4>1575</vt:i4>
      </vt:variant>
      <vt:variant>
        <vt:i4>0</vt:i4>
      </vt:variant>
      <vt:variant>
        <vt:i4>5</vt:i4>
      </vt:variant>
      <vt:variant>
        <vt:lpwstr>https://grattan.edu.au/report/not-so-universal-how-to-reduce-out-of-pocket-healthcare-payments/</vt:lpwstr>
      </vt:variant>
      <vt:variant>
        <vt:lpwstr/>
      </vt:variant>
      <vt:variant>
        <vt:i4>1376321</vt:i4>
      </vt:variant>
      <vt:variant>
        <vt:i4>1572</vt:i4>
      </vt:variant>
      <vt:variant>
        <vt:i4>0</vt:i4>
      </vt:variant>
      <vt:variant>
        <vt:i4>5</vt:i4>
      </vt:variant>
      <vt:variant>
        <vt:lpwstr>https://connected.anzaed.org.au/</vt:lpwstr>
      </vt:variant>
      <vt:variant>
        <vt:lpwstr/>
      </vt:variant>
      <vt:variant>
        <vt:i4>6619175</vt:i4>
      </vt:variant>
      <vt:variant>
        <vt:i4>1569</vt:i4>
      </vt:variant>
      <vt:variant>
        <vt:i4>0</vt:i4>
      </vt:variant>
      <vt:variant>
        <vt:i4>5</vt:i4>
      </vt:variant>
      <vt:variant>
        <vt:lpwstr>https://connected.anzaed.org.au/treatmentproviders/</vt:lpwstr>
      </vt:variant>
      <vt:variant>
        <vt:lpwstr/>
      </vt:variant>
      <vt:variant>
        <vt:i4>5505043</vt:i4>
      </vt:variant>
      <vt:variant>
        <vt:i4>1566</vt:i4>
      </vt:variant>
      <vt:variant>
        <vt:i4>0</vt:i4>
      </vt:variant>
      <vt:variant>
        <vt:i4>5</vt:i4>
      </vt:variant>
      <vt:variant>
        <vt:lpwstr>https://insideoutinstitute.org.au/resource-library/eating-disorder-care-plan</vt:lpwstr>
      </vt:variant>
      <vt:variant>
        <vt:lpwstr/>
      </vt:variant>
      <vt:variant>
        <vt:i4>3866744</vt:i4>
      </vt:variant>
      <vt:variant>
        <vt:i4>1563</vt:i4>
      </vt:variant>
      <vt:variant>
        <vt:i4>0</vt:i4>
      </vt:variant>
      <vt:variant>
        <vt:i4>5</vt:i4>
      </vt:variant>
      <vt:variant>
        <vt:lpwstr>https://www.eatingdisorders.org.au/wp-content/uploads/2019/10/EDV-Medicare-navigation-1.png</vt:lpwstr>
      </vt:variant>
      <vt:variant>
        <vt:lpwstr/>
      </vt:variant>
      <vt:variant>
        <vt:i4>7405609</vt:i4>
      </vt:variant>
      <vt:variant>
        <vt:i4>1560</vt:i4>
      </vt:variant>
      <vt:variant>
        <vt:i4>0</vt:i4>
      </vt:variant>
      <vt:variant>
        <vt:i4>5</vt:i4>
      </vt:variant>
      <vt:variant>
        <vt:lpwstr>https://www.mbsonline.gov.au/internet/mbsonline/publishing.nsf/content/773AA9AA09E7CA00CA2584840080F113/$File/Eating Disorders Quick Reference Guide 29Oct2019.pdf</vt:lpwstr>
      </vt:variant>
      <vt:variant>
        <vt:lpwstr/>
      </vt:variant>
      <vt:variant>
        <vt:i4>8192061</vt:i4>
      </vt:variant>
      <vt:variant>
        <vt:i4>1557</vt:i4>
      </vt:variant>
      <vt:variant>
        <vt:i4>0</vt:i4>
      </vt:variant>
      <vt:variant>
        <vt:i4>5</vt:i4>
      </vt:variant>
      <vt:variant>
        <vt:lpwstr>https://insideoutinstitute.org.au/resource-library/eating-disorder-examination-questionnaire-ede-q</vt:lpwstr>
      </vt:variant>
      <vt:variant>
        <vt:lpwstr/>
      </vt:variant>
      <vt:variant>
        <vt:i4>4390921</vt:i4>
      </vt:variant>
      <vt:variant>
        <vt:i4>1526</vt:i4>
      </vt:variant>
      <vt:variant>
        <vt:i4>0</vt:i4>
      </vt:variant>
      <vt:variant>
        <vt:i4>5</vt:i4>
      </vt:variant>
      <vt:variant>
        <vt:lpwstr>https://www.platebyplateapproach.com/</vt:lpwstr>
      </vt:variant>
      <vt:variant>
        <vt:lpwstr/>
      </vt:variant>
      <vt:variant>
        <vt:i4>5111852</vt:i4>
      </vt:variant>
      <vt:variant>
        <vt:i4>1511</vt:i4>
      </vt:variant>
      <vt:variant>
        <vt:i4>0</vt:i4>
      </vt:variant>
      <vt:variant>
        <vt:i4>5</vt:i4>
      </vt:variant>
      <vt:variant>
        <vt:lpwstr>https://ceed.org.au/resources_links/raves-a-step-by-step-approach-to-re-establishing-normal-eating/</vt:lpwstr>
      </vt:variant>
      <vt:variant>
        <vt:lpwstr/>
      </vt:variant>
      <vt:variant>
        <vt:i4>4784149</vt:i4>
      </vt:variant>
      <vt:variant>
        <vt:i4>1505</vt:i4>
      </vt:variant>
      <vt:variant>
        <vt:i4>0</vt:i4>
      </vt:variant>
      <vt:variant>
        <vt:i4>5</vt:i4>
      </vt:variant>
      <vt:variant>
        <vt:lpwstr>https://drdansiegel.com/healthy-mind-platter/</vt:lpwstr>
      </vt:variant>
      <vt:variant>
        <vt:lpwstr/>
      </vt:variant>
      <vt:variant>
        <vt:i4>4194324</vt:i4>
      </vt:variant>
      <vt:variant>
        <vt:i4>1481</vt:i4>
      </vt:variant>
      <vt:variant>
        <vt:i4>0</vt:i4>
      </vt:variant>
      <vt:variant>
        <vt:i4>5</vt:i4>
      </vt:variant>
      <vt:variant>
        <vt:lpwstr>https://www.gp.insideoutinstitute.org.au/</vt:lpwstr>
      </vt:variant>
      <vt:variant>
        <vt:lpwstr/>
      </vt:variant>
      <vt:variant>
        <vt:i4>6619175</vt:i4>
      </vt:variant>
      <vt:variant>
        <vt:i4>1478</vt:i4>
      </vt:variant>
      <vt:variant>
        <vt:i4>0</vt:i4>
      </vt:variant>
      <vt:variant>
        <vt:i4>5</vt:i4>
      </vt:variant>
      <vt:variant>
        <vt:lpwstr>https://connected.anzaed.org.au/treatmentproviders/</vt:lpwstr>
      </vt:variant>
      <vt:variant>
        <vt:lpwstr/>
      </vt:variant>
      <vt:variant>
        <vt:i4>1900609</vt:i4>
      </vt:variant>
      <vt:variant>
        <vt:i4>1475</vt:i4>
      </vt:variant>
      <vt:variant>
        <vt:i4>0</vt:i4>
      </vt:variant>
      <vt:variant>
        <vt:i4>5</vt:i4>
      </vt:variant>
      <vt:variant>
        <vt:lpwstr>https://insideoutinstitute.org.au/treatment-services/</vt:lpwstr>
      </vt:variant>
      <vt:variant>
        <vt:lpwstr/>
      </vt:variant>
      <vt:variant>
        <vt:i4>6619175</vt:i4>
      </vt:variant>
      <vt:variant>
        <vt:i4>1472</vt:i4>
      </vt:variant>
      <vt:variant>
        <vt:i4>0</vt:i4>
      </vt:variant>
      <vt:variant>
        <vt:i4>5</vt:i4>
      </vt:variant>
      <vt:variant>
        <vt:lpwstr>https://connected.anzaed.org.au/treatmentproviders/</vt:lpwstr>
      </vt:variant>
      <vt:variant>
        <vt:lpwstr/>
      </vt:variant>
      <vt:variant>
        <vt:i4>589838</vt:i4>
      </vt:variant>
      <vt:variant>
        <vt:i4>1442</vt:i4>
      </vt:variant>
      <vt:variant>
        <vt:i4>0</vt:i4>
      </vt:variant>
      <vt:variant>
        <vt:i4>5</vt:i4>
      </vt:variant>
      <vt:variant>
        <vt:lpwstr>https://www.blackdoginstitute.org.au/resources-support/suicide/support-services/</vt:lpwstr>
      </vt:variant>
      <vt:variant>
        <vt:lpwstr/>
      </vt:variant>
      <vt:variant>
        <vt:i4>524293</vt:i4>
      </vt:variant>
      <vt:variant>
        <vt:i4>1340</vt:i4>
      </vt:variant>
      <vt:variant>
        <vt:i4>0</vt:i4>
      </vt:variant>
      <vt:variant>
        <vt:i4>5</vt:i4>
      </vt:variant>
      <vt:variant>
        <vt:lpwstr>https://nedc.com.au/eating-disorder-resources</vt:lpwstr>
      </vt:variant>
      <vt:variant>
        <vt:lpwstr/>
      </vt:variant>
      <vt:variant>
        <vt:i4>7143543</vt:i4>
      </vt:variant>
      <vt:variant>
        <vt:i4>1337</vt:i4>
      </vt:variant>
      <vt:variant>
        <vt:i4>0</vt:i4>
      </vt:variant>
      <vt:variant>
        <vt:i4>5</vt:i4>
      </vt:variant>
      <vt:variant>
        <vt:lpwstr>https://butterfly.org.au/resources/</vt:lpwstr>
      </vt:variant>
      <vt:variant>
        <vt:lpwstr/>
      </vt:variant>
      <vt:variant>
        <vt:i4>2621547</vt:i4>
      </vt:variant>
      <vt:variant>
        <vt:i4>1334</vt:i4>
      </vt:variant>
      <vt:variant>
        <vt:i4>0</vt:i4>
      </vt:variant>
      <vt:variant>
        <vt:i4>5</vt:i4>
      </vt:variant>
      <vt:variant>
        <vt:lpwstr>https://insideoutinstitute.org.au/resource-library/</vt:lpwstr>
      </vt:variant>
      <vt:variant>
        <vt:lpwstr/>
      </vt:variant>
      <vt:variant>
        <vt:i4>7405609</vt:i4>
      </vt:variant>
      <vt:variant>
        <vt:i4>1307</vt:i4>
      </vt:variant>
      <vt:variant>
        <vt:i4>0</vt:i4>
      </vt:variant>
      <vt:variant>
        <vt:i4>5</vt:i4>
      </vt:variant>
      <vt:variant>
        <vt:lpwstr>https://www.mbsonline.gov.au/internet/mbsonline/publishing.nsf/content/773AA9AA09E7CA00CA2584840080F113/$File/Eating Disorders Quick Reference Guide 29Oct2019.pdf</vt:lpwstr>
      </vt:variant>
      <vt:variant>
        <vt:lpwstr/>
      </vt:variant>
      <vt:variant>
        <vt:i4>4390921</vt:i4>
      </vt:variant>
      <vt:variant>
        <vt:i4>1292</vt:i4>
      </vt:variant>
      <vt:variant>
        <vt:i4>0</vt:i4>
      </vt:variant>
      <vt:variant>
        <vt:i4>5</vt:i4>
      </vt:variant>
      <vt:variant>
        <vt:lpwstr>https://www.platebyplateapproach.com/</vt:lpwstr>
      </vt:variant>
      <vt:variant>
        <vt:lpwstr/>
      </vt:variant>
      <vt:variant>
        <vt:i4>5111852</vt:i4>
      </vt:variant>
      <vt:variant>
        <vt:i4>1277</vt:i4>
      </vt:variant>
      <vt:variant>
        <vt:i4>0</vt:i4>
      </vt:variant>
      <vt:variant>
        <vt:i4>5</vt:i4>
      </vt:variant>
      <vt:variant>
        <vt:lpwstr>https://ceed.org.au/resources_links/raves-a-step-by-step-approach-to-re-establishing-normal-eating/</vt:lpwstr>
      </vt:variant>
      <vt:variant>
        <vt:lpwstr/>
      </vt:variant>
      <vt:variant>
        <vt:i4>4784149</vt:i4>
      </vt:variant>
      <vt:variant>
        <vt:i4>1271</vt:i4>
      </vt:variant>
      <vt:variant>
        <vt:i4>0</vt:i4>
      </vt:variant>
      <vt:variant>
        <vt:i4>5</vt:i4>
      </vt:variant>
      <vt:variant>
        <vt:lpwstr>https://drdansiegel.com/healthy-mind-platter/</vt:lpwstr>
      </vt:variant>
      <vt:variant>
        <vt:lpwstr/>
      </vt:variant>
      <vt:variant>
        <vt:i4>1376321</vt:i4>
      </vt:variant>
      <vt:variant>
        <vt:i4>1265</vt:i4>
      </vt:variant>
      <vt:variant>
        <vt:i4>0</vt:i4>
      </vt:variant>
      <vt:variant>
        <vt:i4>5</vt:i4>
      </vt:variant>
      <vt:variant>
        <vt:lpwstr>https://connected.anzaed.org.au/</vt:lpwstr>
      </vt:variant>
      <vt:variant>
        <vt:lpwstr/>
      </vt:variant>
      <vt:variant>
        <vt:i4>6619175</vt:i4>
      </vt:variant>
      <vt:variant>
        <vt:i4>1238</vt:i4>
      </vt:variant>
      <vt:variant>
        <vt:i4>0</vt:i4>
      </vt:variant>
      <vt:variant>
        <vt:i4>5</vt:i4>
      </vt:variant>
      <vt:variant>
        <vt:lpwstr>https://connected.anzaed.org.au/treatmentproviders/</vt:lpwstr>
      </vt:variant>
      <vt:variant>
        <vt:lpwstr/>
      </vt:variant>
      <vt:variant>
        <vt:i4>1900609</vt:i4>
      </vt:variant>
      <vt:variant>
        <vt:i4>1235</vt:i4>
      </vt:variant>
      <vt:variant>
        <vt:i4>0</vt:i4>
      </vt:variant>
      <vt:variant>
        <vt:i4>5</vt:i4>
      </vt:variant>
      <vt:variant>
        <vt:lpwstr>https://insideoutinstitute.org.au/treatment-services/</vt:lpwstr>
      </vt:variant>
      <vt:variant>
        <vt:lpwstr/>
      </vt:variant>
      <vt:variant>
        <vt:i4>6619175</vt:i4>
      </vt:variant>
      <vt:variant>
        <vt:i4>1232</vt:i4>
      </vt:variant>
      <vt:variant>
        <vt:i4>0</vt:i4>
      </vt:variant>
      <vt:variant>
        <vt:i4>5</vt:i4>
      </vt:variant>
      <vt:variant>
        <vt:lpwstr>https://connected.anzaed.org.au/treatmentproviders/</vt:lpwstr>
      </vt:variant>
      <vt:variant>
        <vt:lpwstr/>
      </vt:variant>
      <vt:variant>
        <vt:i4>589838</vt:i4>
      </vt:variant>
      <vt:variant>
        <vt:i4>1148</vt:i4>
      </vt:variant>
      <vt:variant>
        <vt:i4>0</vt:i4>
      </vt:variant>
      <vt:variant>
        <vt:i4>5</vt:i4>
      </vt:variant>
      <vt:variant>
        <vt:lpwstr>https://www.blackdoginstitute.org.au/resources-support/suicide/support-services/</vt:lpwstr>
      </vt:variant>
      <vt:variant>
        <vt:lpwstr/>
      </vt:variant>
      <vt:variant>
        <vt:i4>7995462</vt:i4>
      </vt:variant>
      <vt:variant>
        <vt:i4>1145</vt:i4>
      </vt:variant>
      <vt:variant>
        <vt:i4>0</vt:i4>
      </vt:variant>
      <vt:variant>
        <vt:i4>5</vt:i4>
      </vt:variant>
      <vt:variant>
        <vt:lpwstr>https://www.rch.org.au/clinicalguide/guideline_index/Mental_state_examination/</vt:lpwstr>
      </vt:variant>
      <vt:variant>
        <vt:lpwstr/>
      </vt:variant>
      <vt:variant>
        <vt:i4>2162806</vt:i4>
      </vt:variant>
      <vt:variant>
        <vt:i4>1085</vt:i4>
      </vt:variant>
      <vt:variant>
        <vt:i4>0</vt:i4>
      </vt:variant>
      <vt:variant>
        <vt:i4>5</vt:i4>
      </vt:variant>
      <vt:variant>
        <vt:lpwstr>https://insideoutinstitute.org.au/assessment/?started=true</vt:lpwstr>
      </vt:variant>
      <vt:variant>
        <vt:lpwstr/>
      </vt:variant>
      <vt:variant>
        <vt:i4>4194324</vt:i4>
      </vt:variant>
      <vt:variant>
        <vt:i4>1076</vt:i4>
      </vt:variant>
      <vt:variant>
        <vt:i4>0</vt:i4>
      </vt:variant>
      <vt:variant>
        <vt:i4>5</vt:i4>
      </vt:variant>
      <vt:variant>
        <vt:lpwstr>https://www.gp.insideoutinstitute.org.au/</vt:lpwstr>
      </vt:variant>
      <vt:variant>
        <vt:lpwstr/>
      </vt:variant>
      <vt:variant>
        <vt:i4>524293</vt:i4>
      </vt:variant>
      <vt:variant>
        <vt:i4>1055</vt:i4>
      </vt:variant>
      <vt:variant>
        <vt:i4>0</vt:i4>
      </vt:variant>
      <vt:variant>
        <vt:i4>5</vt:i4>
      </vt:variant>
      <vt:variant>
        <vt:lpwstr>https://nedc.com.au/eating-disorder-resources</vt:lpwstr>
      </vt:variant>
      <vt:variant>
        <vt:lpwstr/>
      </vt:variant>
      <vt:variant>
        <vt:i4>7143543</vt:i4>
      </vt:variant>
      <vt:variant>
        <vt:i4>1052</vt:i4>
      </vt:variant>
      <vt:variant>
        <vt:i4>0</vt:i4>
      </vt:variant>
      <vt:variant>
        <vt:i4>5</vt:i4>
      </vt:variant>
      <vt:variant>
        <vt:lpwstr>https://butterfly.org.au/resources/</vt:lpwstr>
      </vt:variant>
      <vt:variant>
        <vt:lpwstr/>
      </vt:variant>
      <vt:variant>
        <vt:i4>2621547</vt:i4>
      </vt:variant>
      <vt:variant>
        <vt:i4>1049</vt:i4>
      </vt:variant>
      <vt:variant>
        <vt:i4>0</vt:i4>
      </vt:variant>
      <vt:variant>
        <vt:i4>5</vt:i4>
      </vt:variant>
      <vt:variant>
        <vt:lpwstr>https://insideoutinstitute.org.au/resource-library/</vt:lpwstr>
      </vt:variant>
      <vt:variant>
        <vt:lpwstr/>
      </vt:variant>
      <vt:variant>
        <vt:i4>7405609</vt:i4>
      </vt:variant>
      <vt:variant>
        <vt:i4>1022</vt:i4>
      </vt:variant>
      <vt:variant>
        <vt:i4>0</vt:i4>
      </vt:variant>
      <vt:variant>
        <vt:i4>5</vt:i4>
      </vt:variant>
      <vt:variant>
        <vt:lpwstr>https://www.mbsonline.gov.au/internet/mbsonline/publishing.nsf/content/773AA9AA09E7CA00CA2584840080F113/$File/Eating Disorders Quick Reference Guide 29Oct2019.pdf</vt:lpwstr>
      </vt:variant>
      <vt:variant>
        <vt:lpwstr/>
      </vt:variant>
      <vt:variant>
        <vt:i4>7798845</vt:i4>
      </vt:variant>
      <vt:variant>
        <vt:i4>1019</vt:i4>
      </vt:variant>
      <vt:variant>
        <vt:i4>0</vt:i4>
      </vt:variant>
      <vt:variant>
        <vt:i4>5</vt:i4>
      </vt:variant>
      <vt:variant>
        <vt:lpwstr>http://www9.health.gov.au/mbs/search.cfm?q=92177&amp;sopt=I</vt:lpwstr>
      </vt:variant>
      <vt:variant>
        <vt:lpwstr/>
      </vt:variant>
      <vt:variant>
        <vt:i4>7733309</vt:i4>
      </vt:variant>
      <vt:variant>
        <vt:i4>1016</vt:i4>
      </vt:variant>
      <vt:variant>
        <vt:i4>0</vt:i4>
      </vt:variant>
      <vt:variant>
        <vt:i4>5</vt:i4>
      </vt:variant>
      <vt:variant>
        <vt:lpwstr>http://www9.health.gov.au/mbs/search.cfm?q=92176&amp;sopt=I</vt:lpwstr>
      </vt:variant>
      <vt:variant>
        <vt:lpwstr/>
      </vt:variant>
      <vt:variant>
        <vt:i4>7536701</vt:i4>
      </vt:variant>
      <vt:variant>
        <vt:i4>1013</vt:i4>
      </vt:variant>
      <vt:variant>
        <vt:i4>0</vt:i4>
      </vt:variant>
      <vt:variant>
        <vt:i4>5</vt:i4>
      </vt:variant>
      <vt:variant>
        <vt:lpwstr>http://www9.health.gov.au/mbs/search.cfm?q=92173&amp;sopt=I</vt:lpwstr>
      </vt:variant>
      <vt:variant>
        <vt:lpwstr/>
      </vt:variant>
      <vt:variant>
        <vt:i4>7471165</vt:i4>
      </vt:variant>
      <vt:variant>
        <vt:i4>1010</vt:i4>
      </vt:variant>
      <vt:variant>
        <vt:i4>0</vt:i4>
      </vt:variant>
      <vt:variant>
        <vt:i4>5</vt:i4>
      </vt:variant>
      <vt:variant>
        <vt:lpwstr>http://www9.health.gov.au/mbs/search.cfm?q=92172&amp;sopt=I</vt:lpwstr>
      </vt:variant>
      <vt:variant>
        <vt:lpwstr/>
      </vt:variant>
      <vt:variant>
        <vt:i4>7405629</vt:i4>
      </vt:variant>
      <vt:variant>
        <vt:i4>1007</vt:i4>
      </vt:variant>
      <vt:variant>
        <vt:i4>0</vt:i4>
      </vt:variant>
      <vt:variant>
        <vt:i4>5</vt:i4>
      </vt:variant>
      <vt:variant>
        <vt:lpwstr>http://www9.health.gov.au/mbs/search.cfm?q=92171&amp;sopt=I</vt:lpwstr>
      </vt:variant>
      <vt:variant>
        <vt:lpwstr/>
      </vt:variant>
      <vt:variant>
        <vt:i4>7340093</vt:i4>
      </vt:variant>
      <vt:variant>
        <vt:i4>1004</vt:i4>
      </vt:variant>
      <vt:variant>
        <vt:i4>0</vt:i4>
      </vt:variant>
      <vt:variant>
        <vt:i4>5</vt:i4>
      </vt:variant>
      <vt:variant>
        <vt:lpwstr>http://www9.health.gov.au/mbs/search.cfm?q=92170&amp;sopt=I</vt:lpwstr>
      </vt:variant>
      <vt:variant>
        <vt:lpwstr/>
      </vt:variant>
      <vt:variant>
        <vt:i4>7602238</vt:i4>
      </vt:variant>
      <vt:variant>
        <vt:i4>1001</vt:i4>
      </vt:variant>
      <vt:variant>
        <vt:i4>0</vt:i4>
      </vt:variant>
      <vt:variant>
        <vt:i4>5</vt:i4>
      </vt:variant>
      <vt:variant>
        <vt:lpwstr>http://www9.health.gov.au/mbs/search.cfm?q=90267&amp;sopt=I</vt:lpwstr>
      </vt:variant>
      <vt:variant>
        <vt:lpwstr/>
      </vt:variant>
      <vt:variant>
        <vt:i4>7667774</vt:i4>
      </vt:variant>
      <vt:variant>
        <vt:i4>998</vt:i4>
      </vt:variant>
      <vt:variant>
        <vt:i4>0</vt:i4>
      </vt:variant>
      <vt:variant>
        <vt:i4>5</vt:i4>
      </vt:variant>
      <vt:variant>
        <vt:lpwstr>http://www9.health.gov.au/mbs/search.cfm?q=90266&amp;sopt=I</vt:lpwstr>
      </vt:variant>
      <vt:variant>
        <vt:lpwstr/>
      </vt:variant>
      <vt:variant>
        <vt:i4>7733310</vt:i4>
      </vt:variant>
      <vt:variant>
        <vt:i4>995</vt:i4>
      </vt:variant>
      <vt:variant>
        <vt:i4>0</vt:i4>
      </vt:variant>
      <vt:variant>
        <vt:i4>5</vt:i4>
      </vt:variant>
      <vt:variant>
        <vt:lpwstr>http://www9.health.gov.au/mbs/search.cfm?q=90265&amp;sopt=I</vt:lpwstr>
      </vt:variant>
      <vt:variant>
        <vt:lpwstr/>
      </vt:variant>
      <vt:variant>
        <vt:i4>7798846</vt:i4>
      </vt:variant>
      <vt:variant>
        <vt:i4>992</vt:i4>
      </vt:variant>
      <vt:variant>
        <vt:i4>0</vt:i4>
      </vt:variant>
      <vt:variant>
        <vt:i4>5</vt:i4>
      </vt:variant>
      <vt:variant>
        <vt:lpwstr>http://www9.health.gov.au/mbs/search.cfm?q=90264&amp;sopt=I</vt:lpwstr>
      </vt:variant>
      <vt:variant>
        <vt:lpwstr/>
      </vt:variant>
      <vt:variant>
        <vt:i4>7864379</vt:i4>
      </vt:variant>
      <vt:variant>
        <vt:i4>989</vt:i4>
      </vt:variant>
      <vt:variant>
        <vt:i4>0</vt:i4>
      </vt:variant>
      <vt:variant>
        <vt:i4>5</vt:i4>
      </vt:variant>
      <vt:variant>
        <vt:lpwstr>http://www9.health.gov.au/mbs/search.cfm?q=93108&amp;sopt=I</vt:lpwstr>
      </vt:variant>
      <vt:variant>
        <vt:lpwstr/>
      </vt:variant>
      <vt:variant>
        <vt:i4>7667772</vt:i4>
      </vt:variant>
      <vt:variant>
        <vt:i4>986</vt:i4>
      </vt:variant>
      <vt:variant>
        <vt:i4>0</vt:i4>
      </vt:variant>
      <vt:variant>
        <vt:i4>5</vt:i4>
      </vt:variant>
      <vt:variant>
        <vt:lpwstr>http://www9.health.gov.au/mbs/search.cfm?q=93074&amp;sopt=I</vt:lpwstr>
      </vt:variant>
      <vt:variant>
        <vt:lpwstr/>
      </vt:variant>
      <vt:variant>
        <vt:i4>7471167</vt:i4>
      </vt:variant>
      <vt:variant>
        <vt:i4>983</vt:i4>
      </vt:variant>
      <vt:variant>
        <vt:i4>0</vt:i4>
      </vt:variant>
      <vt:variant>
        <vt:i4>5</vt:i4>
      </vt:variant>
      <vt:variant>
        <vt:lpwstr>http://www9.health.gov.au/mbs/search.cfm?q=82351&amp;sopt=I</vt:lpwstr>
      </vt:variant>
      <vt:variant>
        <vt:lpwstr/>
      </vt:variant>
      <vt:variant>
        <vt:i4>7536703</vt:i4>
      </vt:variant>
      <vt:variant>
        <vt:i4>980</vt:i4>
      </vt:variant>
      <vt:variant>
        <vt:i4>0</vt:i4>
      </vt:variant>
      <vt:variant>
        <vt:i4>5</vt:i4>
      </vt:variant>
      <vt:variant>
        <vt:lpwstr>http://www9.health.gov.au/mbs/search.cfm?q=82350&amp;sopt=I</vt:lpwstr>
      </vt:variant>
      <vt:variant>
        <vt:lpwstr/>
      </vt:variant>
      <vt:variant>
        <vt:i4>7340082</vt:i4>
      </vt:variant>
      <vt:variant>
        <vt:i4>977</vt:i4>
      </vt:variant>
      <vt:variant>
        <vt:i4>0</vt:i4>
      </vt:variant>
      <vt:variant>
        <vt:i4>5</vt:i4>
      </vt:variant>
      <vt:variant>
        <vt:lpwstr>http://www9.health.gov.au/mbs/search.cfm?q=82383&amp;sopt=I</vt:lpwstr>
      </vt:variant>
      <vt:variant>
        <vt:lpwstr/>
      </vt:variant>
      <vt:variant>
        <vt:i4>7405618</vt:i4>
      </vt:variant>
      <vt:variant>
        <vt:i4>974</vt:i4>
      </vt:variant>
      <vt:variant>
        <vt:i4>0</vt:i4>
      </vt:variant>
      <vt:variant>
        <vt:i4>5</vt:i4>
      </vt:variant>
      <vt:variant>
        <vt:lpwstr>http://www9.health.gov.au/mbs/search.cfm?q=82382&amp;sopt=I</vt:lpwstr>
      </vt:variant>
      <vt:variant>
        <vt:lpwstr/>
      </vt:variant>
      <vt:variant>
        <vt:i4>7733309</vt:i4>
      </vt:variant>
      <vt:variant>
        <vt:i4>971</vt:i4>
      </vt:variant>
      <vt:variant>
        <vt:i4>0</vt:i4>
      </vt:variant>
      <vt:variant>
        <vt:i4>5</vt:i4>
      </vt:variant>
      <vt:variant>
        <vt:lpwstr>http://www9.health.gov.au/mbs/search.cfm?q=82375&amp;sopt=I</vt:lpwstr>
      </vt:variant>
      <vt:variant>
        <vt:lpwstr/>
      </vt:variant>
      <vt:variant>
        <vt:i4>7798845</vt:i4>
      </vt:variant>
      <vt:variant>
        <vt:i4>968</vt:i4>
      </vt:variant>
      <vt:variant>
        <vt:i4>0</vt:i4>
      </vt:variant>
      <vt:variant>
        <vt:i4>5</vt:i4>
      </vt:variant>
      <vt:variant>
        <vt:lpwstr>http://www9.health.gov.au/mbs/search.cfm?q=82374&amp;sopt=I</vt:lpwstr>
      </vt:variant>
      <vt:variant>
        <vt:lpwstr/>
      </vt:variant>
      <vt:variant>
        <vt:i4>7602236</vt:i4>
      </vt:variant>
      <vt:variant>
        <vt:i4>965</vt:i4>
      </vt:variant>
      <vt:variant>
        <vt:i4>0</vt:i4>
      </vt:variant>
      <vt:variant>
        <vt:i4>5</vt:i4>
      </vt:variant>
      <vt:variant>
        <vt:lpwstr>http://www9.health.gov.au/mbs/search.cfm?q=82367&amp;sopt=I</vt:lpwstr>
      </vt:variant>
      <vt:variant>
        <vt:lpwstr/>
      </vt:variant>
      <vt:variant>
        <vt:i4>7667772</vt:i4>
      </vt:variant>
      <vt:variant>
        <vt:i4>962</vt:i4>
      </vt:variant>
      <vt:variant>
        <vt:i4>0</vt:i4>
      </vt:variant>
      <vt:variant>
        <vt:i4>5</vt:i4>
      </vt:variant>
      <vt:variant>
        <vt:lpwstr>http://www9.health.gov.au/mbs/search.cfm?q=82366&amp;sopt=I</vt:lpwstr>
      </vt:variant>
      <vt:variant>
        <vt:lpwstr/>
      </vt:variant>
      <vt:variant>
        <vt:i4>7995455</vt:i4>
      </vt:variant>
      <vt:variant>
        <vt:i4>959</vt:i4>
      </vt:variant>
      <vt:variant>
        <vt:i4>0</vt:i4>
      </vt:variant>
      <vt:variant>
        <vt:i4>5</vt:i4>
      </vt:variant>
      <vt:variant>
        <vt:lpwstr>http://www9.health.gov.au/mbs/search.cfm?q=82359&amp;sopt=I</vt:lpwstr>
      </vt:variant>
      <vt:variant>
        <vt:lpwstr/>
      </vt:variant>
      <vt:variant>
        <vt:i4>8060991</vt:i4>
      </vt:variant>
      <vt:variant>
        <vt:i4>956</vt:i4>
      </vt:variant>
      <vt:variant>
        <vt:i4>0</vt:i4>
      </vt:variant>
      <vt:variant>
        <vt:i4>5</vt:i4>
      </vt:variant>
      <vt:variant>
        <vt:lpwstr>http://www9.health.gov.au/mbs/search.cfm?q=82358&amp;sopt=I</vt:lpwstr>
      </vt:variant>
      <vt:variant>
        <vt:lpwstr/>
      </vt:variant>
      <vt:variant>
        <vt:i4>7798840</vt:i4>
      </vt:variant>
      <vt:variant>
        <vt:i4>953</vt:i4>
      </vt:variant>
      <vt:variant>
        <vt:i4>0</vt:i4>
      </vt:variant>
      <vt:variant>
        <vt:i4>5</vt:i4>
      </vt:variant>
      <vt:variant>
        <vt:lpwstr>http://www9.health.gov.au/mbs/search.cfm?q=93137&amp;sopt=I</vt:lpwstr>
      </vt:variant>
      <vt:variant>
        <vt:lpwstr/>
      </vt:variant>
      <vt:variant>
        <vt:i4>7602232</vt:i4>
      </vt:variant>
      <vt:variant>
        <vt:i4>950</vt:i4>
      </vt:variant>
      <vt:variant>
        <vt:i4>0</vt:i4>
      </vt:variant>
      <vt:variant>
        <vt:i4>5</vt:i4>
      </vt:variant>
      <vt:variant>
        <vt:lpwstr>http://www9.health.gov.au/mbs/search.cfm?q=93134&amp;sopt=I</vt:lpwstr>
      </vt:variant>
      <vt:variant>
        <vt:lpwstr/>
      </vt:variant>
      <vt:variant>
        <vt:i4>7929913</vt:i4>
      </vt:variant>
      <vt:variant>
        <vt:i4>947</vt:i4>
      </vt:variant>
      <vt:variant>
        <vt:i4>0</vt:i4>
      </vt:variant>
      <vt:variant>
        <vt:i4>5</vt:i4>
      </vt:variant>
      <vt:variant>
        <vt:lpwstr>http://www9.health.gov.au/mbs/search.cfm?q=93129&amp;sopt=I</vt:lpwstr>
      </vt:variant>
      <vt:variant>
        <vt:lpwstr/>
      </vt:variant>
      <vt:variant>
        <vt:i4>7733305</vt:i4>
      </vt:variant>
      <vt:variant>
        <vt:i4>944</vt:i4>
      </vt:variant>
      <vt:variant>
        <vt:i4>0</vt:i4>
      </vt:variant>
      <vt:variant>
        <vt:i4>5</vt:i4>
      </vt:variant>
      <vt:variant>
        <vt:lpwstr>http://www9.health.gov.au/mbs/search.cfm?q=93126&amp;sopt=I</vt:lpwstr>
      </vt:variant>
      <vt:variant>
        <vt:lpwstr/>
      </vt:variant>
      <vt:variant>
        <vt:i4>7405625</vt:i4>
      </vt:variant>
      <vt:variant>
        <vt:i4>941</vt:i4>
      </vt:variant>
      <vt:variant>
        <vt:i4>0</vt:i4>
      </vt:variant>
      <vt:variant>
        <vt:i4>5</vt:i4>
      </vt:variant>
      <vt:variant>
        <vt:lpwstr>http://www9.health.gov.au/mbs/search.cfm?q=93121&amp;sopt=I</vt:lpwstr>
      </vt:variant>
      <vt:variant>
        <vt:lpwstr/>
      </vt:variant>
      <vt:variant>
        <vt:i4>7864378</vt:i4>
      </vt:variant>
      <vt:variant>
        <vt:i4>938</vt:i4>
      </vt:variant>
      <vt:variant>
        <vt:i4>0</vt:i4>
      </vt:variant>
      <vt:variant>
        <vt:i4>5</vt:i4>
      </vt:variant>
      <vt:variant>
        <vt:lpwstr>http://www9.health.gov.au/mbs/search.cfm?q=93118&amp;sopt=I</vt:lpwstr>
      </vt:variant>
      <vt:variant>
        <vt:lpwstr/>
      </vt:variant>
      <vt:variant>
        <vt:i4>7536698</vt:i4>
      </vt:variant>
      <vt:variant>
        <vt:i4>935</vt:i4>
      </vt:variant>
      <vt:variant>
        <vt:i4>0</vt:i4>
      </vt:variant>
      <vt:variant>
        <vt:i4>5</vt:i4>
      </vt:variant>
      <vt:variant>
        <vt:lpwstr>http://www9.health.gov.au/mbs/search.cfm?q=93113&amp;sopt=I</vt:lpwstr>
      </vt:variant>
      <vt:variant>
        <vt:lpwstr/>
      </vt:variant>
      <vt:variant>
        <vt:i4>7340090</vt:i4>
      </vt:variant>
      <vt:variant>
        <vt:i4>932</vt:i4>
      </vt:variant>
      <vt:variant>
        <vt:i4>0</vt:i4>
      </vt:variant>
      <vt:variant>
        <vt:i4>5</vt:i4>
      </vt:variant>
      <vt:variant>
        <vt:lpwstr>http://www9.health.gov.au/mbs/search.cfm?q=93110&amp;sopt=I</vt:lpwstr>
      </vt:variant>
      <vt:variant>
        <vt:lpwstr/>
      </vt:variant>
      <vt:variant>
        <vt:i4>7536699</vt:i4>
      </vt:variant>
      <vt:variant>
        <vt:i4>929</vt:i4>
      </vt:variant>
      <vt:variant>
        <vt:i4>0</vt:i4>
      </vt:variant>
      <vt:variant>
        <vt:i4>5</vt:i4>
      </vt:variant>
      <vt:variant>
        <vt:lpwstr>http://www9.health.gov.au/mbs/search.cfm?q=93103&amp;sopt=I</vt:lpwstr>
      </vt:variant>
      <vt:variant>
        <vt:lpwstr/>
      </vt:variant>
      <vt:variant>
        <vt:i4>7340091</vt:i4>
      </vt:variant>
      <vt:variant>
        <vt:i4>926</vt:i4>
      </vt:variant>
      <vt:variant>
        <vt:i4>0</vt:i4>
      </vt:variant>
      <vt:variant>
        <vt:i4>5</vt:i4>
      </vt:variant>
      <vt:variant>
        <vt:lpwstr>http://www9.health.gov.au/mbs/search.cfm?q=93100&amp;sopt=I</vt:lpwstr>
      </vt:variant>
      <vt:variant>
        <vt:lpwstr/>
      </vt:variant>
      <vt:variant>
        <vt:i4>7602226</vt:i4>
      </vt:variant>
      <vt:variant>
        <vt:i4>923</vt:i4>
      </vt:variant>
      <vt:variant>
        <vt:i4>0</vt:i4>
      </vt:variant>
      <vt:variant>
        <vt:i4>5</vt:i4>
      </vt:variant>
      <vt:variant>
        <vt:lpwstr>http://www9.health.gov.au/mbs/search.cfm?q=93095&amp;sopt=I</vt:lpwstr>
      </vt:variant>
      <vt:variant>
        <vt:lpwstr/>
      </vt:variant>
      <vt:variant>
        <vt:i4>7536690</vt:i4>
      </vt:variant>
      <vt:variant>
        <vt:i4>920</vt:i4>
      </vt:variant>
      <vt:variant>
        <vt:i4>0</vt:i4>
      </vt:variant>
      <vt:variant>
        <vt:i4>5</vt:i4>
      </vt:variant>
      <vt:variant>
        <vt:lpwstr>http://www9.health.gov.au/mbs/search.cfm?q=93092&amp;sopt=I</vt:lpwstr>
      </vt:variant>
      <vt:variant>
        <vt:lpwstr/>
      </vt:variant>
      <vt:variant>
        <vt:i4>7733299</vt:i4>
      </vt:variant>
      <vt:variant>
        <vt:i4>917</vt:i4>
      </vt:variant>
      <vt:variant>
        <vt:i4>0</vt:i4>
      </vt:variant>
      <vt:variant>
        <vt:i4>5</vt:i4>
      </vt:variant>
      <vt:variant>
        <vt:lpwstr>http://www9.health.gov.au/mbs/search.cfm?q=93087&amp;sopt=I</vt:lpwstr>
      </vt:variant>
      <vt:variant>
        <vt:lpwstr/>
      </vt:variant>
      <vt:variant>
        <vt:i4>7667763</vt:i4>
      </vt:variant>
      <vt:variant>
        <vt:i4>914</vt:i4>
      </vt:variant>
      <vt:variant>
        <vt:i4>0</vt:i4>
      </vt:variant>
      <vt:variant>
        <vt:i4>5</vt:i4>
      </vt:variant>
      <vt:variant>
        <vt:lpwstr>http://www9.health.gov.au/mbs/search.cfm?q=93084&amp;sopt=I</vt:lpwstr>
      </vt:variant>
      <vt:variant>
        <vt:lpwstr/>
      </vt:variant>
      <vt:variant>
        <vt:i4>7864380</vt:i4>
      </vt:variant>
      <vt:variant>
        <vt:i4>911</vt:i4>
      </vt:variant>
      <vt:variant>
        <vt:i4>0</vt:i4>
      </vt:variant>
      <vt:variant>
        <vt:i4>5</vt:i4>
      </vt:variant>
      <vt:variant>
        <vt:lpwstr>http://www9.health.gov.au/mbs/search.cfm?q=93079&amp;sopt=I</vt:lpwstr>
      </vt:variant>
      <vt:variant>
        <vt:lpwstr/>
      </vt:variant>
      <vt:variant>
        <vt:i4>7798844</vt:i4>
      </vt:variant>
      <vt:variant>
        <vt:i4>908</vt:i4>
      </vt:variant>
      <vt:variant>
        <vt:i4>0</vt:i4>
      </vt:variant>
      <vt:variant>
        <vt:i4>5</vt:i4>
      </vt:variant>
      <vt:variant>
        <vt:lpwstr>http://www9.health.gov.au/mbs/search.cfm?q=93076&amp;sopt=I</vt:lpwstr>
      </vt:variant>
      <vt:variant>
        <vt:lpwstr/>
      </vt:variant>
      <vt:variant>
        <vt:i4>7536698</vt:i4>
      </vt:variant>
      <vt:variant>
        <vt:i4>905</vt:i4>
      </vt:variant>
      <vt:variant>
        <vt:i4>0</vt:i4>
      </vt:variant>
      <vt:variant>
        <vt:i4>5</vt:i4>
      </vt:variant>
      <vt:variant>
        <vt:lpwstr>http://www9.health.gov.au/mbs/search.cfm?q=92200&amp;sopt=I</vt:lpwstr>
      </vt:variant>
      <vt:variant>
        <vt:lpwstr/>
      </vt:variant>
      <vt:variant>
        <vt:i4>7864371</vt:i4>
      </vt:variant>
      <vt:variant>
        <vt:i4>902</vt:i4>
      </vt:variant>
      <vt:variant>
        <vt:i4>0</vt:i4>
      </vt:variant>
      <vt:variant>
        <vt:i4>5</vt:i4>
      </vt:variant>
      <vt:variant>
        <vt:lpwstr>http://www9.health.gov.au/mbs/search.cfm?q=92198&amp;sopt=I</vt:lpwstr>
      </vt:variant>
      <vt:variant>
        <vt:lpwstr/>
      </vt:variant>
      <vt:variant>
        <vt:i4>7733299</vt:i4>
      </vt:variant>
      <vt:variant>
        <vt:i4>899</vt:i4>
      </vt:variant>
      <vt:variant>
        <vt:i4>0</vt:i4>
      </vt:variant>
      <vt:variant>
        <vt:i4>5</vt:i4>
      </vt:variant>
      <vt:variant>
        <vt:lpwstr>http://www9.health.gov.au/mbs/search.cfm?q=92196&amp;sopt=I</vt:lpwstr>
      </vt:variant>
      <vt:variant>
        <vt:lpwstr/>
      </vt:variant>
      <vt:variant>
        <vt:i4>7602227</vt:i4>
      </vt:variant>
      <vt:variant>
        <vt:i4>896</vt:i4>
      </vt:variant>
      <vt:variant>
        <vt:i4>0</vt:i4>
      </vt:variant>
      <vt:variant>
        <vt:i4>5</vt:i4>
      </vt:variant>
      <vt:variant>
        <vt:lpwstr>http://www9.health.gov.au/mbs/search.cfm?q=92194&amp;sopt=I</vt:lpwstr>
      </vt:variant>
      <vt:variant>
        <vt:lpwstr/>
      </vt:variant>
      <vt:variant>
        <vt:i4>7864370</vt:i4>
      </vt:variant>
      <vt:variant>
        <vt:i4>893</vt:i4>
      </vt:variant>
      <vt:variant>
        <vt:i4>0</vt:i4>
      </vt:variant>
      <vt:variant>
        <vt:i4>5</vt:i4>
      </vt:variant>
      <vt:variant>
        <vt:lpwstr>http://www9.health.gov.au/mbs/search.cfm?q=92188&amp;sopt=I</vt:lpwstr>
      </vt:variant>
      <vt:variant>
        <vt:lpwstr/>
      </vt:variant>
      <vt:variant>
        <vt:i4>7733298</vt:i4>
      </vt:variant>
      <vt:variant>
        <vt:i4>890</vt:i4>
      </vt:variant>
      <vt:variant>
        <vt:i4>0</vt:i4>
      </vt:variant>
      <vt:variant>
        <vt:i4>5</vt:i4>
      </vt:variant>
      <vt:variant>
        <vt:lpwstr>http://www9.health.gov.au/mbs/search.cfm?q=92186&amp;sopt=I</vt:lpwstr>
      </vt:variant>
      <vt:variant>
        <vt:lpwstr/>
      </vt:variant>
      <vt:variant>
        <vt:i4>7602226</vt:i4>
      </vt:variant>
      <vt:variant>
        <vt:i4>887</vt:i4>
      </vt:variant>
      <vt:variant>
        <vt:i4>0</vt:i4>
      </vt:variant>
      <vt:variant>
        <vt:i4>5</vt:i4>
      </vt:variant>
      <vt:variant>
        <vt:lpwstr>http://www9.health.gov.au/mbs/search.cfm?q=92184&amp;sopt=I</vt:lpwstr>
      </vt:variant>
      <vt:variant>
        <vt:lpwstr/>
      </vt:variant>
      <vt:variant>
        <vt:i4>7471154</vt:i4>
      </vt:variant>
      <vt:variant>
        <vt:i4>884</vt:i4>
      </vt:variant>
      <vt:variant>
        <vt:i4>0</vt:i4>
      </vt:variant>
      <vt:variant>
        <vt:i4>5</vt:i4>
      </vt:variant>
      <vt:variant>
        <vt:lpwstr>http://www9.health.gov.au/mbs/search.cfm?q=92182&amp;sopt=I</vt:lpwstr>
      </vt:variant>
      <vt:variant>
        <vt:lpwstr/>
      </vt:variant>
      <vt:variant>
        <vt:i4>8060991</vt:i4>
      </vt:variant>
      <vt:variant>
        <vt:i4>881</vt:i4>
      </vt:variant>
      <vt:variant>
        <vt:i4>0</vt:i4>
      </vt:variant>
      <vt:variant>
        <vt:i4>5</vt:i4>
      </vt:variant>
      <vt:variant>
        <vt:lpwstr>http://www9.health.gov.au/mbs/search.cfm?q=90278&amp;sopt=I</vt:lpwstr>
      </vt:variant>
      <vt:variant>
        <vt:lpwstr/>
      </vt:variant>
      <vt:variant>
        <vt:i4>7602239</vt:i4>
      </vt:variant>
      <vt:variant>
        <vt:i4>878</vt:i4>
      </vt:variant>
      <vt:variant>
        <vt:i4>0</vt:i4>
      </vt:variant>
      <vt:variant>
        <vt:i4>5</vt:i4>
      </vt:variant>
      <vt:variant>
        <vt:lpwstr>http://www9.health.gov.au/mbs/search.cfm?q=90277&amp;sopt=I</vt:lpwstr>
      </vt:variant>
      <vt:variant>
        <vt:lpwstr/>
      </vt:variant>
      <vt:variant>
        <vt:i4>7667775</vt:i4>
      </vt:variant>
      <vt:variant>
        <vt:i4>875</vt:i4>
      </vt:variant>
      <vt:variant>
        <vt:i4>0</vt:i4>
      </vt:variant>
      <vt:variant>
        <vt:i4>5</vt:i4>
      </vt:variant>
      <vt:variant>
        <vt:lpwstr>http://www9.health.gov.au/mbs/search.cfm?q=90276&amp;sopt=I</vt:lpwstr>
      </vt:variant>
      <vt:variant>
        <vt:lpwstr/>
      </vt:variant>
      <vt:variant>
        <vt:i4>7733311</vt:i4>
      </vt:variant>
      <vt:variant>
        <vt:i4>872</vt:i4>
      </vt:variant>
      <vt:variant>
        <vt:i4>0</vt:i4>
      </vt:variant>
      <vt:variant>
        <vt:i4>5</vt:i4>
      </vt:variant>
      <vt:variant>
        <vt:lpwstr>http://www9.health.gov.au/mbs/search.cfm?q=90275&amp;sopt=I</vt:lpwstr>
      </vt:variant>
      <vt:variant>
        <vt:lpwstr/>
      </vt:variant>
      <vt:variant>
        <vt:i4>7798847</vt:i4>
      </vt:variant>
      <vt:variant>
        <vt:i4>869</vt:i4>
      </vt:variant>
      <vt:variant>
        <vt:i4>0</vt:i4>
      </vt:variant>
      <vt:variant>
        <vt:i4>5</vt:i4>
      </vt:variant>
      <vt:variant>
        <vt:lpwstr>http://www9.health.gov.au/mbs/search.cfm?q=90274&amp;sopt=I</vt:lpwstr>
      </vt:variant>
      <vt:variant>
        <vt:lpwstr/>
      </vt:variant>
      <vt:variant>
        <vt:i4>7340095</vt:i4>
      </vt:variant>
      <vt:variant>
        <vt:i4>866</vt:i4>
      </vt:variant>
      <vt:variant>
        <vt:i4>0</vt:i4>
      </vt:variant>
      <vt:variant>
        <vt:i4>5</vt:i4>
      </vt:variant>
      <vt:variant>
        <vt:lpwstr>http://www9.health.gov.au/mbs/search.cfm?q=90273&amp;sopt=I</vt:lpwstr>
      </vt:variant>
      <vt:variant>
        <vt:lpwstr/>
      </vt:variant>
      <vt:variant>
        <vt:i4>7405631</vt:i4>
      </vt:variant>
      <vt:variant>
        <vt:i4>863</vt:i4>
      </vt:variant>
      <vt:variant>
        <vt:i4>0</vt:i4>
      </vt:variant>
      <vt:variant>
        <vt:i4>5</vt:i4>
      </vt:variant>
      <vt:variant>
        <vt:lpwstr>http://www9.health.gov.au/mbs/search.cfm?q=90272&amp;sopt=I</vt:lpwstr>
      </vt:variant>
      <vt:variant>
        <vt:lpwstr/>
      </vt:variant>
      <vt:variant>
        <vt:i4>7471167</vt:i4>
      </vt:variant>
      <vt:variant>
        <vt:i4>860</vt:i4>
      </vt:variant>
      <vt:variant>
        <vt:i4>0</vt:i4>
      </vt:variant>
      <vt:variant>
        <vt:i4>5</vt:i4>
      </vt:variant>
      <vt:variant>
        <vt:lpwstr>http://www9.health.gov.au/mbs/search.cfm?q=90271&amp;sopt=I</vt:lpwstr>
      </vt:variant>
      <vt:variant>
        <vt:lpwstr/>
      </vt:variant>
      <vt:variant>
        <vt:i4>7471154</vt:i4>
      </vt:variant>
      <vt:variant>
        <vt:i4>857</vt:i4>
      </vt:variant>
      <vt:variant>
        <vt:i4>0</vt:i4>
      </vt:variant>
      <vt:variant>
        <vt:i4>5</vt:i4>
      </vt:variant>
      <vt:variant>
        <vt:lpwstr>http://www9.health.gov.au/mbs/search.cfm?q=82381&amp;sopt=I</vt:lpwstr>
      </vt:variant>
      <vt:variant>
        <vt:lpwstr/>
      </vt:variant>
      <vt:variant>
        <vt:i4>7995453</vt:i4>
      </vt:variant>
      <vt:variant>
        <vt:i4>854</vt:i4>
      </vt:variant>
      <vt:variant>
        <vt:i4>0</vt:i4>
      </vt:variant>
      <vt:variant>
        <vt:i4>5</vt:i4>
      </vt:variant>
      <vt:variant>
        <vt:lpwstr>http://www9.health.gov.au/mbs/search.cfm?q=82379&amp;sopt=I</vt:lpwstr>
      </vt:variant>
      <vt:variant>
        <vt:lpwstr/>
      </vt:variant>
      <vt:variant>
        <vt:i4>8060989</vt:i4>
      </vt:variant>
      <vt:variant>
        <vt:i4>851</vt:i4>
      </vt:variant>
      <vt:variant>
        <vt:i4>0</vt:i4>
      </vt:variant>
      <vt:variant>
        <vt:i4>5</vt:i4>
      </vt:variant>
      <vt:variant>
        <vt:lpwstr>http://www9.health.gov.au/mbs/search.cfm?q=82378&amp;sopt=I</vt:lpwstr>
      </vt:variant>
      <vt:variant>
        <vt:lpwstr/>
      </vt:variant>
      <vt:variant>
        <vt:i4>7667773</vt:i4>
      </vt:variant>
      <vt:variant>
        <vt:i4>848</vt:i4>
      </vt:variant>
      <vt:variant>
        <vt:i4>0</vt:i4>
      </vt:variant>
      <vt:variant>
        <vt:i4>5</vt:i4>
      </vt:variant>
      <vt:variant>
        <vt:lpwstr>http://www9.health.gov.au/mbs/search.cfm?q=82376&amp;sopt=I</vt:lpwstr>
      </vt:variant>
      <vt:variant>
        <vt:lpwstr/>
      </vt:variant>
      <vt:variant>
        <vt:i4>7340093</vt:i4>
      </vt:variant>
      <vt:variant>
        <vt:i4>845</vt:i4>
      </vt:variant>
      <vt:variant>
        <vt:i4>0</vt:i4>
      </vt:variant>
      <vt:variant>
        <vt:i4>5</vt:i4>
      </vt:variant>
      <vt:variant>
        <vt:lpwstr>http://www9.health.gov.au/mbs/search.cfm?q=82373&amp;sopt=I</vt:lpwstr>
      </vt:variant>
      <vt:variant>
        <vt:lpwstr/>
      </vt:variant>
      <vt:variant>
        <vt:i4>7471165</vt:i4>
      </vt:variant>
      <vt:variant>
        <vt:i4>842</vt:i4>
      </vt:variant>
      <vt:variant>
        <vt:i4>0</vt:i4>
      </vt:variant>
      <vt:variant>
        <vt:i4>5</vt:i4>
      </vt:variant>
      <vt:variant>
        <vt:lpwstr>http://www9.health.gov.au/mbs/search.cfm?q=82371&amp;sopt=I</vt:lpwstr>
      </vt:variant>
      <vt:variant>
        <vt:lpwstr/>
      </vt:variant>
      <vt:variant>
        <vt:i4>7536701</vt:i4>
      </vt:variant>
      <vt:variant>
        <vt:i4>839</vt:i4>
      </vt:variant>
      <vt:variant>
        <vt:i4>0</vt:i4>
      </vt:variant>
      <vt:variant>
        <vt:i4>5</vt:i4>
      </vt:variant>
      <vt:variant>
        <vt:lpwstr>http://www9.health.gov.au/mbs/search.cfm?q=82370&amp;sopt=I</vt:lpwstr>
      </vt:variant>
      <vt:variant>
        <vt:lpwstr/>
      </vt:variant>
      <vt:variant>
        <vt:i4>8060988</vt:i4>
      </vt:variant>
      <vt:variant>
        <vt:i4>836</vt:i4>
      </vt:variant>
      <vt:variant>
        <vt:i4>0</vt:i4>
      </vt:variant>
      <vt:variant>
        <vt:i4>5</vt:i4>
      </vt:variant>
      <vt:variant>
        <vt:lpwstr>http://www9.health.gov.au/mbs/search.cfm?q=82368&amp;sopt=I</vt:lpwstr>
      </vt:variant>
      <vt:variant>
        <vt:lpwstr/>
      </vt:variant>
      <vt:variant>
        <vt:i4>7733308</vt:i4>
      </vt:variant>
      <vt:variant>
        <vt:i4>833</vt:i4>
      </vt:variant>
      <vt:variant>
        <vt:i4>0</vt:i4>
      </vt:variant>
      <vt:variant>
        <vt:i4>5</vt:i4>
      </vt:variant>
      <vt:variant>
        <vt:lpwstr>http://www9.health.gov.au/mbs/search.cfm?q=82365&amp;sopt=I</vt:lpwstr>
      </vt:variant>
      <vt:variant>
        <vt:lpwstr/>
      </vt:variant>
      <vt:variant>
        <vt:i4>7340092</vt:i4>
      </vt:variant>
      <vt:variant>
        <vt:i4>830</vt:i4>
      </vt:variant>
      <vt:variant>
        <vt:i4>0</vt:i4>
      </vt:variant>
      <vt:variant>
        <vt:i4>5</vt:i4>
      </vt:variant>
      <vt:variant>
        <vt:lpwstr>http://www9.health.gov.au/mbs/search.cfm?q=82363&amp;sopt=I</vt:lpwstr>
      </vt:variant>
      <vt:variant>
        <vt:lpwstr/>
      </vt:variant>
      <vt:variant>
        <vt:i4>7405628</vt:i4>
      </vt:variant>
      <vt:variant>
        <vt:i4>827</vt:i4>
      </vt:variant>
      <vt:variant>
        <vt:i4>0</vt:i4>
      </vt:variant>
      <vt:variant>
        <vt:i4>5</vt:i4>
      </vt:variant>
      <vt:variant>
        <vt:lpwstr>http://www9.health.gov.au/mbs/search.cfm?q=82362&amp;sopt=I</vt:lpwstr>
      </vt:variant>
      <vt:variant>
        <vt:lpwstr/>
      </vt:variant>
      <vt:variant>
        <vt:i4>7536700</vt:i4>
      </vt:variant>
      <vt:variant>
        <vt:i4>824</vt:i4>
      </vt:variant>
      <vt:variant>
        <vt:i4>0</vt:i4>
      </vt:variant>
      <vt:variant>
        <vt:i4>5</vt:i4>
      </vt:variant>
      <vt:variant>
        <vt:lpwstr>http://www9.health.gov.au/mbs/search.cfm?q=82360&amp;sopt=I</vt:lpwstr>
      </vt:variant>
      <vt:variant>
        <vt:lpwstr/>
      </vt:variant>
      <vt:variant>
        <vt:i4>7602239</vt:i4>
      </vt:variant>
      <vt:variant>
        <vt:i4>821</vt:i4>
      </vt:variant>
      <vt:variant>
        <vt:i4>0</vt:i4>
      </vt:variant>
      <vt:variant>
        <vt:i4>5</vt:i4>
      </vt:variant>
      <vt:variant>
        <vt:lpwstr>http://www9.health.gov.au/mbs/search.cfm?q=82357&amp;sopt=I</vt:lpwstr>
      </vt:variant>
      <vt:variant>
        <vt:lpwstr/>
      </vt:variant>
      <vt:variant>
        <vt:i4>7667775</vt:i4>
      </vt:variant>
      <vt:variant>
        <vt:i4>818</vt:i4>
      </vt:variant>
      <vt:variant>
        <vt:i4>0</vt:i4>
      </vt:variant>
      <vt:variant>
        <vt:i4>5</vt:i4>
      </vt:variant>
      <vt:variant>
        <vt:lpwstr>http://www9.health.gov.au/mbs/search.cfm?q=82356&amp;sopt=I</vt:lpwstr>
      </vt:variant>
      <vt:variant>
        <vt:lpwstr/>
      </vt:variant>
      <vt:variant>
        <vt:i4>7733311</vt:i4>
      </vt:variant>
      <vt:variant>
        <vt:i4>815</vt:i4>
      </vt:variant>
      <vt:variant>
        <vt:i4>0</vt:i4>
      </vt:variant>
      <vt:variant>
        <vt:i4>5</vt:i4>
      </vt:variant>
      <vt:variant>
        <vt:lpwstr>http://www9.health.gov.au/mbs/search.cfm?q=82355&amp;sopt=I</vt:lpwstr>
      </vt:variant>
      <vt:variant>
        <vt:lpwstr/>
      </vt:variant>
      <vt:variant>
        <vt:i4>7798847</vt:i4>
      </vt:variant>
      <vt:variant>
        <vt:i4>812</vt:i4>
      </vt:variant>
      <vt:variant>
        <vt:i4>0</vt:i4>
      </vt:variant>
      <vt:variant>
        <vt:i4>5</vt:i4>
      </vt:variant>
      <vt:variant>
        <vt:lpwstr>http://www9.health.gov.au/mbs/search.cfm?q=82354&amp;sopt=I</vt:lpwstr>
      </vt:variant>
      <vt:variant>
        <vt:lpwstr/>
      </vt:variant>
      <vt:variant>
        <vt:i4>7405631</vt:i4>
      </vt:variant>
      <vt:variant>
        <vt:i4>809</vt:i4>
      </vt:variant>
      <vt:variant>
        <vt:i4>0</vt:i4>
      </vt:variant>
      <vt:variant>
        <vt:i4>5</vt:i4>
      </vt:variant>
      <vt:variant>
        <vt:lpwstr>http://www9.health.gov.au/mbs/search.cfm?q=82352&amp;sopt=I</vt:lpwstr>
      </vt:variant>
      <vt:variant>
        <vt:lpwstr/>
      </vt:variant>
      <vt:variant>
        <vt:i4>7536700</vt:i4>
      </vt:variant>
      <vt:variant>
        <vt:i4>806</vt:i4>
      </vt:variant>
      <vt:variant>
        <vt:i4>0</vt:i4>
      </vt:variant>
      <vt:variant>
        <vt:i4>5</vt:i4>
      </vt:variant>
      <vt:variant>
        <vt:lpwstr>http://www9.health.gov.au/mbs/search.cfm?q=92163&amp;sopt=I</vt:lpwstr>
      </vt:variant>
      <vt:variant>
        <vt:lpwstr/>
      </vt:variant>
      <vt:variant>
        <vt:i4>7471164</vt:i4>
      </vt:variant>
      <vt:variant>
        <vt:i4>803</vt:i4>
      </vt:variant>
      <vt:variant>
        <vt:i4>0</vt:i4>
      </vt:variant>
      <vt:variant>
        <vt:i4>5</vt:i4>
      </vt:variant>
      <vt:variant>
        <vt:lpwstr>http://www9.health.gov.au/mbs/search.cfm?q=92162&amp;sopt=I</vt:lpwstr>
      </vt:variant>
      <vt:variant>
        <vt:lpwstr/>
      </vt:variant>
      <vt:variant>
        <vt:i4>7536703</vt:i4>
      </vt:variant>
      <vt:variant>
        <vt:i4>800</vt:i4>
      </vt:variant>
      <vt:variant>
        <vt:i4>0</vt:i4>
      </vt:variant>
      <vt:variant>
        <vt:i4>5</vt:i4>
      </vt:variant>
      <vt:variant>
        <vt:lpwstr>http://www9.health.gov.au/mbs/search.cfm?q=92153&amp;sopt=I</vt:lpwstr>
      </vt:variant>
      <vt:variant>
        <vt:lpwstr/>
      </vt:variant>
      <vt:variant>
        <vt:i4>7471167</vt:i4>
      </vt:variant>
      <vt:variant>
        <vt:i4>797</vt:i4>
      </vt:variant>
      <vt:variant>
        <vt:i4>0</vt:i4>
      </vt:variant>
      <vt:variant>
        <vt:i4>5</vt:i4>
      </vt:variant>
      <vt:variant>
        <vt:lpwstr>http://www9.health.gov.au/mbs/search.cfm?q=92152&amp;sopt=I</vt:lpwstr>
      </vt:variant>
      <vt:variant>
        <vt:lpwstr/>
      </vt:variant>
      <vt:variant>
        <vt:i4>7405631</vt:i4>
      </vt:variant>
      <vt:variant>
        <vt:i4>794</vt:i4>
      </vt:variant>
      <vt:variant>
        <vt:i4>0</vt:i4>
      </vt:variant>
      <vt:variant>
        <vt:i4>5</vt:i4>
      </vt:variant>
      <vt:variant>
        <vt:lpwstr>http://www9.health.gov.au/mbs/search.cfm?q=92151&amp;sopt=I</vt:lpwstr>
      </vt:variant>
      <vt:variant>
        <vt:lpwstr/>
      </vt:variant>
      <vt:variant>
        <vt:i4>7340095</vt:i4>
      </vt:variant>
      <vt:variant>
        <vt:i4>791</vt:i4>
      </vt:variant>
      <vt:variant>
        <vt:i4>0</vt:i4>
      </vt:variant>
      <vt:variant>
        <vt:i4>5</vt:i4>
      </vt:variant>
      <vt:variant>
        <vt:lpwstr>http://www9.health.gov.au/mbs/search.cfm?q=92150&amp;sopt=I</vt:lpwstr>
      </vt:variant>
      <vt:variant>
        <vt:lpwstr/>
      </vt:variant>
      <vt:variant>
        <vt:i4>7929918</vt:i4>
      </vt:variant>
      <vt:variant>
        <vt:i4>788</vt:i4>
      </vt:variant>
      <vt:variant>
        <vt:i4>0</vt:i4>
      </vt:variant>
      <vt:variant>
        <vt:i4>5</vt:i4>
      </vt:variant>
      <vt:variant>
        <vt:lpwstr>http://www9.health.gov.au/mbs/search.cfm?q=92149&amp;sopt=I</vt:lpwstr>
      </vt:variant>
      <vt:variant>
        <vt:lpwstr/>
      </vt:variant>
      <vt:variant>
        <vt:i4>7864382</vt:i4>
      </vt:variant>
      <vt:variant>
        <vt:i4>785</vt:i4>
      </vt:variant>
      <vt:variant>
        <vt:i4>0</vt:i4>
      </vt:variant>
      <vt:variant>
        <vt:i4>5</vt:i4>
      </vt:variant>
      <vt:variant>
        <vt:lpwstr>http://www9.health.gov.au/mbs/search.cfm?q=92148&amp;sopt=I</vt:lpwstr>
      </vt:variant>
      <vt:variant>
        <vt:lpwstr/>
      </vt:variant>
      <vt:variant>
        <vt:i4>7798846</vt:i4>
      </vt:variant>
      <vt:variant>
        <vt:i4>782</vt:i4>
      </vt:variant>
      <vt:variant>
        <vt:i4>0</vt:i4>
      </vt:variant>
      <vt:variant>
        <vt:i4>5</vt:i4>
      </vt:variant>
      <vt:variant>
        <vt:lpwstr>http://www9.health.gov.au/mbs/search.cfm?q=92147&amp;sopt=I</vt:lpwstr>
      </vt:variant>
      <vt:variant>
        <vt:lpwstr/>
      </vt:variant>
      <vt:variant>
        <vt:i4>7733310</vt:i4>
      </vt:variant>
      <vt:variant>
        <vt:i4>779</vt:i4>
      </vt:variant>
      <vt:variant>
        <vt:i4>0</vt:i4>
      </vt:variant>
      <vt:variant>
        <vt:i4>5</vt:i4>
      </vt:variant>
      <vt:variant>
        <vt:lpwstr>http://www9.health.gov.au/mbs/search.cfm?q=92146&amp;sopt=I</vt:lpwstr>
      </vt:variant>
      <vt:variant>
        <vt:lpwstr/>
      </vt:variant>
      <vt:variant>
        <vt:i4>7471166</vt:i4>
      </vt:variant>
      <vt:variant>
        <vt:i4>776</vt:i4>
      </vt:variant>
      <vt:variant>
        <vt:i4>0</vt:i4>
      </vt:variant>
      <vt:variant>
        <vt:i4>5</vt:i4>
      </vt:variant>
      <vt:variant>
        <vt:lpwstr>http://www9.health.gov.au/mbs/search.cfm?q=90261&amp;sopt=I</vt:lpwstr>
      </vt:variant>
      <vt:variant>
        <vt:lpwstr/>
      </vt:variant>
      <vt:variant>
        <vt:i4>7536702</vt:i4>
      </vt:variant>
      <vt:variant>
        <vt:i4>773</vt:i4>
      </vt:variant>
      <vt:variant>
        <vt:i4>0</vt:i4>
      </vt:variant>
      <vt:variant>
        <vt:i4>5</vt:i4>
      </vt:variant>
      <vt:variant>
        <vt:lpwstr>http://www9.health.gov.au/mbs/search.cfm?q=90260&amp;sopt=I</vt:lpwstr>
      </vt:variant>
      <vt:variant>
        <vt:lpwstr/>
      </vt:variant>
      <vt:variant>
        <vt:i4>7602237</vt:i4>
      </vt:variant>
      <vt:variant>
        <vt:i4>770</vt:i4>
      </vt:variant>
      <vt:variant>
        <vt:i4>0</vt:i4>
      </vt:variant>
      <vt:variant>
        <vt:i4>5</vt:i4>
      </vt:variant>
      <vt:variant>
        <vt:lpwstr>http://www9.health.gov.au/mbs/search.cfm?q=90257&amp;sopt=I</vt:lpwstr>
      </vt:variant>
      <vt:variant>
        <vt:lpwstr/>
      </vt:variant>
      <vt:variant>
        <vt:i4>7667773</vt:i4>
      </vt:variant>
      <vt:variant>
        <vt:i4>767</vt:i4>
      </vt:variant>
      <vt:variant>
        <vt:i4>0</vt:i4>
      </vt:variant>
      <vt:variant>
        <vt:i4>5</vt:i4>
      </vt:variant>
      <vt:variant>
        <vt:lpwstr>http://www9.health.gov.au/mbs/search.cfm?q=90256&amp;sopt=I</vt:lpwstr>
      </vt:variant>
      <vt:variant>
        <vt:lpwstr/>
      </vt:variant>
      <vt:variant>
        <vt:i4>7733309</vt:i4>
      </vt:variant>
      <vt:variant>
        <vt:i4>764</vt:i4>
      </vt:variant>
      <vt:variant>
        <vt:i4>0</vt:i4>
      </vt:variant>
      <vt:variant>
        <vt:i4>5</vt:i4>
      </vt:variant>
      <vt:variant>
        <vt:lpwstr>http://www9.health.gov.au/mbs/search.cfm?q=90255&amp;sopt=I</vt:lpwstr>
      </vt:variant>
      <vt:variant>
        <vt:lpwstr/>
      </vt:variant>
      <vt:variant>
        <vt:i4>7798845</vt:i4>
      </vt:variant>
      <vt:variant>
        <vt:i4>761</vt:i4>
      </vt:variant>
      <vt:variant>
        <vt:i4>0</vt:i4>
      </vt:variant>
      <vt:variant>
        <vt:i4>5</vt:i4>
      </vt:variant>
      <vt:variant>
        <vt:lpwstr>http://www9.health.gov.au/mbs/search.cfm?q=90254&amp;sopt=I</vt:lpwstr>
      </vt:variant>
      <vt:variant>
        <vt:lpwstr/>
      </vt:variant>
      <vt:variant>
        <vt:i4>7340093</vt:i4>
      </vt:variant>
      <vt:variant>
        <vt:i4>758</vt:i4>
      </vt:variant>
      <vt:variant>
        <vt:i4>0</vt:i4>
      </vt:variant>
      <vt:variant>
        <vt:i4>5</vt:i4>
      </vt:variant>
      <vt:variant>
        <vt:lpwstr>http://www9.health.gov.au/mbs/search.cfm?q=90253&amp;sopt=I</vt:lpwstr>
      </vt:variant>
      <vt:variant>
        <vt:lpwstr/>
      </vt:variant>
      <vt:variant>
        <vt:i4>7405629</vt:i4>
      </vt:variant>
      <vt:variant>
        <vt:i4>755</vt:i4>
      </vt:variant>
      <vt:variant>
        <vt:i4>0</vt:i4>
      </vt:variant>
      <vt:variant>
        <vt:i4>5</vt:i4>
      </vt:variant>
      <vt:variant>
        <vt:lpwstr>http://www9.health.gov.au/mbs/search.cfm?q=90252&amp;sopt=I</vt:lpwstr>
      </vt:variant>
      <vt:variant>
        <vt:lpwstr/>
      </vt:variant>
      <vt:variant>
        <vt:i4>7471165</vt:i4>
      </vt:variant>
      <vt:variant>
        <vt:i4>752</vt:i4>
      </vt:variant>
      <vt:variant>
        <vt:i4>0</vt:i4>
      </vt:variant>
      <vt:variant>
        <vt:i4>5</vt:i4>
      </vt:variant>
      <vt:variant>
        <vt:lpwstr>http://www9.health.gov.au/mbs/search.cfm?q=90251&amp;sopt=I</vt:lpwstr>
      </vt:variant>
      <vt:variant>
        <vt:lpwstr/>
      </vt:variant>
      <vt:variant>
        <vt:i4>7536701</vt:i4>
      </vt:variant>
      <vt:variant>
        <vt:i4>749</vt:i4>
      </vt:variant>
      <vt:variant>
        <vt:i4>0</vt:i4>
      </vt:variant>
      <vt:variant>
        <vt:i4>5</vt:i4>
      </vt:variant>
      <vt:variant>
        <vt:lpwstr>http://www9.health.gov.au/mbs/search.cfm?q=90250&amp;sopt=I</vt:lpwstr>
      </vt:variant>
      <vt:variant>
        <vt:lpwstr/>
      </vt:variant>
      <vt:variant>
        <vt:i4>7077960</vt:i4>
      </vt:variant>
      <vt:variant>
        <vt:i4>745</vt:i4>
      </vt:variant>
      <vt:variant>
        <vt:i4>0</vt:i4>
      </vt:variant>
      <vt:variant>
        <vt:i4>5</vt:i4>
      </vt:variant>
      <vt:variant>
        <vt:lpwstr>https://www.pc.gov.au/__data/assets/pdf_file/0017/215540/sub0078-ndis-costs-attachmenta.pdf</vt:lpwstr>
      </vt:variant>
      <vt:variant>
        <vt:lpwstr/>
      </vt:variant>
      <vt:variant>
        <vt:i4>2228336</vt:i4>
      </vt:variant>
      <vt:variant>
        <vt:i4>742</vt:i4>
      </vt:variant>
      <vt:variant>
        <vt:i4>0</vt:i4>
      </vt:variant>
      <vt:variant>
        <vt:i4>5</vt:i4>
      </vt:variant>
      <vt:variant>
        <vt:lpwstr>https://www.health.gov.au/sites/default/files/documents/2021/05/taskforce-endorsed-report-eating-disorder-working-group-report-from-the-eating-disorders-working-group.pdf</vt:lpwstr>
      </vt:variant>
      <vt:variant>
        <vt:lpwstr/>
      </vt:variant>
      <vt:variant>
        <vt:i4>524360</vt:i4>
      </vt:variant>
      <vt:variant>
        <vt:i4>739</vt:i4>
      </vt:variant>
      <vt:variant>
        <vt:i4>0</vt:i4>
      </vt:variant>
      <vt:variant>
        <vt:i4>5</vt:i4>
      </vt:variant>
      <vt:variant>
        <vt:lpwstr>https://www9.health.gov.au/mbs/fullDisplay.cfm?type=item&amp;qt=ItemID&amp;q=82366</vt:lpwstr>
      </vt:variant>
      <vt:variant>
        <vt:lpwstr>assocNotes</vt:lpwstr>
      </vt:variant>
      <vt:variant>
        <vt:i4>1376297</vt:i4>
      </vt:variant>
      <vt:variant>
        <vt:i4>736</vt:i4>
      </vt:variant>
      <vt:variant>
        <vt:i4>0</vt:i4>
      </vt:variant>
      <vt:variant>
        <vt:i4>5</vt:i4>
      </vt:variant>
      <vt:variant>
        <vt:lpwstr>https://www.rcpsych.ac.uk/docs/default-source/improving-care/better-mh-policy/college-reports/college-report-cr233-medical-emergencies-in-eating-disorders-(meed)-guidance.pdf?sfvrsn=2d327483_63</vt:lpwstr>
      </vt:variant>
      <vt:variant>
        <vt:lpwstr/>
      </vt:variant>
      <vt:variant>
        <vt:i4>6160394</vt:i4>
      </vt:variant>
      <vt:variant>
        <vt:i4>733</vt:i4>
      </vt:variant>
      <vt:variant>
        <vt:i4>0</vt:i4>
      </vt:variant>
      <vt:variant>
        <vt:i4>5</vt:i4>
      </vt:variant>
      <vt:variant>
        <vt:lpwstr>https://higherlogicdownload.s3.amazonaws.com/AEDWEB/27a3b69a-8aae-45b2-a04c-2a078d02145d/UploadedImages/Resources/German_ED_diagnosis_and_treatment.pdf</vt:lpwstr>
      </vt:variant>
      <vt:variant>
        <vt:lpwstr/>
      </vt:variant>
      <vt:variant>
        <vt:i4>8323121</vt:i4>
      </vt:variant>
      <vt:variant>
        <vt:i4>730</vt:i4>
      </vt:variant>
      <vt:variant>
        <vt:i4>0</vt:i4>
      </vt:variant>
      <vt:variant>
        <vt:i4>5</vt:i4>
      </vt:variant>
      <vt:variant>
        <vt:lpwstr>https://www9.health.gov.au/mbs/fullDisplay.cfm?type=item&amp;qt=ItemID&amp;q=90264</vt:lpwstr>
      </vt:variant>
      <vt:variant>
        <vt:lpwstr/>
      </vt:variant>
      <vt:variant>
        <vt:i4>7077996</vt:i4>
      </vt:variant>
      <vt:variant>
        <vt:i4>727</vt:i4>
      </vt:variant>
      <vt:variant>
        <vt:i4>0</vt:i4>
      </vt:variant>
      <vt:variant>
        <vt:i4>5</vt:i4>
      </vt:variant>
      <vt:variant>
        <vt:lpwstr>https://www.sign.ac.uk/media/1987/sign-164-eating-disorders-v2.pdf</vt:lpwstr>
      </vt:variant>
      <vt:variant>
        <vt:lpwstr/>
      </vt:variant>
      <vt:variant>
        <vt:i4>4259881</vt:i4>
      </vt:variant>
      <vt:variant>
        <vt:i4>724</vt:i4>
      </vt:variant>
      <vt:variant>
        <vt:i4>0</vt:i4>
      </vt:variant>
      <vt:variant>
        <vt:i4>5</vt:i4>
      </vt:variant>
      <vt:variant>
        <vt:lpwstr>https://butterfly.org.au/wp-content/uploads/2024/02/Paying-the-Price_Second-Edition_2024_FINAL.pdf</vt:lpwstr>
      </vt:variant>
      <vt:variant>
        <vt:lpwstr/>
      </vt:variant>
      <vt:variant>
        <vt:i4>3145762</vt:i4>
      </vt:variant>
      <vt:variant>
        <vt:i4>719</vt:i4>
      </vt:variant>
      <vt:variant>
        <vt:i4>0</vt:i4>
      </vt:variant>
      <vt:variant>
        <vt:i4>5</vt:i4>
      </vt:variant>
      <vt:variant>
        <vt:lpwstr>https://www.cci.health.wa.gov.au/Resources/Looking-After-Yourself/Disordered-Eating</vt:lpwstr>
      </vt:variant>
      <vt:variant>
        <vt:lpwstr/>
      </vt:variant>
      <vt:variant>
        <vt:i4>5111810</vt:i4>
      </vt:variant>
      <vt:variant>
        <vt:i4>716</vt:i4>
      </vt:variant>
      <vt:variant>
        <vt:i4>0</vt:i4>
      </vt:variant>
      <vt:variant>
        <vt:i4>5</vt:i4>
      </vt:variant>
      <vt:variant>
        <vt:lpwstr>https://cbt-t.sites.sheffield.ac.uk/</vt:lpwstr>
      </vt:variant>
      <vt:variant>
        <vt:lpwstr/>
      </vt:variant>
      <vt:variant>
        <vt:i4>3145762</vt:i4>
      </vt:variant>
      <vt:variant>
        <vt:i4>713</vt:i4>
      </vt:variant>
      <vt:variant>
        <vt:i4>0</vt:i4>
      </vt:variant>
      <vt:variant>
        <vt:i4>5</vt:i4>
      </vt:variant>
      <vt:variant>
        <vt:lpwstr>https://www.cci.health.wa.gov.au/Resources/Looking-After-Yourself/Disordered-Eating</vt:lpwstr>
      </vt:variant>
      <vt:variant>
        <vt:lpwstr/>
      </vt:variant>
      <vt:variant>
        <vt:i4>2097202</vt:i4>
      </vt:variant>
      <vt:variant>
        <vt:i4>698</vt:i4>
      </vt:variant>
      <vt:variant>
        <vt:i4>0</vt:i4>
      </vt:variant>
      <vt:variant>
        <vt:i4>5</vt:i4>
      </vt:variant>
      <vt:variant>
        <vt:lpwstr>https://insideoutinstitute.org.au/resource-library/gp-care-plan-review-template</vt:lpwstr>
      </vt:variant>
      <vt:variant>
        <vt:lpwstr/>
      </vt:variant>
      <vt:variant>
        <vt:i4>3735667</vt:i4>
      </vt:variant>
      <vt:variant>
        <vt:i4>540</vt:i4>
      </vt:variant>
      <vt:variant>
        <vt:i4>0</vt:i4>
      </vt:variant>
      <vt:variant>
        <vt:i4>5</vt:i4>
      </vt:variant>
      <vt:variant>
        <vt:lpwstr>https://grattan.edu.au/report/not-so-universal-how-to-reduce-out-of-pocket-healthcare-payments/</vt:lpwstr>
      </vt:variant>
      <vt:variant>
        <vt:lpwstr/>
      </vt:variant>
      <vt:variant>
        <vt:i4>1376321</vt:i4>
      </vt:variant>
      <vt:variant>
        <vt:i4>537</vt:i4>
      </vt:variant>
      <vt:variant>
        <vt:i4>0</vt:i4>
      </vt:variant>
      <vt:variant>
        <vt:i4>5</vt:i4>
      </vt:variant>
      <vt:variant>
        <vt:lpwstr>https://connected.anzaed.org.au/</vt:lpwstr>
      </vt:variant>
      <vt:variant>
        <vt:lpwstr/>
      </vt:variant>
      <vt:variant>
        <vt:i4>6619175</vt:i4>
      </vt:variant>
      <vt:variant>
        <vt:i4>534</vt:i4>
      </vt:variant>
      <vt:variant>
        <vt:i4>0</vt:i4>
      </vt:variant>
      <vt:variant>
        <vt:i4>5</vt:i4>
      </vt:variant>
      <vt:variant>
        <vt:lpwstr>https://connected.anzaed.org.au/treatmentproviders/</vt:lpwstr>
      </vt:variant>
      <vt:variant>
        <vt:lpwstr/>
      </vt:variant>
      <vt:variant>
        <vt:i4>5505043</vt:i4>
      </vt:variant>
      <vt:variant>
        <vt:i4>531</vt:i4>
      </vt:variant>
      <vt:variant>
        <vt:i4>0</vt:i4>
      </vt:variant>
      <vt:variant>
        <vt:i4>5</vt:i4>
      </vt:variant>
      <vt:variant>
        <vt:lpwstr>https://insideoutinstitute.org.au/resource-library/eating-disorder-care-plan</vt:lpwstr>
      </vt:variant>
      <vt:variant>
        <vt:lpwstr/>
      </vt:variant>
      <vt:variant>
        <vt:i4>3866744</vt:i4>
      </vt:variant>
      <vt:variant>
        <vt:i4>528</vt:i4>
      </vt:variant>
      <vt:variant>
        <vt:i4>0</vt:i4>
      </vt:variant>
      <vt:variant>
        <vt:i4>5</vt:i4>
      </vt:variant>
      <vt:variant>
        <vt:lpwstr>https://www.eatingdisorders.org.au/wp-content/uploads/2019/10/EDV-Medicare-navigation-1.png</vt:lpwstr>
      </vt:variant>
      <vt:variant>
        <vt:lpwstr/>
      </vt:variant>
      <vt:variant>
        <vt:i4>7405609</vt:i4>
      </vt:variant>
      <vt:variant>
        <vt:i4>516</vt:i4>
      </vt:variant>
      <vt:variant>
        <vt:i4>0</vt:i4>
      </vt:variant>
      <vt:variant>
        <vt:i4>5</vt:i4>
      </vt:variant>
      <vt:variant>
        <vt:lpwstr>https://www.mbsonline.gov.au/internet/mbsonline/publishing.nsf/content/773AA9AA09E7CA00CA2584840080F113/$File/Eating Disorders Quick Reference Guide 29Oct2019.pdf</vt:lpwstr>
      </vt:variant>
      <vt:variant>
        <vt:lpwstr/>
      </vt:variant>
      <vt:variant>
        <vt:i4>8192061</vt:i4>
      </vt:variant>
      <vt:variant>
        <vt:i4>513</vt:i4>
      </vt:variant>
      <vt:variant>
        <vt:i4>0</vt:i4>
      </vt:variant>
      <vt:variant>
        <vt:i4>5</vt:i4>
      </vt:variant>
      <vt:variant>
        <vt:lpwstr>https://insideoutinstitute.org.au/resource-library/eating-disorder-examination-questionnaire-ede-q</vt:lpwstr>
      </vt:variant>
      <vt:variant>
        <vt:lpwstr/>
      </vt:variant>
      <vt:variant>
        <vt:i4>2228336</vt:i4>
      </vt:variant>
      <vt:variant>
        <vt:i4>406</vt:i4>
      </vt:variant>
      <vt:variant>
        <vt:i4>0</vt:i4>
      </vt:variant>
      <vt:variant>
        <vt:i4>5</vt:i4>
      </vt:variant>
      <vt:variant>
        <vt:lpwstr>https://www.health.gov.au/sites/default/files/documents/2021/05/taskforce-endorsed-report-eating-disorder-working-group-report-from-the-eating-disorders-working-group.pdf</vt:lpwstr>
      </vt:variant>
      <vt:variant>
        <vt:lpwstr/>
      </vt:variant>
      <vt:variant>
        <vt:i4>1507382</vt:i4>
      </vt:variant>
      <vt:variant>
        <vt:i4>338</vt:i4>
      </vt:variant>
      <vt:variant>
        <vt:i4>0</vt:i4>
      </vt:variant>
      <vt:variant>
        <vt:i4>5</vt:i4>
      </vt:variant>
      <vt:variant>
        <vt:lpwstr/>
      </vt:variant>
      <vt:variant>
        <vt:lpwstr>_Toc167790911</vt:lpwstr>
      </vt:variant>
      <vt:variant>
        <vt:i4>1507382</vt:i4>
      </vt:variant>
      <vt:variant>
        <vt:i4>332</vt:i4>
      </vt:variant>
      <vt:variant>
        <vt:i4>0</vt:i4>
      </vt:variant>
      <vt:variant>
        <vt:i4>5</vt:i4>
      </vt:variant>
      <vt:variant>
        <vt:lpwstr/>
      </vt:variant>
      <vt:variant>
        <vt:lpwstr>_Toc167790910</vt:lpwstr>
      </vt:variant>
      <vt:variant>
        <vt:i4>1441846</vt:i4>
      </vt:variant>
      <vt:variant>
        <vt:i4>326</vt:i4>
      </vt:variant>
      <vt:variant>
        <vt:i4>0</vt:i4>
      </vt:variant>
      <vt:variant>
        <vt:i4>5</vt:i4>
      </vt:variant>
      <vt:variant>
        <vt:lpwstr/>
      </vt:variant>
      <vt:variant>
        <vt:lpwstr>_Toc167790909</vt:lpwstr>
      </vt:variant>
      <vt:variant>
        <vt:i4>1441846</vt:i4>
      </vt:variant>
      <vt:variant>
        <vt:i4>320</vt:i4>
      </vt:variant>
      <vt:variant>
        <vt:i4>0</vt:i4>
      </vt:variant>
      <vt:variant>
        <vt:i4>5</vt:i4>
      </vt:variant>
      <vt:variant>
        <vt:lpwstr/>
      </vt:variant>
      <vt:variant>
        <vt:lpwstr>_Toc167790908</vt:lpwstr>
      </vt:variant>
      <vt:variant>
        <vt:i4>1441846</vt:i4>
      </vt:variant>
      <vt:variant>
        <vt:i4>314</vt:i4>
      </vt:variant>
      <vt:variant>
        <vt:i4>0</vt:i4>
      </vt:variant>
      <vt:variant>
        <vt:i4>5</vt:i4>
      </vt:variant>
      <vt:variant>
        <vt:lpwstr/>
      </vt:variant>
      <vt:variant>
        <vt:lpwstr>_Toc167790907</vt:lpwstr>
      </vt:variant>
      <vt:variant>
        <vt:i4>1441846</vt:i4>
      </vt:variant>
      <vt:variant>
        <vt:i4>308</vt:i4>
      </vt:variant>
      <vt:variant>
        <vt:i4>0</vt:i4>
      </vt:variant>
      <vt:variant>
        <vt:i4>5</vt:i4>
      </vt:variant>
      <vt:variant>
        <vt:lpwstr/>
      </vt:variant>
      <vt:variant>
        <vt:lpwstr>_Toc167790906</vt:lpwstr>
      </vt:variant>
      <vt:variant>
        <vt:i4>1441846</vt:i4>
      </vt:variant>
      <vt:variant>
        <vt:i4>302</vt:i4>
      </vt:variant>
      <vt:variant>
        <vt:i4>0</vt:i4>
      </vt:variant>
      <vt:variant>
        <vt:i4>5</vt:i4>
      </vt:variant>
      <vt:variant>
        <vt:lpwstr/>
      </vt:variant>
      <vt:variant>
        <vt:lpwstr>_Toc167790905</vt:lpwstr>
      </vt:variant>
      <vt:variant>
        <vt:i4>1441846</vt:i4>
      </vt:variant>
      <vt:variant>
        <vt:i4>296</vt:i4>
      </vt:variant>
      <vt:variant>
        <vt:i4>0</vt:i4>
      </vt:variant>
      <vt:variant>
        <vt:i4>5</vt:i4>
      </vt:variant>
      <vt:variant>
        <vt:lpwstr/>
      </vt:variant>
      <vt:variant>
        <vt:lpwstr>_Toc167790904</vt:lpwstr>
      </vt:variant>
      <vt:variant>
        <vt:i4>1441846</vt:i4>
      </vt:variant>
      <vt:variant>
        <vt:i4>290</vt:i4>
      </vt:variant>
      <vt:variant>
        <vt:i4>0</vt:i4>
      </vt:variant>
      <vt:variant>
        <vt:i4>5</vt:i4>
      </vt:variant>
      <vt:variant>
        <vt:lpwstr/>
      </vt:variant>
      <vt:variant>
        <vt:lpwstr>_Toc167790903</vt:lpwstr>
      </vt:variant>
      <vt:variant>
        <vt:i4>1441846</vt:i4>
      </vt:variant>
      <vt:variant>
        <vt:i4>284</vt:i4>
      </vt:variant>
      <vt:variant>
        <vt:i4>0</vt:i4>
      </vt:variant>
      <vt:variant>
        <vt:i4>5</vt:i4>
      </vt:variant>
      <vt:variant>
        <vt:lpwstr/>
      </vt:variant>
      <vt:variant>
        <vt:lpwstr>_Toc167790902</vt:lpwstr>
      </vt:variant>
      <vt:variant>
        <vt:i4>1441846</vt:i4>
      </vt:variant>
      <vt:variant>
        <vt:i4>278</vt:i4>
      </vt:variant>
      <vt:variant>
        <vt:i4>0</vt:i4>
      </vt:variant>
      <vt:variant>
        <vt:i4>5</vt:i4>
      </vt:variant>
      <vt:variant>
        <vt:lpwstr/>
      </vt:variant>
      <vt:variant>
        <vt:lpwstr>_Toc167790901</vt:lpwstr>
      </vt:variant>
      <vt:variant>
        <vt:i4>1441846</vt:i4>
      </vt:variant>
      <vt:variant>
        <vt:i4>272</vt:i4>
      </vt:variant>
      <vt:variant>
        <vt:i4>0</vt:i4>
      </vt:variant>
      <vt:variant>
        <vt:i4>5</vt:i4>
      </vt:variant>
      <vt:variant>
        <vt:lpwstr/>
      </vt:variant>
      <vt:variant>
        <vt:lpwstr>_Toc167790900</vt:lpwstr>
      </vt:variant>
      <vt:variant>
        <vt:i4>2031671</vt:i4>
      </vt:variant>
      <vt:variant>
        <vt:i4>266</vt:i4>
      </vt:variant>
      <vt:variant>
        <vt:i4>0</vt:i4>
      </vt:variant>
      <vt:variant>
        <vt:i4>5</vt:i4>
      </vt:variant>
      <vt:variant>
        <vt:lpwstr/>
      </vt:variant>
      <vt:variant>
        <vt:lpwstr>_Toc167790899</vt:lpwstr>
      </vt:variant>
      <vt:variant>
        <vt:i4>2031671</vt:i4>
      </vt:variant>
      <vt:variant>
        <vt:i4>260</vt:i4>
      </vt:variant>
      <vt:variant>
        <vt:i4>0</vt:i4>
      </vt:variant>
      <vt:variant>
        <vt:i4>5</vt:i4>
      </vt:variant>
      <vt:variant>
        <vt:lpwstr/>
      </vt:variant>
      <vt:variant>
        <vt:lpwstr>_Toc167790898</vt:lpwstr>
      </vt:variant>
      <vt:variant>
        <vt:i4>2031671</vt:i4>
      </vt:variant>
      <vt:variant>
        <vt:i4>254</vt:i4>
      </vt:variant>
      <vt:variant>
        <vt:i4>0</vt:i4>
      </vt:variant>
      <vt:variant>
        <vt:i4>5</vt:i4>
      </vt:variant>
      <vt:variant>
        <vt:lpwstr/>
      </vt:variant>
      <vt:variant>
        <vt:lpwstr>_Toc167790897</vt:lpwstr>
      </vt:variant>
      <vt:variant>
        <vt:i4>2031671</vt:i4>
      </vt:variant>
      <vt:variant>
        <vt:i4>248</vt:i4>
      </vt:variant>
      <vt:variant>
        <vt:i4>0</vt:i4>
      </vt:variant>
      <vt:variant>
        <vt:i4>5</vt:i4>
      </vt:variant>
      <vt:variant>
        <vt:lpwstr/>
      </vt:variant>
      <vt:variant>
        <vt:lpwstr>_Toc167790896</vt:lpwstr>
      </vt:variant>
      <vt:variant>
        <vt:i4>2031671</vt:i4>
      </vt:variant>
      <vt:variant>
        <vt:i4>242</vt:i4>
      </vt:variant>
      <vt:variant>
        <vt:i4>0</vt:i4>
      </vt:variant>
      <vt:variant>
        <vt:i4>5</vt:i4>
      </vt:variant>
      <vt:variant>
        <vt:lpwstr/>
      </vt:variant>
      <vt:variant>
        <vt:lpwstr>_Toc167790895</vt:lpwstr>
      </vt:variant>
      <vt:variant>
        <vt:i4>2031671</vt:i4>
      </vt:variant>
      <vt:variant>
        <vt:i4>236</vt:i4>
      </vt:variant>
      <vt:variant>
        <vt:i4>0</vt:i4>
      </vt:variant>
      <vt:variant>
        <vt:i4>5</vt:i4>
      </vt:variant>
      <vt:variant>
        <vt:lpwstr/>
      </vt:variant>
      <vt:variant>
        <vt:lpwstr>_Toc167790894</vt:lpwstr>
      </vt:variant>
      <vt:variant>
        <vt:i4>2031671</vt:i4>
      </vt:variant>
      <vt:variant>
        <vt:i4>230</vt:i4>
      </vt:variant>
      <vt:variant>
        <vt:i4>0</vt:i4>
      </vt:variant>
      <vt:variant>
        <vt:i4>5</vt:i4>
      </vt:variant>
      <vt:variant>
        <vt:lpwstr/>
      </vt:variant>
      <vt:variant>
        <vt:lpwstr>_Toc167790893</vt:lpwstr>
      </vt:variant>
      <vt:variant>
        <vt:i4>2031671</vt:i4>
      </vt:variant>
      <vt:variant>
        <vt:i4>224</vt:i4>
      </vt:variant>
      <vt:variant>
        <vt:i4>0</vt:i4>
      </vt:variant>
      <vt:variant>
        <vt:i4>5</vt:i4>
      </vt:variant>
      <vt:variant>
        <vt:lpwstr/>
      </vt:variant>
      <vt:variant>
        <vt:lpwstr>_Toc167790892</vt:lpwstr>
      </vt:variant>
      <vt:variant>
        <vt:i4>2031671</vt:i4>
      </vt:variant>
      <vt:variant>
        <vt:i4>218</vt:i4>
      </vt:variant>
      <vt:variant>
        <vt:i4>0</vt:i4>
      </vt:variant>
      <vt:variant>
        <vt:i4>5</vt:i4>
      </vt:variant>
      <vt:variant>
        <vt:lpwstr/>
      </vt:variant>
      <vt:variant>
        <vt:lpwstr>_Toc167790891</vt:lpwstr>
      </vt:variant>
      <vt:variant>
        <vt:i4>2031671</vt:i4>
      </vt:variant>
      <vt:variant>
        <vt:i4>212</vt:i4>
      </vt:variant>
      <vt:variant>
        <vt:i4>0</vt:i4>
      </vt:variant>
      <vt:variant>
        <vt:i4>5</vt:i4>
      </vt:variant>
      <vt:variant>
        <vt:lpwstr/>
      </vt:variant>
      <vt:variant>
        <vt:lpwstr>_Toc167790890</vt:lpwstr>
      </vt:variant>
      <vt:variant>
        <vt:i4>1966135</vt:i4>
      </vt:variant>
      <vt:variant>
        <vt:i4>206</vt:i4>
      </vt:variant>
      <vt:variant>
        <vt:i4>0</vt:i4>
      </vt:variant>
      <vt:variant>
        <vt:i4>5</vt:i4>
      </vt:variant>
      <vt:variant>
        <vt:lpwstr/>
      </vt:variant>
      <vt:variant>
        <vt:lpwstr>_Toc167790889</vt:lpwstr>
      </vt:variant>
      <vt:variant>
        <vt:i4>1966135</vt:i4>
      </vt:variant>
      <vt:variant>
        <vt:i4>200</vt:i4>
      </vt:variant>
      <vt:variant>
        <vt:i4>0</vt:i4>
      </vt:variant>
      <vt:variant>
        <vt:i4>5</vt:i4>
      </vt:variant>
      <vt:variant>
        <vt:lpwstr/>
      </vt:variant>
      <vt:variant>
        <vt:lpwstr>_Toc167790888</vt:lpwstr>
      </vt:variant>
      <vt:variant>
        <vt:i4>1966135</vt:i4>
      </vt:variant>
      <vt:variant>
        <vt:i4>194</vt:i4>
      </vt:variant>
      <vt:variant>
        <vt:i4>0</vt:i4>
      </vt:variant>
      <vt:variant>
        <vt:i4>5</vt:i4>
      </vt:variant>
      <vt:variant>
        <vt:lpwstr/>
      </vt:variant>
      <vt:variant>
        <vt:lpwstr>_Toc167790887</vt:lpwstr>
      </vt:variant>
      <vt:variant>
        <vt:i4>1966135</vt:i4>
      </vt:variant>
      <vt:variant>
        <vt:i4>188</vt:i4>
      </vt:variant>
      <vt:variant>
        <vt:i4>0</vt:i4>
      </vt:variant>
      <vt:variant>
        <vt:i4>5</vt:i4>
      </vt:variant>
      <vt:variant>
        <vt:lpwstr/>
      </vt:variant>
      <vt:variant>
        <vt:lpwstr>_Toc167790886</vt:lpwstr>
      </vt:variant>
      <vt:variant>
        <vt:i4>1966135</vt:i4>
      </vt:variant>
      <vt:variant>
        <vt:i4>182</vt:i4>
      </vt:variant>
      <vt:variant>
        <vt:i4>0</vt:i4>
      </vt:variant>
      <vt:variant>
        <vt:i4>5</vt:i4>
      </vt:variant>
      <vt:variant>
        <vt:lpwstr/>
      </vt:variant>
      <vt:variant>
        <vt:lpwstr>_Toc167790885</vt:lpwstr>
      </vt:variant>
      <vt:variant>
        <vt:i4>1966135</vt:i4>
      </vt:variant>
      <vt:variant>
        <vt:i4>176</vt:i4>
      </vt:variant>
      <vt:variant>
        <vt:i4>0</vt:i4>
      </vt:variant>
      <vt:variant>
        <vt:i4>5</vt:i4>
      </vt:variant>
      <vt:variant>
        <vt:lpwstr/>
      </vt:variant>
      <vt:variant>
        <vt:lpwstr>_Toc167790884</vt:lpwstr>
      </vt:variant>
      <vt:variant>
        <vt:i4>1966135</vt:i4>
      </vt:variant>
      <vt:variant>
        <vt:i4>170</vt:i4>
      </vt:variant>
      <vt:variant>
        <vt:i4>0</vt:i4>
      </vt:variant>
      <vt:variant>
        <vt:i4>5</vt:i4>
      </vt:variant>
      <vt:variant>
        <vt:lpwstr/>
      </vt:variant>
      <vt:variant>
        <vt:lpwstr>_Toc167790883</vt:lpwstr>
      </vt:variant>
      <vt:variant>
        <vt:i4>1966135</vt:i4>
      </vt:variant>
      <vt:variant>
        <vt:i4>164</vt:i4>
      </vt:variant>
      <vt:variant>
        <vt:i4>0</vt:i4>
      </vt:variant>
      <vt:variant>
        <vt:i4>5</vt:i4>
      </vt:variant>
      <vt:variant>
        <vt:lpwstr/>
      </vt:variant>
      <vt:variant>
        <vt:lpwstr>_Toc167790882</vt:lpwstr>
      </vt:variant>
      <vt:variant>
        <vt:i4>1966135</vt:i4>
      </vt:variant>
      <vt:variant>
        <vt:i4>158</vt:i4>
      </vt:variant>
      <vt:variant>
        <vt:i4>0</vt:i4>
      </vt:variant>
      <vt:variant>
        <vt:i4>5</vt:i4>
      </vt:variant>
      <vt:variant>
        <vt:lpwstr/>
      </vt:variant>
      <vt:variant>
        <vt:lpwstr>_Toc167790881</vt:lpwstr>
      </vt:variant>
      <vt:variant>
        <vt:i4>1966135</vt:i4>
      </vt:variant>
      <vt:variant>
        <vt:i4>152</vt:i4>
      </vt:variant>
      <vt:variant>
        <vt:i4>0</vt:i4>
      </vt:variant>
      <vt:variant>
        <vt:i4>5</vt:i4>
      </vt:variant>
      <vt:variant>
        <vt:lpwstr/>
      </vt:variant>
      <vt:variant>
        <vt:lpwstr>_Toc167790880</vt:lpwstr>
      </vt:variant>
      <vt:variant>
        <vt:i4>1114167</vt:i4>
      </vt:variant>
      <vt:variant>
        <vt:i4>146</vt:i4>
      </vt:variant>
      <vt:variant>
        <vt:i4>0</vt:i4>
      </vt:variant>
      <vt:variant>
        <vt:i4>5</vt:i4>
      </vt:variant>
      <vt:variant>
        <vt:lpwstr/>
      </vt:variant>
      <vt:variant>
        <vt:lpwstr>_Toc167790879</vt:lpwstr>
      </vt:variant>
      <vt:variant>
        <vt:i4>1114167</vt:i4>
      </vt:variant>
      <vt:variant>
        <vt:i4>140</vt:i4>
      </vt:variant>
      <vt:variant>
        <vt:i4>0</vt:i4>
      </vt:variant>
      <vt:variant>
        <vt:i4>5</vt:i4>
      </vt:variant>
      <vt:variant>
        <vt:lpwstr/>
      </vt:variant>
      <vt:variant>
        <vt:lpwstr>_Toc167790878</vt:lpwstr>
      </vt:variant>
      <vt:variant>
        <vt:i4>1114167</vt:i4>
      </vt:variant>
      <vt:variant>
        <vt:i4>134</vt:i4>
      </vt:variant>
      <vt:variant>
        <vt:i4>0</vt:i4>
      </vt:variant>
      <vt:variant>
        <vt:i4>5</vt:i4>
      </vt:variant>
      <vt:variant>
        <vt:lpwstr/>
      </vt:variant>
      <vt:variant>
        <vt:lpwstr>_Toc167790877</vt:lpwstr>
      </vt:variant>
      <vt:variant>
        <vt:i4>1114167</vt:i4>
      </vt:variant>
      <vt:variant>
        <vt:i4>128</vt:i4>
      </vt:variant>
      <vt:variant>
        <vt:i4>0</vt:i4>
      </vt:variant>
      <vt:variant>
        <vt:i4>5</vt:i4>
      </vt:variant>
      <vt:variant>
        <vt:lpwstr/>
      </vt:variant>
      <vt:variant>
        <vt:lpwstr>_Toc167790876</vt:lpwstr>
      </vt:variant>
      <vt:variant>
        <vt:i4>1114167</vt:i4>
      </vt:variant>
      <vt:variant>
        <vt:i4>122</vt:i4>
      </vt:variant>
      <vt:variant>
        <vt:i4>0</vt:i4>
      </vt:variant>
      <vt:variant>
        <vt:i4>5</vt:i4>
      </vt:variant>
      <vt:variant>
        <vt:lpwstr/>
      </vt:variant>
      <vt:variant>
        <vt:lpwstr>_Toc167790875</vt:lpwstr>
      </vt:variant>
      <vt:variant>
        <vt:i4>1114167</vt:i4>
      </vt:variant>
      <vt:variant>
        <vt:i4>116</vt:i4>
      </vt:variant>
      <vt:variant>
        <vt:i4>0</vt:i4>
      </vt:variant>
      <vt:variant>
        <vt:i4>5</vt:i4>
      </vt:variant>
      <vt:variant>
        <vt:lpwstr/>
      </vt:variant>
      <vt:variant>
        <vt:lpwstr>_Toc167790874</vt:lpwstr>
      </vt:variant>
      <vt:variant>
        <vt:i4>1114167</vt:i4>
      </vt:variant>
      <vt:variant>
        <vt:i4>110</vt:i4>
      </vt:variant>
      <vt:variant>
        <vt:i4>0</vt:i4>
      </vt:variant>
      <vt:variant>
        <vt:i4>5</vt:i4>
      </vt:variant>
      <vt:variant>
        <vt:lpwstr/>
      </vt:variant>
      <vt:variant>
        <vt:lpwstr>_Toc167790873</vt:lpwstr>
      </vt:variant>
      <vt:variant>
        <vt:i4>1114167</vt:i4>
      </vt:variant>
      <vt:variant>
        <vt:i4>104</vt:i4>
      </vt:variant>
      <vt:variant>
        <vt:i4>0</vt:i4>
      </vt:variant>
      <vt:variant>
        <vt:i4>5</vt:i4>
      </vt:variant>
      <vt:variant>
        <vt:lpwstr/>
      </vt:variant>
      <vt:variant>
        <vt:lpwstr>_Toc167790872</vt:lpwstr>
      </vt:variant>
      <vt:variant>
        <vt:i4>1114167</vt:i4>
      </vt:variant>
      <vt:variant>
        <vt:i4>98</vt:i4>
      </vt:variant>
      <vt:variant>
        <vt:i4>0</vt:i4>
      </vt:variant>
      <vt:variant>
        <vt:i4>5</vt:i4>
      </vt:variant>
      <vt:variant>
        <vt:lpwstr/>
      </vt:variant>
      <vt:variant>
        <vt:lpwstr>_Toc167790871</vt:lpwstr>
      </vt:variant>
      <vt:variant>
        <vt:i4>1114167</vt:i4>
      </vt:variant>
      <vt:variant>
        <vt:i4>92</vt:i4>
      </vt:variant>
      <vt:variant>
        <vt:i4>0</vt:i4>
      </vt:variant>
      <vt:variant>
        <vt:i4>5</vt:i4>
      </vt:variant>
      <vt:variant>
        <vt:lpwstr/>
      </vt:variant>
      <vt:variant>
        <vt:lpwstr>_Toc167790870</vt:lpwstr>
      </vt:variant>
      <vt:variant>
        <vt:i4>1048631</vt:i4>
      </vt:variant>
      <vt:variant>
        <vt:i4>86</vt:i4>
      </vt:variant>
      <vt:variant>
        <vt:i4>0</vt:i4>
      </vt:variant>
      <vt:variant>
        <vt:i4>5</vt:i4>
      </vt:variant>
      <vt:variant>
        <vt:lpwstr/>
      </vt:variant>
      <vt:variant>
        <vt:lpwstr>_Toc167790869</vt:lpwstr>
      </vt:variant>
      <vt:variant>
        <vt:i4>1048631</vt:i4>
      </vt:variant>
      <vt:variant>
        <vt:i4>80</vt:i4>
      </vt:variant>
      <vt:variant>
        <vt:i4>0</vt:i4>
      </vt:variant>
      <vt:variant>
        <vt:i4>5</vt:i4>
      </vt:variant>
      <vt:variant>
        <vt:lpwstr/>
      </vt:variant>
      <vt:variant>
        <vt:lpwstr>_Toc167790868</vt:lpwstr>
      </vt:variant>
      <vt:variant>
        <vt:i4>1048631</vt:i4>
      </vt:variant>
      <vt:variant>
        <vt:i4>74</vt:i4>
      </vt:variant>
      <vt:variant>
        <vt:i4>0</vt:i4>
      </vt:variant>
      <vt:variant>
        <vt:i4>5</vt:i4>
      </vt:variant>
      <vt:variant>
        <vt:lpwstr/>
      </vt:variant>
      <vt:variant>
        <vt:lpwstr>_Toc167790867</vt:lpwstr>
      </vt:variant>
      <vt:variant>
        <vt:i4>1048631</vt:i4>
      </vt:variant>
      <vt:variant>
        <vt:i4>68</vt:i4>
      </vt:variant>
      <vt:variant>
        <vt:i4>0</vt:i4>
      </vt:variant>
      <vt:variant>
        <vt:i4>5</vt:i4>
      </vt:variant>
      <vt:variant>
        <vt:lpwstr/>
      </vt:variant>
      <vt:variant>
        <vt:lpwstr>_Toc167790866</vt:lpwstr>
      </vt:variant>
      <vt:variant>
        <vt:i4>1048631</vt:i4>
      </vt:variant>
      <vt:variant>
        <vt:i4>62</vt:i4>
      </vt:variant>
      <vt:variant>
        <vt:i4>0</vt:i4>
      </vt:variant>
      <vt:variant>
        <vt:i4>5</vt:i4>
      </vt:variant>
      <vt:variant>
        <vt:lpwstr/>
      </vt:variant>
      <vt:variant>
        <vt:lpwstr>_Toc167790865</vt:lpwstr>
      </vt:variant>
      <vt:variant>
        <vt:i4>1048631</vt:i4>
      </vt:variant>
      <vt:variant>
        <vt:i4>56</vt:i4>
      </vt:variant>
      <vt:variant>
        <vt:i4>0</vt:i4>
      </vt:variant>
      <vt:variant>
        <vt:i4>5</vt:i4>
      </vt:variant>
      <vt:variant>
        <vt:lpwstr/>
      </vt:variant>
      <vt:variant>
        <vt:lpwstr>_Toc167790864</vt:lpwstr>
      </vt:variant>
      <vt:variant>
        <vt:i4>1048631</vt:i4>
      </vt:variant>
      <vt:variant>
        <vt:i4>50</vt:i4>
      </vt:variant>
      <vt:variant>
        <vt:i4>0</vt:i4>
      </vt:variant>
      <vt:variant>
        <vt:i4>5</vt:i4>
      </vt:variant>
      <vt:variant>
        <vt:lpwstr/>
      </vt:variant>
      <vt:variant>
        <vt:lpwstr>_Toc167790863</vt:lpwstr>
      </vt:variant>
      <vt:variant>
        <vt:i4>1048631</vt:i4>
      </vt:variant>
      <vt:variant>
        <vt:i4>44</vt:i4>
      </vt:variant>
      <vt:variant>
        <vt:i4>0</vt:i4>
      </vt:variant>
      <vt:variant>
        <vt:i4>5</vt:i4>
      </vt:variant>
      <vt:variant>
        <vt:lpwstr/>
      </vt:variant>
      <vt:variant>
        <vt:lpwstr>_Toc167790862</vt:lpwstr>
      </vt:variant>
      <vt:variant>
        <vt:i4>1048631</vt:i4>
      </vt:variant>
      <vt:variant>
        <vt:i4>38</vt:i4>
      </vt:variant>
      <vt:variant>
        <vt:i4>0</vt:i4>
      </vt:variant>
      <vt:variant>
        <vt:i4>5</vt:i4>
      </vt:variant>
      <vt:variant>
        <vt:lpwstr/>
      </vt:variant>
      <vt:variant>
        <vt:lpwstr>_Toc167790861</vt:lpwstr>
      </vt:variant>
      <vt:variant>
        <vt:i4>1048631</vt:i4>
      </vt:variant>
      <vt:variant>
        <vt:i4>32</vt:i4>
      </vt:variant>
      <vt:variant>
        <vt:i4>0</vt:i4>
      </vt:variant>
      <vt:variant>
        <vt:i4>5</vt:i4>
      </vt:variant>
      <vt:variant>
        <vt:lpwstr/>
      </vt:variant>
      <vt:variant>
        <vt:lpwstr>_Toc167790860</vt:lpwstr>
      </vt:variant>
      <vt:variant>
        <vt:i4>1245239</vt:i4>
      </vt:variant>
      <vt:variant>
        <vt:i4>26</vt:i4>
      </vt:variant>
      <vt:variant>
        <vt:i4>0</vt:i4>
      </vt:variant>
      <vt:variant>
        <vt:i4>5</vt:i4>
      </vt:variant>
      <vt:variant>
        <vt:lpwstr/>
      </vt:variant>
      <vt:variant>
        <vt:lpwstr>_Toc167790859</vt:lpwstr>
      </vt:variant>
      <vt:variant>
        <vt:i4>1245239</vt:i4>
      </vt:variant>
      <vt:variant>
        <vt:i4>20</vt:i4>
      </vt:variant>
      <vt:variant>
        <vt:i4>0</vt:i4>
      </vt:variant>
      <vt:variant>
        <vt:i4>5</vt:i4>
      </vt:variant>
      <vt:variant>
        <vt:lpwstr/>
      </vt:variant>
      <vt:variant>
        <vt:lpwstr>_Toc167790858</vt:lpwstr>
      </vt:variant>
      <vt:variant>
        <vt:i4>1245239</vt:i4>
      </vt:variant>
      <vt:variant>
        <vt:i4>14</vt:i4>
      </vt:variant>
      <vt:variant>
        <vt:i4>0</vt:i4>
      </vt:variant>
      <vt:variant>
        <vt:i4>5</vt:i4>
      </vt:variant>
      <vt:variant>
        <vt:lpwstr/>
      </vt:variant>
      <vt:variant>
        <vt:lpwstr>_Toc167790857</vt:lpwstr>
      </vt:variant>
      <vt:variant>
        <vt:i4>1245239</vt:i4>
      </vt:variant>
      <vt:variant>
        <vt:i4>8</vt:i4>
      </vt:variant>
      <vt:variant>
        <vt:i4>0</vt:i4>
      </vt:variant>
      <vt:variant>
        <vt:i4>5</vt:i4>
      </vt:variant>
      <vt:variant>
        <vt:lpwstr/>
      </vt:variant>
      <vt:variant>
        <vt:lpwstr>_Toc167790856</vt:lpwstr>
      </vt:variant>
      <vt:variant>
        <vt:i4>1245239</vt:i4>
      </vt:variant>
      <vt:variant>
        <vt:i4>2</vt:i4>
      </vt:variant>
      <vt:variant>
        <vt:i4>0</vt:i4>
      </vt:variant>
      <vt:variant>
        <vt:i4>5</vt:i4>
      </vt:variant>
      <vt:variant>
        <vt:lpwstr/>
      </vt:variant>
      <vt:variant>
        <vt:lpwstr>_Toc167790855</vt:lpwstr>
      </vt:variant>
      <vt:variant>
        <vt:i4>3866744</vt:i4>
      </vt:variant>
      <vt:variant>
        <vt:i4>0</vt:i4>
      </vt:variant>
      <vt:variant>
        <vt:i4>0</vt:i4>
      </vt:variant>
      <vt:variant>
        <vt:i4>5</vt:i4>
      </vt:variant>
      <vt:variant>
        <vt:lpwstr>https://www.eatingdisorders.org.au/wp-content/uploads/2019/10/EDV-Medicare-navigation-1.png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Evaluation of the Eating Disorders Medicare Benefit Schedule items 2024</dc:title>
  <dc:subject>Medicare Benefit Schedule</dc:subject>
  <dc:creator>Australian Government, Department of Health and Aged Care</dc:creator>
  <cp:keywords/>
  <dc:description/>
  <cp:lastModifiedBy>MASCHKE, Elvia</cp:lastModifiedBy>
  <cp:revision>7</cp:revision>
  <cp:lastPrinted>2024-05-28T19:36:00Z</cp:lastPrinted>
  <dcterms:created xsi:type="dcterms:W3CDTF">2024-10-10T00:27:00Z</dcterms:created>
  <dcterms:modified xsi:type="dcterms:W3CDTF">2024-10-10T02:05:00Z</dcterms:modified>
</cp:coreProperties>
</file>