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5AC84C" w14:textId="7F49900B" w:rsidR="006A0555" w:rsidRDefault="006A0555" w:rsidP="00CA5B6D">
      <w:pPr>
        <w:pStyle w:val="Heading1"/>
        <w:spacing w:before="0"/>
      </w:pPr>
      <w:bookmarkStart w:id="0" w:name="_Hlk163461193"/>
      <w:r w:rsidRPr="00CD54A2">
        <w:t xml:space="preserve">Use of </w:t>
      </w:r>
      <w:proofErr w:type="spellStart"/>
      <w:r w:rsidRPr="00CD54A2">
        <w:t>Lagevrio</w:t>
      </w:r>
      <w:proofErr w:type="spellEnd"/>
      <w:r w:rsidRPr="00CD54A2">
        <w:t xml:space="preserve"> (</w:t>
      </w:r>
      <w:proofErr w:type="spellStart"/>
      <w:r w:rsidRPr="00CD54A2">
        <w:t>molnupiravir</w:t>
      </w:r>
      <w:proofErr w:type="spellEnd"/>
      <w:r w:rsidRPr="00CD54A2">
        <w:t>) in residential aged care</w:t>
      </w:r>
    </w:p>
    <w:p w14:paraId="17A22CD0" w14:textId="09AE097A" w:rsidR="00AB01B0" w:rsidRPr="005E6C8E" w:rsidRDefault="00AB01B0" w:rsidP="00AB01B0">
      <w:pPr>
        <w:rPr>
          <w:rFonts w:cs="Arial"/>
        </w:rPr>
      </w:pPr>
      <w:r w:rsidRPr="00F20D88">
        <w:rPr>
          <w:rFonts w:cs="Arial"/>
        </w:rPr>
        <w:t xml:space="preserve">This guide outlines the key considerations of </w:t>
      </w:r>
      <w:r w:rsidR="009A2F29">
        <w:rPr>
          <w:rFonts w:cs="Arial"/>
        </w:rPr>
        <w:t xml:space="preserve">using </w:t>
      </w:r>
      <w:proofErr w:type="spellStart"/>
      <w:r w:rsidRPr="00F20D88">
        <w:rPr>
          <w:rFonts w:cs="Arial"/>
        </w:rPr>
        <w:t>Lagevrio</w:t>
      </w:r>
      <w:proofErr w:type="spellEnd"/>
      <w:r w:rsidRPr="00F20D88">
        <w:rPr>
          <w:rFonts w:cs="Arial"/>
        </w:rPr>
        <w:t xml:space="preserve"> (</w:t>
      </w:r>
      <w:proofErr w:type="spellStart"/>
      <w:r w:rsidRPr="00F20D88">
        <w:rPr>
          <w:rFonts w:cs="Arial"/>
        </w:rPr>
        <w:t>molnupiravir</w:t>
      </w:r>
      <w:proofErr w:type="spellEnd"/>
      <w:r w:rsidRPr="00F20D88">
        <w:rPr>
          <w:rFonts w:cs="Arial"/>
        </w:rPr>
        <w:t>) in residential aged care clinical practice</w:t>
      </w:r>
      <w:r>
        <w:rPr>
          <w:rFonts w:cs="Arial"/>
        </w:rPr>
        <w:t>s</w:t>
      </w:r>
      <w:r w:rsidRPr="00F20D88">
        <w:rPr>
          <w:rFonts w:cs="Arial"/>
        </w:rPr>
        <w:t>.</w:t>
      </w:r>
    </w:p>
    <w:p w14:paraId="20713352" w14:textId="4427FDB1" w:rsidR="006A0555" w:rsidRPr="00F20D88" w:rsidRDefault="006A0555" w:rsidP="006A0555">
      <w:pPr>
        <w:rPr>
          <w:rFonts w:cs="Arial"/>
        </w:rPr>
      </w:pPr>
      <w:proofErr w:type="spellStart"/>
      <w:r w:rsidRPr="00F20D88">
        <w:rPr>
          <w:rFonts w:eastAsia="Arial" w:cs="Arial"/>
        </w:rPr>
        <w:t>Lagevrio</w:t>
      </w:r>
      <w:proofErr w:type="spellEnd"/>
      <w:r w:rsidRPr="00F20D88">
        <w:rPr>
          <w:rFonts w:eastAsia="Arial" w:cs="Arial"/>
        </w:rPr>
        <w:t xml:space="preserve"> (</w:t>
      </w:r>
      <w:proofErr w:type="spellStart"/>
      <w:r w:rsidRPr="00F20D88">
        <w:rPr>
          <w:rFonts w:eastAsia="Arial" w:cs="Arial"/>
        </w:rPr>
        <w:t>molnupiravir</w:t>
      </w:r>
      <w:proofErr w:type="spellEnd"/>
      <w:r w:rsidRPr="00F20D88">
        <w:rPr>
          <w:rFonts w:eastAsia="Arial" w:cs="Arial"/>
        </w:rPr>
        <w:t>) can be effective in treating people with mild to moderate COVID-19 who are within</w:t>
      </w:r>
      <w:r w:rsidR="00AB01B0">
        <w:rPr>
          <w:rFonts w:eastAsia="Arial" w:cs="Arial"/>
        </w:rPr>
        <w:t xml:space="preserve"> </w:t>
      </w:r>
      <w:r w:rsidR="009E61E3">
        <w:rPr>
          <w:rFonts w:eastAsia="Arial" w:cs="Arial"/>
        </w:rPr>
        <w:t>5</w:t>
      </w:r>
      <w:r w:rsidR="009E61E3" w:rsidRPr="00F20D88">
        <w:rPr>
          <w:rFonts w:eastAsia="Arial" w:cs="Arial"/>
        </w:rPr>
        <w:t xml:space="preserve"> </w:t>
      </w:r>
      <w:r w:rsidRPr="00F20D88">
        <w:rPr>
          <w:rFonts w:eastAsia="Arial" w:cs="Arial"/>
        </w:rPr>
        <w:t>days of displaying symptoms and who have a high risk of progressing to severe disease.</w:t>
      </w:r>
    </w:p>
    <w:p w14:paraId="7583ECCA" w14:textId="1C557833" w:rsidR="006A0555" w:rsidRPr="00F20D88" w:rsidRDefault="00447E2E" w:rsidP="006A0555">
      <w:pPr>
        <w:rPr>
          <w:rFonts w:eastAsia="Calibri" w:cs="Arial"/>
        </w:rPr>
      </w:pPr>
      <w:proofErr w:type="spellStart"/>
      <w:r>
        <w:t>Lagevrio</w:t>
      </w:r>
      <w:proofErr w:type="spellEnd"/>
      <w:r>
        <w:t xml:space="preserve"> (</w:t>
      </w:r>
      <w:proofErr w:type="spellStart"/>
      <w:r>
        <w:t>molnupiravir</w:t>
      </w:r>
      <w:proofErr w:type="spellEnd"/>
      <w:r>
        <w:t>)</w:t>
      </w:r>
      <w:r w:rsidR="006D3A3B">
        <w:t xml:space="preserve"> is</w:t>
      </w:r>
      <w:r>
        <w:t xml:space="preserve"> </w:t>
      </w:r>
      <w:r w:rsidRPr="1E50E110">
        <w:rPr>
          <w:rFonts w:cs="Arial"/>
        </w:rPr>
        <w:t>listed on the Pharmaceutical Benefits Scheme (PBS)</w:t>
      </w:r>
      <w:r w:rsidR="006D3A3B" w:rsidRPr="1E50E110">
        <w:rPr>
          <w:rFonts w:cs="Arial"/>
        </w:rPr>
        <w:t xml:space="preserve"> </w:t>
      </w:r>
      <w:r>
        <w:t xml:space="preserve">and </w:t>
      </w:r>
      <w:r w:rsidR="006A0555" w:rsidRPr="1E50E110">
        <w:rPr>
          <w:rFonts w:eastAsia="Calibri" w:cs="Arial"/>
        </w:rPr>
        <w:t xml:space="preserve">must be prescribed by an authorised prescriber </w:t>
      </w:r>
      <w:r w:rsidR="00027DBE" w:rsidRPr="1E50E110">
        <w:rPr>
          <w:rFonts w:eastAsia="Calibri" w:cs="Arial"/>
        </w:rPr>
        <w:t>(</w:t>
      </w:r>
      <w:r w:rsidR="00027DBE">
        <w:t>GP or Nurse Practitioner</w:t>
      </w:r>
      <w:r w:rsidR="00027DBE" w:rsidRPr="1E50E110">
        <w:rPr>
          <w:rFonts w:eastAsia="Calibri" w:cs="Arial"/>
        </w:rPr>
        <w:t>)</w:t>
      </w:r>
      <w:r w:rsidR="3C54EFC9" w:rsidRPr="1E50E110">
        <w:rPr>
          <w:rFonts w:eastAsia="Calibri" w:cs="Arial"/>
        </w:rPr>
        <w:t xml:space="preserve"> </w:t>
      </w:r>
      <w:r w:rsidR="006A0555" w:rsidRPr="1E50E110">
        <w:rPr>
          <w:rFonts w:eastAsia="Calibri" w:cs="Arial"/>
        </w:rPr>
        <w:t>who has assessed the suitability of this treatment, prior to administration to a</w:t>
      </w:r>
      <w:r w:rsidR="00AB01B0" w:rsidRPr="1E50E110">
        <w:rPr>
          <w:rFonts w:eastAsia="Calibri" w:cs="Arial"/>
        </w:rPr>
        <w:t>n aged care</w:t>
      </w:r>
      <w:r w:rsidR="006A0555" w:rsidRPr="1E50E110">
        <w:rPr>
          <w:rFonts w:eastAsia="Calibri" w:cs="Arial"/>
        </w:rPr>
        <w:t xml:space="preserve"> resident. </w:t>
      </w:r>
    </w:p>
    <w:p w14:paraId="7A4F129D" w14:textId="77777777" w:rsidR="006A0555" w:rsidRDefault="006A0555" w:rsidP="006A0555">
      <w:pPr>
        <w:pStyle w:val="Heading2"/>
      </w:pPr>
      <w:r w:rsidRPr="00F20D88">
        <w:t>Who is the medicine for?</w:t>
      </w:r>
    </w:p>
    <w:p w14:paraId="3E750BA9" w14:textId="2C726FA4" w:rsidR="0038479F" w:rsidRPr="0038479F" w:rsidRDefault="0038479F" w:rsidP="0038479F">
      <w:pPr>
        <w:rPr>
          <w:rFonts w:eastAsia="Calibri" w:cs="Arial"/>
        </w:rPr>
      </w:pPr>
      <w:proofErr w:type="spellStart"/>
      <w:r w:rsidRPr="0038479F">
        <w:rPr>
          <w:rFonts w:eastAsia="Calibri" w:cs="Arial"/>
        </w:rPr>
        <w:t>Lagevrio</w:t>
      </w:r>
      <w:proofErr w:type="spellEnd"/>
      <w:r w:rsidRPr="0038479F">
        <w:rPr>
          <w:rFonts w:eastAsia="Calibri" w:cs="Arial"/>
        </w:rPr>
        <w:t xml:space="preserve"> (</w:t>
      </w:r>
      <w:proofErr w:type="spellStart"/>
      <w:r w:rsidRPr="0038479F">
        <w:rPr>
          <w:rFonts w:eastAsia="Calibri" w:cs="Arial"/>
        </w:rPr>
        <w:t>molnupiravir</w:t>
      </w:r>
      <w:proofErr w:type="spellEnd"/>
      <w:r w:rsidRPr="0038479F">
        <w:rPr>
          <w:rFonts w:eastAsia="Calibri" w:cs="Arial"/>
        </w:rPr>
        <w:t xml:space="preserve">) </w:t>
      </w:r>
      <w:r w:rsidR="002D25E3">
        <w:rPr>
          <w:rFonts w:eastAsia="Calibri" w:cs="Arial"/>
        </w:rPr>
        <w:t xml:space="preserve">can </w:t>
      </w:r>
      <w:r w:rsidRPr="0038479F">
        <w:rPr>
          <w:rFonts w:eastAsia="Calibri" w:cs="Arial"/>
        </w:rPr>
        <w:t xml:space="preserve">be considered for </w:t>
      </w:r>
      <w:r w:rsidRPr="009368FA">
        <w:rPr>
          <w:rFonts w:eastAsia="Calibri" w:cs="Arial"/>
        </w:rPr>
        <w:t>use in</w:t>
      </w:r>
      <w:r w:rsidRPr="0038479F">
        <w:rPr>
          <w:rFonts w:eastAsia="Calibri" w:cs="Arial"/>
          <w:b/>
          <w:bCs/>
        </w:rPr>
        <w:t xml:space="preserve"> </w:t>
      </w:r>
      <w:r w:rsidR="002F7AF4" w:rsidRPr="00AB2B03">
        <w:rPr>
          <w:lang w:eastAsia="en-AU"/>
        </w:rPr>
        <w:t>COVID-19</w:t>
      </w:r>
      <w:r w:rsidR="008E7B76">
        <w:rPr>
          <w:lang w:eastAsia="en-AU"/>
        </w:rPr>
        <w:t xml:space="preserve"> </w:t>
      </w:r>
      <w:r w:rsidR="002F7AF4" w:rsidRPr="00AB2B03">
        <w:rPr>
          <w:lang w:eastAsia="en-AU"/>
        </w:rPr>
        <w:t xml:space="preserve">positive </w:t>
      </w:r>
      <w:r w:rsidRPr="0038479F">
        <w:rPr>
          <w:rFonts w:eastAsia="Calibri" w:cs="Arial"/>
          <w:b/>
          <w:bCs/>
        </w:rPr>
        <w:t>residents aged 70 years or older</w:t>
      </w:r>
      <w:r w:rsidRPr="0038479F">
        <w:rPr>
          <w:rFonts w:eastAsia="Calibri" w:cs="Arial"/>
        </w:rPr>
        <w:t>.</w:t>
      </w:r>
    </w:p>
    <w:p w14:paraId="2B4D1D8D" w14:textId="74641DB9" w:rsidR="0038479F" w:rsidRPr="0038479F" w:rsidRDefault="0038479F" w:rsidP="009368FA">
      <w:pPr>
        <w:pStyle w:val="ListBullet"/>
      </w:pPr>
      <w:r w:rsidRPr="0038479F">
        <w:rPr>
          <w:color w:val="auto"/>
          <w:sz w:val="24"/>
        </w:rPr>
        <w:t xml:space="preserve">Eligibility information for other high-risk groups, including those </w:t>
      </w:r>
      <w:r w:rsidRPr="0038479F">
        <w:rPr>
          <w:b/>
          <w:bCs/>
          <w:color w:val="auto"/>
          <w:sz w:val="24"/>
        </w:rPr>
        <w:t>aged 50 or older</w:t>
      </w:r>
      <w:r w:rsidR="009B7733">
        <w:rPr>
          <w:b/>
          <w:bCs/>
          <w:color w:val="auto"/>
          <w:sz w:val="24"/>
        </w:rPr>
        <w:t xml:space="preserve"> </w:t>
      </w:r>
      <w:r w:rsidR="009B7733" w:rsidRPr="00831016">
        <w:rPr>
          <w:b/>
          <w:bCs/>
          <w:color w:val="auto"/>
          <w:sz w:val="24"/>
        </w:rPr>
        <w:t>with two additional risk factors</w:t>
      </w:r>
      <w:r w:rsidRPr="00831016">
        <w:rPr>
          <w:color w:val="auto"/>
          <w:sz w:val="24"/>
        </w:rPr>
        <w:t xml:space="preserve"> </w:t>
      </w:r>
      <w:r w:rsidR="009B7733" w:rsidRPr="00831016">
        <w:rPr>
          <w:color w:val="auto"/>
          <w:sz w:val="24"/>
        </w:rPr>
        <w:t xml:space="preserve">for developing severe disease </w:t>
      </w:r>
      <w:r w:rsidRPr="00831016">
        <w:rPr>
          <w:color w:val="auto"/>
          <w:sz w:val="24"/>
        </w:rPr>
        <w:t xml:space="preserve">and </w:t>
      </w:r>
      <w:r w:rsidRPr="00831016">
        <w:rPr>
          <w:b/>
          <w:bCs/>
          <w:color w:val="auto"/>
          <w:sz w:val="24"/>
        </w:rPr>
        <w:t>First Nations people aged 30 or older</w:t>
      </w:r>
      <w:r w:rsidRPr="00831016">
        <w:rPr>
          <w:color w:val="auto"/>
          <w:sz w:val="24"/>
        </w:rPr>
        <w:t xml:space="preserve"> with </w:t>
      </w:r>
      <w:r w:rsidR="009B7733" w:rsidRPr="00831016">
        <w:rPr>
          <w:color w:val="auto"/>
          <w:sz w:val="24"/>
        </w:rPr>
        <w:t>one</w:t>
      </w:r>
      <w:r w:rsidRPr="00831016">
        <w:rPr>
          <w:color w:val="auto"/>
          <w:sz w:val="24"/>
        </w:rPr>
        <w:t xml:space="preserve"> risk factor</w:t>
      </w:r>
      <w:r w:rsidR="009B7733" w:rsidRPr="00831016">
        <w:rPr>
          <w:color w:val="auto"/>
          <w:sz w:val="24"/>
        </w:rPr>
        <w:t xml:space="preserve"> for developing severe disease</w:t>
      </w:r>
      <w:r w:rsidRPr="0038479F">
        <w:rPr>
          <w:color w:val="auto"/>
          <w:sz w:val="24"/>
        </w:rPr>
        <w:t xml:space="preserve"> or </w:t>
      </w:r>
      <w:r w:rsidR="00F6080B">
        <w:t xml:space="preserve">18 years of age or older, with moderate to severe immunocompromise, or who have been previously hospitalised from COVID-19 </w:t>
      </w:r>
      <w:r w:rsidR="00BC5AD0">
        <w:t>and</w:t>
      </w:r>
      <w:r w:rsidR="00F6080B">
        <w:t xml:space="preserve"> subsequently re-infected</w:t>
      </w:r>
      <w:r w:rsidR="00B22A17">
        <w:t>,</w:t>
      </w:r>
      <w:r w:rsidR="004F1766">
        <w:t xml:space="preserve"> </w:t>
      </w:r>
      <w:r w:rsidRPr="0038479F">
        <w:t xml:space="preserve">can be found at </w:t>
      </w:r>
      <w:hyperlink r:id="rId11" w:history="1">
        <w:r w:rsidRPr="0038479F">
          <w:rPr>
            <w:rStyle w:val="Hyperlink"/>
          </w:rPr>
          <w:t>www.health.gov.au/oral-treatments</w:t>
        </w:r>
      </w:hyperlink>
      <w:r w:rsidR="006D3A3B">
        <w:rPr>
          <w:rStyle w:val="Hyperlink"/>
        </w:rPr>
        <w:t>.</w:t>
      </w:r>
    </w:p>
    <w:p w14:paraId="487364D1" w14:textId="0ADC20FB" w:rsidR="0038479F" w:rsidRPr="00F20D88" w:rsidRDefault="0038479F" w:rsidP="0038479F">
      <w:pPr>
        <w:rPr>
          <w:rFonts w:eastAsia="Calibri" w:cs="Arial"/>
        </w:rPr>
      </w:pPr>
      <w:r w:rsidRPr="00F20D88">
        <w:rPr>
          <w:rFonts w:eastAsia="Calibri" w:cs="Arial"/>
        </w:rPr>
        <w:t>Depend</w:t>
      </w:r>
      <w:r>
        <w:rPr>
          <w:rFonts w:eastAsia="Calibri" w:cs="Arial"/>
        </w:rPr>
        <w:t>ing</w:t>
      </w:r>
      <w:r w:rsidRPr="00F20D88">
        <w:rPr>
          <w:rFonts w:eastAsia="Calibri" w:cs="Arial"/>
        </w:rPr>
        <w:t xml:space="preserve"> on the state or territory where the </w:t>
      </w:r>
      <w:r w:rsidR="00AB01B0">
        <w:rPr>
          <w:rFonts w:eastAsia="Calibri" w:cs="Arial"/>
        </w:rPr>
        <w:t>home</w:t>
      </w:r>
      <w:r w:rsidRPr="00F20D88">
        <w:rPr>
          <w:rFonts w:eastAsia="Calibri" w:cs="Arial"/>
        </w:rPr>
        <w:t xml:space="preserve"> is located, a registered nurse or a carer supervised by a nurse may be able to administer the treatment.</w:t>
      </w:r>
      <w:bookmarkStart w:id="1" w:name="_Hlk94962497"/>
    </w:p>
    <w:p w14:paraId="420B16C3" w14:textId="1B4077F0" w:rsidR="0038479F" w:rsidRPr="0038479F" w:rsidRDefault="0038479F" w:rsidP="0038479F">
      <w:pPr>
        <w:pStyle w:val="BodyText"/>
        <w:rPr>
          <w:color w:val="auto"/>
          <w:sz w:val="24"/>
        </w:rPr>
      </w:pPr>
      <w:r w:rsidRPr="0038479F">
        <w:rPr>
          <w:color w:val="auto"/>
          <w:sz w:val="24"/>
        </w:rPr>
        <w:lastRenderedPageBreak/>
        <w:t xml:space="preserve">A COVID-19 diagnosis can be confirmed by either a </w:t>
      </w:r>
      <w:r w:rsidR="00E32C11">
        <w:rPr>
          <w:color w:val="auto"/>
          <w:sz w:val="24"/>
        </w:rPr>
        <w:t>Polymerase Chain Reaction (</w:t>
      </w:r>
      <w:r w:rsidRPr="0038479F">
        <w:rPr>
          <w:color w:val="auto"/>
          <w:sz w:val="24"/>
        </w:rPr>
        <w:t>PCR</w:t>
      </w:r>
      <w:r w:rsidR="00E32C11">
        <w:rPr>
          <w:color w:val="auto"/>
          <w:sz w:val="24"/>
        </w:rPr>
        <w:t>)</w:t>
      </w:r>
      <w:r w:rsidRPr="0038479F">
        <w:rPr>
          <w:color w:val="auto"/>
          <w:sz w:val="24"/>
        </w:rPr>
        <w:t xml:space="preserve"> test or a </w:t>
      </w:r>
      <w:r w:rsidR="00E32C11">
        <w:rPr>
          <w:color w:val="auto"/>
          <w:sz w:val="24"/>
        </w:rPr>
        <w:t>R</w:t>
      </w:r>
      <w:r w:rsidRPr="0038479F">
        <w:rPr>
          <w:color w:val="auto"/>
          <w:sz w:val="24"/>
        </w:rPr>
        <w:t xml:space="preserve">apid </w:t>
      </w:r>
      <w:r w:rsidR="00E32C11">
        <w:rPr>
          <w:color w:val="auto"/>
          <w:sz w:val="24"/>
        </w:rPr>
        <w:t>A</w:t>
      </w:r>
      <w:r w:rsidRPr="0038479F">
        <w:rPr>
          <w:color w:val="auto"/>
          <w:sz w:val="24"/>
        </w:rPr>
        <w:t xml:space="preserve">ntigen </w:t>
      </w:r>
      <w:r w:rsidR="00E32C11">
        <w:rPr>
          <w:color w:val="auto"/>
          <w:sz w:val="24"/>
        </w:rPr>
        <w:t>T</w:t>
      </w:r>
      <w:r w:rsidRPr="0038479F">
        <w:rPr>
          <w:color w:val="auto"/>
          <w:sz w:val="24"/>
        </w:rPr>
        <w:t>est</w:t>
      </w:r>
      <w:r w:rsidR="009B7733">
        <w:rPr>
          <w:color w:val="auto"/>
          <w:sz w:val="24"/>
        </w:rPr>
        <w:t xml:space="preserve"> (RAT)</w:t>
      </w:r>
      <w:r w:rsidRPr="0038479F">
        <w:rPr>
          <w:color w:val="auto"/>
          <w:sz w:val="24"/>
        </w:rPr>
        <w:t xml:space="preserve">, preferably administered by a member of the clinical team.  </w:t>
      </w:r>
      <w:bookmarkEnd w:id="1"/>
    </w:p>
    <w:p w14:paraId="5A6E983A" w14:textId="15076053" w:rsidR="006A0555" w:rsidRDefault="006A0555" w:rsidP="006A0555">
      <w:pPr>
        <w:pStyle w:val="Heading2"/>
      </w:pPr>
      <w:r>
        <w:t xml:space="preserve">Clinical </w:t>
      </w:r>
      <w:r w:rsidR="0439A653">
        <w:t>c</w:t>
      </w:r>
      <w:r w:rsidR="003A5573">
        <w:t>onsiderations</w:t>
      </w:r>
      <w:r w:rsidR="00583A9C">
        <w:t xml:space="preserve"> </w:t>
      </w:r>
    </w:p>
    <w:p w14:paraId="1E6A010D" w14:textId="77777777" w:rsidR="006A0555" w:rsidRPr="004032CD" w:rsidRDefault="006A0555" w:rsidP="006A0555">
      <w:pPr>
        <w:pStyle w:val="Heading3"/>
      </w:pPr>
      <w:r w:rsidRPr="00F20D88">
        <w:t>Side effects</w:t>
      </w:r>
    </w:p>
    <w:p w14:paraId="5B02BC34" w14:textId="183C69DD" w:rsidR="006A0555" w:rsidRPr="00F20D88" w:rsidRDefault="006A0555" w:rsidP="006A0555">
      <w:r w:rsidRPr="00F20D88">
        <w:t xml:space="preserve">The most common side effects reported </w:t>
      </w:r>
      <w:r w:rsidR="00AD4E3A">
        <w:t>for</w:t>
      </w:r>
      <w:r w:rsidRPr="00F20D88">
        <w:t xml:space="preserve"> </w:t>
      </w:r>
      <w:proofErr w:type="spellStart"/>
      <w:r w:rsidRPr="00F20D88">
        <w:t>Lagevrio</w:t>
      </w:r>
      <w:proofErr w:type="spellEnd"/>
      <w:r w:rsidRPr="00F20D88">
        <w:t xml:space="preserve"> (</w:t>
      </w:r>
      <w:proofErr w:type="spellStart"/>
      <w:r w:rsidRPr="00F20D88">
        <w:t>molnupiravir</w:t>
      </w:r>
      <w:proofErr w:type="spellEnd"/>
      <w:r w:rsidRPr="00F20D88">
        <w:t xml:space="preserve">) </w:t>
      </w:r>
      <w:r w:rsidR="00AD4E3A">
        <w:t>include</w:t>
      </w:r>
      <w:r w:rsidR="00AD4E3A" w:rsidRPr="00F20D88">
        <w:t xml:space="preserve"> </w:t>
      </w:r>
      <w:r w:rsidRPr="00F20D88">
        <w:t>diarrhoea, nausea, and dizziness.</w:t>
      </w:r>
      <w:r w:rsidR="009B7733">
        <w:t xml:space="preserve"> </w:t>
      </w:r>
      <w:r w:rsidRPr="00F20D88">
        <w:t xml:space="preserve">It is recommended that residents receiving </w:t>
      </w:r>
      <w:proofErr w:type="spellStart"/>
      <w:r w:rsidRPr="00F20D88">
        <w:t>Lagevrio</w:t>
      </w:r>
      <w:proofErr w:type="spellEnd"/>
      <w:r>
        <w:t xml:space="preserve"> </w:t>
      </w:r>
      <w:r w:rsidRPr="00F20D88">
        <w:t>be closely monitored for these side effects.</w:t>
      </w:r>
    </w:p>
    <w:p w14:paraId="20E74A73" w14:textId="77777777" w:rsidR="006A0555" w:rsidRPr="00F20D88" w:rsidRDefault="006A0555" w:rsidP="006A0555">
      <w:pPr>
        <w:pStyle w:val="Heading3"/>
      </w:pPr>
      <w:r w:rsidRPr="00F20D88">
        <w:t>Dose adjustment</w:t>
      </w:r>
    </w:p>
    <w:p w14:paraId="4D5F183D" w14:textId="77777777" w:rsidR="00A06534" w:rsidRDefault="00A06534" w:rsidP="00A06534">
      <w:pPr>
        <w:rPr>
          <w:rFonts w:cs="Arial"/>
        </w:rPr>
      </w:pPr>
      <w:r w:rsidRPr="00F20D88">
        <w:rPr>
          <w:rFonts w:cs="Arial"/>
        </w:rPr>
        <w:t>No dose adjustment is recommended for elderly people including those with renal or hepatic impairment.</w:t>
      </w:r>
    </w:p>
    <w:p w14:paraId="21B6E8CF" w14:textId="2EA331DE" w:rsidR="00E45AB2" w:rsidRPr="00F20D88" w:rsidRDefault="00E45AB2" w:rsidP="7C3C4562">
      <w:pPr>
        <w:rPr>
          <w:rFonts w:cs="Arial"/>
        </w:rPr>
      </w:pPr>
      <w:r>
        <w:t xml:space="preserve">As Paxlovid </w:t>
      </w:r>
      <w:r w:rsidR="099A3388" w:rsidRPr="7C3C4562">
        <w:rPr>
          <w:rFonts w:eastAsia="Arial" w:cs="Arial"/>
          <w:color w:val="000000"/>
        </w:rPr>
        <w:t>(nirmatrelvir/ritonavir)</w:t>
      </w:r>
      <w:r w:rsidR="099A3388" w:rsidRPr="7C3C4562">
        <w:rPr>
          <w:rFonts w:eastAsia="Arial" w:cs="Arial"/>
        </w:rPr>
        <w:t xml:space="preserve"> </w:t>
      </w:r>
      <w:r>
        <w:t xml:space="preserve">is more effective than </w:t>
      </w:r>
      <w:proofErr w:type="spellStart"/>
      <w:r>
        <w:t>Lagevrio</w:t>
      </w:r>
      <w:proofErr w:type="spellEnd"/>
      <w:r>
        <w:t xml:space="preserve">, the use of </w:t>
      </w:r>
      <w:proofErr w:type="spellStart"/>
      <w:r>
        <w:t>Lagevrio</w:t>
      </w:r>
      <w:proofErr w:type="spellEnd"/>
      <w:r>
        <w:t xml:space="preserve"> should be limited to situations where in the opinion of the prescriber, Paxlovid cannot be used due to contraindications. Further details are available at </w:t>
      </w:r>
      <w:hyperlink r:id="rId12" w:history="1">
        <w:proofErr w:type="spellStart"/>
        <w:r w:rsidR="00D80DA8" w:rsidRPr="7C3C4562">
          <w:rPr>
            <w:rStyle w:val="Hyperlink"/>
          </w:rPr>
          <w:t>Lagevrio</w:t>
        </w:r>
        <w:proofErr w:type="spellEnd"/>
        <w:r w:rsidR="00D80DA8" w:rsidRPr="7C3C4562">
          <w:rPr>
            <w:rStyle w:val="Hyperlink"/>
          </w:rPr>
          <w:t xml:space="preserve"> PBS fact sheet</w:t>
        </w:r>
      </w:hyperlink>
      <w:r w:rsidR="00D80DA8">
        <w:t xml:space="preserve">. </w:t>
      </w:r>
    </w:p>
    <w:p w14:paraId="6BA3662C" w14:textId="77777777" w:rsidR="00A06534" w:rsidRPr="00F20D88" w:rsidRDefault="00A06534" w:rsidP="00A06534">
      <w:pPr>
        <w:pStyle w:val="Heading3"/>
      </w:pPr>
      <w:r w:rsidRPr="00F20D88">
        <w:t>Interactions</w:t>
      </w:r>
    </w:p>
    <w:p w14:paraId="3516FCA9" w14:textId="77777777" w:rsidR="00A06534" w:rsidRPr="00F20D88" w:rsidRDefault="00A06534" w:rsidP="00A06534">
      <w:pPr>
        <w:rPr>
          <w:rFonts w:cs="Arial"/>
        </w:rPr>
      </w:pPr>
      <w:r w:rsidRPr="00F20D88">
        <w:rPr>
          <w:rFonts w:cs="Arial"/>
        </w:rPr>
        <w:t xml:space="preserve">No drug interactions have been identified with </w:t>
      </w:r>
      <w:proofErr w:type="spellStart"/>
      <w:r w:rsidRPr="00F20D88">
        <w:rPr>
          <w:rFonts w:cs="Arial"/>
        </w:rPr>
        <w:t>Lagevrio</w:t>
      </w:r>
      <w:proofErr w:type="spellEnd"/>
      <w:r w:rsidRPr="00F20D88">
        <w:rPr>
          <w:rFonts w:cs="Arial"/>
        </w:rPr>
        <w:t xml:space="preserve"> (</w:t>
      </w:r>
      <w:proofErr w:type="spellStart"/>
      <w:r w:rsidRPr="00F20D88">
        <w:rPr>
          <w:rFonts w:cs="Arial"/>
        </w:rPr>
        <w:t>molnupiravir</w:t>
      </w:r>
      <w:proofErr w:type="spellEnd"/>
      <w:r w:rsidRPr="00F20D88">
        <w:rPr>
          <w:rFonts w:cs="Arial"/>
        </w:rPr>
        <w:t>).</w:t>
      </w:r>
    </w:p>
    <w:p w14:paraId="77473A03" w14:textId="77777777" w:rsidR="00A06534" w:rsidRPr="00F20D88" w:rsidRDefault="00A06534" w:rsidP="00A06534">
      <w:pPr>
        <w:pStyle w:val="Heading3"/>
      </w:pPr>
      <w:r w:rsidRPr="00F20D88">
        <w:t>Swallowing</w:t>
      </w:r>
    </w:p>
    <w:p w14:paraId="15F508B2" w14:textId="77777777" w:rsidR="00A06534" w:rsidRPr="00072DA1" w:rsidRDefault="00A06534" w:rsidP="00A06534">
      <w:pPr>
        <w:rPr>
          <w:rFonts w:eastAsia="Arial" w:cs="Arial"/>
        </w:rPr>
      </w:pPr>
      <w:r w:rsidRPr="181A390F">
        <w:rPr>
          <w:rFonts w:eastAsia="Calibri" w:cs="Arial"/>
        </w:rPr>
        <w:t xml:space="preserve">Do not open, break, or crush the capsules. </w:t>
      </w:r>
      <w:r w:rsidRPr="0026369A">
        <w:rPr>
          <w:rFonts w:eastAsia="Calibri" w:cs="Arial"/>
        </w:rPr>
        <w:t>If the aged care resident cannot swallow capsules</w:t>
      </w:r>
      <w:r>
        <w:rPr>
          <w:rFonts w:eastAsia="Calibri" w:cs="Arial"/>
        </w:rPr>
        <w:t xml:space="preserve"> whole</w:t>
      </w:r>
      <w:r w:rsidRPr="000D3493">
        <w:rPr>
          <w:rFonts w:eastAsia="Calibri" w:cs="Arial"/>
        </w:rPr>
        <w:t xml:space="preserve">, please consult </w:t>
      </w:r>
      <w:r>
        <w:rPr>
          <w:rFonts w:eastAsia="Calibri" w:cs="Arial"/>
        </w:rPr>
        <w:t>the</w:t>
      </w:r>
      <w:r w:rsidRPr="000D3493">
        <w:rPr>
          <w:rFonts w:eastAsia="Calibri" w:cs="Arial"/>
        </w:rPr>
        <w:t xml:space="preserve"> treating doctor</w:t>
      </w:r>
      <w:r w:rsidRPr="0026369A">
        <w:rPr>
          <w:rFonts w:eastAsia="Calibri" w:cs="Arial"/>
        </w:rPr>
        <w:t>.</w:t>
      </w:r>
    </w:p>
    <w:p w14:paraId="45407233" w14:textId="4B30F4CB" w:rsidR="005B1555" w:rsidRDefault="00A06534" w:rsidP="00A06534">
      <w:pPr>
        <w:rPr>
          <w:rFonts w:cs="Arial"/>
        </w:rPr>
      </w:pPr>
      <w:r w:rsidRPr="00F20D88">
        <w:rPr>
          <w:rFonts w:cs="Arial"/>
        </w:rPr>
        <w:t xml:space="preserve">See the </w:t>
      </w:r>
      <w:hyperlink r:id="rId13" w:anchor="Covid19" w:history="1">
        <w:proofErr w:type="spellStart"/>
        <w:r w:rsidR="005B1555" w:rsidRPr="005B1555">
          <w:rPr>
            <w:rStyle w:val="Hyperlink"/>
            <w:rFonts w:cs="Arial"/>
          </w:rPr>
          <w:t>Lagevrio</w:t>
        </w:r>
        <w:proofErr w:type="spellEnd"/>
        <w:r w:rsidR="005B1555" w:rsidRPr="005B1555">
          <w:rPr>
            <w:rStyle w:val="Hyperlink"/>
            <w:rFonts w:cs="Arial"/>
          </w:rPr>
          <w:t xml:space="preserve"> (</w:t>
        </w:r>
        <w:proofErr w:type="spellStart"/>
        <w:r w:rsidR="005B1555" w:rsidRPr="005B1555">
          <w:rPr>
            <w:rStyle w:val="Hyperlink"/>
            <w:rFonts w:cs="Arial"/>
          </w:rPr>
          <w:t>molnupiravir</w:t>
        </w:r>
        <w:proofErr w:type="spellEnd"/>
        <w:r w:rsidR="005B1555" w:rsidRPr="005B1555">
          <w:rPr>
            <w:rStyle w:val="Hyperlink"/>
            <w:rFonts w:cs="Arial"/>
          </w:rPr>
          <w:t>) PBS product information fact sheet</w:t>
        </w:r>
      </w:hyperlink>
    </w:p>
    <w:p w14:paraId="5416C447" w14:textId="77777777" w:rsidR="00A06534" w:rsidRPr="00F20D88" w:rsidRDefault="00A06534" w:rsidP="00A06534">
      <w:pPr>
        <w:pStyle w:val="Heading2"/>
      </w:pPr>
      <w:r w:rsidRPr="00F20D88">
        <w:t xml:space="preserve">Preparation for </w:t>
      </w:r>
      <w:r w:rsidRPr="004032CD">
        <w:t>potential</w:t>
      </w:r>
      <w:r w:rsidRPr="00F20D88">
        <w:t xml:space="preserve"> use of th</w:t>
      </w:r>
      <w:r>
        <w:t>is</w:t>
      </w:r>
      <w:r w:rsidRPr="00F20D88">
        <w:t xml:space="preserve"> medicine</w:t>
      </w:r>
    </w:p>
    <w:p w14:paraId="353A07C3" w14:textId="6111FC89" w:rsidR="00A06534" w:rsidRPr="00F20D88" w:rsidRDefault="00A06534" w:rsidP="00A06534">
      <w:pPr>
        <w:rPr>
          <w:rFonts w:cs="Arial"/>
        </w:rPr>
      </w:pPr>
      <w:r w:rsidRPr="00F20D88">
        <w:rPr>
          <w:rFonts w:cs="Arial"/>
        </w:rPr>
        <w:t xml:space="preserve">To facilitate speedy access to treatment, </w:t>
      </w:r>
      <w:r w:rsidR="00447E2E">
        <w:rPr>
          <w:rFonts w:cs="Arial"/>
        </w:rPr>
        <w:t>residential aged care homes</w:t>
      </w:r>
      <w:r w:rsidR="00447E2E" w:rsidRPr="00F20D88">
        <w:rPr>
          <w:rFonts w:cs="Arial"/>
        </w:rPr>
        <w:t xml:space="preserve"> </w:t>
      </w:r>
      <w:r w:rsidRPr="00F20D88">
        <w:rPr>
          <w:rFonts w:cs="Arial"/>
        </w:rPr>
        <w:t>are encouraged to pre-assess eligible residents, as per the advice above.</w:t>
      </w:r>
    </w:p>
    <w:p w14:paraId="0E48839B" w14:textId="77777777" w:rsidR="00A06534" w:rsidRPr="00F20D88" w:rsidRDefault="00A06534" w:rsidP="00A06534">
      <w:pPr>
        <w:rPr>
          <w:rFonts w:cs="Arial"/>
        </w:rPr>
      </w:pPr>
      <w:r w:rsidRPr="00F20D88">
        <w:rPr>
          <w:rFonts w:cs="Arial"/>
        </w:rPr>
        <w:t xml:space="preserve">Pre-assessment actions should include: </w:t>
      </w:r>
    </w:p>
    <w:p w14:paraId="0EED9AE4" w14:textId="0A120943" w:rsidR="00A06534" w:rsidRPr="00F20D88" w:rsidRDefault="00A06534" w:rsidP="00A06534">
      <w:pPr>
        <w:pStyle w:val="ListParagraph"/>
        <w:numPr>
          <w:ilvl w:val="0"/>
          <w:numId w:val="21"/>
        </w:numPr>
        <w:contextualSpacing w:val="0"/>
        <w:textAlignment w:val="center"/>
      </w:pPr>
      <w:r w:rsidRPr="00F20D88">
        <w:t>discussing consent options for potential treatment with the resident and relevant decision-maker</w:t>
      </w:r>
      <w:r w:rsidR="006D3A3B">
        <w:t>s</w:t>
      </w:r>
    </w:p>
    <w:p w14:paraId="4C5BDE8A" w14:textId="70F9FB9F" w:rsidR="00A06534" w:rsidRPr="00F20D88" w:rsidRDefault="00A06534" w:rsidP="00A06534">
      <w:pPr>
        <w:pStyle w:val="ListParagraph"/>
        <w:numPr>
          <w:ilvl w:val="0"/>
          <w:numId w:val="21"/>
        </w:numPr>
        <w:contextualSpacing w:val="0"/>
        <w:textAlignment w:val="center"/>
      </w:pPr>
      <w:r w:rsidRPr="00F20D88">
        <w:t xml:space="preserve">identifying eligible residents in </w:t>
      </w:r>
      <w:r w:rsidR="00AB01B0">
        <w:t xml:space="preserve">the home’s </w:t>
      </w:r>
      <w:r w:rsidRPr="00F20D88">
        <w:t xml:space="preserve">clinical management systems </w:t>
      </w:r>
    </w:p>
    <w:p w14:paraId="7EA21D63" w14:textId="72BC5A9D" w:rsidR="00A06534" w:rsidRDefault="00A06534" w:rsidP="00A06534">
      <w:pPr>
        <w:pStyle w:val="ListParagraph"/>
        <w:numPr>
          <w:ilvl w:val="0"/>
          <w:numId w:val="21"/>
        </w:numPr>
        <w:contextualSpacing w:val="0"/>
        <w:textAlignment w:val="center"/>
      </w:pPr>
      <w:r w:rsidRPr="00F20D88">
        <w:t>discussing potential medicine administration with the resident’s GP, nurse practitioner or clinical care staff.</w:t>
      </w:r>
    </w:p>
    <w:p w14:paraId="569050E5" w14:textId="06F4F686" w:rsidR="00A06534" w:rsidRPr="004032CD" w:rsidRDefault="00A06534" w:rsidP="00A06534">
      <w:pPr>
        <w:pStyle w:val="Heading2"/>
      </w:pPr>
      <w:r w:rsidRPr="00F20D88">
        <w:t>Accessing this treatment</w:t>
      </w:r>
    </w:p>
    <w:p w14:paraId="20BFC260" w14:textId="43EE52AA" w:rsidR="00A06534" w:rsidRDefault="00A06534" w:rsidP="00A06534">
      <w:pPr>
        <w:rPr>
          <w:rFonts w:eastAsia="Calibri" w:cs="Arial"/>
        </w:rPr>
      </w:pPr>
      <w:proofErr w:type="spellStart"/>
      <w:r w:rsidRPr="00F20D88">
        <w:rPr>
          <w:rFonts w:eastAsia="Calibri" w:cs="Arial"/>
        </w:rPr>
        <w:t>Lagevrio</w:t>
      </w:r>
      <w:proofErr w:type="spellEnd"/>
      <w:r w:rsidRPr="00F20D88">
        <w:rPr>
          <w:rFonts w:eastAsia="Calibri" w:cs="Arial"/>
        </w:rPr>
        <w:t xml:space="preserve"> (</w:t>
      </w:r>
      <w:proofErr w:type="spellStart"/>
      <w:r w:rsidRPr="00F20D88">
        <w:rPr>
          <w:rFonts w:eastAsia="Calibri" w:cs="Arial"/>
        </w:rPr>
        <w:t>molnupiravir</w:t>
      </w:r>
      <w:proofErr w:type="spellEnd"/>
      <w:r w:rsidRPr="00F20D88">
        <w:rPr>
          <w:rFonts w:eastAsia="Calibri" w:cs="Arial"/>
        </w:rPr>
        <w:t xml:space="preserve">) is </w:t>
      </w:r>
      <w:r w:rsidRPr="00103741">
        <w:rPr>
          <w:rFonts w:eastAsia="Calibri" w:cs="Arial"/>
        </w:rPr>
        <w:t>a prescription only (S4) medicine</w:t>
      </w:r>
      <w:r w:rsidRPr="00F20D88">
        <w:rPr>
          <w:rFonts w:eastAsia="Calibri" w:cs="Arial"/>
        </w:rPr>
        <w:t xml:space="preserve"> which requires a prescription from an </w:t>
      </w:r>
      <w:r w:rsidRPr="00F20D88">
        <w:t>authorised prescriber</w:t>
      </w:r>
      <w:r w:rsidR="005563D9">
        <w:t>, like a GP or Nurse Practitioner</w:t>
      </w:r>
      <w:r w:rsidRPr="00F20D88">
        <w:rPr>
          <w:rFonts w:eastAsia="Calibri" w:cs="Arial"/>
        </w:rPr>
        <w:t xml:space="preserve">. </w:t>
      </w:r>
    </w:p>
    <w:p w14:paraId="7790A148" w14:textId="6A35559F" w:rsidR="00A06534" w:rsidRPr="00D567B9" w:rsidRDefault="00A06534" w:rsidP="00A06534">
      <w:pPr>
        <w:pStyle w:val="BodyText"/>
        <w:rPr>
          <w:color w:val="auto"/>
          <w:sz w:val="24"/>
        </w:rPr>
      </w:pPr>
      <w:proofErr w:type="spellStart"/>
      <w:r w:rsidRPr="00D567B9">
        <w:rPr>
          <w:color w:val="auto"/>
          <w:sz w:val="24"/>
        </w:rPr>
        <w:t>Lagevrio</w:t>
      </w:r>
      <w:proofErr w:type="spellEnd"/>
      <w:r w:rsidRPr="00D567B9">
        <w:rPr>
          <w:color w:val="auto"/>
          <w:sz w:val="24"/>
        </w:rPr>
        <w:t xml:space="preserve"> </w:t>
      </w:r>
      <w:r w:rsidR="00447E2E">
        <w:rPr>
          <w:color w:val="auto"/>
          <w:sz w:val="24"/>
        </w:rPr>
        <w:t xml:space="preserve">is available on </w:t>
      </w:r>
      <w:r w:rsidR="00106EC5">
        <w:rPr>
          <w:color w:val="auto"/>
          <w:sz w:val="24"/>
        </w:rPr>
        <w:t xml:space="preserve">the </w:t>
      </w:r>
      <w:r w:rsidRPr="00D567B9">
        <w:rPr>
          <w:color w:val="auto"/>
          <w:sz w:val="24"/>
        </w:rPr>
        <w:t>PBS</w:t>
      </w:r>
      <w:r w:rsidR="009A03E1">
        <w:rPr>
          <w:color w:val="auto"/>
          <w:sz w:val="24"/>
        </w:rPr>
        <w:t>,</w:t>
      </w:r>
      <w:r w:rsidR="00447E2E">
        <w:rPr>
          <w:color w:val="auto"/>
          <w:sz w:val="24"/>
        </w:rPr>
        <w:t xml:space="preserve"> </w:t>
      </w:r>
      <w:r w:rsidRPr="00D567B9">
        <w:rPr>
          <w:color w:val="auto"/>
          <w:sz w:val="24"/>
        </w:rPr>
        <w:t>which means the medication can be dispensed by a community pharmacy with a prescription.</w:t>
      </w:r>
    </w:p>
    <w:p w14:paraId="02884125" w14:textId="5DD72C31" w:rsidR="00A06534" w:rsidRPr="00D567B9" w:rsidRDefault="00A06534" w:rsidP="00A06534">
      <w:pPr>
        <w:rPr>
          <w:rFonts w:cs="Arial"/>
        </w:rPr>
      </w:pPr>
      <w:r w:rsidRPr="00D567B9">
        <w:rPr>
          <w:rFonts w:cs="Arial"/>
        </w:rPr>
        <w:lastRenderedPageBreak/>
        <w:t>If a resident is eligible for this treatment and is experiencing mild to moderate COVID-19</w:t>
      </w:r>
      <w:r w:rsidR="00106EC5">
        <w:rPr>
          <w:rFonts w:cs="Arial"/>
        </w:rPr>
        <w:t xml:space="preserve"> symptoms</w:t>
      </w:r>
      <w:r w:rsidRPr="00D567B9">
        <w:rPr>
          <w:rFonts w:cs="Arial"/>
        </w:rPr>
        <w:t>, please contact the</w:t>
      </w:r>
      <w:r w:rsidR="00DD682B">
        <w:rPr>
          <w:rFonts w:cs="Arial"/>
        </w:rPr>
        <w:t>ir</w:t>
      </w:r>
      <w:r w:rsidRPr="00D567B9">
        <w:rPr>
          <w:rFonts w:cs="Arial"/>
        </w:rPr>
        <w:t xml:space="preserve"> treating clinician or health professional to arrange a clinical assessment as soon as possible.</w:t>
      </w:r>
    </w:p>
    <w:p w14:paraId="4037D0D4" w14:textId="288F475E" w:rsidR="00A06534" w:rsidRPr="00D567B9" w:rsidRDefault="00A06534" w:rsidP="00A06534">
      <w:pPr>
        <w:rPr>
          <w:rFonts w:eastAsia="Calibri" w:cs="Arial"/>
        </w:rPr>
      </w:pPr>
      <w:r w:rsidRPr="00D567B9">
        <w:rPr>
          <w:rFonts w:eastAsia="Calibri" w:cs="Arial"/>
        </w:rPr>
        <w:t xml:space="preserve">As with other antiviral treatments, such as the treatment for shingles or influenza, this medicine should be started as soon as possible. People aged 70 years or older, </w:t>
      </w:r>
      <w:r w:rsidR="005B1555">
        <w:rPr>
          <w:rFonts w:eastAsia="Calibri" w:cs="Arial"/>
        </w:rPr>
        <w:t xml:space="preserve">when test positive, </w:t>
      </w:r>
      <w:r w:rsidRPr="00D567B9">
        <w:rPr>
          <w:rFonts w:eastAsia="Calibri" w:cs="Arial"/>
        </w:rPr>
        <w:t>regardless of risk factors, can commence treatment with or without symptoms.</w:t>
      </w:r>
    </w:p>
    <w:p w14:paraId="7838AE1E" w14:textId="4C2BB688" w:rsidR="00A06534" w:rsidRPr="00D567B9" w:rsidRDefault="00A06534" w:rsidP="00A06534">
      <w:pPr>
        <w:rPr>
          <w:rFonts w:cs="Arial"/>
        </w:rPr>
      </w:pPr>
      <w:r w:rsidRPr="00D567B9">
        <w:rPr>
          <w:rFonts w:cs="Arial"/>
        </w:rPr>
        <w:t xml:space="preserve">Use your usual process to prepare for a </w:t>
      </w:r>
      <w:r w:rsidR="00D72448">
        <w:rPr>
          <w:rFonts w:cs="Arial"/>
        </w:rPr>
        <w:t xml:space="preserve">clinical </w:t>
      </w:r>
      <w:r w:rsidRPr="00D567B9">
        <w:rPr>
          <w:rFonts w:cs="Arial"/>
        </w:rPr>
        <w:t xml:space="preserve">consultation. Where the resident’s </w:t>
      </w:r>
      <w:r w:rsidR="00A464CC" w:rsidRPr="000B7D0A">
        <w:t xml:space="preserve">treating clinician </w:t>
      </w:r>
      <w:r w:rsidRPr="00D567B9">
        <w:rPr>
          <w:rFonts w:cs="Arial"/>
        </w:rPr>
        <w:t>is not available, follow your</w:t>
      </w:r>
      <w:r w:rsidR="00AB01B0">
        <w:rPr>
          <w:rFonts w:cs="Arial"/>
        </w:rPr>
        <w:t xml:space="preserve"> home’s</w:t>
      </w:r>
      <w:r w:rsidRPr="00D567B9">
        <w:rPr>
          <w:rFonts w:cs="Arial"/>
        </w:rPr>
        <w:t xml:space="preserve"> process to source medical support.</w:t>
      </w:r>
    </w:p>
    <w:p w14:paraId="1CDF37A1" w14:textId="77777777" w:rsidR="00A06534" w:rsidRPr="00F20D88" w:rsidRDefault="00A06534" w:rsidP="00A06534">
      <w:pPr>
        <w:rPr>
          <w:rFonts w:cs="Arial"/>
        </w:rPr>
      </w:pPr>
      <w:r w:rsidRPr="00F20D88">
        <w:rPr>
          <w:rFonts w:cs="Arial"/>
        </w:rPr>
        <w:t xml:space="preserve">A course of </w:t>
      </w:r>
      <w:proofErr w:type="spellStart"/>
      <w:r w:rsidRPr="00F20D88">
        <w:rPr>
          <w:rFonts w:cs="Arial"/>
        </w:rPr>
        <w:t>Lagevrio</w:t>
      </w:r>
      <w:proofErr w:type="spellEnd"/>
      <w:r w:rsidRPr="00F20D88">
        <w:rPr>
          <w:rFonts w:cs="Arial"/>
        </w:rPr>
        <w:t xml:space="preserve"> (</w:t>
      </w:r>
      <w:proofErr w:type="spellStart"/>
      <w:r w:rsidRPr="00F20D88">
        <w:rPr>
          <w:rFonts w:cs="Arial"/>
        </w:rPr>
        <w:t>molnupiravir</w:t>
      </w:r>
      <w:proofErr w:type="spellEnd"/>
      <w:r w:rsidRPr="00F20D88">
        <w:rPr>
          <w:rFonts w:cs="Arial"/>
        </w:rPr>
        <w:t xml:space="preserve">) is 800 mg (four 200 mg capsules) twice a day (every 12 hours) for 5 days. </w:t>
      </w:r>
      <w:proofErr w:type="spellStart"/>
      <w:r w:rsidRPr="00F20D88">
        <w:rPr>
          <w:rFonts w:cs="Arial"/>
        </w:rPr>
        <w:t>Lagevrio</w:t>
      </w:r>
      <w:proofErr w:type="spellEnd"/>
      <w:r w:rsidRPr="00F20D88">
        <w:rPr>
          <w:rFonts w:cs="Arial"/>
        </w:rPr>
        <w:t xml:space="preserve"> (</w:t>
      </w:r>
      <w:proofErr w:type="spellStart"/>
      <w:r w:rsidRPr="00F20D88">
        <w:rPr>
          <w:rFonts w:cs="Arial"/>
        </w:rPr>
        <w:t>molnupiravir</w:t>
      </w:r>
      <w:proofErr w:type="spellEnd"/>
      <w:r w:rsidRPr="00F20D88">
        <w:rPr>
          <w:rFonts w:cs="Arial"/>
        </w:rPr>
        <w:t>) is supplied as a bottle of 40 capsules; it should be stored below 30°C.</w:t>
      </w:r>
    </w:p>
    <w:p w14:paraId="3A65CD3E" w14:textId="77777777" w:rsidR="00A06534" w:rsidRPr="00D567B9" w:rsidRDefault="00A06534" w:rsidP="00A06534">
      <w:pPr>
        <w:pStyle w:val="BodyText"/>
        <w:rPr>
          <w:rFonts w:cs="Arial"/>
          <w:color w:val="auto"/>
          <w:sz w:val="24"/>
        </w:rPr>
      </w:pPr>
      <w:proofErr w:type="spellStart"/>
      <w:r w:rsidRPr="00D567B9">
        <w:rPr>
          <w:rFonts w:cs="Arial"/>
          <w:color w:val="auto"/>
          <w:sz w:val="24"/>
        </w:rPr>
        <w:t>Lagevrio</w:t>
      </w:r>
      <w:proofErr w:type="spellEnd"/>
      <w:r w:rsidRPr="00D567B9">
        <w:rPr>
          <w:rFonts w:cs="Arial"/>
          <w:color w:val="auto"/>
          <w:sz w:val="24"/>
        </w:rPr>
        <w:t xml:space="preserve"> (</w:t>
      </w:r>
      <w:proofErr w:type="spellStart"/>
      <w:r w:rsidRPr="00D567B9">
        <w:rPr>
          <w:rFonts w:cs="Arial"/>
          <w:color w:val="auto"/>
          <w:sz w:val="24"/>
        </w:rPr>
        <w:t>molnupiravir</w:t>
      </w:r>
      <w:proofErr w:type="spellEnd"/>
      <w:r w:rsidRPr="00D567B9">
        <w:rPr>
          <w:rFonts w:cs="Arial"/>
          <w:color w:val="auto"/>
          <w:sz w:val="24"/>
        </w:rPr>
        <w:t>) can be taken with or without food.</w:t>
      </w:r>
    </w:p>
    <w:p w14:paraId="6E7F8E60" w14:textId="77777777" w:rsidR="00A06534" w:rsidRPr="00D567B9" w:rsidRDefault="00A06534" w:rsidP="00A06534">
      <w:pPr>
        <w:rPr>
          <w:rFonts w:eastAsia="Calibri" w:cs="Arial"/>
        </w:rPr>
      </w:pPr>
      <w:r w:rsidRPr="00D567B9">
        <w:rPr>
          <w:rFonts w:eastAsia="Calibri" w:cs="Arial"/>
        </w:rPr>
        <w:t xml:space="preserve">Please review the </w:t>
      </w:r>
      <w:hyperlink r:id="rId14">
        <w:r w:rsidRPr="00D567B9">
          <w:rPr>
            <w:rStyle w:val="Hyperlink"/>
            <w:rFonts w:eastAsia="Calibri" w:cs="Arial"/>
          </w:rPr>
          <w:t xml:space="preserve">TGA </w:t>
        </w:r>
        <w:proofErr w:type="spellStart"/>
        <w:r w:rsidRPr="00D567B9">
          <w:rPr>
            <w:rStyle w:val="Hyperlink"/>
            <w:rFonts w:eastAsia="Calibri" w:cs="Arial"/>
          </w:rPr>
          <w:t>Molnupiravir</w:t>
        </w:r>
        <w:proofErr w:type="spellEnd"/>
        <w:r w:rsidRPr="00D567B9">
          <w:rPr>
            <w:rStyle w:val="Hyperlink"/>
            <w:rFonts w:eastAsia="Calibri" w:cs="Arial"/>
          </w:rPr>
          <w:t xml:space="preserve"> (</w:t>
        </w:r>
        <w:proofErr w:type="spellStart"/>
        <w:r w:rsidRPr="00D567B9">
          <w:rPr>
            <w:rStyle w:val="Hyperlink"/>
            <w:rFonts w:eastAsia="Calibri" w:cs="Arial"/>
          </w:rPr>
          <w:t>Lagevrio</w:t>
        </w:r>
        <w:proofErr w:type="spellEnd"/>
        <w:r w:rsidRPr="00D567B9">
          <w:rPr>
            <w:rStyle w:val="Hyperlink"/>
            <w:rFonts w:eastAsia="Calibri" w:cs="Arial"/>
          </w:rPr>
          <w:t>) product information</w:t>
        </w:r>
      </w:hyperlink>
      <w:r w:rsidRPr="00D567B9">
        <w:rPr>
          <w:rFonts w:eastAsia="Calibri" w:cs="Arial"/>
        </w:rPr>
        <w:t xml:space="preserve"> and discuss with the resident’s treating GP to ensure that this medication is administered safely.</w:t>
      </w:r>
    </w:p>
    <w:p w14:paraId="2E85E453" w14:textId="77777777" w:rsidR="00A06534" w:rsidRPr="00D567B9" w:rsidRDefault="00A06534" w:rsidP="00A06534">
      <w:pPr>
        <w:pStyle w:val="BodyText"/>
        <w:rPr>
          <w:rFonts w:cs="Arial"/>
          <w:color w:val="auto"/>
          <w:sz w:val="24"/>
        </w:rPr>
      </w:pPr>
      <w:r w:rsidRPr="00D567B9">
        <w:rPr>
          <w:color w:val="auto"/>
          <w:sz w:val="24"/>
        </w:rPr>
        <w:t xml:space="preserve">If a resident needs to be transferred to hospital while receiving a course of </w:t>
      </w:r>
      <w:proofErr w:type="spellStart"/>
      <w:r w:rsidRPr="00D567B9">
        <w:rPr>
          <w:rFonts w:cs="Arial"/>
          <w:color w:val="auto"/>
          <w:sz w:val="24"/>
        </w:rPr>
        <w:t>Lagevrio</w:t>
      </w:r>
      <w:proofErr w:type="spellEnd"/>
      <w:r w:rsidRPr="00D567B9">
        <w:rPr>
          <w:rFonts w:cs="Arial"/>
          <w:color w:val="auto"/>
          <w:sz w:val="24"/>
        </w:rPr>
        <w:t xml:space="preserve">, send the already started blister pack of medication with them to the hospital (if appropriate). </w:t>
      </w:r>
    </w:p>
    <w:p w14:paraId="619509E9" w14:textId="77777777" w:rsidR="00A06534" w:rsidRPr="00D567B9" w:rsidRDefault="00A06534" w:rsidP="00A06534">
      <w:pPr>
        <w:pStyle w:val="BodyText"/>
        <w:rPr>
          <w:rFonts w:cs="Arial"/>
          <w:color w:val="auto"/>
          <w:sz w:val="24"/>
        </w:rPr>
      </w:pPr>
      <w:r w:rsidRPr="00D567B9">
        <w:rPr>
          <w:rFonts w:cs="Arial"/>
          <w:color w:val="auto"/>
          <w:sz w:val="24"/>
        </w:rPr>
        <w:t>This should be reviewed on a case-by-case basis.</w:t>
      </w:r>
    </w:p>
    <w:p w14:paraId="18EA0E2C" w14:textId="77777777" w:rsidR="00A06534" w:rsidRPr="00F20D88" w:rsidRDefault="00A06534" w:rsidP="00A06534">
      <w:pPr>
        <w:pStyle w:val="Heading2"/>
      </w:pPr>
      <w:r w:rsidRPr="00F20D88">
        <w:t>Adverse events</w:t>
      </w:r>
    </w:p>
    <w:p w14:paraId="6FC2AE8D" w14:textId="5B3D00DD" w:rsidR="00A06534" w:rsidRPr="00F20D88" w:rsidRDefault="00A06534" w:rsidP="00A06534">
      <w:pPr>
        <w:rPr>
          <w:rFonts w:cs="Arial"/>
        </w:rPr>
      </w:pPr>
      <w:r w:rsidRPr="00F20D88">
        <w:rPr>
          <w:rFonts w:cs="Arial"/>
        </w:rPr>
        <w:t xml:space="preserve">Please ensure all possible adverse reactions are reported using </w:t>
      </w:r>
      <w:r>
        <w:rPr>
          <w:rFonts w:cs="Arial"/>
        </w:rPr>
        <w:t xml:space="preserve">the </w:t>
      </w:r>
      <w:r w:rsidRPr="00F20D88">
        <w:rPr>
          <w:rFonts w:cs="Arial"/>
        </w:rPr>
        <w:t>usual existing mechanisms. Anyone can report an adverse event.</w:t>
      </w:r>
    </w:p>
    <w:p w14:paraId="1AAF545B" w14:textId="77777777" w:rsidR="00A06534" w:rsidRPr="00F20D88" w:rsidRDefault="00A06534" w:rsidP="00A06534">
      <w:pPr>
        <w:rPr>
          <w:rFonts w:cs="Arial"/>
        </w:rPr>
      </w:pPr>
      <w:r w:rsidRPr="00F20D88">
        <w:rPr>
          <w:rFonts w:cs="Arial"/>
        </w:rPr>
        <w:t>To report an event online you will need the following information:</w:t>
      </w:r>
    </w:p>
    <w:p w14:paraId="5343E7B9" w14:textId="77777777" w:rsidR="00A06534" w:rsidRPr="00F20D88" w:rsidRDefault="00A06534" w:rsidP="00A06534">
      <w:pPr>
        <w:pStyle w:val="ListParagraph"/>
        <w:numPr>
          <w:ilvl w:val="0"/>
          <w:numId w:val="22"/>
        </w:numPr>
        <w:contextualSpacing w:val="0"/>
        <w:textAlignment w:val="center"/>
      </w:pPr>
      <w:r w:rsidRPr="00F20D88">
        <w:t>reporter details</w:t>
      </w:r>
    </w:p>
    <w:p w14:paraId="6F1D74AD" w14:textId="77777777" w:rsidR="00A06534" w:rsidRPr="00F20D88" w:rsidRDefault="00A06534" w:rsidP="00A06534">
      <w:pPr>
        <w:pStyle w:val="ListParagraph"/>
        <w:numPr>
          <w:ilvl w:val="0"/>
          <w:numId w:val="22"/>
        </w:numPr>
        <w:contextualSpacing w:val="0"/>
        <w:textAlignment w:val="center"/>
      </w:pPr>
      <w:r w:rsidRPr="00F20D88">
        <w:t>patient details</w:t>
      </w:r>
    </w:p>
    <w:p w14:paraId="58121432" w14:textId="77777777" w:rsidR="00A06534" w:rsidRPr="00F20D88" w:rsidRDefault="00A06534" w:rsidP="00A06534">
      <w:pPr>
        <w:pStyle w:val="ListParagraph"/>
        <w:numPr>
          <w:ilvl w:val="0"/>
          <w:numId w:val="22"/>
        </w:numPr>
        <w:contextualSpacing w:val="0"/>
        <w:textAlignment w:val="center"/>
      </w:pPr>
      <w:r w:rsidRPr="00F20D88">
        <w:t>medicine details</w:t>
      </w:r>
    </w:p>
    <w:p w14:paraId="3683CF8D" w14:textId="0288998D" w:rsidR="006A0555" w:rsidRDefault="00A06534" w:rsidP="006A0555">
      <w:pPr>
        <w:pStyle w:val="ListParagraph"/>
        <w:numPr>
          <w:ilvl w:val="0"/>
          <w:numId w:val="22"/>
        </w:numPr>
        <w:contextualSpacing w:val="0"/>
        <w:textAlignment w:val="center"/>
      </w:pPr>
      <w:r w:rsidRPr="00F20D88">
        <w:t>reaction details.</w:t>
      </w:r>
    </w:p>
    <w:p w14:paraId="09B80264" w14:textId="77777777" w:rsidR="00A06534" w:rsidRDefault="00A06534" w:rsidP="00A06534">
      <w:pPr>
        <w:pStyle w:val="Heading2"/>
      </w:pPr>
      <w:r>
        <w:t xml:space="preserve">For residents and families/substitute decision makers </w:t>
      </w:r>
    </w:p>
    <w:p w14:paraId="75E433AD" w14:textId="77777777" w:rsidR="00A06534" w:rsidRDefault="00A06534" w:rsidP="00A06534">
      <w:pPr>
        <w:pStyle w:val="List"/>
        <w:ind w:left="0" w:firstLine="0"/>
      </w:pPr>
      <w:r w:rsidRPr="00694B6E">
        <w:t xml:space="preserve">Download the </w:t>
      </w:r>
      <w:hyperlink r:id="rId15" w:history="1">
        <w:r w:rsidRPr="0061799C">
          <w:rPr>
            <w:rStyle w:val="Hyperlink"/>
          </w:rPr>
          <w:t>fact sheet for residents</w:t>
        </w:r>
      </w:hyperlink>
      <w:r>
        <w:t xml:space="preserve"> and families/substitute decision makers on oral treatments.</w:t>
      </w:r>
    </w:p>
    <w:p w14:paraId="79B1A650" w14:textId="77777777" w:rsidR="00A06534" w:rsidRPr="0061799C" w:rsidRDefault="00A06534" w:rsidP="00A06534">
      <w:pPr>
        <w:pStyle w:val="Heading2"/>
      </w:pPr>
      <w:r>
        <w:t>More information</w:t>
      </w:r>
    </w:p>
    <w:p w14:paraId="694C3155" w14:textId="77777777" w:rsidR="00A06534" w:rsidRPr="00D567B9" w:rsidRDefault="00A06534" w:rsidP="00A06534">
      <w:pPr>
        <w:rPr>
          <w:rFonts w:cs="Arial"/>
        </w:rPr>
      </w:pPr>
      <w:r w:rsidRPr="00D567B9">
        <w:rPr>
          <w:rFonts w:cs="Arial"/>
        </w:rPr>
        <w:t xml:space="preserve">See the </w:t>
      </w:r>
      <w:hyperlink r:id="rId16" w:history="1">
        <w:r w:rsidRPr="00D567B9">
          <w:rPr>
            <w:rStyle w:val="Hyperlink"/>
            <w:rFonts w:cs="Arial"/>
          </w:rPr>
          <w:t>TGA Adverse Event Management System privacy statement</w:t>
        </w:r>
      </w:hyperlink>
      <w:r w:rsidRPr="00D567B9">
        <w:rPr>
          <w:rFonts w:cs="Arial"/>
        </w:rPr>
        <w:t>.</w:t>
      </w:r>
    </w:p>
    <w:p w14:paraId="20D05EAC" w14:textId="1BD962D3" w:rsidR="006A0555" w:rsidRDefault="00A06534" w:rsidP="00103741">
      <w:pPr>
        <w:pStyle w:val="BodyText"/>
      </w:pPr>
      <w:r w:rsidRPr="0038479F">
        <w:rPr>
          <w:color w:val="auto"/>
          <w:sz w:val="24"/>
        </w:rPr>
        <w:t xml:space="preserve">More information on the updated </w:t>
      </w:r>
      <w:hyperlink r:id="rId17" w:history="1">
        <w:r w:rsidRPr="00D567B9">
          <w:rPr>
            <w:rStyle w:val="Hyperlink"/>
            <w:sz w:val="24"/>
          </w:rPr>
          <w:t>PBS eligibility</w:t>
        </w:r>
      </w:hyperlink>
      <w:r w:rsidRPr="00D567B9">
        <w:rPr>
          <w:rStyle w:val="Hyperlink"/>
          <w:sz w:val="24"/>
        </w:rPr>
        <w:t xml:space="preserve"> criteria and prescribing information</w:t>
      </w:r>
      <w:bookmarkEnd w:id="0"/>
    </w:p>
    <w:sectPr w:rsidR="006A0555" w:rsidSect="009346B6">
      <w:headerReference w:type="first" r:id="rId18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81675E" w14:textId="77777777" w:rsidR="00D6316B" w:rsidRDefault="00D6316B" w:rsidP="0076491B">
      <w:pPr>
        <w:spacing w:before="0" w:after="0" w:line="240" w:lineRule="auto"/>
      </w:pPr>
      <w:r>
        <w:separator/>
      </w:r>
    </w:p>
  </w:endnote>
  <w:endnote w:type="continuationSeparator" w:id="0">
    <w:p w14:paraId="539C1EC8" w14:textId="77777777" w:rsidR="00D6316B" w:rsidRDefault="00D6316B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2028FF93" w14:textId="77777777" w:rsidR="00D6316B" w:rsidRDefault="00D6316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102FF" w14:textId="77777777" w:rsidR="00D6316B" w:rsidRDefault="00D6316B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68B29F9" w14:textId="77777777" w:rsidR="00D6316B" w:rsidRDefault="00D6316B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A7995B7" w14:textId="77777777" w:rsidR="00D6316B" w:rsidRDefault="00D6316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1C475" w14:textId="2C6891E4" w:rsidR="0076491B" w:rsidRDefault="00CA5B6D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7B322C8" wp14:editId="024C3F2A">
          <wp:simplePos x="0" y="0"/>
          <wp:positionH relativeFrom="page">
            <wp:align>right</wp:align>
          </wp:positionH>
          <wp:positionV relativeFrom="paragraph">
            <wp:posOffset>-1403985</wp:posOffset>
          </wp:positionV>
          <wp:extent cx="7581900" cy="1584325"/>
          <wp:effectExtent l="0" t="0" r="0" b="0"/>
          <wp:wrapTight wrapText="bothSides">
            <wp:wrapPolygon edited="0">
              <wp:start x="0" y="0"/>
              <wp:lineTo x="0" y="11168"/>
              <wp:lineTo x="21003" y="12467"/>
              <wp:lineTo x="21274" y="16622"/>
              <wp:lineTo x="21437" y="21297"/>
              <wp:lineTo x="21546" y="21297"/>
              <wp:lineTo x="21546" y="0"/>
              <wp:lineTo x="0" y="0"/>
            </wp:wrapPolygon>
          </wp:wrapTight>
          <wp:docPr id="2" name="Picture 2" descr="A black and purpl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ack and purpl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58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705DC16" wp14:editId="63CEADA8">
          <wp:simplePos x="0" y="0"/>
          <wp:positionH relativeFrom="page">
            <wp:align>left</wp:align>
          </wp:positionH>
          <wp:positionV relativeFrom="paragraph">
            <wp:posOffset>-1403985</wp:posOffset>
          </wp:positionV>
          <wp:extent cx="7553325" cy="4321810"/>
          <wp:effectExtent l="0" t="0" r="9525" b="2540"/>
          <wp:wrapTight wrapText="bothSides">
            <wp:wrapPolygon edited="0">
              <wp:start x="0" y="0"/>
              <wp:lineTo x="0" y="21517"/>
              <wp:lineTo x="21573" y="21517"/>
              <wp:lineTo x="21573" y="0"/>
              <wp:lineTo x="0" y="0"/>
            </wp:wrapPolygon>
          </wp:wrapTight>
          <wp:docPr id="1" name="Picture 1" descr="A person standing next to a person holding a hand of a pers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erson standing next to a person holding a hand of a perso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432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63506"/>
    <w:multiLevelType w:val="hybridMultilevel"/>
    <w:tmpl w:val="9FEA7CEA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2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765D2"/>
    <w:multiLevelType w:val="hybridMultilevel"/>
    <w:tmpl w:val="C912584C"/>
    <w:lvl w:ilvl="0" w:tplc="C644BF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F80CA5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1AE76E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67AD8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98414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4DF2BD1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FF000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0E761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FFA8699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5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3335C8F"/>
    <w:multiLevelType w:val="hybridMultilevel"/>
    <w:tmpl w:val="6C5EC7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E51787F"/>
    <w:multiLevelType w:val="hybridMultilevel"/>
    <w:tmpl w:val="F61E8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2"/>
  </w:num>
  <w:num w:numId="2" w16cid:durableId="1223834388">
    <w:abstractNumId w:val="4"/>
  </w:num>
  <w:num w:numId="3" w16cid:durableId="2009792682">
    <w:abstractNumId w:val="19"/>
  </w:num>
  <w:num w:numId="4" w16cid:durableId="270017409">
    <w:abstractNumId w:val="20"/>
  </w:num>
  <w:num w:numId="5" w16cid:durableId="609119572">
    <w:abstractNumId w:val="9"/>
  </w:num>
  <w:num w:numId="6" w16cid:durableId="724988389">
    <w:abstractNumId w:val="3"/>
  </w:num>
  <w:num w:numId="7" w16cid:durableId="1350838756">
    <w:abstractNumId w:val="15"/>
  </w:num>
  <w:num w:numId="8" w16cid:durableId="2096513164">
    <w:abstractNumId w:val="13"/>
  </w:num>
  <w:num w:numId="9" w16cid:durableId="1968579597">
    <w:abstractNumId w:val="18"/>
  </w:num>
  <w:num w:numId="10" w16cid:durableId="490488067">
    <w:abstractNumId w:val="0"/>
  </w:num>
  <w:num w:numId="11" w16cid:durableId="706489915">
    <w:abstractNumId w:val="23"/>
  </w:num>
  <w:num w:numId="12" w16cid:durableId="923758774">
    <w:abstractNumId w:val="6"/>
  </w:num>
  <w:num w:numId="13" w16cid:durableId="1090546256">
    <w:abstractNumId w:val="12"/>
  </w:num>
  <w:num w:numId="14" w16cid:durableId="1904294047">
    <w:abstractNumId w:val="1"/>
  </w:num>
  <w:num w:numId="15" w16cid:durableId="626738803">
    <w:abstractNumId w:val="8"/>
  </w:num>
  <w:num w:numId="16" w16cid:durableId="153764825">
    <w:abstractNumId w:val="10"/>
  </w:num>
  <w:num w:numId="17" w16cid:durableId="1884440096">
    <w:abstractNumId w:val="16"/>
  </w:num>
  <w:num w:numId="18" w16cid:durableId="1388340513">
    <w:abstractNumId w:val="11"/>
  </w:num>
  <w:num w:numId="19" w16cid:durableId="1537889174">
    <w:abstractNumId w:val="5"/>
  </w:num>
  <w:num w:numId="20" w16cid:durableId="1416198463">
    <w:abstractNumId w:val="7"/>
  </w:num>
  <w:num w:numId="21" w16cid:durableId="739718280">
    <w:abstractNumId w:val="17"/>
  </w:num>
  <w:num w:numId="22" w16cid:durableId="796992287">
    <w:abstractNumId w:val="21"/>
  </w:num>
  <w:num w:numId="23" w16cid:durableId="357508885">
    <w:abstractNumId w:val="14"/>
  </w:num>
  <w:num w:numId="24" w16cid:durableId="10177353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012B5"/>
    <w:rsid w:val="0001371E"/>
    <w:rsid w:val="0002516D"/>
    <w:rsid w:val="00027DBE"/>
    <w:rsid w:val="00031F9B"/>
    <w:rsid w:val="000A593C"/>
    <w:rsid w:val="000C2780"/>
    <w:rsid w:val="000F0737"/>
    <w:rsid w:val="00103741"/>
    <w:rsid w:val="00106EC5"/>
    <w:rsid w:val="00112500"/>
    <w:rsid w:val="00114491"/>
    <w:rsid w:val="00121022"/>
    <w:rsid w:val="00137E42"/>
    <w:rsid w:val="00141CDC"/>
    <w:rsid w:val="00151BF1"/>
    <w:rsid w:val="001800CA"/>
    <w:rsid w:val="0018537B"/>
    <w:rsid w:val="001D746D"/>
    <w:rsid w:val="00212196"/>
    <w:rsid w:val="0025139B"/>
    <w:rsid w:val="00267A27"/>
    <w:rsid w:val="002A13FC"/>
    <w:rsid w:val="002C2D46"/>
    <w:rsid w:val="002C4BC2"/>
    <w:rsid w:val="002D25E3"/>
    <w:rsid w:val="002F7AF4"/>
    <w:rsid w:val="003464FC"/>
    <w:rsid w:val="00360B34"/>
    <w:rsid w:val="003619F4"/>
    <w:rsid w:val="00365605"/>
    <w:rsid w:val="00374FF4"/>
    <w:rsid w:val="00380FC7"/>
    <w:rsid w:val="0038479F"/>
    <w:rsid w:val="003A5573"/>
    <w:rsid w:val="003C6A67"/>
    <w:rsid w:val="003E43BB"/>
    <w:rsid w:val="00422631"/>
    <w:rsid w:val="00447E2E"/>
    <w:rsid w:val="004557A0"/>
    <w:rsid w:val="004C11EB"/>
    <w:rsid w:val="004F1766"/>
    <w:rsid w:val="004F7E50"/>
    <w:rsid w:val="005035B6"/>
    <w:rsid w:val="005249E8"/>
    <w:rsid w:val="005563D9"/>
    <w:rsid w:val="00583A9C"/>
    <w:rsid w:val="005B1555"/>
    <w:rsid w:val="005E3150"/>
    <w:rsid w:val="00633DB4"/>
    <w:rsid w:val="0064205C"/>
    <w:rsid w:val="00677BC9"/>
    <w:rsid w:val="006825BC"/>
    <w:rsid w:val="006826F0"/>
    <w:rsid w:val="006A0555"/>
    <w:rsid w:val="006A1101"/>
    <w:rsid w:val="006A3044"/>
    <w:rsid w:val="006C07D3"/>
    <w:rsid w:val="006D3A3B"/>
    <w:rsid w:val="006F0718"/>
    <w:rsid w:val="00726939"/>
    <w:rsid w:val="0076363D"/>
    <w:rsid w:val="0076491B"/>
    <w:rsid w:val="00777BFB"/>
    <w:rsid w:val="00782FE8"/>
    <w:rsid w:val="00796808"/>
    <w:rsid w:val="007B3A37"/>
    <w:rsid w:val="007E444A"/>
    <w:rsid w:val="00831016"/>
    <w:rsid w:val="00867498"/>
    <w:rsid w:val="008C4345"/>
    <w:rsid w:val="008E7B76"/>
    <w:rsid w:val="008F467F"/>
    <w:rsid w:val="00901349"/>
    <w:rsid w:val="009227C2"/>
    <w:rsid w:val="009346B6"/>
    <w:rsid w:val="009368FA"/>
    <w:rsid w:val="00936F1F"/>
    <w:rsid w:val="009563CC"/>
    <w:rsid w:val="0098543A"/>
    <w:rsid w:val="009977C0"/>
    <w:rsid w:val="009A03E1"/>
    <w:rsid w:val="009A2F29"/>
    <w:rsid w:val="009B2828"/>
    <w:rsid w:val="009B7733"/>
    <w:rsid w:val="009E61E3"/>
    <w:rsid w:val="00A06534"/>
    <w:rsid w:val="00A16E8C"/>
    <w:rsid w:val="00A25321"/>
    <w:rsid w:val="00A464CC"/>
    <w:rsid w:val="00A95D46"/>
    <w:rsid w:val="00AA1671"/>
    <w:rsid w:val="00AA43C8"/>
    <w:rsid w:val="00AB01B0"/>
    <w:rsid w:val="00AC03C7"/>
    <w:rsid w:val="00AC04A6"/>
    <w:rsid w:val="00AD4E3A"/>
    <w:rsid w:val="00AF3EEB"/>
    <w:rsid w:val="00B22A17"/>
    <w:rsid w:val="00B47167"/>
    <w:rsid w:val="00B720DE"/>
    <w:rsid w:val="00B72D15"/>
    <w:rsid w:val="00B77EF5"/>
    <w:rsid w:val="00BC07EB"/>
    <w:rsid w:val="00BC5AD0"/>
    <w:rsid w:val="00BD3477"/>
    <w:rsid w:val="00BD577C"/>
    <w:rsid w:val="00BE2B1D"/>
    <w:rsid w:val="00C074CB"/>
    <w:rsid w:val="00C318FE"/>
    <w:rsid w:val="00C46331"/>
    <w:rsid w:val="00C66487"/>
    <w:rsid w:val="00C76B54"/>
    <w:rsid w:val="00C9187A"/>
    <w:rsid w:val="00CA0CFC"/>
    <w:rsid w:val="00CA5B6D"/>
    <w:rsid w:val="00CA6825"/>
    <w:rsid w:val="00D12562"/>
    <w:rsid w:val="00D567B9"/>
    <w:rsid w:val="00D6316B"/>
    <w:rsid w:val="00D72448"/>
    <w:rsid w:val="00D80DA8"/>
    <w:rsid w:val="00D85971"/>
    <w:rsid w:val="00DC4C18"/>
    <w:rsid w:val="00DD682B"/>
    <w:rsid w:val="00E20C52"/>
    <w:rsid w:val="00E32C11"/>
    <w:rsid w:val="00E45AB2"/>
    <w:rsid w:val="00E91CEE"/>
    <w:rsid w:val="00EB0535"/>
    <w:rsid w:val="00EE0A28"/>
    <w:rsid w:val="00EE1CF4"/>
    <w:rsid w:val="00F25241"/>
    <w:rsid w:val="00F32D12"/>
    <w:rsid w:val="00F6080B"/>
    <w:rsid w:val="00F623A5"/>
    <w:rsid w:val="00F76B45"/>
    <w:rsid w:val="00FC6804"/>
    <w:rsid w:val="0439A653"/>
    <w:rsid w:val="099A3388"/>
    <w:rsid w:val="1E50E110"/>
    <w:rsid w:val="3C54EFC9"/>
    <w:rsid w:val="44811B65"/>
    <w:rsid w:val="73F0F208"/>
    <w:rsid w:val="7C3C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E9B1B"/>
  <w15:chartTrackingRefBased/>
  <w15:docId w15:val="{255EA2CF-59A4-4A51-BA3E-115122779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Bullet Point 1,Bullet point,Bullets,CV text,Dot pt,F5 List Paragraph,FooterText,L,List Paragraph1,List Paragraph11,List Paragraph111,List Paragraph2,Medium Grid 1 - Accent 21,NAST Quote,NFP GP Bulleted List,Numbered Paragraph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qFormat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customStyle="1" w:styleId="ListParagraphChar">
    <w:name w:val="List Paragraph Char"/>
    <w:aliases w:val="Bullet Point 1 Char,Bullet point Char,Bullets Char,CV text Char,Dot pt Char,F5 List Paragraph Char,FooterText Char,L Char,List Paragraph1 Char,List Paragraph11 Char,List Paragraph111 Char,List Paragraph2 Char,NAST Quote Char"/>
    <w:basedOn w:val="DefaultParagraphFont"/>
    <w:link w:val="ListParagraph"/>
    <w:uiPriority w:val="34"/>
    <w:qFormat/>
    <w:locked/>
    <w:rsid w:val="00A06534"/>
    <w:rPr>
      <w:rFonts w:ascii="Arial" w:hAnsi="Arial"/>
    </w:rPr>
  </w:style>
  <w:style w:type="paragraph" w:styleId="BodyText">
    <w:name w:val="Body Text"/>
    <w:basedOn w:val="Normal"/>
    <w:link w:val="BodyTextChar"/>
    <w:unhideWhenUsed/>
    <w:rsid w:val="00A06534"/>
    <w:rPr>
      <w:rFonts w:eastAsia="Times New Roman" w:cs="Times New Roman"/>
      <w:color w:val="1E1544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A06534"/>
    <w:rPr>
      <w:rFonts w:ascii="Arial" w:eastAsia="Times New Roman" w:hAnsi="Arial" w:cs="Times New Roman"/>
      <w:color w:val="1E1544" w:themeColor="text1"/>
      <w:sz w:val="22"/>
    </w:rPr>
  </w:style>
  <w:style w:type="paragraph" w:styleId="List">
    <w:name w:val="List"/>
    <w:basedOn w:val="Normal"/>
    <w:uiPriority w:val="99"/>
    <w:unhideWhenUsed/>
    <w:rsid w:val="00A06534"/>
    <w:pPr>
      <w:spacing w:before="0" w:after="160" w:line="259" w:lineRule="auto"/>
      <w:ind w:left="283" w:hanging="283"/>
      <w:contextualSpacing/>
    </w:pPr>
    <w:rPr>
      <w:rFonts w:cs="Times New Roman"/>
      <w:color w:val="1E1544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rsid w:val="00AB01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01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1B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1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1B0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B01B0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47E2E"/>
    <w:rPr>
      <w:color w:val="6D6D70" w:themeColor="followedHyperlink"/>
      <w:u w:val="single"/>
    </w:rPr>
  </w:style>
  <w:style w:type="paragraph" w:styleId="ListBullet">
    <w:name w:val="List Bullet"/>
    <w:basedOn w:val="Normal"/>
    <w:qFormat/>
    <w:rsid w:val="00F6080B"/>
    <w:pPr>
      <w:numPr>
        <w:numId w:val="24"/>
      </w:numPr>
      <w:tabs>
        <w:tab w:val="left" w:pos="340"/>
        <w:tab w:val="left" w:pos="680"/>
      </w:tabs>
      <w:spacing w:before="60" w:after="60"/>
    </w:pPr>
    <w:rPr>
      <w:rFonts w:eastAsia="Times New Roman" w:cs="Times New Roman"/>
      <w:color w:val="1E1544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bs.gov.au/browse/publication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bs.gov.au/publication/factsheets/covid-19-treatments/PBS-Factsheet-lagevrio-molnupiravir-June-2024.pdf" TargetMode="External"/><Relationship Id="rId17" Type="http://schemas.openxmlformats.org/officeDocument/2006/relationships/hyperlink" Target="https://www.pbs.gov.au/info/news/2022/07/expanded-eligibility-criteria-for-covid-19-treatment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ems.tga.gov.au/privacy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/oral-treatment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covid-19-oral-treatments-information-for-residents-and-their-families-in-residential-aged-care-facilities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ga.gov.au/sites/default/files/lagevrio-pi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e55e6e-06dd-4e73-9374-e006fe8d8563" xsi:nil="true"/>
    <SharedWithUsers xmlns="1ce55e6e-06dd-4e73-9374-e006fe8d8563">
      <UserInfo>
        <DisplayName/>
        <AccountId xsi:nil="true"/>
        <AccountType/>
      </UserInfo>
    </SharedWithUsers>
    <lcf76f155ced4ddcb4097134ff3c332f xmlns="8d7b5d65-6a7b-4d29-8058-532dd865f99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898DC2E225DB4FA7B52A411BC4AA76" ma:contentTypeVersion="11" ma:contentTypeDescription="Create a new document." ma:contentTypeScope="" ma:versionID="8b83218598e2d556a961d8465624d987">
  <xsd:schema xmlns:xsd="http://www.w3.org/2001/XMLSchema" xmlns:xs="http://www.w3.org/2001/XMLSchema" xmlns:p="http://schemas.microsoft.com/office/2006/metadata/properties" xmlns:ns2="8d7b5d65-6a7b-4d29-8058-532dd865f997" xmlns:ns3="1ce55e6e-06dd-4e73-9374-e006fe8d8563" targetNamespace="http://schemas.microsoft.com/office/2006/metadata/properties" ma:root="true" ma:fieldsID="47164b785d6e4eed1aec88d6128989e0" ns2:_="" ns3:_="">
    <xsd:import namespace="8d7b5d65-6a7b-4d29-8058-532dd865f997"/>
    <xsd:import namespace="1ce55e6e-06dd-4e73-9374-e006fe8d85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b5d65-6a7b-4d29-8058-532dd865f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55e6e-06dd-4e73-9374-e006fe8d856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8a8c565-641c-498c-ab48-acb82e98b389}" ma:internalName="TaxCatchAll" ma:showField="CatchAllData" ma:web="1ce55e6e-06dd-4e73-9374-e006fe8d85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1ce55e6e-06dd-4e73-9374-e006fe8d8563"/>
    <ds:schemaRef ds:uri="8d7b5d65-6a7b-4d29-8058-532dd865f997"/>
  </ds:schemaRefs>
</ds:datastoreItem>
</file>

<file path=customXml/itemProps2.xml><?xml version="1.0" encoding="utf-8"?>
<ds:datastoreItem xmlns:ds="http://schemas.openxmlformats.org/officeDocument/2006/customXml" ds:itemID="{BE31EFED-7CE5-458D-90FF-9599DBA950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b5d65-6a7b-4d29-8058-532dd865f997"/>
    <ds:schemaRef ds:uri="1ce55e6e-06dd-4e73-9374-e006fe8d85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769</Words>
  <Characters>4445</Characters>
  <Application>Microsoft Office Word</Application>
  <DocSecurity>0</DocSecurity>
  <Lines>84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 of Lagevrio (molnupiravir) in residential aged care</dc:title>
  <dc:subject>Aged Care</dc:subject>
  <dc:creator>Australian Government, Department of Health and Aged Care</dc:creator>
  <cp:keywords>Aged Care, Senior Australians</cp:keywords>
  <dc:description/>
  <cp:lastModifiedBy>MASCHKE, Elvia</cp:lastModifiedBy>
  <cp:revision>3</cp:revision>
  <dcterms:created xsi:type="dcterms:W3CDTF">2024-10-28T23:46:00Z</dcterms:created>
  <dcterms:modified xsi:type="dcterms:W3CDTF">2024-10-28T23:46:00Z</dcterms:modified>
</cp:coreProperties>
</file>