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E7A58" w14:textId="423B9703" w:rsidR="000B10F0" w:rsidRPr="00BF1323" w:rsidRDefault="000B10F0" w:rsidP="002637A0">
      <w:pPr>
        <w:pStyle w:val="Title"/>
      </w:pPr>
      <w:r w:rsidRPr="00BF1323">
        <w:t xml:space="preserve">Responses to frequently asked questions from the </w:t>
      </w:r>
      <w:r w:rsidR="006F5024" w:rsidRPr="00BF1323">
        <w:t>v</w:t>
      </w:r>
      <w:r w:rsidR="00484859" w:rsidRPr="00BF1323">
        <w:t>accinations and outbreak preparedness</w:t>
      </w:r>
      <w:r w:rsidR="006B6400" w:rsidRPr="00BF1323">
        <w:t xml:space="preserve"> </w:t>
      </w:r>
      <w:r w:rsidRPr="00BF1323">
        <w:t xml:space="preserve">webinar </w:t>
      </w:r>
      <w:r w:rsidR="00C4665B" w:rsidRPr="002637A0">
        <w:t>held</w:t>
      </w:r>
      <w:r w:rsidR="00C4665B" w:rsidRPr="00BF1323">
        <w:t xml:space="preserve"> on </w:t>
      </w:r>
      <w:r w:rsidR="001B2FF9" w:rsidRPr="00BF1323">
        <w:t>20</w:t>
      </w:r>
      <w:r w:rsidR="00B53444" w:rsidRPr="00BF1323">
        <w:t> </w:t>
      </w:r>
      <w:r w:rsidR="001B2FF9" w:rsidRPr="00BF1323">
        <w:t>June</w:t>
      </w:r>
      <w:r w:rsidR="00B53444" w:rsidRPr="00BF1323">
        <w:t> </w:t>
      </w:r>
      <w:r w:rsidR="001B2FF9" w:rsidRPr="00BF1323">
        <w:t>2024</w:t>
      </w:r>
    </w:p>
    <w:p w14:paraId="1DF37CBA" w14:textId="799F208E" w:rsidR="002C1D27" w:rsidRPr="00E20D4D" w:rsidRDefault="002C1D27" w:rsidP="00BF1323">
      <w:r w:rsidRPr="00E20D4D">
        <w:rPr>
          <w:b/>
          <w:bCs/>
        </w:rPr>
        <w:t>Note</w:t>
      </w:r>
      <w:r w:rsidRPr="00E20D4D">
        <w:t>: Responses provided are on behalf of the Department of Health and Aged Care (the department)</w:t>
      </w:r>
      <w:r w:rsidR="00EA6371" w:rsidRPr="00E20D4D">
        <w:t xml:space="preserve"> and are correct at </w:t>
      </w:r>
      <w:r w:rsidR="264E2291" w:rsidRPr="457FF0D9">
        <w:t>the</w:t>
      </w:r>
      <w:r w:rsidR="00EA6371" w:rsidRPr="457FF0D9">
        <w:t xml:space="preserve"> </w:t>
      </w:r>
      <w:r w:rsidR="00EA6371" w:rsidRPr="00E20D4D">
        <w:t>time of publishing</w:t>
      </w:r>
      <w:r w:rsidRPr="00E20D4D">
        <w:t xml:space="preserve">. </w:t>
      </w:r>
      <w:r w:rsidRPr="00EC7D22">
        <w:t xml:space="preserve">We encourage all aged care providers and workers to refer to their local </w:t>
      </w:r>
      <w:hyperlink r:id="rId11">
        <w:r w:rsidR="00EF16AF" w:rsidRPr="457FF0D9">
          <w:rPr>
            <w:rStyle w:val="Hyperlink"/>
          </w:rPr>
          <w:t>state and territory government health department</w:t>
        </w:r>
      </w:hyperlink>
      <w:r w:rsidRPr="00EC7D22">
        <w:t xml:space="preserve"> directions for the latest local advice.</w:t>
      </w:r>
    </w:p>
    <w:p w14:paraId="583A7F6B" w14:textId="5420E121" w:rsidR="00930372" w:rsidRPr="006A2F14" w:rsidRDefault="004D7BD5" w:rsidP="002637A0">
      <w:pPr>
        <w:pStyle w:val="Heading1"/>
      </w:pPr>
      <w:r w:rsidRPr="006A2F14">
        <w:t xml:space="preserve">Is the aged care sector only required to report COVID-19 </w:t>
      </w:r>
      <w:r w:rsidR="00930372" w:rsidRPr="006A2F14">
        <w:t>outbreaks</w:t>
      </w:r>
      <w:r w:rsidR="009C3CB1" w:rsidRPr="006A2F14">
        <w:t>?</w:t>
      </w:r>
      <w:r w:rsidR="00930372" w:rsidRPr="006A2F14">
        <w:t xml:space="preserve"> Why </w:t>
      </w:r>
      <w:r w:rsidR="009C3CB1" w:rsidRPr="006A2F14">
        <w:t xml:space="preserve">are we not reporting </w:t>
      </w:r>
      <w:r w:rsidR="00930372" w:rsidRPr="006A2F14">
        <w:t>flu, gastro and RSV</w:t>
      </w:r>
      <w:r w:rsidR="0031223A" w:rsidRPr="006A2F14">
        <w:t xml:space="preserve"> outbreaks</w:t>
      </w:r>
      <w:r w:rsidR="00930372" w:rsidRPr="006A2F14">
        <w:t>?</w:t>
      </w:r>
    </w:p>
    <w:p w14:paraId="66D0FD62" w14:textId="529A7776" w:rsidR="000A73D5" w:rsidRPr="00E20D4D" w:rsidRDefault="00F4465B" w:rsidP="00BF1323">
      <w:r w:rsidRPr="00E20D4D">
        <w:t>COVID-19 outbreak</w:t>
      </w:r>
      <w:r w:rsidR="00AE7BC2" w:rsidRPr="00E20D4D">
        <w:t>s</w:t>
      </w:r>
      <w:r w:rsidRPr="00E20D4D">
        <w:t xml:space="preserve"> are reported to the Commonwealth via the </w:t>
      </w:r>
      <w:hyperlink r:id="rId12">
        <w:r w:rsidR="00D757B1" w:rsidRPr="457FF0D9">
          <w:rPr>
            <w:rStyle w:val="Hyperlink"/>
          </w:rPr>
          <w:t>My Aged Service and Support portal</w:t>
        </w:r>
      </w:hyperlink>
      <w:r w:rsidR="00600367" w:rsidRPr="457FF0D9">
        <w:t>.</w:t>
      </w:r>
      <w:r w:rsidR="000A73D5" w:rsidRPr="00E20D4D">
        <w:t xml:space="preserve"> This data is important for us to maintain a view of current COVID-19 cases in homes, so we know the level of support needed for the sector.</w:t>
      </w:r>
    </w:p>
    <w:p w14:paraId="027FDCAD" w14:textId="0AE5D6F7" w:rsidR="00A15FE9" w:rsidRPr="00E20D4D" w:rsidRDefault="000A73D5" w:rsidP="00BF1323">
      <w:r w:rsidRPr="00E20D4D">
        <w:t xml:space="preserve">It is important that you keep the information up to </w:t>
      </w:r>
      <w:r w:rsidR="4120AF88" w:rsidRPr="457FF0D9">
        <w:t>date</w:t>
      </w:r>
      <w:r w:rsidRPr="00E20D4D">
        <w:t xml:space="preserve"> by reporting additional cases as they occur and then closing the record at the end of the </w:t>
      </w:r>
      <w:r w:rsidR="00E105CA">
        <w:t>outbreak</w:t>
      </w:r>
      <w:r w:rsidRPr="00E20D4D">
        <w:t>. COVID-19 positive resident deaths should also be reported through the portal. This is when a resident passes away from COVID-19 or with COVID-19</w:t>
      </w:r>
      <w:r w:rsidR="0082519A">
        <w:t>,</w:t>
      </w:r>
      <w:r w:rsidRPr="00E20D4D">
        <w:t xml:space="preserve"> when a clear alternative cause of death has not been found.</w:t>
      </w:r>
    </w:p>
    <w:p w14:paraId="470E4893" w14:textId="3CA8165C" w:rsidR="003B5CE2" w:rsidRPr="00E20D4D" w:rsidRDefault="00A754C2" w:rsidP="00BF1323">
      <w:pPr>
        <w:rPr>
          <w:color w:val="313131"/>
        </w:rPr>
      </w:pPr>
      <w:r>
        <w:t xml:space="preserve">All other notifiable </w:t>
      </w:r>
      <w:r w:rsidR="00522920">
        <w:t>diseases</w:t>
      </w:r>
      <w:r w:rsidR="08D1FC91" w:rsidRPr="457FF0D9">
        <w:t>,</w:t>
      </w:r>
      <w:r w:rsidR="0005118D">
        <w:t xml:space="preserve"> including </w:t>
      </w:r>
      <w:r w:rsidR="00F01A01" w:rsidRPr="00EC7D22">
        <w:t xml:space="preserve">cases of </w:t>
      </w:r>
      <w:r w:rsidR="00C92077" w:rsidRPr="00EC7D22">
        <w:t>other</w:t>
      </w:r>
      <w:r w:rsidR="00F01A01" w:rsidRPr="00EC7D22">
        <w:t xml:space="preserve"> i</w:t>
      </w:r>
      <w:r w:rsidR="008C3C11" w:rsidRPr="00EC7D22">
        <w:t xml:space="preserve">nfectious diseases like </w:t>
      </w:r>
      <w:hyperlink r:id="rId13">
        <w:r w:rsidR="005400BF" w:rsidRPr="457FF0D9">
          <w:rPr>
            <w:rStyle w:val="Hyperlink"/>
          </w:rPr>
          <w:t>influenza (laboratory confirmed)</w:t>
        </w:r>
      </w:hyperlink>
      <w:r w:rsidR="008C3C11" w:rsidRPr="00EC7D22">
        <w:rPr>
          <w:color w:val="313131"/>
        </w:rPr>
        <w:t xml:space="preserve"> and</w:t>
      </w:r>
      <w:r w:rsidR="008C3C11" w:rsidRPr="00EC7D22">
        <w:rPr>
          <w:rStyle w:val="Hyperlink"/>
        </w:rPr>
        <w:t xml:space="preserve"> </w:t>
      </w:r>
      <w:hyperlink r:id="rId14">
        <w:r w:rsidR="005400BF" w:rsidRPr="457FF0D9">
          <w:rPr>
            <w:rStyle w:val="Hyperlink"/>
          </w:rPr>
          <w:t>respiratory syncytial virus infection (RSV)</w:t>
        </w:r>
      </w:hyperlink>
      <w:r w:rsidR="00586333" w:rsidRPr="00EC7D22">
        <w:rPr>
          <w:rStyle w:val="Hyperlink"/>
          <w:u w:val="none"/>
        </w:rPr>
        <w:t xml:space="preserve">, </w:t>
      </w:r>
      <w:r w:rsidR="00D332DD" w:rsidRPr="00EC7D22">
        <w:t xml:space="preserve">are </w:t>
      </w:r>
      <w:r w:rsidR="00586333" w:rsidRPr="00EC7D22">
        <w:t xml:space="preserve">collected by the </w:t>
      </w:r>
      <w:r w:rsidR="00A15FE9" w:rsidRPr="00EC7D22">
        <w:rPr>
          <w:color w:val="313131"/>
        </w:rPr>
        <w:t>National Notifiable Diseases Surveillance System (NNDSS)</w:t>
      </w:r>
      <w:r w:rsidR="0079159F" w:rsidRPr="00EC7D22">
        <w:rPr>
          <w:color w:val="313131"/>
        </w:rPr>
        <w:t xml:space="preserve">. </w:t>
      </w:r>
      <w:r w:rsidR="003B5CE2" w:rsidRPr="00EC7D22">
        <w:rPr>
          <w:color w:val="313131"/>
        </w:rPr>
        <w:t>This data enable</w:t>
      </w:r>
      <w:r w:rsidR="008A761F">
        <w:rPr>
          <w:color w:val="313131"/>
        </w:rPr>
        <w:t>s</w:t>
      </w:r>
      <w:r w:rsidR="003B5CE2" w:rsidRPr="00EC7D22">
        <w:rPr>
          <w:color w:val="313131"/>
        </w:rPr>
        <w:t xml:space="preserve"> t</w:t>
      </w:r>
      <w:r w:rsidR="0079159F" w:rsidRPr="00EC7D22">
        <w:rPr>
          <w:color w:val="313131"/>
        </w:rPr>
        <w:t xml:space="preserve">he NNDSS </w:t>
      </w:r>
      <w:r w:rsidR="003B5CE2" w:rsidRPr="00EC7D22">
        <w:rPr>
          <w:color w:val="313131"/>
        </w:rPr>
        <w:t>to:</w:t>
      </w:r>
    </w:p>
    <w:p w14:paraId="5671B08C" w14:textId="77777777" w:rsidR="003B5CE2" w:rsidRPr="00E20D4D" w:rsidRDefault="003B5CE2" w:rsidP="00BF1323">
      <w:pPr>
        <w:pStyle w:val="ListBullet"/>
      </w:pPr>
      <w:r w:rsidRPr="00E20D4D">
        <w:t>identify national trends and outbreaks</w:t>
      </w:r>
    </w:p>
    <w:p w14:paraId="628ED794" w14:textId="77777777" w:rsidR="003B5CE2" w:rsidRPr="00E20D4D" w:rsidRDefault="003B5CE2" w:rsidP="00BF1323">
      <w:pPr>
        <w:pStyle w:val="ListBullet"/>
      </w:pPr>
      <w:r w:rsidRPr="00E20D4D">
        <w:t>respond to potential outbreaks</w:t>
      </w:r>
    </w:p>
    <w:p w14:paraId="1CF1381D" w14:textId="77777777" w:rsidR="003B5CE2" w:rsidRPr="00E20D4D" w:rsidRDefault="003B5CE2" w:rsidP="00BF1323">
      <w:pPr>
        <w:pStyle w:val="ListBullet"/>
      </w:pPr>
      <w:r w:rsidRPr="00E20D4D">
        <w:t>support quarantine activities</w:t>
      </w:r>
    </w:p>
    <w:p w14:paraId="6D0260DD" w14:textId="77777777" w:rsidR="003B5CE2" w:rsidRPr="00E20D4D" w:rsidRDefault="003B5CE2" w:rsidP="00BF1323">
      <w:pPr>
        <w:pStyle w:val="ListBullet"/>
      </w:pPr>
      <w:r w:rsidRPr="00E20D4D">
        <w:t>develop public health policy to reduce their incidence and impact</w:t>
      </w:r>
    </w:p>
    <w:p w14:paraId="0F4ADE32" w14:textId="77777777" w:rsidR="003B5CE2" w:rsidRPr="00E20D4D" w:rsidRDefault="003B5CE2" w:rsidP="00BF1323">
      <w:pPr>
        <w:pStyle w:val="ListBullet"/>
      </w:pPr>
      <w:r w:rsidRPr="00E20D4D">
        <w:t>allocate resources where they are needed most</w:t>
      </w:r>
    </w:p>
    <w:p w14:paraId="463AEAD2" w14:textId="77777777" w:rsidR="003B5CE2" w:rsidRPr="00E20D4D" w:rsidRDefault="003B5CE2" w:rsidP="00BF1323">
      <w:pPr>
        <w:pStyle w:val="ListBullet"/>
      </w:pPr>
      <w:r w:rsidRPr="00E20D4D">
        <w:t>track our progress towards eradicating these diseases over time</w:t>
      </w:r>
    </w:p>
    <w:p w14:paraId="5D4F5F24" w14:textId="3811D7F7" w:rsidR="003B5CE2" w:rsidRPr="00E20D4D" w:rsidRDefault="003B5CE2" w:rsidP="00BF1323">
      <w:pPr>
        <w:pStyle w:val="ListBullet"/>
      </w:pPr>
      <w:r w:rsidRPr="00E20D4D">
        <w:t>meet international reporting requirements, such as providing disease statistics to the </w:t>
      </w:r>
      <w:hyperlink r:id="rId15" w:history="1">
        <w:r w:rsidR="001D1948" w:rsidRPr="00E20D4D">
          <w:rPr>
            <w:rStyle w:val="Hyperlink"/>
          </w:rPr>
          <w:t xml:space="preserve">World Health </w:t>
        </w:r>
        <w:proofErr w:type="spellStart"/>
        <w:r w:rsidR="001D1948" w:rsidRPr="00E20D4D">
          <w:rPr>
            <w:rStyle w:val="Hyperlink"/>
          </w:rPr>
          <w:t>Organisation</w:t>
        </w:r>
        <w:proofErr w:type="spellEnd"/>
      </w:hyperlink>
      <w:r w:rsidRPr="00E20D4D">
        <w:rPr>
          <w:rStyle w:val="Hyperlink"/>
        </w:rPr>
        <w:t>.</w:t>
      </w:r>
    </w:p>
    <w:p w14:paraId="30BFD152" w14:textId="6BD37E93" w:rsidR="00A74012" w:rsidRPr="00E20D4D" w:rsidRDefault="005437AB" w:rsidP="00BF1323">
      <w:r w:rsidRPr="00E20D4D">
        <w:t xml:space="preserve">You can read more about the </w:t>
      </w:r>
      <w:hyperlink r:id="rId16" w:history="1">
        <w:r w:rsidRPr="00E20D4D">
          <w:rPr>
            <w:rStyle w:val="Hyperlink"/>
          </w:rPr>
          <w:t>NNDSS</w:t>
        </w:r>
      </w:hyperlink>
      <w:r w:rsidRPr="00E20D4D">
        <w:rPr>
          <w:rStyle w:val="Hyperlink"/>
        </w:rPr>
        <w:t xml:space="preserve"> </w:t>
      </w:r>
      <w:r w:rsidRPr="00E20D4D">
        <w:t xml:space="preserve">and </w:t>
      </w:r>
      <w:r w:rsidR="00AF4746" w:rsidRPr="00E20D4D">
        <w:t xml:space="preserve">the collection of </w:t>
      </w:r>
      <w:r w:rsidR="00AF4746" w:rsidRPr="00E20D4D">
        <w:rPr>
          <w:shd w:val="clear" w:color="auto" w:fill="FFFFFF"/>
        </w:rPr>
        <w:t>data on over 70 diseases that present a risk to public health in Australia.</w:t>
      </w:r>
    </w:p>
    <w:p w14:paraId="2BD7FB61" w14:textId="5341EE72" w:rsidR="00801FEA" w:rsidRPr="006A2F14" w:rsidRDefault="00D15791" w:rsidP="002637A0">
      <w:pPr>
        <w:pStyle w:val="Heading1"/>
      </w:pPr>
      <w:r w:rsidRPr="006A2F14">
        <w:lastRenderedPageBreak/>
        <w:t>Aged care systems are getting complex to record and keep up to date.</w:t>
      </w:r>
      <w:r w:rsidR="00801FEA" w:rsidRPr="006A2F14">
        <w:t xml:space="preserve"> </w:t>
      </w:r>
      <w:r w:rsidR="009422B5" w:rsidRPr="006A2F14">
        <w:t xml:space="preserve">Can we have a </w:t>
      </w:r>
      <w:proofErr w:type="spellStart"/>
      <w:r w:rsidR="00DD1657" w:rsidRPr="006A2F14">
        <w:t>standardised</w:t>
      </w:r>
      <w:proofErr w:type="spellEnd"/>
      <w:r w:rsidR="009422B5" w:rsidRPr="006A2F14">
        <w:t xml:space="preserve"> COVID-19 </w:t>
      </w:r>
      <w:r w:rsidR="00B53374" w:rsidRPr="006A2F14">
        <w:t>vaccination</w:t>
      </w:r>
      <w:r w:rsidR="004F3642" w:rsidRPr="006A2F14">
        <w:t xml:space="preserve"> status </w:t>
      </w:r>
      <w:r w:rsidR="00392055" w:rsidRPr="006A2F14">
        <w:t>reporting</w:t>
      </w:r>
      <w:r w:rsidR="009422B5" w:rsidRPr="006A2F14">
        <w:t xml:space="preserve"> in view of ongoing doses</w:t>
      </w:r>
      <w:r w:rsidR="000A6A46" w:rsidRPr="006A2F14">
        <w:t>?</w:t>
      </w:r>
    </w:p>
    <w:p w14:paraId="3F27B8D2" w14:textId="586AAF7D" w:rsidR="00816763" w:rsidRPr="00E20D4D" w:rsidRDefault="00000000" w:rsidP="00BF1323">
      <w:pPr>
        <w:rPr>
          <w:b/>
        </w:rPr>
      </w:pPr>
      <w:hyperlink r:id="rId17" w:history="1">
        <w:r w:rsidR="00816763" w:rsidRPr="00EE7D15">
          <w:rPr>
            <w:rStyle w:val="Hyperlink"/>
          </w:rPr>
          <w:t>Legislation</w:t>
        </w:r>
      </w:hyperlink>
      <w:r w:rsidR="00816763" w:rsidRPr="00E20D4D">
        <w:t xml:space="preserve"> requires aged care providers to report the COVID-19 vaccination status of residents and staff weekly (if </w:t>
      </w:r>
      <w:r w:rsidR="00816763" w:rsidRPr="00BF1323">
        <w:t>there</w:t>
      </w:r>
      <w:r w:rsidR="00816763" w:rsidRPr="00E20D4D">
        <w:t xml:space="preserve"> has been a change in status) via </w:t>
      </w:r>
      <w:r w:rsidR="00816763" w:rsidRPr="0072624D">
        <w:rPr>
          <w:rStyle w:val="Hyperlink"/>
          <w:color w:val="auto"/>
          <w:u w:val="none"/>
        </w:rPr>
        <w:t xml:space="preserve">the </w:t>
      </w:r>
      <w:hyperlink r:id="rId18">
        <w:r w:rsidR="00751F71" w:rsidRPr="00E20D4D">
          <w:rPr>
            <w:rStyle w:val="Hyperlink"/>
          </w:rPr>
          <w:t>My Aged Care Service and Support Portal</w:t>
        </w:r>
      </w:hyperlink>
      <w:r w:rsidR="00816763" w:rsidRPr="00E20D4D">
        <w:t xml:space="preserve">. </w:t>
      </w:r>
    </w:p>
    <w:p w14:paraId="50F01867" w14:textId="7BAE36FA" w:rsidR="00B701BE" w:rsidRPr="00E20D4D" w:rsidRDefault="00816763" w:rsidP="00BF1323">
      <w:r w:rsidRPr="00E20D4D">
        <w:t xml:space="preserve">We appreciate that aged care providers are not able to report on the </w:t>
      </w:r>
      <w:r w:rsidR="00700D65" w:rsidRPr="00E20D4D">
        <w:t xml:space="preserve">2024 </w:t>
      </w:r>
      <w:r w:rsidRPr="00E20D4D">
        <w:t>COVID-19 vaccin</w:t>
      </w:r>
      <w:r w:rsidR="005B7396" w:rsidRPr="00E20D4D">
        <w:t>ation</w:t>
      </w:r>
      <w:r w:rsidRPr="00E20D4D">
        <w:t xml:space="preserve"> </w:t>
      </w:r>
      <w:r w:rsidR="00700D65" w:rsidRPr="00E20D4D">
        <w:t xml:space="preserve">status </w:t>
      </w:r>
      <w:r w:rsidRPr="00E20D4D">
        <w:t xml:space="preserve">via the </w:t>
      </w:r>
      <w:r w:rsidR="005B7396" w:rsidRPr="00E20D4D">
        <w:t>portal</w:t>
      </w:r>
      <w:r w:rsidRPr="00E20D4D">
        <w:t xml:space="preserve">. We know that many providers have been trying to use the portal for recording </w:t>
      </w:r>
      <w:r w:rsidR="00700D65" w:rsidRPr="00E20D4D">
        <w:t xml:space="preserve">vaccinations </w:t>
      </w:r>
      <w:r w:rsidRPr="00E20D4D">
        <w:t>and this has caused some confusion.</w:t>
      </w:r>
    </w:p>
    <w:p w14:paraId="6475423C" w14:textId="0FDB434D" w:rsidR="00CC6E2C" w:rsidRPr="00E20D4D" w:rsidRDefault="00CC6E2C" w:rsidP="00BF1323">
      <w:r w:rsidRPr="00BF1323">
        <w:t xml:space="preserve">New instructions have been included on the portal to make reporting simpler. These instructions note the COVID-19 vaccination portal does not contain a data field to record residents and staff who have received a COVID-19 booster in the last </w:t>
      </w:r>
      <w:r w:rsidR="006A38FC" w:rsidRPr="00BF1323">
        <w:t xml:space="preserve">6 </w:t>
      </w:r>
      <w:r w:rsidRPr="00BF1323">
        <w:t>months</w:t>
      </w:r>
      <w:r w:rsidR="004A7F22" w:rsidRPr="00BF1323">
        <w:t>. P</w:t>
      </w:r>
      <w:r w:rsidRPr="00BF1323">
        <w:t xml:space="preserve">lease record residents who have had a booster dose in the last </w:t>
      </w:r>
      <w:r w:rsidR="006A38FC" w:rsidRPr="00BF1323">
        <w:t xml:space="preserve">6 </w:t>
      </w:r>
      <w:r w:rsidRPr="00BF1323">
        <w:t xml:space="preserve">months under </w:t>
      </w:r>
      <w:r w:rsidRPr="00BF1323">
        <w:rPr>
          <w:rStyle w:val="Strong"/>
        </w:rPr>
        <w:t>Question 7</w:t>
      </w:r>
      <w:r w:rsidRPr="00BF1323">
        <w:t xml:space="preserve"> and staff in the </w:t>
      </w:r>
      <w:r w:rsidRPr="00BF1323">
        <w:rPr>
          <w:rStyle w:val="Strong"/>
        </w:rPr>
        <w:t>third dose</w:t>
      </w:r>
      <w:r w:rsidRPr="00BF1323">
        <w:t xml:space="preserve"> data field.</w:t>
      </w:r>
    </w:p>
    <w:p w14:paraId="017ADED4" w14:textId="465091C1" w:rsidR="00CC6E2C" w:rsidRPr="00E20D4D" w:rsidRDefault="00CC6E2C" w:rsidP="00BF1323">
      <w:r w:rsidRPr="00BF1323">
        <w:t xml:space="preserve">Aged care providers </w:t>
      </w:r>
      <w:r w:rsidR="008B4331" w:rsidRPr="00BF1323">
        <w:t>must</w:t>
      </w:r>
      <w:r w:rsidR="00AB5314" w:rsidRPr="00BF1323">
        <w:t xml:space="preserve"> </w:t>
      </w:r>
      <w:r w:rsidRPr="00BF1323">
        <w:t xml:space="preserve">always maintain their own records of the vaccination status of workers and residents in line with the aged care </w:t>
      </w:r>
      <w:hyperlink r:id="rId19" w:tgtFrame="_blank" w:history="1">
        <w:r w:rsidR="002C65BC" w:rsidRPr="00E20D4D">
          <w:rPr>
            <w:rStyle w:val="Hyperlink"/>
            <w:rFonts w:eastAsiaTheme="majorEastAsia"/>
          </w:rPr>
          <w:t>Records Principles 2014</w:t>
        </w:r>
      </w:hyperlink>
      <w:r w:rsidR="002C65BC" w:rsidRPr="00BF1323">
        <w:t>.</w:t>
      </w:r>
    </w:p>
    <w:p w14:paraId="61A6CA84" w14:textId="4E85AFE2" w:rsidR="005F0EDD" w:rsidRPr="006A2F14" w:rsidRDefault="00803126" w:rsidP="002637A0">
      <w:pPr>
        <w:pStyle w:val="Heading1"/>
      </w:pPr>
      <w:r w:rsidRPr="006A2F14">
        <w:t>What are the current COVID-19 vaccination recommendation</w:t>
      </w:r>
      <w:r w:rsidR="004A54F6" w:rsidRPr="006A2F14">
        <w:t xml:space="preserve"> for all adults and is there a </w:t>
      </w:r>
      <w:bookmarkStart w:id="0" w:name="_Int_DRVKcJhg"/>
      <w:r w:rsidR="004A54F6" w:rsidRPr="006A2F14">
        <w:t>timeframe</w:t>
      </w:r>
      <w:bookmarkEnd w:id="0"/>
      <w:r w:rsidR="004A54F6" w:rsidRPr="006A2F14">
        <w:t xml:space="preserve"> between vaccinations?</w:t>
      </w:r>
    </w:p>
    <w:p w14:paraId="23E2C0A6" w14:textId="20079ABE" w:rsidR="00EC41CB" w:rsidRDefault="001B21F1" w:rsidP="00BF1323">
      <w:bookmarkStart w:id="1" w:name="ATAGI"/>
      <w:bookmarkEnd w:id="1"/>
      <w:r w:rsidRPr="00E20D4D">
        <w:t>Older age continues to be the biggest risk factor for severe COVID-19 illness or death.</w:t>
      </w:r>
    </w:p>
    <w:p w14:paraId="3EC83F56" w14:textId="7985A6EE" w:rsidR="001B21F1" w:rsidRPr="00E20D4D" w:rsidRDefault="001B21F1" w:rsidP="00BF1323">
      <w:r w:rsidRPr="00E20D4D">
        <w:t xml:space="preserve">Vaccination is the best way to protect older people from severe illness, </w:t>
      </w:r>
      <w:proofErr w:type="spellStart"/>
      <w:r w:rsidRPr="00E20D4D">
        <w:t>hospitalisation</w:t>
      </w:r>
      <w:proofErr w:type="spellEnd"/>
      <w:r w:rsidRPr="00E20D4D">
        <w:t xml:space="preserve"> or death from COVID-19.</w:t>
      </w:r>
    </w:p>
    <w:p w14:paraId="0568216C" w14:textId="40419F28" w:rsidR="00625408" w:rsidRPr="00EC7D22" w:rsidRDefault="00531AAA" w:rsidP="00BF1323">
      <w:r w:rsidRPr="00E20D4D">
        <w:t xml:space="preserve">Staff and care recipients </w:t>
      </w:r>
      <w:bookmarkStart w:id="2" w:name="_Int_qwpV0HMA"/>
      <w:r w:rsidRPr="00E20D4D">
        <w:t>don’t</w:t>
      </w:r>
      <w:bookmarkEnd w:id="2"/>
      <w:r w:rsidRPr="00E20D4D">
        <w:t xml:space="preserve"> have to wait </w:t>
      </w:r>
      <w:r w:rsidR="00466CD7" w:rsidRPr="00E20D4D">
        <w:t xml:space="preserve">6 </w:t>
      </w:r>
      <w:r w:rsidRPr="00E20D4D">
        <w:t>months since their last COVID-19 infection to get a vaccination</w:t>
      </w:r>
      <w:r w:rsidR="759DF5DD" w:rsidRPr="457FF0D9">
        <w:t>, a</w:t>
      </w:r>
      <w:r w:rsidR="00625408">
        <w:t xml:space="preserve">nd </w:t>
      </w:r>
      <w:r w:rsidR="00625408" w:rsidRPr="00EC7D22">
        <w:t>COVID-19 vaccines can be administered on the same day as the influenza vaccine.</w:t>
      </w:r>
    </w:p>
    <w:p w14:paraId="16CC14C0" w14:textId="77777777" w:rsidR="00531AAA" w:rsidRPr="00E20D4D" w:rsidRDefault="00531AAA" w:rsidP="00BF1323">
      <w:pPr>
        <w:rPr>
          <w:color w:val="313131"/>
        </w:rPr>
      </w:pPr>
      <w:bookmarkStart w:id="3" w:name="ATAGI2"/>
      <w:bookmarkEnd w:id="3"/>
      <w:r w:rsidRPr="00E20D4D">
        <w:t>All adults should consider COVID-19 vaccination depending on their age and health status</w:t>
      </w:r>
      <w:r w:rsidRPr="00E20D4D">
        <w:rPr>
          <w:color w:val="313131"/>
        </w:rPr>
        <w:t>.</w:t>
      </w:r>
    </w:p>
    <w:p w14:paraId="2332ACDC" w14:textId="77777777" w:rsidR="001B21F1" w:rsidRPr="00E20D4D" w:rsidRDefault="001B21F1" w:rsidP="00BF1323">
      <w:pPr>
        <w:pStyle w:val="ListBullet"/>
      </w:pPr>
      <w:r w:rsidRPr="00E20D4D">
        <w:t>People aged 75 years and older are </w:t>
      </w:r>
      <w:r w:rsidRPr="00E20D4D">
        <w:rPr>
          <w:b/>
          <w:bCs/>
        </w:rPr>
        <w:t>r</w:t>
      </w:r>
      <w:r w:rsidRPr="00155059">
        <w:rPr>
          <w:rStyle w:val="Strong"/>
        </w:rPr>
        <w:t>ecommended</w:t>
      </w:r>
      <w:r w:rsidRPr="00E20D4D">
        <w:t> a COVID-19 vaccination every 6 months.</w:t>
      </w:r>
    </w:p>
    <w:p w14:paraId="6A1E3136" w14:textId="77777777" w:rsidR="001B21F1" w:rsidRPr="00E20D4D" w:rsidRDefault="001B21F1" w:rsidP="00BF1323">
      <w:pPr>
        <w:pStyle w:val="ListBullet"/>
      </w:pPr>
      <w:r w:rsidRPr="00E20D4D">
        <w:t>People aged 65 to 74 years are </w:t>
      </w:r>
      <w:r w:rsidRPr="00155059">
        <w:rPr>
          <w:rStyle w:val="Strong"/>
        </w:rPr>
        <w:t>recommended</w:t>
      </w:r>
      <w:r w:rsidRPr="00E20D4D">
        <w:t xml:space="preserve"> a COVID-19 </w:t>
      </w:r>
      <w:r w:rsidRPr="00155059">
        <w:rPr>
          <w:rStyle w:val="Strong"/>
        </w:rPr>
        <w:t>vaccination every 12 months</w:t>
      </w:r>
      <w:r w:rsidRPr="00E20D4D">
        <w:t>, and can consider a dose </w:t>
      </w:r>
      <w:r w:rsidRPr="00155059">
        <w:rPr>
          <w:rStyle w:val="Strong"/>
        </w:rPr>
        <w:t>every 6 months</w:t>
      </w:r>
      <w:r w:rsidRPr="00E20D4D">
        <w:t>, based on their individual health needs.</w:t>
      </w:r>
    </w:p>
    <w:p w14:paraId="42CA3FB3" w14:textId="77777777" w:rsidR="001B21F1" w:rsidRPr="00E20D4D" w:rsidRDefault="001B21F1" w:rsidP="00BF1323">
      <w:pPr>
        <w:pStyle w:val="ListBullet"/>
      </w:pPr>
      <w:r w:rsidRPr="00E20D4D">
        <w:t>People aged 18 to 64 years with severe immunocompromise are </w:t>
      </w:r>
      <w:r w:rsidRPr="00155059">
        <w:rPr>
          <w:rStyle w:val="Strong"/>
        </w:rPr>
        <w:t>recommended</w:t>
      </w:r>
      <w:r w:rsidRPr="00E20D4D">
        <w:t xml:space="preserve"> a COVID-19 vaccination every </w:t>
      </w:r>
      <w:r w:rsidRPr="00155059">
        <w:rPr>
          <w:rStyle w:val="Strong"/>
        </w:rPr>
        <w:t>12 months</w:t>
      </w:r>
      <w:r w:rsidRPr="00E20D4D">
        <w:t>, and can consider a dose </w:t>
      </w:r>
      <w:r w:rsidRPr="00155059">
        <w:rPr>
          <w:rStyle w:val="Strong"/>
        </w:rPr>
        <w:t>every 6 months</w:t>
      </w:r>
      <w:r w:rsidRPr="00E20D4D">
        <w:t>, based on their individual health needs.</w:t>
      </w:r>
    </w:p>
    <w:p w14:paraId="3BB9F9A3" w14:textId="63FA8AD8" w:rsidR="001B21F1" w:rsidRPr="00E20D4D" w:rsidRDefault="001B21F1" w:rsidP="00BF1323">
      <w:r w:rsidRPr="00E20D4D">
        <w:t>Anyone else aged 18 to 64 years can consider a dose of a COVID-19 vaccine </w:t>
      </w:r>
      <w:r w:rsidRPr="00155059">
        <w:rPr>
          <w:rStyle w:val="Strong"/>
        </w:rPr>
        <w:t>every 12 months</w:t>
      </w:r>
      <w:r w:rsidRPr="00E20D4D">
        <w:t>.</w:t>
      </w:r>
    </w:p>
    <w:p w14:paraId="3F1D307A" w14:textId="3083917B" w:rsidR="001B21F1" w:rsidRPr="00E20D4D" w:rsidRDefault="00187F8A" w:rsidP="00BF1323">
      <w:r w:rsidRPr="457FF0D9">
        <w:t xml:space="preserve">You can read more about the </w:t>
      </w:r>
      <w:hyperlink r:id="rId20">
        <w:r w:rsidRPr="457FF0D9">
          <w:rPr>
            <w:rStyle w:val="Hyperlink"/>
          </w:rPr>
          <w:t>2024 advice</w:t>
        </w:r>
      </w:hyperlink>
      <w:r w:rsidRPr="457FF0D9">
        <w:t xml:space="preserve"> from </w:t>
      </w:r>
      <w:r w:rsidR="774BAD68" w:rsidRPr="457FF0D9">
        <w:t xml:space="preserve">the </w:t>
      </w:r>
      <w:r w:rsidR="6319F6F6" w:rsidRPr="457FF0D9">
        <w:t>Australian Technical Advisory Group on Immunisation</w:t>
      </w:r>
      <w:r w:rsidRPr="457FF0D9">
        <w:t>.</w:t>
      </w:r>
    </w:p>
    <w:p w14:paraId="2907F868" w14:textId="716A768C" w:rsidR="00B1575B" w:rsidRPr="006A2F14" w:rsidRDefault="005C564A" w:rsidP="002637A0">
      <w:pPr>
        <w:pStyle w:val="Heading1"/>
      </w:pPr>
      <w:r w:rsidRPr="006A2F14">
        <w:lastRenderedPageBreak/>
        <w:t xml:space="preserve">What can </w:t>
      </w:r>
      <w:r w:rsidR="00B0629F" w:rsidRPr="006A2F14">
        <w:t>the aged care sector</w:t>
      </w:r>
      <w:r w:rsidRPr="006A2F14">
        <w:t xml:space="preserve"> do to increase vaccination rates and where can we find information on vaccination</w:t>
      </w:r>
      <w:r w:rsidR="00B0629F" w:rsidRPr="006A2F14">
        <w:t>s</w:t>
      </w:r>
      <w:r w:rsidRPr="006A2F14">
        <w:t>?</w:t>
      </w:r>
    </w:p>
    <w:p w14:paraId="1D32D83E" w14:textId="50E0BB0D" w:rsidR="00B0629F" w:rsidRPr="00E20D4D" w:rsidRDefault="0072593C" w:rsidP="00BF1323">
      <w:r w:rsidRPr="00E20D4D">
        <w:t>We know</w:t>
      </w:r>
      <w:r w:rsidRPr="00E20D4D">
        <w:rPr>
          <w:b/>
        </w:rPr>
        <w:t xml:space="preserve"> </w:t>
      </w:r>
      <w:r w:rsidRPr="00E20D4D">
        <w:t xml:space="preserve">people may feel that they have had enough ‘shots’ already. </w:t>
      </w:r>
      <w:r w:rsidRPr="00E20D4D">
        <w:rPr>
          <w:lang w:val="en-AU"/>
        </w:rPr>
        <w:t>However, having early conversations with older people and their families about the importance of vaccination is crucial to help increase vaccination rates and protect residents.</w:t>
      </w:r>
    </w:p>
    <w:p w14:paraId="49BE2994" w14:textId="2685C090" w:rsidR="0072593C" w:rsidRPr="00E20D4D" w:rsidRDefault="0072593C" w:rsidP="00BF1323">
      <w:r w:rsidRPr="00E20D4D">
        <w:rPr>
          <w:lang w:val="en-AU"/>
        </w:rPr>
        <w:t>Aged care providers and families of older people have an important role to play in increasing vaccination rates by offering and strongly encouraging COVID-19 and influenza vaccinations.</w:t>
      </w:r>
    </w:p>
    <w:p w14:paraId="0AC89001" w14:textId="1DCD90F0" w:rsidR="0072593C" w:rsidRPr="00E20D4D" w:rsidRDefault="0072593C" w:rsidP="00BF1323">
      <w:r w:rsidRPr="00E20D4D">
        <w:t xml:space="preserve">As part of </w:t>
      </w:r>
      <w:r w:rsidR="003328EB">
        <w:t>your</w:t>
      </w:r>
      <w:r w:rsidRPr="00E20D4D">
        <w:t xml:space="preserve"> conversations, remind families that vaccination is critical because:</w:t>
      </w:r>
    </w:p>
    <w:p w14:paraId="4B491C5A" w14:textId="4270EE41" w:rsidR="0072593C" w:rsidRPr="00E20D4D" w:rsidRDefault="0072593C" w:rsidP="00BF1323">
      <w:pPr>
        <w:pStyle w:val="ListBullet"/>
      </w:pPr>
      <w:r w:rsidRPr="00E20D4D">
        <w:t>immunity wanes over time</w:t>
      </w:r>
    </w:p>
    <w:p w14:paraId="4ED1860E" w14:textId="017113E6" w:rsidR="0072593C" w:rsidRPr="00E20D4D" w:rsidRDefault="0072593C" w:rsidP="00BF1323">
      <w:pPr>
        <w:pStyle w:val="ListBullet"/>
      </w:pPr>
      <w:r w:rsidRPr="00E20D4D">
        <w:t>virus strains change</w:t>
      </w:r>
    </w:p>
    <w:p w14:paraId="5710AD5D" w14:textId="6A1521B0" w:rsidR="0072593C" w:rsidRPr="00E20D4D" w:rsidRDefault="0072593C" w:rsidP="00BF1323">
      <w:pPr>
        <w:pStyle w:val="ListBullet"/>
      </w:pPr>
      <w:r w:rsidRPr="00E20D4D">
        <w:t>COVID-19 cases continue in aged care homes</w:t>
      </w:r>
    </w:p>
    <w:p w14:paraId="35D7A04D" w14:textId="77777777" w:rsidR="0072593C" w:rsidRPr="00E20D4D" w:rsidRDefault="0072593C" w:rsidP="00BF1323">
      <w:pPr>
        <w:pStyle w:val="ListBullet"/>
      </w:pPr>
      <w:r w:rsidRPr="00E20D4D">
        <w:t xml:space="preserve">COVID-19 has caused severe illness, </w:t>
      </w:r>
      <w:proofErr w:type="spellStart"/>
      <w:r w:rsidRPr="00E20D4D">
        <w:t>hospitalisation</w:t>
      </w:r>
      <w:proofErr w:type="spellEnd"/>
      <w:r w:rsidRPr="00E20D4D">
        <w:t>, and deaths in older adults, particularly those with major medical conditions and those aged 75 and older.</w:t>
      </w:r>
    </w:p>
    <w:p w14:paraId="6A0C89E3" w14:textId="77777777" w:rsidR="0072593C" w:rsidRPr="00E20D4D" w:rsidRDefault="0072593C" w:rsidP="00BF1323">
      <w:pPr>
        <w:rPr>
          <w:lang w:val="en-AU"/>
        </w:rPr>
      </w:pPr>
      <w:r w:rsidRPr="00546754">
        <w:t>You can find accurate, evidence-based answers to questions or misinformation about COVID-19 vaccines</w:t>
      </w:r>
      <w:r w:rsidRPr="00E20D4D">
        <w:rPr>
          <w:lang w:val="en-AU"/>
        </w:rPr>
        <w:t xml:space="preserve"> at </w:t>
      </w:r>
      <w:hyperlink r:id="rId21" w:history="1">
        <w:r w:rsidRPr="00E20D4D">
          <w:rPr>
            <w:rStyle w:val="Hyperlink"/>
            <w:bCs/>
            <w:lang w:val="en-AU"/>
          </w:rPr>
          <w:t>Is it true? Get the facts on COVID-19 vaccines</w:t>
        </w:r>
      </w:hyperlink>
      <w:r w:rsidRPr="00E20D4D">
        <w:rPr>
          <w:lang w:val="en-AU"/>
        </w:rPr>
        <w:t>.</w:t>
      </w:r>
    </w:p>
    <w:p w14:paraId="234B099B" w14:textId="73231C38" w:rsidR="005C564A" w:rsidRPr="00BF1323" w:rsidRDefault="005408E0" w:rsidP="00BF1323">
      <w:pPr>
        <w:rPr>
          <w:bCs/>
        </w:rPr>
      </w:pPr>
      <w:r w:rsidRPr="7F2CEB93">
        <w:rPr>
          <w:lang w:val="en-AU"/>
        </w:rPr>
        <w:t xml:space="preserve">Read more </w:t>
      </w:r>
      <w:r w:rsidR="0072593C" w:rsidRPr="7F2CEB93">
        <w:rPr>
          <w:lang w:val="en-AU"/>
        </w:rPr>
        <w:t xml:space="preserve">information </w:t>
      </w:r>
      <w:hyperlink r:id="rId22">
        <w:r w:rsidR="0072593C" w:rsidRPr="7F2CEB93">
          <w:rPr>
            <w:rStyle w:val="Hyperlink"/>
            <w:lang w:val="en-AU"/>
          </w:rPr>
          <w:t>COVID-19 vaccines for people in aged care</w:t>
        </w:r>
      </w:hyperlink>
      <w:r w:rsidR="0072593C" w:rsidRPr="7F2CEB93">
        <w:rPr>
          <w:lang w:val="en-AU"/>
        </w:rPr>
        <w:t xml:space="preserve"> and access resources for residents</w:t>
      </w:r>
      <w:r w:rsidR="00AC61AD" w:rsidRPr="7F2CEB93">
        <w:rPr>
          <w:lang w:val="en-AU"/>
        </w:rPr>
        <w:t>.</w:t>
      </w:r>
    </w:p>
    <w:p w14:paraId="34AF520D" w14:textId="508BD916" w:rsidR="005F0EDD" w:rsidRPr="002637A0" w:rsidRDefault="005F0EDD" w:rsidP="002637A0">
      <w:pPr>
        <w:pStyle w:val="Heading1"/>
      </w:pPr>
      <w:r w:rsidRPr="002637A0">
        <w:t xml:space="preserve">We are finding an increased reluctance of some residents and their representatives to have ongoing </w:t>
      </w:r>
      <w:r w:rsidR="003E3EE8" w:rsidRPr="002637A0">
        <w:t xml:space="preserve">vaccinations. </w:t>
      </w:r>
      <w:r w:rsidR="00862675" w:rsidRPr="002637A0">
        <w:t>What activities is the department undertaking to increase public awareness?</w:t>
      </w:r>
    </w:p>
    <w:p w14:paraId="2844556A" w14:textId="085C2D4F" w:rsidR="00371539" w:rsidRPr="009C7C95" w:rsidRDefault="00371539" w:rsidP="00BF1323">
      <w:pPr>
        <w:rPr>
          <w:lang w:val="en-AU"/>
        </w:rPr>
      </w:pPr>
      <w:r w:rsidRPr="009C7C95">
        <w:rPr>
          <w:lang w:val="en-AU"/>
        </w:rPr>
        <w:t xml:space="preserve">The department continues to work on raising public awareness of COVID-19 and </w:t>
      </w:r>
      <w:r w:rsidR="00CF13DA" w:rsidRPr="009C7C95">
        <w:rPr>
          <w:lang w:val="en-AU"/>
        </w:rPr>
        <w:t>encouraging</w:t>
      </w:r>
      <w:r w:rsidRPr="009C7C95">
        <w:rPr>
          <w:lang w:val="en-AU"/>
        </w:rPr>
        <w:t xml:space="preserve"> vaccinations through a range of public relations efforts. We consistently provide the latest vaccine details and reminders to the community and aged care sector.</w:t>
      </w:r>
    </w:p>
    <w:p w14:paraId="7CFB16A4" w14:textId="77777777" w:rsidR="003C4EED" w:rsidRDefault="00371539" w:rsidP="00BF1323">
      <w:pPr>
        <w:rPr>
          <w:lang w:val="en-AU"/>
        </w:rPr>
      </w:pPr>
      <w:r w:rsidRPr="00B52F30">
        <w:rPr>
          <w:lang w:val="en-AU"/>
        </w:rPr>
        <w:t xml:space="preserve">Recently, the Chief Medical Officer, Professor Paul Kelly and </w:t>
      </w:r>
      <w:r w:rsidR="00384854" w:rsidRPr="00B52F30">
        <w:rPr>
          <w:lang w:val="en-AU"/>
        </w:rPr>
        <w:t xml:space="preserve">the </w:t>
      </w:r>
      <w:r w:rsidRPr="00B52F30">
        <w:rPr>
          <w:lang w:val="en-AU"/>
        </w:rPr>
        <w:t xml:space="preserve">Chief Nursing and Midwifery Officer, </w:t>
      </w:r>
      <w:r w:rsidR="78D81D65" w:rsidRPr="00B52F30">
        <w:rPr>
          <w:lang w:val="en-AU"/>
        </w:rPr>
        <w:t xml:space="preserve">Professor </w:t>
      </w:r>
      <w:r w:rsidRPr="00B52F30">
        <w:rPr>
          <w:lang w:val="en-AU"/>
        </w:rPr>
        <w:t xml:space="preserve">Alison McMillan appeared in TV interviews to share key information and the </w:t>
      </w:r>
      <w:r w:rsidR="5EB7006C" w:rsidRPr="00B52F30">
        <w:rPr>
          <w:lang w:val="en-AU"/>
        </w:rPr>
        <w:t xml:space="preserve">reiterate the </w:t>
      </w:r>
      <w:r w:rsidRPr="00B52F30">
        <w:rPr>
          <w:lang w:val="en-AU"/>
        </w:rPr>
        <w:t>importance of vaccination</w:t>
      </w:r>
      <w:r w:rsidR="75D5D0AC" w:rsidRPr="00B52F30">
        <w:rPr>
          <w:lang w:val="en-AU"/>
        </w:rPr>
        <w:t>s</w:t>
      </w:r>
      <w:r w:rsidRPr="00B52F30">
        <w:rPr>
          <w:lang w:val="en-AU"/>
        </w:rPr>
        <w:t>.</w:t>
      </w:r>
    </w:p>
    <w:p w14:paraId="5B84D096" w14:textId="77777777" w:rsidR="00BF1323" w:rsidRDefault="00371539" w:rsidP="00BF1323">
      <w:pPr>
        <w:rPr>
          <w:lang w:val="en-AU"/>
        </w:rPr>
      </w:pPr>
      <w:r w:rsidRPr="00B52F30">
        <w:rPr>
          <w:lang w:val="en-AU"/>
        </w:rPr>
        <w:t>We've also involved members of the Aged Care Council of Elders in a radio announcement that was transmitted across community and regional stations. This was in addition to a video we shared via our Facebook page.</w:t>
      </w:r>
    </w:p>
    <w:p w14:paraId="10705659" w14:textId="50FEA2DD" w:rsidR="00D25EEF" w:rsidRPr="00E20D4D" w:rsidRDefault="00371539" w:rsidP="00BF1323">
      <w:r w:rsidRPr="00B52F30">
        <w:rPr>
          <w:lang w:val="en-AU"/>
        </w:rPr>
        <w:t>The department continues to collaborate and strengthen relationships with other organisations, like the Aged Care Quality and Safety Commission and stakeholder groups such as consumer advocates. This relationship allows us to weave our communications into their publications, thereby broadening our reach.</w:t>
      </w:r>
    </w:p>
    <w:p w14:paraId="2C5248E7" w14:textId="7BB96FAF" w:rsidR="005F0EDD" w:rsidRPr="002637A0" w:rsidRDefault="00343241" w:rsidP="002637A0">
      <w:pPr>
        <w:pStyle w:val="Heading1"/>
      </w:pPr>
      <w:r w:rsidRPr="002637A0">
        <w:lastRenderedPageBreak/>
        <w:t xml:space="preserve">Should </w:t>
      </w:r>
      <w:r w:rsidR="00583367" w:rsidRPr="002637A0">
        <w:t>age</w:t>
      </w:r>
      <w:r w:rsidR="005F0EDD" w:rsidRPr="002637A0">
        <w:t xml:space="preserve"> care staff </w:t>
      </w:r>
      <w:r w:rsidRPr="002637A0">
        <w:t xml:space="preserve">be </w:t>
      </w:r>
      <w:r w:rsidR="00F45319" w:rsidRPr="002637A0">
        <w:t>encouraged</w:t>
      </w:r>
      <w:r w:rsidRPr="002637A0">
        <w:t xml:space="preserve"> to </w:t>
      </w:r>
      <w:r w:rsidR="005F0EDD" w:rsidRPr="002637A0">
        <w:t xml:space="preserve">continue </w:t>
      </w:r>
      <w:r w:rsidRPr="002637A0">
        <w:t xml:space="preserve">receiving COVID-19 </w:t>
      </w:r>
      <w:r w:rsidR="000B4E42" w:rsidRPr="002637A0">
        <w:t>vaccinations</w:t>
      </w:r>
      <w:r w:rsidR="005F0EDD" w:rsidRPr="002637A0">
        <w:t>?</w:t>
      </w:r>
    </w:p>
    <w:p w14:paraId="670D1EDD" w14:textId="4C6E3907" w:rsidR="009D19F2" w:rsidRPr="00E20D4D" w:rsidRDefault="000756FC" w:rsidP="00BF1323">
      <w:r w:rsidRPr="00E20D4D">
        <w:t>Yes</w:t>
      </w:r>
      <w:r w:rsidR="003F5266" w:rsidRPr="00E20D4D">
        <w:t xml:space="preserve">, </w:t>
      </w:r>
      <w:r w:rsidR="00B73923" w:rsidRPr="00E20D4D">
        <w:t xml:space="preserve">we </w:t>
      </w:r>
      <w:r w:rsidR="003F5266" w:rsidRPr="00E20D4D">
        <w:t>encourage all aged care staff</w:t>
      </w:r>
      <w:r w:rsidR="00404873" w:rsidRPr="00E20D4D">
        <w:t xml:space="preserve"> of</w:t>
      </w:r>
      <w:r w:rsidR="003F5266" w:rsidRPr="00E20D4D">
        <w:t xml:space="preserve"> residential an</w:t>
      </w:r>
      <w:r w:rsidR="00404873" w:rsidRPr="00E20D4D">
        <w:t xml:space="preserve">d </w:t>
      </w:r>
      <w:r w:rsidR="0B2485F1" w:rsidRPr="457FF0D9">
        <w:t>i</w:t>
      </w:r>
      <w:r w:rsidR="00404873" w:rsidRPr="457FF0D9">
        <w:t>n</w:t>
      </w:r>
      <w:r w:rsidR="00404873" w:rsidRPr="00E20D4D">
        <w:t xml:space="preserve">-home </w:t>
      </w:r>
      <w:r w:rsidR="00B46093" w:rsidRPr="00E20D4D">
        <w:t xml:space="preserve">care </w:t>
      </w:r>
      <w:r w:rsidR="00404873" w:rsidRPr="00E20D4D">
        <w:t xml:space="preserve">services </w:t>
      </w:r>
      <w:r w:rsidR="00125956" w:rsidRPr="00E20D4D">
        <w:t xml:space="preserve">who provide close personal care to older Australians </w:t>
      </w:r>
      <w:r w:rsidR="00404873" w:rsidRPr="00E20D4D">
        <w:t>to be vaccinated against COVID-19</w:t>
      </w:r>
      <w:r w:rsidR="000115F8" w:rsidRPr="00E20D4D">
        <w:t>.</w:t>
      </w:r>
      <w:r w:rsidR="006F17D7" w:rsidRPr="00E20D4D">
        <w:t xml:space="preserve"> </w:t>
      </w:r>
    </w:p>
    <w:p w14:paraId="10A78F3A" w14:textId="0FC9E445" w:rsidR="00921FC6" w:rsidRPr="00E20D4D" w:rsidRDefault="009D19F2" w:rsidP="00BF1323">
      <w:r w:rsidRPr="002637A0">
        <w:rPr>
          <w:rStyle w:val="Strong"/>
        </w:rPr>
        <w:t>Note:</w:t>
      </w:r>
      <w:r w:rsidRPr="00E20D4D">
        <w:t xml:space="preserve"> There are no Commonwealth mandated worker COVID-19 vaccinations requirements.</w:t>
      </w:r>
    </w:p>
    <w:p w14:paraId="1EA6D9DD" w14:textId="26696FA8" w:rsidR="00CD099E" w:rsidRPr="00E20D4D" w:rsidRDefault="00CD099E" w:rsidP="00BF1323">
      <w:r w:rsidRPr="00E20D4D">
        <w:t>Vaccination continues to be important in managing the risks related to COVID-19 in high-risk settings such as residential aged care</w:t>
      </w:r>
      <w:r w:rsidR="00D831D3" w:rsidRPr="00E20D4D">
        <w:t xml:space="preserve"> and in-home care</w:t>
      </w:r>
      <w:r w:rsidRPr="00E20D4D">
        <w:t>.</w:t>
      </w:r>
    </w:p>
    <w:p w14:paraId="7BC8E926" w14:textId="7F0B4B57" w:rsidR="00A40E0B" w:rsidRPr="00E20D4D" w:rsidRDefault="000115F8" w:rsidP="00BF1323">
      <w:r w:rsidRPr="00E20D4D">
        <w:t xml:space="preserve">Protecting yourself through vaccination will help to protect the people you care for, your family and </w:t>
      </w:r>
      <w:r w:rsidR="43044ACE" w:rsidRPr="457FF0D9">
        <w:t xml:space="preserve">the </w:t>
      </w:r>
      <w:r w:rsidRPr="00E20D4D">
        <w:t xml:space="preserve">community from the impacts of COVID-19 including serious illness, </w:t>
      </w:r>
      <w:proofErr w:type="spellStart"/>
      <w:r w:rsidRPr="00E20D4D">
        <w:t>hospitalisation</w:t>
      </w:r>
      <w:proofErr w:type="spellEnd"/>
      <w:r w:rsidRPr="00E20D4D">
        <w:t xml:space="preserve"> and death.</w:t>
      </w:r>
    </w:p>
    <w:p w14:paraId="31EC8FFF" w14:textId="165E1CAA" w:rsidR="001576E9" w:rsidRPr="00E20D4D" w:rsidRDefault="001576E9" w:rsidP="00BF1323">
      <w:r w:rsidRPr="00E20D4D">
        <w:t xml:space="preserve">Vaccination against COVID-19 should be done in line with the </w:t>
      </w:r>
      <w:hyperlink w:anchor="ATAGI2" w:history="1">
        <w:r w:rsidRPr="00E20D4D">
          <w:rPr>
            <w:rStyle w:val="Hyperlink"/>
          </w:rPr>
          <w:t>ATAGI advice</w:t>
        </w:r>
      </w:hyperlink>
      <w:r w:rsidR="00F7050B" w:rsidRPr="00E20D4D">
        <w:t xml:space="preserve"> </w:t>
      </w:r>
      <w:r w:rsidRPr="00E20D4D">
        <w:t>but staff don’t have to wait 6 months since their last COVID-19 infection to get a vaccination.</w:t>
      </w:r>
    </w:p>
    <w:p w14:paraId="19FAD358" w14:textId="7C5B8DA4" w:rsidR="00BD1166" w:rsidRPr="00E20D4D" w:rsidRDefault="00DB6C73" w:rsidP="00BF1323">
      <w:r w:rsidRPr="00E20D4D">
        <w:t xml:space="preserve">The immunity from COVID-19 vaccines wanes over time. Additional </w:t>
      </w:r>
      <w:r w:rsidR="00CB3CCF">
        <w:t>vaccinations</w:t>
      </w:r>
      <w:r w:rsidR="00CB3CCF" w:rsidRPr="00EC7D22">
        <w:t xml:space="preserve"> </w:t>
      </w:r>
      <w:r w:rsidRPr="00E20D4D">
        <w:t xml:space="preserve">bolster a person’s immune response and </w:t>
      </w:r>
      <w:r w:rsidR="272B4193" w:rsidRPr="457FF0D9">
        <w:t>provide</w:t>
      </w:r>
      <w:r w:rsidRPr="00E20D4D">
        <w:t xml:space="preserve"> an additional layer of protection to further reduce the risk of infection.</w:t>
      </w:r>
    </w:p>
    <w:p w14:paraId="07858571" w14:textId="289AF110" w:rsidR="00A61067" w:rsidRPr="00E20D4D" w:rsidRDefault="00624129" w:rsidP="00BF1323">
      <w:r w:rsidRPr="457FF0D9">
        <w:t xml:space="preserve">You can read more information about </w:t>
      </w:r>
      <w:hyperlink r:id="rId23">
        <w:r w:rsidR="004E2AA6" w:rsidRPr="457FF0D9">
          <w:rPr>
            <w:rStyle w:val="Hyperlink"/>
          </w:rPr>
          <w:t>why you should be vaccinated against COVID-19</w:t>
        </w:r>
      </w:hyperlink>
      <w:r w:rsidR="004E2AA6" w:rsidRPr="457FF0D9">
        <w:t xml:space="preserve"> </w:t>
      </w:r>
      <w:r w:rsidR="006D1692" w:rsidRPr="457FF0D9">
        <w:t xml:space="preserve">or use the </w:t>
      </w:r>
      <w:hyperlink r:id="rId24">
        <w:proofErr w:type="spellStart"/>
        <w:r w:rsidR="006D1692" w:rsidRPr="457FF0D9">
          <w:rPr>
            <w:rStyle w:val="Hyperlink"/>
          </w:rPr>
          <w:t>healthdirect</w:t>
        </w:r>
        <w:proofErr w:type="spellEnd"/>
        <w:r w:rsidR="006D1692" w:rsidRPr="457FF0D9">
          <w:rPr>
            <w:rStyle w:val="Hyperlink"/>
          </w:rPr>
          <w:t xml:space="preserve"> Service Finder</w:t>
        </w:r>
      </w:hyperlink>
      <w:r w:rsidR="006D1692" w:rsidRPr="457FF0D9">
        <w:t xml:space="preserve"> </w:t>
      </w:r>
      <w:bookmarkStart w:id="4" w:name="_Int_Er0WEkBX"/>
      <w:r w:rsidR="006D1692" w:rsidRPr="457FF0D9">
        <w:t>to</w:t>
      </w:r>
      <w:bookmarkEnd w:id="4"/>
      <w:r w:rsidR="006D1692" w:rsidRPr="457FF0D9">
        <w:t xml:space="preserve"> book an appointment.</w:t>
      </w:r>
    </w:p>
    <w:p w14:paraId="2C261D7D" w14:textId="77777777" w:rsidR="00A34F73" w:rsidRPr="002637A0" w:rsidRDefault="00A34F73" w:rsidP="002637A0">
      <w:pPr>
        <w:pStyle w:val="Heading1"/>
      </w:pPr>
      <w:r w:rsidRPr="002637A0">
        <w:t>As per the CDNA Guidelines, isolation periods can end after 5 days. Is the day they test positive considered day 1?</w:t>
      </w:r>
    </w:p>
    <w:p w14:paraId="71B098C1" w14:textId="7C74C6AE" w:rsidR="622C3D75" w:rsidRDefault="622C3D75" w:rsidP="00BF1323">
      <w:r w:rsidRPr="457FF0D9">
        <w:t xml:space="preserve">Yes, the day of positive test is considered day 1. </w:t>
      </w:r>
    </w:p>
    <w:p w14:paraId="38D3465C" w14:textId="51C233CF" w:rsidR="00CB4308" w:rsidRPr="00E20D4D" w:rsidRDefault="00CB4308" w:rsidP="00BF1323">
      <w:r w:rsidRPr="457FF0D9">
        <w:t xml:space="preserve">The </w:t>
      </w:r>
      <w:r w:rsidR="00831197" w:rsidRPr="457FF0D9">
        <w:t xml:space="preserve">updated </w:t>
      </w:r>
      <w:r w:rsidRPr="00CF4B0A">
        <w:t xml:space="preserve">Communicable Diseases Network Australia (CDNA) National Guidelines for the Prevention, Control and Public Health Management of Outbreaks of Acute Respiratory Infection in Residential </w:t>
      </w:r>
      <w:r w:rsidR="009A58DA" w:rsidRPr="00CF4B0A">
        <w:t xml:space="preserve">Aged </w:t>
      </w:r>
      <w:r w:rsidRPr="00CF4B0A">
        <w:t>Care</w:t>
      </w:r>
      <w:r w:rsidR="00EE01D4" w:rsidRPr="00CF4B0A">
        <w:t xml:space="preserve"> </w:t>
      </w:r>
      <w:r w:rsidR="009A58DA" w:rsidRPr="00CF4B0A">
        <w:t>Homes</w:t>
      </w:r>
      <w:r w:rsidR="00EE01D4" w:rsidRPr="00CF4B0A">
        <w:t xml:space="preserve"> </w:t>
      </w:r>
      <w:r w:rsidR="00297064" w:rsidRPr="00CF4B0A">
        <w:t>is b</w:t>
      </w:r>
      <w:r w:rsidR="00297064" w:rsidRPr="457FF0D9">
        <w:t xml:space="preserve">est practice guidance on </w:t>
      </w:r>
      <w:r w:rsidR="00EE01D4" w:rsidRPr="457FF0D9">
        <w:t>plan</w:t>
      </w:r>
      <w:r w:rsidR="00297064" w:rsidRPr="457FF0D9">
        <w:t>ning</w:t>
      </w:r>
      <w:r w:rsidR="00EE01D4" w:rsidRPr="457FF0D9">
        <w:t>, prepar</w:t>
      </w:r>
      <w:r w:rsidR="00297064" w:rsidRPr="457FF0D9">
        <w:t>ing</w:t>
      </w:r>
      <w:r w:rsidR="00EE01D4" w:rsidRPr="457FF0D9">
        <w:t>, detect</w:t>
      </w:r>
      <w:r w:rsidR="00E85BE5" w:rsidRPr="457FF0D9">
        <w:t>ing</w:t>
      </w:r>
      <w:r w:rsidR="00EE01D4" w:rsidRPr="457FF0D9">
        <w:t xml:space="preserve"> and manag</w:t>
      </w:r>
      <w:r w:rsidR="00E85BE5" w:rsidRPr="457FF0D9">
        <w:t>ing</w:t>
      </w:r>
      <w:r w:rsidR="00EE01D4" w:rsidRPr="457FF0D9">
        <w:t xml:space="preserve"> cases and outbreaks of acute respiratory infection, such as COVID-19</w:t>
      </w:r>
      <w:r w:rsidR="00E34B09" w:rsidRPr="457FF0D9">
        <w:t>, influenza and RSV</w:t>
      </w:r>
      <w:r w:rsidR="00EE01D4" w:rsidRPr="457FF0D9">
        <w:t>.</w:t>
      </w:r>
    </w:p>
    <w:p w14:paraId="32640763" w14:textId="3FAE7DF5" w:rsidR="005D5656" w:rsidRPr="003D5036" w:rsidRDefault="00647812" w:rsidP="00BF1323">
      <w:r w:rsidRPr="00E20D4D">
        <w:t xml:space="preserve">The latest advice </w:t>
      </w:r>
      <w:r w:rsidR="00E00DB9" w:rsidRPr="00E20D4D">
        <w:t>includes changes to days in isolation following a COVID-19 diagnosis</w:t>
      </w:r>
      <w:r w:rsidR="005F76E9" w:rsidRPr="00E20D4D">
        <w:t>,</w:t>
      </w:r>
      <w:r w:rsidR="00AB5D8C" w:rsidRPr="00E20D4D">
        <w:t xml:space="preserve"> meaning that a resident can </w:t>
      </w:r>
      <w:r w:rsidR="00062796" w:rsidRPr="00E20D4D">
        <w:t xml:space="preserve">be </w:t>
      </w:r>
      <w:r w:rsidR="00062796">
        <w:t>release</w:t>
      </w:r>
      <w:r w:rsidR="00CB43F0">
        <w:t>d</w:t>
      </w:r>
      <w:r w:rsidR="00062796" w:rsidRPr="00E20D4D">
        <w:t xml:space="preserve"> </w:t>
      </w:r>
      <w:r w:rsidR="00D3769F" w:rsidRPr="00E20D4D">
        <w:t xml:space="preserve">from isolation </w:t>
      </w:r>
      <w:r w:rsidR="00411E46" w:rsidRPr="00E20D4D">
        <w:t>a</w:t>
      </w:r>
      <w:r w:rsidR="0082160A" w:rsidRPr="00E20D4D">
        <w:t>fter 5 days since symptom onset (or positive test if asymptomatic) provided that acute symptoms have resolved and COVID</w:t>
      </w:r>
      <w:r w:rsidR="00411E46" w:rsidRPr="00E20D4D">
        <w:t>-</w:t>
      </w:r>
      <w:r w:rsidR="0082160A" w:rsidRPr="00E20D4D">
        <w:t xml:space="preserve">19 RAT </w:t>
      </w:r>
      <w:r w:rsidR="0082160A" w:rsidRPr="003D5036">
        <w:t xml:space="preserve">is negative OR </w:t>
      </w:r>
      <w:r w:rsidR="00B14CD8" w:rsidRPr="003D5036">
        <w:t>a</w:t>
      </w:r>
      <w:r w:rsidR="0082160A" w:rsidRPr="003D5036">
        <w:t>fter day 7 if acute symptoms resolved and no fever for 24 hours</w:t>
      </w:r>
      <w:r w:rsidR="00411E46" w:rsidRPr="003D5036">
        <w:t>, n</w:t>
      </w:r>
      <w:r w:rsidR="0082160A" w:rsidRPr="003D5036">
        <w:t>o testing required</w:t>
      </w:r>
      <w:r w:rsidR="00FD6C90" w:rsidRPr="003D5036">
        <w:t xml:space="preserve">. The </w:t>
      </w:r>
      <w:proofErr w:type="gramStart"/>
      <w:r w:rsidR="1BDC32D8" w:rsidRPr="457FF0D9">
        <w:t>5 or 7</w:t>
      </w:r>
      <w:r w:rsidR="00BF5F65">
        <w:t xml:space="preserve"> </w:t>
      </w:r>
      <w:r w:rsidR="00FD6C90" w:rsidRPr="003D5036">
        <w:t>day</w:t>
      </w:r>
      <w:proofErr w:type="gramEnd"/>
      <w:r w:rsidR="00FD6C90" w:rsidRPr="003D5036">
        <w:t xml:space="preserve"> </w:t>
      </w:r>
      <w:r w:rsidR="000E3389" w:rsidRPr="003D5036">
        <w:t>periods</w:t>
      </w:r>
      <w:r w:rsidR="0085645C" w:rsidRPr="003D5036">
        <w:t xml:space="preserve"> include the day of positive test or onset of symptoms.</w:t>
      </w:r>
    </w:p>
    <w:p w14:paraId="7EDF7CA8" w14:textId="025BB186" w:rsidR="005D5656" w:rsidRPr="007A51CE" w:rsidRDefault="00CE6702" w:rsidP="00BF1323">
      <w:r w:rsidRPr="003D5036">
        <w:rPr>
          <w:color w:val="1D1444"/>
          <w:shd w:val="clear" w:color="auto" w:fill="FFFFFF"/>
        </w:rPr>
        <w:t xml:space="preserve">You can </w:t>
      </w:r>
      <w:r w:rsidR="005D5656" w:rsidRPr="003D5036">
        <w:rPr>
          <w:color w:val="1D1444"/>
          <w:shd w:val="clear" w:color="auto" w:fill="FFFFFF"/>
        </w:rPr>
        <w:t>read the </w:t>
      </w:r>
      <w:hyperlink r:id="rId25" w:history="1">
        <w:r w:rsidR="009A316D" w:rsidRPr="007A51CE">
          <w:rPr>
            <w:shd w:val="clear" w:color="auto" w:fill="FFFFFF"/>
          </w:rPr>
          <w:t xml:space="preserve">updated National Guidelines </w:t>
        </w:r>
        <w:r w:rsidR="009A316D" w:rsidRPr="007A51CE">
          <w:rPr>
            <w:rStyle w:val="Hyperlink"/>
          </w:rPr>
          <w:t>here</w:t>
        </w:r>
      </w:hyperlink>
      <w:r w:rsidR="003D5036" w:rsidRPr="007A51CE">
        <w:rPr>
          <w:rStyle w:val="Hyperlink"/>
          <w:color w:val="auto"/>
          <w:u w:val="none"/>
          <w:shd w:val="clear" w:color="auto" w:fill="FFFFFF"/>
        </w:rPr>
        <w:t>.</w:t>
      </w:r>
      <w:r w:rsidR="005D5656" w:rsidRPr="007A51CE">
        <w:rPr>
          <w:shd w:val="clear" w:color="auto" w:fill="FFFFFF"/>
        </w:rPr>
        <w:t> </w:t>
      </w:r>
    </w:p>
    <w:p w14:paraId="0471B450" w14:textId="2B3CD9DA" w:rsidR="006A3E69" w:rsidRPr="002637A0" w:rsidRDefault="00930372" w:rsidP="002637A0">
      <w:pPr>
        <w:pStyle w:val="Heading1"/>
      </w:pPr>
      <w:r w:rsidRPr="002637A0">
        <w:t xml:space="preserve">How </w:t>
      </w:r>
      <w:r w:rsidR="00237CB1" w:rsidRPr="002637A0">
        <w:t>c</w:t>
      </w:r>
      <w:r w:rsidRPr="002637A0">
        <w:t xml:space="preserve">an we get this new </w:t>
      </w:r>
      <w:r w:rsidR="00DF519A" w:rsidRPr="002637A0">
        <w:t xml:space="preserve">combination </w:t>
      </w:r>
      <w:r w:rsidR="00127B39" w:rsidRPr="002637A0">
        <w:t>r</w:t>
      </w:r>
      <w:r w:rsidR="006A3E69" w:rsidRPr="002637A0">
        <w:t xml:space="preserve">apid </w:t>
      </w:r>
      <w:r w:rsidR="00127B39" w:rsidRPr="002637A0">
        <w:t>a</w:t>
      </w:r>
      <w:r w:rsidR="006A3E69" w:rsidRPr="002637A0">
        <w:t xml:space="preserve">ntigen </w:t>
      </w:r>
      <w:r w:rsidR="00127B39" w:rsidRPr="002637A0">
        <w:t>t</w:t>
      </w:r>
      <w:r w:rsidR="006A3E69" w:rsidRPr="002637A0">
        <w:t xml:space="preserve">est </w:t>
      </w:r>
      <w:r w:rsidRPr="002637A0">
        <w:t>kit?</w:t>
      </w:r>
    </w:p>
    <w:p w14:paraId="4C8CF645" w14:textId="729E6BF5" w:rsidR="00EF3884" w:rsidRPr="00AD5D0E" w:rsidRDefault="006673D9" w:rsidP="00BF1323">
      <w:pPr>
        <w:rPr>
          <w:shd w:val="clear" w:color="auto" w:fill="FFFFFF"/>
        </w:rPr>
      </w:pPr>
      <w:r w:rsidRPr="00AD5D0E">
        <w:rPr>
          <w:shd w:val="clear" w:color="auto" w:fill="FFFFFF"/>
          <w:lang w:val="en-AU"/>
        </w:rPr>
        <w:t xml:space="preserve">Combination </w:t>
      </w:r>
      <w:r w:rsidR="003D797F" w:rsidRPr="00AD5D0E">
        <w:rPr>
          <w:shd w:val="clear" w:color="auto" w:fill="FFFFFF"/>
          <w:lang w:val="en-AU"/>
        </w:rPr>
        <w:t>rapid antigen</w:t>
      </w:r>
      <w:r w:rsidR="00A55A64" w:rsidRPr="00AD5D0E">
        <w:rPr>
          <w:shd w:val="clear" w:color="auto" w:fill="FFFFFF"/>
          <w:lang w:val="en-AU"/>
        </w:rPr>
        <w:t xml:space="preserve"> </w:t>
      </w:r>
      <w:r w:rsidR="003D797F" w:rsidRPr="00AD5D0E">
        <w:rPr>
          <w:shd w:val="clear" w:color="auto" w:fill="FFFFFF"/>
          <w:lang w:val="en-AU"/>
        </w:rPr>
        <w:t xml:space="preserve">tests </w:t>
      </w:r>
      <w:r w:rsidR="00A55A64" w:rsidRPr="00AD5D0E">
        <w:rPr>
          <w:shd w:val="clear" w:color="auto" w:fill="FFFFFF"/>
          <w:lang w:val="en-AU"/>
        </w:rPr>
        <w:t>(</w:t>
      </w:r>
      <w:r w:rsidRPr="00AD5D0E">
        <w:rPr>
          <w:shd w:val="clear" w:color="auto" w:fill="FFFFFF"/>
        </w:rPr>
        <w:t>RATs</w:t>
      </w:r>
      <w:r w:rsidR="00A55A64" w:rsidRPr="00AD5D0E">
        <w:rPr>
          <w:shd w:val="clear" w:color="auto" w:fill="FFFFFF"/>
        </w:rPr>
        <w:t>)</w:t>
      </w:r>
      <w:r w:rsidR="00EF3884" w:rsidRPr="00AD5D0E">
        <w:rPr>
          <w:shd w:val="clear" w:color="auto" w:fill="FFFFFF"/>
        </w:rPr>
        <w:t xml:space="preserve"> test a nasal, saliva, or oral fluid sample for multiple viruses that cause respiratory disease (e.g., COVID-19, Influenza A and Influenza B).</w:t>
      </w:r>
    </w:p>
    <w:p w14:paraId="7731DA87" w14:textId="0A0240AB" w:rsidR="006673D9" w:rsidRPr="00E20D4D" w:rsidRDefault="00F33949" w:rsidP="00BF1323">
      <w:pPr>
        <w:rPr>
          <w:b/>
        </w:rPr>
      </w:pPr>
      <w:r w:rsidRPr="00AD5D0E">
        <w:rPr>
          <w:shd w:val="clear" w:color="auto" w:fill="FFFFFF"/>
        </w:rPr>
        <w:lastRenderedPageBreak/>
        <w:t>We</w:t>
      </w:r>
      <w:r w:rsidR="00507FC4" w:rsidRPr="00AD5D0E">
        <w:rPr>
          <w:shd w:val="clear" w:color="auto" w:fill="FFFFFF"/>
        </w:rPr>
        <w:t xml:space="preserve"> recommend </w:t>
      </w:r>
      <w:r w:rsidR="0043150E" w:rsidRPr="00AD5D0E">
        <w:rPr>
          <w:shd w:val="clear" w:color="auto" w:fill="FFFFFF"/>
        </w:rPr>
        <w:t xml:space="preserve">aged care providers </w:t>
      </w:r>
      <w:r w:rsidR="00410504" w:rsidRPr="00AD5D0E">
        <w:rPr>
          <w:shd w:val="clear" w:color="auto" w:fill="FFFFFF"/>
        </w:rPr>
        <w:t xml:space="preserve">contact </w:t>
      </w:r>
      <w:r w:rsidR="0043150E" w:rsidRPr="00AD5D0E">
        <w:rPr>
          <w:shd w:val="clear" w:color="auto" w:fill="FFFFFF"/>
        </w:rPr>
        <w:t xml:space="preserve">their </w:t>
      </w:r>
      <w:r w:rsidR="008C7A0D" w:rsidRPr="00AD5D0E">
        <w:rPr>
          <w:shd w:val="clear" w:color="auto" w:fill="FFFFFF"/>
        </w:rPr>
        <w:t xml:space="preserve">regular </w:t>
      </w:r>
      <w:r w:rsidR="008D0206" w:rsidRPr="00AD5D0E">
        <w:rPr>
          <w:shd w:val="clear" w:color="auto" w:fill="FFFFFF"/>
        </w:rPr>
        <w:t xml:space="preserve">commercial </w:t>
      </w:r>
      <w:r w:rsidR="000A525F" w:rsidRPr="00AD5D0E">
        <w:rPr>
          <w:shd w:val="clear" w:color="auto" w:fill="FFFFFF"/>
        </w:rPr>
        <w:t xml:space="preserve">supplier </w:t>
      </w:r>
      <w:r w:rsidR="00C023FF" w:rsidRPr="00AD5D0E">
        <w:rPr>
          <w:shd w:val="clear" w:color="auto" w:fill="FFFFFF"/>
        </w:rPr>
        <w:t xml:space="preserve">regarding the </w:t>
      </w:r>
      <w:r w:rsidR="00256459" w:rsidRPr="00AD5D0E">
        <w:rPr>
          <w:shd w:val="clear" w:color="auto" w:fill="FFFFFF"/>
        </w:rPr>
        <w:t xml:space="preserve">purchase </w:t>
      </w:r>
      <w:r w:rsidR="00670F3F" w:rsidRPr="00AD5D0E">
        <w:rPr>
          <w:shd w:val="clear" w:color="auto" w:fill="FFFFFF"/>
        </w:rPr>
        <w:t xml:space="preserve">of combination </w:t>
      </w:r>
      <w:r w:rsidR="007422C9" w:rsidRPr="00AD5D0E">
        <w:rPr>
          <w:shd w:val="clear" w:color="auto" w:fill="FFFFFF"/>
        </w:rPr>
        <w:t xml:space="preserve">RATs. </w:t>
      </w:r>
      <w:r w:rsidR="006673D9" w:rsidRPr="00AD5D0E">
        <w:rPr>
          <w:shd w:val="clear" w:color="auto" w:fill="FFFFFF"/>
        </w:rPr>
        <w:t xml:space="preserve">Combination RATs </w:t>
      </w:r>
      <w:proofErr w:type="gramStart"/>
      <w:r w:rsidR="006673D9" w:rsidRPr="00AD5D0E">
        <w:rPr>
          <w:shd w:val="clear" w:color="auto" w:fill="FFFFFF"/>
        </w:rPr>
        <w:t xml:space="preserve">can </w:t>
      </w:r>
      <w:r w:rsidR="0050313E" w:rsidRPr="00AD5D0E">
        <w:rPr>
          <w:shd w:val="clear" w:color="auto" w:fill="FFFFFF"/>
        </w:rPr>
        <w:t>also</w:t>
      </w:r>
      <w:r w:rsidR="006673D9" w:rsidRPr="00AD5D0E">
        <w:rPr>
          <w:shd w:val="clear" w:color="auto" w:fill="FFFFFF"/>
        </w:rPr>
        <w:t xml:space="preserve"> be purchased online,</w:t>
      </w:r>
      <w:proofErr w:type="gramEnd"/>
      <w:r w:rsidR="006673D9" w:rsidRPr="00AD5D0E">
        <w:rPr>
          <w:shd w:val="clear" w:color="auto" w:fill="FFFFFF"/>
        </w:rPr>
        <w:t xml:space="preserve"> from pharmacies or from any other retail outlet</w:t>
      </w:r>
      <w:r w:rsidR="0043150E" w:rsidRPr="00AD5D0E">
        <w:rPr>
          <w:shd w:val="clear" w:color="auto" w:fill="FFFFFF"/>
        </w:rPr>
        <w:t>s</w:t>
      </w:r>
      <w:r w:rsidR="006673D9" w:rsidRPr="00AD5D0E">
        <w:rPr>
          <w:shd w:val="clear" w:color="auto" w:fill="FFFFFF"/>
        </w:rPr>
        <w:t xml:space="preserve"> that stock the </w:t>
      </w:r>
      <w:r w:rsidR="0043150E" w:rsidRPr="00AD5D0E">
        <w:rPr>
          <w:shd w:val="clear" w:color="auto" w:fill="FFFFFF"/>
        </w:rPr>
        <w:t>kits</w:t>
      </w:r>
      <w:r w:rsidR="006673D9" w:rsidRPr="00AD5D0E">
        <w:rPr>
          <w:shd w:val="clear" w:color="auto" w:fill="FFFFFF"/>
        </w:rPr>
        <w:t>.</w:t>
      </w:r>
    </w:p>
    <w:p w14:paraId="47CCDDAC" w14:textId="2080B6A0" w:rsidR="000D187A" w:rsidRPr="00E20D4D" w:rsidRDefault="000D187A" w:rsidP="00BF1323">
      <w:r w:rsidRPr="00AD5D0E">
        <w:rPr>
          <w:shd w:val="clear" w:color="auto" w:fill="FFFFFF"/>
        </w:rPr>
        <w:t xml:space="preserve">You can read the Q&amp;A on combination RATs on the </w:t>
      </w:r>
      <w:hyperlink r:id="rId26" w:history="1">
        <w:r w:rsidRPr="00E20D4D">
          <w:rPr>
            <w:rStyle w:val="Hyperlink"/>
            <w:shd w:val="clear" w:color="auto" w:fill="FFFFFF"/>
          </w:rPr>
          <w:t>Therapeutic Goods Administration’s</w:t>
        </w:r>
      </w:hyperlink>
      <w:r w:rsidRPr="00E20D4D">
        <w:rPr>
          <w:color w:val="313131"/>
          <w:shd w:val="clear" w:color="auto" w:fill="FFFFFF"/>
        </w:rPr>
        <w:t xml:space="preserve"> (TGA)</w:t>
      </w:r>
      <w:r w:rsidR="00242A87" w:rsidRPr="00E20D4D">
        <w:rPr>
          <w:color w:val="313131"/>
          <w:shd w:val="clear" w:color="auto" w:fill="FFFFFF"/>
        </w:rPr>
        <w:t xml:space="preserve"> website</w:t>
      </w:r>
      <w:r w:rsidRPr="00E20D4D">
        <w:rPr>
          <w:color w:val="313131"/>
          <w:shd w:val="clear" w:color="auto" w:fill="FFFFFF"/>
        </w:rPr>
        <w:t xml:space="preserve"> and see the </w:t>
      </w:r>
      <w:hyperlink r:id="rId27" w:history="1">
        <w:r w:rsidRPr="00E20D4D">
          <w:rPr>
            <w:rStyle w:val="Hyperlink"/>
            <w:shd w:val="clear" w:color="auto" w:fill="FFFFFF"/>
          </w:rPr>
          <w:t>list</w:t>
        </w:r>
      </w:hyperlink>
      <w:r w:rsidRPr="00E20D4D">
        <w:rPr>
          <w:color w:val="313131"/>
          <w:shd w:val="clear" w:color="auto" w:fill="FFFFFF"/>
        </w:rPr>
        <w:t xml:space="preserve"> of TGA approved COVID-19 rapid antigen self-tests and combination self-tests.</w:t>
      </w:r>
    </w:p>
    <w:p w14:paraId="318243CE" w14:textId="12F08922" w:rsidR="002D6BA0" w:rsidRPr="00E20D4D" w:rsidRDefault="00C36690" w:rsidP="002637A0">
      <w:pPr>
        <w:pStyle w:val="Heading1"/>
      </w:pPr>
      <w:r w:rsidRPr="002637A0">
        <w:t>When C</w:t>
      </w:r>
      <w:r w:rsidR="004C69AD" w:rsidRPr="002637A0">
        <w:t>OVID-19</w:t>
      </w:r>
      <w:r w:rsidRPr="002637A0">
        <w:t xml:space="preserve"> positive residents have very minimal symptoms</w:t>
      </w:r>
      <w:r w:rsidR="00612990" w:rsidRPr="002637A0">
        <w:t xml:space="preserve">, are staff required to wear </w:t>
      </w:r>
      <w:r w:rsidR="008B2C1D" w:rsidRPr="002637A0">
        <w:t>personal protective equipment</w:t>
      </w:r>
      <w:r w:rsidR="00483093" w:rsidRPr="002637A0">
        <w:t>, including masks, during an exposure or outbreak</w:t>
      </w:r>
      <w:r w:rsidR="002D6BA0" w:rsidRPr="002637A0">
        <w:t>?</w:t>
      </w:r>
    </w:p>
    <w:p w14:paraId="525D94E6" w14:textId="21FF54AB" w:rsidR="004E4D08" w:rsidRPr="00C932F2" w:rsidRDefault="004E4D08" w:rsidP="00BF1323">
      <w:pPr>
        <w:rPr>
          <w:shd w:val="clear" w:color="auto" w:fill="FFFFFF"/>
        </w:rPr>
      </w:pPr>
      <w:r w:rsidRPr="00C932F2">
        <w:rPr>
          <w:shd w:val="clear" w:color="auto" w:fill="FFFFFF"/>
        </w:rPr>
        <w:t xml:space="preserve">All residential aged care homes are required to implement infection prevention and control </w:t>
      </w:r>
      <w:r w:rsidR="009E1CD8" w:rsidRPr="00C932F2">
        <w:rPr>
          <w:shd w:val="clear" w:color="auto" w:fill="FFFFFF"/>
        </w:rPr>
        <w:t xml:space="preserve">(IPC) </w:t>
      </w:r>
      <w:r w:rsidRPr="00C932F2">
        <w:rPr>
          <w:shd w:val="clear" w:color="auto" w:fill="FFFFFF"/>
        </w:rPr>
        <w:t xml:space="preserve">practices that can be quickly implemented to ensure a prompt response to an outbreak. This includes ensuring adequate procurement of IPC supplies </w:t>
      </w:r>
      <w:r w:rsidR="3C980E94" w:rsidRPr="00C932F2">
        <w:rPr>
          <w:shd w:val="clear" w:color="auto" w:fill="FFFFFF"/>
        </w:rPr>
        <w:t>like</w:t>
      </w:r>
      <w:r w:rsidR="0078635E" w:rsidRPr="00C932F2">
        <w:rPr>
          <w:shd w:val="clear" w:color="auto" w:fill="FFFFFF"/>
        </w:rPr>
        <w:t xml:space="preserve"> </w:t>
      </w:r>
      <w:r w:rsidRPr="00C932F2">
        <w:rPr>
          <w:shd w:val="clear" w:color="auto" w:fill="FFFFFF"/>
        </w:rPr>
        <w:t xml:space="preserve">hand hygiene products, </w:t>
      </w:r>
      <w:r w:rsidR="00960551" w:rsidRPr="00C932F2">
        <w:rPr>
          <w:shd w:val="clear" w:color="auto" w:fill="FFFFFF"/>
        </w:rPr>
        <w:t>personal protective equipment (</w:t>
      </w:r>
      <w:r w:rsidRPr="00C932F2">
        <w:rPr>
          <w:shd w:val="clear" w:color="auto" w:fill="FFFFFF"/>
        </w:rPr>
        <w:t>PPE</w:t>
      </w:r>
      <w:r w:rsidR="00960551" w:rsidRPr="00C932F2">
        <w:rPr>
          <w:shd w:val="clear" w:color="auto" w:fill="FFFFFF"/>
        </w:rPr>
        <w:t>)</w:t>
      </w:r>
      <w:r w:rsidR="00431E59" w:rsidRPr="00C932F2">
        <w:rPr>
          <w:shd w:val="clear" w:color="auto" w:fill="FFFFFF"/>
        </w:rPr>
        <w:t>, rapid antigen test kits</w:t>
      </w:r>
      <w:r w:rsidRPr="00C932F2">
        <w:rPr>
          <w:shd w:val="clear" w:color="auto" w:fill="FFFFFF"/>
        </w:rPr>
        <w:t>, waste and cleaning supplies from commercial suppliers.</w:t>
      </w:r>
    </w:p>
    <w:p w14:paraId="6B261B0C" w14:textId="4A4849B9" w:rsidR="004E4D08" w:rsidRPr="00C932F2" w:rsidRDefault="009429CC" w:rsidP="00BF1323">
      <w:pPr>
        <w:rPr>
          <w:shd w:val="clear" w:color="auto" w:fill="FFFFFF"/>
        </w:rPr>
      </w:pPr>
      <w:r w:rsidRPr="0088737E">
        <w:rPr>
          <w:shd w:val="clear" w:color="auto" w:fill="FFFFFF"/>
        </w:rPr>
        <w:t xml:space="preserve">You </w:t>
      </w:r>
      <w:r w:rsidR="004E4D08" w:rsidRPr="0088737E">
        <w:rPr>
          <w:shd w:val="clear" w:color="auto" w:fill="FFFFFF"/>
        </w:rPr>
        <w:t xml:space="preserve">should undertake a local risk assessment to inform the appropriate level of PPE for staff providing direct care or working within zones in your home. This should align with the </w:t>
      </w:r>
      <w:r w:rsidR="6AFB8B0A" w:rsidRPr="0088737E">
        <w:t xml:space="preserve"> </w:t>
      </w:r>
      <w:hyperlink r:id="rId28" w:history="1">
        <w:r w:rsidR="6AFB8B0A" w:rsidRPr="008A3BE0">
          <w:rPr>
            <w:rStyle w:val="Hyperlink"/>
          </w:rPr>
          <w:t>Communicable Diseases Network Australia (CDNA)</w:t>
        </w:r>
      </w:hyperlink>
      <w:r w:rsidR="6AFB8B0A" w:rsidRPr="008A3BE0">
        <w:t xml:space="preserve"> National Guidelines for the Prevention, Control and Public Health Management of Outbreaks of Acute Respiratory Infection in Residential Aged Care Homes</w:t>
      </w:r>
      <w:r w:rsidR="004E4D08" w:rsidRPr="0088737E">
        <w:rPr>
          <w:shd w:val="clear" w:color="auto" w:fill="FFFFFF"/>
        </w:rPr>
        <w:t>, while also taking into account local public health advice</w:t>
      </w:r>
      <w:r w:rsidR="004E4D08" w:rsidRPr="00C932F2">
        <w:rPr>
          <w:shd w:val="clear" w:color="auto" w:fill="FFFFFF"/>
        </w:rPr>
        <w:t>.</w:t>
      </w:r>
    </w:p>
    <w:p w14:paraId="2FE89BA3" w14:textId="084DCE34" w:rsidR="004E4D08" w:rsidRPr="00C932F2" w:rsidRDefault="004E4D08" w:rsidP="00BF1323">
      <w:pPr>
        <w:rPr>
          <w:shd w:val="clear" w:color="auto" w:fill="FFFFFF"/>
        </w:rPr>
      </w:pPr>
      <w:r w:rsidRPr="00C932F2">
        <w:rPr>
          <w:shd w:val="clear" w:color="auto" w:fill="FFFFFF"/>
        </w:rPr>
        <w:t xml:space="preserve">Staff should consult with the IPC lead or the person/s responsible for IPC if </w:t>
      </w:r>
      <w:r w:rsidR="00F45570" w:rsidRPr="00C932F2">
        <w:rPr>
          <w:shd w:val="clear" w:color="auto" w:fill="FFFFFF"/>
        </w:rPr>
        <w:t>unsure</w:t>
      </w:r>
      <w:r w:rsidR="00F45570" w:rsidRPr="00C932F2" w:rsidDel="00F45570">
        <w:rPr>
          <w:shd w:val="clear" w:color="auto" w:fill="FFFFFF"/>
        </w:rPr>
        <w:t xml:space="preserve"> </w:t>
      </w:r>
      <w:r w:rsidRPr="00C932F2">
        <w:rPr>
          <w:shd w:val="clear" w:color="auto" w:fill="FFFFFF"/>
        </w:rPr>
        <w:t>about the appropriate level of PPE required, which includes when to wear a mask.</w:t>
      </w:r>
    </w:p>
    <w:p w14:paraId="09A794DC" w14:textId="52C9D7CA" w:rsidR="004E4D08" w:rsidRPr="00C932F2" w:rsidRDefault="004E4D08" w:rsidP="00BF1323">
      <w:pPr>
        <w:rPr>
          <w:shd w:val="clear" w:color="auto" w:fill="FFFFFF"/>
        </w:rPr>
      </w:pPr>
      <w:r w:rsidRPr="00C932F2">
        <w:rPr>
          <w:shd w:val="clear" w:color="auto" w:fill="FFFFFF"/>
        </w:rPr>
        <w:t xml:space="preserve">If </w:t>
      </w:r>
      <w:r w:rsidR="46A383DD" w:rsidRPr="00C932F2">
        <w:rPr>
          <w:shd w:val="clear" w:color="auto" w:fill="FFFFFF"/>
        </w:rPr>
        <w:t>isolated</w:t>
      </w:r>
      <w:r w:rsidR="588ADDB4" w:rsidRPr="00C932F2">
        <w:rPr>
          <w:shd w:val="clear" w:color="auto" w:fill="FFFFFF"/>
        </w:rPr>
        <w:t xml:space="preserve"> residents need to</w:t>
      </w:r>
      <w:r w:rsidRPr="00C932F2">
        <w:rPr>
          <w:shd w:val="clear" w:color="auto" w:fill="FFFFFF"/>
        </w:rPr>
        <w:t xml:space="preserve"> leave their </w:t>
      </w:r>
      <w:r w:rsidR="00277AE2" w:rsidRPr="00C932F2">
        <w:rPr>
          <w:shd w:val="clear" w:color="auto" w:fill="FFFFFF"/>
        </w:rPr>
        <w:t>room,</w:t>
      </w:r>
      <w:r w:rsidRPr="00C932F2">
        <w:rPr>
          <w:shd w:val="clear" w:color="auto" w:fill="FFFFFF"/>
        </w:rPr>
        <w:t xml:space="preserve"> </w:t>
      </w:r>
      <w:r w:rsidR="4AB5C471" w:rsidRPr="00C932F2">
        <w:rPr>
          <w:shd w:val="clear" w:color="auto" w:fill="FFFFFF"/>
        </w:rPr>
        <w:t>they</w:t>
      </w:r>
      <w:r w:rsidRPr="00C932F2">
        <w:rPr>
          <w:shd w:val="clear" w:color="auto" w:fill="FFFFFF"/>
        </w:rPr>
        <w:t xml:space="preserve"> should wear surgical masks where possible, able and willing.</w:t>
      </w:r>
    </w:p>
    <w:p w14:paraId="7D066AD3" w14:textId="1CCBCFF7" w:rsidR="004E4D08" w:rsidRPr="00C932F2" w:rsidRDefault="00DC2FEF" w:rsidP="00BF1323">
      <w:pPr>
        <w:rPr>
          <w:shd w:val="clear" w:color="auto" w:fill="FFFFFF"/>
        </w:rPr>
      </w:pPr>
      <w:r>
        <w:rPr>
          <w:shd w:val="clear" w:color="auto" w:fill="FFFFFF"/>
        </w:rPr>
        <w:t>We</w:t>
      </w:r>
      <w:r w:rsidR="004E4D08" w:rsidRPr="00C932F2">
        <w:rPr>
          <w:shd w:val="clear" w:color="auto" w:fill="FFFFFF"/>
        </w:rPr>
        <w:t xml:space="preserve"> encourage all staff and visitors to residential aged care home</w:t>
      </w:r>
      <w:r w:rsidR="0CC530CF" w:rsidRPr="00C932F2">
        <w:rPr>
          <w:shd w:val="clear" w:color="auto" w:fill="FFFFFF"/>
        </w:rPr>
        <w:t>s</w:t>
      </w:r>
      <w:r w:rsidR="004E4D08" w:rsidRPr="00C932F2">
        <w:rPr>
          <w:shd w:val="clear" w:color="auto" w:fill="FFFFFF"/>
        </w:rPr>
        <w:t xml:space="preserve"> to wear a mask</w:t>
      </w:r>
      <w:r w:rsidR="25A8E783" w:rsidRPr="00C932F2">
        <w:rPr>
          <w:shd w:val="clear" w:color="auto" w:fill="FFFFFF"/>
        </w:rPr>
        <w:t xml:space="preserve"> when indoors</w:t>
      </w:r>
      <w:r w:rsidR="004E4D08" w:rsidRPr="00C932F2">
        <w:rPr>
          <w:shd w:val="clear" w:color="auto" w:fill="FFFFFF"/>
        </w:rPr>
        <w:t>.</w:t>
      </w:r>
    </w:p>
    <w:p w14:paraId="1C8C1CD3" w14:textId="26E1BCAC" w:rsidR="00930372" w:rsidRPr="00C932F2" w:rsidRDefault="00DC2FEF" w:rsidP="00BF1323">
      <w:pPr>
        <w:rPr>
          <w:shd w:val="clear" w:color="auto" w:fill="FFFFFF"/>
        </w:rPr>
      </w:pPr>
      <w:r>
        <w:rPr>
          <w:shd w:val="clear" w:color="auto" w:fill="FFFFFF"/>
        </w:rPr>
        <w:t>You</w:t>
      </w:r>
      <w:r w:rsidR="00413814" w:rsidRPr="00C932F2">
        <w:rPr>
          <w:shd w:val="clear" w:color="auto" w:fill="FFFFFF"/>
        </w:rPr>
        <w:t xml:space="preserve"> should make sure </w:t>
      </w:r>
      <w:r w:rsidR="000F3D28">
        <w:rPr>
          <w:shd w:val="clear" w:color="auto" w:fill="FFFFFF"/>
        </w:rPr>
        <w:t xml:space="preserve">you </w:t>
      </w:r>
      <w:r w:rsidR="00413814" w:rsidRPr="00C932F2">
        <w:rPr>
          <w:shd w:val="clear" w:color="auto" w:fill="FFFFFF"/>
        </w:rPr>
        <w:t>have appropriate stock of PPE available and have arrangements in place with commercial suppliers to replenish PPE stock as required.</w:t>
      </w:r>
    </w:p>
    <w:sectPr w:rsidR="00930372" w:rsidRPr="00C932F2" w:rsidSect="002637A0">
      <w:headerReference w:type="first" r:id="rId29"/>
      <w:pgSz w:w="12240" w:h="15840"/>
      <w:pgMar w:top="1440" w:right="1440" w:bottom="851"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71DA9A" w14:textId="77777777" w:rsidR="008B0E20" w:rsidRDefault="008B0E20" w:rsidP="00BF1323">
      <w:r>
        <w:separator/>
      </w:r>
    </w:p>
  </w:endnote>
  <w:endnote w:type="continuationSeparator" w:id="0">
    <w:p w14:paraId="07EF6ED6" w14:textId="77777777" w:rsidR="008B0E20" w:rsidRDefault="008B0E20" w:rsidP="00BF1323">
      <w:r>
        <w:continuationSeparator/>
      </w:r>
    </w:p>
  </w:endnote>
  <w:endnote w:type="continuationNotice" w:id="1">
    <w:p w14:paraId="32EF2C51" w14:textId="77777777" w:rsidR="008B0E20" w:rsidRDefault="008B0E20" w:rsidP="00BF13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95E08" w14:textId="77777777" w:rsidR="008B0E20" w:rsidRDefault="008B0E20" w:rsidP="00BF1323">
      <w:r>
        <w:separator/>
      </w:r>
    </w:p>
  </w:footnote>
  <w:footnote w:type="continuationSeparator" w:id="0">
    <w:p w14:paraId="608EE9BE" w14:textId="77777777" w:rsidR="008B0E20" w:rsidRDefault="008B0E20" w:rsidP="00BF1323">
      <w:r>
        <w:continuationSeparator/>
      </w:r>
    </w:p>
  </w:footnote>
  <w:footnote w:type="continuationNotice" w:id="1">
    <w:p w14:paraId="49005822" w14:textId="77777777" w:rsidR="008B0E20" w:rsidRDefault="008B0E20" w:rsidP="00BF13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D7A7A" w14:textId="245D1C41" w:rsidR="000962C6" w:rsidRDefault="005449DE" w:rsidP="00BF1323">
    <w:pPr>
      <w:pStyle w:val="Header"/>
    </w:pPr>
    <w:r>
      <w:rPr>
        <w:noProof/>
      </w:rPr>
      <w:drawing>
        <wp:anchor distT="0" distB="0" distL="114300" distR="114300" simplePos="0" relativeHeight="251658241" behindDoc="0" locked="0" layoutInCell="1" allowOverlap="1" wp14:anchorId="022C30EC" wp14:editId="2311C0C2">
          <wp:simplePos x="0" y="0"/>
          <wp:positionH relativeFrom="page">
            <wp:align>right</wp:align>
          </wp:positionH>
          <wp:positionV relativeFrom="page">
            <wp:align>top</wp:align>
          </wp:positionV>
          <wp:extent cx="2495550" cy="2108835"/>
          <wp:effectExtent l="0" t="0" r="0" b="5715"/>
          <wp:wrapNone/>
          <wp:docPr id="1329212646" name="Picture 13292126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69673"/>
                  <a:stretch/>
                </pic:blipFill>
                <pic:spPr bwMode="auto">
                  <a:xfrm>
                    <a:off x="0" y="0"/>
                    <a:ext cx="2495550" cy="21088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0E10B34" wp14:editId="5FC2412F">
          <wp:simplePos x="0" y="0"/>
          <wp:positionH relativeFrom="page">
            <wp:posOffset>0</wp:posOffset>
          </wp:positionH>
          <wp:positionV relativeFrom="page">
            <wp:align>top</wp:align>
          </wp:positionV>
          <wp:extent cx="4061157" cy="1077595"/>
          <wp:effectExtent l="0" t="0" r="0" b="0"/>
          <wp:wrapNone/>
          <wp:docPr id="624319362" name="Picture 6243193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r="50274" b="48911"/>
                  <a:stretch/>
                </pic:blipFill>
                <pic:spPr bwMode="auto">
                  <a:xfrm>
                    <a:off x="0" y="0"/>
                    <a:ext cx="4061157" cy="1077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l6GOCnE4EqR1EG" int2:id="1nCssrQZ">
      <int2:state int2:value="Rejected" int2:type="AugLoop_Text_Critique"/>
    </int2:textHash>
    <int2:textHash int2:hashCode="Pwxxtk1Oaaejcq" int2:id="EnGLwHhk">
      <int2:state int2:value="Rejected" int2:type="AugLoop_Text_Critique"/>
    </int2:textHash>
    <int2:bookmark int2:bookmarkName="_Int_DRVKcJhg" int2:invalidationBookmarkName="" int2:hashCode="55Nn9j2iQVYB0B" int2:id="2GC00LRv">
      <int2:state int2:value="Rejected" int2:type="AugLoop_Text_Critique"/>
    </int2:bookmark>
    <int2:bookmark int2:bookmarkName="_Int_qwpV0HMA" int2:invalidationBookmarkName="" int2:hashCode="SPW0sFXDTAtd5h" int2:id="3tWsKW67">
      <int2:state int2:value="Rejected" int2:type="AugLoop_Text_Critique"/>
    </int2:bookmark>
    <int2:bookmark int2:bookmarkName="_Int_Er0WEkBX" int2:invalidationBookmarkName="" int2:hashCode="Q3Sq7iR/sjfObJ" int2:id="K0Ch6Zz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BBC29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96095C"/>
    <w:multiLevelType w:val="multilevel"/>
    <w:tmpl w:val="A0D6A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147D"/>
    <w:multiLevelType w:val="multilevel"/>
    <w:tmpl w:val="5348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5295F"/>
    <w:multiLevelType w:val="hybridMultilevel"/>
    <w:tmpl w:val="02D8684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443634D"/>
    <w:multiLevelType w:val="multilevel"/>
    <w:tmpl w:val="BCAA6350"/>
    <w:lvl w:ilvl="0">
      <w:start w:val="1"/>
      <w:numFmt w:val="bullet"/>
      <w:lvlText w:val=""/>
      <w:lvlJc w:val="left"/>
      <w:pPr>
        <w:ind w:left="357" w:hanging="357"/>
      </w:pPr>
      <w:rPr>
        <w:rFonts w:ascii="Symbol" w:hAnsi="Symbol" w:hint="default"/>
        <w:color w:val="0E2841" w:themeColor="text2"/>
      </w:rPr>
    </w:lvl>
    <w:lvl w:ilvl="1">
      <w:start w:val="1"/>
      <w:numFmt w:val="bullet"/>
      <w:lvlText w:val="–"/>
      <w:lvlJc w:val="left"/>
      <w:pPr>
        <w:ind w:left="714" w:hanging="357"/>
      </w:pPr>
      <w:rPr>
        <w:rFonts w:ascii="Calibri" w:hAnsi="Calibri" w:hint="default"/>
        <w:color w:val="auto"/>
      </w:rPr>
    </w:lvl>
    <w:lvl w:ilvl="2">
      <w:start w:val="1"/>
      <w:numFmt w:val="bullet"/>
      <w:lvlText w:val="•"/>
      <w:lvlJc w:val="left"/>
      <w:pPr>
        <w:ind w:left="1071" w:hanging="357"/>
      </w:p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5E552BE3"/>
    <w:multiLevelType w:val="multilevel"/>
    <w:tmpl w:val="A8E4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B7464"/>
    <w:multiLevelType w:val="multilevel"/>
    <w:tmpl w:val="BCD6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E527F"/>
    <w:multiLevelType w:val="hybridMultilevel"/>
    <w:tmpl w:val="4C500F90"/>
    <w:lvl w:ilvl="0" w:tplc="DB1C5124">
      <w:start w:val="1"/>
      <w:numFmt w:val="decimal"/>
      <w:pStyle w:val="Heading1"/>
      <w:lvlText w:val="%1."/>
      <w:lvlJc w:val="left"/>
      <w:pPr>
        <w:ind w:left="-94" w:hanging="360"/>
      </w:pPr>
      <w:rPr>
        <w:rFonts w:cs="Arial" w:hint="default"/>
        <w:b/>
        <w:bCs/>
        <w:i w:val="0"/>
        <w:iCs w:val="0"/>
        <w:szCs w:val="28"/>
      </w:rPr>
    </w:lvl>
    <w:lvl w:ilvl="1" w:tplc="0C090019" w:tentative="1">
      <w:start w:val="1"/>
      <w:numFmt w:val="lowerLetter"/>
      <w:lvlText w:val="%2."/>
      <w:lvlJc w:val="left"/>
      <w:pPr>
        <w:ind w:left="626" w:hanging="360"/>
      </w:pPr>
    </w:lvl>
    <w:lvl w:ilvl="2" w:tplc="0C09001B" w:tentative="1">
      <w:start w:val="1"/>
      <w:numFmt w:val="lowerRoman"/>
      <w:lvlText w:val="%3."/>
      <w:lvlJc w:val="right"/>
      <w:pPr>
        <w:ind w:left="1346" w:hanging="180"/>
      </w:pPr>
    </w:lvl>
    <w:lvl w:ilvl="3" w:tplc="0C09000F" w:tentative="1">
      <w:start w:val="1"/>
      <w:numFmt w:val="decimal"/>
      <w:lvlText w:val="%4."/>
      <w:lvlJc w:val="left"/>
      <w:pPr>
        <w:ind w:left="2066" w:hanging="360"/>
      </w:pPr>
    </w:lvl>
    <w:lvl w:ilvl="4" w:tplc="0C090019" w:tentative="1">
      <w:start w:val="1"/>
      <w:numFmt w:val="lowerLetter"/>
      <w:lvlText w:val="%5."/>
      <w:lvlJc w:val="left"/>
      <w:pPr>
        <w:ind w:left="2786" w:hanging="360"/>
      </w:pPr>
    </w:lvl>
    <w:lvl w:ilvl="5" w:tplc="0C09001B" w:tentative="1">
      <w:start w:val="1"/>
      <w:numFmt w:val="lowerRoman"/>
      <w:lvlText w:val="%6."/>
      <w:lvlJc w:val="right"/>
      <w:pPr>
        <w:ind w:left="3506" w:hanging="180"/>
      </w:pPr>
    </w:lvl>
    <w:lvl w:ilvl="6" w:tplc="0C09000F" w:tentative="1">
      <w:start w:val="1"/>
      <w:numFmt w:val="decimal"/>
      <w:lvlText w:val="%7."/>
      <w:lvlJc w:val="left"/>
      <w:pPr>
        <w:ind w:left="4226" w:hanging="360"/>
      </w:pPr>
    </w:lvl>
    <w:lvl w:ilvl="7" w:tplc="0C090019" w:tentative="1">
      <w:start w:val="1"/>
      <w:numFmt w:val="lowerLetter"/>
      <w:lvlText w:val="%8."/>
      <w:lvlJc w:val="left"/>
      <w:pPr>
        <w:ind w:left="4946" w:hanging="360"/>
      </w:pPr>
    </w:lvl>
    <w:lvl w:ilvl="8" w:tplc="0C09001B" w:tentative="1">
      <w:start w:val="1"/>
      <w:numFmt w:val="lowerRoman"/>
      <w:lvlText w:val="%9."/>
      <w:lvlJc w:val="right"/>
      <w:pPr>
        <w:ind w:left="5666" w:hanging="180"/>
      </w:pPr>
    </w:lvl>
  </w:abstractNum>
  <w:abstractNum w:abstractNumId="8" w15:restartNumberingAfterBreak="0">
    <w:nsid w:val="6E737158"/>
    <w:multiLevelType w:val="hybridMultilevel"/>
    <w:tmpl w:val="0CC08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53709391">
    <w:abstractNumId w:val="3"/>
  </w:num>
  <w:num w:numId="2" w16cid:durableId="2109426592">
    <w:abstractNumId w:val="2"/>
  </w:num>
  <w:num w:numId="3" w16cid:durableId="708844984">
    <w:abstractNumId w:val="6"/>
  </w:num>
  <w:num w:numId="4" w16cid:durableId="1811943752">
    <w:abstractNumId w:val="5"/>
  </w:num>
  <w:num w:numId="5" w16cid:durableId="1712684652">
    <w:abstractNumId w:val="1"/>
  </w:num>
  <w:num w:numId="6" w16cid:durableId="665937795">
    <w:abstractNumId w:val="4"/>
  </w:num>
  <w:num w:numId="7" w16cid:durableId="347563878">
    <w:abstractNumId w:val="8"/>
  </w:num>
  <w:num w:numId="8" w16cid:durableId="788746342">
    <w:abstractNumId w:val="0"/>
  </w:num>
  <w:num w:numId="9" w16cid:durableId="5303423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3AC9E9"/>
    <w:rsid w:val="00002F1D"/>
    <w:rsid w:val="000041AA"/>
    <w:rsid w:val="0000499B"/>
    <w:rsid w:val="00007A59"/>
    <w:rsid w:val="000115F8"/>
    <w:rsid w:val="00022B5D"/>
    <w:rsid w:val="000246AB"/>
    <w:rsid w:val="00040142"/>
    <w:rsid w:val="00040965"/>
    <w:rsid w:val="000409A4"/>
    <w:rsid w:val="0004762E"/>
    <w:rsid w:val="0005118D"/>
    <w:rsid w:val="00051424"/>
    <w:rsid w:val="00062796"/>
    <w:rsid w:val="000634E6"/>
    <w:rsid w:val="00067C0D"/>
    <w:rsid w:val="000756FC"/>
    <w:rsid w:val="000962C6"/>
    <w:rsid w:val="000A525F"/>
    <w:rsid w:val="000A6A46"/>
    <w:rsid w:val="000A73D5"/>
    <w:rsid w:val="000B10F0"/>
    <w:rsid w:val="000B31C6"/>
    <w:rsid w:val="000B4E42"/>
    <w:rsid w:val="000B5C70"/>
    <w:rsid w:val="000C3861"/>
    <w:rsid w:val="000D187A"/>
    <w:rsid w:val="000D430F"/>
    <w:rsid w:val="000D6F22"/>
    <w:rsid w:val="000D7E77"/>
    <w:rsid w:val="000E3389"/>
    <w:rsid w:val="000E5C98"/>
    <w:rsid w:val="000F3D28"/>
    <w:rsid w:val="001002A3"/>
    <w:rsid w:val="00105A8B"/>
    <w:rsid w:val="0011120B"/>
    <w:rsid w:val="00112AFE"/>
    <w:rsid w:val="00113950"/>
    <w:rsid w:val="00116A05"/>
    <w:rsid w:val="0012143A"/>
    <w:rsid w:val="00125956"/>
    <w:rsid w:val="00127B39"/>
    <w:rsid w:val="00131486"/>
    <w:rsid w:val="00137E42"/>
    <w:rsid w:val="00142C88"/>
    <w:rsid w:val="00144F2F"/>
    <w:rsid w:val="001461FD"/>
    <w:rsid w:val="00151E27"/>
    <w:rsid w:val="00154BF9"/>
    <w:rsid w:val="00155059"/>
    <w:rsid w:val="001576E9"/>
    <w:rsid w:val="001666D5"/>
    <w:rsid w:val="00166814"/>
    <w:rsid w:val="00167788"/>
    <w:rsid w:val="00176974"/>
    <w:rsid w:val="00182378"/>
    <w:rsid w:val="00184C2F"/>
    <w:rsid w:val="00187F8A"/>
    <w:rsid w:val="001A1C1A"/>
    <w:rsid w:val="001A2DCE"/>
    <w:rsid w:val="001A308A"/>
    <w:rsid w:val="001A4917"/>
    <w:rsid w:val="001B21F1"/>
    <w:rsid w:val="001B2FF9"/>
    <w:rsid w:val="001B4539"/>
    <w:rsid w:val="001C12A9"/>
    <w:rsid w:val="001D1948"/>
    <w:rsid w:val="001E57AB"/>
    <w:rsid w:val="001F0F7C"/>
    <w:rsid w:val="001F39B1"/>
    <w:rsid w:val="0021196D"/>
    <w:rsid w:val="00213E09"/>
    <w:rsid w:val="00214548"/>
    <w:rsid w:val="00215C40"/>
    <w:rsid w:val="00216EAD"/>
    <w:rsid w:val="0022398D"/>
    <w:rsid w:val="00224331"/>
    <w:rsid w:val="002257D1"/>
    <w:rsid w:val="002304DB"/>
    <w:rsid w:val="00230C57"/>
    <w:rsid w:val="00237CB1"/>
    <w:rsid w:val="00242A87"/>
    <w:rsid w:val="002530DB"/>
    <w:rsid w:val="0025439F"/>
    <w:rsid w:val="00254B31"/>
    <w:rsid w:val="00255E0D"/>
    <w:rsid w:val="00256459"/>
    <w:rsid w:val="002574AA"/>
    <w:rsid w:val="002637A0"/>
    <w:rsid w:val="00264224"/>
    <w:rsid w:val="002749BE"/>
    <w:rsid w:val="00277AE2"/>
    <w:rsid w:val="00283AE1"/>
    <w:rsid w:val="002924D3"/>
    <w:rsid w:val="00293D8B"/>
    <w:rsid w:val="002954BD"/>
    <w:rsid w:val="00296CF4"/>
    <w:rsid w:val="00296E60"/>
    <w:rsid w:val="00297064"/>
    <w:rsid w:val="002A700C"/>
    <w:rsid w:val="002B4D0F"/>
    <w:rsid w:val="002C0D7B"/>
    <w:rsid w:val="002C1D27"/>
    <w:rsid w:val="002C55CA"/>
    <w:rsid w:val="002C65BC"/>
    <w:rsid w:val="002D6BA0"/>
    <w:rsid w:val="002E1557"/>
    <w:rsid w:val="002E3A1B"/>
    <w:rsid w:val="002E3DC8"/>
    <w:rsid w:val="002F06D5"/>
    <w:rsid w:val="002F5747"/>
    <w:rsid w:val="002F5DC8"/>
    <w:rsid w:val="002F732E"/>
    <w:rsid w:val="0030131D"/>
    <w:rsid w:val="00301C14"/>
    <w:rsid w:val="00302A1E"/>
    <w:rsid w:val="00306881"/>
    <w:rsid w:val="00306CD3"/>
    <w:rsid w:val="0031163B"/>
    <w:rsid w:val="0031223A"/>
    <w:rsid w:val="00316A8A"/>
    <w:rsid w:val="00330DF8"/>
    <w:rsid w:val="003328EB"/>
    <w:rsid w:val="00343241"/>
    <w:rsid w:val="003445BA"/>
    <w:rsid w:val="00347634"/>
    <w:rsid w:val="00350B96"/>
    <w:rsid w:val="00356BA5"/>
    <w:rsid w:val="003573D8"/>
    <w:rsid w:val="0036201A"/>
    <w:rsid w:val="00371539"/>
    <w:rsid w:val="00384854"/>
    <w:rsid w:val="00392055"/>
    <w:rsid w:val="00394E20"/>
    <w:rsid w:val="003A1C94"/>
    <w:rsid w:val="003A7FC8"/>
    <w:rsid w:val="003B5CE2"/>
    <w:rsid w:val="003C0109"/>
    <w:rsid w:val="003C07FB"/>
    <w:rsid w:val="003C4EED"/>
    <w:rsid w:val="003D0AD8"/>
    <w:rsid w:val="003D18D1"/>
    <w:rsid w:val="003D3B83"/>
    <w:rsid w:val="003D5036"/>
    <w:rsid w:val="003D5AC0"/>
    <w:rsid w:val="003D797F"/>
    <w:rsid w:val="003E3EE8"/>
    <w:rsid w:val="003E6156"/>
    <w:rsid w:val="003F00B7"/>
    <w:rsid w:val="003F5266"/>
    <w:rsid w:val="00400D57"/>
    <w:rsid w:val="00404873"/>
    <w:rsid w:val="00406301"/>
    <w:rsid w:val="00410504"/>
    <w:rsid w:val="00411602"/>
    <w:rsid w:val="00411E46"/>
    <w:rsid w:val="00411F59"/>
    <w:rsid w:val="00413814"/>
    <w:rsid w:val="0043150E"/>
    <w:rsid w:val="004316D6"/>
    <w:rsid w:val="00431E59"/>
    <w:rsid w:val="00440BD3"/>
    <w:rsid w:val="00450695"/>
    <w:rsid w:val="00451247"/>
    <w:rsid w:val="00466CD7"/>
    <w:rsid w:val="00471677"/>
    <w:rsid w:val="00473D17"/>
    <w:rsid w:val="00474DF7"/>
    <w:rsid w:val="00483093"/>
    <w:rsid w:val="00484859"/>
    <w:rsid w:val="00492EDF"/>
    <w:rsid w:val="00496F6A"/>
    <w:rsid w:val="004A51E6"/>
    <w:rsid w:val="004A54F6"/>
    <w:rsid w:val="004A7F22"/>
    <w:rsid w:val="004B63D3"/>
    <w:rsid w:val="004C4816"/>
    <w:rsid w:val="004C4BBC"/>
    <w:rsid w:val="004C69AD"/>
    <w:rsid w:val="004D7BD5"/>
    <w:rsid w:val="004E0A3D"/>
    <w:rsid w:val="004E2AA6"/>
    <w:rsid w:val="004E4D08"/>
    <w:rsid w:val="004F2A11"/>
    <w:rsid w:val="004F3642"/>
    <w:rsid w:val="0050313E"/>
    <w:rsid w:val="00507FC4"/>
    <w:rsid w:val="00514BF7"/>
    <w:rsid w:val="00522920"/>
    <w:rsid w:val="00531AAA"/>
    <w:rsid w:val="00534B8A"/>
    <w:rsid w:val="005359EE"/>
    <w:rsid w:val="005400BF"/>
    <w:rsid w:val="00540370"/>
    <w:rsid w:val="005408E0"/>
    <w:rsid w:val="005437AB"/>
    <w:rsid w:val="005449DE"/>
    <w:rsid w:val="00546754"/>
    <w:rsid w:val="00546FFC"/>
    <w:rsid w:val="00555946"/>
    <w:rsid w:val="00565DAC"/>
    <w:rsid w:val="005665ED"/>
    <w:rsid w:val="00570CF1"/>
    <w:rsid w:val="00583367"/>
    <w:rsid w:val="00586333"/>
    <w:rsid w:val="005B7396"/>
    <w:rsid w:val="005B7AD7"/>
    <w:rsid w:val="005C4DE1"/>
    <w:rsid w:val="005C564A"/>
    <w:rsid w:val="005C63CA"/>
    <w:rsid w:val="005D1380"/>
    <w:rsid w:val="005D5656"/>
    <w:rsid w:val="005E3D76"/>
    <w:rsid w:val="005F0EDD"/>
    <w:rsid w:val="005F35C5"/>
    <w:rsid w:val="005F6857"/>
    <w:rsid w:val="005F76E9"/>
    <w:rsid w:val="00600367"/>
    <w:rsid w:val="0060750F"/>
    <w:rsid w:val="00612990"/>
    <w:rsid w:val="00614D2F"/>
    <w:rsid w:val="00624129"/>
    <w:rsid w:val="00625408"/>
    <w:rsid w:val="006326DD"/>
    <w:rsid w:val="006413BA"/>
    <w:rsid w:val="00644169"/>
    <w:rsid w:val="00647812"/>
    <w:rsid w:val="00665BA6"/>
    <w:rsid w:val="006673D9"/>
    <w:rsid w:val="00670D23"/>
    <w:rsid w:val="00670F3F"/>
    <w:rsid w:val="00672ED5"/>
    <w:rsid w:val="006A0D2B"/>
    <w:rsid w:val="006A2F14"/>
    <w:rsid w:val="006A38FC"/>
    <w:rsid w:val="006A3E69"/>
    <w:rsid w:val="006B6400"/>
    <w:rsid w:val="006B657C"/>
    <w:rsid w:val="006C57C7"/>
    <w:rsid w:val="006C62D6"/>
    <w:rsid w:val="006D1692"/>
    <w:rsid w:val="006D1CCA"/>
    <w:rsid w:val="006D4CE7"/>
    <w:rsid w:val="006E0146"/>
    <w:rsid w:val="006E2BA8"/>
    <w:rsid w:val="006E3DAA"/>
    <w:rsid w:val="006F17D7"/>
    <w:rsid w:val="006F2B17"/>
    <w:rsid w:val="006F5024"/>
    <w:rsid w:val="00700D65"/>
    <w:rsid w:val="0071121F"/>
    <w:rsid w:val="00712459"/>
    <w:rsid w:val="00712DBF"/>
    <w:rsid w:val="00714271"/>
    <w:rsid w:val="007224FA"/>
    <w:rsid w:val="0072593C"/>
    <w:rsid w:val="0072624D"/>
    <w:rsid w:val="00741052"/>
    <w:rsid w:val="007422C9"/>
    <w:rsid w:val="0074391D"/>
    <w:rsid w:val="0075075C"/>
    <w:rsid w:val="00751F71"/>
    <w:rsid w:val="00754F86"/>
    <w:rsid w:val="00757D08"/>
    <w:rsid w:val="0078635E"/>
    <w:rsid w:val="0079159F"/>
    <w:rsid w:val="007A295A"/>
    <w:rsid w:val="007A4FCF"/>
    <w:rsid w:val="007A51CE"/>
    <w:rsid w:val="007B0296"/>
    <w:rsid w:val="007C72B5"/>
    <w:rsid w:val="007D118B"/>
    <w:rsid w:val="007D4341"/>
    <w:rsid w:val="007E09A3"/>
    <w:rsid w:val="007E1726"/>
    <w:rsid w:val="007E4CE7"/>
    <w:rsid w:val="007E4D1C"/>
    <w:rsid w:val="007F2C5F"/>
    <w:rsid w:val="007F44B3"/>
    <w:rsid w:val="007F7C38"/>
    <w:rsid w:val="00800075"/>
    <w:rsid w:val="00801FEA"/>
    <w:rsid w:val="00803126"/>
    <w:rsid w:val="008044F1"/>
    <w:rsid w:val="008129BB"/>
    <w:rsid w:val="00816763"/>
    <w:rsid w:val="0082160A"/>
    <w:rsid w:val="0082519A"/>
    <w:rsid w:val="00825A26"/>
    <w:rsid w:val="00825C45"/>
    <w:rsid w:val="0083017D"/>
    <w:rsid w:val="0083063F"/>
    <w:rsid w:val="00831197"/>
    <w:rsid w:val="00832959"/>
    <w:rsid w:val="00835405"/>
    <w:rsid w:val="008431DD"/>
    <w:rsid w:val="00850AB2"/>
    <w:rsid w:val="0085645C"/>
    <w:rsid w:val="008604BE"/>
    <w:rsid w:val="00862675"/>
    <w:rsid w:val="00873B4B"/>
    <w:rsid w:val="00883823"/>
    <w:rsid w:val="00884B5E"/>
    <w:rsid w:val="0088737E"/>
    <w:rsid w:val="00894F62"/>
    <w:rsid w:val="008A3BE0"/>
    <w:rsid w:val="008A4D0A"/>
    <w:rsid w:val="008A761F"/>
    <w:rsid w:val="008B010A"/>
    <w:rsid w:val="008B0E20"/>
    <w:rsid w:val="008B2C1D"/>
    <w:rsid w:val="008B4331"/>
    <w:rsid w:val="008B5975"/>
    <w:rsid w:val="008C3C11"/>
    <w:rsid w:val="008C69B3"/>
    <w:rsid w:val="008C7A0D"/>
    <w:rsid w:val="008D0206"/>
    <w:rsid w:val="008D2184"/>
    <w:rsid w:val="008F4B69"/>
    <w:rsid w:val="008F5386"/>
    <w:rsid w:val="0091560B"/>
    <w:rsid w:val="00921FC6"/>
    <w:rsid w:val="009231E1"/>
    <w:rsid w:val="00930372"/>
    <w:rsid w:val="00930593"/>
    <w:rsid w:val="00932891"/>
    <w:rsid w:val="009422B5"/>
    <w:rsid w:val="00942998"/>
    <w:rsid w:val="009429CC"/>
    <w:rsid w:val="00944428"/>
    <w:rsid w:val="00946192"/>
    <w:rsid w:val="00954300"/>
    <w:rsid w:val="00956E40"/>
    <w:rsid w:val="00960551"/>
    <w:rsid w:val="009612F6"/>
    <w:rsid w:val="009627C7"/>
    <w:rsid w:val="0097195A"/>
    <w:rsid w:val="009738AB"/>
    <w:rsid w:val="00975759"/>
    <w:rsid w:val="0098164A"/>
    <w:rsid w:val="0098169C"/>
    <w:rsid w:val="00983869"/>
    <w:rsid w:val="009960D7"/>
    <w:rsid w:val="009A316D"/>
    <w:rsid w:val="009A56B2"/>
    <w:rsid w:val="009A58DA"/>
    <w:rsid w:val="009B444C"/>
    <w:rsid w:val="009C3046"/>
    <w:rsid w:val="009C3CB1"/>
    <w:rsid w:val="009C5301"/>
    <w:rsid w:val="009C7C95"/>
    <w:rsid w:val="009D19F2"/>
    <w:rsid w:val="009D5AA1"/>
    <w:rsid w:val="009D6203"/>
    <w:rsid w:val="009D71B6"/>
    <w:rsid w:val="009D7B97"/>
    <w:rsid w:val="009E1CD8"/>
    <w:rsid w:val="009E35AA"/>
    <w:rsid w:val="009F4077"/>
    <w:rsid w:val="00A00AA0"/>
    <w:rsid w:val="00A05407"/>
    <w:rsid w:val="00A071B7"/>
    <w:rsid w:val="00A15FE9"/>
    <w:rsid w:val="00A2013A"/>
    <w:rsid w:val="00A30B74"/>
    <w:rsid w:val="00A34F73"/>
    <w:rsid w:val="00A37342"/>
    <w:rsid w:val="00A40E0B"/>
    <w:rsid w:val="00A46215"/>
    <w:rsid w:val="00A4790C"/>
    <w:rsid w:val="00A52AD3"/>
    <w:rsid w:val="00A52B4E"/>
    <w:rsid w:val="00A559A2"/>
    <w:rsid w:val="00A55A64"/>
    <w:rsid w:val="00A61067"/>
    <w:rsid w:val="00A629A6"/>
    <w:rsid w:val="00A67046"/>
    <w:rsid w:val="00A67E5D"/>
    <w:rsid w:val="00A7192C"/>
    <w:rsid w:val="00A735BF"/>
    <w:rsid w:val="00A74012"/>
    <w:rsid w:val="00A754C2"/>
    <w:rsid w:val="00A755DA"/>
    <w:rsid w:val="00A80D5E"/>
    <w:rsid w:val="00A81B5B"/>
    <w:rsid w:val="00A85434"/>
    <w:rsid w:val="00A86A4A"/>
    <w:rsid w:val="00A90F60"/>
    <w:rsid w:val="00AA59AA"/>
    <w:rsid w:val="00AB5314"/>
    <w:rsid w:val="00AB5D8C"/>
    <w:rsid w:val="00AC045C"/>
    <w:rsid w:val="00AC61AD"/>
    <w:rsid w:val="00AC6656"/>
    <w:rsid w:val="00AD5D0E"/>
    <w:rsid w:val="00AE7BC2"/>
    <w:rsid w:val="00AF0A62"/>
    <w:rsid w:val="00AF0E6C"/>
    <w:rsid w:val="00AF1B62"/>
    <w:rsid w:val="00AF4746"/>
    <w:rsid w:val="00B02319"/>
    <w:rsid w:val="00B03BA1"/>
    <w:rsid w:val="00B0629F"/>
    <w:rsid w:val="00B14CD8"/>
    <w:rsid w:val="00B1575B"/>
    <w:rsid w:val="00B15C47"/>
    <w:rsid w:val="00B237E2"/>
    <w:rsid w:val="00B34689"/>
    <w:rsid w:val="00B363F8"/>
    <w:rsid w:val="00B36C2B"/>
    <w:rsid w:val="00B37C64"/>
    <w:rsid w:val="00B430FF"/>
    <w:rsid w:val="00B46093"/>
    <w:rsid w:val="00B51D14"/>
    <w:rsid w:val="00B52F30"/>
    <w:rsid w:val="00B53374"/>
    <w:rsid w:val="00B53444"/>
    <w:rsid w:val="00B56CDD"/>
    <w:rsid w:val="00B67832"/>
    <w:rsid w:val="00B701BE"/>
    <w:rsid w:val="00B70874"/>
    <w:rsid w:val="00B73923"/>
    <w:rsid w:val="00B74299"/>
    <w:rsid w:val="00B80EBB"/>
    <w:rsid w:val="00B856BB"/>
    <w:rsid w:val="00B86292"/>
    <w:rsid w:val="00B94AEE"/>
    <w:rsid w:val="00B95C4E"/>
    <w:rsid w:val="00BB6F51"/>
    <w:rsid w:val="00BC4232"/>
    <w:rsid w:val="00BC7EF7"/>
    <w:rsid w:val="00BD1166"/>
    <w:rsid w:val="00BD449D"/>
    <w:rsid w:val="00BD4BBC"/>
    <w:rsid w:val="00BD668A"/>
    <w:rsid w:val="00BF1323"/>
    <w:rsid w:val="00BF1D39"/>
    <w:rsid w:val="00BF5F65"/>
    <w:rsid w:val="00C0122A"/>
    <w:rsid w:val="00C01815"/>
    <w:rsid w:val="00C023FF"/>
    <w:rsid w:val="00C04D11"/>
    <w:rsid w:val="00C063B3"/>
    <w:rsid w:val="00C06A70"/>
    <w:rsid w:val="00C2208F"/>
    <w:rsid w:val="00C245DD"/>
    <w:rsid w:val="00C256C3"/>
    <w:rsid w:val="00C36690"/>
    <w:rsid w:val="00C403CF"/>
    <w:rsid w:val="00C4665B"/>
    <w:rsid w:val="00C5103E"/>
    <w:rsid w:val="00C521D7"/>
    <w:rsid w:val="00C52F52"/>
    <w:rsid w:val="00C5428A"/>
    <w:rsid w:val="00C62F64"/>
    <w:rsid w:val="00C75AA3"/>
    <w:rsid w:val="00C82A8F"/>
    <w:rsid w:val="00C92077"/>
    <w:rsid w:val="00C932F2"/>
    <w:rsid w:val="00CA44B2"/>
    <w:rsid w:val="00CB3CCF"/>
    <w:rsid w:val="00CB4308"/>
    <w:rsid w:val="00CB43F0"/>
    <w:rsid w:val="00CB63B1"/>
    <w:rsid w:val="00CC6E2C"/>
    <w:rsid w:val="00CD099E"/>
    <w:rsid w:val="00CD1412"/>
    <w:rsid w:val="00CE6702"/>
    <w:rsid w:val="00CE6BC5"/>
    <w:rsid w:val="00CE7354"/>
    <w:rsid w:val="00CF13DA"/>
    <w:rsid w:val="00CF4B0A"/>
    <w:rsid w:val="00D01B70"/>
    <w:rsid w:val="00D11F1F"/>
    <w:rsid w:val="00D12D97"/>
    <w:rsid w:val="00D13CA1"/>
    <w:rsid w:val="00D14617"/>
    <w:rsid w:val="00D15791"/>
    <w:rsid w:val="00D169F6"/>
    <w:rsid w:val="00D25EEF"/>
    <w:rsid w:val="00D31C0B"/>
    <w:rsid w:val="00D332DD"/>
    <w:rsid w:val="00D368C7"/>
    <w:rsid w:val="00D3769F"/>
    <w:rsid w:val="00D46893"/>
    <w:rsid w:val="00D60679"/>
    <w:rsid w:val="00D6077D"/>
    <w:rsid w:val="00D757B1"/>
    <w:rsid w:val="00D825ED"/>
    <w:rsid w:val="00D831D3"/>
    <w:rsid w:val="00D83E43"/>
    <w:rsid w:val="00DA09D2"/>
    <w:rsid w:val="00DA21CD"/>
    <w:rsid w:val="00DA279A"/>
    <w:rsid w:val="00DB6C73"/>
    <w:rsid w:val="00DB75DF"/>
    <w:rsid w:val="00DC2FEF"/>
    <w:rsid w:val="00DC3893"/>
    <w:rsid w:val="00DD1657"/>
    <w:rsid w:val="00DD2542"/>
    <w:rsid w:val="00DD4571"/>
    <w:rsid w:val="00DF519A"/>
    <w:rsid w:val="00E004BA"/>
    <w:rsid w:val="00E00DB9"/>
    <w:rsid w:val="00E0169F"/>
    <w:rsid w:val="00E04021"/>
    <w:rsid w:val="00E059F0"/>
    <w:rsid w:val="00E105CA"/>
    <w:rsid w:val="00E16A31"/>
    <w:rsid w:val="00E2036E"/>
    <w:rsid w:val="00E20D4D"/>
    <w:rsid w:val="00E3408B"/>
    <w:rsid w:val="00E34B09"/>
    <w:rsid w:val="00E41609"/>
    <w:rsid w:val="00E417AA"/>
    <w:rsid w:val="00E510C1"/>
    <w:rsid w:val="00E526E6"/>
    <w:rsid w:val="00E611D1"/>
    <w:rsid w:val="00E73E15"/>
    <w:rsid w:val="00E76654"/>
    <w:rsid w:val="00E767DD"/>
    <w:rsid w:val="00E824E0"/>
    <w:rsid w:val="00E85BE5"/>
    <w:rsid w:val="00E971A6"/>
    <w:rsid w:val="00EA1A6F"/>
    <w:rsid w:val="00EA261E"/>
    <w:rsid w:val="00EA6371"/>
    <w:rsid w:val="00EB36BD"/>
    <w:rsid w:val="00EB3F96"/>
    <w:rsid w:val="00EB650F"/>
    <w:rsid w:val="00EC41CB"/>
    <w:rsid w:val="00EC4CA3"/>
    <w:rsid w:val="00EC5D39"/>
    <w:rsid w:val="00EC7D22"/>
    <w:rsid w:val="00ED2B9D"/>
    <w:rsid w:val="00ED332C"/>
    <w:rsid w:val="00EE01D4"/>
    <w:rsid w:val="00EE7D15"/>
    <w:rsid w:val="00EF16AF"/>
    <w:rsid w:val="00EF3884"/>
    <w:rsid w:val="00EF72A1"/>
    <w:rsid w:val="00F004D3"/>
    <w:rsid w:val="00F01A01"/>
    <w:rsid w:val="00F13094"/>
    <w:rsid w:val="00F20E39"/>
    <w:rsid w:val="00F331E9"/>
    <w:rsid w:val="00F33425"/>
    <w:rsid w:val="00F33949"/>
    <w:rsid w:val="00F34603"/>
    <w:rsid w:val="00F4465B"/>
    <w:rsid w:val="00F44E71"/>
    <w:rsid w:val="00F45319"/>
    <w:rsid w:val="00F45570"/>
    <w:rsid w:val="00F5082B"/>
    <w:rsid w:val="00F52D4F"/>
    <w:rsid w:val="00F53832"/>
    <w:rsid w:val="00F601E0"/>
    <w:rsid w:val="00F7050B"/>
    <w:rsid w:val="00F735EA"/>
    <w:rsid w:val="00F7471A"/>
    <w:rsid w:val="00F8010E"/>
    <w:rsid w:val="00F8617E"/>
    <w:rsid w:val="00F93AD9"/>
    <w:rsid w:val="00F96258"/>
    <w:rsid w:val="00FA5671"/>
    <w:rsid w:val="00FB1E57"/>
    <w:rsid w:val="00FD2228"/>
    <w:rsid w:val="00FD6C90"/>
    <w:rsid w:val="00FE1308"/>
    <w:rsid w:val="00FE1748"/>
    <w:rsid w:val="00FF26E2"/>
    <w:rsid w:val="00FF79D3"/>
    <w:rsid w:val="0601E607"/>
    <w:rsid w:val="08D1FC91"/>
    <w:rsid w:val="0B2485F1"/>
    <w:rsid w:val="0B8D55D8"/>
    <w:rsid w:val="0CC530CF"/>
    <w:rsid w:val="1170A9E5"/>
    <w:rsid w:val="17E02923"/>
    <w:rsid w:val="1A700E8B"/>
    <w:rsid w:val="1BDC32D8"/>
    <w:rsid w:val="1DEC1242"/>
    <w:rsid w:val="23438E9C"/>
    <w:rsid w:val="25A8E783"/>
    <w:rsid w:val="264E2291"/>
    <w:rsid w:val="272B4193"/>
    <w:rsid w:val="27C35C09"/>
    <w:rsid w:val="28061A06"/>
    <w:rsid w:val="2E80CE02"/>
    <w:rsid w:val="2F0E21A3"/>
    <w:rsid w:val="32151DE7"/>
    <w:rsid w:val="373DAB81"/>
    <w:rsid w:val="38570D52"/>
    <w:rsid w:val="38AB8C96"/>
    <w:rsid w:val="3B4A27EF"/>
    <w:rsid w:val="3C52A8BE"/>
    <w:rsid w:val="3C980E94"/>
    <w:rsid w:val="400A4A80"/>
    <w:rsid w:val="40A7C7CC"/>
    <w:rsid w:val="40D1E83D"/>
    <w:rsid w:val="4120AF88"/>
    <w:rsid w:val="43044ACE"/>
    <w:rsid w:val="457FF0D9"/>
    <w:rsid w:val="46A383DD"/>
    <w:rsid w:val="4AB5C471"/>
    <w:rsid w:val="4ADE7D94"/>
    <w:rsid w:val="4F8857ED"/>
    <w:rsid w:val="55985AB3"/>
    <w:rsid w:val="573762D1"/>
    <w:rsid w:val="588ADDB4"/>
    <w:rsid w:val="5A5BB0FC"/>
    <w:rsid w:val="5C34D99F"/>
    <w:rsid w:val="5EB7006C"/>
    <w:rsid w:val="622C3D75"/>
    <w:rsid w:val="6319F6F6"/>
    <w:rsid w:val="64B9617B"/>
    <w:rsid w:val="660F0412"/>
    <w:rsid w:val="6AFB8B0A"/>
    <w:rsid w:val="6CDE106D"/>
    <w:rsid w:val="6F0CF2F9"/>
    <w:rsid w:val="6FCB3C43"/>
    <w:rsid w:val="723AC9E9"/>
    <w:rsid w:val="747537A1"/>
    <w:rsid w:val="759DF5DD"/>
    <w:rsid w:val="75D5D0AC"/>
    <w:rsid w:val="774BAD68"/>
    <w:rsid w:val="78499286"/>
    <w:rsid w:val="78BB020E"/>
    <w:rsid w:val="78D81D65"/>
    <w:rsid w:val="7F2CEB93"/>
    <w:rsid w:val="7F7F9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81CA2"/>
  <w15:chartTrackingRefBased/>
  <w15:docId w15:val="{5FC556BF-BE27-471A-AA87-178A8773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323"/>
    <w:pPr>
      <w:spacing w:before="120" w:after="120" w:line="278" w:lineRule="auto"/>
      <w:ind w:left="-814"/>
    </w:pPr>
    <w:rPr>
      <w:rFonts w:ascii="Arial" w:hAnsi="Arial" w:cs="Arial"/>
    </w:rPr>
  </w:style>
  <w:style w:type="paragraph" w:styleId="Heading1">
    <w:name w:val="heading 1"/>
    <w:basedOn w:val="Normal"/>
    <w:next w:val="Normal"/>
    <w:link w:val="Heading1Char"/>
    <w:uiPriority w:val="9"/>
    <w:qFormat/>
    <w:rsid w:val="002637A0"/>
    <w:pPr>
      <w:keepNext/>
      <w:keepLines/>
      <w:numPr>
        <w:numId w:val="9"/>
      </w:numPr>
      <w:spacing w:before="360" w:after="80"/>
      <w:outlineLvl w:val="0"/>
    </w:pPr>
    <w:rPr>
      <w:rFonts w:eastAsiaTheme="majorEastAsia" w:cstheme="majorBidi"/>
      <w:b/>
      <w:sz w:val="28"/>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37A0"/>
    <w:rPr>
      <w:rFonts w:ascii="Arial" w:eastAsiaTheme="majorEastAsia" w:hAnsi="Arial" w:cstheme="majorBidi"/>
      <w:b/>
      <w:sz w:val="28"/>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sid w:val="002637A0"/>
    <w:rPr>
      <w:rFonts w:ascii="Arial" w:hAnsi="Arial" w:cs="Arial"/>
      <w:sz w:val="60"/>
      <w:szCs w:val="60"/>
    </w:rPr>
  </w:style>
  <w:style w:type="paragraph" w:styleId="Title">
    <w:name w:val="Title"/>
    <w:basedOn w:val="Normal"/>
    <w:next w:val="Normal"/>
    <w:link w:val="TitleChar"/>
    <w:uiPriority w:val="10"/>
    <w:qFormat/>
    <w:rsid w:val="002637A0"/>
    <w:pPr>
      <w:spacing w:line="240" w:lineRule="auto"/>
      <w:ind w:left="-851"/>
    </w:pPr>
    <w:rPr>
      <w:sz w:val="60"/>
      <w:szCs w:val="60"/>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ind w:left="-814"/>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930372"/>
    <w:pPr>
      <w:ind w:left="720"/>
      <w:contextualSpacing/>
    </w:pPr>
  </w:style>
  <w:style w:type="character" w:styleId="CommentReference">
    <w:name w:val="annotation reference"/>
    <w:basedOn w:val="DefaultParagraphFont"/>
    <w:uiPriority w:val="99"/>
    <w:semiHidden/>
    <w:unhideWhenUsed/>
    <w:rsid w:val="006E3DAA"/>
    <w:rPr>
      <w:sz w:val="16"/>
      <w:szCs w:val="16"/>
    </w:rPr>
  </w:style>
  <w:style w:type="paragraph" w:styleId="CommentText">
    <w:name w:val="annotation text"/>
    <w:basedOn w:val="Normal"/>
    <w:link w:val="CommentTextChar"/>
    <w:uiPriority w:val="99"/>
    <w:unhideWhenUsed/>
    <w:rsid w:val="006E3DAA"/>
    <w:pPr>
      <w:spacing w:line="240" w:lineRule="auto"/>
    </w:pPr>
    <w:rPr>
      <w:sz w:val="20"/>
      <w:szCs w:val="20"/>
    </w:rPr>
  </w:style>
  <w:style w:type="character" w:customStyle="1" w:styleId="CommentTextChar">
    <w:name w:val="Comment Text Char"/>
    <w:basedOn w:val="DefaultParagraphFont"/>
    <w:link w:val="CommentText"/>
    <w:uiPriority w:val="99"/>
    <w:rsid w:val="006E3DAA"/>
    <w:rPr>
      <w:sz w:val="20"/>
      <w:szCs w:val="20"/>
    </w:rPr>
  </w:style>
  <w:style w:type="paragraph" w:styleId="CommentSubject">
    <w:name w:val="annotation subject"/>
    <w:basedOn w:val="CommentText"/>
    <w:next w:val="CommentText"/>
    <w:link w:val="CommentSubjectChar"/>
    <w:uiPriority w:val="99"/>
    <w:semiHidden/>
    <w:unhideWhenUsed/>
    <w:rsid w:val="006E3DAA"/>
    <w:rPr>
      <w:b/>
      <w:bCs/>
    </w:rPr>
  </w:style>
  <w:style w:type="character" w:customStyle="1" w:styleId="CommentSubjectChar">
    <w:name w:val="Comment Subject Char"/>
    <w:basedOn w:val="CommentTextChar"/>
    <w:link w:val="CommentSubject"/>
    <w:uiPriority w:val="99"/>
    <w:semiHidden/>
    <w:rsid w:val="006E3DAA"/>
    <w:rPr>
      <w:b/>
      <w:bCs/>
      <w:sz w:val="20"/>
      <w:szCs w:val="20"/>
    </w:rPr>
  </w:style>
  <w:style w:type="character" w:styleId="Hyperlink">
    <w:name w:val="Hyperlink"/>
    <w:basedOn w:val="DefaultParagraphFont"/>
    <w:uiPriority w:val="99"/>
    <w:unhideWhenUsed/>
    <w:rsid w:val="002C1D27"/>
    <w:rPr>
      <w:color w:val="467886" w:themeColor="hyperlink"/>
      <w:u w:val="single"/>
    </w:rPr>
  </w:style>
  <w:style w:type="character" w:styleId="UnresolvedMention">
    <w:name w:val="Unresolved Mention"/>
    <w:basedOn w:val="DefaultParagraphFont"/>
    <w:uiPriority w:val="99"/>
    <w:semiHidden/>
    <w:unhideWhenUsed/>
    <w:rsid w:val="00D757B1"/>
    <w:rPr>
      <w:color w:val="605E5C"/>
      <w:shd w:val="clear" w:color="auto" w:fill="E1DFDD"/>
    </w:rPr>
  </w:style>
  <w:style w:type="paragraph" w:styleId="NormalWeb">
    <w:name w:val="Normal (Web)"/>
    <w:basedOn w:val="Normal"/>
    <w:uiPriority w:val="99"/>
    <w:unhideWhenUsed/>
    <w:rsid w:val="000A73D5"/>
    <w:pPr>
      <w:spacing w:before="100" w:beforeAutospacing="1" w:after="100" w:afterAutospacing="1" w:line="240" w:lineRule="auto"/>
    </w:pPr>
    <w:rPr>
      <w:rFonts w:ascii="Times New Roman" w:eastAsia="Times New Roman" w:hAnsi="Times New Roman" w:cs="Times New Roman"/>
      <w:lang w:val="en-AU" w:eastAsia="en-AU"/>
    </w:rPr>
  </w:style>
  <w:style w:type="paragraph" w:customStyle="1" w:styleId="NormalText">
    <w:name w:val="Normal Text"/>
    <w:basedOn w:val="Normal"/>
    <w:qFormat/>
    <w:rsid w:val="001B21F1"/>
    <w:pPr>
      <w:spacing w:line="288" w:lineRule="auto"/>
    </w:pPr>
    <w:rPr>
      <w:rFonts w:eastAsia="Times New Roman"/>
      <w:noProof/>
      <w:color w:val="000000" w:themeColor="text1"/>
      <w:sz w:val="22"/>
      <w:szCs w:val="20"/>
      <w:shd w:val="clear" w:color="auto" w:fill="FFFFFF"/>
      <w:lang w:val="en-AU" w:eastAsia="en-GB"/>
    </w:rPr>
  </w:style>
  <w:style w:type="character" w:styleId="FollowedHyperlink">
    <w:name w:val="FollowedHyperlink"/>
    <w:basedOn w:val="DefaultParagraphFont"/>
    <w:uiPriority w:val="99"/>
    <w:semiHidden/>
    <w:unhideWhenUsed/>
    <w:rsid w:val="00921FC6"/>
    <w:rPr>
      <w:color w:val="96607D" w:themeColor="followedHyperlink"/>
      <w:u w:val="single"/>
    </w:rPr>
  </w:style>
  <w:style w:type="paragraph" w:styleId="Revision">
    <w:name w:val="Revision"/>
    <w:hidden/>
    <w:uiPriority w:val="99"/>
    <w:semiHidden/>
    <w:rsid w:val="002F5DC8"/>
    <w:pPr>
      <w:spacing w:after="0" w:line="240" w:lineRule="auto"/>
    </w:pPr>
  </w:style>
  <w:style w:type="paragraph" w:styleId="ListBullet">
    <w:name w:val="List Bullet"/>
    <w:basedOn w:val="Normal"/>
    <w:uiPriority w:val="99"/>
    <w:unhideWhenUsed/>
    <w:rsid w:val="00BF1323"/>
    <w:pPr>
      <w:numPr>
        <w:numId w:val="8"/>
      </w:numPr>
      <w:contextualSpacing/>
    </w:pPr>
  </w:style>
  <w:style w:type="character" w:styleId="Strong">
    <w:name w:val="Strong"/>
    <w:basedOn w:val="DefaultParagraphFont"/>
    <w:uiPriority w:val="22"/>
    <w:qFormat/>
    <w:rsid w:val="00BF1323"/>
    <w:rPr>
      <w:b/>
      <w:bCs/>
    </w:rPr>
  </w:style>
  <w:style w:type="character" w:customStyle="1" w:styleId="eop">
    <w:name w:val="eop"/>
    <w:basedOn w:val="DefaultParagraphFont"/>
    <w:rsid w:val="002F5DC8"/>
  </w:style>
  <w:style w:type="character" w:styleId="Mention">
    <w:name w:val="Mention"/>
    <w:basedOn w:val="DefaultParagraphFont"/>
    <w:uiPriority w:val="99"/>
    <w:unhideWhenUsed/>
    <w:rsid w:val="002F5DC8"/>
    <w:rPr>
      <w:color w:val="2B579A"/>
      <w:shd w:val="clear" w:color="auto" w:fill="E1DFDD"/>
    </w:rPr>
  </w:style>
  <w:style w:type="paragraph" w:styleId="Header">
    <w:name w:val="header"/>
    <w:basedOn w:val="Normal"/>
    <w:link w:val="HeaderChar"/>
    <w:uiPriority w:val="99"/>
    <w:unhideWhenUsed/>
    <w:rsid w:val="001668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814"/>
  </w:style>
  <w:style w:type="paragraph" w:styleId="Footer">
    <w:name w:val="footer"/>
    <w:basedOn w:val="Normal"/>
    <w:link w:val="FooterChar"/>
    <w:uiPriority w:val="99"/>
    <w:unhideWhenUsed/>
    <w:rsid w:val="001668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28830">
      <w:bodyDiv w:val="1"/>
      <w:marLeft w:val="0"/>
      <w:marRight w:val="0"/>
      <w:marTop w:val="0"/>
      <w:marBottom w:val="0"/>
      <w:divBdr>
        <w:top w:val="none" w:sz="0" w:space="0" w:color="auto"/>
        <w:left w:val="none" w:sz="0" w:space="0" w:color="auto"/>
        <w:bottom w:val="none" w:sz="0" w:space="0" w:color="auto"/>
        <w:right w:val="none" w:sz="0" w:space="0" w:color="auto"/>
      </w:divBdr>
    </w:div>
    <w:div w:id="466556141">
      <w:bodyDiv w:val="1"/>
      <w:marLeft w:val="0"/>
      <w:marRight w:val="0"/>
      <w:marTop w:val="0"/>
      <w:marBottom w:val="0"/>
      <w:divBdr>
        <w:top w:val="none" w:sz="0" w:space="0" w:color="auto"/>
        <w:left w:val="none" w:sz="0" w:space="0" w:color="auto"/>
        <w:bottom w:val="none" w:sz="0" w:space="0" w:color="auto"/>
        <w:right w:val="none" w:sz="0" w:space="0" w:color="auto"/>
      </w:divBdr>
    </w:div>
    <w:div w:id="991715462">
      <w:bodyDiv w:val="1"/>
      <w:marLeft w:val="0"/>
      <w:marRight w:val="0"/>
      <w:marTop w:val="0"/>
      <w:marBottom w:val="0"/>
      <w:divBdr>
        <w:top w:val="none" w:sz="0" w:space="0" w:color="auto"/>
        <w:left w:val="none" w:sz="0" w:space="0" w:color="auto"/>
        <w:bottom w:val="none" w:sz="0" w:space="0" w:color="auto"/>
        <w:right w:val="none" w:sz="0" w:space="0" w:color="auto"/>
      </w:divBdr>
    </w:div>
    <w:div w:id="1021512055">
      <w:bodyDiv w:val="1"/>
      <w:marLeft w:val="0"/>
      <w:marRight w:val="0"/>
      <w:marTop w:val="0"/>
      <w:marBottom w:val="0"/>
      <w:divBdr>
        <w:top w:val="none" w:sz="0" w:space="0" w:color="auto"/>
        <w:left w:val="none" w:sz="0" w:space="0" w:color="auto"/>
        <w:bottom w:val="none" w:sz="0" w:space="0" w:color="auto"/>
        <w:right w:val="none" w:sz="0" w:space="0" w:color="auto"/>
      </w:divBdr>
    </w:div>
    <w:div w:id="1546521211">
      <w:bodyDiv w:val="1"/>
      <w:marLeft w:val="0"/>
      <w:marRight w:val="0"/>
      <w:marTop w:val="0"/>
      <w:marBottom w:val="0"/>
      <w:divBdr>
        <w:top w:val="none" w:sz="0" w:space="0" w:color="auto"/>
        <w:left w:val="none" w:sz="0" w:space="0" w:color="auto"/>
        <w:bottom w:val="none" w:sz="0" w:space="0" w:color="auto"/>
        <w:right w:val="none" w:sz="0" w:space="0" w:color="auto"/>
      </w:divBdr>
      <w:divsChild>
        <w:div w:id="566916730">
          <w:marLeft w:val="0"/>
          <w:marRight w:val="0"/>
          <w:marTop w:val="0"/>
          <w:marBottom w:val="0"/>
          <w:divBdr>
            <w:top w:val="none" w:sz="0" w:space="0" w:color="auto"/>
            <w:left w:val="none" w:sz="0" w:space="0" w:color="auto"/>
            <w:bottom w:val="none" w:sz="0" w:space="0" w:color="auto"/>
            <w:right w:val="none" w:sz="0" w:space="0" w:color="auto"/>
          </w:divBdr>
        </w:div>
        <w:div w:id="625433641">
          <w:marLeft w:val="0"/>
          <w:marRight w:val="0"/>
          <w:marTop w:val="0"/>
          <w:marBottom w:val="0"/>
          <w:divBdr>
            <w:top w:val="none" w:sz="0" w:space="0" w:color="auto"/>
            <w:left w:val="none" w:sz="0" w:space="0" w:color="auto"/>
            <w:bottom w:val="none" w:sz="0" w:space="0" w:color="auto"/>
            <w:right w:val="none" w:sz="0" w:space="0" w:color="auto"/>
          </w:divBdr>
        </w:div>
      </w:divsChild>
    </w:div>
    <w:div w:id="1649017567">
      <w:bodyDiv w:val="1"/>
      <w:marLeft w:val="0"/>
      <w:marRight w:val="0"/>
      <w:marTop w:val="0"/>
      <w:marBottom w:val="0"/>
      <w:divBdr>
        <w:top w:val="none" w:sz="0" w:space="0" w:color="auto"/>
        <w:left w:val="none" w:sz="0" w:space="0" w:color="auto"/>
        <w:bottom w:val="none" w:sz="0" w:space="0" w:color="auto"/>
        <w:right w:val="none" w:sz="0" w:space="0" w:color="auto"/>
      </w:divBdr>
    </w:div>
    <w:div w:id="20915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diseases/influenza-flu" TargetMode="External"/><Relationship Id="rId18" Type="http://schemas.openxmlformats.org/officeDocument/2006/relationships/hyperlink" Target="https://www.health.gov.au/resources/apps-and-tools/my-aged-care-service-and-support-portal" TargetMode="External"/><Relationship Id="rId26" Type="http://schemas.openxmlformats.org/officeDocument/2006/relationships/hyperlink" Target="https://www.tga.gov.au/qas-combination-rapid-antigen-self-tests" TargetMode="External"/><Relationship Id="rId3" Type="http://schemas.openxmlformats.org/officeDocument/2006/relationships/customXml" Target="../customXml/item3.xml"/><Relationship Id="rId21" Type="http://schemas.openxmlformats.org/officeDocument/2006/relationships/hyperlink" Target="https://www.health.gov.au/our-work/covid-19-vaccines/is-it-true" TargetMode="External"/><Relationship Id="rId7" Type="http://schemas.openxmlformats.org/officeDocument/2006/relationships/settings" Target="settings.xml"/><Relationship Id="rId12" Type="http://schemas.openxmlformats.org/officeDocument/2006/relationships/hyperlink" Target="https://www.health.gov.au/resources/apps-and-tools/my-aged-care-service-and-support-portal" TargetMode="External"/><Relationship Id="rId17" Type="http://schemas.openxmlformats.org/officeDocument/2006/relationships/hyperlink" Target="https://www.legislation.gov.au/F2014L00831/latest/text" TargetMode="External"/><Relationship Id="rId25" Type="http://schemas.openxmlformats.org/officeDocument/2006/relationships/hyperlink" Target="https://www.health.gov.au/resources/publications/national-guidelines-for-the-prevention-control-and-public-health-management-of-outbreaks-of-acute-respiratory-infection-in-residential-care-facilities" TargetMode="External"/><Relationship Id="rId2" Type="http://schemas.openxmlformats.org/officeDocument/2006/relationships/customXml" Target="../customXml/item2.xml"/><Relationship Id="rId16" Type="http://schemas.openxmlformats.org/officeDocument/2006/relationships/hyperlink" Target="https://www.health.gov.au/our-work/nndss" TargetMode="External"/><Relationship Id="rId20" Type="http://schemas.openxmlformats.org/officeDocument/2006/relationships/hyperlink" Target="https://www.health.gov.au/resources/publications/atagi-statement-on-the-administration-of-covid-19-vaccines-in-2024?language=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about-us/contact-us/local-state-and-territory-health-departments" TargetMode="External"/><Relationship Id="rId24" Type="http://schemas.openxmlformats.org/officeDocument/2006/relationships/hyperlink" Target="https://www.healthdirect.gov.au/australian-health-services" TargetMode="External"/><Relationship Id="rId32"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www.who.int/" TargetMode="External"/><Relationship Id="rId23" Type="http://schemas.openxmlformats.org/officeDocument/2006/relationships/hyperlink" Target="https://www.health.gov.au/our-work/covid-19-vaccines/information-for-aged-care-providers-workers-and-residents-about-covid-19-vaccines/residential-aged-care-workers" TargetMode="External"/><Relationship Id="rId28" Type="http://schemas.openxmlformats.org/officeDocument/2006/relationships/hyperlink" Target="https://www.health.gov.au/resources/publications/national-guidelines-for-the-prevention-control-and-public-health-management-of-outbreaks-of-acute-respiratory-infection-in-residential-care-facilities" TargetMode="External"/><Relationship Id="rId10" Type="http://schemas.openxmlformats.org/officeDocument/2006/relationships/endnotes" Target="endnotes.xml"/><Relationship Id="rId19" Type="http://schemas.openxmlformats.org/officeDocument/2006/relationships/hyperlink" Target="https://www.legislation.gov.au/F2014L00810/latest/text"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diseases/respiratory-syncytial-virus-rsv-infection" TargetMode="External"/><Relationship Id="rId22" Type="http://schemas.openxmlformats.org/officeDocument/2006/relationships/hyperlink" Target="https://www.health.gov.au/our-work/covid-19-vaccines/information-for-aged-care-providers-workers-and-residents-about-covid-19-vaccines/residential-aged-care-residents" TargetMode="External"/><Relationship Id="rId27" Type="http://schemas.openxmlformats.org/officeDocument/2006/relationships/hyperlink" Target="https://www.tga.gov.au/products/covid-19/covid-19-tests/covid-19-rapid-antigen-self-tests-home-use/covid-19-rapid-antigen-self-tests-are-approved-australia"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898DC2E225DB4FA7B52A411BC4AA76" ma:contentTypeVersion="11" ma:contentTypeDescription="Create a new document." ma:contentTypeScope="" ma:versionID="8b83218598e2d556a961d8465624d987">
  <xsd:schema xmlns:xsd="http://www.w3.org/2001/XMLSchema" xmlns:xs="http://www.w3.org/2001/XMLSchema" xmlns:p="http://schemas.microsoft.com/office/2006/metadata/properties" xmlns:ns2="8d7b5d65-6a7b-4d29-8058-532dd865f997" xmlns:ns3="1ce55e6e-06dd-4e73-9374-e006fe8d8563" targetNamespace="http://schemas.microsoft.com/office/2006/metadata/properties" ma:root="true" ma:fieldsID="47164b785d6e4eed1aec88d6128989e0" ns2:_="" ns3:_="">
    <xsd:import namespace="8d7b5d65-6a7b-4d29-8058-532dd865f997"/>
    <xsd:import namespace="1ce55e6e-06dd-4e73-9374-e006fe8d856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5d65-6a7b-4d29-8058-532dd865f9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e55e6e-06dd-4e73-9374-e006fe8d856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8a8c565-641c-498c-ab48-acb82e98b389}" ma:internalName="TaxCatchAll" ma:showField="CatchAllData" ma:web="1ce55e6e-06dd-4e73-9374-e006fe8d8563">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d7b5d65-6a7b-4d29-8058-532dd865f997">
      <Terms xmlns="http://schemas.microsoft.com/office/infopath/2007/PartnerControls"/>
    </lcf76f155ced4ddcb4097134ff3c332f>
    <TaxCatchAll xmlns="1ce55e6e-06dd-4e73-9374-e006fe8d856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F924C-DCC4-4B96-A483-20CD8186F4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5d65-6a7b-4d29-8058-532dd865f997"/>
    <ds:schemaRef ds:uri="1ce55e6e-06dd-4e73-9374-e006fe8d85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42E935-4E41-4C05-93F0-4ACE29B52DD8}">
  <ds:schemaRefs>
    <ds:schemaRef ds:uri="http://schemas.microsoft.com/office/2006/metadata/properties"/>
    <ds:schemaRef ds:uri="http://schemas.microsoft.com/office/infopath/2007/PartnerControls"/>
    <ds:schemaRef ds:uri="8d7b5d65-6a7b-4d29-8058-532dd865f997"/>
    <ds:schemaRef ds:uri="1ce55e6e-06dd-4e73-9374-e006fe8d8563"/>
  </ds:schemaRefs>
</ds:datastoreItem>
</file>

<file path=customXml/itemProps3.xml><?xml version="1.0" encoding="utf-8"?>
<ds:datastoreItem xmlns:ds="http://schemas.openxmlformats.org/officeDocument/2006/customXml" ds:itemID="{38CEAB26-E9D9-4243-99AA-58A914523CA8}">
  <ds:schemaRefs>
    <ds:schemaRef ds:uri="http://schemas.microsoft.com/sharepoint/v3/contenttype/forms"/>
  </ds:schemaRefs>
</ds:datastoreItem>
</file>

<file path=customXml/itemProps4.xml><?xml version="1.0" encoding="utf-8"?>
<ds:datastoreItem xmlns:ds="http://schemas.openxmlformats.org/officeDocument/2006/customXml" ds:itemID="{A6B5048B-7A37-4FCC-B128-65B828865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2058</Words>
  <Characters>11138</Characters>
  <Application>Microsoft Office Word</Application>
  <DocSecurity>0</DocSecurity>
  <Lines>206</Lines>
  <Paragraphs>93</Paragraphs>
  <ScaleCrop>false</ScaleCrop>
  <HeadingPairs>
    <vt:vector size="2" baseType="variant">
      <vt:variant>
        <vt:lpstr>Title</vt:lpstr>
      </vt:variant>
      <vt:variant>
        <vt:i4>1</vt:i4>
      </vt:variant>
    </vt:vector>
  </HeadingPairs>
  <TitlesOfParts>
    <vt:vector size="1" baseType="lpstr">
      <vt:lpstr>Responses to frequently asked questions from the vaccinations and outbreak preparedness webinar held on 20 June 2024</vt:lpstr>
    </vt:vector>
  </TitlesOfParts>
  <Company/>
  <LinksUpToDate>false</LinksUpToDate>
  <CharactersWithSpaces>13103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frequently asked questions from the vaccinations and outbreak preparedness webinar held on 20 June 2024</dc:title>
  <dc:subject>Aged care workforce</dc:subject>
  <dc:creator>Australian Government Department of Health and Aged Care</dc:creator>
  <cp:keywords/>
  <dc:description/>
  <cp:lastModifiedBy>MASCHKE, Elvia</cp:lastModifiedBy>
  <cp:revision>3</cp:revision>
  <dcterms:created xsi:type="dcterms:W3CDTF">2024-10-28T01:21:00Z</dcterms:created>
  <dcterms:modified xsi:type="dcterms:W3CDTF">2024-10-28T01:28:00Z</dcterms:modified>
</cp:coreProperties>
</file>