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52E50" w14:textId="557FC2D6" w:rsidR="002E4114" w:rsidRDefault="002E4114" w:rsidP="002E4114">
      <w:pPr>
        <w:pStyle w:val="Subtitle"/>
        <w:rPr>
          <w:b/>
          <w:iCs w:val="0"/>
          <w:spacing w:val="0"/>
          <w:kern w:val="28"/>
          <w:sz w:val="80"/>
          <w:szCs w:val="80"/>
        </w:rPr>
      </w:pPr>
      <w:bookmarkStart w:id="0" w:name="_Hlk169253355"/>
      <w:r>
        <w:rPr>
          <w:b/>
          <w:iCs w:val="0"/>
          <w:spacing w:val="0"/>
          <w:kern w:val="28"/>
          <w:sz w:val="80"/>
          <w:szCs w:val="80"/>
        </w:rPr>
        <w:t xml:space="preserve">A new Aged Care Act </w:t>
      </w:r>
    </w:p>
    <w:p w14:paraId="52DE694F" w14:textId="6B6E3B20" w:rsidR="002E4114" w:rsidRPr="006249DC" w:rsidRDefault="002E4114" w:rsidP="002E4114">
      <w:pPr>
        <w:pStyle w:val="Subtitle"/>
        <w:sectPr w:rsidR="002E4114" w:rsidRPr="006249DC" w:rsidSect="002E4114">
          <w:headerReference w:type="even" r:id="rId11"/>
          <w:headerReference w:type="default" r:id="rId12"/>
          <w:footerReference w:type="even" r:id="rId13"/>
          <w:footerReference w:type="default" r:id="rId14"/>
          <w:headerReference w:type="first" r:id="rId15"/>
          <w:footerReference w:type="first" r:id="rId16"/>
          <w:pgSz w:w="11906" w:h="16838"/>
          <w:pgMar w:top="8505" w:right="1418" w:bottom="1418" w:left="1418" w:header="850" w:footer="709" w:gutter="0"/>
          <w:cols w:space="708"/>
          <w:titlePg/>
          <w:docGrid w:linePitch="360"/>
        </w:sectPr>
      </w:pPr>
      <w:r>
        <w:t xml:space="preserve">Statement of </w:t>
      </w:r>
      <w:r w:rsidR="002715E5">
        <w:t>change</w:t>
      </w:r>
      <w:r w:rsidR="00183B59">
        <w:t>s</w:t>
      </w:r>
      <w:r w:rsidR="002715E5">
        <w:t xml:space="preserve"> from the exposure draft</w:t>
      </w:r>
    </w:p>
    <w:p w14:paraId="372CE671" w14:textId="770C93AE" w:rsidR="00C01E90" w:rsidRPr="00F608E4" w:rsidRDefault="3CE47959" w:rsidP="1F21F8FC">
      <w:pPr>
        <w:pStyle w:val="Heading1"/>
        <w:rPr>
          <w:rFonts w:ascii="Arial" w:hAnsi="Arial" w:cs="Arial"/>
          <w:b w:val="0"/>
          <w:bCs/>
          <w:szCs w:val="40"/>
          <w:lang w:val="en-US"/>
        </w:rPr>
      </w:pPr>
      <w:bookmarkStart w:id="1" w:name="_Toc178610006"/>
      <w:bookmarkEnd w:id="0"/>
      <w:r w:rsidRPr="00F608E4">
        <w:rPr>
          <w:rFonts w:ascii="Arial" w:hAnsi="Arial" w:cs="Arial"/>
          <w:bCs/>
          <w:szCs w:val="40"/>
          <w:lang w:val="en-US"/>
        </w:rPr>
        <w:lastRenderedPageBreak/>
        <w:t>Acknowledgement of Country</w:t>
      </w:r>
      <w:bookmarkEnd w:id="1"/>
    </w:p>
    <w:p w14:paraId="40A74E03" w14:textId="6F1BF44A" w:rsidR="005E3915" w:rsidRDefault="00E709A1" w:rsidP="1F21F8FC">
      <w:pPr>
        <w:rPr>
          <w:rFonts w:eastAsia="Arial" w:cs="Arial"/>
          <w:lang w:val="en-US"/>
        </w:rPr>
      </w:pPr>
      <w:r>
        <w:rPr>
          <w:rFonts w:eastAsia="Arial" w:cs="Arial"/>
          <w:lang w:val="en-US"/>
        </w:rPr>
        <w:t xml:space="preserve">The Department of Health and Aged Care </w:t>
      </w:r>
      <w:r w:rsidRPr="00E709A1">
        <w:rPr>
          <w:rFonts w:eastAsia="Arial" w:cs="Arial"/>
          <w:lang w:val="en-US"/>
        </w:rPr>
        <w:t>acknowledges Traditional Owners of</w:t>
      </w:r>
      <w:r w:rsidR="008B6AB3">
        <w:rPr>
          <w:rFonts w:eastAsia="Arial" w:cs="Arial"/>
          <w:lang w:val="en-US"/>
        </w:rPr>
        <w:t> </w:t>
      </w:r>
      <w:r w:rsidRPr="00E709A1">
        <w:rPr>
          <w:rFonts w:eastAsia="Arial" w:cs="Arial"/>
          <w:lang w:val="en-US"/>
        </w:rPr>
        <w:t>Country throughout Australia and recognises the continuing connection to lands, waters and communities. We pay our respect to Aboriginal and Torres Strait Islander cultures; and to Elders past and present.</w:t>
      </w:r>
    </w:p>
    <w:p w14:paraId="0A94B40C" w14:textId="77777777" w:rsidR="005D6909" w:rsidRDefault="005D6909">
      <w:pPr>
        <w:spacing w:before="0" w:after="160" w:line="259" w:lineRule="auto"/>
        <w:rPr>
          <w:rFonts w:eastAsia="Arial" w:cs="Arial"/>
          <w:lang w:val="en-US"/>
        </w:rPr>
        <w:sectPr w:rsidR="005D6909">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bookmarkStart w:id="2" w:name="_Toc178610007" w:displacedByCustomXml="next"/>
    <w:sdt>
      <w:sdtPr>
        <w:rPr>
          <w:rFonts w:eastAsiaTheme="minorEastAsia" w:cs="Times New Roman"/>
          <w:b w:val="0"/>
          <w:color w:val="auto"/>
          <w:sz w:val="22"/>
          <w:szCs w:val="22"/>
          <w:lang w:val="en-US"/>
        </w:rPr>
        <w:id w:val="175826995"/>
        <w:docPartObj>
          <w:docPartGallery w:val="Table of Contents"/>
          <w:docPartUnique/>
        </w:docPartObj>
      </w:sdtPr>
      <w:sdtContent>
        <w:p w14:paraId="2355CDD4" w14:textId="26646010" w:rsidR="00F862B8" w:rsidRDefault="00F862B8" w:rsidP="00843318">
          <w:pPr>
            <w:pStyle w:val="Heading1"/>
          </w:pPr>
          <w:r>
            <w:t>Contents</w:t>
          </w:r>
          <w:bookmarkEnd w:id="2"/>
        </w:p>
        <w:p w14:paraId="488C9078" w14:textId="7C0DE726" w:rsidR="00843318" w:rsidRDefault="59D6A30A">
          <w:pPr>
            <w:pStyle w:val="TOC1"/>
            <w:tabs>
              <w:tab w:val="right" w:leader="dot" w:pos="9016"/>
            </w:tabs>
            <w:rPr>
              <w:rFonts w:cstheme="minorBidi"/>
              <w:noProof/>
              <w:kern w:val="2"/>
              <w:lang w:val="en-AU" w:eastAsia="en-AU"/>
              <w14:ligatures w14:val="standardContextual"/>
            </w:rPr>
          </w:pPr>
          <w:r>
            <w:fldChar w:fldCharType="begin"/>
          </w:r>
          <w:r w:rsidR="00F862B8">
            <w:instrText>TOC \o "1-3" \z \u \h</w:instrText>
          </w:r>
          <w:r>
            <w:fldChar w:fldCharType="separate"/>
          </w:r>
          <w:hyperlink w:anchor="_Toc178610006" w:history="1">
            <w:r w:rsidR="00843318" w:rsidRPr="007000EA">
              <w:rPr>
                <w:rStyle w:val="Hyperlink"/>
                <w:bCs/>
                <w:noProof/>
              </w:rPr>
              <w:t>Acknowledgement of Country</w:t>
            </w:r>
            <w:r w:rsidR="00843318">
              <w:rPr>
                <w:noProof/>
                <w:webHidden/>
              </w:rPr>
              <w:tab/>
            </w:r>
            <w:r w:rsidR="00843318">
              <w:rPr>
                <w:noProof/>
                <w:webHidden/>
              </w:rPr>
              <w:fldChar w:fldCharType="begin"/>
            </w:r>
            <w:r w:rsidR="00843318">
              <w:rPr>
                <w:noProof/>
                <w:webHidden/>
              </w:rPr>
              <w:instrText xml:space="preserve"> PAGEREF _Toc178610006 \h </w:instrText>
            </w:r>
            <w:r w:rsidR="00843318">
              <w:rPr>
                <w:noProof/>
                <w:webHidden/>
              </w:rPr>
            </w:r>
            <w:r w:rsidR="00843318">
              <w:rPr>
                <w:noProof/>
                <w:webHidden/>
              </w:rPr>
              <w:fldChar w:fldCharType="separate"/>
            </w:r>
            <w:r w:rsidR="00843318">
              <w:rPr>
                <w:noProof/>
                <w:webHidden/>
              </w:rPr>
              <w:t>2</w:t>
            </w:r>
            <w:r w:rsidR="00843318">
              <w:rPr>
                <w:noProof/>
                <w:webHidden/>
              </w:rPr>
              <w:fldChar w:fldCharType="end"/>
            </w:r>
          </w:hyperlink>
        </w:p>
        <w:p w14:paraId="538F3983" w14:textId="4C389444" w:rsidR="00843318" w:rsidRDefault="00000000">
          <w:pPr>
            <w:pStyle w:val="TOC1"/>
            <w:tabs>
              <w:tab w:val="right" w:leader="dot" w:pos="9016"/>
            </w:tabs>
            <w:rPr>
              <w:rFonts w:cstheme="minorBidi"/>
              <w:noProof/>
              <w:kern w:val="2"/>
              <w:lang w:val="en-AU" w:eastAsia="en-AU"/>
              <w14:ligatures w14:val="standardContextual"/>
            </w:rPr>
          </w:pPr>
          <w:hyperlink w:anchor="_Toc178610007" w:history="1">
            <w:r w:rsidR="00843318" w:rsidRPr="007000EA">
              <w:rPr>
                <w:rStyle w:val="Hyperlink"/>
                <w:noProof/>
              </w:rPr>
              <w:t>Contents</w:t>
            </w:r>
            <w:r w:rsidR="00843318">
              <w:rPr>
                <w:noProof/>
                <w:webHidden/>
              </w:rPr>
              <w:tab/>
            </w:r>
            <w:r w:rsidR="00843318">
              <w:rPr>
                <w:noProof/>
                <w:webHidden/>
              </w:rPr>
              <w:fldChar w:fldCharType="begin"/>
            </w:r>
            <w:r w:rsidR="00843318">
              <w:rPr>
                <w:noProof/>
                <w:webHidden/>
              </w:rPr>
              <w:instrText xml:space="preserve"> PAGEREF _Toc178610007 \h </w:instrText>
            </w:r>
            <w:r w:rsidR="00843318">
              <w:rPr>
                <w:noProof/>
                <w:webHidden/>
              </w:rPr>
            </w:r>
            <w:r w:rsidR="00843318">
              <w:rPr>
                <w:noProof/>
                <w:webHidden/>
              </w:rPr>
              <w:fldChar w:fldCharType="separate"/>
            </w:r>
            <w:r w:rsidR="00843318">
              <w:rPr>
                <w:noProof/>
                <w:webHidden/>
              </w:rPr>
              <w:t>3</w:t>
            </w:r>
            <w:r w:rsidR="00843318">
              <w:rPr>
                <w:noProof/>
                <w:webHidden/>
              </w:rPr>
              <w:fldChar w:fldCharType="end"/>
            </w:r>
          </w:hyperlink>
        </w:p>
        <w:p w14:paraId="389E4256" w14:textId="31B2420C" w:rsidR="00843318" w:rsidRDefault="00000000">
          <w:pPr>
            <w:pStyle w:val="TOC1"/>
            <w:tabs>
              <w:tab w:val="right" w:leader="dot" w:pos="9016"/>
            </w:tabs>
            <w:rPr>
              <w:rFonts w:cstheme="minorBidi"/>
              <w:noProof/>
              <w:kern w:val="2"/>
              <w:lang w:val="en-AU" w:eastAsia="en-AU"/>
              <w14:ligatures w14:val="standardContextual"/>
            </w:rPr>
          </w:pPr>
          <w:hyperlink w:anchor="_Toc178610008" w:history="1">
            <w:r w:rsidR="00843318" w:rsidRPr="007000EA">
              <w:rPr>
                <w:rStyle w:val="Hyperlink"/>
                <w:bCs/>
                <w:noProof/>
              </w:rPr>
              <w:t>Executive Summary</w:t>
            </w:r>
            <w:r w:rsidR="00843318">
              <w:rPr>
                <w:noProof/>
                <w:webHidden/>
              </w:rPr>
              <w:tab/>
            </w:r>
            <w:r w:rsidR="00843318">
              <w:rPr>
                <w:noProof/>
                <w:webHidden/>
              </w:rPr>
              <w:fldChar w:fldCharType="begin"/>
            </w:r>
            <w:r w:rsidR="00843318">
              <w:rPr>
                <w:noProof/>
                <w:webHidden/>
              </w:rPr>
              <w:instrText xml:space="preserve"> PAGEREF _Toc178610008 \h </w:instrText>
            </w:r>
            <w:r w:rsidR="00843318">
              <w:rPr>
                <w:noProof/>
                <w:webHidden/>
              </w:rPr>
            </w:r>
            <w:r w:rsidR="00843318">
              <w:rPr>
                <w:noProof/>
                <w:webHidden/>
              </w:rPr>
              <w:fldChar w:fldCharType="separate"/>
            </w:r>
            <w:r w:rsidR="00843318">
              <w:rPr>
                <w:noProof/>
                <w:webHidden/>
              </w:rPr>
              <w:t>6</w:t>
            </w:r>
            <w:r w:rsidR="00843318">
              <w:rPr>
                <w:noProof/>
                <w:webHidden/>
              </w:rPr>
              <w:fldChar w:fldCharType="end"/>
            </w:r>
          </w:hyperlink>
        </w:p>
        <w:p w14:paraId="2A63BEBA" w14:textId="5170AE04" w:rsidR="00843318" w:rsidRDefault="00000000">
          <w:pPr>
            <w:pStyle w:val="TOC2"/>
            <w:tabs>
              <w:tab w:val="right" w:leader="dot" w:pos="9016"/>
            </w:tabs>
            <w:rPr>
              <w:rFonts w:cstheme="minorBidi"/>
              <w:noProof/>
              <w:kern w:val="2"/>
              <w:lang w:val="en-AU" w:eastAsia="en-AU"/>
              <w14:ligatures w14:val="standardContextual"/>
            </w:rPr>
          </w:pPr>
          <w:hyperlink w:anchor="_Toc178610009" w:history="1">
            <w:r w:rsidR="00843318" w:rsidRPr="007000EA">
              <w:rPr>
                <w:rStyle w:val="Hyperlink"/>
                <w:noProof/>
              </w:rPr>
              <w:t>Background</w:t>
            </w:r>
            <w:r w:rsidR="00843318">
              <w:rPr>
                <w:noProof/>
                <w:webHidden/>
              </w:rPr>
              <w:tab/>
            </w:r>
            <w:r w:rsidR="00843318">
              <w:rPr>
                <w:noProof/>
                <w:webHidden/>
              </w:rPr>
              <w:fldChar w:fldCharType="begin"/>
            </w:r>
            <w:r w:rsidR="00843318">
              <w:rPr>
                <w:noProof/>
                <w:webHidden/>
              </w:rPr>
              <w:instrText xml:space="preserve"> PAGEREF _Toc178610009 \h </w:instrText>
            </w:r>
            <w:r w:rsidR="00843318">
              <w:rPr>
                <w:noProof/>
                <w:webHidden/>
              </w:rPr>
            </w:r>
            <w:r w:rsidR="00843318">
              <w:rPr>
                <w:noProof/>
                <w:webHidden/>
              </w:rPr>
              <w:fldChar w:fldCharType="separate"/>
            </w:r>
            <w:r w:rsidR="00843318">
              <w:rPr>
                <w:noProof/>
                <w:webHidden/>
              </w:rPr>
              <w:t>6</w:t>
            </w:r>
            <w:r w:rsidR="00843318">
              <w:rPr>
                <w:noProof/>
                <w:webHidden/>
              </w:rPr>
              <w:fldChar w:fldCharType="end"/>
            </w:r>
          </w:hyperlink>
        </w:p>
        <w:p w14:paraId="4F98A51C" w14:textId="61028D6A" w:rsidR="00843318" w:rsidRDefault="00000000">
          <w:pPr>
            <w:pStyle w:val="TOC1"/>
            <w:tabs>
              <w:tab w:val="right" w:leader="dot" w:pos="9016"/>
            </w:tabs>
            <w:rPr>
              <w:rFonts w:cstheme="minorBidi"/>
              <w:noProof/>
              <w:kern w:val="2"/>
              <w:lang w:val="en-AU" w:eastAsia="en-AU"/>
              <w14:ligatures w14:val="standardContextual"/>
            </w:rPr>
          </w:pPr>
          <w:hyperlink w:anchor="_Toc178610010" w:history="1">
            <w:r w:rsidR="00843318" w:rsidRPr="007000EA">
              <w:rPr>
                <w:rStyle w:val="Hyperlink"/>
                <w:bCs/>
                <w:noProof/>
              </w:rPr>
              <w:t>Chapter 1 – Introduction</w:t>
            </w:r>
            <w:r w:rsidR="00843318">
              <w:rPr>
                <w:noProof/>
                <w:webHidden/>
              </w:rPr>
              <w:tab/>
            </w:r>
            <w:r w:rsidR="00843318">
              <w:rPr>
                <w:noProof/>
                <w:webHidden/>
              </w:rPr>
              <w:fldChar w:fldCharType="begin"/>
            </w:r>
            <w:r w:rsidR="00843318">
              <w:rPr>
                <w:noProof/>
                <w:webHidden/>
              </w:rPr>
              <w:instrText xml:space="preserve"> PAGEREF _Toc178610010 \h </w:instrText>
            </w:r>
            <w:r w:rsidR="00843318">
              <w:rPr>
                <w:noProof/>
                <w:webHidden/>
              </w:rPr>
            </w:r>
            <w:r w:rsidR="00843318">
              <w:rPr>
                <w:noProof/>
                <w:webHidden/>
              </w:rPr>
              <w:fldChar w:fldCharType="separate"/>
            </w:r>
            <w:r w:rsidR="00843318">
              <w:rPr>
                <w:noProof/>
                <w:webHidden/>
              </w:rPr>
              <w:t>8</w:t>
            </w:r>
            <w:r w:rsidR="00843318">
              <w:rPr>
                <w:noProof/>
                <w:webHidden/>
              </w:rPr>
              <w:fldChar w:fldCharType="end"/>
            </w:r>
          </w:hyperlink>
        </w:p>
        <w:p w14:paraId="2E02FE36" w14:textId="45C77ADD" w:rsidR="00843318" w:rsidRDefault="00000000">
          <w:pPr>
            <w:pStyle w:val="TOC2"/>
            <w:tabs>
              <w:tab w:val="right" w:leader="dot" w:pos="9016"/>
            </w:tabs>
            <w:rPr>
              <w:rFonts w:cstheme="minorBidi"/>
              <w:noProof/>
              <w:kern w:val="2"/>
              <w:lang w:val="en-AU" w:eastAsia="en-AU"/>
              <w14:ligatures w14:val="standardContextual"/>
            </w:rPr>
          </w:pPr>
          <w:hyperlink w:anchor="_Toc178610011" w:history="1">
            <w:r w:rsidR="00843318" w:rsidRPr="007000EA">
              <w:rPr>
                <w:rStyle w:val="Hyperlink"/>
                <w:noProof/>
              </w:rPr>
              <w:t>Chapter 1 Overview</w:t>
            </w:r>
            <w:r w:rsidR="00843318">
              <w:rPr>
                <w:noProof/>
                <w:webHidden/>
              </w:rPr>
              <w:tab/>
            </w:r>
            <w:r w:rsidR="00843318">
              <w:rPr>
                <w:noProof/>
                <w:webHidden/>
              </w:rPr>
              <w:fldChar w:fldCharType="begin"/>
            </w:r>
            <w:r w:rsidR="00843318">
              <w:rPr>
                <w:noProof/>
                <w:webHidden/>
              </w:rPr>
              <w:instrText xml:space="preserve"> PAGEREF _Toc178610011 \h </w:instrText>
            </w:r>
            <w:r w:rsidR="00843318">
              <w:rPr>
                <w:noProof/>
                <w:webHidden/>
              </w:rPr>
            </w:r>
            <w:r w:rsidR="00843318">
              <w:rPr>
                <w:noProof/>
                <w:webHidden/>
              </w:rPr>
              <w:fldChar w:fldCharType="separate"/>
            </w:r>
            <w:r w:rsidR="00843318">
              <w:rPr>
                <w:noProof/>
                <w:webHidden/>
              </w:rPr>
              <w:t>8</w:t>
            </w:r>
            <w:r w:rsidR="00843318">
              <w:rPr>
                <w:noProof/>
                <w:webHidden/>
              </w:rPr>
              <w:fldChar w:fldCharType="end"/>
            </w:r>
          </w:hyperlink>
        </w:p>
        <w:p w14:paraId="43DF2BB1" w14:textId="332F317E" w:rsidR="00843318" w:rsidRDefault="00000000">
          <w:pPr>
            <w:pStyle w:val="TOC2"/>
            <w:tabs>
              <w:tab w:val="right" w:leader="dot" w:pos="9016"/>
            </w:tabs>
            <w:rPr>
              <w:rFonts w:cstheme="minorBidi"/>
              <w:noProof/>
              <w:kern w:val="2"/>
              <w:lang w:val="en-AU" w:eastAsia="en-AU"/>
              <w14:ligatures w14:val="standardContextual"/>
            </w:rPr>
          </w:pPr>
          <w:hyperlink w:anchor="_Toc178610012" w:history="1">
            <w:r w:rsidR="00843318" w:rsidRPr="007000EA">
              <w:rPr>
                <w:rStyle w:val="Hyperlink"/>
                <w:noProof/>
              </w:rPr>
              <w:t>Feedback summary</w:t>
            </w:r>
            <w:r w:rsidR="00843318">
              <w:rPr>
                <w:noProof/>
                <w:webHidden/>
              </w:rPr>
              <w:tab/>
            </w:r>
            <w:r w:rsidR="00843318">
              <w:rPr>
                <w:noProof/>
                <w:webHidden/>
              </w:rPr>
              <w:fldChar w:fldCharType="begin"/>
            </w:r>
            <w:r w:rsidR="00843318">
              <w:rPr>
                <w:noProof/>
                <w:webHidden/>
              </w:rPr>
              <w:instrText xml:space="preserve"> PAGEREF _Toc178610012 \h </w:instrText>
            </w:r>
            <w:r w:rsidR="00843318">
              <w:rPr>
                <w:noProof/>
                <w:webHidden/>
              </w:rPr>
            </w:r>
            <w:r w:rsidR="00843318">
              <w:rPr>
                <w:noProof/>
                <w:webHidden/>
              </w:rPr>
              <w:fldChar w:fldCharType="separate"/>
            </w:r>
            <w:r w:rsidR="00843318">
              <w:rPr>
                <w:noProof/>
                <w:webHidden/>
              </w:rPr>
              <w:t>8</w:t>
            </w:r>
            <w:r w:rsidR="00843318">
              <w:rPr>
                <w:noProof/>
                <w:webHidden/>
              </w:rPr>
              <w:fldChar w:fldCharType="end"/>
            </w:r>
          </w:hyperlink>
        </w:p>
        <w:p w14:paraId="639C097A" w14:textId="1493439A" w:rsidR="00843318" w:rsidRDefault="00000000">
          <w:pPr>
            <w:pStyle w:val="TOC2"/>
            <w:tabs>
              <w:tab w:val="right" w:leader="dot" w:pos="9016"/>
            </w:tabs>
            <w:rPr>
              <w:rFonts w:cstheme="minorBidi"/>
              <w:noProof/>
              <w:kern w:val="2"/>
              <w:lang w:val="en-AU" w:eastAsia="en-AU"/>
              <w14:ligatures w14:val="standardContextual"/>
            </w:rPr>
          </w:pPr>
          <w:hyperlink w:anchor="_Toc178610013"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_Toc178610013 \h </w:instrText>
            </w:r>
            <w:r w:rsidR="00843318">
              <w:rPr>
                <w:noProof/>
                <w:webHidden/>
              </w:rPr>
            </w:r>
            <w:r w:rsidR="00843318">
              <w:rPr>
                <w:noProof/>
                <w:webHidden/>
              </w:rPr>
              <w:fldChar w:fldCharType="separate"/>
            </w:r>
            <w:r w:rsidR="00843318">
              <w:rPr>
                <w:noProof/>
                <w:webHidden/>
              </w:rPr>
              <w:t>8</w:t>
            </w:r>
            <w:r w:rsidR="00843318">
              <w:rPr>
                <w:noProof/>
                <w:webHidden/>
              </w:rPr>
              <w:fldChar w:fldCharType="end"/>
            </w:r>
          </w:hyperlink>
        </w:p>
        <w:p w14:paraId="742487E6" w14:textId="7935C2E5" w:rsidR="00843318" w:rsidRDefault="00000000">
          <w:pPr>
            <w:pStyle w:val="TOC3"/>
            <w:tabs>
              <w:tab w:val="right" w:leader="dot" w:pos="9016"/>
            </w:tabs>
            <w:rPr>
              <w:rFonts w:cstheme="minorBidi"/>
              <w:noProof/>
              <w:kern w:val="2"/>
              <w:lang w:val="en-AU" w:eastAsia="en-AU"/>
              <w14:ligatures w14:val="standardContextual"/>
            </w:rPr>
          </w:pPr>
          <w:hyperlink w:anchor="_Toc178610014" w:history="1">
            <w:r w:rsidR="00843318" w:rsidRPr="007000EA">
              <w:rPr>
                <w:rStyle w:val="Hyperlink"/>
                <w:noProof/>
              </w:rPr>
              <w:t>Positive Duty and Balancing Rights</w:t>
            </w:r>
            <w:r w:rsidR="00843318">
              <w:rPr>
                <w:noProof/>
                <w:webHidden/>
              </w:rPr>
              <w:tab/>
            </w:r>
            <w:r w:rsidR="00843318">
              <w:rPr>
                <w:noProof/>
                <w:webHidden/>
              </w:rPr>
              <w:fldChar w:fldCharType="begin"/>
            </w:r>
            <w:r w:rsidR="00843318">
              <w:rPr>
                <w:noProof/>
                <w:webHidden/>
              </w:rPr>
              <w:instrText xml:space="preserve"> PAGEREF _Toc178610014 \h </w:instrText>
            </w:r>
            <w:r w:rsidR="00843318">
              <w:rPr>
                <w:noProof/>
                <w:webHidden/>
              </w:rPr>
            </w:r>
            <w:r w:rsidR="00843318">
              <w:rPr>
                <w:noProof/>
                <w:webHidden/>
              </w:rPr>
              <w:fldChar w:fldCharType="separate"/>
            </w:r>
            <w:r w:rsidR="00843318">
              <w:rPr>
                <w:noProof/>
                <w:webHidden/>
              </w:rPr>
              <w:t>8</w:t>
            </w:r>
            <w:r w:rsidR="00843318">
              <w:rPr>
                <w:noProof/>
                <w:webHidden/>
              </w:rPr>
              <w:fldChar w:fldCharType="end"/>
            </w:r>
          </w:hyperlink>
        </w:p>
        <w:p w14:paraId="387E890D" w14:textId="6F13D6F4" w:rsidR="00843318" w:rsidRDefault="00000000">
          <w:pPr>
            <w:pStyle w:val="TOC3"/>
            <w:tabs>
              <w:tab w:val="right" w:leader="dot" w:pos="9016"/>
            </w:tabs>
            <w:rPr>
              <w:rFonts w:cstheme="minorBidi"/>
              <w:noProof/>
              <w:kern w:val="2"/>
              <w:lang w:val="en-AU" w:eastAsia="en-AU"/>
              <w14:ligatures w14:val="standardContextual"/>
            </w:rPr>
          </w:pPr>
          <w:hyperlink w:anchor="_Toc178610015" w:history="1">
            <w:r w:rsidR="00843318" w:rsidRPr="007000EA">
              <w:rPr>
                <w:rStyle w:val="Hyperlink"/>
                <w:noProof/>
              </w:rPr>
              <w:t>Island Home</w:t>
            </w:r>
            <w:r w:rsidR="00843318">
              <w:rPr>
                <w:noProof/>
                <w:webHidden/>
              </w:rPr>
              <w:tab/>
            </w:r>
            <w:r w:rsidR="00843318">
              <w:rPr>
                <w:noProof/>
                <w:webHidden/>
              </w:rPr>
              <w:fldChar w:fldCharType="begin"/>
            </w:r>
            <w:r w:rsidR="00843318">
              <w:rPr>
                <w:noProof/>
                <w:webHidden/>
              </w:rPr>
              <w:instrText xml:space="preserve"> PAGEREF _Toc178610015 \h </w:instrText>
            </w:r>
            <w:r w:rsidR="00843318">
              <w:rPr>
                <w:noProof/>
                <w:webHidden/>
              </w:rPr>
            </w:r>
            <w:r w:rsidR="00843318">
              <w:rPr>
                <w:noProof/>
                <w:webHidden/>
              </w:rPr>
              <w:fldChar w:fldCharType="separate"/>
            </w:r>
            <w:r w:rsidR="00843318">
              <w:rPr>
                <w:noProof/>
                <w:webHidden/>
              </w:rPr>
              <w:t>9</w:t>
            </w:r>
            <w:r w:rsidR="00843318">
              <w:rPr>
                <w:noProof/>
                <w:webHidden/>
              </w:rPr>
              <w:fldChar w:fldCharType="end"/>
            </w:r>
          </w:hyperlink>
        </w:p>
        <w:p w14:paraId="695C935C" w14:textId="5741228B" w:rsidR="00843318" w:rsidRDefault="00000000">
          <w:pPr>
            <w:pStyle w:val="TOC3"/>
            <w:tabs>
              <w:tab w:val="right" w:leader="dot" w:pos="9016"/>
            </w:tabs>
            <w:rPr>
              <w:rFonts w:cstheme="minorBidi"/>
              <w:noProof/>
              <w:kern w:val="2"/>
              <w:lang w:val="en-AU" w:eastAsia="en-AU"/>
              <w14:ligatures w14:val="standardContextual"/>
            </w:rPr>
          </w:pPr>
          <w:hyperlink w:anchor="_Toc178610016" w:history="1">
            <w:r w:rsidR="00843318" w:rsidRPr="007000EA">
              <w:rPr>
                <w:rStyle w:val="Hyperlink"/>
                <w:noProof/>
              </w:rPr>
              <w:t>Service Groups</w:t>
            </w:r>
            <w:r w:rsidR="00843318">
              <w:rPr>
                <w:noProof/>
                <w:webHidden/>
              </w:rPr>
              <w:tab/>
            </w:r>
            <w:r w:rsidR="00843318">
              <w:rPr>
                <w:noProof/>
                <w:webHidden/>
              </w:rPr>
              <w:fldChar w:fldCharType="begin"/>
            </w:r>
            <w:r w:rsidR="00843318">
              <w:rPr>
                <w:noProof/>
                <w:webHidden/>
              </w:rPr>
              <w:instrText xml:space="preserve"> PAGEREF _Toc178610016 \h </w:instrText>
            </w:r>
            <w:r w:rsidR="00843318">
              <w:rPr>
                <w:noProof/>
                <w:webHidden/>
              </w:rPr>
            </w:r>
            <w:r w:rsidR="00843318">
              <w:rPr>
                <w:noProof/>
                <w:webHidden/>
              </w:rPr>
              <w:fldChar w:fldCharType="separate"/>
            </w:r>
            <w:r w:rsidR="00843318">
              <w:rPr>
                <w:noProof/>
                <w:webHidden/>
              </w:rPr>
              <w:t>9</w:t>
            </w:r>
            <w:r w:rsidR="00843318">
              <w:rPr>
                <w:noProof/>
                <w:webHidden/>
              </w:rPr>
              <w:fldChar w:fldCharType="end"/>
            </w:r>
          </w:hyperlink>
        </w:p>
        <w:p w14:paraId="1F8E0FE2" w14:textId="3CAD889B" w:rsidR="00843318" w:rsidRDefault="00000000">
          <w:pPr>
            <w:pStyle w:val="TOC3"/>
            <w:tabs>
              <w:tab w:val="right" w:leader="dot" w:pos="9016"/>
            </w:tabs>
            <w:rPr>
              <w:rFonts w:cstheme="minorBidi"/>
              <w:noProof/>
              <w:kern w:val="2"/>
              <w:lang w:val="en-AU" w:eastAsia="en-AU"/>
              <w14:ligatures w14:val="standardContextual"/>
            </w:rPr>
          </w:pPr>
          <w:hyperlink w:anchor="_Toc178610017" w:history="1">
            <w:r w:rsidR="00843318" w:rsidRPr="007000EA">
              <w:rPr>
                <w:rStyle w:val="Hyperlink"/>
                <w:noProof/>
              </w:rPr>
              <w:t>Service List</w:t>
            </w:r>
            <w:r w:rsidR="00843318">
              <w:rPr>
                <w:noProof/>
                <w:webHidden/>
              </w:rPr>
              <w:tab/>
            </w:r>
            <w:r w:rsidR="00843318">
              <w:rPr>
                <w:noProof/>
                <w:webHidden/>
              </w:rPr>
              <w:fldChar w:fldCharType="begin"/>
            </w:r>
            <w:r w:rsidR="00843318">
              <w:rPr>
                <w:noProof/>
                <w:webHidden/>
              </w:rPr>
              <w:instrText xml:space="preserve"> PAGEREF _Toc178610017 \h </w:instrText>
            </w:r>
            <w:r w:rsidR="00843318">
              <w:rPr>
                <w:noProof/>
                <w:webHidden/>
              </w:rPr>
            </w:r>
            <w:r w:rsidR="00843318">
              <w:rPr>
                <w:noProof/>
                <w:webHidden/>
              </w:rPr>
              <w:fldChar w:fldCharType="separate"/>
            </w:r>
            <w:r w:rsidR="00843318">
              <w:rPr>
                <w:noProof/>
                <w:webHidden/>
              </w:rPr>
              <w:t>9</w:t>
            </w:r>
            <w:r w:rsidR="00843318">
              <w:rPr>
                <w:noProof/>
                <w:webHidden/>
              </w:rPr>
              <w:fldChar w:fldCharType="end"/>
            </w:r>
          </w:hyperlink>
        </w:p>
        <w:p w14:paraId="28041450" w14:textId="1720D387" w:rsidR="00843318" w:rsidRDefault="00000000">
          <w:pPr>
            <w:pStyle w:val="TOC3"/>
            <w:tabs>
              <w:tab w:val="right" w:leader="dot" w:pos="9016"/>
            </w:tabs>
            <w:rPr>
              <w:rFonts w:cstheme="minorBidi"/>
              <w:noProof/>
              <w:kern w:val="2"/>
              <w:lang w:val="en-AU" w:eastAsia="en-AU"/>
              <w14:ligatures w14:val="standardContextual"/>
            </w:rPr>
          </w:pPr>
          <w:hyperlink w:anchor="_Toc178610018" w:history="1">
            <w:r w:rsidR="00843318" w:rsidRPr="007000EA">
              <w:rPr>
                <w:rStyle w:val="Hyperlink"/>
                <w:noProof/>
              </w:rPr>
              <w:t>Supporter arrangements and supported decision-making</w:t>
            </w:r>
            <w:r w:rsidR="00843318">
              <w:rPr>
                <w:noProof/>
                <w:webHidden/>
              </w:rPr>
              <w:tab/>
            </w:r>
            <w:r w:rsidR="00843318">
              <w:rPr>
                <w:noProof/>
                <w:webHidden/>
              </w:rPr>
              <w:fldChar w:fldCharType="begin"/>
            </w:r>
            <w:r w:rsidR="00843318">
              <w:rPr>
                <w:noProof/>
                <w:webHidden/>
              </w:rPr>
              <w:instrText xml:space="preserve"> PAGEREF _Toc178610018 \h </w:instrText>
            </w:r>
            <w:r w:rsidR="00843318">
              <w:rPr>
                <w:noProof/>
                <w:webHidden/>
              </w:rPr>
            </w:r>
            <w:r w:rsidR="00843318">
              <w:rPr>
                <w:noProof/>
                <w:webHidden/>
              </w:rPr>
              <w:fldChar w:fldCharType="separate"/>
            </w:r>
            <w:r w:rsidR="00843318">
              <w:rPr>
                <w:noProof/>
                <w:webHidden/>
              </w:rPr>
              <w:t>9</w:t>
            </w:r>
            <w:r w:rsidR="00843318">
              <w:rPr>
                <w:noProof/>
                <w:webHidden/>
              </w:rPr>
              <w:fldChar w:fldCharType="end"/>
            </w:r>
          </w:hyperlink>
        </w:p>
        <w:p w14:paraId="3F8C1848" w14:textId="2962C054" w:rsidR="00843318" w:rsidRDefault="00000000">
          <w:pPr>
            <w:pStyle w:val="TOC1"/>
            <w:tabs>
              <w:tab w:val="right" w:leader="dot" w:pos="9016"/>
            </w:tabs>
            <w:rPr>
              <w:rFonts w:cstheme="minorBidi"/>
              <w:noProof/>
              <w:kern w:val="2"/>
              <w:lang w:val="en-AU" w:eastAsia="en-AU"/>
              <w14:ligatures w14:val="standardContextual"/>
            </w:rPr>
          </w:pPr>
          <w:hyperlink w:anchor="_Toc178610019" w:history="1">
            <w:r w:rsidR="00843318" w:rsidRPr="007000EA">
              <w:rPr>
                <w:rStyle w:val="Hyperlink"/>
                <w:rFonts w:cstheme="minorHAnsi"/>
                <w:noProof/>
              </w:rPr>
              <w:t>Chapter 2 – Entry to the Commonwealth aged care system</w:t>
            </w:r>
            <w:r w:rsidR="00843318">
              <w:rPr>
                <w:noProof/>
                <w:webHidden/>
              </w:rPr>
              <w:tab/>
            </w:r>
            <w:r w:rsidR="00843318">
              <w:rPr>
                <w:noProof/>
                <w:webHidden/>
              </w:rPr>
              <w:fldChar w:fldCharType="begin"/>
            </w:r>
            <w:r w:rsidR="00843318">
              <w:rPr>
                <w:noProof/>
                <w:webHidden/>
              </w:rPr>
              <w:instrText xml:space="preserve"> PAGEREF _Toc178610019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7C8C461D" w14:textId="0BE84F58" w:rsidR="00843318" w:rsidRDefault="00000000">
          <w:pPr>
            <w:pStyle w:val="TOC2"/>
            <w:tabs>
              <w:tab w:val="right" w:leader="dot" w:pos="9016"/>
            </w:tabs>
            <w:rPr>
              <w:rFonts w:cstheme="minorBidi"/>
              <w:noProof/>
              <w:kern w:val="2"/>
              <w:lang w:val="en-AU" w:eastAsia="en-AU"/>
              <w14:ligatures w14:val="standardContextual"/>
            </w:rPr>
          </w:pPr>
          <w:hyperlink w:anchor="_Toc178610020" w:history="1">
            <w:r w:rsidR="00843318" w:rsidRPr="007000EA">
              <w:rPr>
                <w:rStyle w:val="Hyperlink"/>
                <w:noProof/>
              </w:rPr>
              <w:t>Chapter 2 Overview</w:t>
            </w:r>
            <w:r w:rsidR="00843318">
              <w:rPr>
                <w:noProof/>
                <w:webHidden/>
              </w:rPr>
              <w:tab/>
            </w:r>
            <w:r w:rsidR="00843318">
              <w:rPr>
                <w:noProof/>
                <w:webHidden/>
              </w:rPr>
              <w:fldChar w:fldCharType="begin"/>
            </w:r>
            <w:r w:rsidR="00843318">
              <w:rPr>
                <w:noProof/>
                <w:webHidden/>
              </w:rPr>
              <w:instrText xml:space="preserve"> PAGEREF _Toc178610020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2C6ABD13" w14:textId="1FB6E57F" w:rsidR="00843318" w:rsidRDefault="00000000">
          <w:pPr>
            <w:pStyle w:val="TOC2"/>
            <w:tabs>
              <w:tab w:val="right" w:leader="dot" w:pos="9016"/>
            </w:tabs>
            <w:rPr>
              <w:rFonts w:cstheme="minorBidi"/>
              <w:noProof/>
              <w:kern w:val="2"/>
              <w:lang w:val="en-AU" w:eastAsia="en-AU"/>
              <w14:ligatures w14:val="standardContextual"/>
            </w:rPr>
          </w:pPr>
          <w:hyperlink w:anchor="_Toc178610021" w:history="1">
            <w:r w:rsidR="00843318" w:rsidRPr="007000EA">
              <w:rPr>
                <w:rStyle w:val="Hyperlink"/>
                <w:noProof/>
              </w:rPr>
              <w:t>Feedback summary</w:t>
            </w:r>
            <w:r w:rsidR="00843318">
              <w:rPr>
                <w:noProof/>
                <w:webHidden/>
              </w:rPr>
              <w:tab/>
            </w:r>
            <w:r w:rsidR="00843318">
              <w:rPr>
                <w:noProof/>
                <w:webHidden/>
              </w:rPr>
              <w:fldChar w:fldCharType="begin"/>
            </w:r>
            <w:r w:rsidR="00843318">
              <w:rPr>
                <w:noProof/>
                <w:webHidden/>
              </w:rPr>
              <w:instrText xml:space="preserve"> PAGEREF _Toc178610021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15E4432B" w14:textId="46E16BA6" w:rsidR="00843318" w:rsidRDefault="00000000">
          <w:pPr>
            <w:pStyle w:val="TOC2"/>
            <w:tabs>
              <w:tab w:val="right" w:leader="dot" w:pos="9016"/>
            </w:tabs>
            <w:rPr>
              <w:rFonts w:cstheme="minorBidi"/>
              <w:noProof/>
              <w:kern w:val="2"/>
              <w:lang w:val="en-AU" w:eastAsia="en-AU"/>
              <w14:ligatures w14:val="standardContextual"/>
            </w:rPr>
          </w:pPr>
          <w:hyperlink w:anchor="_Toc178610022"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_Toc178610022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70F1841D" w14:textId="03568947" w:rsidR="00843318" w:rsidRDefault="00000000">
          <w:pPr>
            <w:pStyle w:val="TOC3"/>
            <w:tabs>
              <w:tab w:val="right" w:leader="dot" w:pos="9016"/>
            </w:tabs>
            <w:rPr>
              <w:rFonts w:cstheme="minorBidi"/>
              <w:noProof/>
              <w:kern w:val="2"/>
              <w:lang w:val="en-AU" w:eastAsia="en-AU"/>
              <w14:ligatures w14:val="standardContextual"/>
            </w:rPr>
          </w:pPr>
          <w:hyperlink w:anchor="_Toc178610023" w:history="1">
            <w:r w:rsidR="00843318" w:rsidRPr="007000EA">
              <w:rPr>
                <w:rStyle w:val="Hyperlink"/>
                <w:noProof/>
              </w:rPr>
              <w:t>Constitutional head of power</w:t>
            </w:r>
            <w:r w:rsidR="00843318">
              <w:rPr>
                <w:noProof/>
                <w:webHidden/>
              </w:rPr>
              <w:tab/>
            </w:r>
            <w:r w:rsidR="00843318">
              <w:rPr>
                <w:noProof/>
                <w:webHidden/>
              </w:rPr>
              <w:fldChar w:fldCharType="begin"/>
            </w:r>
            <w:r w:rsidR="00843318">
              <w:rPr>
                <w:noProof/>
                <w:webHidden/>
              </w:rPr>
              <w:instrText xml:space="preserve"> PAGEREF _Toc178610023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7C662EEA" w14:textId="1BE3579D" w:rsidR="00843318" w:rsidRDefault="00000000">
          <w:pPr>
            <w:pStyle w:val="TOC3"/>
            <w:tabs>
              <w:tab w:val="right" w:leader="dot" w:pos="9016"/>
            </w:tabs>
            <w:rPr>
              <w:rFonts w:cstheme="minorBidi"/>
              <w:noProof/>
              <w:kern w:val="2"/>
              <w:lang w:val="en-AU" w:eastAsia="en-AU"/>
              <w14:ligatures w14:val="standardContextual"/>
            </w:rPr>
          </w:pPr>
          <w:hyperlink w:anchor="_Toc178610024" w:history="1">
            <w:r w:rsidR="00843318" w:rsidRPr="007000EA">
              <w:rPr>
                <w:rStyle w:val="Hyperlink"/>
                <w:noProof/>
              </w:rPr>
              <w:t>Prioritisation</w:t>
            </w:r>
            <w:r w:rsidR="00843318">
              <w:rPr>
                <w:noProof/>
                <w:webHidden/>
              </w:rPr>
              <w:tab/>
            </w:r>
            <w:r w:rsidR="00843318">
              <w:rPr>
                <w:noProof/>
                <w:webHidden/>
              </w:rPr>
              <w:fldChar w:fldCharType="begin"/>
            </w:r>
            <w:r w:rsidR="00843318">
              <w:rPr>
                <w:noProof/>
                <w:webHidden/>
              </w:rPr>
              <w:instrText xml:space="preserve"> PAGEREF _Toc178610024 \h </w:instrText>
            </w:r>
            <w:r w:rsidR="00843318">
              <w:rPr>
                <w:noProof/>
                <w:webHidden/>
              </w:rPr>
            </w:r>
            <w:r w:rsidR="00843318">
              <w:rPr>
                <w:noProof/>
                <w:webHidden/>
              </w:rPr>
              <w:fldChar w:fldCharType="separate"/>
            </w:r>
            <w:r w:rsidR="00843318">
              <w:rPr>
                <w:noProof/>
                <w:webHidden/>
              </w:rPr>
              <w:t>12</w:t>
            </w:r>
            <w:r w:rsidR="00843318">
              <w:rPr>
                <w:noProof/>
                <w:webHidden/>
              </w:rPr>
              <w:fldChar w:fldCharType="end"/>
            </w:r>
          </w:hyperlink>
        </w:p>
        <w:p w14:paraId="7722B3E0" w14:textId="5D50D895" w:rsidR="00843318" w:rsidRDefault="00000000">
          <w:pPr>
            <w:pStyle w:val="TOC3"/>
            <w:tabs>
              <w:tab w:val="right" w:leader="dot" w:pos="9016"/>
            </w:tabs>
            <w:rPr>
              <w:rFonts w:cstheme="minorBidi"/>
              <w:noProof/>
              <w:kern w:val="2"/>
              <w:lang w:val="en-AU" w:eastAsia="en-AU"/>
              <w14:ligatures w14:val="standardContextual"/>
            </w:rPr>
          </w:pPr>
          <w:hyperlink w:anchor="_Toc178610025" w:history="1">
            <w:r w:rsidR="00843318" w:rsidRPr="007000EA">
              <w:rPr>
                <w:rStyle w:val="Hyperlink"/>
                <w:noProof/>
              </w:rPr>
              <w:t>Place Allocation</w:t>
            </w:r>
            <w:r w:rsidR="00843318">
              <w:rPr>
                <w:noProof/>
                <w:webHidden/>
              </w:rPr>
              <w:tab/>
            </w:r>
            <w:r w:rsidR="00843318">
              <w:rPr>
                <w:noProof/>
                <w:webHidden/>
              </w:rPr>
              <w:fldChar w:fldCharType="begin"/>
            </w:r>
            <w:r w:rsidR="00843318">
              <w:rPr>
                <w:noProof/>
                <w:webHidden/>
              </w:rPr>
              <w:instrText xml:space="preserve"> PAGEREF _Toc178610025 \h </w:instrText>
            </w:r>
            <w:r w:rsidR="00843318">
              <w:rPr>
                <w:noProof/>
                <w:webHidden/>
              </w:rPr>
            </w:r>
            <w:r w:rsidR="00843318">
              <w:rPr>
                <w:noProof/>
                <w:webHidden/>
              </w:rPr>
              <w:fldChar w:fldCharType="separate"/>
            </w:r>
            <w:r w:rsidR="00843318">
              <w:rPr>
                <w:noProof/>
                <w:webHidden/>
              </w:rPr>
              <w:t>13</w:t>
            </w:r>
            <w:r w:rsidR="00843318">
              <w:rPr>
                <w:noProof/>
                <w:webHidden/>
              </w:rPr>
              <w:fldChar w:fldCharType="end"/>
            </w:r>
          </w:hyperlink>
        </w:p>
        <w:p w14:paraId="095B95BC" w14:textId="17A483D6" w:rsidR="00843318" w:rsidRDefault="00000000">
          <w:pPr>
            <w:pStyle w:val="TOC3"/>
            <w:tabs>
              <w:tab w:val="right" w:leader="dot" w:pos="9016"/>
            </w:tabs>
            <w:rPr>
              <w:rFonts w:cstheme="minorBidi"/>
              <w:noProof/>
              <w:kern w:val="2"/>
              <w:lang w:val="en-AU" w:eastAsia="en-AU"/>
              <w14:ligatures w14:val="standardContextual"/>
            </w:rPr>
          </w:pPr>
          <w:hyperlink w:anchor="_Toc178610026" w:history="1">
            <w:r w:rsidR="00843318" w:rsidRPr="007000EA">
              <w:rPr>
                <w:rStyle w:val="Hyperlink"/>
                <w:noProof/>
              </w:rPr>
              <w:t>Recognising the needs of Aboriginal and Torres Strait Islander people</w:t>
            </w:r>
            <w:r w:rsidR="00843318">
              <w:rPr>
                <w:noProof/>
                <w:webHidden/>
              </w:rPr>
              <w:tab/>
            </w:r>
            <w:r w:rsidR="00843318">
              <w:rPr>
                <w:noProof/>
                <w:webHidden/>
              </w:rPr>
              <w:fldChar w:fldCharType="begin"/>
            </w:r>
            <w:r w:rsidR="00843318">
              <w:rPr>
                <w:noProof/>
                <w:webHidden/>
              </w:rPr>
              <w:instrText xml:space="preserve"> PAGEREF _Toc178610026 \h </w:instrText>
            </w:r>
            <w:r w:rsidR="00843318">
              <w:rPr>
                <w:noProof/>
                <w:webHidden/>
              </w:rPr>
            </w:r>
            <w:r w:rsidR="00843318">
              <w:rPr>
                <w:noProof/>
                <w:webHidden/>
              </w:rPr>
              <w:fldChar w:fldCharType="separate"/>
            </w:r>
            <w:r w:rsidR="00843318">
              <w:rPr>
                <w:noProof/>
                <w:webHidden/>
              </w:rPr>
              <w:t>13</w:t>
            </w:r>
            <w:r w:rsidR="00843318">
              <w:rPr>
                <w:noProof/>
                <w:webHidden/>
              </w:rPr>
              <w:fldChar w:fldCharType="end"/>
            </w:r>
          </w:hyperlink>
        </w:p>
        <w:p w14:paraId="198BFC6E" w14:textId="13414D4E" w:rsidR="00843318" w:rsidRDefault="00000000">
          <w:pPr>
            <w:pStyle w:val="TOC3"/>
            <w:tabs>
              <w:tab w:val="right" w:leader="dot" w:pos="9016"/>
            </w:tabs>
            <w:rPr>
              <w:rFonts w:cstheme="minorBidi"/>
              <w:noProof/>
              <w:kern w:val="2"/>
              <w:lang w:val="en-AU" w:eastAsia="en-AU"/>
              <w14:ligatures w14:val="standardContextual"/>
            </w:rPr>
          </w:pPr>
          <w:hyperlink w:anchor="_Toc178610027" w:history="1">
            <w:r w:rsidR="00843318" w:rsidRPr="007000EA">
              <w:rPr>
                <w:rStyle w:val="Hyperlink"/>
                <w:noProof/>
              </w:rPr>
              <w:t>Emergency entry</w:t>
            </w:r>
            <w:r w:rsidR="00843318">
              <w:rPr>
                <w:noProof/>
                <w:webHidden/>
              </w:rPr>
              <w:tab/>
            </w:r>
            <w:r w:rsidR="00843318">
              <w:rPr>
                <w:noProof/>
                <w:webHidden/>
              </w:rPr>
              <w:fldChar w:fldCharType="begin"/>
            </w:r>
            <w:r w:rsidR="00843318">
              <w:rPr>
                <w:noProof/>
                <w:webHidden/>
              </w:rPr>
              <w:instrText xml:space="preserve"> PAGEREF _Toc178610027 \h </w:instrText>
            </w:r>
            <w:r w:rsidR="00843318">
              <w:rPr>
                <w:noProof/>
                <w:webHidden/>
              </w:rPr>
            </w:r>
            <w:r w:rsidR="00843318">
              <w:rPr>
                <w:noProof/>
                <w:webHidden/>
              </w:rPr>
              <w:fldChar w:fldCharType="separate"/>
            </w:r>
            <w:r w:rsidR="00843318">
              <w:rPr>
                <w:noProof/>
                <w:webHidden/>
              </w:rPr>
              <w:t>14</w:t>
            </w:r>
            <w:r w:rsidR="00843318">
              <w:rPr>
                <w:noProof/>
                <w:webHidden/>
              </w:rPr>
              <w:fldChar w:fldCharType="end"/>
            </w:r>
          </w:hyperlink>
        </w:p>
        <w:p w14:paraId="2A5FC51B" w14:textId="71C71DF5" w:rsidR="00843318" w:rsidRDefault="00000000">
          <w:pPr>
            <w:pStyle w:val="TOC3"/>
            <w:tabs>
              <w:tab w:val="right" w:leader="dot" w:pos="9016"/>
            </w:tabs>
            <w:rPr>
              <w:rFonts w:cstheme="minorBidi"/>
              <w:noProof/>
              <w:kern w:val="2"/>
              <w:lang w:val="en-AU" w:eastAsia="en-AU"/>
              <w14:ligatures w14:val="standardContextual"/>
            </w:rPr>
          </w:pPr>
          <w:hyperlink w:anchor="_Toc178610028" w:history="1">
            <w:r w:rsidR="00843318" w:rsidRPr="007000EA">
              <w:rPr>
                <w:rStyle w:val="Hyperlink"/>
                <w:noProof/>
              </w:rPr>
              <w:t>Cultural Safety</w:t>
            </w:r>
            <w:r w:rsidR="00843318">
              <w:rPr>
                <w:noProof/>
                <w:webHidden/>
              </w:rPr>
              <w:tab/>
            </w:r>
            <w:r w:rsidR="00843318">
              <w:rPr>
                <w:noProof/>
                <w:webHidden/>
              </w:rPr>
              <w:fldChar w:fldCharType="begin"/>
            </w:r>
            <w:r w:rsidR="00843318">
              <w:rPr>
                <w:noProof/>
                <w:webHidden/>
              </w:rPr>
              <w:instrText xml:space="preserve"> PAGEREF _Toc178610028 \h </w:instrText>
            </w:r>
            <w:r w:rsidR="00843318">
              <w:rPr>
                <w:noProof/>
                <w:webHidden/>
              </w:rPr>
            </w:r>
            <w:r w:rsidR="00843318">
              <w:rPr>
                <w:noProof/>
                <w:webHidden/>
              </w:rPr>
              <w:fldChar w:fldCharType="separate"/>
            </w:r>
            <w:r w:rsidR="00843318">
              <w:rPr>
                <w:noProof/>
                <w:webHidden/>
              </w:rPr>
              <w:t>14</w:t>
            </w:r>
            <w:r w:rsidR="00843318">
              <w:rPr>
                <w:noProof/>
                <w:webHidden/>
              </w:rPr>
              <w:fldChar w:fldCharType="end"/>
            </w:r>
          </w:hyperlink>
        </w:p>
        <w:p w14:paraId="371958AD" w14:textId="5368B634" w:rsidR="00843318" w:rsidRDefault="00000000">
          <w:pPr>
            <w:pStyle w:val="TOC1"/>
            <w:tabs>
              <w:tab w:val="right" w:leader="dot" w:pos="9016"/>
            </w:tabs>
            <w:rPr>
              <w:rFonts w:cstheme="minorBidi"/>
              <w:noProof/>
              <w:kern w:val="2"/>
              <w:lang w:val="en-AU" w:eastAsia="en-AU"/>
              <w14:ligatures w14:val="standardContextual"/>
            </w:rPr>
          </w:pPr>
          <w:hyperlink w:anchor="_Toc178610029" w:history="1">
            <w:r w:rsidR="00843318" w:rsidRPr="007000EA">
              <w:rPr>
                <w:rStyle w:val="Hyperlink"/>
                <w:noProof/>
              </w:rPr>
              <w:t>Chapter 3 – Registered providers, aged care workers and aged care digital platform operators</w:t>
            </w:r>
            <w:r w:rsidR="00843318">
              <w:rPr>
                <w:noProof/>
                <w:webHidden/>
              </w:rPr>
              <w:tab/>
            </w:r>
            <w:r w:rsidR="00843318">
              <w:rPr>
                <w:noProof/>
                <w:webHidden/>
              </w:rPr>
              <w:fldChar w:fldCharType="begin"/>
            </w:r>
            <w:r w:rsidR="00843318">
              <w:rPr>
                <w:noProof/>
                <w:webHidden/>
              </w:rPr>
              <w:instrText xml:space="preserve"> PAGEREF _Toc178610029 \h </w:instrText>
            </w:r>
            <w:r w:rsidR="00843318">
              <w:rPr>
                <w:noProof/>
                <w:webHidden/>
              </w:rPr>
            </w:r>
            <w:r w:rsidR="00843318">
              <w:rPr>
                <w:noProof/>
                <w:webHidden/>
              </w:rPr>
              <w:fldChar w:fldCharType="separate"/>
            </w:r>
            <w:r w:rsidR="00843318">
              <w:rPr>
                <w:noProof/>
                <w:webHidden/>
              </w:rPr>
              <w:t>16</w:t>
            </w:r>
            <w:r w:rsidR="00843318">
              <w:rPr>
                <w:noProof/>
                <w:webHidden/>
              </w:rPr>
              <w:fldChar w:fldCharType="end"/>
            </w:r>
          </w:hyperlink>
        </w:p>
        <w:p w14:paraId="626BC3B5" w14:textId="5E232E22" w:rsidR="00843318" w:rsidRDefault="00000000">
          <w:pPr>
            <w:pStyle w:val="TOC2"/>
            <w:tabs>
              <w:tab w:val="right" w:leader="dot" w:pos="9016"/>
            </w:tabs>
            <w:rPr>
              <w:rFonts w:cstheme="minorBidi"/>
              <w:noProof/>
              <w:kern w:val="2"/>
              <w:lang w:val="en-AU" w:eastAsia="en-AU"/>
              <w14:ligatures w14:val="standardContextual"/>
            </w:rPr>
          </w:pPr>
          <w:hyperlink w:anchor="_Toc178610030" w:history="1">
            <w:r w:rsidR="00843318" w:rsidRPr="007000EA">
              <w:rPr>
                <w:rStyle w:val="Hyperlink"/>
                <w:noProof/>
              </w:rPr>
              <w:t>Chapter 3 Overview</w:t>
            </w:r>
            <w:r w:rsidR="00843318">
              <w:rPr>
                <w:noProof/>
                <w:webHidden/>
              </w:rPr>
              <w:tab/>
            </w:r>
            <w:r w:rsidR="00843318">
              <w:rPr>
                <w:noProof/>
                <w:webHidden/>
              </w:rPr>
              <w:fldChar w:fldCharType="begin"/>
            </w:r>
            <w:r w:rsidR="00843318">
              <w:rPr>
                <w:noProof/>
                <w:webHidden/>
              </w:rPr>
              <w:instrText xml:space="preserve"> PAGEREF _Toc178610030 \h </w:instrText>
            </w:r>
            <w:r w:rsidR="00843318">
              <w:rPr>
                <w:noProof/>
                <w:webHidden/>
              </w:rPr>
            </w:r>
            <w:r w:rsidR="00843318">
              <w:rPr>
                <w:noProof/>
                <w:webHidden/>
              </w:rPr>
              <w:fldChar w:fldCharType="separate"/>
            </w:r>
            <w:r w:rsidR="00843318">
              <w:rPr>
                <w:noProof/>
                <w:webHidden/>
              </w:rPr>
              <w:t>16</w:t>
            </w:r>
            <w:r w:rsidR="00843318">
              <w:rPr>
                <w:noProof/>
                <w:webHidden/>
              </w:rPr>
              <w:fldChar w:fldCharType="end"/>
            </w:r>
          </w:hyperlink>
        </w:p>
        <w:p w14:paraId="5B3FCEF1" w14:textId="2C8085F0" w:rsidR="00843318" w:rsidRDefault="00000000">
          <w:pPr>
            <w:pStyle w:val="TOC2"/>
            <w:tabs>
              <w:tab w:val="right" w:leader="dot" w:pos="9016"/>
            </w:tabs>
            <w:rPr>
              <w:rFonts w:cstheme="minorBidi"/>
              <w:noProof/>
              <w:kern w:val="2"/>
              <w:lang w:val="en-AU" w:eastAsia="en-AU"/>
              <w14:ligatures w14:val="standardContextual"/>
            </w:rPr>
          </w:pPr>
          <w:hyperlink w:anchor="_Toc178610031"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_Toc178610031 \h </w:instrText>
            </w:r>
            <w:r w:rsidR="00843318">
              <w:rPr>
                <w:noProof/>
                <w:webHidden/>
              </w:rPr>
            </w:r>
            <w:r w:rsidR="00843318">
              <w:rPr>
                <w:noProof/>
                <w:webHidden/>
              </w:rPr>
              <w:fldChar w:fldCharType="separate"/>
            </w:r>
            <w:r w:rsidR="00843318">
              <w:rPr>
                <w:noProof/>
                <w:webHidden/>
              </w:rPr>
              <w:t>16</w:t>
            </w:r>
            <w:r w:rsidR="00843318">
              <w:rPr>
                <w:noProof/>
                <w:webHidden/>
              </w:rPr>
              <w:fldChar w:fldCharType="end"/>
            </w:r>
          </w:hyperlink>
        </w:p>
        <w:p w14:paraId="39F2EBBD" w14:textId="02F7AE37" w:rsidR="00843318" w:rsidRDefault="00000000">
          <w:pPr>
            <w:pStyle w:val="TOC2"/>
            <w:tabs>
              <w:tab w:val="right" w:leader="dot" w:pos="9016"/>
            </w:tabs>
            <w:rPr>
              <w:rFonts w:cstheme="minorBidi"/>
              <w:noProof/>
              <w:kern w:val="2"/>
              <w:lang w:val="en-AU" w:eastAsia="en-AU"/>
              <w14:ligatures w14:val="standardContextual"/>
            </w:rPr>
          </w:pPr>
          <w:hyperlink w:anchor="_Toc178610032"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_Toc178610032 \h </w:instrText>
            </w:r>
            <w:r w:rsidR="00843318">
              <w:rPr>
                <w:noProof/>
                <w:webHidden/>
              </w:rPr>
            </w:r>
            <w:r w:rsidR="00843318">
              <w:rPr>
                <w:noProof/>
                <w:webHidden/>
              </w:rPr>
              <w:fldChar w:fldCharType="separate"/>
            </w:r>
            <w:r w:rsidR="00843318">
              <w:rPr>
                <w:noProof/>
                <w:webHidden/>
              </w:rPr>
              <w:t>16</w:t>
            </w:r>
            <w:r w:rsidR="00843318">
              <w:rPr>
                <w:noProof/>
                <w:webHidden/>
              </w:rPr>
              <w:fldChar w:fldCharType="end"/>
            </w:r>
          </w:hyperlink>
        </w:p>
        <w:p w14:paraId="374A72A0" w14:textId="400AE4EC" w:rsidR="00843318" w:rsidRDefault="00000000">
          <w:pPr>
            <w:pStyle w:val="TOC3"/>
            <w:tabs>
              <w:tab w:val="right" w:leader="dot" w:pos="9016"/>
            </w:tabs>
            <w:rPr>
              <w:rFonts w:cstheme="minorBidi"/>
              <w:noProof/>
              <w:kern w:val="2"/>
              <w:lang w:val="en-AU" w:eastAsia="en-AU"/>
              <w14:ligatures w14:val="standardContextual"/>
            </w:rPr>
          </w:pPr>
          <w:hyperlink w:anchor="_Toc178610033" w:history="1">
            <w:r w:rsidR="00843318" w:rsidRPr="007000EA">
              <w:rPr>
                <w:rStyle w:val="Hyperlink"/>
                <w:noProof/>
              </w:rPr>
              <w:t>Invitation to renew registration and renewal of registration</w:t>
            </w:r>
            <w:r w:rsidR="00843318">
              <w:rPr>
                <w:noProof/>
                <w:webHidden/>
              </w:rPr>
              <w:tab/>
            </w:r>
            <w:r w:rsidR="00843318">
              <w:rPr>
                <w:noProof/>
                <w:webHidden/>
              </w:rPr>
              <w:fldChar w:fldCharType="begin"/>
            </w:r>
            <w:r w:rsidR="00843318">
              <w:rPr>
                <w:noProof/>
                <w:webHidden/>
              </w:rPr>
              <w:instrText xml:space="preserve"> PAGEREF _Toc178610033 \h </w:instrText>
            </w:r>
            <w:r w:rsidR="00843318">
              <w:rPr>
                <w:noProof/>
                <w:webHidden/>
              </w:rPr>
            </w:r>
            <w:r w:rsidR="00843318">
              <w:rPr>
                <w:noProof/>
                <w:webHidden/>
              </w:rPr>
              <w:fldChar w:fldCharType="separate"/>
            </w:r>
            <w:r w:rsidR="00843318">
              <w:rPr>
                <w:noProof/>
                <w:webHidden/>
              </w:rPr>
              <w:t>16</w:t>
            </w:r>
            <w:r w:rsidR="00843318">
              <w:rPr>
                <w:noProof/>
                <w:webHidden/>
              </w:rPr>
              <w:fldChar w:fldCharType="end"/>
            </w:r>
          </w:hyperlink>
        </w:p>
        <w:p w14:paraId="3E1C2A1C" w14:textId="3858EA68" w:rsidR="00843318" w:rsidRDefault="00000000">
          <w:pPr>
            <w:pStyle w:val="TOC3"/>
            <w:tabs>
              <w:tab w:val="right" w:leader="dot" w:pos="9016"/>
            </w:tabs>
            <w:rPr>
              <w:rFonts w:cstheme="minorBidi"/>
              <w:noProof/>
              <w:kern w:val="2"/>
              <w:lang w:val="en-AU" w:eastAsia="en-AU"/>
              <w14:ligatures w14:val="standardContextual"/>
            </w:rPr>
          </w:pPr>
          <w:hyperlink w:anchor="_Toc178610034" w:history="1">
            <w:r w:rsidR="00843318" w:rsidRPr="007000EA">
              <w:rPr>
                <w:rStyle w:val="Hyperlink"/>
                <w:noProof/>
              </w:rPr>
              <w:t>Penalties</w:t>
            </w:r>
            <w:r w:rsidR="00843318">
              <w:rPr>
                <w:noProof/>
                <w:webHidden/>
              </w:rPr>
              <w:tab/>
            </w:r>
            <w:r w:rsidR="00843318">
              <w:rPr>
                <w:noProof/>
                <w:webHidden/>
              </w:rPr>
              <w:fldChar w:fldCharType="begin"/>
            </w:r>
            <w:r w:rsidR="00843318">
              <w:rPr>
                <w:noProof/>
                <w:webHidden/>
              </w:rPr>
              <w:instrText xml:space="preserve"> PAGEREF _Toc178610034 \h </w:instrText>
            </w:r>
            <w:r w:rsidR="00843318">
              <w:rPr>
                <w:noProof/>
                <w:webHidden/>
              </w:rPr>
            </w:r>
            <w:r w:rsidR="00843318">
              <w:rPr>
                <w:noProof/>
                <w:webHidden/>
              </w:rPr>
              <w:fldChar w:fldCharType="separate"/>
            </w:r>
            <w:r w:rsidR="00843318">
              <w:rPr>
                <w:noProof/>
                <w:webHidden/>
              </w:rPr>
              <w:t>17</w:t>
            </w:r>
            <w:r w:rsidR="00843318">
              <w:rPr>
                <w:noProof/>
                <w:webHidden/>
              </w:rPr>
              <w:fldChar w:fldCharType="end"/>
            </w:r>
          </w:hyperlink>
        </w:p>
        <w:p w14:paraId="598840AC" w14:textId="726CD0BB" w:rsidR="00843318" w:rsidRDefault="00000000">
          <w:pPr>
            <w:pStyle w:val="TOC3"/>
            <w:tabs>
              <w:tab w:val="right" w:leader="dot" w:pos="9016"/>
            </w:tabs>
            <w:rPr>
              <w:rFonts w:cstheme="minorBidi"/>
              <w:noProof/>
              <w:kern w:val="2"/>
              <w:lang w:val="en-AU" w:eastAsia="en-AU"/>
              <w14:ligatures w14:val="standardContextual"/>
            </w:rPr>
          </w:pPr>
          <w:hyperlink w:anchor="_Toc178610035" w:history="1">
            <w:r w:rsidR="00843318" w:rsidRPr="007000EA">
              <w:rPr>
                <w:rStyle w:val="Hyperlink"/>
                <w:noProof/>
              </w:rPr>
              <w:t>Reversal Burden of Proof</w:t>
            </w:r>
            <w:r w:rsidR="00843318">
              <w:rPr>
                <w:noProof/>
                <w:webHidden/>
              </w:rPr>
              <w:tab/>
            </w:r>
            <w:r w:rsidR="00843318">
              <w:rPr>
                <w:noProof/>
                <w:webHidden/>
              </w:rPr>
              <w:fldChar w:fldCharType="begin"/>
            </w:r>
            <w:r w:rsidR="00843318">
              <w:rPr>
                <w:noProof/>
                <w:webHidden/>
              </w:rPr>
              <w:instrText xml:space="preserve"> PAGEREF _Toc178610035 \h </w:instrText>
            </w:r>
            <w:r w:rsidR="00843318">
              <w:rPr>
                <w:noProof/>
                <w:webHidden/>
              </w:rPr>
            </w:r>
            <w:r w:rsidR="00843318">
              <w:rPr>
                <w:noProof/>
                <w:webHidden/>
              </w:rPr>
              <w:fldChar w:fldCharType="separate"/>
            </w:r>
            <w:r w:rsidR="00843318">
              <w:rPr>
                <w:noProof/>
                <w:webHidden/>
              </w:rPr>
              <w:t>17</w:t>
            </w:r>
            <w:r w:rsidR="00843318">
              <w:rPr>
                <w:noProof/>
                <w:webHidden/>
              </w:rPr>
              <w:fldChar w:fldCharType="end"/>
            </w:r>
          </w:hyperlink>
        </w:p>
        <w:p w14:paraId="5B25F1C8" w14:textId="25459742" w:rsidR="00843318" w:rsidRDefault="00000000">
          <w:pPr>
            <w:pStyle w:val="TOC3"/>
            <w:tabs>
              <w:tab w:val="right" w:leader="dot" w:pos="9016"/>
            </w:tabs>
            <w:rPr>
              <w:rFonts w:cstheme="minorBidi"/>
              <w:noProof/>
              <w:kern w:val="2"/>
              <w:lang w:val="en-AU" w:eastAsia="en-AU"/>
              <w14:ligatures w14:val="standardContextual"/>
            </w:rPr>
          </w:pPr>
          <w:hyperlink w:anchor="_Toc178610036" w:history="1">
            <w:r w:rsidR="00843318" w:rsidRPr="007000EA">
              <w:rPr>
                <w:rStyle w:val="Hyperlink"/>
                <w:noProof/>
              </w:rPr>
              <w:t>Responsible person duty</w:t>
            </w:r>
            <w:r w:rsidR="00843318">
              <w:rPr>
                <w:noProof/>
                <w:webHidden/>
              </w:rPr>
              <w:tab/>
            </w:r>
            <w:r w:rsidR="00843318">
              <w:rPr>
                <w:noProof/>
                <w:webHidden/>
              </w:rPr>
              <w:fldChar w:fldCharType="begin"/>
            </w:r>
            <w:r w:rsidR="00843318">
              <w:rPr>
                <w:noProof/>
                <w:webHidden/>
              </w:rPr>
              <w:instrText xml:space="preserve"> PAGEREF _Toc178610036 \h </w:instrText>
            </w:r>
            <w:r w:rsidR="00843318">
              <w:rPr>
                <w:noProof/>
                <w:webHidden/>
              </w:rPr>
            </w:r>
            <w:r w:rsidR="00843318">
              <w:rPr>
                <w:noProof/>
                <w:webHidden/>
              </w:rPr>
              <w:fldChar w:fldCharType="separate"/>
            </w:r>
            <w:r w:rsidR="00843318">
              <w:rPr>
                <w:noProof/>
                <w:webHidden/>
              </w:rPr>
              <w:t>17</w:t>
            </w:r>
            <w:r w:rsidR="00843318">
              <w:rPr>
                <w:noProof/>
                <w:webHidden/>
              </w:rPr>
              <w:fldChar w:fldCharType="end"/>
            </w:r>
          </w:hyperlink>
        </w:p>
        <w:p w14:paraId="59B963B1" w14:textId="7514333D" w:rsidR="00843318" w:rsidRDefault="00000000">
          <w:pPr>
            <w:pStyle w:val="TOC3"/>
            <w:tabs>
              <w:tab w:val="right" w:leader="dot" w:pos="9016"/>
            </w:tabs>
            <w:rPr>
              <w:rFonts w:cstheme="minorBidi"/>
              <w:noProof/>
              <w:kern w:val="2"/>
              <w:lang w:val="en-AU" w:eastAsia="en-AU"/>
              <w14:ligatures w14:val="standardContextual"/>
            </w:rPr>
          </w:pPr>
          <w:hyperlink w:anchor="_Toc178610037" w:history="1">
            <w:r w:rsidR="00843318" w:rsidRPr="007000EA">
              <w:rPr>
                <w:rStyle w:val="Hyperlink"/>
                <w:noProof/>
              </w:rPr>
              <w:t>Compensation Pathway</w:t>
            </w:r>
            <w:r w:rsidR="00843318">
              <w:rPr>
                <w:noProof/>
                <w:webHidden/>
              </w:rPr>
              <w:tab/>
            </w:r>
            <w:r w:rsidR="00843318">
              <w:rPr>
                <w:noProof/>
                <w:webHidden/>
              </w:rPr>
              <w:fldChar w:fldCharType="begin"/>
            </w:r>
            <w:r w:rsidR="00843318">
              <w:rPr>
                <w:noProof/>
                <w:webHidden/>
              </w:rPr>
              <w:instrText xml:space="preserve"> PAGEREF _Toc178610037 \h </w:instrText>
            </w:r>
            <w:r w:rsidR="00843318">
              <w:rPr>
                <w:noProof/>
                <w:webHidden/>
              </w:rPr>
            </w:r>
            <w:r w:rsidR="00843318">
              <w:rPr>
                <w:noProof/>
                <w:webHidden/>
              </w:rPr>
              <w:fldChar w:fldCharType="separate"/>
            </w:r>
            <w:r w:rsidR="00843318">
              <w:rPr>
                <w:noProof/>
                <w:webHidden/>
              </w:rPr>
              <w:t>18</w:t>
            </w:r>
            <w:r w:rsidR="00843318">
              <w:rPr>
                <w:noProof/>
                <w:webHidden/>
              </w:rPr>
              <w:fldChar w:fldCharType="end"/>
            </w:r>
          </w:hyperlink>
        </w:p>
        <w:p w14:paraId="38325591" w14:textId="7207EDDD" w:rsidR="00843318" w:rsidRDefault="00000000">
          <w:pPr>
            <w:pStyle w:val="TOC3"/>
            <w:tabs>
              <w:tab w:val="right" w:leader="dot" w:pos="9016"/>
            </w:tabs>
            <w:rPr>
              <w:rFonts w:cstheme="minorBidi"/>
              <w:noProof/>
              <w:kern w:val="2"/>
              <w:lang w:val="en-AU" w:eastAsia="en-AU"/>
              <w14:ligatures w14:val="standardContextual"/>
            </w:rPr>
          </w:pPr>
          <w:hyperlink w:anchor="_Toc178610038" w:history="1">
            <w:r w:rsidR="00843318" w:rsidRPr="007000EA">
              <w:rPr>
                <w:rStyle w:val="Hyperlink"/>
                <w:noProof/>
              </w:rPr>
              <w:t>Conditions</w:t>
            </w:r>
            <w:r w:rsidR="00843318">
              <w:rPr>
                <w:noProof/>
                <w:webHidden/>
              </w:rPr>
              <w:tab/>
            </w:r>
            <w:r w:rsidR="00843318">
              <w:rPr>
                <w:noProof/>
                <w:webHidden/>
              </w:rPr>
              <w:fldChar w:fldCharType="begin"/>
            </w:r>
            <w:r w:rsidR="00843318">
              <w:rPr>
                <w:noProof/>
                <w:webHidden/>
              </w:rPr>
              <w:instrText xml:space="preserve"> PAGEREF _Toc178610038 \h </w:instrText>
            </w:r>
            <w:r w:rsidR="00843318">
              <w:rPr>
                <w:noProof/>
                <w:webHidden/>
              </w:rPr>
            </w:r>
            <w:r w:rsidR="00843318">
              <w:rPr>
                <w:noProof/>
                <w:webHidden/>
              </w:rPr>
              <w:fldChar w:fldCharType="separate"/>
            </w:r>
            <w:r w:rsidR="00843318">
              <w:rPr>
                <w:noProof/>
                <w:webHidden/>
              </w:rPr>
              <w:t>18</w:t>
            </w:r>
            <w:r w:rsidR="00843318">
              <w:rPr>
                <w:noProof/>
                <w:webHidden/>
              </w:rPr>
              <w:fldChar w:fldCharType="end"/>
            </w:r>
          </w:hyperlink>
        </w:p>
        <w:p w14:paraId="7E097476" w14:textId="4DAE8F0B" w:rsidR="00843318" w:rsidRDefault="00000000">
          <w:pPr>
            <w:pStyle w:val="TOC3"/>
            <w:tabs>
              <w:tab w:val="right" w:leader="dot" w:pos="9016"/>
            </w:tabs>
            <w:rPr>
              <w:rFonts w:cstheme="minorBidi"/>
              <w:noProof/>
              <w:kern w:val="2"/>
              <w:lang w:val="en-AU" w:eastAsia="en-AU"/>
              <w14:ligatures w14:val="standardContextual"/>
            </w:rPr>
          </w:pPr>
          <w:hyperlink w:anchor="_Toc178610039" w:history="1">
            <w:r w:rsidR="00843318" w:rsidRPr="007000EA">
              <w:rPr>
                <w:rStyle w:val="Hyperlink"/>
                <w:noProof/>
              </w:rPr>
              <w:t>Vaccinations</w:t>
            </w:r>
            <w:r w:rsidR="00843318">
              <w:rPr>
                <w:noProof/>
                <w:webHidden/>
              </w:rPr>
              <w:tab/>
            </w:r>
            <w:r w:rsidR="00843318">
              <w:rPr>
                <w:noProof/>
                <w:webHidden/>
              </w:rPr>
              <w:fldChar w:fldCharType="begin"/>
            </w:r>
            <w:r w:rsidR="00843318">
              <w:rPr>
                <w:noProof/>
                <w:webHidden/>
              </w:rPr>
              <w:instrText xml:space="preserve"> PAGEREF _Toc178610039 \h </w:instrText>
            </w:r>
            <w:r w:rsidR="00843318">
              <w:rPr>
                <w:noProof/>
                <w:webHidden/>
              </w:rPr>
            </w:r>
            <w:r w:rsidR="00843318">
              <w:rPr>
                <w:noProof/>
                <w:webHidden/>
              </w:rPr>
              <w:fldChar w:fldCharType="separate"/>
            </w:r>
            <w:r w:rsidR="00843318">
              <w:rPr>
                <w:noProof/>
                <w:webHidden/>
              </w:rPr>
              <w:t>18</w:t>
            </w:r>
            <w:r w:rsidR="00843318">
              <w:rPr>
                <w:noProof/>
                <w:webHidden/>
              </w:rPr>
              <w:fldChar w:fldCharType="end"/>
            </w:r>
          </w:hyperlink>
        </w:p>
        <w:p w14:paraId="4BC5DC6F" w14:textId="573108A7" w:rsidR="00843318" w:rsidRDefault="00000000">
          <w:pPr>
            <w:pStyle w:val="TOC3"/>
            <w:tabs>
              <w:tab w:val="right" w:leader="dot" w:pos="9016"/>
            </w:tabs>
            <w:rPr>
              <w:rFonts w:cstheme="minorBidi"/>
              <w:noProof/>
              <w:kern w:val="2"/>
              <w:lang w:val="en-AU" w:eastAsia="en-AU"/>
              <w14:ligatures w14:val="standardContextual"/>
            </w:rPr>
          </w:pPr>
          <w:hyperlink w:anchor="_Toc178610040" w:history="1">
            <w:r w:rsidR="00843318" w:rsidRPr="007000EA">
              <w:rPr>
                <w:rStyle w:val="Hyperlink"/>
                <w:noProof/>
              </w:rPr>
              <w:t>Provision of information to individuals</w:t>
            </w:r>
            <w:r w:rsidR="00843318">
              <w:rPr>
                <w:noProof/>
                <w:webHidden/>
              </w:rPr>
              <w:tab/>
            </w:r>
            <w:r w:rsidR="00843318">
              <w:rPr>
                <w:noProof/>
                <w:webHidden/>
              </w:rPr>
              <w:fldChar w:fldCharType="begin"/>
            </w:r>
            <w:r w:rsidR="00843318">
              <w:rPr>
                <w:noProof/>
                <w:webHidden/>
              </w:rPr>
              <w:instrText xml:space="preserve"> PAGEREF _Toc178610040 \h </w:instrText>
            </w:r>
            <w:r w:rsidR="00843318">
              <w:rPr>
                <w:noProof/>
                <w:webHidden/>
              </w:rPr>
            </w:r>
            <w:r w:rsidR="00843318">
              <w:rPr>
                <w:noProof/>
                <w:webHidden/>
              </w:rPr>
              <w:fldChar w:fldCharType="separate"/>
            </w:r>
            <w:r w:rsidR="00843318">
              <w:rPr>
                <w:noProof/>
                <w:webHidden/>
              </w:rPr>
              <w:t>18</w:t>
            </w:r>
            <w:r w:rsidR="00843318">
              <w:rPr>
                <w:noProof/>
                <w:webHidden/>
              </w:rPr>
              <w:fldChar w:fldCharType="end"/>
            </w:r>
          </w:hyperlink>
        </w:p>
        <w:p w14:paraId="00A67B0D" w14:textId="2B16B2A5" w:rsidR="00843318" w:rsidRDefault="00000000">
          <w:pPr>
            <w:pStyle w:val="TOC3"/>
            <w:tabs>
              <w:tab w:val="right" w:leader="dot" w:pos="9016"/>
            </w:tabs>
            <w:rPr>
              <w:rFonts w:cstheme="minorBidi"/>
              <w:noProof/>
              <w:kern w:val="2"/>
              <w:lang w:val="en-AU" w:eastAsia="en-AU"/>
              <w14:ligatures w14:val="standardContextual"/>
            </w:rPr>
          </w:pPr>
          <w:hyperlink w:anchor="_Toc178610041" w:history="1">
            <w:r w:rsidR="00843318" w:rsidRPr="007000EA">
              <w:rPr>
                <w:rStyle w:val="Hyperlink"/>
                <w:noProof/>
              </w:rPr>
              <w:t>Delivery of Direct care</w:t>
            </w:r>
            <w:r w:rsidR="00843318">
              <w:rPr>
                <w:noProof/>
                <w:webHidden/>
              </w:rPr>
              <w:tab/>
            </w:r>
            <w:r w:rsidR="00843318">
              <w:rPr>
                <w:noProof/>
                <w:webHidden/>
              </w:rPr>
              <w:fldChar w:fldCharType="begin"/>
            </w:r>
            <w:r w:rsidR="00843318">
              <w:rPr>
                <w:noProof/>
                <w:webHidden/>
              </w:rPr>
              <w:instrText xml:space="preserve"> PAGEREF _Toc178610041 \h </w:instrText>
            </w:r>
            <w:r w:rsidR="00843318">
              <w:rPr>
                <w:noProof/>
                <w:webHidden/>
              </w:rPr>
            </w:r>
            <w:r w:rsidR="00843318">
              <w:rPr>
                <w:noProof/>
                <w:webHidden/>
              </w:rPr>
              <w:fldChar w:fldCharType="separate"/>
            </w:r>
            <w:r w:rsidR="00843318">
              <w:rPr>
                <w:noProof/>
                <w:webHidden/>
              </w:rPr>
              <w:t>19</w:t>
            </w:r>
            <w:r w:rsidR="00843318">
              <w:rPr>
                <w:noProof/>
                <w:webHidden/>
              </w:rPr>
              <w:fldChar w:fldCharType="end"/>
            </w:r>
          </w:hyperlink>
        </w:p>
        <w:p w14:paraId="0DCB4458" w14:textId="2A34165E" w:rsidR="00843318" w:rsidRDefault="00000000">
          <w:pPr>
            <w:pStyle w:val="TOC1"/>
            <w:tabs>
              <w:tab w:val="right" w:leader="dot" w:pos="9016"/>
            </w:tabs>
            <w:rPr>
              <w:rFonts w:cstheme="minorBidi"/>
              <w:noProof/>
              <w:kern w:val="2"/>
              <w:lang w:val="en-AU" w:eastAsia="en-AU"/>
              <w14:ligatures w14:val="standardContextual"/>
            </w:rPr>
          </w:pPr>
          <w:hyperlink w:anchor="_Toc178610042" w:history="1">
            <w:r w:rsidR="00843318" w:rsidRPr="007000EA">
              <w:rPr>
                <w:rStyle w:val="Hyperlink"/>
                <w:noProof/>
              </w:rPr>
              <w:t>Chapter 4 – Funding of aged care services</w:t>
            </w:r>
            <w:r w:rsidR="00843318">
              <w:rPr>
                <w:noProof/>
                <w:webHidden/>
              </w:rPr>
              <w:tab/>
            </w:r>
            <w:r w:rsidR="00843318">
              <w:rPr>
                <w:noProof/>
                <w:webHidden/>
              </w:rPr>
              <w:fldChar w:fldCharType="begin"/>
            </w:r>
            <w:r w:rsidR="00843318">
              <w:rPr>
                <w:noProof/>
                <w:webHidden/>
              </w:rPr>
              <w:instrText xml:space="preserve"> PAGEREF _Toc178610042 \h </w:instrText>
            </w:r>
            <w:r w:rsidR="00843318">
              <w:rPr>
                <w:noProof/>
                <w:webHidden/>
              </w:rPr>
            </w:r>
            <w:r w:rsidR="00843318">
              <w:rPr>
                <w:noProof/>
                <w:webHidden/>
              </w:rPr>
              <w:fldChar w:fldCharType="separate"/>
            </w:r>
            <w:r w:rsidR="00843318">
              <w:rPr>
                <w:noProof/>
                <w:webHidden/>
              </w:rPr>
              <w:t>20</w:t>
            </w:r>
            <w:r w:rsidR="00843318">
              <w:rPr>
                <w:noProof/>
                <w:webHidden/>
              </w:rPr>
              <w:fldChar w:fldCharType="end"/>
            </w:r>
          </w:hyperlink>
        </w:p>
        <w:p w14:paraId="4A09944C" w14:textId="089FEBB5" w:rsidR="00843318" w:rsidRDefault="00000000">
          <w:pPr>
            <w:pStyle w:val="TOC2"/>
            <w:tabs>
              <w:tab w:val="right" w:leader="dot" w:pos="9016"/>
            </w:tabs>
            <w:rPr>
              <w:rFonts w:cstheme="minorBidi"/>
              <w:noProof/>
              <w:kern w:val="2"/>
              <w:lang w:val="en-AU" w:eastAsia="en-AU"/>
              <w14:ligatures w14:val="standardContextual"/>
            </w:rPr>
          </w:pPr>
          <w:hyperlink w:anchor="_Toc178610043" w:history="1">
            <w:r w:rsidR="00843318" w:rsidRPr="007000EA">
              <w:rPr>
                <w:rStyle w:val="Hyperlink"/>
                <w:noProof/>
              </w:rPr>
              <w:t>Chapter 4 Overview</w:t>
            </w:r>
            <w:r w:rsidR="00843318">
              <w:rPr>
                <w:noProof/>
                <w:webHidden/>
              </w:rPr>
              <w:tab/>
            </w:r>
            <w:r w:rsidR="00843318">
              <w:rPr>
                <w:noProof/>
                <w:webHidden/>
              </w:rPr>
              <w:fldChar w:fldCharType="begin"/>
            </w:r>
            <w:r w:rsidR="00843318">
              <w:rPr>
                <w:noProof/>
                <w:webHidden/>
              </w:rPr>
              <w:instrText xml:space="preserve"> PAGEREF _Toc178610043 \h </w:instrText>
            </w:r>
            <w:r w:rsidR="00843318">
              <w:rPr>
                <w:noProof/>
                <w:webHidden/>
              </w:rPr>
            </w:r>
            <w:r w:rsidR="00843318">
              <w:rPr>
                <w:noProof/>
                <w:webHidden/>
              </w:rPr>
              <w:fldChar w:fldCharType="separate"/>
            </w:r>
            <w:r w:rsidR="00843318">
              <w:rPr>
                <w:noProof/>
                <w:webHidden/>
              </w:rPr>
              <w:t>20</w:t>
            </w:r>
            <w:r w:rsidR="00843318">
              <w:rPr>
                <w:noProof/>
                <w:webHidden/>
              </w:rPr>
              <w:fldChar w:fldCharType="end"/>
            </w:r>
          </w:hyperlink>
        </w:p>
        <w:p w14:paraId="6C8B1304" w14:textId="3DBF43FD" w:rsidR="00843318" w:rsidRDefault="00000000">
          <w:pPr>
            <w:pStyle w:val="TOC2"/>
            <w:tabs>
              <w:tab w:val="right" w:leader="dot" w:pos="9016"/>
            </w:tabs>
            <w:rPr>
              <w:rFonts w:cstheme="minorBidi"/>
              <w:noProof/>
              <w:kern w:val="2"/>
              <w:lang w:val="en-AU" w:eastAsia="en-AU"/>
              <w14:ligatures w14:val="standardContextual"/>
            </w:rPr>
          </w:pPr>
          <w:hyperlink w:anchor="_Toc178610044"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_Toc178610044 \h </w:instrText>
            </w:r>
            <w:r w:rsidR="00843318">
              <w:rPr>
                <w:noProof/>
                <w:webHidden/>
              </w:rPr>
            </w:r>
            <w:r w:rsidR="00843318">
              <w:rPr>
                <w:noProof/>
                <w:webHidden/>
              </w:rPr>
              <w:fldChar w:fldCharType="separate"/>
            </w:r>
            <w:r w:rsidR="00843318">
              <w:rPr>
                <w:noProof/>
                <w:webHidden/>
              </w:rPr>
              <w:t>20</w:t>
            </w:r>
            <w:r w:rsidR="00843318">
              <w:rPr>
                <w:noProof/>
                <w:webHidden/>
              </w:rPr>
              <w:fldChar w:fldCharType="end"/>
            </w:r>
          </w:hyperlink>
        </w:p>
        <w:p w14:paraId="2E657C16" w14:textId="22113791" w:rsidR="00843318" w:rsidRDefault="00000000">
          <w:pPr>
            <w:pStyle w:val="TOC2"/>
            <w:tabs>
              <w:tab w:val="right" w:leader="dot" w:pos="9016"/>
            </w:tabs>
            <w:rPr>
              <w:rFonts w:cstheme="minorBidi"/>
              <w:noProof/>
              <w:kern w:val="2"/>
              <w:lang w:val="en-AU" w:eastAsia="en-AU"/>
              <w14:ligatures w14:val="standardContextual"/>
            </w:rPr>
          </w:pPr>
          <w:hyperlink w:anchor="_Toc178610045"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_Toc178610045 \h </w:instrText>
            </w:r>
            <w:r w:rsidR="00843318">
              <w:rPr>
                <w:noProof/>
                <w:webHidden/>
              </w:rPr>
            </w:r>
            <w:r w:rsidR="00843318">
              <w:rPr>
                <w:noProof/>
                <w:webHidden/>
              </w:rPr>
              <w:fldChar w:fldCharType="separate"/>
            </w:r>
            <w:r w:rsidR="00843318">
              <w:rPr>
                <w:noProof/>
                <w:webHidden/>
              </w:rPr>
              <w:t>21</w:t>
            </w:r>
            <w:r w:rsidR="00843318">
              <w:rPr>
                <w:noProof/>
                <w:webHidden/>
              </w:rPr>
              <w:fldChar w:fldCharType="end"/>
            </w:r>
          </w:hyperlink>
        </w:p>
        <w:p w14:paraId="065626BF" w14:textId="445D0B93" w:rsidR="00843318" w:rsidRDefault="00000000">
          <w:pPr>
            <w:pStyle w:val="TOC3"/>
            <w:tabs>
              <w:tab w:val="right" w:leader="dot" w:pos="9016"/>
            </w:tabs>
            <w:rPr>
              <w:rFonts w:cstheme="minorBidi"/>
              <w:noProof/>
              <w:kern w:val="2"/>
              <w:lang w:val="en-AU" w:eastAsia="en-AU"/>
              <w14:ligatures w14:val="standardContextual"/>
            </w:rPr>
          </w:pPr>
          <w:hyperlink w:anchor="_Toc178610046" w:history="1">
            <w:r w:rsidR="00843318" w:rsidRPr="007000EA">
              <w:rPr>
                <w:rStyle w:val="Hyperlink"/>
                <w:noProof/>
              </w:rPr>
              <w:t>Lifetime Caps</w:t>
            </w:r>
            <w:r w:rsidR="00843318">
              <w:rPr>
                <w:noProof/>
                <w:webHidden/>
              </w:rPr>
              <w:tab/>
            </w:r>
            <w:r w:rsidR="00843318">
              <w:rPr>
                <w:noProof/>
                <w:webHidden/>
              </w:rPr>
              <w:fldChar w:fldCharType="begin"/>
            </w:r>
            <w:r w:rsidR="00843318">
              <w:rPr>
                <w:noProof/>
                <w:webHidden/>
              </w:rPr>
              <w:instrText xml:space="preserve"> PAGEREF _Toc178610046 \h </w:instrText>
            </w:r>
            <w:r w:rsidR="00843318">
              <w:rPr>
                <w:noProof/>
                <w:webHidden/>
              </w:rPr>
            </w:r>
            <w:r w:rsidR="00843318">
              <w:rPr>
                <w:noProof/>
                <w:webHidden/>
              </w:rPr>
              <w:fldChar w:fldCharType="separate"/>
            </w:r>
            <w:r w:rsidR="00843318">
              <w:rPr>
                <w:noProof/>
                <w:webHidden/>
              </w:rPr>
              <w:t>21</w:t>
            </w:r>
            <w:r w:rsidR="00843318">
              <w:rPr>
                <w:noProof/>
                <w:webHidden/>
              </w:rPr>
              <w:fldChar w:fldCharType="end"/>
            </w:r>
          </w:hyperlink>
        </w:p>
        <w:p w14:paraId="32191D31" w14:textId="0E69FAE4" w:rsidR="00843318" w:rsidRDefault="00000000">
          <w:pPr>
            <w:pStyle w:val="TOC3"/>
            <w:tabs>
              <w:tab w:val="right" w:leader="dot" w:pos="9016"/>
            </w:tabs>
            <w:rPr>
              <w:rFonts w:cstheme="minorBidi"/>
              <w:noProof/>
              <w:kern w:val="2"/>
              <w:lang w:val="en-AU" w:eastAsia="en-AU"/>
              <w14:ligatures w14:val="standardContextual"/>
            </w:rPr>
          </w:pPr>
          <w:hyperlink w:anchor="_Toc178610047" w:history="1">
            <w:r w:rsidR="00843318" w:rsidRPr="007000EA">
              <w:rPr>
                <w:rStyle w:val="Hyperlink"/>
                <w:noProof/>
              </w:rPr>
              <w:t>Taper rates</w:t>
            </w:r>
            <w:r w:rsidR="00843318">
              <w:rPr>
                <w:noProof/>
                <w:webHidden/>
              </w:rPr>
              <w:tab/>
            </w:r>
            <w:r w:rsidR="00843318">
              <w:rPr>
                <w:noProof/>
                <w:webHidden/>
              </w:rPr>
              <w:fldChar w:fldCharType="begin"/>
            </w:r>
            <w:r w:rsidR="00843318">
              <w:rPr>
                <w:noProof/>
                <w:webHidden/>
              </w:rPr>
              <w:instrText xml:space="preserve"> PAGEREF _Toc178610047 \h </w:instrText>
            </w:r>
            <w:r w:rsidR="00843318">
              <w:rPr>
                <w:noProof/>
                <w:webHidden/>
              </w:rPr>
            </w:r>
            <w:r w:rsidR="00843318">
              <w:rPr>
                <w:noProof/>
                <w:webHidden/>
              </w:rPr>
              <w:fldChar w:fldCharType="separate"/>
            </w:r>
            <w:r w:rsidR="00843318">
              <w:rPr>
                <w:noProof/>
                <w:webHidden/>
              </w:rPr>
              <w:t>21</w:t>
            </w:r>
            <w:r w:rsidR="00843318">
              <w:rPr>
                <w:noProof/>
                <w:webHidden/>
              </w:rPr>
              <w:fldChar w:fldCharType="end"/>
            </w:r>
          </w:hyperlink>
        </w:p>
        <w:p w14:paraId="0881B64C" w14:textId="395CBFCB" w:rsidR="00843318" w:rsidRDefault="00000000">
          <w:pPr>
            <w:pStyle w:val="TOC3"/>
            <w:tabs>
              <w:tab w:val="right" w:leader="dot" w:pos="9016"/>
            </w:tabs>
            <w:rPr>
              <w:rFonts w:cstheme="minorBidi"/>
              <w:noProof/>
              <w:kern w:val="2"/>
              <w:lang w:val="en-AU" w:eastAsia="en-AU"/>
              <w14:ligatures w14:val="standardContextual"/>
            </w:rPr>
          </w:pPr>
          <w:hyperlink w:anchor="_Toc178610048" w:history="1">
            <w:r w:rsidR="00843318" w:rsidRPr="007000EA">
              <w:rPr>
                <w:rStyle w:val="Hyperlink"/>
                <w:noProof/>
              </w:rPr>
              <w:t>Accommodation Changes</w:t>
            </w:r>
            <w:r w:rsidR="00843318">
              <w:rPr>
                <w:noProof/>
                <w:webHidden/>
              </w:rPr>
              <w:tab/>
            </w:r>
            <w:r w:rsidR="00843318">
              <w:rPr>
                <w:noProof/>
                <w:webHidden/>
              </w:rPr>
              <w:fldChar w:fldCharType="begin"/>
            </w:r>
            <w:r w:rsidR="00843318">
              <w:rPr>
                <w:noProof/>
                <w:webHidden/>
              </w:rPr>
              <w:instrText xml:space="preserve"> PAGEREF _Toc178610048 \h </w:instrText>
            </w:r>
            <w:r w:rsidR="00843318">
              <w:rPr>
                <w:noProof/>
                <w:webHidden/>
              </w:rPr>
            </w:r>
            <w:r w:rsidR="00843318">
              <w:rPr>
                <w:noProof/>
                <w:webHidden/>
              </w:rPr>
              <w:fldChar w:fldCharType="separate"/>
            </w:r>
            <w:r w:rsidR="00843318">
              <w:rPr>
                <w:noProof/>
                <w:webHidden/>
              </w:rPr>
              <w:t>22</w:t>
            </w:r>
            <w:r w:rsidR="00843318">
              <w:rPr>
                <w:noProof/>
                <w:webHidden/>
              </w:rPr>
              <w:fldChar w:fldCharType="end"/>
            </w:r>
          </w:hyperlink>
        </w:p>
        <w:p w14:paraId="733B3EC0" w14:textId="4BD2B1F5" w:rsidR="00843318" w:rsidRDefault="00000000">
          <w:pPr>
            <w:pStyle w:val="TOC1"/>
            <w:tabs>
              <w:tab w:val="right" w:leader="dot" w:pos="9016"/>
            </w:tabs>
            <w:rPr>
              <w:rFonts w:cstheme="minorBidi"/>
              <w:noProof/>
              <w:kern w:val="2"/>
              <w:lang w:val="en-AU" w:eastAsia="en-AU"/>
              <w14:ligatures w14:val="standardContextual"/>
            </w:rPr>
          </w:pPr>
          <w:hyperlink w:anchor="_Toc178610049" w:history="1">
            <w:r w:rsidR="00843318" w:rsidRPr="007000EA">
              <w:rPr>
                <w:rStyle w:val="Hyperlink"/>
                <w:noProof/>
              </w:rPr>
              <w:t>Chapter 5 – Governance of the aged care system</w:t>
            </w:r>
            <w:r w:rsidR="00843318">
              <w:rPr>
                <w:noProof/>
                <w:webHidden/>
              </w:rPr>
              <w:tab/>
            </w:r>
            <w:r w:rsidR="00843318">
              <w:rPr>
                <w:noProof/>
                <w:webHidden/>
              </w:rPr>
              <w:fldChar w:fldCharType="begin"/>
            </w:r>
            <w:r w:rsidR="00843318">
              <w:rPr>
                <w:noProof/>
                <w:webHidden/>
              </w:rPr>
              <w:instrText xml:space="preserve"> PAGEREF _Toc178610049 \h </w:instrText>
            </w:r>
            <w:r w:rsidR="00843318">
              <w:rPr>
                <w:noProof/>
                <w:webHidden/>
              </w:rPr>
            </w:r>
            <w:r w:rsidR="00843318">
              <w:rPr>
                <w:noProof/>
                <w:webHidden/>
              </w:rPr>
              <w:fldChar w:fldCharType="separate"/>
            </w:r>
            <w:r w:rsidR="00843318">
              <w:rPr>
                <w:noProof/>
                <w:webHidden/>
              </w:rPr>
              <w:t>23</w:t>
            </w:r>
            <w:r w:rsidR="00843318">
              <w:rPr>
                <w:noProof/>
                <w:webHidden/>
              </w:rPr>
              <w:fldChar w:fldCharType="end"/>
            </w:r>
          </w:hyperlink>
        </w:p>
        <w:p w14:paraId="42E32DFB" w14:textId="78ED0D11" w:rsidR="00843318" w:rsidRDefault="00000000">
          <w:pPr>
            <w:pStyle w:val="TOC2"/>
            <w:tabs>
              <w:tab w:val="right" w:leader="dot" w:pos="9016"/>
            </w:tabs>
            <w:rPr>
              <w:rFonts w:cstheme="minorBidi"/>
              <w:noProof/>
              <w:kern w:val="2"/>
              <w:lang w:val="en-AU" w:eastAsia="en-AU"/>
              <w14:ligatures w14:val="standardContextual"/>
            </w:rPr>
          </w:pPr>
          <w:hyperlink w:anchor="_Toc178610050" w:history="1">
            <w:r w:rsidR="00843318" w:rsidRPr="007000EA">
              <w:rPr>
                <w:rStyle w:val="Hyperlink"/>
                <w:noProof/>
              </w:rPr>
              <w:t>Chapter 5 Overview</w:t>
            </w:r>
            <w:r w:rsidR="00843318">
              <w:rPr>
                <w:noProof/>
                <w:webHidden/>
              </w:rPr>
              <w:tab/>
            </w:r>
            <w:r w:rsidR="00843318">
              <w:rPr>
                <w:noProof/>
                <w:webHidden/>
              </w:rPr>
              <w:fldChar w:fldCharType="begin"/>
            </w:r>
            <w:r w:rsidR="00843318">
              <w:rPr>
                <w:noProof/>
                <w:webHidden/>
              </w:rPr>
              <w:instrText xml:space="preserve"> PAGEREF _Toc178610050 \h </w:instrText>
            </w:r>
            <w:r w:rsidR="00843318">
              <w:rPr>
                <w:noProof/>
                <w:webHidden/>
              </w:rPr>
            </w:r>
            <w:r w:rsidR="00843318">
              <w:rPr>
                <w:noProof/>
                <w:webHidden/>
              </w:rPr>
              <w:fldChar w:fldCharType="separate"/>
            </w:r>
            <w:r w:rsidR="00843318">
              <w:rPr>
                <w:noProof/>
                <w:webHidden/>
              </w:rPr>
              <w:t>23</w:t>
            </w:r>
            <w:r w:rsidR="00843318">
              <w:rPr>
                <w:noProof/>
                <w:webHidden/>
              </w:rPr>
              <w:fldChar w:fldCharType="end"/>
            </w:r>
          </w:hyperlink>
        </w:p>
        <w:p w14:paraId="2067D51F" w14:textId="380A2F27" w:rsidR="00843318" w:rsidRDefault="00000000">
          <w:pPr>
            <w:pStyle w:val="TOC2"/>
            <w:tabs>
              <w:tab w:val="right" w:leader="dot" w:pos="9016"/>
            </w:tabs>
            <w:rPr>
              <w:rFonts w:cstheme="minorBidi"/>
              <w:noProof/>
              <w:kern w:val="2"/>
              <w:lang w:val="en-AU" w:eastAsia="en-AU"/>
              <w14:ligatures w14:val="standardContextual"/>
            </w:rPr>
          </w:pPr>
          <w:hyperlink w:anchor="_Toc178610051"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_Toc178610051 \h </w:instrText>
            </w:r>
            <w:r w:rsidR="00843318">
              <w:rPr>
                <w:noProof/>
                <w:webHidden/>
              </w:rPr>
            </w:r>
            <w:r w:rsidR="00843318">
              <w:rPr>
                <w:noProof/>
                <w:webHidden/>
              </w:rPr>
              <w:fldChar w:fldCharType="separate"/>
            </w:r>
            <w:r w:rsidR="00843318">
              <w:rPr>
                <w:noProof/>
                <w:webHidden/>
              </w:rPr>
              <w:t>23</w:t>
            </w:r>
            <w:r w:rsidR="00843318">
              <w:rPr>
                <w:noProof/>
                <w:webHidden/>
              </w:rPr>
              <w:fldChar w:fldCharType="end"/>
            </w:r>
          </w:hyperlink>
        </w:p>
        <w:p w14:paraId="4A67BF0F" w14:textId="655FFDA7" w:rsidR="00843318" w:rsidRDefault="00000000">
          <w:pPr>
            <w:pStyle w:val="TOC2"/>
            <w:tabs>
              <w:tab w:val="right" w:leader="dot" w:pos="9016"/>
            </w:tabs>
            <w:rPr>
              <w:rFonts w:cstheme="minorBidi"/>
              <w:noProof/>
              <w:kern w:val="2"/>
              <w:lang w:val="en-AU" w:eastAsia="en-AU"/>
              <w14:ligatures w14:val="standardContextual"/>
            </w:rPr>
          </w:pPr>
          <w:hyperlink w:anchor="_Toc178610052"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_Toc178610052 \h </w:instrText>
            </w:r>
            <w:r w:rsidR="00843318">
              <w:rPr>
                <w:noProof/>
                <w:webHidden/>
              </w:rPr>
            </w:r>
            <w:r w:rsidR="00843318">
              <w:rPr>
                <w:noProof/>
                <w:webHidden/>
              </w:rPr>
              <w:fldChar w:fldCharType="separate"/>
            </w:r>
            <w:r w:rsidR="00843318">
              <w:rPr>
                <w:noProof/>
                <w:webHidden/>
              </w:rPr>
              <w:t>23</w:t>
            </w:r>
            <w:r w:rsidR="00843318">
              <w:rPr>
                <w:noProof/>
                <w:webHidden/>
              </w:rPr>
              <w:fldChar w:fldCharType="end"/>
            </w:r>
          </w:hyperlink>
        </w:p>
        <w:p w14:paraId="09197027" w14:textId="5ADF61FE" w:rsidR="00843318" w:rsidRDefault="00000000">
          <w:pPr>
            <w:pStyle w:val="TOC3"/>
            <w:tabs>
              <w:tab w:val="right" w:leader="dot" w:pos="9016"/>
            </w:tabs>
            <w:rPr>
              <w:rFonts w:cstheme="minorBidi"/>
              <w:noProof/>
              <w:kern w:val="2"/>
              <w:lang w:val="en-AU" w:eastAsia="en-AU"/>
              <w14:ligatures w14:val="standardContextual"/>
            </w:rPr>
          </w:pPr>
          <w:hyperlink w:anchor="_Toc178610053" w:history="1">
            <w:r w:rsidR="00843318" w:rsidRPr="007000EA">
              <w:rPr>
                <w:rStyle w:val="Hyperlink"/>
                <w:noProof/>
              </w:rPr>
              <w:t>Complaints Commissioner</w:t>
            </w:r>
            <w:r w:rsidR="00843318">
              <w:rPr>
                <w:noProof/>
                <w:webHidden/>
              </w:rPr>
              <w:tab/>
            </w:r>
            <w:r w:rsidR="00843318">
              <w:rPr>
                <w:noProof/>
                <w:webHidden/>
              </w:rPr>
              <w:fldChar w:fldCharType="begin"/>
            </w:r>
            <w:r w:rsidR="00843318">
              <w:rPr>
                <w:noProof/>
                <w:webHidden/>
              </w:rPr>
              <w:instrText xml:space="preserve"> PAGEREF _Toc178610053 \h </w:instrText>
            </w:r>
            <w:r w:rsidR="00843318">
              <w:rPr>
                <w:noProof/>
                <w:webHidden/>
              </w:rPr>
            </w:r>
            <w:r w:rsidR="00843318">
              <w:rPr>
                <w:noProof/>
                <w:webHidden/>
              </w:rPr>
              <w:fldChar w:fldCharType="separate"/>
            </w:r>
            <w:r w:rsidR="00843318">
              <w:rPr>
                <w:noProof/>
                <w:webHidden/>
              </w:rPr>
              <w:t>23</w:t>
            </w:r>
            <w:r w:rsidR="00843318">
              <w:rPr>
                <w:noProof/>
                <w:webHidden/>
              </w:rPr>
              <w:fldChar w:fldCharType="end"/>
            </w:r>
          </w:hyperlink>
        </w:p>
        <w:p w14:paraId="2FF04982" w14:textId="7BF1C2D7" w:rsidR="00843318" w:rsidRDefault="00000000">
          <w:pPr>
            <w:pStyle w:val="TOC1"/>
            <w:tabs>
              <w:tab w:val="right" w:leader="dot" w:pos="9016"/>
            </w:tabs>
            <w:rPr>
              <w:rFonts w:cstheme="minorBidi"/>
              <w:noProof/>
              <w:kern w:val="2"/>
              <w:lang w:val="en-AU" w:eastAsia="en-AU"/>
              <w14:ligatures w14:val="standardContextual"/>
            </w:rPr>
          </w:pPr>
          <w:hyperlink w:anchor="_Toc178610054" w:history="1">
            <w:r w:rsidR="00843318" w:rsidRPr="007000EA">
              <w:rPr>
                <w:rStyle w:val="Hyperlink"/>
                <w:noProof/>
              </w:rPr>
              <w:t>Chapter 6 – Regulatory mechanisms</w:t>
            </w:r>
            <w:r w:rsidR="00843318">
              <w:rPr>
                <w:noProof/>
                <w:webHidden/>
              </w:rPr>
              <w:tab/>
            </w:r>
            <w:r w:rsidR="00843318">
              <w:rPr>
                <w:noProof/>
                <w:webHidden/>
              </w:rPr>
              <w:fldChar w:fldCharType="begin"/>
            </w:r>
            <w:r w:rsidR="00843318">
              <w:rPr>
                <w:noProof/>
                <w:webHidden/>
              </w:rPr>
              <w:instrText xml:space="preserve"> PAGEREF _Toc178610054 \h </w:instrText>
            </w:r>
            <w:r w:rsidR="00843318">
              <w:rPr>
                <w:noProof/>
                <w:webHidden/>
              </w:rPr>
            </w:r>
            <w:r w:rsidR="00843318">
              <w:rPr>
                <w:noProof/>
                <w:webHidden/>
              </w:rPr>
              <w:fldChar w:fldCharType="separate"/>
            </w:r>
            <w:r w:rsidR="00843318">
              <w:rPr>
                <w:noProof/>
                <w:webHidden/>
              </w:rPr>
              <w:t>25</w:t>
            </w:r>
            <w:r w:rsidR="00843318">
              <w:rPr>
                <w:noProof/>
                <w:webHidden/>
              </w:rPr>
              <w:fldChar w:fldCharType="end"/>
            </w:r>
          </w:hyperlink>
        </w:p>
        <w:p w14:paraId="3040C2B0" w14:textId="0798DECA" w:rsidR="00843318" w:rsidRDefault="00000000">
          <w:pPr>
            <w:pStyle w:val="TOC2"/>
            <w:tabs>
              <w:tab w:val="right" w:leader="dot" w:pos="9016"/>
            </w:tabs>
            <w:rPr>
              <w:rFonts w:cstheme="minorBidi"/>
              <w:noProof/>
              <w:kern w:val="2"/>
              <w:lang w:val="en-AU" w:eastAsia="en-AU"/>
              <w14:ligatures w14:val="standardContextual"/>
            </w:rPr>
          </w:pPr>
          <w:hyperlink w:anchor="_Toc178610055" w:history="1">
            <w:r w:rsidR="00843318" w:rsidRPr="007000EA">
              <w:rPr>
                <w:rStyle w:val="Hyperlink"/>
                <w:noProof/>
              </w:rPr>
              <w:t>Chapter 6 Overview</w:t>
            </w:r>
            <w:r w:rsidR="00843318">
              <w:rPr>
                <w:noProof/>
                <w:webHidden/>
              </w:rPr>
              <w:tab/>
            </w:r>
            <w:r w:rsidR="00843318">
              <w:rPr>
                <w:noProof/>
                <w:webHidden/>
              </w:rPr>
              <w:fldChar w:fldCharType="begin"/>
            </w:r>
            <w:r w:rsidR="00843318">
              <w:rPr>
                <w:noProof/>
                <w:webHidden/>
              </w:rPr>
              <w:instrText xml:space="preserve"> PAGEREF _Toc178610055 \h </w:instrText>
            </w:r>
            <w:r w:rsidR="00843318">
              <w:rPr>
                <w:noProof/>
                <w:webHidden/>
              </w:rPr>
            </w:r>
            <w:r w:rsidR="00843318">
              <w:rPr>
                <w:noProof/>
                <w:webHidden/>
              </w:rPr>
              <w:fldChar w:fldCharType="separate"/>
            </w:r>
            <w:r w:rsidR="00843318">
              <w:rPr>
                <w:noProof/>
                <w:webHidden/>
              </w:rPr>
              <w:t>25</w:t>
            </w:r>
            <w:r w:rsidR="00843318">
              <w:rPr>
                <w:noProof/>
                <w:webHidden/>
              </w:rPr>
              <w:fldChar w:fldCharType="end"/>
            </w:r>
          </w:hyperlink>
        </w:p>
        <w:p w14:paraId="3F79B833" w14:textId="5E352102" w:rsidR="00843318" w:rsidRDefault="00000000">
          <w:pPr>
            <w:pStyle w:val="TOC2"/>
            <w:tabs>
              <w:tab w:val="right" w:leader="dot" w:pos="9016"/>
            </w:tabs>
            <w:rPr>
              <w:rFonts w:cstheme="minorBidi"/>
              <w:noProof/>
              <w:kern w:val="2"/>
              <w:lang w:val="en-AU" w:eastAsia="en-AU"/>
              <w14:ligatures w14:val="standardContextual"/>
            </w:rPr>
          </w:pPr>
          <w:hyperlink w:anchor="_Toc178610056"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_Toc178610056 \h </w:instrText>
            </w:r>
            <w:r w:rsidR="00843318">
              <w:rPr>
                <w:noProof/>
                <w:webHidden/>
              </w:rPr>
            </w:r>
            <w:r w:rsidR="00843318">
              <w:rPr>
                <w:noProof/>
                <w:webHidden/>
              </w:rPr>
              <w:fldChar w:fldCharType="separate"/>
            </w:r>
            <w:r w:rsidR="00843318">
              <w:rPr>
                <w:noProof/>
                <w:webHidden/>
              </w:rPr>
              <w:t>25</w:t>
            </w:r>
            <w:r w:rsidR="00843318">
              <w:rPr>
                <w:noProof/>
                <w:webHidden/>
              </w:rPr>
              <w:fldChar w:fldCharType="end"/>
            </w:r>
          </w:hyperlink>
        </w:p>
        <w:p w14:paraId="3B9C4356" w14:textId="0A611CBA" w:rsidR="00843318" w:rsidRDefault="00000000">
          <w:pPr>
            <w:pStyle w:val="TOC2"/>
            <w:tabs>
              <w:tab w:val="right" w:leader="dot" w:pos="9016"/>
            </w:tabs>
            <w:rPr>
              <w:rFonts w:cstheme="minorBidi"/>
              <w:noProof/>
              <w:kern w:val="2"/>
              <w:lang w:val="en-AU" w:eastAsia="en-AU"/>
              <w14:ligatures w14:val="standardContextual"/>
            </w:rPr>
          </w:pPr>
          <w:hyperlink w:anchor="_Toc178610057"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_Toc178610057 \h </w:instrText>
            </w:r>
            <w:r w:rsidR="00843318">
              <w:rPr>
                <w:noProof/>
                <w:webHidden/>
              </w:rPr>
            </w:r>
            <w:r w:rsidR="00843318">
              <w:rPr>
                <w:noProof/>
                <w:webHidden/>
              </w:rPr>
              <w:fldChar w:fldCharType="separate"/>
            </w:r>
            <w:r w:rsidR="00843318">
              <w:rPr>
                <w:noProof/>
                <w:webHidden/>
              </w:rPr>
              <w:t>26</w:t>
            </w:r>
            <w:r w:rsidR="00843318">
              <w:rPr>
                <w:noProof/>
                <w:webHidden/>
              </w:rPr>
              <w:fldChar w:fldCharType="end"/>
            </w:r>
          </w:hyperlink>
        </w:p>
        <w:p w14:paraId="74D006AB" w14:textId="42C61A2C" w:rsidR="00843318" w:rsidRDefault="00000000">
          <w:pPr>
            <w:pStyle w:val="TOC3"/>
            <w:tabs>
              <w:tab w:val="right" w:leader="dot" w:pos="9016"/>
            </w:tabs>
            <w:rPr>
              <w:rFonts w:cstheme="minorBidi"/>
              <w:noProof/>
              <w:kern w:val="2"/>
              <w:lang w:val="en-AU" w:eastAsia="en-AU"/>
              <w14:ligatures w14:val="standardContextual"/>
            </w:rPr>
          </w:pPr>
          <w:hyperlink w:anchor="_Toc178610058" w:history="1">
            <w:r w:rsidR="00843318" w:rsidRPr="007000EA">
              <w:rPr>
                <w:rStyle w:val="Hyperlink"/>
                <w:noProof/>
              </w:rPr>
              <w:t>Removal of Critical Failures Powers</w:t>
            </w:r>
            <w:r w:rsidR="00843318">
              <w:rPr>
                <w:noProof/>
                <w:webHidden/>
              </w:rPr>
              <w:tab/>
            </w:r>
            <w:r w:rsidR="00843318">
              <w:rPr>
                <w:noProof/>
                <w:webHidden/>
              </w:rPr>
              <w:fldChar w:fldCharType="begin"/>
            </w:r>
            <w:r w:rsidR="00843318">
              <w:rPr>
                <w:noProof/>
                <w:webHidden/>
              </w:rPr>
              <w:instrText xml:space="preserve"> PAGEREF _Toc178610058 \h </w:instrText>
            </w:r>
            <w:r w:rsidR="00843318">
              <w:rPr>
                <w:noProof/>
                <w:webHidden/>
              </w:rPr>
            </w:r>
            <w:r w:rsidR="00843318">
              <w:rPr>
                <w:noProof/>
                <w:webHidden/>
              </w:rPr>
              <w:fldChar w:fldCharType="separate"/>
            </w:r>
            <w:r w:rsidR="00843318">
              <w:rPr>
                <w:noProof/>
                <w:webHidden/>
              </w:rPr>
              <w:t>26</w:t>
            </w:r>
            <w:r w:rsidR="00843318">
              <w:rPr>
                <w:noProof/>
                <w:webHidden/>
              </w:rPr>
              <w:fldChar w:fldCharType="end"/>
            </w:r>
          </w:hyperlink>
        </w:p>
        <w:p w14:paraId="6B9CB273" w14:textId="7F1A8BDC" w:rsidR="00843318" w:rsidRDefault="00000000">
          <w:pPr>
            <w:pStyle w:val="TOC3"/>
            <w:tabs>
              <w:tab w:val="right" w:leader="dot" w:pos="9016"/>
            </w:tabs>
            <w:rPr>
              <w:rFonts w:cstheme="minorBidi"/>
              <w:noProof/>
              <w:kern w:val="2"/>
              <w:lang w:val="en-AU" w:eastAsia="en-AU"/>
              <w14:ligatures w14:val="standardContextual"/>
            </w:rPr>
          </w:pPr>
          <w:hyperlink w:anchor="_Toc178610059" w:history="1">
            <w:r w:rsidR="00843318" w:rsidRPr="007000EA">
              <w:rPr>
                <w:rStyle w:val="Hyperlink"/>
                <w:noProof/>
              </w:rPr>
              <w:t>Access to premises where risk to safety etc. of individual</w:t>
            </w:r>
            <w:r w:rsidR="00843318">
              <w:rPr>
                <w:noProof/>
                <w:webHidden/>
              </w:rPr>
              <w:tab/>
            </w:r>
            <w:r w:rsidR="00843318">
              <w:rPr>
                <w:noProof/>
                <w:webHidden/>
              </w:rPr>
              <w:fldChar w:fldCharType="begin"/>
            </w:r>
            <w:r w:rsidR="00843318">
              <w:rPr>
                <w:noProof/>
                <w:webHidden/>
              </w:rPr>
              <w:instrText xml:space="preserve"> PAGEREF _Toc178610059 \h </w:instrText>
            </w:r>
            <w:r w:rsidR="00843318">
              <w:rPr>
                <w:noProof/>
                <w:webHidden/>
              </w:rPr>
            </w:r>
            <w:r w:rsidR="00843318">
              <w:rPr>
                <w:noProof/>
                <w:webHidden/>
              </w:rPr>
              <w:fldChar w:fldCharType="separate"/>
            </w:r>
            <w:r w:rsidR="00843318">
              <w:rPr>
                <w:noProof/>
                <w:webHidden/>
              </w:rPr>
              <w:t>26</w:t>
            </w:r>
            <w:r w:rsidR="00843318">
              <w:rPr>
                <w:noProof/>
                <w:webHidden/>
              </w:rPr>
              <w:fldChar w:fldCharType="end"/>
            </w:r>
          </w:hyperlink>
        </w:p>
        <w:p w14:paraId="7576C801" w14:textId="7CF3BC75" w:rsidR="00843318" w:rsidRDefault="00000000">
          <w:pPr>
            <w:pStyle w:val="TOC3"/>
            <w:tabs>
              <w:tab w:val="right" w:leader="dot" w:pos="9016"/>
            </w:tabs>
            <w:rPr>
              <w:rFonts w:cstheme="minorBidi"/>
              <w:noProof/>
              <w:kern w:val="2"/>
              <w:lang w:val="en-AU" w:eastAsia="en-AU"/>
              <w14:ligatures w14:val="standardContextual"/>
            </w:rPr>
          </w:pPr>
          <w:hyperlink w:anchor="_Toc178610060" w:history="1">
            <w:r w:rsidR="00843318" w:rsidRPr="007000EA">
              <w:rPr>
                <w:rStyle w:val="Hyperlink"/>
                <w:noProof/>
              </w:rPr>
              <w:t>Entry without warrant or consent</w:t>
            </w:r>
            <w:r w:rsidR="00843318">
              <w:rPr>
                <w:noProof/>
                <w:webHidden/>
              </w:rPr>
              <w:tab/>
            </w:r>
            <w:r w:rsidR="00843318">
              <w:rPr>
                <w:noProof/>
                <w:webHidden/>
              </w:rPr>
              <w:fldChar w:fldCharType="begin"/>
            </w:r>
            <w:r w:rsidR="00843318">
              <w:rPr>
                <w:noProof/>
                <w:webHidden/>
              </w:rPr>
              <w:instrText xml:space="preserve"> PAGEREF _Toc178610060 \h </w:instrText>
            </w:r>
            <w:r w:rsidR="00843318">
              <w:rPr>
                <w:noProof/>
                <w:webHidden/>
              </w:rPr>
            </w:r>
            <w:r w:rsidR="00843318">
              <w:rPr>
                <w:noProof/>
                <w:webHidden/>
              </w:rPr>
              <w:fldChar w:fldCharType="separate"/>
            </w:r>
            <w:r w:rsidR="00843318">
              <w:rPr>
                <w:noProof/>
                <w:webHidden/>
              </w:rPr>
              <w:t>26</w:t>
            </w:r>
            <w:r w:rsidR="00843318">
              <w:rPr>
                <w:noProof/>
                <w:webHidden/>
              </w:rPr>
              <w:fldChar w:fldCharType="end"/>
            </w:r>
          </w:hyperlink>
        </w:p>
        <w:p w14:paraId="68E3D3A9" w14:textId="4CB5C0C9" w:rsidR="00843318" w:rsidRDefault="00000000">
          <w:pPr>
            <w:pStyle w:val="TOC3"/>
            <w:tabs>
              <w:tab w:val="right" w:leader="dot" w:pos="9016"/>
            </w:tabs>
            <w:rPr>
              <w:rFonts w:cstheme="minorBidi"/>
              <w:noProof/>
              <w:kern w:val="2"/>
              <w:lang w:val="en-AU" w:eastAsia="en-AU"/>
              <w14:ligatures w14:val="standardContextual"/>
            </w:rPr>
          </w:pPr>
          <w:hyperlink w:anchor="_Toc178610061" w:history="1">
            <w:r w:rsidR="00843318" w:rsidRPr="007000EA">
              <w:rPr>
                <w:rStyle w:val="Hyperlink"/>
                <w:noProof/>
              </w:rPr>
              <w:t>Notice and announcement of entry</w:t>
            </w:r>
            <w:r w:rsidR="00843318">
              <w:rPr>
                <w:noProof/>
                <w:webHidden/>
              </w:rPr>
              <w:tab/>
            </w:r>
            <w:r w:rsidR="00843318">
              <w:rPr>
                <w:noProof/>
                <w:webHidden/>
              </w:rPr>
              <w:fldChar w:fldCharType="begin"/>
            </w:r>
            <w:r w:rsidR="00843318">
              <w:rPr>
                <w:noProof/>
                <w:webHidden/>
              </w:rPr>
              <w:instrText xml:space="preserve"> PAGEREF _Toc178610061 \h </w:instrText>
            </w:r>
            <w:r w:rsidR="00843318">
              <w:rPr>
                <w:noProof/>
                <w:webHidden/>
              </w:rPr>
            </w:r>
            <w:r w:rsidR="00843318">
              <w:rPr>
                <w:noProof/>
                <w:webHidden/>
              </w:rPr>
              <w:fldChar w:fldCharType="separate"/>
            </w:r>
            <w:r w:rsidR="00843318">
              <w:rPr>
                <w:noProof/>
                <w:webHidden/>
              </w:rPr>
              <w:t>27</w:t>
            </w:r>
            <w:r w:rsidR="00843318">
              <w:rPr>
                <w:noProof/>
                <w:webHidden/>
              </w:rPr>
              <w:fldChar w:fldCharType="end"/>
            </w:r>
          </w:hyperlink>
        </w:p>
        <w:p w14:paraId="073BD9A2" w14:textId="39260D46" w:rsidR="00843318" w:rsidRDefault="00000000">
          <w:pPr>
            <w:pStyle w:val="TOC3"/>
            <w:tabs>
              <w:tab w:val="right" w:leader="dot" w:pos="9016"/>
            </w:tabs>
            <w:rPr>
              <w:rFonts w:cstheme="minorBidi"/>
              <w:noProof/>
              <w:kern w:val="2"/>
              <w:lang w:val="en-AU" w:eastAsia="en-AU"/>
              <w14:ligatures w14:val="standardContextual"/>
            </w:rPr>
          </w:pPr>
          <w:hyperlink w:anchor="_Toc178610062" w:history="1">
            <w:r w:rsidR="00843318" w:rsidRPr="007000EA">
              <w:rPr>
                <w:rStyle w:val="Hyperlink"/>
                <w:noProof/>
              </w:rPr>
              <w:t>Powers in residential care home</w:t>
            </w:r>
            <w:r w:rsidR="00843318">
              <w:rPr>
                <w:noProof/>
                <w:webHidden/>
              </w:rPr>
              <w:tab/>
            </w:r>
            <w:r w:rsidR="00843318">
              <w:rPr>
                <w:noProof/>
                <w:webHidden/>
              </w:rPr>
              <w:fldChar w:fldCharType="begin"/>
            </w:r>
            <w:r w:rsidR="00843318">
              <w:rPr>
                <w:noProof/>
                <w:webHidden/>
              </w:rPr>
              <w:instrText xml:space="preserve"> PAGEREF _Toc178610062 \h </w:instrText>
            </w:r>
            <w:r w:rsidR="00843318">
              <w:rPr>
                <w:noProof/>
                <w:webHidden/>
              </w:rPr>
            </w:r>
            <w:r w:rsidR="00843318">
              <w:rPr>
                <w:noProof/>
                <w:webHidden/>
              </w:rPr>
              <w:fldChar w:fldCharType="separate"/>
            </w:r>
            <w:r w:rsidR="00843318">
              <w:rPr>
                <w:noProof/>
                <w:webHidden/>
              </w:rPr>
              <w:t>27</w:t>
            </w:r>
            <w:r w:rsidR="00843318">
              <w:rPr>
                <w:noProof/>
                <w:webHidden/>
              </w:rPr>
              <w:fldChar w:fldCharType="end"/>
            </w:r>
          </w:hyperlink>
        </w:p>
        <w:p w14:paraId="1E18CA29" w14:textId="187A4547" w:rsidR="00843318" w:rsidRDefault="00000000">
          <w:pPr>
            <w:pStyle w:val="TOC3"/>
            <w:tabs>
              <w:tab w:val="right" w:leader="dot" w:pos="9016"/>
            </w:tabs>
            <w:rPr>
              <w:rFonts w:cstheme="minorBidi"/>
              <w:noProof/>
              <w:kern w:val="2"/>
              <w:lang w:val="en-AU" w:eastAsia="en-AU"/>
              <w14:ligatures w14:val="standardContextual"/>
            </w:rPr>
          </w:pPr>
          <w:hyperlink w:anchor="_Toc178610063" w:history="1">
            <w:r w:rsidR="00843318" w:rsidRPr="007000EA">
              <w:rPr>
                <w:rStyle w:val="Hyperlink"/>
                <w:noProof/>
              </w:rPr>
              <w:t>Extension of powers of the Complaints Commissioner</w:t>
            </w:r>
            <w:r w:rsidR="00843318">
              <w:rPr>
                <w:noProof/>
                <w:webHidden/>
              </w:rPr>
              <w:tab/>
            </w:r>
            <w:r w:rsidR="00843318">
              <w:rPr>
                <w:noProof/>
                <w:webHidden/>
              </w:rPr>
              <w:fldChar w:fldCharType="begin"/>
            </w:r>
            <w:r w:rsidR="00843318">
              <w:rPr>
                <w:noProof/>
                <w:webHidden/>
              </w:rPr>
              <w:instrText xml:space="preserve"> PAGEREF _Toc178610063 \h </w:instrText>
            </w:r>
            <w:r w:rsidR="00843318">
              <w:rPr>
                <w:noProof/>
                <w:webHidden/>
              </w:rPr>
            </w:r>
            <w:r w:rsidR="00843318">
              <w:rPr>
                <w:noProof/>
                <w:webHidden/>
              </w:rPr>
              <w:fldChar w:fldCharType="separate"/>
            </w:r>
            <w:r w:rsidR="00843318">
              <w:rPr>
                <w:noProof/>
                <w:webHidden/>
              </w:rPr>
              <w:t>27</w:t>
            </w:r>
            <w:r w:rsidR="00843318">
              <w:rPr>
                <w:noProof/>
                <w:webHidden/>
              </w:rPr>
              <w:fldChar w:fldCharType="end"/>
            </w:r>
          </w:hyperlink>
        </w:p>
        <w:p w14:paraId="3810441D" w14:textId="40C49D2E" w:rsidR="00843318" w:rsidRDefault="00000000">
          <w:pPr>
            <w:pStyle w:val="TOC3"/>
            <w:tabs>
              <w:tab w:val="right" w:leader="dot" w:pos="9016"/>
            </w:tabs>
            <w:rPr>
              <w:rFonts w:cstheme="minorBidi"/>
              <w:noProof/>
              <w:kern w:val="2"/>
              <w:lang w:val="en-AU" w:eastAsia="en-AU"/>
              <w14:ligatures w14:val="standardContextual"/>
            </w:rPr>
          </w:pPr>
          <w:hyperlink w:anchor="_Toc178610064" w:history="1">
            <w:r w:rsidR="00843318" w:rsidRPr="007000EA">
              <w:rPr>
                <w:rStyle w:val="Hyperlink"/>
                <w:noProof/>
              </w:rPr>
              <w:t>Changes to the notice framework</w:t>
            </w:r>
            <w:r w:rsidR="00843318">
              <w:rPr>
                <w:noProof/>
                <w:webHidden/>
              </w:rPr>
              <w:tab/>
            </w:r>
            <w:r w:rsidR="00843318">
              <w:rPr>
                <w:noProof/>
                <w:webHidden/>
              </w:rPr>
              <w:fldChar w:fldCharType="begin"/>
            </w:r>
            <w:r w:rsidR="00843318">
              <w:rPr>
                <w:noProof/>
                <w:webHidden/>
              </w:rPr>
              <w:instrText xml:space="preserve"> PAGEREF _Toc178610064 \h </w:instrText>
            </w:r>
            <w:r w:rsidR="00843318">
              <w:rPr>
                <w:noProof/>
                <w:webHidden/>
              </w:rPr>
            </w:r>
            <w:r w:rsidR="00843318">
              <w:rPr>
                <w:noProof/>
                <w:webHidden/>
              </w:rPr>
              <w:fldChar w:fldCharType="separate"/>
            </w:r>
            <w:r w:rsidR="00843318">
              <w:rPr>
                <w:noProof/>
                <w:webHidden/>
              </w:rPr>
              <w:t>27</w:t>
            </w:r>
            <w:r w:rsidR="00843318">
              <w:rPr>
                <w:noProof/>
                <w:webHidden/>
              </w:rPr>
              <w:fldChar w:fldCharType="end"/>
            </w:r>
          </w:hyperlink>
        </w:p>
        <w:p w14:paraId="6311CF5F" w14:textId="7748B428" w:rsidR="00843318" w:rsidRDefault="00000000">
          <w:pPr>
            <w:pStyle w:val="TOC1"/>
            <w:tabs>
              <w:tab w:val="right" w:leader="dot" w:pos="9016"/>
            </w:tabs>
            <w:rPr>
              <w:rFonts w:cstheme="minorBidi"/>
              <w:noProof/>
              <w:kern w:val="2"/>
              <w:lang w:val="en-AU" w:eastAsia="en-AU"/>
              <w14:ligatures w14:val="standardContextual"/>
            </w:rPr>
          </w:pPr>
          <w:hyperlink w:anchor="_Toc178610065" w:history="1">
            <w:r w:rsidR="00843318" w:rsidRPr="007000EA">
              <w:rPr>
                <w:rStyle w:val="Hyperlink"/>
                <w:noProof/>
              </w:rPr>
              <w:t>Chapter 7 – Information management</w:t>
            </w:r>
            <w:r w:rsidR="00843318">
              <w:rPr>
                <w:noProof/>
                <w:webHidden/>
              </w:rPr>
              <w:tab/>
            </w:r>
            <w:r w:rsidR="00843318">
              <w:rPr>
                <w:noProof/>
                <w:webHidden/>
              </w:rPr>
              <w:fldChar w:fldCharType="begin"/>
            </w:r>
            <w:r w:rsidR="00843318">
              <w:rPr>
                <w:noProof/>
                <w:webHidden/>
              </w:rPr>
              <w:instrText xml:space="preserve"> PAGEREF _Toc178610065 \h </w:instrText>
            </w:r>
            <w:r w:rsidR="00843318">
              <w:rPr>
                <w:noProof/>
                <w:webHidden/>
              </w:rPr>
            </w:r>
            <w:r w:rsidR="00843318">
              <w:rPr>
                <w:noProof/>
                <w:webHidden/>
              </w:rPr>
              <w:fldChar w:fldCharType="separate"/>
            </w:r>
            <w:r w:rsidR="00843318">
              <w:rPr>
                <w:noProof/>
                <w:webHidden/>
              </w:rPr>
              <w:t>29</w:t>
            </w:r>
            <w:r w:rsidR="00843318">
              <w:rPr>
                <w:noProof/>
                <w:webHidden/>
              </w:rPr>
              <w:fldChar w:fldCharType="end"/>
            </w:r>
          </w:hyperlink>
        </w:p>
        <w:p w14:paraId="3D4D4A40" w14:textId="10608433" w:rsidR="00843318" w:rsidRDefault="00000000">
          <w:pPr>
            <w:pStyle w:val="TOC2"/>
            <w:tabs>
              <w:tab w:val="right" w:leader="dot" w:pos="9016"/>
            </w:tabs>
            <w:rPr>
              <w:rFonts w:cstheme="minorBidi"/>
              <w:noProof/>
              <w:kern w:val="2"/>
              <w:lang w:val="en-AU" w:eastAsia="en-AU"/>
              <w14:ligatures w14:val="standardContextual"/>
            </w:rPr>
          </w:pPr>
          <w:hyperlink w:anchor="_Toc178610066" w:history="1">
            <w:r w:rsidR="00843318" w:rsidRPr="007000EA">
              <w:rPr>
                <w:rStyle w:val="Hyperlink"/>
                <w:noProof/>
              </w:rPr>
              <w:t>Chapter 7 Overview</w:t>
            </w:r>
            <w:r w:rsidR="00843318">
              <w:rPr>
                <w:noProof/>
                <w:webHidden/>
              </w:rPr>
              <w:tab/>
            </w:r>
            <w:r w:rsidR="00843318">
              <w:rPr>
                <w:noProof/>
                <w:webHidden/>
              </w:rPr>
              <w:fldChar w:fldCharType="begin"/>
            </w:r>
            <w:r w:rsidR="00843318">
              <w:rPr>
                <w:noProof/>
                <w:webHidden/>
              </w:rPr>
              <w:instrText xml:space="preserve"> PAGEREF _Toc178610066 \h </w:instrText>
            </w:r>
            <w:r w:rsidR="00843318">
              <w:rPr>
                <w:noProof/>
                <w:webHidden/>
              </w:rPr>
            </w:r>
            <w:r w:rsidR="00843318">
              <w:rPr>
                <w:noProof/>
                <w:webHidden/>
              </w:rPr>
              <w:fldChar w:fldCharType="separate"/>
            </w:r>
            <w:r w:rsidR="00843318">
              <w:rPr>
                <w:noProof/>
                <w:webHidden/>
              </w:rPr>
              <w:t>29</w:t>
            </w:r>
            <w:r w:rsidR="00843318">
              <w:rPr>
                <w:noProof/>
                <w:webHidden/>
              </w:rPr>
              <w:fldChar w:fldCharType="end"/>
            </w:r>
          </w:hyperlink>
        </w:p>
        <w:p w14:paraId="592651D0" w14:textId="0FD2BED8" w:rsidR="00843318" w:rsidRDefault="00000000">
          <w:pPr>
            <w:pStyle w:val="TOC2"/>
            <w:tabs>
              <w:tab w:val="right" w:leader="dot" w:pos="9016"/>
            </w:tabs>
            <w:rPr>
              <w:rFonts w:cstheme="minorBidi"/>
              <w:noProof/>
              <w:kern w:val="2"/>
              <w:lang w:val="en-AU" w:eastAsia="en-AU"/>
              <w14:ligatures w14:val="standardContextual"/>
            </w:rPr>
          </w:pPr>
          <w:hyperlink w:anchor="_Toc178610067"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_Toc178610067 \h </w:instrText>
            </w:r>
            <w:r w:rsidR="00843318">
              <w:rPr>
                <w:noProof/>
                <w:webHidden/>
              </w:rPr>
            </w:r>
            <w:r w:rsidR="00843318">
              <w:rPr>
                <w:noProof/>
                <w:webHidden/>
              </w:rPr>
              <w:fldChar w:fldCharType="separate"/>
            </w:r>
            <w:r w:rsidR="00843318">
              <w:rPr>
                <w:noProof/>
                <w:webHidden/>
              </w:rPr>
              <w:t>29</w:t>
            </w:r>
            <w:r w:rsidR="00843318">
              <w:rPr>
                <w:noProof/>
                <w:webHidden/>
              </w:rPr>
              <w:fldChar w:fldCharType="end"/>
            </w:r>
          </w:hyperlink>
        </w:p>
        <w:p w14:paraId="2E1D8D3A" w14:textId="2F0E5FC7" w:rsidR="00843318" w:rsidRDefault="00000000">
          <w:pPr>
            <w:pStyle w:val="TOC2"/>
            <w:tabs>
              <w:tab w:val="right" w:leader="dot" w:pos="9016"/>
            </w:tabs>
            <w:rPr>
              <w:rFonts w:cstheme="minorBidi"/>
              <w:noProof/>
              <w:kern w:val="2"/>
              <w:lang w:val="en-AU" w:eastAsia="en-AU"/>
              <w14:ligatures w14:val="standardContextual"/>
            </w:rPr>
          </w:pPr>
          <w:hyperlink w:anchor="_Toc178610068"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_Toc178610068 \h </w:instrText>
            </w:r>
            <w:r w:rsidR="00843318">
              <w:rPr>
                <w:noProof/>
                <w:webHidden/>
              </w:rPr>
            </w:r>
            <w:r w:rsidR="00843318">
              <w:rPr>
                <w:noProof/>
                <w:webHidden/>
              </w:rPr>
              <w:fldChar w:fldCharType="separate"/>
            </w:r>
            <w:r w:rsidR="00843318">
              <w:rPr>
                <w:noProof/>
                <w:webHidden/>
              </w:rPr>
              <w:t>30</w:t>
            </w:r>
            <w:r w:rsidR="00843318">
              <w:rPr>
                <w:noProof/>
                <w:webHidden/>
              </w:rPr>
              <w:fldChar w:fldCharType="end"/>
            </w:r>
          </w:hyperlink>
        </w:p>
        <w:p w14:paraId="3EBFBCCB" w14:textId="17C862C2" w:rsidR="00843318" w:rsidRDefault="00000000">
          <w:pPr>
            <w:pStyle w:val="TOC3"/>
            <w:tabs>
              <w:tab w:val="right" w:leader="dot" w:pos="9016"/>
            </w:tabs>
            <w:rPr>
              <w:rFonts w:cstheme="minorBidi"/>
              <w:noProof/>
              <w:kern w:val="2"/>
              <w:lang w:val="en-AU" w:eastAsia="en-AU"/>
              <w14:ligatures w14:val="standardContextual"/>
            </w:rPr>
          </w:pPr>
          <w:hyperlink w:anchor="_Toc178610069" w:history="1">
            <w:r w:rsidR="00843318" w:rsidRPr="007000EA">
              <w:rPr>
                <w:rStyle w:val="Hyperlink"/>
                <w:noProof/>
              </w:rPr>
              <w:t>Protected information</w:t>
            </w:r>
            <w:r w:rsidR="00843318">
              <w:rPr>
                <w:noProof/>
                <w:webHidden/>
              </w:rPr>
              <w:tab/>
            </w:r>
            <w:r w:rsidR="00843318">
              <w:rPr>
                <w:noProof/>
                <w:webHidden/>
              </w:rPr>
              <w:fldChar w:fldCharType="begin"/>
            </w:r>
            <w:r w:rsidR="00843318">
              <w:rPr>
                <w:noProof/>
                <w:webHidden/>
              </w:rPr>
              <w:instrText xml:space="preserve"> PAGEREF _Toc178610069 \h </w:instrText>
            </w:r>
            <w:r w:rsidR="00843318">
              <w:rPr>
                <w:noProof/>
                <w:webHidden/>
              </w:rPr>
            </w:r>
            <w:r w:rsidR="00843318">
              <w:rPr>
                <w:noProof/>
                <w:webHidden/>
              </w:rPr>
              <w:fldChar w:fldCharType="separate"/>
            </w:r>
            <w:r w:rsidR="00843318">
              <w:rPr>
                <w:noProof/>
                <w:webHidden/>
              </w:rPr>
              <w:t>30</w:t>
            </w:r>
            <w:r w:rsidR="00843318">
              <w:rPr>
                <w:noProof/>
                <w:webHidden/>
              </w:rPr>
              <w:fldChar w:fldCharType="end"/>
            </w:r>
          </w:hyperlink>
        </w:p>
        <w:p w14:paraId="5CBA7F9A" w14:textId="73FC556D" w:rsidR="00843318" w:rsidRDefault="00000000">
          <w:pPr>
            <w:pStyle w:val="TOC3"/>
            <w:tabs>
              <w:tab w:val="right" w:leader="dot" w:pos="9016"/>
            </w:tabs>
            <w:rPr>
              <w:rFonts w:cstheme="minorBidi"/>
              <w:noProof/>
              <w:kern w:val="2"/>
              <w:lang w:val="en-AU" w:eastAsia="en-AU"/>
              <w14:ligatures w14:val="standardContextual"/>
            </w:rPr>
          </w:pPr>
          <w:hyperlink w:anchor="_Toc178610070" w:history="1">
            <w:r w:rsidR="00843318" w:rsidRPr="007000EA">
              <w:rPr>
                <w:rStyle w:val="Hyperlink"/>
                <w:noProof/>
              </w:rPr>
              <w:t>Whistleblower protections</w:t>
            </w:r>
            <w:r w:rsidR="00843318">
              <w:rPr>
                <w:noProof/>
                <w:webHidden/>
              </w:rPr>
              <w:tab/>
            </w:r>
            <w:r w:rsidR="00843318">
              <w:rPr>
                <w:noProof/>
                <w:webHidden/>
              </w:rPr>
              <w:fldChar w:fldCharType="begin"/>
            </w:r>
            <w:r w:rsidR="00843318">
              <w:rPr>
                <w:noProof/>
                <w:webHidden/>
              </w:rPr>
              <w:instrText xml:space="preserve"> PAGEREF _Toc178610070 \h </w:instrText>
            </w:r>
            <w:r w:rsidR="00843318">
              <w:rPr>
                <w:noProof/>
                <w:webHidden/>
              </w:rPr>
            </w:r>
            <w:r w:rsidR="00843318">
              <w:rPr>
                <w:noProof/>
                <w:webHidden/>
              </w:rPr>
              <w:fldChar w:fldCharType="separate"/>
            </w:r>
            <w:r w:rsidR="00843318">
              <w:rPr>
                <w:noProof/>
                <w:webHidden/>
              </w:rPr>
              <w:t>30</w:t>
            </w:r>
            <w:r w:rsidR="00843318">
              <w:rPr>
                <w:noProof/>
                <w:webHidden/>
              </w:rPr>
              <w:fldChar w:fldCharType="end"/>
            </w:r>
          </w:hyperlink>
        </w:p>
        <w:p w14:paraId="79BE1833" w14:textId="6E6C34CB" w:rsidR="00843318" w:rsidRDefault="00000000">
          <w:pPr>
            <w:pStyle w:val="TOC1"/>
            <w:tabs>
              <w:tab w:val="right" w:leader="dot" w:pos="9016"/>
            </w:tabs>
            <w:rPr>
              <w:rFonts w:cstheme="minorBidi"/>
              <w:noProof/>
              <w:kern w:val="2"/>
              <w:lang w:val="en-AU" w:eastAsia="en-AU"/>
              <w14:ligatures w14:val="standardContextual"/>
            </w:rPr>
          </w:pPr>
          <w:hyperlink w:anchor="_Toc178610071" w:history="1">
            <w:r w:rsidR="00843318" w:rsidRPr="007000EA">
              <w:rPr>
                <w:rStyle w:val="Hyperlink"/>
                <w:noProof/>
              </w:rPr>
              <w:t>Chapter 8 – Miscellaneous</w:t>
            </w:r>
            <w:r w:rsidR="00843318">
              <w:rPr>
                <w:noProof/>
                <w:webHidden/>
              </w:rPr>
              <w:tab/>
            </w:r>
            <w:r w:rsidR="00843318">
              <w:rPr>
                <w:noProof/>
                <w:webHidden/>
              </w:rPr>
              <w:fldChar w:fldCharType="begin"/>
            </w:r>
            <w:r w:rsidR="00843318">
              <w:rPr>
                <w:noProof/>
                <w:webHidden/>
              </w:rPr>
              <w:instrText xml:space="preserve"> PAGEREF _Toc178610071 \h </w:instrText>
            </w:r>
            <w:r w:rsidR="00843318">
              <w:rPr>
                <w:noProof/>
                <w:webHidden/>
              </w:rPr>
            </w:r>
            <w:r w:rsidR="00843318">
              <w:rPr>
                <w:noProof/>
                <w:webHidden/>
              </w:rPr>
              <w:fldChar w:fldCharType="separate"/>
            </w:r>
            <w:r w:rsidR="00843318">
              <w:rPr>
                <w:noProof/>
                <w:webHidden/>
              </w:rPr>
              <w:t>31</w:t>
            </w:r>
            <w:r w:rsidR="00843318">
              <w:rPr>
                <w:noProof/>
                <w:webHidden/>
              </w:rPr>
              <w:fldChar w:fldCharType="end"/>
            </w:r>
          </w:hyperlink>
        </w:p>
        <w:p w14:paraId="0CB353E4" w14:textId="6ACDFDAE" w:rsidR="00843318" w:rsidRDefault="00000000">
          <w:pPr>
            <w:pStyle w:val="TOC2"/>
            <w:tabs>
              <w:tab w:val="right" w:leader="dot" w:pos="9016"/>
            </w:tabs>
            <w:rPr>
              <w:rFonts w:cstheme="minorBidi"/>
              <w:noProof/>
              <w:kern w:val="2"/>
              <w:lang w:val="en-AU" w:eastAsia="en-AU"/>
              <w14:ligatures w14:val="standardContextual"/>
            </w:rPr>
          </w:pPr>
          <w:hyperlink w:anchor="_Toc178610072" w:history="1">
            <w:r w:rsidR="00843318" w:rsidRPr="007000EA">
              <w:rPr>
                <w:rStyle w:val="Hyperlink"/>
                <w:noProof/>
              </w:rPr>
              <w:t>Chapter 8 Overview</w:t>
            </w:r>
            <w:r w:rsidR="00843318">
              <w:rPr>
                <w:noProof/>
                <w:webHidden/>
              </w:rPr>
              <w:tab/>
            </w:r>
            <w:r w:rsidR="00843318">
              <w:rPr>
                <w:noProof/>
                <w:webHidden/>
              </w:rPr>
              <w:fldChar w:fldCharType="begin"/>
            </w:r>
            <w:r w:rsidR="00843318">
              <w:rPr>
                <w:noProof/>
                <w:webHidden/>
              </w:rPr>
              <w:instrText xml:space="preserve"> PAGEREF _Toc178610072 \h </w:instrText>
            </w:r>
            <w:r w:rsidR="00843318">
              <w:rPr>
                <w:noProof/>
                <w:webHidden/>
              </w:rPr>
            </w:r>
            <w:r w:rsidR="00843318">
              <w:rPr>
                <w:noProof/>
                <w:webHidden/>
              </w:rPr>
              <w:fldChar w:fldCharType="separate"/>
            </w:r>
            <w:r w:rsidR="00843318">
              <w:rPr>
                <w:noProof/>
                <w:webHidden/>
              </w:rPr>
              <w:t>31</w:t>
            </w:r>
            <w:r w:rsidR="00843318">
              <w:rPr>
                <w:noProof/>
                <w:webHidden/>
              </w:rPr>
              <w:fldChar w:fldCharType="end"/>
            </w:r>
          </w:hyperlink>
        </w:p>
        <w:p w14:paraId="56A612F1" w14:textId="12034DCB" w:rsidR="00843318" w:rsidRDefault="00000000">
          <w:pPr>
            <w:pStyle w:val="TOC2"/>
            <w:tabs>
              <w:tab w:val="right" w:leader="dot" w:pos="9016"/>
            </w:tabs>
            <w:rPr>
              <w:rFonts w:cstheme="minorBidi"/>
              <w:noProof/>
              <w:kern w:val="2"/>
              <w:lang w:val="en-AU" w:eastAsia="en-AU"/>
              <w14:ligatures w14:val="standardContextual"/>
            </w:rPr>
          </w:pPr>
          <w:hyperlink w:anchor="_Toc178610073" w:history="1">
            <w:r w:rsidR="00843318" w:rsidRPr="007000EA">
              <w:rPr>
                <w:rStyle w:val="Hyperlink"/>
                <w:noProof/>
              </w:rPr>
              <w:t>Feedback</w:t>
            </w:r>
            <w:r w:rsidR="00843318">
              <w:rPr>
                <w:noProof/>
                <w:webHidden/>
              </w:rPr>
              <w:tab/>
            </w:r>
            <w:r w:rsidR="00843318">
              <w:rPr>
                <w:noProof/>
                <w:webHidden/>
              </w:rPr>
              <w:fldChar w:fldCharType="begin"/>
            </w:r>
            <w:r w:rsidR="00843318">
              <w:rPr>
                <w:noProof/>
                <w:webHidden/>
              </w:rPr>
              <w:instrText xml:space="preserve"> PAGEREF _Toc178610073 \h </w:instrText>
            </w:r>
            <w:r w:rsidR="00843318">
              <w:rPr>
                <w:noProof/>
                <w:webHidden/>
              </w:rPr>
            </w:r>
            <w:r w:rsidR="00843318">
              <w:rPr>
                <w:noProof/>
                <w:webHidden/>
              </w:rPr>
              <w:fldChar w:fldCharType="separate"/>
            </w:r>
            <w:r w:rsidR="00843318">
              <w:rPr>
                <w:noProof/>
                <w:webHidden/>
              </w:rPr>
              <w:t>31</w:t>
            </w:r>
            <w:r w:rsidR="00843318">
              <w:rPr>
                <w:noProof/>
                <w:webHidden/>
              </w:rPr>
              <w:fldChar w:fldCharType="end"/>
            </w:r>
          </w:hyperlink>
        </w:p>
        <w:p w14:paraId="3C317B79" w14:textId="4A326A12" w:rsidR="00843318" w:rsidRDefault="00000000">
          <w:pPr>
            <w:pStyle w:val="TOC2"/>
            <w:tabs>
              <w:tab w:val="right" w:leader="dot" w:pos="9016"/>
            </w:tabs>
            <w:rPr>
              <w:rFonts w:cstheme="minorBidi"/>
              <w:noProof/>
              <w:kern w:val="2"/>
              <w:lang w:val="en-AU" w:eastAsia="en-AU"/>
              <w14:ligatures w14:val="standardContextual"/>
            </w:rPr>
          </w:pPr>
          <w:hyperlink w:anchor="_Toc178610074" w:history="1">
            <w:r w:rsidR="00843318" w:rsidRPr="007000EA">
              <w:rPr>
                <w:rStyle w:val="Hyperlink"/>
                <w:noProof/>
              </w:rPr>
              <w:t>Changes</w:t>
            </w:r>
            <w:r w:rsidR="00843318">
              <w:rPr>
                <w:noProof/>
                <w:webHidden/>
              </w:rPr>
              <w:tab/>
            </w:r>
            <w:r w:rsidR="00843318">
              <w:rPr>
                <w:noProof/>
                <w:webHidden/>
              </w:rPr>
              <w:fldChar w:fldCharType="begin"/>
            </w:r>
            <w:r w:rsidR="00843318">
              <w:rPr>
                <w:noProof/>
                <w:webHidden/>
              </w:rPr>
              <w:instrText xml:space="preserve"> PAGEREF _Toc178610074 \h </w:instrText>
            </w:r>
            <w:r w:rsidR="00843318">
              <w:rPr>
                <w:noProof/>
                <w:webHidden/>
              </w:rPr>
            </w:r>
            <w:r w:rsidR="00843318">
              <w:rPr>
                <w:noProof/>
                <w:webHidden/>
              </w:rPr>
              <w:fldChar w:fldCharType="separate"/>
            </w:r>
            <w:r w:rsidR="00843318">
              <w:rPr>
                <w:noProof/>
                <w:webHidden/>
              </w:rPr>
              <w:t>31</w:t>
            </w:r>
            <w:r w:rsidR="00843318">
              <w:rPr>
                <w:noProof/>
                <w:webHidden/>
              </w:rPr>
              <w:fldChar w:fldCharType="end"/>
            </w:r>
          </w:hyperlink>
        </w:p>
        <w:p w14:paraId="515A9537" w14:textId="7DEF602E" w:rsidR="00843318" w:rsidRDefault="00000000">
          <w:pPr>
            <w:pStyle w:val="TOC3"/>
            <w:tabs>
              <w:tab w:val="right" w:leader="dot" w:pos="9016"/>
            </w:tabs>
            <w:rPr>
              <w:rFonts w:cstheme="minorBidi"/>
              <w:noProof/>
              <w:kern w:val="2"/>
              <w:lang w:val="en-AU" w:eastAsia="en-AU"/>
              <w14:ligatures w14:val="standardContextual"/>
            </w:rPr>
          </w:pPr>
          <w:hyperlink w:anchor="_Toc178610075" w:history="1">
            <w:r w:rsidR="00843318" w:rsidRPr="007000EA">
              <w:rPr>
                <w:rStyle w:val="Hyperlink"/>
                <w:noProof/>
              </w:rPr>
              <w:t>Automation of administrative action</w:t>
            </w:r>
            <w:r w:rsidR="00843318">
              <w:rPr>
                <w:noProof/>
                <w:webHidden/>
              </w:rPr>
              <w:tab/>
            </w:r>
            <w:r w:rsidR="00843318">
              <w:rPr>
                <w:noProof/>
                <w:webHidden/>
              </w:rPr>
              <w:fldChar w:fldCharType="begin"/>
            </w:r>
            <w:r w:rsidR="00843318">
              <w:rPr>
                <w:noProof/>
                <w:webHidden/>
              </w:rPr>
              <w:instrText xml:space="preserve"> PAGEREF _Toc178610075 \h </w:instrText>
            </w:r>
            <w:r w:rsidR="00843318">
              <w:rPr>
                <w:noProof/>
                <w:webHidden/>
              </w:rPr>
            </w:r>
            <w:r w:rsidR="00843318">
              <w:rPr>
                <w:noProof/>
                <w:webHidden/>
              </w:rPr>
              <w:fldChar w:fldCharType="separate"/>
            </w:r>
            <w:r w:rsidR="00843318">
              <w:rPr>
                <w:noProof/>
                <w:webHidden/>
              </w:rPr>
              <w:t>31</w:t>
            </w:r>
            <w:r w:rsidR="00843318">
              <w:rPr>
                <w:noProof/>
                <w:webHidden/>
              </w:rPr>
              <w:fldChar w:fldCharType="end"/>
            </w:r>
          </w:hyperlink>
        </w:p>
        <w:p w14:paraId="1B1B4B08" w14:textId="5CE2BA22" w:rsidR="00843318" w:rsidRDefault="00000000">
          <w:pPr>
            <w:pStyle w:val="TOC3"/>
            <w:tabs>
              <w:tab w:val="right" w:leader="dot" w:pos="9016"/>
            </w:tabs>
            <w:rPr>
              <w:rFonts w:cstheme="minorBidi"/>
              <w:noProof/>
              <w:kern w:val="2"/>
              <w:lang w:val="en-AU" w:eastAsia="en-AU"/>
              <w14:ligatures w14:val="standardContextual"/>
            </w:rPr>
          </w:pPr>
          <w:hyperlink w:anchor="_Toc178610076" w:history="1">
            <w:r w:rsidR="00843318" w:rsidRPr="007000EA">
              <w:rPr>
                <w:rStyle w:val="Hyperlink"/>
                <w:noProof/>
              </w:rPr>
              <w:t>Reconsideration of reviewable decisions</w:t>
            </w:r>
            <w:r w:rsidR="00843318">
              <w:rPr>
                <w:noProof/>
                <w:webHidden/>
              </w:rPr>
              <w:tab/>
            </w:r>
            <w:r w:rsidR="00843318">
              <w:rPr>
                <w:noProof/>
                <w:webHidden/>
              </w:rPr>
              <w:fldChar w:fldCharType="begin"/>
            </w:r>
            <w:r w:rsidR="00843318">
              <w:rPr>
                <w:noProof/>
                <w:webHidden/>
              </w:rPr>
              <w:instrText xml:space="preserve"> PAGEREF _Toc178610076 \h </w:instrText>
            </w:r>
            <w:r w:rsidR="00843318">
              <w:rPr>
                <w:noProof/>
                <w:webHidden/>
              </w:rPr>
            </w:r>
            <w:r w:rsidR="00843318">
              <w:rPr>
                <w:noProof/>
                <w:webHidden/>
              </w:rPr>
              <w:fldChar w:fldCharType="separate"/>
            </w:r>
            <w:r w:rsidR="00843318">
              <w:rPr>
                <w:noProof/>
                <w:webHidden/>
              </w:rPr>
              <w:t>32</w:t>
            </w:r>
            <w:r w:rsidR="00843318">
              <w:rPr>
                <w:noProof/>
                <w:webHidden/>
              </w:rPr>
              <w:fldChar w:fldCharType="end"/>
            </w:r>
          </w:hyperlink>
        </w:p>
        <w:p w14:paraId="011A228A" w14:textId="573C8D9B" w:rsidR="00843318" w:rsidRDefault="00000000">
          <w:pPr>
            <w:pStyle w:val="TOC3"/>
            <w:tabs>
              <w:tab w:val="right" w:leader="dot" w:pos="9016"/>
            </w:tabs>
            <w:rPr>
              <w:rFonts w:cstheme="minorBidi"/>
              <w:noProof/>
              <w:kern w:val="2"/>
              <w:lang w:val="en-AU" w:eastAsia="en-AU"/>
              <w14:ligatures w14:val="standardContextual"/>
            </w:rPr>
          </w:pPr>
          <w:hyperlink w:anchor="_Toc178610077" w:history="1">
            <w:r w:rsidR="00843318" w:rsidRPr="007000EA">
              <w:rPr>
                <w:rStyle w:val="Hyperlink"/>
                <w:noProof/>
              </w:rPr>
              <w:t>Timeframes for decisions</w:t>
            </w:r>
            <w:r w:rsidR="00843318">
              <w:rPr>
                <w:noProof/>
                <w:webHidden/>
              </w:rPr>
              <w:tab/>
            </w:r>
            <w:r w:rsidR="00843318">
              <w:rPr>
                <w:noProof/>
                <w:webHidden/>
              </w:rPr>
              <w:fldChar w:fldCharType="begin"/>
            </w:r>
            <w:r w:rsidR="00843318">
              <w:rPr>
                <w:noProof/>
                <w:webHidden/>
              </w:rPr>
              <w:instrText xml:space="preserve"> PAGEREF _Toc178610077 \h </w:instrText>
            </w:r>
            <w:r w:rsidR="00843318">
              <w:rPr>
                <w:noProof/>
                <w:webHidden/>
              </w:rPr>
            </w:r>
            <w:r w:rsidR="00843318">
              <w:rPr>
                <w:noProof/>
                <w:webHidden/>
              </w:rPr>
              <w:fldChar w:fldCharType="separate"/>
            </w:r>
            <w:r w:rsidR="00843318">
              <w:rPr>
                <w:noProof/>
                <w:webHidden/>
              </w:rPr>
              <w:t>33</w:t>
            </w:r>
            <w:r w:rsidR="00843318">
              <w:rPr>
                <w:noProof/>
                <w:webHidden/>
              </w:rPr>
              <w:fldChar w:fldCharType="end"/>
            </w:r>
          </w:hyperlink>
        </w:p>
        <w:p w14:paraId="68328284" w14:textId="62ABB730" w:rsidR="59D6A30A" w:rsidRDefault="59D6A30A" w:rsidP="59D6A30A">
          <w:pPr>
            <w:pStyle w:val="TOC2"/>
            <w:tabs>
              <w:tab w:val="right" w:leader="dot" w:pos="9015"/>
            </w:tabs>
            <w:rPr>
              <w:rStyle w:val="Hyperlink"/>
            </w:rPr>
          </w:pPr>
          <w:r>
            <w:fldChar w:fldCharType="end"/>
          </w:r>
        </w:p>
      </w:sdtContent>
    </w:sdt>
    <w:p w14:paraId="5322C52F" w14:textId="77777777" w:rsidR="001A05D7" w:rsidRDefault="001A05D7">
      <w:pPr>
        <w:spacing w:before="0" w:after="160" w:line="259" w:lineRule="auto"/>
        <w:sectPr w:rsidR="001A05D7">
          <w:headerReference w:type="default" r:id="rId22"/>
          <w:footerReference w:type="default" r:id="rId23"/>
          <w:pgSz w:w="11906" w:h="16838"/>
          <w:pgMar w:top="1440" w:right="1440" w:bottom="1440" w:left="1440" w:header="708" w:footer="708" w:gutter="0"/>
          <w:cols w:space="708"/>
          <w:docGrid w:linePitch="360"/>
        </w:sectPr>
      </w:pPr>
    </w:p>
    <w:p w14:paraId="6DDF22E9" w14:textId="02A364DC" w:rsidR="00501515" w:rsidRPr="00F608E4" w:rsidRDefault="70FE55AE" w:rsidP="00501515">
      <w:pPr>
        <w:pStyle w:val="Heading1"/>
        <w:rPr>
          <w:rFonts w:ascii="Arial" w:hAnsi="Arial" w:cs="Arial"/>
          <w:b w:val="0"/>
          <w:bCs/>
          <w:szCs w:val="40"/>
        </w:rPr>
      </w:pPr>
      <w:bookmarkStart w:id="3" w:name="_Toc178610008"/>
      <w:r w:rsidRPr="00F608E4">
        <w:rPr>
          <w:rFonts w:ascii="Arial" w:hAnsi="Arial" w:cs="Arial"/>
          <w:bCs/>
          <w:szCs w:val="40"/>
        </w:rPr>
        <w:lastRenderedPageBreak/>
        <w:t xml:space="preserve">Executive </w:t>
      </w:r>
      <w:r w:rsidR="001525DA" w:rsidRPr="00F608E4">
        <w:rPr>
          <w:rFonts w:ascii="Arial" w:hAnsi="Arial" w:cs="Arial"/>
          <w:bCs/>
          <w:szCs w:val="40"/>
        </w:rPr>
        <w:t>s</w:t>
      </w:r>
      <w:r w:rsidRPr="00F608E4">
        <w:rPr>
          <w:rFonts w:ascii="Arial" w:hAnsi="Arial" w:cs="Arial"/>
          <w:bCs/>
          <w:szCs w:val="40"/>
        </w:rPr>
        <w:t>ummary</w:t>
      </w:r>
      <w:bookmarkEnd w:id="3"/>
      <w:r w:rsidRPr="00F608E4">
        <w:rPr>
          <w:rFonts w:ascii="Arial" w:hAnsi="Arial" w:cs="Arial"/>
          <w:bCs/>
          <w:szCs w:val="40"/>
        </w:rPr>
        <w:t xml:space="preserve"> </w:t>
      </w:r>
    </w:p>
    <w:p w14:paraId="29489781" w14:textId="71B10C8F" w:rsidR="00E708D4" w:rsidRPr="00715749" w:rsidRDefault="00E708D4" w:rsidP="00E708D4">
      <w:pPr>
        <w:rPr>
          <w:rFonts w:cs="Arial"/>
        </w:rPr>
      </w:pPr>
      <w:r w:rsidRPr="00715749">
        <w:rPr>
          <w:rFonts w:cs="Arial"/>
        </w:rPr>
        <w:t xml:space="preserve">This statement sets out the main changes to the Bill since the </w:t>
      </w:r>
      <w:r w:rsidR="0089381A" w:rsidRPr="00715749">
        <w:rPr>
          <w:rFonts w:cs="Arial"/>
        </w:rPr>
        <w:t>e</w:t>
      </w:r>
      <w:r w:rsidRPr="00715749">
        <w:rPr>
          <w:rFonts w:cs="Arial"/>
        </w:rPr>
        <w:t xml:space="preserve">xposure </w:t>
      </w:r>
      <w:r w:rsidR="0089381A" w:rsidRPr="00715749">
        <w:rPr>
          <w:rFonts w:cs="Arial"/>
        </w:rPr>
        <w:t>d</w:t>
      </w:r>
      <w:r w:rsidRPr="00715749">
        <w:rPr>
          <w:rFonts w:cs="Arial"/>
        </w:rPr>
        <w:t>raft.</w:t>
      </w:r>
    </w:p>
    <w:p w14:paraId="5FDCD1EA" w14:textId="7F328D3A" w:rsidR="004E446E" w:rsidRPr="00715749" w:rsidRDefault="00B54850" w:rsidP="0081773A">
      <w:pPr>
        <w:rPr>
          <w:rFonts w:eastAsia="Calibri" w:cs="Arial"/>
        </w:rPr>
      </w:pPr>
      <w:r w:rsidRPr="00715749">
        <w:rPr>
          <w:rFonts w:eastAsia="Calibri" w:cs="Arial"/>
        </w:rPr>
        <w:t>The</w:t>
      </w:r>
      <w:r w:rsidRPr="00715749">
        <w:rPr>
          <w:rStyle w:val="normaltextrun"/>
          <w:rFonts w:eastAsia="Calibri" w:cs="Arial"/>
        </w:rPr>
        <w:t xml:space="preserve"> first recommendation of the Royal Commission into Aged Care Quality and Safety (Royal Commission) was for a new Aged Care Act (Recommendation 1) to</w:t>
      </w:r>
      <w:r w:rsidR="00F608E4">
        <w:rPr>
          <w:rStyle w:val="normaltextrun"/>
          <w:rFonts w:eastAsia="Calibri" w:cs="Arial"/>
        </w:rPr>
        <w:t> </w:t>
      </w:r>
      <w:r w:rsidR="005E3216" w:rsidRPr="00715749">
        <w:rPr>
          <w:rStyle w:val="normaltextrun"/>
          <w:rFonts w:eastAsia="Calibri" w:cs="Arial"/>
        </w:rPr>
        <w:t xml:space="preserve">give effect to </w:t>
      </w:r>
      <w:r w:rsidRPr="00715749">
        <w:rPr>
          <w:rStyle w:val="normaltextrun"/>
          <w:rFonts w:eastAsia="Calibri" w:cs="Arial"/>
        </w:rPr>
        <w:t xml:space="preserve">fundamental reform </w:t>
      </w:r>
      <w:r w:rsidR="005E3216" w:rsidRPr="00715749">
        <w:rPr>
          <w:rStyle w:val="normaltextrun"/>
          <w:rFonts w:eastAsia="Calibri" w:cs="Arial"/>
        </w:rPr>
        <w:t xml:space="preserve">of </w:t>
      </w:r>
      <w:r w:rsidRPr="00715749">
        <w:rPr>
          <w:rStyle w:val="normaltextrun"/>
          <w:rFonts w:eastAsia="Calibri" w:cs="Arial"/>
        </w:rPr>
        <w:t xml:space="preserve">the aged care system. </w:t>
      </w:r>
      <w:r w:rsidR="00292E6F" w:rsidRPr="00715749">
        <w:rPr>
          <w:rFonts w:eastAsia="Calibri" w:cs="Arial"/>
        </w:rPr>
        <w:t>To assist in develop</w:t>
      </w:r>
      <w:r w:rsidR="005E3216" w:rsidRPr="00715749">
        <w:rPr>
          <w:rFonts w:eastAsia="Calibri" w:cs="Arial"/>
        </w:rPr>
        <w:t>ing</w:t>
      </w:r>
      <w:r w:rsidR="00292E6F" w:rsidRPr="00715749">
        <w:rPr>
          <w:rFonts w:eastAsia="Calibri" w:cs="Arial"/>
        </w:rPr>
        <w:t xml:space="preserve"> the </w:t>
      </w:r>
      <w:hyperlink r:id="rId24" w:history="1">
        <w:r w:rsidR="00E376A1" w:rsidRPr="00715749">
          <w:rPr>
            <w:rStyle w:val="Hyperlink"/>
            <w:rFonts w:eastAsia="Calibri" w:cs="Arial"/>
          </w:rPr>
          <w:t xml:space="preserve">Aged Care </w:t>
        </w:r>
        <w:r w:rsidR="007D25A1" w:rsidRPr="00715749">
          <w:rPr>
            <w:rStyle w:val="Hyperlink"/>
            <w:rFonts w:eastAsia="Calibri" w:cs="Arial"/>
          </w:rPr>
          <w:t>Bill</w:t>
        </w:r>
      </w:hyperlink>
      <w:r w:rsidR="00E376A1" w:rsidRPr="00715749">
        <w:rPr>
          <w:rFonts w:eastAsia="Calibri" w:cs="Arial"/>
        </w:rPr>
        <w:t xml:space="preserve"> (the Bill), </w:t>
      </w:r>
      <w:r w:rsidR="00A25B7B" w:rsidRPr="00715749">
        <w:rPr>
          <w:rFonts w:eastAsia="Calibri" w:cs="Arial"/>
        </w:rPr>
        <w:t>t</w:t>
      </w:r>
      <w:r w:rsidR="00501515" w:rsidRPr="00715749">
        <w:rPr>
          <w:rFonts w:eastAsia="Calibri" w:cs="Arial"/>
        </w:rPr>
        <w:t xml:space="preserve">he Department of Health and Aged Care (the </w:t>
      </w:r>
      <w:r w:rsidR="001525DA" w:rsidRPr="00715749">
        <w:rPr>
          <w:rFonts w:eastAsia="Calibri" w:cs="Arial"/>
        </w:rPr>
        <w:t>d</w:t>
      </w:r>
      <w:r w:rsidR="00501515" w:rsidRPr="00715749">
        <w:rPr>
          <w:rFonts w:eastAsia="Calibri" w:cs="Arial"/>
        </w:rPr>
        <w:t>epartment) undertook</w:t>
      </w:r>
      <w:r w:rsidR="00B20873" w:rsidRPr="00715749">
        <w:rPr>
          <w:rFonts w:eastAsia="Calibri" w:cs="Arial"/>
        </w:rPr>
        <w:t xml:space="preserve"> extensive</w:t>
      </w:r>
      <w:r w:rsidR="00501515" w:rsidRPr="00715749">
        <w:rPr>
          <w:rFonts w:eastAsia="Calibri" w:cs="Arial"/>
        </w:rPr>
        <w:t xml:space="preserve"> </w:t>
      </w:r>
      <w:hyperlink r:id="rId25" w:history="1">
        <w:r w:rsidR="00B20873" w:rsidRPr="00715749">
          <w:rPr>
            <w:rStyle w:val="Hyperlink"/>
            <w:rFonts w:eastAsia="Calibri" w:cs="Arial"/>
          </w:rPr>
          <w:t xml:space="preserve">public </w:t>
        </w:r>
        <w:r w:rsidR="00501515" w:rsidRPr="00715749">
          <w:rPr>
            <w:rStyle w:val="Hyperlink"/>
            <w:rFonts w:eastAsia="Calibri" w:cs="Arial"/>
          </w:rPr>
          <w:t>consultation</w:t>
        </w:r>
      </w:hyperlink>
      <w:r w:rsidR="00501515" w:rsidRPr="00715749">
        <w:rPr>
          <w:rFonts w:eastAsia="Calibri" w:cs="Arial"/>
        </w:rPr>
        <w:t>.</w:t>
      </w:r>
    </w:p>
    <w:p w14:paraId="0B61F232" w14:textId="6F20F05D" w:rsidR="004E446E" w:rsidRPr="00715749" w:rsidRDefault="001F49B7" w:rsidP="0071187F">
      <w:pPr>
        <w:pStyle w:val="ListParagraph"/>
        <w:numPr>
          <w:ilvl w:val="0"/>
          <w:numId w:val="21"/>
        </w:numPr>
        <w:ind w:left="777" w:hanging="357"/>
        <w:contextualSpacing w:val="0"/>
        <w:rPr>
          <w:rFonts w:eastAsiaTheme="minorEastAsia" w:cs="Arial"/>
        </w:rPr>
      </w:pPr>
      <w:r w:rsidRPr="00715749">
        <w:rPr>
          <w:rFonts w:eastAsiaTheme="minorEastAsia" w:cs="Arial"/>
        </w:rPr>
        <w:t>f</w:t>
      </w:r>
      <w:r w:rsidR="004E446E" w:rsidRPr="00715749">
        <w:rPr>
          <w:rFonts w:eastAsiaTheme="minorEastAsia" w:cs="Arial"/>
        </w:rPr>
        <w:t xml:space="preserve">rom August to September 2023, the </w:t>
      </w:r>
      <w:r w:rsidR="001525DA" w:rsidRPr="00715749">
        <w:rPr>
          <w:rFonts w:eastAsiaTheme="minorEastAsia" w:cs="Arial"/>
        </w:rPr>
        <w:t>d</w:t>
      </w:r>
      <w:r w:rsidR="004E446E" w:rsidRPr="00715749">
        <w:rPr>
          <w:rFonts w:eastAsiaTheme="minorEastAsia" w:cs="Arial"/>
        </w:rPr>
        <w:t xml:space="preserve">epartment consulted on the </w:t>
      </w:r>
      <w:hyperlink r:id="rId26">
        <w:r w:rsidR="004E446E" w:rsidRPr="00715749">
          <w:rPr>
            <w:rStyle w:val="Hyperlink"/>
            <w:rFonts w:eastAsiaTheme="minorEastAsia" w:cs="Arial"/>
          </w:rPr>
          <w:t>foundations of the new Aged Care Act</w:t>
        </w:r>
      </w:hyperlink>
    </w:p>
    <w:p w14:paraId="0A403B49" w14:textId="5E6DD595" w:rsidR="00E376A1" w:rsidRPr="00715749" w:rsidRDefault="001F49B7" w:rsidP="5D489DD2">
      <w:pPr>
        <w:pStyle w:val="ListParagraph"/>
        <w:numPr>
          <w:ilvl w:val="0"/>
          <w:numId w:val="21"/>
        </w:numPr>
        <w:ind w:left="777" w:hanging="357"/>
        <w:rPr>
          <w:rFonts w:eastAsiaTheme="minorEastAsia" w:cs="Arial"/>
        </w:rPr>
      </w:pPr>
      <w:r w:rsidRPr="5D489DD2">
        <w:rPr>
          <w:rFonts w:eastAsiaTheme="minorEastAsia" w:cs="Arial"/>
        </w:rPr>
        <w:t>f</w:t>
      </w:r>
      <w:r w:rsidR="00D80E09" w:rsidRPr="5D489DD2">
        <w:rPr>
          <w:rFonts w:eastAsiaTheme="minorEastAsia" w:cs="Arial"/>
        </w:rPr>
        <w:t xml:space="preserve">rom </w:t>
      </w:r>
      <w:r w:rsidR="004E446E" w:rsidRPr="5D489DD2">
        <w:rPr>
          <w:rFonts w:eastAsiaTheme="minorEastAsia" w:cs="Arial"/>
        </w:rPr>
        <w:t>14 December 2023</w:t>
      </w:r>
      <w:r w:rsidR="00D80E09" w:rsidRPr="5D489DD2">
        <w:rPr>
          <w:rFonts w:eastAsiaTheme="minorEastAsia" w:cs="Arial"/>
        </w:rPr>
        <w:t xml:space="preserve"> to 8 March 2024</w:t>
      </w:r>
      <w:r w:rsidR="004E446E" w:rsidRPr="5D489DD2">
        <w:rPr>
          <w:rFonts w:eastAsiaTheme="minorEastAsia" w:cs="Arial"/>
        </w:rPr>
        <w:t xml:space="preserve">, the </w:t>
      </w:r>
      <w:r w:rsidR="001525DA" w:rsidRPr="5D489DD2">
        <w:rPr>
          <w:rFonts w:eastAsiaTheme="minorEastAsia" w:cs="Arial"/>
        </w:rPr>
        <w:t>d</w:t>
      </w:r>
      <w:r w:rsidR="004E446E" w:rsidRPr="5D489DD2">
        <w:rPr>
          <w:rFonts w:eastAsiaTheme="minorEastAsia" w:cs="Arial"/>
        </w:rPr>
        <w:t xml:space="preserve">epartment </w:t>
      </w:r>
      <w:r w:rsidR="00D80E09" w:rsidRPr="5D489DD2">
        <w:rPr>
          <w:rFonts w:eastAsiaTheme="minorEastAsia" w:cs="Arial"/>
        </w:rPr>
        <w:t>consulted on</w:t>
      </w:r>
      <w:r w:rsidR="00F608E4">
        <w:rPr>
          <w:rFonts w:eastAsiaTheme="minorEastAsia" w:cs="Arial"/>
        </w:rPr>
        <w:t> </w:t>
      </w:r>
      <w:r w:rsidR="004E446E" w:rsidRPr="5D489DD2">
        <w:rPr>
          <w:rFonts w:eastAsiaTheme="minorEastAsia" w:cs="Arial"/>
        </w:rPr>
        <w:t>an</w:t>
      </w:r>
      <w:r w:rsidR="00F608E4">
        <w:rPr>
          <w:rFonts w:eastAsiaTheme="minorEastAsia" w:cs="Arial"/>
        </w:rPr>
        <w:t> </w:t>
      </w:r>
      <w:hyperlink r:id="rId27">
        <w:r w:rsidR="00A17BE5" w:rsidRPr="5D489DD2">
          <w:rPr>
            <w:rStyle w:val="Hyperlink"/>
            <w:rFonts w:eastAsiaTheme="minorEastAsia" w:cs="Arial"/>
          </w:rPr>
          <w:t>e</w:t>
        </w:r>
        <w:r w:rsidR="004E446E" w:rsidRPr="5D489DD2">
          <w:rPr>
            <w:rStyle w:val="Hyperlink"/>
            <w:rFonts w:eastAsiaTheme="minorEastAsia" w:cs="Arial"/>
          </w:rPr>
          <w:t xml:space="preserve">xposure </w:t>
        </w:r>
        <w:r w:rsidR="00A17BE5" w:rsidRPr="5D489DD2">
          <w:rPr>
            <w:rStyle w:val="Hyperlink"/>
            <w:rFonts w:eastAsiaTheme="minorEastAsia" w:cs="Arial"/>
          </w:rPr>
          <w:t>d</w:t>
        </w:r>
        <w:r w:rsidR="004E446E" w:rsidRPr="5D489DD2">
          <w:rPr>
            <w:rStyle w:val="Hyperlink"/>
            <w:rFonts w:eastAsiaTheme="minorEastAsia" w:cs="Arial"/>
          </w:rPr>
          <w:t>raft of the Bill</w:t>
        </w:r>
      </w:hyperlink>
      <w:r w:rsidR="005E3216" w:rsidRPr="5D489DD2">
        <w:rPr>
          <w:rFonts w:eastAsiaTheme="minorEastAsia" w:cs="Arial"/>
        </w:rPr>
        <w:t xml:space="preserve"> </w:t>
      </w:r>
      <w:r w:rsidR="004E446E" w:rsidRPr="5D489DD2">
        <w:rPr>
          <w:rFonts w:eastAsiaTheme="minorEastAsia" w:cs="Arial"/>
        </w:rPr>
        <w:t xml:space="preserve">for the new </w:t>
      </w:r>
      <w:r w:rsidR="00D80E09" w:rsidRPr="5D489DD2">
        <w:rPr>
          <w:rFonts w:eastAsiaTheme="minorEastAsia" w:cs="Arial"/>
        </w:rPr>
        <w:t xml:space="preserve">Aged Care </w:t>
      </w:r>
      <w:r w:rsidR="004E446E" w:rsidRPr="5D489DD2">
        <w:rPr>
          <w:rFonts w:eastAsiaTheme="minorEastAsia" w:cs="Arial"/>
        </w:rPr>
        <w:t>Act.</w:t>
      </w:r>
    </w:p>
    <w:p w14:paraId="34CC4BC4" w14:textId="16F3D489" w:rsidR="002F7591" w:rsidRPr="00715749" w:rsidRDefault="004E446E" w:rsidP="5D489DD2">
      <w:pPr>
        <w:rPr>
          <w:rFonts w:eastAsiaTheme="minorEastAsia" w:cs="Arial"/>
        </w:rPr>
      </w:pPr>
      <w:r w:rsidRPr="5D489DD2">
        <w:rPr>
          <w:rFonts w:eastAsiaTheme="minorEastAsia" w:cs="Arial"/>
        </w:rPr>
        <w:t>F</w:t>
      </w:r>
      <w:r w:rsidR="00501515" w:rsidRPr="5D489DD2">
        <w:rPr>
          <w:rFonts w:eastAsiaTheme="minorEastAsia" w:cs="Arial"/>
        </w:rPr>
        <w:t xml:space="preserve">eedback </w:t>
      </w:r>
      <w:r w:rsidRPr="5D489DD2">
        <w:rPr>
          <w:rFonts w:eastAsiaTheme="minorEastAsia" w:cs="Arial"/>
        </w:rPr>
        <w:t>from</w:t>
      </w:r>
      <w:r w:rsidR="00523B56" w:rsidRPr="5D489DD2">
        <w:rPr>
          <w:rFonts w:eastAsiaTheme="minorEastAsia" w:cs="Arial"/>
        </w:rPr>
        <w:t xml:space="preserve"> </w:t>
      </w:r>
      <w:r w:rsidR="001525DA" w:rsidRPr="5D489DD2">
        <w:rPr>
          <w:rFonts w:eastAsiaTheme="minorEastAsia" w:cs="Arial"/>
        </w:rPr>
        <w:t>f</w:t>
      </w:r>
      <w:r w:rsidR="00523B56" w:rsidRPr="5D489DD2">
        <w:rPr>
          <w:rFonts w:eastAsiaTheme="minorEastAsia" w:cs="Arial"/>
        </w:rPr>
        <w:t>oundations of the new</w:t>
      </w:r>
      <w:r w:rsidR="00410773" w:rsidRPr="5D489DD2">
        <w:rPr>
          <w:rFonts w:eastAsiaTheme="minorEastAsia" w:cs="Arial"/>
        </w:rPr>
        <w:t xml:space="preserve"> Aged Care Act and</w:t>
      </w:r>
      <w:r w:rsidRPr="5D489DD2">
        <w:rPr>
          <w:rFonts w:eastAsiaTheme="minorEastAsia" w:cs="Arial"/>
        </w:rPr>
        <w:t xml:space="preserve"> the </w:t>
      </w:r>
      <w:r w:rsidR="00D74726" w:rsidRPr="5D489DD2">
        <w:rPr>
          <w:rFonts w:eastAsiaTheme="minorEastAsia" w:cs="Arial"/>
        </w:rPr>
        <w:t>e</w:t>
      </w:r>
      <w:r w:rsidRPr="5D489DD2">
        <w:rPr>
          <w:rFonts w:eastAsiaTheme="minorEastAsia" w:cs="Arial"/>
        </w:rPr>
        <w:t xml:space="preserve">xposure </w:t>
      </w:r>
      <w:r w:rsidR="00D74726" w:rsidRPr="5D489DD2">
        <w:rPr>
          <w:rFonts w:eastAsiaTheme="minorEastAsia" w:cs="Arial"/>
        </w:rPr>
        <w:t>d</w:t>
      </w:r>
      <w:r w:rsidRPr="5D489DD2">
        <w:rPr>
          <w:rFonts w:eastAsiaTheme="minorEastAsia" w:cs="Arial"/>
        </w:rPr>
        <w:t xml:space="preserve">raft consultation </w:t>
      </w:r>
      <w:r w:rsidR="00501515" w:rsidRPr="5D489DD2">
        <w:rPr>
          <w:rFonts w:eastAsiaTheme="minorEastAsia" w:cs="Arial"/>
        </w:rPr>
        <w:t xml:space="preserve">was </w:t>
      </w:r>
      <w:r w:rsidR="00A25B7B" w:rsidRPr="5D489DD2">
        <w:rPr>
          <w:rFonts w:eastAsiaTheme="minorEastAsia" w:cs="Arial"/>
        </w:rPr>
        <w:t>summarised in</w:t>
      </w:r>
      <w:r w:rsidR="00501515" w:rsidRPr="5D489DD2">
        <w:rPr>
          <w:rFonts w:eastAsiaTheme="minorEastAsia" w:cs="Arial"/>
        </w:rPr>
        <w:t xml:space="preserve"> </w:t>
      </w:r>
      <w:hyperlink r:id="rId28">
        <w:r w:rsidR="00410773" w:rsidRPr="5D489DD2">
          <w:rPr>
            <w:rStyle w:val="Hyperlink"/>
            <w:rFonts w:eastAsiaTheme="minorEastAsia" w:cs="Arial"/>
          </w:rPr>
          <w:t>c</w:t>
        </w:r>
        <w:r w:rsidR="00501515" w:rsidRPr="5D489DD2">
          <w:rPr>
            <w:rStyle w:val="Hyperlink"/>
            <w:rFonts w:eastAsiaTheme="minorEastAsia" w:cs="Arial"/>
          </w:rPr>
          <w:t xml:space="preserve">onsultation </w:t>
        </w:r>
        <w:r w:rsidR="00410773" w:rsidRPr="5D489DD2">
          <w:rPr>
            <w:rStyle w:val="Hyperlink"/>
            <w:rFonts w:eastAsiaTheme="minorEastAsia" w:cs="Arial"/>
          </w:rPr>
          <w:t>f</w:t>
        </w:r>
        <w:r w:rsidR="00501515" w:rsidRPr="5D489DD2">
          <w:rPr>
            <w:rStyle w:val="Hyperlink"/>
            <w:rFonts w:eastAsiaTheme="minorEastAsia" w:cs="Arial"/>
          </w:rPr>
          <w:t>eedback report</w:t>
        </w:r>
        <w:r w:rsidR="00410773" w:rsidRPr="5D489DD2">
          <w:rPr>
            <w:rStyle w:val="Hyperlink"/>
            <w:rFonts w:eastAsiaTheme="minorEastAsia" w:cs="Arial"/>
          </w:rPr>
          <w:t>s</w:t>
        </w:r>
      </w:hyperlink>
      <w:r w:rsidR="004F33AD" w:rsidRPr="5D489DD2">
        <w:rPr>
          <w:rFonts w:eastAsiaTheme="minorEastAsia" w:cs="Arial"/>
        </w:rPr>
        <w:t>.</w:t>
      </w:r>
      <w:r w:rsidR="00501515" w:rsidRPr="5D489DD2">
        <w:rPr>
          <w:rFonts w:eastAsiaTheme="minorEastAsia" w:cs="Arial"/>
        </w:rPr>
        <w:t xml:space="preserve"> </w:t>
      </w:r>
      <w:r w:rsidR="004F33AD" w:rsidRPr="5D489DD2">
        <w:rPr>
          <w:rFonts w:eastAsiaTheme="minorEastAsia" w:cs="Arial"/>
        </w:rPr>
        <w:t xml:space="preserve">These reports </w:t>
      </w:r>
      <w:r w:rsidR="00501515" w:rsidRPr="5D489DD2">
        <w:rPr>
          <w:rFonts w:eastAsiaTheme="minorEastAsia" w:cs="Arial"/>
        </w:rPr>
        <w:t>w</w:t>
      </w:r>
      <w:r w:rsidR="00F31106" w:rsidRPr="5D489DD2">
        <w:rPr>
          <w:rFonts w:eastAsiaTheme="minorEastAsia" w:cs="Arial"/>
        </w:rPr>
        <w:t>ere</w:t>
      </w:r>
      <w:r w:rsidR="00501515" w:rsidRPr="5D489DD2">
        <w:rPr>
          <w:rFonts w:eastAsiaTheme="minorEastAsia" w:cs="Arial"/>
        </w:rPr>
        <w:t xml:space="preserve"> used in the legislation development process. The </w:t>
      </w:r>
      <w:r w:rsidR="00D74726" w:rsidRPr="5D489DD2">
        <w:rPr>
          <w:rFonts w:eastAsiaTheme="minorEastAsia" w:cs="Arial"/>
        </w:rPr>
        <w:t>d</w:t>
      </w:r>
      <w:r w:rsidR="00501515" w:rsidRPr="5D489DD2">
        <w:rPr>
          <w:rFonts w:eastAsiaTheme="minorEastAsia" w:cs="Arial"/>
        </w:rPr>
        <w:t xml:space="preserve">epartment </w:t>
      </w:r>
      <w:r w:rsidR="00981303" w:rsidRPr="5D489DD2">
        <w:rPr>
          <w:rFonts w:eastAsiaTheme="minorEastAsia" w:cs="Arial"/>
        </w:rPr>
        <w:t xml:space="preserve">considered </w:t>
      </w:r>
      <w:r w:rsidR="00B93147" w:rsidRPr="5D489DD2">
        <w:rPr>
          <w:rFonts w:eastAsiaTheme="minorEastAsia" w:cs="Arial"/>
        </w:rPr>
        <w:t xml:space="preserve">all feedback </w:t>
      </w:r>
      <w:r w:rsidR="008D7912" w:rsidRPr="5D489DD2">
        <w:rPr>
          <w:rFonts w:eastAsiaTheme="minorEastAsia" w:cs="Arial"/>
        </w:rPr>
        <w:t xml:space="preserve">from </w:t>
      </w:r>
      <w:r w:rsidR="00981303" w:rsidRPr="5D489DD2">
        <w:rPr>
          <w:rFonts w:eastAsiaTheme="minorEastAsia" w:cs="Arial"/>
        </w:rPr>
        <w:t>the consultation</w:t>
      </w:r>
      <w:r w:rsidR="00D41DF8" w:rsidRPr="5D489DD2">
        <w:rPr>
          <w:rFonts w:eastAsiaTheme="minorEastAsia" w:cs="Arial"/>
        </w:rPr>
        <w:t>s</w:t>
      </w:r>
      <w:r w:rsidR="00981303" w:rsidRPr="5D489DD2">
        <w:rPr>
          <w:rFonts w:eastAsiaTheme="minorEastAsia" w:cs="Arial"/>
        </w:rPr>
        <w:t xml:space="preserve"> and has </w:t>
      </w:r>
      <w:r w:rsidR="00501515" w:rsidRPr="5D489DD2">
        <w:rPr>
          <w:rFonts w:eastAsiaTheme="minorEastAsia" w:cs="Arial"/>
        </w:rPr>
        <w:t xml:space="preserve">worked with legislative </w:t>
      </w:r>
      <w:r w:rsidR="23B26ED9" w:rsidRPr="5D489DD2">
        <w:rPr>
          <w:rFonts w:eastAsiaTheme="minorEastAsia" w:cs="Arial"/>
        </w:rPr>
        <w:t xml:space="preserve">writers </w:t>
      </w:r>
      <w:r w:rsidR="00501515" w:rsidRPr="5D489DD2">
        <w:rPr>
          <w:rFonts w:eastAsiaTheme="minorEastAsia" w:cs="Arial"/>
        </w:rPr>
        <w:t xml:space="preserve">to </w:t>
      </w:r>
      <w:r w:rsidR="00981303" w:rsidRPr="5D489DD2">
        <w:rPr>
          <w:rFonts w:eastAsiaTheme="minorEastAsia" w:cs="Arial"/>
        </w:rPr>
        <w:t>reflect that feedback</w:t>
      </w:r>
      <w:r w:rsidR="00FA07F7" w:rsidRPr="5D489DD2">
        <w:rPr>
          <w:rFonts w:eastAsiaTheme="minorEastAsia" w:cs="Arial"/>
        </w:rPr>
        <w:t>,</w:t>
      </w:r>
      <w:r w:rsidR="00981303" w:rsidRPr="5D489DD2">
        <w:rPr>
          <w:rFonts w:eastAsiaTheme="minorEastAsia" w:cs="Arial"/>
        </w:rPr>
        <w:t xml:space="preserve"> as summarised in this report</w:t>
      </w:r>
      <w:r w:rsidR="007F3848" w:rsidRPr="5D489DD2">
        <w:rPr>
          <w:rFonts w:eastAsiaTheme="minorEastAsia" w:cs="Arial"/>
        </w:rPr>
        <w:t>.</w:t>
      </w:r>
      <w:r w:rsidR="00981303" w:rsidRPr="5D489DD2">
        <w:rPr>
          <w:rFonts w:eastAsiaTheme="minorEastAsia" w:cs="Arial"/>
        </w:rPr>
        <w:t xml:space="preserve"> </w:t>
      </w:r>
    </w:p>
    <w:p w14:paraId="4580BFF4" w14:textId="58A84949" w:rsidR="2A26460E" w:rsidRPr="00F608E4" w:rsidRDefault="00BE5CD3" w:rsidP="5D489DD2">
      <w:pPr>
        <w:rPr>
          <w:rStyle w:val="eop"/>
          <w:rFonts w:eastAsiaTheme="minorEastAsia" w:cs="Arial"/>
        </w:rPr>
      </w:pPr>
      <w:r w:rsidRPr="5D489DD2">
        <w:rPr>
          <w:rFonts w:eastAsiaTheme="minorEastAsia" w:cs="Arial"/>
        </w:rPr>
        <w:t>It should be noted that</w:t>
      </w:r>
      <w:r w:rsidR="00041A56" w:rsidRPr="5D489DD2">
        <w:rPr>
          <w:rFonts w:eastAsiaTheme="minorEastAsia" w:cs="Arial"/>
        </w:rPr>
        <w:t xml:space="preserve"> the views of stakeholders did not </w:t>
      </w:r>
      <w:r w:rsidR="00087EF1" w:rsidRPr="5D489DD2">
        <w:rPr>
          <w:rFonts w:eastAsiaTheme="minorEastAsia" w:cs="Arial"/>
        </w:rPr>
        <w:t xml:space="preserve">always </w:t>
      </w:r>
      <w:r w:rsidR="00041A56" w:rsidRPr="5D489DD2">
        <w:rPr>
          <w:rFonts w:eastAsiaTheme="minorEastAsia" w:cs="Arial"/>
        </w:rPr>
        <w:t>align</w:t>
      </w:r>
      <w:r w:rsidR="008E0279" w:rsidRPr="5D489DD2">
        <w:rPr>
          <w:rFonts w:eastAsiaTheme="minorEastAsia" w:cs="Arial"/>
        </w:rPr>
        <w:t>. Some f</w:t>
      </w:r>
      <w:r w:rsidR="00C93BBE" w:rsidRPr="5D489DD2">
        <w:rPr>
          <w:rFonts w:eastAsiaTheme="minorEastAsia" w:cs="Arial"/>
        </w:rPr>
        <w:t xml:space="preserve">eedback </w:t>
      </w:r>
      <w:r w:rsidR="008E0279" w:rsidRPr="5D489DD2">
        <w:rPr>
          <w:rFonts w:eastAsiaTheme="minorEastAsia" w:cs="Arial"/>
        </w:rPr>
        <w:t xml:space="preserve">also </w:t>
      </w:r>
      <w:r w:rsidR="00C93BBE" w:rsidRPr="5D489DD2">
        <w:rPr>
          <w:rFonts w:eastAsiaTheme="minorEastAsia" w:cs="Arial"/>
        </w:rPr>
        <w:t xml:space="preserve">went beyond the scope of what aged care legislation can </w:t>
      </w:r>
      <w:r w:rsidR="00087EF1" w:rsidRPr="5D489DD2">
        <w:rPr>
          <w:rFonts w:eastAsiaTheme="minorEastAsia" w:cs="Arial"/>
        </w:rPr>
        <w:t xml:space="preserve">reasonably </w:t>
      </w:r>
      <w:r w:rsidR="00C93BBE" w:rsidRPr="5D489DD2">
        <w:rPr>
          <w:rFonts w:eastAsiaTheme="minorEastAsia" w:cs="Arial"/>
        </w:rPr>
        <w:t>co</w:t>
      </w:r>
      <w:r w:rsidR="00B4299A" w:rsidRPr="5D489DD2">
        <w:rPr>
          <w:rFonts w:eastAsiaTheme="minorEastAsia" w:cs="Arial"/>
        </w:rPr>
        <w:t>ver. This</w:t>
      </w:r>
      <w:r w:rsidR="003544CF" w:rsidRPr="5D489DD2">
        <w:rPr>
          <w:rFonts w:eastAsiaTheme="minorEastAsia" w:cs="Arial"/>
        </w:rPr>
        <w:t xml:space="preserve"> statement does not cover those </w:t>
      </w:r>
      <w:r w:rsidR="1793F676" w:rsidRPr="5D489DD2">
        <w:rPr>
          <w:rFonts w:eastAsiaTheme="minorEastAsia" w:cs="Arial"/>
        </w:rPr>
        <w:t>matters,</w:t>
      </w:r>
      <w:r w:rsidR="00E26734" w:rsidRPr="5D489DD2">
        <w:rPr>
          <w:rFonts w:eastAsiaTheme="minorEastAsia" w:cs="Arial"/>
        </w:rPr>
        <w:t xml:space="preserve"> but further detail is available in</w:t>
      </w:r>
      <w:r w:rsidR="00F608E4">
        <w:rPr>
          <w:rFonts w:eastAsiaTheme="minorEastAsia" w:cs="Arial"/>
        </w:rPr>
        <w:t> </w:t>
      </w:r>
      <w:r w:rsidR="00E26734" w:rsidRPr="5D489DD2">
        <w:rPr>
          <w:rFonts w:eastAsiaTheme="minorEastAsia" w:cs="Arial"/>
        </w:rPr>
        <w:t xml:space="preserve">the </w:t>
      </w:r>
      <w:hyperlink r:id="rId29" w:history="1">
        <w:r w:rsidRPr="5D489DD2">
          <w:rPr>
            <w:rStyle w:val="Hyperlink"/>
            <w:rFonts w:eastAsiaTheme="minorEastAsia" w:cs="Arial"/>
          </w:rPr>
          <w:t>E</w:t>
        </w:r>
        <w:r w:rsidR="00E26734" w:rsidRPr="5D489DD2">
          <w:rPr>
            <w:rStyle w:val="Hyperlink"/>
            <w:rFonts w:eastAsiaTheme="minorEastAsia" w:cs="Arial"/>
          </w:rPr>
          <w:t xml:space="preserve">xplanatory </w:t>
        </w:r>
        <w:r w:rsidRPr="5D489DD2">
          <w:rPr>
            <w:rStyle w:val="Hyperlink"/>
            <w:rFonts w:eastAsiaTheme="minorEastAsia" w:cs="Arial"/>
          </w:rPr>
          <w:t>M</w:t>
        </w:r>
        <w:r w:rsidR="00E26734" w:rsidRPr="5D489DD2">
          <w:rPr>
            <w:rStyle w:val="Hyperlink"/>
            <w:rFonts w:eastAsiaTheme="minorEastAsia" w:cs="Arial"/>
          </w:rPr>
          <w:t>emorandum</w:t>
        </w:r>
      </w:hyperlink>
      <w:r w:rsidR="003544CF" w:rsidRPr="5D489DD2">
        <w:rPr>
          <w:rFonts w:eastAsiaTheme="minorEastAsia" w:cs="Arial"/>
        </w:rPr>
        <w:t>.</w:t>
      </w:r>
    </w:p>
    <w:p w14:paraId="3181B45A" w14:textId="3DF1F50B" w:rsidR="002929AF" w:rsidRPr="00F608E4" w:rsidRDefault="00862BBE" w:rsidP="00513365">
      <w:pPr>
        <w:pStyle w:val="Heading2"/>
        <w:rPr>
          <w:rFonts w:ascii="Arial" w:hAnsi="Arial" w:cs="Arial"/>
        </w:rPr>
      </w:pPr>
      <w:bookmarkStart w:id="4" w:name="_Toc178610009"/>
      <w:r w:rsidRPr="00F608E4">
        <w:rPr>
          <w:rFonts w:ascii="Arial" w:hAnsi="Arial" w:cs="Arial"/>
        </w:rPr>
        <w:t>Background</w:t>
      </w:r>
      <w:bookmarkEnd w:id="4"/>
    </w:p>
    <w:p w14:paraId="7D1FD511" w14:textId="2D113E51" w:rsidR="00862BBE" w:rsidRPr="00715749" w:rsidRDefault="00862BBE" w:rsidP="008660CF">
      <w:pPr>
        <w:rPr>
          <w:rStyle w:val="normaltextrun"/>
          <w:rFonts w:cs="Arial"/>
        </w:rPr>
      </w:pPr>
      <w:r w:rsidRPr="00715749">
        <w:rPr>
          <w:rFonts w:cs="Arial"/>
        </w:rPr>
        <w:t>The</w:t>
      </w:r>
      <w:r w:rsidRPr="00715749">
        <w:rPr>
          <w:rStyle w:val="normaltextrun"/>
          <w:rFonts w:cs="Arial"/>
        </w:rPr>
        <w:t xml:space="preserve"> Bill respond</w:t>
      </w:r>
      <w:r w:rsidR="00D34DD0" w:rsidRPr="00715749">
        <w:rPr>
          <w:rStyle w:val="normaltextrun"/>
          <w:rFonts w:cs="Arial"/>
        </w:rPr>
        <w:t>s</w:t>
      </w:r>
      <w:r w:rsidRPr="00715749">
        <w:rPr>
          <w:rStyle w:val="normaltextrun"/>
          <w:rFonts w:cs="Arial"/>
        </w:rPr>
        <w:t xml:space="preserve"> to around 60 recommendations of the Royal Commission</w:t>
      </w:r>
      <w:r w:rsidR="007E1391" w:rsidRPr="00715749">
        <w:rPr>
          <w:rStyle w:val="normaltextrun"/>
          <w:rFonts w:cs="Arial"/>
        </w:rPr>
        <w:t xml:space="preserve">. </w:t>
      </w:r>
      <w:r w:rsidR="005E3216" w:rsidRPr="00715749">
        <w:rPr>
          <w:rStyle w:val="normaltextrun"/>
          <w:rFonts w:cs="Arial"/>
        </w:rPr>
        <w:t>It</w:t>
      </w:r>
      <w:r w:rsidR="00F608E4">
        <w:rPr>
          <w:rStyle w:val="normaltextrun"/>
          <w:rFonts w:cs="Arial"/>
        </w:rPr>
        <w:t> </w:t>
      </w:r>
      <w:r w:rsidRPr="00715749">
        <w:rPr>
          <w:rStyle w:val="normaltextrun"/>
          <w:rFonts w:cs="Arial"/>
        </w:rPr>
        <w:t xml:space="preserve">establishes a modern rights-based legislative framework that focuses on the safety, health and wellbeing of older </w:t>
      </w:r>
      <w:r w:rsidR="0074483E" w:rsidRPr="00715749">
        <w:rPr>
          <w:rStyle w:val="normaltextrun"/>
          <w:rFonts w:cs="Arial"/>
        </w:rPr>
        <w:t>people</w:t>
      </w:r>
      <w:r w:rsidRPr="00715749">
        <w:rPr>
          <w:rStyle w:val="normaltextrun"/>
          <w:rFonts w:cs="Arial"/>
        </w:rPr>
        <w:t xml:space="preserve"> and places their needs at the centre of</w:t>
      </w:r>
      <w:r w:rsidR="00F608E4">
        <w:rPr>
          <w:rStyle w:val="normaltextrun"/>
          <w:rFonts w:cs="Arial"/>
        </w:rPr>
        <w:t> </w:t>
      </w:r>
      <w:r w:rsidRPr="00715749">
        <w:rPr>
          <w:rStyle w:val="normaltextrun"/>
          <w:rFonts w:cs="Arial"/>
        </w:rPr>
        <w:t>the aged care system</w:t>
      </w:r>
      <w:r w:rsidR="005E3216" w:rsidRPr="00715749">
        <w:rPr>
          <w:rStyle w:val="normaltextrun"/>
          <w:rFonts w:cs="Arial"/>
        </w:rPr>
        <w:t xml:space="preserve">. </w:t>
      </w:r>
      <w:r w:rsidR="00E40FFD" w:rsidRPr="00715749">
        <w:rPr>
          <w:rStyle w:val="normaltextrun"/>
          <w:rFonts w:cs="Arial"/>
        </w:rPr>
        <w:t>It is beneficial legislation</w:t>
      </w:r>
      <w:r w:rsidR="000271FF" w:rsidRPr="00715749">
        <w:rPr>
          <w:rStyle w:val="normaltextrun"/>
          <w:rFonts w:cs="Arial"/>
        </w:rPr>
        <w:t>, which means that f</w:t>
      </w:r>
      <w:r w:rsidRPr="00715749">
        <w:rPr>
          <w:rStyle w:val="normaltextrun"/>
          <w:rFonts w:cs="Arial"/>
        </w:rPr>
        <w:t>unding and regulation of programs</w:t>
      </w:r>
      <w:r w:rsidR="005E3216" w:rsidRPr="00715749">
        <w:rPr>
          <w:rStyle w:val="normaltextrun"/>
          <w:rFonts w:cs="Arial"/>
        </w:rPr>
        <w:t xml:space="preserve"> is</w:t>
      </w:r>
      <w:r w:rsidRPr="00715749">
        <w:rPr>
          <w:rStyle w:val="normaltextrun"/>
          <w:rFonts w:cs="Arial"/>
        </w:rPr>
        <w:t xml:space="preserve"> for the benefit of older </w:t>
      </w:r>
      <w:r w:rsidR="005E3216" w:rsidRPr="00715749">
        <w:rPr>
          <w:rStyle w:val="normaltextrun"/>
          <w:rFonts w:cs="Arial"/>
        </w:rPr>
        <w:t>people</w:t>
      </w:r>
      <w:r w:rsidRPr="00715749">
        <w:rPr>
          <w:rStyle w:val="normaltextrun"/>
          <w:rFonts w:cs="Arial"/>
        </w:rPr>
        <w:t xml:space="preserve">. </w:t>
      </w:r>
    </w:p>
    <w:p w14:paraId="2E933139" w14:textId="77777777" w:rsidR="00BA5A82" w:rsidRPr="00715749" w:rsidRDefault="007C3CFA" w:rsidP="007D10DB">
      <w:pPr>
        <w:spacing w:after="0" w:line="254" w:lineRule="auto"/>
        <w:ind w:right="34"/>
        <w:rPr>
          <w:rFonts w:cs="Arial"/>
        </w:rPr>
      </w:pPr>
      <w:r w:rsidRPr="00715749">
        <w:rPr>
          <w:rFonts w:cs="Arial"/>
        </w:rPr>
        <w:t>The Bill includes</w:t>
      </w:r>
      <w:r w:rsidR="00BA5A82" w:rsidRPr="00715749">
        <w:rPr>
          <w:rFonts w:cs="Arial"/>
        </w:rPr>
        <w:t>:</w:t>
      </w:r>
    </w:p>
    <w:p w14:paraId="238EB589" w14:textId="04F7DCAF" w:rsidR="007C3CFA" w:rsidRPr="00715749" w:rsidRDefault="007161F9" w:rsidP="0071187F">
      <w:pPr>
        <w:pStyle w:val="ListParagraph"/>
        <w:numPr>
          <w:ilvl w:val="0"/>
          <w:numId w:val="8"/>
        </w:numPr>
        <w:ind w:hanging="357"/>
        <w:contextualSpacing w:val="0"/>
        <w:rPr>
          <w:rFonts w:cs="Arial"/>
        </w:rPr>
      </w:pPr>
      <w:r w:rsidRPr="00715749">
        <w:rPr>
          <w:rFonts w:cs="Arial"/>
        </w:rPr>
        <w:t>a</w:t>
      </w:r>
      <w:r w:rsidR="007C3CFA" w:rsidRPr="00715749">
        <w:rPr>
          <w:rFonts w:cs="Arial"/>
        </w:rPr>
        <w:t xml:space="preserve"> Statement of Rights for older people and a positive duty for providers to</w:t>
      </w:r>
      <w:r w:rsidR="00F608E4">
        <w:rPr>
          <w:rFonts w:cs="Arial"/>
        </w:rPr>
        <w:t> </w:t>
      </w:r>
      <w:r w:rsidR="007C3CFA" w:rsidRPr="00715749">
        <w:rPr>
          <w:rFonts w:cs="Arial"/>
        </w:rPr>
        <w:t>uphold those rights</w:t>
      </w:r>
    </w:p>
    <w:p w14:paraId="34D72130" w14:textId="4BA4E2D2" w:rsidR="007C3CFA" w:rsidRPr="00715749" w:rsidRDefault="007161F9" w:rsidP="0071187F">
      <w:pPr>
        <w:pStyle w:val="ListParagraph"/>
        <w:numPr>
          <w:ilvl w:val="0"/>
          <w:numId w:val="8"/>
        </w:numPr>
        <w:ind w:hanging="357"/>
        <w:contextualSpacing w:val="0"/>
        <w:rPr>
          <w:rFonts w:cs="Arial"/>
        </w:rPr>
      </w:pPr>
      <w:r w:rsidRPr="00715749">
        <w:rPr>
          <w:rFonts w:cs="Arial"/>
        </w:rPr>
        <w:t>a</w:t>
      </w:r>
      <w:r w:rsidR="007C3CFA" w:rsidRPr="00715749">
        <w:rPr>
          <w:rFonts w:cs="Arial"/>
        </w:rPr>
        <w:t xml:space="preserve"> single-entry point to the aged care system, with clear eligibility requirements and a fair, culturally safe assessment process</w:t>
      </w:r>
    </w:p>
    <w:p w14:paraId="3C20EECD" w14:textId="7B4D1A5F" w:rsidR="007C3CFA" w:rsidRPr="00715749" w:rsidRDefault="007161F9" w:rsidP="0071187F">
      <w:pPr>
        <w:pStyle w:val="ListParagraph"/>
        <w:numPr>
          <w:ilvl w:val="0"/>
          <w:numId w:val="8"/>
        </w:numPr>
        <w:ind w:hanging="357"/>
        <w:contextualSpacing w:val="0"/>
        <w:rPr>
          <w:rFonts w:cs="Arial"/>
        </w:rPr>
      </w:pPr>
      <w:r w:rsidRPr="00715749">
        <w:rPr>
          <w:rFonts w:cs="Arial"/>
        </w:rPr>
        <w:t>t</w:t>
      </w:r>
      <w:r w:rsidR="007C3CFA" w:rsidRPr="00715749">
        <w:rPr>
          <w:rFonts w:cs="Arial"/>
        </w:rPr>
        <w:t>he framework for delivery of a range of aged care services, including residential care and the new Support at Home program which will offer:</w:t>
      </w:r>
    </w:p>
    <w:p w14:paraId="5676096F" w14:textId="44AD1A6A" w:rsidR="007C3CFA" w:rsidRPr="00715749" w:rsidRDefault="007C3CFA" w:rsidP="0071187F">
      <w:pPr>
        <w:pStyle w:val="ListParagraph"/>
        <w:numPr>
          <w:ilvl w:val="1"/>
          <w:numId w:val="8"/>
        </w:numPr>
        <w:ind w:hanging="357"/>
        <w:contextualSpacing w:val="0"/>
        <w:rPr>
          <w:rFonts w:cs="Arial"/>
        </w:rPr>
      </w:pPr>
      <w:r w:rsidRPr="00715749">
        <w:rPr>
          <w:rFonts w:cs="Arial"/>
        </w:rPr>
        <w:t>improved access to supports and services to help people remain independent at home</w:t>
      </w:r>
    </w:p>
    <w:p w14:paraId="0954D4CC" w14:textId="2285EF7F" w:rsidR="007C3CFA" w:rsidRPr="00715749" w:rsidRDefault="007C3CFA" w:rsidP="0071187F">
      <w:pPr>
        <w:pStyle w:val="ListParagraph"/>
        <w:numPr>
          <w:ilvl w:val="1"/>
          <w:numId w:val="8"/>
        </w:numPr>
        <w:ind w:hanging="357"/>
        <w:contextualSpacing w:val="0"/>
        <w:rPr>
          <w:rFonts w:cs="Arial"/>
        </w:rPr>
      </w:pPr>
      <w:r w:rsidRPr="00715749">
        <w:rPr>
          <w:rFonts w:cs="Arial"/>
        </w:rPr>
        <w:t>higher levels of care in the home so people can remain</w:t>
      </w:r>
      <w:r w:rsidR="000C12EB" w:rsidRPr="00715749">
        <w:rPr>
          <w:rFonts w:cs="Arial"/>
        </w:rPr>
        <w:t xml:space="preserve"> at</w:t>
      </w:r>
      <w:r w:rsidRPr="00715749">
        <w:rPr>
          <w:rFonts w:cs="Arial"/>
        </w:rPr>
        <w:t xml:space="preserve"> home for longer.</w:t>
      </w:r>
    </w:p>
    <w:p w14:paraId="1674580D" w14:textId="20F29154" w:rsidR="007C3CFA" w:rsidRPr="00715749" w:rsidRDefault="007161F9" w:rsidP="0071187F">
      <w:pPr>
        <w:pStyle w:val="ListParagraph"/>
        <w:numPr>
          <w:ilvl w:val="0"/>
          <w:numId w:val="8"/>
        </w:numPr>
        <w:ind w:hanging="357"/>
        <w:contextualSpacing w:val="0"/>
        <w:rPr>
          <w:rFonts w:cs="Arial"/>
        </w:rPr>
      </w:pPr>
      <w:r w:rsidRPr="00715749">
        <w:rPr>
          <w:rFonts w:cs="Arial"/>
        </w:rPr>
        <w:lastRenderedPageBreak/>
        <w:t>m</w:t>
      </w:r>
      <w:r w:rsidR="007C3CFA" w:rsidRPr="00715749">
        <w:rPr>
          <w:rFonts w:cs="Arial"/>
        </w:rPr>
        <w:t>echanisms for the Commonwealth to fund aged care services, including aged care related grant programs</w:t>
      </w:r>
    </w:p>
    <w:p w14:paraId="08629835" w14:textId="5BC9A59E" w:rsidR="007C3CFA" w:rsidRPr="00715749" w:rsidRDefault="007161F9" w:rsidP="0071187F">
      <w:pPr>
        <w:pStyle w:val="ListParagraph"/>
        <w:numPr>
          <w:ilvl w:val="0"/>
          <w:numId w:val="8"/>
        </w:numPr>
        <w:ind w:hanging="357"/>
        <w:contextualSpacing w:val="0"/>
        <w:rPr>
          <w:rFonts w:cs="Arial"/>
        </w:rPr>
      </w:pPr>
      <w:r w:rsidRPr="00715749">
        <w:rPr>
          <w:rFonts w:cs="Arial"/>
        </w:rPr>
        <w:t>f</w:t>
      </w:r>
      <w:r w:rsidR="007C3CFA" w:rsidRPr="00715749">
        <w:rPr>
          <w:rFonts w:cs="Arial"/>
        </w:rPr>
        <w:t>air co-contributions from those who can afford to contribute to the cost of their aged care – to make sure the aged care system is sustainable into the future</w:t>
      </w:r>
    </w:p>
    <w:p w14:paraId="4975E68C" w14:textId="0F9E7BDE" w:rsidR="007C3CFA" w:rsidRPr="00715749" w:rsidRDefault="007161F9" w:rsidP="0071187F">
      <w:pPr>
        <w:pStyle w:val="ListParagraph"/>
        <w:numPr>
          <w:ilvl w:val="0"/>
          <w:numId w:val="8"/>
        </w:numPr>
        <w:ind w:hanging="357"/>
        <w:contextualSpacing w:val="0"/>
        <w:rPr>
          <w:rFonts w:cs="Arial"/>
        </w:rPr>
      </w:pPr>
      <w:r w:rsidRPr="00715749">
        <w:rPr>
          <w:rFonts w:cs="Arial"/>
        </w:rPr>
        <w:t>a</w:t>
      </w:r>
      <w:r w:rsidR="007C3CFA" w:rsidRPr="00715749">
        <w:rPr>
          <w:rFonts w:cs="Arial"/>
        </w:rPr>
        <w:t xml:space="preserve"> new approach to regulating aged care - which will balance clear incentives for continuous improvement and the delivery of high-quality care – including through new Quality Standards - and stronger regulatory powers to protect people from harm</w:t>
      </w:r>
    </w:p>
    <w:p w14:paraId="7FDC24B7" w14:textId="72E84A7D" w:rsidR="004231E1" w:rsidRPr="00715749" w:rsidRDefault="007161F9" w:rsidP="0071187F">
      <w:pPr>
        <w:pStyle w:val="ListParagraph"/>
        <w:numPr>
          <w:ilvl w:val="0"/>
          <w:numId w:val="8"/>
        </w:numPr>
        <w:ind w:hanging="357"/>
        <w:contextualSpacing w:val="0"/>
        <w:rPr>
          <w:rFonts w:cs="Arial"/>
        </w:rPr>
      </w:pPr>
      <w:r w:rsidRPr="00715749">
        <w:rPr>
          <w:rFonts w:cs="Arial"/>
        </w:rPr>
        <w:t>a</w:t>
      </w:r>
      <w:r w:rsidR="007C3CFA" w:rsidRPr="00715749">
        <w:rPr>
          <w:rFonts w:cs="Arial"/>
        </w:rPr>
        <w:t xml:space="preserve"> new, independent statutory Complaints Commissioner</w:t>
      </w:r>
      <w:r w:rsidR="004231E1" w:rsidRPr="00715749">
        <w:rPr>
          <w:rFonts w:cs="Arial"/>
        </w:rPr>
        <w:t>,</w:t>
      </w:r>
      <w:r w:rsidR="007C3CFA" w:rsidRPr="00715749">
        <w:rPr>
          <w:rFonts w:cs="Arial"/>
        </w:rPr>
        <w:t xml:space="preserve"> and </w:t>
      </w:r>
    </w:p>
    <w:p w14:paraId="4B1A52AA" w14:textId="18F87BC8" w:rsidR="007C3CFA" w:rsidRPr="00715749" w:rsidRDefault="007161F9" w:rsidP="0071187F">
      <w:pPr>
        <w:pStyle w:val="ListParagraph"/>
        <w:numPr>
          <w:ilvl w:val="0"/>
          <w:numId w:val="8"/>
        </w:numPr>
        <w:ind w:hanging="357"/>
        <w:contextualSpacing w:val="0"/>
        <w:rPr>
          <w:rFonts w:cs="Arial"/>
        </w:rPr>
      </w:pPr>
      <w:r w:rsidRPr="00715749">
        <w:rPr>
          <w:rFonts w:cs="Arial"/>
        </w:rPr>
        <w:t>w</w:t>
      </w:r>
      <w:r w:rsidR="007C3CFA" w:rsidRPr="00715749">
        <w:rPr>
          <w:rFonts w:cs="Arial"/>
        </w:rPr>
        <w:t>histleblower protections to make sure that older people, workers and others have clear pathways to raise concerns about the quality of aged care services.</w:t>
      </w:r>
    </w:p>
    <w:p w14:paraId="46990689" w14:textId="77777777" w:rsidR="00B53802" w:rsidRPr="00715749" w:rsidRDefault="00B53802" w:rsidP="008660CF">
      <w:pPr>
        <w:rPr>
          <w:rFonts w:cs="Arial"/>
        </w:rPr>
        <w:sectPr w:rsidR="00B53802" w:rsidRPr="00715749">
          <w:headerReference w:type="default" r:id="rId30"/>
          <w:footerReference w:type="default" r:id="rId31"/>
          <w:pgSz w:w="11906" w:h="16838"/>
          <w:pgMar w:top="1440" w:right="1440" w:bottom="1440" w:left="1440" w:header="708" w:footer="708" w:gutter="0"/>
          <w:cols w:space="708"/>
          <w:docGrid w:linePitch="360"/>
        </w:sectPr>
      </w:pPr>
      <w:bookmarkStart w:id="5" w:name="_Toc162000720"/>
      <w:bookmarkStart w:id="6" w:name="_Toc163213363"/>
      <w:bookmarkStart w:id="7" w:name="_Toc167457234"/>
      <w:bookmarkStart w:id="8" w:name="_Toc167640249"/>
      <w:bookmarkStart w:id="9" w:name="_Toc167971585"/>
      <w:bookmarkStart w:id="10" w:name="_Toc169255945"/>
      <w:bookmarkStart w:id="11" w:name="_Toc169256052"/>
    </w:p>
    <w:p w14:paraId="6AD46886" w14:textId="5356779A" w:rsidR="001E6D9A" w:rsidRPr="00F608E4" w:rsidRDefault="001E6D9A" w:rsidP="59D6A30A">
      <w:pPr>
        <w:pStyle w:val="Heading1"/>
        <w:rPr>
          <w:rFonts w:ascii="Arial" w:hAnsi="Arial" w:cs="Arial"/>
          <w:bCs/>
          <w:szCs w:val="40"/>
        </w:rPr>
      </w:pPr>
      <w:bookmarkStart w:id="12" w:name="_Toc178610010"/>
      <w:r w:rsidRPr="00F608E4">
        <w:rPr>
          <w:rFonts w:ascii="Arial" w:hAnsi="Arial" w:cs="Arial"/>
          <w:bCs/>
          <w:szCs w:val="40"/>
        </w:rPr>
        <w:lastRenderedPageBreak/>
        <w:t xml:space="preserve">Chapter 1 – </w:t>
      </w:r>
      <w:bookmarkEnd w:id="5"/>
      <w:bookmarkEnd w:id="6"/>
      <w:bookmarkEnd w:id="7"/>
      <w:bookmarkEnd w:id="8"/>
      <w:bookmarkEnd w:id="9"/>
      <w:bookmarkEnd w:id="10"/>
      <w:bookmarkEnd w:id="11"/>
      <w:r w:rsidR="005E656A" w:rsidRPr="00F608E4">
        <w:rPr>
          <w:rFonts w:ascii="Arial" w:hAnsi="Arial" w:cs="Arial"/>
          <w:bCs/>
          <w:szCs w:val="40"/>
        </w:rPr>
        <w:t>Introduction</w:t>
      </w:r>
      <w:bookmarkEnd w:id="12"/>
    </w:p>
    <w:p w14:paraId="71A656F7" w14:textId="5C7F1D3C" w:rsidR="000A0C8D" w:rsidRPr="00F608E4" w:rsidRDefault="003806AC" w:rsidP="000A0C8D">
      <w:pPr>
        <w:pStyle w:val="Heading2"/>
        <w:rPr>
          <w:rFonts w:ascii="Arial" w:hAnsi="Arial" w:cs="Arial"/>
        </w:rPr>
      </w:pPr>
      <w:bookmarkStart w:id="13" w:name="_Toc178610011"/>
      <w:r w:rsidRPr="00F608E4">
        <w:rPr>
          <w:rFonts w:ascii="Arial" w:hAnsi="Arial" w:cs="Arial"/>
        </w:rPr>
        <w:t xml:space="preserve">Chapter 1 </w:t>
      </w:r>
      <w:r w:rsidR="00C60F2C" w:rsidRPr="00F608E4">
        <w:rPr>
          <w:rFonts w:ascii="Arial" w:hAnsi="Arial" w:cs="Arial"/>
        </w:rPr>
        <w:t>o</w:t>
      </w:r>
      <w:r w:rsidR="000A0C8D" w:rsidRPr="00F608E4">
        <w:rPr>
          <w:rFonts w:ascii="Arial" w:hAnsi="Arial" w:cs="Arial"/>
        </w:rPr>
        <w:t>verview</w:t>
      </w:r>
      <w:bookmarkEnd w:id="13"/>
      <w:r w:rsidR="000A0C8D" w:rsidRPr="00F608E4">
        <w:rPr>
          <w:rFonts w:ascii="Arial" w:hAnsi="Arial" w:cs="Arial"/>
        </w:rPr>
        <w:t xml:space="preserve"> </w:t>
      </w:r>
    </w:p>
    <w:p w14:paraId="7EA3E470" w14:textId="32865DBD" w:rsidR="009E33CE" w:rsidRPr="00715749" w:rsidRDefault="0052119E" w:rsidP="009E33CE">
      <w:pPr>
        <w:rPr>
          <w:rFonts w:cs="Arial"/>
        </w:rPr>
      </w:pPr>
      <w:r w:rsidRPr="00715749">
        <w:rPr>
          <w:rFonts w:cs="Arial"/>
        </w:rPr>
        <w:t xml:space="preserve">Chapter 1 </w:t>
      </w:r>
      <w:r w:rsidR="00B70558" w:rsidRPr="00715749">
        <w:rPr>
          <w:rFonts w:cs="Arial"/>
        </w:rPr>
        <w:t>includes introductory and framing provisions, as well as definitions</w:t>
      </w:r>
      <w:r w:rsidR="005E3216" w:rsidRPr="00715749">
        <w:rPr>
          <w:rFonts w:cs="Arial"/>
        </w:rPr>
        <w:t xml:space="preserve">. </w:t>
      </w:r>
      <w:r w:rsidR="009E33CE" w:rsidRPr="00715749">
        <w:rPr>
          <w:rFonts w:cs="Arial"/>
        </w:rPr>
        <w:t>Th</w:t>
      </w:r>
      <w:r w:rsidR="005E3216" w:rsidRPr="00715749">
        <w:rPr>
          <w:rFonts w:cs="Arial"/>
        </w:rPr>
        <w:t>ey</w:t>
      </w:r>
      <w:r w:rsidR="009E33CE" w:rsidRPr="00715749">
        <w:rPr>
          <w:rFonts w:cs="Arial"/>
        </w:rPr>
        <w:t xml:space="preserve"> include: </w:t>
      </w:r>
    </w:p>
    <w:p w14:paraId="707F9685" w14:textId="47182AFA" w:rsidR="009E33CE" w:rsidRPr="00715749" w:rsidRDefault="00A92BE6" w:rsidP="0071187F">
      <w:pPr>
        <w:pStyle w:val="ListParagraph"/>
        <w:numPr>
          <w:ilvl w:val="0"/>
          <w:numId w:val="8"/>
        </w:numPr>
        <w:ind w:left="714" w:hanging="357"/>
        <w:contextualSpacing w:val="0"/>
        <w:rPr>
          <w:rFonts w:cs="Arial"/>
        </w:rPr>
      </w:pPr>
      <w:r w:rsidRPr="00715749">
        <w:rPr>
          <w:rFonts w:cs="Arial"/>
        </w:rPr>
        <w:t>t</w:t>
      </w:r>
      <w:r w:rsidR="009E33CE" w:rsidRPr="00715749">
        <w:rPr>
          <w:rFonts w:cs="Arial"/>
        </w:rPr>
        <w:t xml:space="preserve">he </w:t>
      </w:r>
      <w:r w:rsidR="00D41937" w:rsidRPr="00715749">
        <w:rPr>
          <w:rFonts w:cs="Arial"/>
        </w:rPr>
        <w:t>o</w:t>
      </w:r>
      <w:r w:rsidR="009E33CE" w:rsidRPr="00715749">
        <w:rPr>
          <w:rFonts w:cs="Arial"/>
        </w:rPr>
        <w:t xml:space="preserve">bjects of the Bill, which </w:t>
      </w:r>
      <w:r w:rsidR="00DF51C4" w:rsidRPr="00715749">
        <w:rPr>
          <w:rFonts w:cs="Arial"/>
        </w:rPr>
        <w:t>include</w:t>
      </w:r>
      <w:r w:rsidR="009E33CE" w:rsidRPr="00715749">
        <w:rPr>
          <w:rFonts w:cs="Arial"/>
        </w:rPr>
        <w:t xml:space="preserve"> t</w:t>
      </w:r>
      <w:r w:rsidR="00DF51C4" w:rsidRPr="00715749">
        <w:rPr>
          <w:rFonts w:cs="Arial"/>
        </w:rPr>
        <w:t>hat t</w:t>
      </w:r>
      <w:r w:rsidR="009E33CE" w:rsidRPr="00715749">
        <w:rPr>
          <w:rFonts w:cs="Arial"/>
        </w:rPr>
        <w:t xml:space="preserve">he Bill gives effect to Australia’s obligations under </w:t>
      </w:r>
      <w:r w:rsidR="00CF5496" w:rsidRPr="00715749">
        <w:rPr>
          <w:rFonts w:cs="Arial"/>
        </w:rPr>
        <w:t xml:space="preserve">the International </w:t>
      </w:r>
      <w:r w:rsidR="00FB4E3F" w:rsidRPr="00715749">
        <w:rPr>
          <w:rFonts w:cs="Arial"/>
        </w:rPr>
        <w:t>Covenant</w:t>
      </w:r>
      <w:r w:rsidR="00CF5496" w:rsidRPr="00715749">
        <w:rPr>
          <w:rFonts w:cs="Arial"/>
        </w:rPr>
        <w:t xml:space="preserve"> on Economic</w:t>
      </w:r>
      <w:r w:rsidR="00FB4E3F" w:rsidRPr="00715749">
        <w:rPr>
          <w:rFonts w:cs="Arial"/>
        </w:rPr>
        <w:t>, Social and Cultural Rights and the Convention on the Rights of Persons with Disabilities</w:t>
      </w:r>
    </w:p>
    <w:p w14:paraId="69BE53A4" w14:textId="3AC19A6C" w:rsidR="009E33CE" w:rsidRPr="00715749" w:rsidRDefault="009E33CE" w:rsidP="0071187F">
      <w:pPr>
        <w:pStyle w:val="ListParagraph"/>
        <w:numPr>
          <w:ilvl w:val="0"/>
          <w:numId w:val="8"/>
        </w:numPr>
        <w:ind w:left="714" w:hanging="357"/>
        <w:contextualSpacing w:val="0"/>
        <w:rPr>
          <w:rFonts w:cs="Arial"/>
        </w:rPr>
      </w:pPr>
      <w:r w:rsidRPr="00715749">
        <w:rPr>
          <w:rFonts w:cs="Arial"/>
        </w:rPr>
        <w:t xml:space="preserve">the Statement of Rights, which recognises the rights </w:t>
      </w:r>
      <w:r w:rsidR="005E3216" w:rsidRPr="00715749">
        <w:rPr>
          <w:rFonts w:cs="Arial"/>
        </w:rPr>
        <w:t>of people</w:t>
      </w:r>
      <w:r w:rsidRPr="00715749">
        <w:rPr>
          <w:rFonts w:cs="Arial"/>
        </w:rPr>
        <w:t xml:space="preserve"> accessing or</w:t>
      </w:r>
      <w:r w:rsidR="00973287">
        <w:rPr>
          <w:rFonts w:cs="Arial"/>
        </w:rPr>
        <w:t> </w:t>
      </w:r>
      <w:r w:rsidRPr="00715749">
        <w:rPr>
          <w:rFonts w:cs="Arial"/>
        </w:rPr>
        <w:t>seeking access</w:t>
      </w:r>
      <w:r w:rsidR="007161F9" w:rsidRPr="00715749">
        <w:rPr>
          <w:rFonts w:cs="Arial"/>
        </w:rPr>
        <w:t xml:space="preserve"> to</w:t>
      </w:r>
      <w:r w:rsidRPr="00715749">
        <w:rPr>
          <w:rFonts w:cs="Arial"/>
        </w:rPr>
        <w:t xml:space="preserve"> aged care services </w:t>
      </w:r>
    </w:p>
    <w:p w14:paraId="44F008A1" w14:textId="6CEB06A9" w:rsidR="0052119E" w:rsidRPr="00715749" w:rsidRDefault="009E33CE" w:rsidP="0071187F">
      <w:pPr>
        <w:pStyle w:val="ListParagraph"/>
        <w:numPr>
          <w:ilvl w:val="0"/>
          <w:numId w:val="8"/>
        </w:numPr>
        <w:ind w:left="714" w:hanging="357"/>
        <w:contextualSpacing w:val="0"/>
        <w:rPr>
          <w:rFonts w:cs="Arial"/>
        </w:rPr>
      </w:pPr>
      <w:r w:rsidRPr="00715749">
        <w:rPr>
          <w:rFonts w:cs="Arial"/>
        </w:rPr>
        <w:t>the Statement of Principles, which guide</w:t>
      </w:r>
      <w:r w:rsidR="005E3216" w:rsidRPr="00715749">
        <w:rPr>
          <w:rFonts w:cs="Arial"/>
        </w:rPr>
        <w:t>s</w:t>
      </w:r>
      <w:r w:rsidRPr="00715749">
        <w:rPr>
          <w:rFonts w:cs="Arial"/>
        </w:rPr>
        <w:t xml:space="preserve"> the actions of government agencies and bodies to ensure that the whole aged care system is directed towards the safety, health, wellbeing, and quality of life of </w:t>
      </w:r>
      <w:r w:rsidR="0074483E" w:rsidRPr="00715749">
        <w:rPr>
          <w:rFonts w:cs="Arial"/>
        </w:rPr>
        <w:t>people</w:t>
      </w:r>
      <w:r w:rsidRPr="00715749">
        <w:rPr>
          <w:rFonts w:cs="Arial"/>
        </w:rPr>
        <w:t xml:space="preserve"> accessing aged care services.</w:t>
      </w:r>
    </w:p>
    <w:p w14:paraId="755D2EE0" w14:textId="69E08750" w:rsidR="009E33CE" w:rsidRPr="00715749" w:rsidRDefault="00000388" w:rsidP="00F862B8">
      <w:pPr>
        <w:rPr>
          <w:rFonts w:cs="Arial"/>
        </w:rPr>
      </w:pPr>
      <w:r w:rsidRPr="00715749">
        <w:rPr>
          <w:rFonts w:cs="Arial"/>
        </w:rPr>
        <w:t>Chapter 1 also sets out supporter arrangements for the aged care system.</w:t>
      </w:r>
      <w:r w:rsidR="00DE61AD" w:rsidRPr="00715749">
        <w:rPr>
          <w:rFonts w:cs="Arial"/>
        </w:rPr>
        <w:t xml:space="preserve"> Under these arrangements, supporters who </w:t>
      </w:r>
      <w:r w:rsidR="00BA51CA" w:rsidRPr="00715749">
        <w:rPr>
          <w:rFonts w:cs="Arial"/>
        </w:rPr>
        <w:t xml:space="preserve">help </w:t>
      </w:r>
      <w:r w:rsidR="0074483E" w:rsidRPr="00715749">
        <w:rPr>
          <w:rFonts w:cs="Arial"/>
        </w:rPr>
        <w:t>people</w:t>
      </w:r>
      <w:r w:rsidR="00DE61AD" w:rsidRPr="00715749">
        <w:rPr>
          <w:rFonts w:cs="Arial"/>
        </w:rPr>
        <w:t xml:space="preserve"> navigat</w:t>
      </w:r>
      <w:r w:rsidR="00BA51CA" w:rsidRPr="00715749">
        <w:rPr>
          <w:rFonts w:cs="Arial"/>
        </w:rPr>
        <w:t>e</w:t>
      </w:r>
      <w:r w:rsidR="00DE61AD" w:rsidRPr="00715749">
        <w:rPr>
          <w:rFonts w:cs="Arial"/>
        </w:rPr>
        <w:t xml:space="preserve"> the system may register that arrangement</w:t>
      </w:r>
      <w:r w:rsidR="00DE7E77" w:rsidRPr="00715749">
        <w:rPr>
          <w:rFonts w:cs="Arial"/>
        </w:rPr>
        <w:t>.</w:t>
      </w:r>
      <w:r w:rsidR="00DE61AD" w:rsidRPr="00715749">
        <w:rPr>
          <w:rFonts w:cs="Arial"/>
        </w:rPr>
        <w:t xml:space="preserve"> </w:t>
      </w:r>
      <w:r w:rsidR="00DE7E77" w:rsidRPr="00715749">
        <w:rPr>
          <w:rFonts w:cs="Arial"/>
        </w:rPr>
        <w:t xml:space="preserve">They </w:t>
      </w:r>
      <w:r w:rsidR="00DE61AD" w:rsidRPr="00715749">
        <w:rPr>
          <w:rFonts w:cs="Arial"/>
        </w:rPr>
        <w:t>are required to act in accordance with principles that promote supported decision making.</w:t>
      </w:r>
      <w:r w:rsidR="003C3DEF" w:rsidRPr="00715749">
        <w:rPr>
          <w:rFonts w:cs="Arial"/>
        </w:rPr>
        <w:t xml:space="preserve"> </w:t>
      </w:r>
      <w:r w:rsidR="00046B49" w:rsidRPr="00715749">
        <w:rPr>
          <w:rFonts w:cs="Arial"/>
        </w:rPr>
        <w:t>There is an offence provision relating to abuse of the position of supporter.</w:t>
      </w:r>
    </w:p>
    <w:p w14:paraId="6FAA26F9" w14:textId="56B03677" w:rsidR="000A0C8D" w:rsidRPr="00F608E4" w:rsidRDefault="000A0C8D" w:rsidP="000A0C8D">
      <w:pPr>
        <w:pStyle w:val="Heading2"/>
        <w:rPr>
          <w:rFonts w:ascii="Arial" w:hAnsi="Arial" w:cs="Arial"/>
        </w:rPr>
      </w:pPr>
      <w:bookmarkStart w:id="14" w:name="_Toc178610012"/>
      <w:r w:rsidRPr="00F608E4">
        <w:rPr>
          <w:rFonts w:ascii="Arial" w:hAnsi="Arial" w:cs="Arial"/>
        </w:rPr>
        <w:t>Feedback</w:t>
      </w:r>
      <w:r w:rsidR="00E37747" w:rsidRPr="00F608E4">
        <w:rPr>
          <w:rFonts w:ascii="Arial" w:hAnsi="Arial" w:cs="Arial"/>
        </w:rPr>
        <w:t xml:space="preserve"> summary</w:t>
      </w:r>
      <w:bookmarkEnd w:id="14"/>
    </w:p>
    <w:p w14:paraId="0FEED29B" w14:textId="5FEE0363" w:rsidR="00715D69" w:rsidRPr="00715749" w:rsidRDefault="003E1CE0" w:rsidP="000A0C8D">
      <w:pPr>
        <w:rPr>
          <w:rFonts w:cs="Arial"/>
        </w:rPr>
      </w:pPr>
      <w:r w:rsidRPr="00715749">
        <w:rPr>
          <w:rFonts w:cs="Arial"/>
        </w:rPr>
        <w:t>F</w:t>
      </w:r>
      <w:r w:rsidR="00206DAC" w:rsidRPr="00715749">
        <w:rPr>
          <w:rFonts w:cs="Arial"/>
        </w:rPr>
        <w:t xml:space="preserve">eedback from stakeholders on Chapter 1 </w:t>
      </w:r>
      <w:r w:rsidR="002155B7" w:rsidRPr="00715749">
        <w:rPr>
          <w:rFonts w:cs="Arial"/>
        </w:rPr>
        <w:t xml:space="preserve">of the </w:t>
      </w:r>
      <w:r w:rsidRPr="00715749">
        <w:rPr>
          <w:rFonts w:cs="Arial"/>
        </w:rPr>
        <w:t>e</w:t>
      </w:r>
      <w:r w:rsidR="002155B7" w:rsidRPr="00715749">
        <w:rPr>
          <w:rFonts w:cs="Arial"/>
        </w:rPr>
        <w:t xml:space="preserve">xposure </w:t>
      </w:r>
      <w:r w:rsidRPr="00715749">
        <w:rPr>
          <w:rFonts w:cs="Arial"/>
        </w:rPr>
        <w:t>d</w:t>
      </w:r>
      <w:r w:rsidR="002155B7" w:rsidRPr="00715749">
        <w:rPr>
          <w:rFonts w:cs="Arial"/>
        </w:rPr>
        <w:t xml:space="preserve">raft </w:t>
      </w:r>
      <w:r w:rsidR="00B42F81" w:rsidRPr="00715749">
        <w:rPr>
          <w:rFonts w:cs="Arial"/>
        </w:rPr>
        <w:t>was</w:t>
      </w:r>
      <w:r w:rsidR="00206DAC" w:rsidRPr="00715749">
        <w:rPr>
          <w:rFonts w:cs="Arial"/>
        </w:rPr>
        <w:t xml:space="preserve"> largely positive, with the majority viewing the outlined </w:t>
      </w:r>
      <w:r w:rsidRPr="00715749">
        <w:rPr>
          <w:rFonts w:cs="Arial"/>
        </w:rPr>
        <w:t>o</w:t>
      </w:r>
      <w:r w:rsidR="00206DAC" w:rsidRPr="00715749">
        <w:rPr>
          <w:rFonts w:cs="Arial"/>
        </w:rPr>
        <w:t xml:space="preserve">bjects as a progressive step in safeguarding the rights of older people accessing or seeking to access aged care services. </w:t>
      </w:r>
    </w:p>
    <w:p w14:paraId="4974D17C" w14:textId="371C6250" w:rsidR="00206DAC" w:rsidRPr="00715749" w:rsidRDefault="00206DAC" w:rsidP="000A0C8D">
      <w:pPr>
        <w:rPr>
          <w:rFonts w:cs="Arial"/>
        </w:rPr>
      </w:pPr>
      <w:r w:rsidRPr="00715749">
        <w:rPr>
          <w:rFonts w:cs="Arial"/>
        </w:rPr>
        <w:t xml:space="preserve">While the intent of the Statement of Rights and Statement of Principles </w:t>
      </w:r>
      <w:r w:rsidR="00B42F81" w:rsidRPr="00715749">
        <w:rPr>
          <w:rFonts w:cs="Arial"/>
        </w:rPr>
        <w:t>were</w:t>
      </w:r>
      <w:r w:rsidRPr="00715749">
        <w:rPr>
          <w:rFonts w:cs="Arial"/>
        </w:rPr>
        <w:t xml:space="preserve"> deemed clear by most, there </w:t>
      </w:r>
      <w:r w:rsidR="00ED24AB" w:rsidRPr="00715749">
        <w:rPr>
          <w:rFonts w:cs="Arial"/>
        </w:rPr>
        <w:t>were</w:t>
      </w:r>
      <w:r w:rsidRPr="00715749">
        <w:rPr>
          <w:rFonts w:cs="Arial"/>
        </w:rPr>
        <w:t xml:space="preserve"> constructive suggestions to ensure they achieve their intended purpose. The aspirational definition of high quality care elicited a strong response, with many stakeholders concerned with the ability to meet the requirements outlined in the definition and how elements of high quality care will be</w:t>
      </w:r>
      <w:r w:rsidR="00973287">
        <w:rPr>
          <w:rFonts w:cs="Arial"/>
        </w:rPr>
        <w:t> </w:t>
      </w:r>
      <w:r w:rsidRPr="00715749">
        <w:rPr>
          <w:rFonts w:cs="Arial"/>
        </w:rPr>
        <w:t>measured. The role of supporters and representatives generated considerable feedback</w:t>
      </w:r>
      <w:r w:rsidR="00ED24AB" w:rsidRPr="00715749">
        <w:rPr>
          <w:rFonts w:cs="Arial"/>
        </w:rPr>
        <w:t>.</w:t>
      </w:r>
    </w:p>
    <w:p w14:paraId="39E7E0A4" w14:textId="77777777" w:rsidR="00CB2329" w:rsidRPr="00F608E4" w:rsidRDefault="00CB2329" w:rsidP="002668AB">
      <w:pPr>
        <w:pStyle w:val="Heading2"/>
        <w:rPr>
          <w:rFonts w:ascii="Arial" w:hAnsi="Arial" w:cs="Arial"/>
          <w:szCs w:val="32"/>
        </w:rPr>
      </w:pPr>
      <w:bookmarkStart w:id="15" w:name="_Toc178610013"/>
      <w:r w:rsidRPr="00F608E4">
        <w:rPr>
          <w:rFonts w:ascii="Arial" w:hAnsi="Arial" w:cs="Arial"/>
          <w:szCs w:val="32"/>
        </w:rPr>
        <w:t>Changes</w:t>
      </w:r>
      <w:bookmarkEnd w:id="15"/>
    </w:p>
    <w:p w14:paraId="1934B7CA" w14:textId="575944DE" w:rsidR="002668AB" w:rsidRPr="00F608E4" w:rsidRDefault="002668AB" w:rsidP="00843318">
      <w:pPr>
        <w:pStyle w:val="Heading3"/>
        <w:rPr>
          <w:rFonts w:ascii="Arial" w:hAnsi="Arial" w:cs="Arial"/>
          <w:i w:val="0"/>
          <w:iCs/>
        </w:rPr>
      </w:pPr>
      <w:bookmarkStart w:id="16" w:name="_Toc178610014"/>
      <w:r w:rsidRPr="00F608E4">
        <w:rPr>
          <w:rFonts w:ascii="Arial" w:hAnsi="Arial" w:cs="Arial"/>
          <w:i w:val="0"/>
          <w:iCs/>
        </w:rPr>
        <w:t xml:space="preserve">Positive </w:t>
      </w:r>
      <w:r w:rsidR="003C3DEF" w:rsidRPr="00F608E4">
        <w:rPr>
          <w:rFonts w:ascii="Arial" w:hAnsi="Arial" w:cs="Arial"/>
          <w:i w:val="0"/>
          <w:iCs/>
        </w:rPr>
        <w:t>d</w:t>
      </w:r>
      <w:r w:rsidRPr="00F608E4">
        <w:rPr>
          <w:rFonts w:ascii="Arial" w:hAnsi="Arial" w:cs="Arial"/>
          <w:i w:val="0"/>
          <w:iCs/>
        </w:rPr>
        <w:t>uty</w:t>
      </w:r>
      <w:r w:rsidR="006B29FF" w:rsidRPr="00F608E4">
        <w:rPr>
          <w:rFonts w:ascii="Arial" w:hAnsi="Arial" w:cs="Arial"/>
          <w:i w:val="0"/>
          <w:iCs/>
        </w:rPr>
        <w:t xml:space="preserve"> and </w:t>
      </w:r>
      <w:r w:rsidR="003C3DEF" w:rsidRPr="00F608E4">
        <w:rPr>
          <w:rFonts w:ascii="Arial" w:hAnsi="Arial" w:cs="Arial"/>
          <w:i w:val="0"/>
          <w:iCs/>
        </w:rPr>
        <w:t>b</w:t>
      </w:r>
      <w:r w:rsidR="006B29FF" w:rsidRPr="00F608E4">
        <w:rPr>
          <w:rFonts w:ascii="Arial" w:hAnsi="Arial" w:cs="Arial"/>
          <w:i w:val="0"/>
          <w:iCs/>
        </w:rPr>
        <w:t xml:space="preserve">alancing </w:t>
      </w:r>
      <w:r w:rsidR="003C3DEF" w:rsidRPr="00F608E4">
        <w:rPr>
          <w:rFonts w:ascii="Arial" w:hAnsi="Arial" w:cs="Arial"/>
          <w:i w:val="0"/>
          <w:iCs/>
        </w:rPr>
        <w:t>r</w:t>
      </w:r>
      <w:r w:rsidR="006B29FF" w:rsidRPr="00F608E4">
        <w:rPr>
          <w:rFonts w:ascii="Arial" w:hAnsi="Arial" w:cs="Arial"/>
          <w:i w:val="0"/>
          <w:iCs/>
        </w:rPr>
        <w:t>ights</w:t>
      </w:r>
      <w:bookmarkEnd w:id="16"/>
      <w:r w:rsidR="006B29FF" w:rsidRPr="00F608E4">
        <w:rPr>
          <w:rFonts w:ascii="Arial" w:hAnsi="Arial" w:cs="Arial"/>
          <w:i w:val="0"/>
          <w:iCs/>
        </w:rPr>
        <w:t xml:space="preserve"> </w:t>
      </w:r>
    </w:p>
    <w:p w14:paraId="69800A49" w14:textId="6BD4CB94" w:rsidR="00EC2C80" w:rsidRPr="00715749" w:rsidRDefault="005E3216" w:rsidP="0012735D">
      <w:pPr>
        <w:keepNext/>
        <w:rPr>
          <w:rFonts w:cs="Arial"/>
        </w:rPr>
      </w:pPr>
      <w:r w:rsidRPr="00715749">
        <w:rPr>
          <w:rFonts w:cs="Arial"/>
        </w:rPr>
        <w:t>The Bill responds to</w:t>
      </w:r>
      <w:r w:rsidR="002668AB" w:rsidRPr="00715749">
        <w:rPr>
          <w:rFonts w:cs="Arial"/>
        </w:rPr>
        <w:t xml:space="preserve"> stakeholder feedback</w:t>
      </w:r>
      <w:r w:rsidRPr="00715749">
        <w:rPr>
          <w:rFonts w:cs="Arial"/>
        </w:rPr>
        <w:t xml:space="preserve"> that there should be a positive duty for providers to uphold rights</w:t>
      </w:r>
      <w:r w:rsidR="002668AB" w:rsidRPr="00715749">
        <w:rPr>
          <w:rFonts w:cs="Arial"/>
        </w:rPr>
        <w:t xml:space="preserve">. </w:t>
      </w:r>
      <w:r w:rsidR="008566E2" w:rsidRPr="00715749">
        <w:rPr>
          <w:rFonts w:cs="Arial"/>
        </w:rPr>
        <w:t>Th</w:t>
      </w:r>
      <w:r w:rsidRPr="00715749">
        <w:rPr>
          <w:rFonts w:cs="Arial"/>
        </w:rPr>
        <w:t>e</w:t>
      </w:r>
      <w:r w:rsidR="008566E2" w:rsidRPr="00715749">
        <w:rPr>
          <w:rFonts w:cs="Arial"/>
        </w:rPr>
        <w:t xml:space="preserve"> change</w:t>
      </w:r>
      <w:r w:rsidRPr="00715749">
        <w:rPr>
          <w:rFonts w:cs="Arial"/>
        </w:rPr>
        <w:t>s</w:t>
      </w:r>
      <w:r w:rsidR="008566E2" w:rsidRPr="00715749">
        <w:rPr>
          <w:rFonts w:cs="Arial"/>
        </w:rPr>
        <w:t xml:space="preserve"> </w:t>
      </w:r>
      <w:r w:rsidRPr="00715749">
        <w:rPr>
          <w:rFonts w:cs="Arial"/>
        </w:rPr>
        <w:t>clarify</w:t>
      </w:r>
      <w:r w:rsidR="002668AB" w:rsidRPr="00715749">
        <w:rPr>
          <w:rFonts w:cs="Arial"/>
        </w:rPr>
        <w:t xml:space="preserve"> that registered providers delivering aged care services to </w:t>
      </w:r>
      <w:r w:rsidR="0074483E" w:rsidRPr="00715749">
        <w:rPr>
          <w:rFonts w:cs="Arial"/>
        </w:rPr>
        <w:t>people</w:t>
      </w:r>
      <w:r w:rsidR="002668AB" w:rsidRPr="00715749">
        <w:rPr>
          <w:rFonts w:cs="Arial"/>
        </w:rPr>
        <w:t xml:space="preserve"> must take all reasonable and proportionate steps to act compatibly with the rights in the delivery of aged care services</w:t>
      </w:r>
      <w:r w:rsidR="009C6F91" w:rsidRPr="00715749">
        <w:rPr>
          <w:rFonts w:cs="Arial"/>
        </w:rPr>
        <w:t xml:space="preserve">. </w:t>
      </w:r>
      <w:r w:rsidR="00F328DA" w:rsidRPr="00715749">
        <w:rPr>
          <w:rFonts w:cs="Arial"/>
        </w:rPr>
        <w:t>The change also</w:t>
      </w:r>
      <w:r w:rsidR="000E741D" w:rsidRPr="00715749">
        <w:rPr>
          <w:rFonts w:cs="Arial"/>
        </w:rPr>
        <w:t xml:space="preserve"> </w:t>
      </w:r>
      <w:r w:rsidRPr="00715749">
        <w:rPr>
          <w:rFonts w:cs="Arial"/>
        </w:rPr>
        <w:t>recognises</w:t>
      </w:r>
      <w:r w:rsidR="000E741D" w:rsidRPr="00715749">
        <w:rPr>
          <w:rFonts w:cs="Arial"/>
        </w:rPr>
        <w:t xml:space="preserve"> </w:t>
      </w:r>
      <w:r w:rsidR="00EC2C80" w:rsidRPr="00715749">
        <w:rPr>
          <w:rFonts w:cs="Arial"/>
        </w:rPr>
        <w:t>that limits on rights may be necessary to balance:</w:t>
      </w:r>
    </w:p>
    <w:p w14:paraId="167B7895" w14:textId="5A5107E7" w:rsidR="002668AB" w:rsidRPr="00715749" w:rsidRDefault="00EC2C80" w:rsidP="0071187F">
      <w:pPr>
        <w:pStyle w:val="ListParagraph"/>
        <w:numPr>
          <w:ilvl w:val="0"/>
          <w:numId w:val="2"/>
        </w:numPr>
        <w:ind w:left="777" w:hanging="357"/>
        <w:contextualSpacing w:val="0"/>
        <w:rPr>
          <w:rFonts w:cs="Arial"/>
        </w:rPr>
      </w:pPr>
      <w:r w:rsidRPr="00715749">
        <w:rPr>
          <w:rFonts w:cs="Arial"/>
        </w:rPr>
        <w:t>competing or conflicting rights</w:t>
      </w:r>
    </w:p>
    <w:p w14:paraId="704EC63E" w14:textId="5972639E" w:rsidR="00EC2C80" w:rsidRPr="00715749" w:rsidRDefault="006107F2" w:rsidP="0071187F">
      <w:pPr>
        <w:pStyle w:val="ListParagraph"/>
        <w:numPr>
          <w:ilvl w:val="0"/>
          <w:numId w:val="2"/>
        </w:numPr>
        <w:ind w:left="777" w:hanging="357"/>
        <w:contextualSpacing w:val="0"/>
        <w:rPr>
          <w:rFonts w:cs="Arial"/>
        </w:rPr>
      </w:pPr>
      <w:r w:rsidRPr="00715749">
        <w:rPr>
          <w:rFonts w:cs="Arial"/>
        </w:rPr>
        <w:lastRenderedPageBreak/>
        <w:t xml:space="preserve">the rights and freedoms of other </w:t>
      </w:r>
      <w:r w:rsidR="0074483E" w:rsidRPr="00715749">
        <w:rPr>
          <w:rFonts w:cs="Arial"/>
        </w:rPr>
        <w:t>people</w:t>
      </w:r>
      <w:r w:rsidRPr="00715749">
        <w:rPr>
          <w:rFonts w:cs="Arial"/>
        </w:rPr>
        <w:t xml:space="preserve">, including </w:t>
      </w:r>
      <w:r w:rsidR="00FB3108" w:rsidRPr="00715749">
        <w:rPr>
          <w:rFonts w:cs="Arial"/>
        </w:rPr>
        <w:t xml:space="preserve">aged care workers, </w:t>
      </w:r>
      <w:r w:rsidR="008327CB" w:rsidRPr="00715749">
        <w:rPr>
          <w:rFonts w:cs="Arial"/>
        </w:rPr>
        <w:t xml:space="preserve">of the registered provider and other </w:t>
      </w:r>
      <w:r w:rsidR="0074483E" w:rsidRPr="00715749">
        <w:rPr>
          <w:rFonts w:cs="Arial"/>
        </w:rPr>
        <w:t>people</w:t>
      </w:r>
      <w:r w:rsidR="008327CB" w:rsidRPr="00715749">
        <w:rPr>
          <w:rFonts w:cs="Arial"/>
        </w:rPr>
        <w:t xml:space="preserve"> accessing </w:t>
      </w:r>
      <w:r w:rsidRPr="00715749">
        <w:rPr>
          <w:rFonts w:cs="Arial"/>
        </w:rPr>
        <w:t>aged care services</w:t>
      </w:r>
    </w:p>
    <w:p w14:paraId="5F3113F1" w14:textId="14648236" w:rsidR="00163CCD" w:rsidRPr="00715749" w:rsidRDefault="00014A49" w:rsidP="0071187F">
      <w:pPr>
        <w:pStyle w:val="ListParagraph"/>
        <w:numPr>
          <w:ilvl w:val="0"/>
          <w:numId w:val="2"/>
        </w:numPr>
        <w:ind w:left="777" w:hanging="357"/>
        <w:contextualSpacing w:val="0"/>
        <w:rPr>
          <w:rFonts w:cs="Arial"/>
        </w:rPr>
      </w:pPr>
      <w:r w:rsidRPr="00715749">
        <w:rPr>
          <w:rFonts w:cs="Arial"/>
        </w:rPr>
        <w:t xml:space="preserve">compliance with any other laws of the Commonwealth, such as obligations under the </w:t>
      </w:r>
      <w:r w:rsidRPr="00F608E4">
        <w:rPr>
          <w:rFonts w:cs="Arial"/>
          <w:i/>
          <w:iCs/>
        </w:rPr>
        <w:t>Work</w:t>
      </w:r>
      <w:r w:rsidRPr="00715749">
        <w:rPr>
          <w:rFonts w:cs="Arial"/>
          <w:i/>
          <w:iCs/>
        </w:rPr>
        <w:t xml:space="preserve"> Health and Safety Act 2011</w:t>
      </w:r>
      <w:r w:rsidR="00F01A52" w:rsidRPr="00715749">
        <w:rPr>
          <w:rFonts w:cs="Arial"/>
        </w:rPr>
        <w:t>.</w:t>
      </w:r>
    </w:p>
    <w:p w14:paraId="1A759540" w14:textId="234D4643" w:rsidR="00883FFC" w:rsidRPr="00715749" w:rsidRDefault="00883FFC" w:rsidP="00883FFC">
      <w:pPr>
        <w:rPr>
          <w:rFonts w:cs="Arial"/>
        </w:rPr>
      </w:pPr>
      <w:r w:rsidRPr="00715749">
        <w:rPr>
          <w:rFonts w:cs="Arial"/>
        </w:rPr>
        <w:t>As recognised in international law, a small number of human rights are recognised as absolute rights which cannot be limited for whatever reason, including freedom from torture and other cruel, inhuman or degrading treatment or punishment. However, most rights are subject to permissible limits (</w:t>
      </w:r>
      <w:r w:rsidR="00F328DA" w:rsidRPr="00715749">
        <w:rPr>
          <w:rFonts w:cs="Arial"/>
        </w:rPr>
        <w:t>for example,</w:t>
      </w:r>
      <w:r w:rsidRPr="00715749">
        <w:rPr>
          <w:rFonts w:cs="Arial"/>
        </w:rPr>
        <w:t xml:space="preserve"> on grounds such as public order and protection of rights and freedoms of others).</w:t>
      </w:r>
    </w:p>
    <w:p w14:paraId="2F738109" w14:textId="1F2260AA" w:rsidR="00854735" w:rsidRPr="00715749" w:rsidRDefault="0005142A" w:rsidP="000F194A">
      <w:pPr>
        <w:rPr>
          <w:rFonts w:cs="Arial"/>
        </w:rPr>
      </w:pPr>
      <w:r w:rsidRPr="00715749">
        <w:rPr>
          <w:rFonts w:cs="Arial"/>
        </w:rPr>
        <w:t>I</w:t>
      </w:r>
      <w:r w:rsidR="00B7101E" w:rsidRPr="00715749">
        <w:rPr>
          <w:rFonts w:cs="Arial"/>
        </w:rPr>
        <w:t xml:space="preserve">n response to stakeholder </w:t>
      </w:r>
      <w:r w:rsidR="00C4588F" w:rsidRPr="00715749">
        <w:rPr>
          <w:rFonts w:cs="Arial"/>
        </w:rPr>
        <w:t>feedback</w:t>
      </w:r>
      <w:r w:rsidR="004A37A6" w:rsidRPr="00715749">
        <w:rPr>
          <w:rFonts w:cs="Arial"/>
        </w:rPr>
        <w:t xml:space="preserve"> </w:t>
      </w:r>
      <w:r w:rsidR="005E3216" w:rsidRPr="00715749">
        <w:rPr>
          <w:rFonts w:cs="Arial"/>
        </w:rPr>
        <w:t>about</w:t>
      </w:r>
      <w:r w:rsidR="00450C55" w:rsidRPr="00715749">
        <w:rPr>
          <w:rFonts w:cs="Arial"/>
        </w:rPr>
        <w:t xml:space="preserve"> </w:t>
      </w:r>
      <w:r w:rsidRPr="00715749">
        <w:rPr>
          <w:rFonts w:cs="Arial"/>
        </w:rPr>
        <w:t>including a positive duty</w:t>
      </w:r>
      <w:r w:rsidR="00D34053" w:rsidRPr="00715749">
        <w:rPr>
          <w:rFonts w:cs="Arial"/>
        </w:rPr>
        <w:t>,</w:t>
      </w:r>
      <w:r w:rsidR="00C4588F" w:rsidRPr="00715749">
        <w:rPr>
          <w:rFonts w:cs="Arial"/>
        </w:rPr>
        <w:t xml:space="preserve"> t</w:t>
      </w:r>
      <w:r w:rsidR="0075367E" w:rsidRPr="00715749">
        <w:rPr>
          <w:rFonts w:cs="Arial"/>
        </w:rPr>
        <w:t xml:space="preserve">he Bill replaces the language </w:t>
      </w:r>
      <w:r w:rsidR="002A1787" w:rsidRPr="00715749">
        <w:rPr>
          <w:rFonts w:cs="Arial"/>
        </w:rPr>
        <w:t>in clause</w:t>
      </w:r>
      <w:r w:rsidR="00172C42" w:rsidRPr="00715749">
        <w:rPr>
          <w:rFonts w:cs="Arial"/>
        </w:rPr>
        <w:t xml:space="preserve"> 24 ‘</w:t>
      </w:r>
      <w:r w:rsidR="00172C42" w:rsidRPr="00715749">
        <w:rPr>
          <w:rFonts w:cs="Arial"/>
          <w:i/>
          <w:iCs/>
        </w:rPr>
        <w:t>must not act in a way that is incompatible with the rights</w:t>
      </w:r>
      <w:r w:rsidR="00172C42" w:rsidRPr="00715749">
        <w:rPr>
          <w:rFonts w:cs="Arial"/>
        </w:rPr>
        <w:t>…’ with ‘</w:t>
      </w:r>
      <w:r w:rsidR="00172C42" w:rsidRPr="00715749">
        <w:rPr>
          <w:rFonts w:cs="Arial"/>
          <w:i/>
          <w:iCs/>
        </w:rPr>
        <w:t>must take all reasonable and proportionate steps to act compatibly with the relevant rights specified in section 23 in the delivery of funded aged care services…</w:t>
      </w:r>
      <w:r w:rsidR="00172C42" w:rsidRPr="00715749">
        <w:rPr>
          <w:rFonts w:cs="Arial"/>
        </w:rPr>
        <w:t xml:space="preserve">’. </w:t>
      </w:r>
      <w:r w:rsidR="00E944F4" w:rsidRPr="00715749">
        <w:rPr>
          <w:rFonts w:cs="Arial"/>
        </w:rPr>
        <w:t xml:space="preserve">Using this positive language means registered providers will be required to actively ensure the aged care services they deliver meet the rights specified in the Statement of Rights. </w:t>
      </w:r>
    </w:p>
    <w:p w14:paraId="6DF04EE1" w14:textId="7CF06A19" w:rsidR="000F194A" w:rsidRPr="00715749" w:rsidRDefault="00854735" w:rsidP="000F194A">
      <w:pPr>
        <w:rPr>
          <w:rFonts w:cs="Arial"/>
        </w:rPr>
      </w:pPr>
      <w:r w:rsidRPr="00715749">
        <w:rPr>
          <w:rFonts w:cs="Arial"/>
        </w:rPr>
        <w:t>In practice, to act ‘compatibly with rights’ means that any act or decision of the provider will need to be assessed against the Statement of Rights to ensure it does not limit a right under the Statement of Rights, except to the extent that is reasonable and demonstrably justifiable</w:t>
      </w:r>
      <w:r w:rsidR="00507272" w:rsidRPr="00715749">
        <w:rPr>
          <w:rFonts w:cs="Arial"/>
        </w:rPr>
        <w:t>.</w:t>
      </w:r>
    </w:p>
    <w:p w14:paraId="0A717292" w14:textId="55B62C1C" w:rsidR="002E7699" w:rsidRPr="00F608E4" w:rsidRDefault="002E7699" w:rsidP="00843318">
      <w:pPr>
        <w:pStyle w:val="Heading3"/>
        <w:rPr>
          <w:rFonts w:ascii="Arial" w:hAnsi="Arial" w:cs="Arial"/>
          <w:i w:val="0"/>
          <w:iCs/>
        </w:rPr>
      </w:pPr>
      <w:bookmarkStart w:id="17" w:name="_Toc178610015"/>
      <w:r w:rsidRPr="00F608E4">
        <w:rPr>
          <w:rFonts w:ascii="Arial" w:hAnsi="Arial" w:cs="Arial"/>
          <w:i w:val="0"/>
          <w:iCs/>
        </w:rPr>
        <w:t>Island Home</w:t>
      </w:r>
      <w:bookmarkEnd w:id="17"/>
    </w:p>
    <w:p w14:paraId="63D19697" w14:textId="6DFEB9E2" w:rsidR="002E7699" w:rsidRPr="00715749" w:rsidRDefault="00996F38" w:rsidP="002E7699">
      <w:pPr>
        <w:rPr>
          <w:rFonts w:cs="Arial"/>
        </w:rPr>
      </w:pPr>
      <w:r w:rsidRPr="00715749">
        <w:rPr>
          <w:rFonts w:cs="Arial"/>
        </w:rPr>
        <w:t>In response to stakeholder feedback</w:t>
      </w:r>
      <w:r w:rsidR="00594838" w:rsidRPr="00715749">
        <w:rPr>
          <w:rFonts w:cs="Arial"/>
        </w:rPr>
        <w:t>,</w:t>
      </w:r>
      <w:r w:rsidR="00D41732" w:rsidRPr="00715749">
        <w:rPr>
          <w:rFonts w:cs="Arial"/>
        </w:rPr>
        <w:t xml:space="preserve"> </w:t>
      </w:r>
      <w:r w:rsidR="00B11897" w:rsidRPr="00715749">
        <w:rPr>
          <w:rFonts w:cs="Arial"/>
        </w:rPr>
        <w:t>the</w:t>
      </w:r>
      <w:r w:rsidR="00594838" w:rsidRPr="00715749">
        <w:rPr>
          <w:rFonts w:cs="Arial"/>
        </w:rPr>
        <w:t xml:space="preserve"> Bill</w:t>
      </w:r>
      <w:r w:rsidR="00D41732" w:rsidRPr="00715749">
        <w:rPr>
          <w:rFonts w:cs="Arial"/>
        </w:rPr>
        <w:t xml:space="preserve"> include</w:t>
      </w:r>
      <w:r w:rsidR="00924B12" w:rsidRPr="00715749">
        <w:rPr>
          <w:rFonts w:cs="Arial"/>
        </w:rPr>
        <w:t>s</w:t>
      </w:r>
      <w:r w:rsidR="00D41732" w:rsidRPr="00715749">
        <w:rPr>
          <w:rFonts w:cs="Arial"/>
        </w:rPr>
        <w:t xml:space="preserve"> reference to</w:t>
      </w:r>
      <w:r w:rsidR="00594838" w:rsidRPr="00715749">
        <w:rPr>
          <w:rFonts w:cs="Arial"/>
        </w:rPr>
        <w:t xml:space="preserve"> both</w:t>
      </w:r>
      <w:r w:rsidR="00D41732" w:rsidRPr="00715749">
        <w:rPr>
          <w:rFonts w:cs="Arial"/>
        </w:rPr>
        <w:t xml:space="preserve"> </w:t>
      </w:r>
      <w:r w:rsidR="00BD1D07" w:rsidRPr="00715749">
        <w:rPr>
          <w:rFonts w:cs="Arial"/>
        </w:rPr>
        <w:t>’</w:t>
      </w:r>
      <w:r w:rsidR="00D41732" w:rsidRPr="00715749">
        <w:rPr>
          <w:rFonts w:cs="Arial"/>
        </w:rPr>
        <w:t xml:space="preserve">Island </w:t>
      </w:r>
      <w:r w:rsidR="006E1232" w:rsidRPr="00715749">
        <w:rPr>
          <w:rFonts w:cs="Arial"/>
        </w:rPr>
        <w:t>H</w:t>
      </w:r>
      <w:r w:rsidR="00D41732" w:rsidRPr="00715749">
        <w:rPr>
          <w:rFonts w:cs="Arial"/>
        </w:rPr>
        <w:t>ome</w:t>
      </w:r>
      <w:r w:rsidR="00BD1D07" w:rsidRPr="00715749">
        <w:rPr>
          <w:rFonts w:cs="Arial"/>
        </w:rPr>
        <w:t>’</w:t>
      </w:r>
      <w:r w:rsidR="00D41732" w:rsidRPr="00715749">
        <w:rPr>
          <w:rFonts w:cs="Arial"/>
        </w:rPr>
        <w:t xml:space="preserve"> and </w:t>
      </w:r>
      <w:r w:rsidR="00BD1D07" w:rsidRPr="00715749">
        <w:rPr>
          <w:rFonts w:cs="Arial"/>
        </w:rPr>
        <w:t>’</w:t>
      </w:r>
      <w:r w:rsidR="006E1232" w:rsidRPr="00715749">
        <w:rPr>
          <w:rFonts w:cs="Arial"/>
        </w:rPr>
        <w:t>C</w:t>
      </w:r>
      <w:r w:rsidR="00D41732" w:rsidRPr="00715749">
        <w:rPr>
          <w:rFonts w:cs="Arial"/>
        </w:rPr>
        <w:t>ountry</w:t>
      </w:r>
      <w:r w:rsidR="00BD1D07" w:rsidRPr="00715749">
        <w:rPr>
          <w:rFonts w:cs="Arial"/>
        </w:rPr>
        <w:t>’</w:t>
      </w:r>
      <w:r w:rsidR="00594838" w:rsidRPr="00715749">
        <w:rPr>
          <w:rFonts w:cs="Arial"/>
        </w:rPr>
        <w:t>.</w:t>
      </w:r>
      <w:r w:rsidRPr="00715749">
        <w:rPr>
          <w:rFonts w:cs="Arial"/>
        </w:rPr>
        <w:t xml:space="preserve"> </w:t>
      </w:r>
      <w:r w:rsidR="00594838" w:rsidRPr="00715749">
        <w:rPr>
          <w:rFonts w:cs="Arial"/>
        </w:rPr>
        <w:t>T</w:t>
      </w:r>
      <w:r w:rsidRPr="00715749">
        <w:rPr>
          <w:rFonts w:cs="Arial"/>
        </w:rPr>
        <w:t xml:space="preserve">he Bill </w:t>
      </w:r>
      <w:r w:rsidR="00710235" w:rsidRPr="00715749">
        <w:rPr>
          <w:rFonts w:cs="Arial"/>
        </w:rPr>
        <w:t xml:space="preserve">provides that </w:t>
      </w:r>
      <w:r w:rsidR="0074483E" w:rsidRPr="00715749">
        <w:rPr>
          <w:rFonts w:cs="Arial"/>
        </w:rPr>
        <w:t>people</w:t>
      </w:r>
      <w:r w:rsidR="00694074" w:rsidRPr="00715749">
        <w:rPr>
          <w:rFonts w:cs="Arial"/>
        </w:rPr>
        <w:t xml:space="preserve"> who are</w:t>
      </w:r>
      <w:r w:rsidR="00322CB7" w:rsidRPr="00715749">
        <w:rPr>
          <w:rFonts w:cs="Arial"/>
        </w:rPr>
        <w:t xml:space="preserve"> Aboriginal and/or Torres Strait Islander</w:t>
      </w:r>
      <w:r w:rsidR="00694074" w:rsidRPr="00715749">
        <w:rPr>
          <w:rFonts w:cs="Arial"/>
        </w:rPr>
        <w:t xml:space="preserve"> have </w:t>
      </w:r>
      <w:r w:rsidR="009767D3" w:rsidRPr="00715749">
        <w:rPr>
          <w:rFonts w:cs="Arial"/>
        </w:rPr>
        <w:t>the right to opportunities, and assistance, to stay connected with</w:t>
      </w:r>
      <w:r w:rsidR="00EA598E" w:rsidRPr="00715749">
        <w:rPr>
          <w:rFonts w:cs="Arial"/>
        </w:rPr>
        <w:t xml:space="preserve"> </w:t>
      </w:r>
      <w:r w:rsidR="006E1232" w:rsidRPr="00715749">
        <w:rPr>
          <w:rFonts w:cs="Arial"/>
        </w:rPr>
        <w:t>community, Country and Island Home</w:t>
      </w:r>
      <w:r w:rsidR="00694074" w:rsidRPr="00715749">
        <w:rPr>
          <w:rFonts w:cs="Arial"/>
        </w:rPr>
        <w:t xml:space="preserve"> (where they choose)</w:t>
      </w:r>
      <w:r w:rsidR="006E1232" w:rsidRPr="00715749">
        <w:rPr>
          <w:rFonts w:cs="Arial"/>
        </w:rPr>
        <w:t>.</w:t>
      </w:r>
      <w:r w:rsidR="0027310C" w:rsidRPr="00715749">
        <w:rPr>
          <w:rFonts w:cs="Arial"/>
        </w:rPr>
        <w:t xml:space="preserve"> </w:t>
      </w:r>
      <w:r w:rsidR="00B1636A" w:rsidRPr="00715749">
        <w:rPr>
          <w:rFonts w:cs="Arial"/>
        </w:rPr>
        <w:t xml:space="preserve">The </w:t>
      </w:r>
      <w:r w:rsidR="00AD5A24" w:rsidRPr="00715749">
        <w:rPr>
          <w:rFonts w:cs="Arial"/>
        </w:rPr>
        <w:t xml:space="preserve">Statement of Rights </w:t>
      </w:r>
      <w:r w:rsidR="00736B97" w:rsidRPr="00715749">
        <w:rPr>
          <w:rFonts w:cs="Arial"/>
        </w:rPr>
        <w:t xml:space="preserve">also </w:t>
      </w:r>
      <w:r w:rsidR="00AD5A24" w:rsidRPr="00715749">
        <w:rPr>
          <w:rFonts w:cs="Arial"/>
        </w:rPr>
        <w:t xml:space="preserve">recognises that </w:t>
      </w:r>
      <w:r w:rsidR="0074483E" w:rsidRPr="00715749">
        <w:rPr>
          <w:rFonts w:cs="Arial"/>
        </w:rPr>
        <w:t>people</w:t>
      </w:r>
      <w:r w:rsidR="00AD5A24" w:rsidRPr="00715749">
        <w:rPr>
          <w:rFonts w:cs="Arial"/>
        </w:rPr>
        <w:t xml:space="preserve"> have the right to have their identity, culture, spirituality, and diversity valued and supported. </w:t>
      </w:r>
    </w:p>
    <w:p w14:paraId="19512CD2" w14:textId="0819644A" w:rsidR="002E7699" w:rsidRPr="00F608E4" w:rsidRDefault="004733BA" w:rsidP="00843318">
      <w:pPr>
        <w:pStyle w:val="Heading3"/>
        <w:rPr>
          <w:rFonts w:ascii="Arial" w:hAnsi="Arial" w:cs="Arial"/>
          <w:i w:val="0"/>
          <w:iCs/>
        </w:rPr>
      </w:pPr>
      <w:bookmarkStart w:id="18" w:name="_Toc178610016"/>
      <w:r w:rsidRPr="00F608E4">
        <w:rPr>
          <w:rFonts w:ascii="Arial" w:hAnsi="Arial" w:cs="Arial"/>
          <w:i w:val="0"/>
          <w:iCs/>
        </w:rPr>
        <w:t xml:space="preserve">Service </w:t>
      </w:r>
      <w:r w:rsidR="00CC4E30" w:rsidRPr="00F608E4">
        <w:rPr>
          <w:rFonts w:ascii="Arial" w:hAnsi="Arial" w:cs="Arial"/>
          <w:i w:val="0"/>
          <w:iCs/>
        </w:rPr>
        <w:t>G</w:t>
      </w:r>
      <w:r w:rsidR="008F6081" w:rsidRPr="00F608E4">
        <w:rPr>
          <w:rFonts w:ascii="Arial" w:hAnsi="Arial" w:cs="Arial"/>
          <w:i w:val="0"/>
          <w:iCs/>
        </w:rPr>
        <w:t>roups</w:t>
      </w:r>
      <w:bookmarkEnd w:id="18"/>
    </w:p>
    <w:p w14:paraId="6C0FCD49" w14:textId="56F46A3B" w:rsidR="002D797A" w:rsidRPr="00715749" w:rsidRDefault="002D7014" w:rsidP="008F6081">
      <w:pPr>
        <w:rPr>
          <w:rFonts w:cs="Arial"/>
        </w:rPr>
      </w:pPr>
      <w:r w:rsidRPr="00715749">
        <w:rPr>
          <w:rFonts w:cs="Arial"/>
        </w:rPr>
        <w:t>While</w:t>
      </w:r>
      <w:r w:rsidR="00254509" w:rsidRPr="00715749">
        <w:rPr>
          <w:rFonts w:cs="Arial"/>
        </w:rPr>
        <w:t xml:space="preserve"> drafting the Bill, change</w:t>
      </w:r>
      <w:r w:rsidR="00270890" w:rsidRPr="00715749">
        <w:rPr>
          <w:rFonts w:cs="Arial"/>
        </w:rPr>
        <w:t>s</w:t>
      </w:r>
      <w:r w:rsidR="00254509" w:rsidRPr="00715749">
        <w:rPr>
          <w:rFonts w:cs="Arial"/>
        </w:rPr>
        <w:t xml:space="preserve"> were made to the service groups</w:t>
      </w:r>
      <w:r w:rsidR="00BC5E2D" w:rsidRPr="00715749">
        <w:rPr>
          <w:rFonts w:cs="Arial"/>
        </w:rPr>
        <w:t xml:space="preserve"> to </w:t>
      </w:r>
      <w:r w:rsidR="00736B97" w:rsidRPr="00715749">
        <w:rPr>
          <w:rFonts w:cs="Arial"/>
        </w:rPr>
        <w:t>consolidate</w:t>
      </w:r>
      <w:r w:rsidR="00BC5E2D" w:rsidRPr="00715749">
        <w:rPr>
          <w:rFonts w:cs="Arial"/>
        </w:rPr>
        <w:t xml:space="preserve"> them from </w:t>
      </w:r>
      <w:r w:rsidRPr="00715749">
        <w:rPr>
          <w:rFonts w:cs="Arial"/>
        </w:rPr>
        <w:t xml:space="preserve">7 </w:t>
      </w:r>
      <w:r w:rsidR="00BC5E2D" w:rsidRPr="00715749">
        <w:rPr>
          <w:rFonts w:cs="Arial"/>
        </w:rPr>
        <w:t xml:space="preserve">service groups to </w:t>
      </w:r>
      <w:r w:rsidRPr="00715749">
        <w:rPr>
          <w:rFonts w:cs="Arial"/>
        </w:rPr>
        <w:t>4</w:t>
      </w:r>
      <w:r w:rsidR="00BC5E2D" w:rsidRPr="00715749">
        <w:rPr>
          <w:rFonts w:cs="Arial"/>
        </w:rPr>
        <w:t xml:space="preserve">. </w:t>
      </w:r>
    </w:p>
    <w:p w14:paraId="46FA4C00" w14:textId="799C4B19" w:rsidR="002D797A" w:rsidRPr="00715749" w:rsidRDefault="00270890" w:rsidP="008F6081">
      <w:pPr>
        <w:rPr>
          <w:rFonts w:cs="Arial"/>
        </w:rPr>
      </w:pPr>
      <w:r w:rsidRPr="00715749">
        <w:rPr>
          <w:rFonts w:cs="Arial"/>
        </w:rPr>
        <w:t xml:space="preserve">The </w:t>
      </w:r>
      <w:r w:rsidR="002D797A" w:rsidRPr="00715749">
        <w:rPr>
          <w:rFonts w:cs="Arial"/>
        </w:rPr>
        <w:t xml:space="preserve">4 </w:t>
      </w:r>
      <w:r w:rsidRPr="00715749">
        <w:rPr>
          <w:rFonts w:cs="Arial"/>
        </w:rPr>
        <w:t>service groups are</w:t>
      </w:r>
      <w:r w:rsidR="002D797A" w:rsidRPr="00715749">
        <w:rPr>
          <w:rFonts w:cs="Arial"/>
        </w:rPr>
        <w:t>:</w:t>
      </w:r>
      <w:r w:rsidRPr="00715749">
        <w:rPr>
          <w:rFonts w:cs="Arial"/>
        </w:rPr>
        <w:t xml:space="preserve"> </w:t>
      </w:r>
    </w:p>
    <w:p w14:paraId="3BCCC544" w14:textId="3C2B0748" w:rsidR="002D797A" w:rsidRPr="00715749" w:rsidRDefault="00CF5DC6" w:rsidP="002D797A">
      <w:pPr>
        <w:pStyle w:val="ListParagraph"/>
        <w:numPr>
          <w:ilvl w:val="0"/>
          <w:numId w:val="27"/>
        </w:numPr>
        <w:rPr>
          <w:rFonts w:cs="Arial"/>
        </w:rPr>
      </w:pPr>
      <w:r w:rsidRPr="00715749">
        <w:rPr>
          <w:rFonts w:cs="Arial"/>
        </w:rPr>
        <w:t>home support</w:t>
      </w:r>
      <w:r w:rsidR="00C60F2C" w:rsidRPr="00715749">
        <w:rPr>
          <w:rFonts w:cs="Arial"/>
        </w:rPr>
        <w:t>.</w:t>
      </w:r>
      <w:r w:rsidRPr="00715749">
        <w:rPr>
          <w:rFonts w:cs="Arial"/>
        </w:rPr>
        <w:t xml:space="preserve"> </w:t>
      </w:r>
    </w:p>
    <w:p w14:paraId="0D16C518" w14:textId="59C31B23" w:rsidR="002D797A" w:rsidRPr="00715749" w:rsidRDefault="00CF5DC6" w:rsidP="002D797A">
      <w:pPr>
        <w:pStyle w:val="ListParagraph"/>
        <w:numPr>
          <w:ilvl w:val="0"/>
          <w:numId w:val="27"/>
        </w:numPr>
        <w:rPr>
          <w:rFonts w:cs="Arial"/>
        </w:rPr>
      </w:pPr>
      <w:r w:rsidRPr="00715749">
        <w:rPr>
          <w:rFonts w:cs="Arial"/>
        </w:rPr>
        <w:t>residential care</w:t>
      </w:r>
      <w:r w:rsidR="00C60F2C" w:rsidRPr="00715749">
        <w:rPr>
          <w:rFonts w:cs="Arial"/>
        </w:rPr>
        <w:t>.</w:t>
      </w:r>
      <w:r w:rsidRPr="00715749">
        <w:rPr>
          <w:rFonts w:cs="Arial"/>
        </w:rPr>
        <w:t xml:space="preserve"> </w:t>
      </w:r>
    </w:p>
    <w:p w14:paraId="0D76F691" w14:textId="2CF50095" w:rsidR="002D797A" w:rsidRPr="00715749" w:rsidRDefault="00CF5DC6" w:rsidP="002D797A">
      <w:pPr>
        <w:pStyle w:val="ListParagraph"/>
        <w:numPr>
          <w:ilvl w:val="0"/>
          <w:numId w:val="27"/>
        </w:numPr>
        <w:rPr>
          <w:rFonts w:cs="Arial"/>
        </w:rPr>
      </w:pPr>
      <w:r w:rsidRPr="00715749">
        <w:rPr>
          <w:rFonts w:cs="Arial"/>
        </w:rPr>
        <w:t>assistive technology</w:t>
      </w:r>
      <w:r w:rsidR="00C60F2C" w:rsidRPr="00715749">
        <w:rPr>
          <w:rFonts w:cs="Arial"/>
        </w:rPr>
        <w:t>.</w:t>
      </w:r>
      <w:r w:rsidRPr="00715749">
        <w:rPr>
          <w:rFonts w:cs="Arial"/>
        </w:rPr>
        <w:t xml:space="preserve"> </w:t>
      </w:r>
    </w:p>
    <w:p w14:paraId="23878137" w14:textId="2153231E" w:rsidR="00CF5DC6" w:rsidRPr="00715749" w:rsidRDefault="00CF5DC6" w:rsidP="00F608E4">
      <w:pPr>
        <w:pStyle w:val="ListParagraph"/>
        <w:numPr>
          <w:ilvl w:val="0"/>
          <w:numId w:val="27"/>
        </w:numPr>
        <w:rPr>
          <w:rFonts w:cs="Arial"/>
        </w:rPr>
      </w:pPr>
      <w:r w:rsidRPr="00715749">
        <w:rPr>
          <w:rFonts w:cs="Arial"/>
        </w:rPr>
        <w:t>home modifications.</w:t>
      </w:r>
    </w:p>
    <w:p w14:paraId="209B566E" w14:textId="5F47E3DC" w:rsidR="00CC4E30" w:rsidRPr="00F608E4" w:rsidRDefault="00CC4E30" w:rsidP="00843318">
      <w:pPr>
        <w:pStyle w:val="Heading3"/>
        <w:rPr>
          <w:rFonts w:ascii="Arial" w:hAnsi="Arial" w:cs="Arial"/>
          <w:i w:val="0"/>
          <w:iCs/>
        </w:rPr>
      </w:pPr>
      <w:bookmarkStart w:id="19" w:name="_Toc178610017"/>
      <w:r w:rsidRPr="00F608E4">
        <w:rPr>
          <w:rFonts w:ascii="Arial" w:hAnsi="Arial" w:cs="Arial"/>
          <w:i w:val="0"/>
          <w:iCs/>
        </w:rPr>
        <w:t>Service List</w:t>
      </w:r>
      <w:bookmarkEnd w:id="19"/>
    </w:p>
    <w:p w14:paraId="327B75B7" w14:textId="640061B3" w:rsidR="00CC4E30" w:rsidRPr="00715749" w:rsidRDefault="000D390A" w:rsidP="00CC4E30">
      <w:pPr>
        <w:rPr>
          <w:rFonts w:cs="Arial"/>
        </w:rPr>
      </w:pPr>
      <w:r w:rsidRPr="00715749">
        <w:rPr>
          <w:rFonts w:cs="Arial"/>
        </w:rPr>
        <w:t>S</w:t>
      </w:r>
      <w:r w:rsidR="00CC4E30" w:rsidRPr="00715749">
        <w:rPr>
          <w:rFonts w:cs="Arial"/>
        </w:rPr>
        <w:t xml:space="preserve">ome </w:t>
      </w:r>
      <w:r w:rsidR="00D155C7" w:rsidRPr="00715749">
        <w:rPr>
          <w:rFonts w:cs="Arial"/>
        </w:rPr>
        <w:t>changes</w:t>
      </w:r>
      <w:r w:rsidR="00CC4E30" w:rsidRPr="00715749">
        <w:rPr>
          <w:rFonts w:cs="Arial"/>
        </w:rPr>
        <w:t xml:space="preserve"> were </w:t>
      </w:r>
      <w:r w:rsidRPr="00715749">
        <w:rPr>
          <w:rFonts w:cs="Arial"/>
        </w:rPr>
        <w:t xml:space="preserve">also </w:t>
      </w:r>
      <w:r w:rsidR="00CC4E30" w:rsidRPr="00715749">
        <w:rPr>
          <w:rFonts w:cs="Arial"/>
        </w:rPr>
        <w:t xml:space="preserve">made to the </w:t>
      </w:r>
      <w:r w:rsidR="009D19A7" w:rsidRPr="00715749">
        <w:rPr>
          <w:rFonts w:cs="Arial"/>
        </w:rPr>
        <w:t xml:space="preserve">definition of </w:t>
      </w:r>
      <w:r w:rsidR="00CC4E30" w:rsidRPr="00715749">
        <w:rPr>
          <w:rFonts w:cs="Arial"/>
        </w:rPr>
        <w:t>service lis</w:t>
      </w:r>
      <w:r w:rsidR="00D539F8" w:rsidRPr="00715749">
        <w:rPr>
          <w:rFonts w:cs="Arial"/>
        </w:rPr>
        <w:t xml:space="preserve">t. These changes </w:t>
      </w:r>
      <w:r w:rsidR="00F014A5" w:rsidRPr="00715749">
        <w:rPr>
          <w:rFonts w:cs="Arial"/>
        </w:rPr>
        <w:t xml:space="preserve">align with </w:t>
      </w:r>
      <w:r w:rsidR="00F57B16" w:rsidRPr="00715749">
        <w:rPr>
          <w:rFonts w:cs="Arial"/>
        </w:rPr>
        <w:t xml:space="preserve">the </w:t>
      </w:r>
      <w:r w:rsidR="00F014A5" w:rsidRPr="00715749">
        <w:rPr>
          <w:rFonts w:cs="Arial"/>
        </w:rPr>
        <w:t xml:space="preserve">constitutional </w:t>
      </w:r>
      <w:r w:rsidR="00AC203B" w:rsidRPr="00715749">
        <w:rPr>
          <w:rFonts w:cs="Arial"/>
        </w:rPr>
        <w:t>authority</w:t>
      </w:r>
      <w:r w:rsidR="00F014A5" w:rsidRPr="00715749">
        <w:rPr>
          <w:rFonts w:cs="Arial"/>
        </w:rPr>
        <w:t xml:space="preserve"> </w:t>
      </w:r>
      <w:r w:rsidR="00AC203B" w:rsidRPr="00715749">
        <w:rPr>
          <w:rFonts w:cs="Arial"/>
        </w:rPr>
        <w:t>that underpins the Bill</w:t>
      </w:r>
      <w:r w:rsidR="00F014A5" w:rsidRPr="00715749">
        <w:rPr>
          <w:rFonts w:cs="Arial"/>
        </w:rPr>
        <w:t>.</w:t>
      </w:r>
      <w:r w:rsidR="00E56C48" w:rsidRPr="00715749">
        <w:rPr>
          <w:rFonts w:cs="Arial"/>
        </w:rPr>
        <w:t xml:space="preserve"> </w:t>
      </w:r>
    </w:p>
    <w:p w14:paraId="5CA59B5A" w14:textId="4B439C04" w:rsidR="00186A27" w:rsidRPr="00F608E4" w:rsidRDefault="00774F87" w:rsidP="00186A27">
      <w:pPr>
        <w:pStyle w:val="Heading3"/>
        <w:rPr>
          <w:rFonts w:ascii="Arial" w:hAnsi="Arial" w:cs="Arial"/>
          <w:i w:val="0"/>
          <w:iCs/>
        </w:rPr>
      </w:pPr>
      <w:bookmarkStart w:id="20" w:name="_Toc178610018"/>
      <w:r w:rsidRPr="00F608E4">
        <w:rPr>
          <w:rFonts w:ascii="Arial" w:hAnsi="Arial" w:cs="Arial"/>
          <w:i w:val="0"/>
          <w:iCs/>
        </w:rPr>
        <w:lastRenderedPageBreak/>
        <w:t>Supporter arrangements</w:t>
      </w:r>
      <w:r w:rsidR="0057743A" w:rsidRPr="00F608E4">
        <w:rPr>
          <w:rFonts w:ascii="Arial" w:hAnsi="Arial" w:cs="Arial"/>
          <w:i w:val="0"/>
          <w:iCs/>
        </w:rPr>
        <w:t xml:space="preserve"> and supported decision-making</w:t>
      </w:r>
      <w:bookmarkEnd w:id="20"/>
    </w:p>
    <w:p w14:paraId="177CA2A3" w14:textId="273B8B42" w:rsidR="00186A27" w:rsidRPr="00715749" w:rsidRDefault="001A6328" w:rsidP="00186A27">
      <w:pPr>
        <w:rPr>
          <w:rFonts w:cs="Arial"/>
        </w:rPr>
      </w:pPr>
      <w:r w:rsidRPr="00715749">
        <w:rPr>
          <w:rFonts w:cs="Arial"/>
        </w:rPr>
        <w:t>Nominee arrangement</w:t>
      </w:r>
      <w:r w:rsidR="00643078" w:rsidRPr="00715749">
        <w:rPr>
          <w:rFonts w:cs="Arial"/>
        </w:rPr>
        <w:t>s</w:t>
      </w:r>
      <w:r w:rsidR="00186A27" w:rsidRPr="00715749">
        <w:rPr>
          <w:rFonts w:cs="Arial"/>
        </w:rPr>
        <w:t xml:space="preserve"> generated substantial feedback from stakeholders</w:t>
      </w:r>
      <w:r w:rsidR="005E3216" w:rsidRPr="00715749">
        <w:rPr>
          <w:rFonts w:cs="Arial"/>
        </w:rPr>
        <w:t>.</w:t>
      </w:r>
      <w:r w:rsidR="00186A27" w:rsidRPr="00715749">
        <w:rPr>
          <w:rFonts w:cs="Arial"/>
        </w:rPr>
        <w:t xml:space="preserve"> </w:t>
      </w:r>
      <w:r w:rsidR="005E3216" w:rsidRPr="00715749">
        <w:rPr>
          <w:rFonts w:cs="Arial"/>
        </w:rPr>
        <w:t xml:space="preserve">There was </w:t>
      </w:r>
      <w:r w:rsidR="00186A27" w:rsidRPr="00715749">
        <w:rPr>
          <w:rFonts w:cs="Arial"/>
        </w:rPr>
        <w:t xml:space="preserve">consensus that </w:t>
      </w:r>
      <w:r w:rsidR="005E3216" w:rsidRPr="00715749">
        <w:rPr>
          <w:rFonts w:cs="Arial"/>
        </w:rPr>
        <w:t>supporters should act in accordance with</w:t>
      </w:r>
      <w:r w:rsidR="00186A27" w:rsidRPr="00715749">
        <w:rPr>
          <w:rFonts w:cs="Arial"/>
        </w:rPr>
        <w:t xml:space="preserve"> the will </w:t>
      </w:r>
      <w:r w:rsidR="005E3216" w:rsidRPr="00715749">
        <w:rPr>
          <w:rFonts w:cs="Arial"/>
        </w:rPr>
        <w:t xml:space="preserve">and preferences </w:t>
      </w:r>
      <w:r w:rsidR="00186A27" w:rsidRPr="00715749">
        <w:rPr>
          <w:rFonts w:cs="Arial"/>
        </w:rPr>
        <w:t xml:space="preserve">of older people. </w:t>
      </w:r>
      <w:r w:rsidR="005E3216" w:rsidRPr="00715749">
        <w:rPr>
          <w:rFonts w:cs="Arial"/>
        </w:rPr>
        <w:t>C</w:t>
      </w:r>
      <w:r w:rsidR="00186A27" w:rsidRPr="00715749">
        <w:rPr>
          <w:rFonts w:cs="Arial"/>
        </w:rPr>
        <w:t xml:space="preserve">oncerns </w:t>
      </w:r>
      <w:r w:rsidR="005E3216" w:rsidRPr="00715749">
        <w:rPr>
          <w:rFonts w:cs="Arial"/>
        </w:rPr>
        <w:t>were raised about</w:t>
      </w:r>
      <w:r w:rsidR="00186A27" w:rsidRPr="00715749">
        <w:rPr>
          <w:rFonts w:cs="Arial"/>
        </w:rPr>
        <w:t xml:space="preserve"> potential conflicts with existing state and territory legislation. </w:t>
      </w:r>
    </w:p>
    <w:p w14:paraId="759FD398" w14:textId="77777777" w:rsidR="00C942DF" w:rsidRPr="00715749" w:rsidRDefault="00186A27" w:rsidP="00B32E99">
      <w:pPr>
        <w:rPr>
          <w:rFonts w:cs="Arial"/>
        </w:rPr>
      </w:pPr>
      <w:r w:rsidRPr="00715749">
        <w:rPr>
          <w:rFonts w:cs="Arial"/>
        </w:rPr>
        <w:t xml:space="preserve">Stakeholders advocated for clear differentiation of roles and circumstances under which supporters could act, emphasising the need for swift and unencumbered decision-making processes, particularly in urgent scenarios. There was a sentiment that multiple supporters should be allowed to accommodate complex family dynamics and to ensure </w:t>
      </w:r>
      <w:r w:rsidR="00BE441F" w:rsidRPr="00715749">
        <w:rPr>
          <w:rFonts w:cs="Arial"/>
        </w:rPr>
        <w:t>consistency</w:t>
      </w:r>
      <w:r w:rsidRPr="00715749">
        <w:rPr>
          <w:rFonts w:cs="Arial"/>
        </w:rPr>
        <w:t xml:space="preserve"> with existing legal arrangements.</w:t>
      </w:r>
    </w:p>
    <w:p w14:paraId="729C9CC7" w14:textId="65B3F4A2" w:rsidR="00B32E99" w:rsidRPr="00715749" w:rsidRDefault="00C942DF" w:rsidP="00B32E99">
      <w:pPr>
        <w:rPr>
          <w:rFonts w:cs="Arial"/>
        </w:rPr>
      </w:pPr>
      <w:r w:rsidRPr="00715749">
        <w:rPr>
          <w:rFonts w:cs="Arial"/>
        </w:rPr>
        <w:t>The Bill has been</w:t>
      </w:r>
      <w:r w:rsidR="00B900D2" w:rsidRPr="00715749">
        <w:rPr>
          <w:rFonts w:cs="Arial"/>
        </w:rPr>
        <w:t xml:space="preserve"> re-</w:t>
      </w:r>
      <w:r w:rsidR="005E3216" w:rsidRPr="00715749">
        <w:rPr>
          <w:rFonts w:cs="Arial"/>
        </w:rPr>
        <w:t>structure</w:t>
      </w:r>
      <w:r w:rsidRPr="00715749">
        <w:rPr>
          <w:rFonts w:cs="Arial"/>
        </w:rPr>
        <w:t xml:space="preserve">d. </w:t>
      </w:r>
      <w:r w:rsidR="00867D18" w:rsidRPr="00715749">
        <w:rPr>
          <w:rFonts w:cs="Arial"/>
        </w:rPr>
        <w:t xml:space="preserve">In the </w:t>
      </w:r>
      <w:r w:rsidR="00341D41">
        <w:rPr>
          <w:rFonts w:cs="Arial"/>
        </w:rPr>
        <w:t>e</w:t>
      </w:r>
      <w:r w:rsidR="00867D18" w:rsidRPr="00715749">
        <w:rPr>
          <w:rFonts w:cs="Arial"/>
        </w:rPr>
        <w:t xml:space="preserve">xposure </w:t>
      </w:r>
      <w:r w:rsidR="00341D41">
        <w:rPr>
          <w:rFonts w:cs="Arial"/>
        </w:rPr>
        <w:t>d</w:t>
      </w:r>
      <w:r w:rsidR="00867D18" w:rsidRPr="00715749">
        <w:rPr>
          <w:rFonts w:cs="Arial"/>
        </w:rPr>
        <w:t>raft, s</w:t>
      </w:r>
      <w:r w:rsidR="005E3216" w:rsidRPr="00715749">
        <w:rPr>
          <w:rFonts w:cs="Arial"/>
        </w:rPr>
        <w:t xml:space="preserve">upporter </w:t>
      </w:r>
      <w:r w:rsidR="00456826" w:rsidRPr="00715749">
        <w:rPr>
          <w:rFonts w:cs="Arial"/>
        </w:rPr>
        <w:t xml:space="preserve">arrangements </w:t>
      </w:r>
      <w:r w:rsidR="005E3216" w:rsidRPr="00715749">
        <w:rPr>
          <w:rFonts w:cs="Arial"/>
        </w:rPr>
        <w:t xml:space="preserve">were </w:t>
      </w:r>
      <w:r w:rsidR="15B51960" w:rsidRPr="00715749">
        <w:rPr>
          <w:rFonts w:cs="Arial"/>
        </w:rPr>
        <w:t xml:space="preserve">split across </w:t>
      </w:r>
      <w:r w:rsidR="000105A5" w:rsidRPr="00715749">
        <w:rPr>
          <w:rFonts w:cs="Arial"/>
        </w:rPr>
        <w:t xml:space="preserve">2 </w:t>
      </w:r>
      <w:r w:rsidR="15B51960" w:rsidRPr="00715749">
        <w:rPr>
          <w:rFonts w:cs="Arial"/>
        </w:rPr>
        <w:t>chapters (Chapter 1 and</w:t>
      </w:r>
      <w:r w:rsidR="0043707F" w:rsidRPr="00715749">
        <w:rPr>
          <w:rFonts w:cs="Arial"/>
        </w:rPr>
        <w:t xml:space="preserve"> </w:t>
      </w:r>
      <w:r w:rsidR="00456826" w:rsidRPr="00715749">
        <w:rPr>
          <w:rFonts w:cs="Arial"/>
        </w:rPr>
        <w:t>Chapter 8</w:t>
      </w:r>
      <w:r w:rsidR="3C0DC3BA" w:rsidRPr="00715749">
        <w:rPr>
          <w:rFonts w:cs="Arial"/>
        </w:rPr>
        <w:t>)</w:t>
      </w:r>
      <w:r w:rsidR="00342CD5" w:rsidRPr="00715749">
        <w:rPr>
          <w:rFonts w:cs="Arial"/>
        </w:rPr>
        <w:t>. All provisions relating to</w:t>
      </w:r>
      <w:r w:rsidR="00973287">
        <w:rPr>
          <w:rFonts w:cs="Arial"/>
        </w:rPr>
        <w:t> </w:t>
      </w:r>
      <w:r w:rsidR="00342CD5" w:rsidRPr="00715749">
        <w:rPr>
          <w:rFonts w:cs="Arial"/>
        </w:rPr>
        <w:t>supporter</w:t>
      </w:r>
      <w:r w:rsidR="00867D18" w:rsidRPr="00715749">
        <w:rPr>
          <w:rFonts w:cs="Arial"/>
        </w:rPr>
        <w:t>s</w:t>
      </w:r>
      <w:r w:rsidR="00342CD5" w:rsidRPr="00715749">
        <w:rPr>
          <w:rFonts w:cs="Arial"/>
        </w:rPr>
        <w:t xml:space="preserve"> and supported decision making are now in</w:t>
      </w:r>
      <w:r w:rsidR="7CE145DD" w:rsidRPr="00715749">
        <w:rPr>
          <w:rFonts w:cs="Arial"/>
        </w:rPr>
        <w:t xml:space="preserve"> </w:t>
      </w:r>
      <w:r w:rsidR="0043707F" w:rsidRPr="00715749">
        <w:rPr>
          <w:rFonts w:cs="Arial"/>
        </w:rPr>
        <w:t xml:space="preserve">Chapter 1. </w:t>
      </w:r>
    </w:p>
    <w:p w14:paraId="2B347F6A" w14:textId="30BBECF5" w:rsidR="00486C20" w:rsidRPr="00715749" w:rsidRDefault="00363E70" w:rsidP="00876053">
      <w:pPr>
        <w:rPr>
          <w:rFonts w:cs="Arial"/>
        </w:rPr>
      </w:pPr>
      <w:r w:rsidRPr="00715749">
        <w:rPr>
          <w:rFonts w:cs="Arial"/>
        </w:rPr>
        <w:t xml:space="preserve">The </w:t>
      </w:r>
      <w:r w:rsidR="0055782C" w:rsidRPr="00715749">
        <w:rPr>
          <w:rFonts w:cs="Arial"/>
        </w:rPr>
        <w:t xml:space="preserve">Bill </w:t>
      </w:r>
      <w:r w:rsidR="007B1061" w:rsidRPr="00715749">
        <w:rPr>
          <w:rFonts w:cs="Arial"/>
        </w:rPr>
        <w:t xml:space="preserve">introduces a new </w:t>
      </w:r>
      <w:r w:rsidR="00ED7C35" w:rsidRPr="00715749">
        <w:rPr>
          <w:rFonts w:cs="Arial"/>
        </w:rPr>
        <w:t>model</w:t>
      </w:r>
      <w:r w:rsidR="007B1061" w:rsidRPr="00715749">
        <w:rPr>
          <w:rFonts w:cs="Arial"/>
        </w:rPr>
        <w:t xml:space="preserve"> to embed supported decision-makin</w:t>
      </w:r>
      <w:r w:rsidR="00ED7C35" w:rsidRPr="00715749">
        <w:rPr>
          <w:rFonts w:cs="Arial"/>
        </w:rPr>
        <w:t>g across the aged care system</w:t>
      </w:r>
      <w:r w:rsidR="00342CD5" w:rsidRPr="00715749">
        <w:rPr>
          <w:rFonts w:cs="Arial"/>
        </w:rPr>
        <w:t>. It</w:t>
      </w:r>
      <w:r w:rsidR="00AA2128" w:rsidRPr="00715749">
        <w:rPr>
          <w:rFonts w:cs="Arial"/>
        </w:rPr>
        <w:t xml:space="preserve"> </w:t>
      </w:r>
      <w:r w:rsidR="00342CD5" w:rsidRPr="00715749">
        <w:rPr>
          <w:rFonts w:cs="Arial"/>
        </w:rPr>
        <w:t xml:space="preserve">aims to </w:t>
      </w:r>
      <w:r w:rsidR="00AA2128" w:rsidRPr="00715749">
        <w:rPr>
          <w:rFonts w:cs="Arial"/>
        </w:rPr>
        <w:t xml:space="preserve">reinforce older peoples’ right to make decisions that affect their lives </w:t>
      </w:r>
      <w:r w:rsidR="00B32E99" w:rsidRPr="00715749">
        <w:rPr>
          <w:rFonts w:cs="Arial"/>
        </w:rPr>
        <w:t>and</w:t>
      </w:r>
      <w:r w:rsidR="00AA2128" w:rsidRPr="00715749">
        <w:rPr>
          <w:rFonts w:cs="Arial"/>
        </w:rPr>
        <w:t xml:space="preserve"> </w:t>
      </w:r>
      <w:r w:rsidR="00B32E99" w:rsidRPr="00715749">
        <w:rPr>
          <w:rFonts w:cs="Arial"/>
        </w:rPr>
        <w:t>support</w:t>
      </w:r>
      <w:r w:rsidR="00342CD5" w:rsidRPr="00715749">
        <w:rPr>
          <w:rFonts w:cs="Arial"/>
        </w:rPr>
        <w:t>s</w:t>
      </w:r>
      <w:r w:rsidR="00B32E99" w:rsidRPr="00715749">
        <w:rPr>
          <w:rFonts w:cs="Arial"/>
        </w:rPr>
        <w:t xml:space="preserve"> their</w:t>
      </w:r>
      <w:r w:rsidR="00AA2128" w:rsidRPr="00715749">
        <w:rPr>
          <w:rFonts w:cs="Arial"/>
        </w:rPr>
        <w:t xml:space="preserve"> right to autonomy and sel</w:t>
      </w:r>
      <w:r w:rsidR="00B32E99" w:rsidRPr="00715749">
        <w:rPr>
          <w:rFonts w:cs="Arial"/>
        </w:rPr>
        <w:t xml:space="preserve">f-determination. The new supporter framework </w:t>
      </w:r>
      <w:r w:rsidR="00526B8D" w:rsidRPr="00715749">
        <w:rPr>
          <w:rFonts w:cs="Arial"/>
        </w:rPr>
        <w:t xml:space="preserve">is intended </w:t>
      </w:r>
      <w:r w:rsidR="0042738B" w:rsidRPr="00715749">
        <w:rPr>
          <w:rFonts w:cs="Arial"/>
        </w:rPr>
        <w:t>to ensure that the will and preferences of older people are paramount in decision-making</w:t>
      </w:r>
      <w:r w:rsidR="00526B8D" w:rsidRPr="00715749">
        <w:rPr>
          <w:rFonts w:cs="Arial"/>
        </w:rPr>
        <w:t>.</w:t>
      </w:r>
      <w:r w:rsidR="00676925" w:rsidRPr="00715749">
        <w:rPr>
          <w:rFonts w:cs="Arial"/>
        </w:rPr>
        <w:t xml:space="preserve"> </w:t>
      </w:r>
    </w:p>
    <w:p w14:paraId="7783F4A7" w14:textId="0A7411D1" w:rsidR="00EB3A90" w:rsidRPr="00715749" w:rsidRDefault="00876053" w:rsidP="0012735D">
      <w:pPr>
        <w:keepNext/>
        <w:rPr>
          <w:rFonts w:cs="Arial"/>
          <w:iCs/>
        </w:rPr>
      </w:pPr>
      <w:r w:rsidRPr="00715749">
        <w:rPr>
          <w:rFonts w:cs="Arial"/>
          <w:iCs/>
        </w:rPr>
        <w:t xml:space="preserve">The supported decision-making </w:t>
      </w:r>
      <w:r w:rsidR="0064722F" w:rsidRPr="00715749">
        <w:rPr>
          <w:rFonts w:cs="Arial"/>
          <w:iCs/>
        </w:rPr>
        <w:t>p</w:t>
      </w:r>
      <w:r w:rsidRPr="00715749">
        <w:rPr>
          <w:rFonts w:cs="Arial"/>
          <w:iCs/>
        </w:rPr>
        <w:t>rovisions</w:t>
      </w:r>
      <w:r w:rsidR="00EB3A90" w:rsidRPr="00715749">
        <w:rPr>
          <w:rFonts w:cs="Arial"/>
          <w:iCs/>
        </w:rPr>
        <w:t>:</w:t>
      </w:r>
    </w:p>
    <w:p w14:paraId="247D7830" w14:textId="1909BC0F" w:rsidR="003A741D" w:rsidRPr="00715749" w:rsidRDefault="003A741D" w:rsidP="00B7320A">
      <w:pPr>
        <w:pStyle w:val="ListParagraph"/>
        <w:numPr>
          <w:ilvl w:val="0"/>
          <w:numId w:val="3"/>
        </w:numPr>
        <w:rPr>
          <w:rFonts w:cs="Arial"/>
          <w:iCs/>
        </w:rPr>
      </w:pPr>
      <w:r w:rsidRPr="00715749">
        <w:rPr>
          <w:rFonts w:cs="Arial"/>
          <w:iCs/>
        </w:rPr>
        <w:t xml:space="preserve">include </w:t>
      </w:r>
      <w:r w:rsidR="005E3216" w:rsidRPr="00715749">
        <w:rPr>
          <w:rFonts w:cs="Arial"/>
          <w:iCs/>
        </w:rPr>
        <w:t>a</w:t>
      </w:r>
      <w:r w:rsidRPr="00715749">
        <w:rPr>
          <w:rFonts w:cs="Arial"/>
          <w:iCs/>
        </w:rPr>
        <w:t xml:space="preserve"> single concept of supporter, rather than distinguishing between a</w:t>
      </w:r>
      <w:r w:rsidR="00973287">
        <w:rPr>
          <w:rFonts w:cs="Arial"/>
          <w:iCs/>
        </w:rPr>
        <w:t> </w:t>
      </w:r>
      <w:r w:rsidRPr="00715749">
        <w:rPr>
          <w:rFonts w:cs="Arial"/>
          <w:iCs/>
        </w:rPr>
        <w:t>supporter and a representative</w:t>
      </w:r>
    </w:p>
    <w:p w14:paraId="79D839B0" w14:textId="482DEB67" w:rsidR="00AE0469" w:rsidRPr="00715749" w:rsidRDefault="00AE0469" w:rsidP="00784057">
      <w:pPr>
        <w:pStyle w:val="ListParagraph"/>
        <w:numPr>
          <w:ilvl w:val="0"/>
          <w:numId w:val="3"/>
        </w:numPr>
        <w:rPr>
          <w:rFonts w:cs="Arial"/>
          <w:iCs/>
        </w:rPr>
      </w:pPr>
      <w:r w:rsidRPr="00715749">
        <w:rPr>
          <w:rFonts w:cs="Arial"/>
          <w:iCs/>
        </w:rPr>
        <w:t xml:space="preserve">assume </w:t>
      </w:r>
      <w:r w:rsidR="005E3216" w:rsidRPr="00715749">
        <w:rPr>
          <w:rFonts w:cs="Arial"/>
          <w:iCs/>
        </w:rPr>
        <w:t>an</w:t>
      </w:r>
      <w:r w:rsidRPr="00715749">
        <w:rPr>
          <w:rFonts w:cs="Arial"/>
          <w:iCs/>
        </w:rPr>
        <w:t xml:space="preserve"> older person </w:t>
      </w:r>
      <w:r w:rsidR="005E3216" w:rsidRPr="00715749">
        <w:rPr>
          <w:rFonts w:cs="Arial"/>
          <w:iCs/>
        </w:rPr>
        <w:t xml:space="preserve">has capacity </w:t>
      </w:r>
      <w:r w:rsidRPr="00715749">
        <w:rPr>
          <w:rFonts w:cs="Arial"/>
          <w:iCs/>
        </w:rPr>
        <w:t>to make decisions and places responsibility on their formal support network to only act where requested, or</w:t>
      </w:r>
      <w:r w:rsidR="00973287">
        <w:rPr>
          <w:rFonts w:cs="Arial"/>
          <w:iCs/>
        </w:rPr>
        <w:t> </w:t>
      </w:r>
      <w:r w:rsidRPr="00715749">
        <w:rPr>
          <w:rFonts w:cs="Arial"/>
          <w:iCs/>
        </w:rPr>
        <w:t xml:space="preserve">required, </w:t>
      </w:r>
      <w:r w:rsidR="00671F8C" w:rsidRPr="00715749">
        <w:rPr>
          <w:rFonts w:cs="Arial"/>
          <w:iCs/>
        </w:rPr>
        <w:t>ensuring</w:t>
      </w:r>
      <w:r w:rsidRPr="00715749">
        <w:rPr>
          <w:rFonts w:cs="Arial"/>
          <w:iCs/>
        </w:rPr>
        <w:t xml:space="preserve"> </w:t>
      </w:r>
      <w:r w:rsidR="005E3216" w:rsidRPr="00715749">
        <w:rPr>
          <w:rFonts w:cs="Arial"/>
          <w:iCs/>
        </w:rPr>
        <w:t>an</w:t>
      </w:r>
      <w:r w:rsidRPr="00715749">
        <w:rPr>
          <w:rFonts w:cs="Arial"/>
          <w:iCs/>
        </w:rPr>
        <w:t xml:space="preserve"> older person’s will and preferences</w:t>
      </w:r>
      <w:r w:rsidR="00671F8C" w:rsidRPr="00715749">
        <w:rPr>
          <w:rFonts w:cs="Arial"/>
          <w:iCs/>
        </w:rPr>
        <w:t xml:space="preserve"> are paramount</w:t>
      </w:r>
    </w:p>
    <w:p w14:paraId="48B7744C" w14:textId="5718F566" w:rsidR="00671F8C" w:rsidRPr="00715749" w:rsidRDefault="00DB2844" w:rsidP="00784057">
      <w:pPr>
        <w:pStyle w:val="ListParagraph"/>
        <w:numPr>
          <w:ilvl w:val="0"/>
          <w:numId w:val="3"/>
        </w:numPr>
        <w:rPr>
          <w:rFonts w:cs="Arial"/>
        </w:rPr>
      </w:pPr>
      <w:r w:rsidRPr="00715749">
        <w:rPr>
          <w:rFonts w:cs="Arial"/>
        </w:rPr>
        <w:t xml:space="preserve">recognise an older person’s right to establish a formal support network under aged care legislation </w:t>
      </w:r>
    </w:p>
    <w:p w14:paraId="7BD0029C" w14:textId="0DABCA11" w:rsidR="00C50C51" w:rsidRPr="00715749" w:rsidRDefault="00C50C51" w:rsidP="00784057">
      <w:pPr>
        <w:pStyle w:val="ListParagraph"/>
        <w:numPr>
          <w:ilvl w:val="0"/>
          <w:numId w:val="3"/>
        </w:numPr>
        <w:rPr>
          <w:rFonts w:cs="Arial"/>
        </w:rPr>
      </w:pPr>
      <w:r w:rsidRPr="00715749">
        <w:rPr>
          <w:rFonts w:cs="Arial"/>
        </w:rPr>
        <w:t xml:space="preserve">establish a supported decision-making continuum that </w:t>
      </w:r>
      <w:r w:rsidR="004E0F07" w:rsidRPr="00715749">
        <w:rPr>
          <w:rFonts w:cs="Arial"/>
        </w:rPr>
        <w:t xml:space="preserve">assumes </w:t>
      </w:r>
      <w:r w:rsidRPr="00715749">
        <w:rPr>
          <w:rFonts w:cs="Arial"/>
        </w:rPr>
        <w:t>capacity of</w:t>
      </w:r>
      <w:r w:rsidR="00973287">
        <w:rPr>
          <w:rFonts w:cs="Arial"/>
        </w:rPr>
        <w:t> </w:t>
      </w:r>
      <w:r w:rsidRPr="00715749">
        <w:rPr>
          <w:rFonts w:cs="Arial"/>
        </w:rPr>
        <w:t>an older person</w:t>
      </w:r>
      <w:r w:rsidR="005E3216" w:rsidRPr="00715749">
        <w:rPr>
          <w:rFonts w:cs="Arial"/>
        </w:rPr>
        <w:t xml:space="preserve"> and</w:t>
      </w:r>
      <w:r w:rsidR="7D28FF49" w:rsidRPr="00715749">
        <w:rPr>
          <w:rFonts w:cs="Arial"/>
        </w:rPr>
        <w:t xml:space="preserve"> </w:t>
      </w:r>
      <w:r w:rsidRPr="00715749">
        <w:rPr>
          <w:rFonts w:cs="Arial"/>
        </w:rPr>
        <w:t>recognis</w:t>
      </w:r>
      <w:r w:rsidR="005E3216" w:rsidRPr="00715749">
        <w:rPr>
          <w:rFonts w:cs="Arial"/>
        </w:rPr>
        <w:t>es</w:t>
      </w:r>
      <w:r w:rsidRPr="00715749">
        <w:rPr>
          <w:rFonts w:cs="Arial"/>
        </w:rPr>
        <w:t xml:space="preserve"> that capacity is not static</w:t>
      </w:r>
    </w:p>
    <w:p w14:paraId="23A0D182" w14:textId="3CF4DEE9" w:rsidR="00C50C51" w:rsidRPr="00715749" w:rsidRDefault="00C50C51" w:rsidP="00E05E2F">
      <w:pPr>
        <w:pStyle w:val="ListParagraph"/>
        <w:numPr>
          <w:ilvl w:val="0"/>
          <w:numId w:val="3"/>
        </w:numPr>
        <w:rPr>
          <w:rFonts w:cs="Arial"/>
        </w:rPr>
      </w:pPr>
      <w:r w:rsidRPr="00715749">
        <w:rPr>
          <w:rFonts w:cs="Arial"/>
        </w:rPr>
        <w:t>establish</w:t>
      </w:r>
      <w:r w:rsidR="005E3216" w:rsidRPr="00715749">
        <w:rPr>
          <w:rFonts w:cs="Arial"/>
        </w:rPr>
        <w:t xml:space="preserve"> a</w:t>
      </w:r>
      <w:r w:rsidRPr="00715749">
        <w:rPr>
          <w:rFonts w:cs="Arial"/>
        </w:rPr>
        <w:t xml:space="preserve"> requirement for supporters to obtain consent from </w:t>
      </w:r>
      <w:r w:rsidR="005E3216" w:rsidRPr="00715749">
        <w:rPr>
          <w:rFonts w:cs="Arial"/>
        </w:rPr>
        <w:t>an</w:t>
      </w:r>
      <w:r w:rsidRPr="00715749">
        <w:rPr>
          <w:rFonts w:cs="Arial"/>
        </w:rPr>
        <w:t xml:space="preserve"> older person when accessing information or conveying decisions made by </w:t>
      </w:r>
      <w:r w:rsidR="005E3216" w:rsidRPr="00715749">
        <w:rPr>
          <w:rFonts w:cs="Arial"/>
        </w:rPr>
        <w:t>an</w:t>
      </w:r>
      <w:r w:rsidRPr="00715749">
        <w:rPr>
          <w:rFonts w:cs="Arial"/>
        </w:rPr>
        <w:t xml:space="preserve"> older person</w:t>
      </w:r>
    </w:p>
    <w:p w14:paraId="4A8C1047" w14:textId="5AC4CE41" w:rsidR="00C6634F" w:rsidRPr="00715749" w:rsidRDefault="00C6634F" w:rsidP="00784057">
      <w:pPr>
        <w:pStyle w:val="ListParagraph"/>
        <w:numPr>
          <w:ilvl w:val="0"/>
          <w:numId w:val="3"/>
        </w:numPr>
        <w:rPr>
          <w:rFonts w:cs="Arial"/>
          <w:iCs/>
        </w:rPr>
      </w:pPr>
      <w:r w:rsidRPr="00715749">
        <w:rPr>
          <w:rFonts w:cs="Arial"/>
          <w:iCs/>
        </w:rPr>
        <w:t xml:space="preserve">allow for multiple </w:t>
      </w:r>
      <w:r w:rsidR="0074483E" w:rsidRPr="00715749">
        <w:rPr>
          <w:rFonts w:cs="Arial"/>
          <w:iCs/>
        </w:rPr>
        <w:t>people</w:t>
      </w:r>
      <w:r w:rsidRPr="00715749">
        <w:rPr>
          <w:rFonts w:cs="Arial"/>
          <w:iCs/>
        </w:rPr>
        <w:t xml:space="preserve"> to be registered as part of the older person’s formal support network, while </w:t>
      </w:r>
      <w:r w:rsidR="00F2695D" w:rsidRPr="00715749">
        <w:rPr>
          <w:rFonts w:cs="Arial"/>
          <w:iCs/>
        </w:rPr>
        <w:t xml:space="preserve">still </w:t>
      </w:r>
      <w:r w:rsidRPr="00715749">
        <w:rPr>
          <w:rFonts w:cs="Arial"/>
          <w:iCs/>
        </w:rPr>
        <w:t xml:space="preserve">acknowledging the role of </w:t>
      </w:r>
      <w:r w:rsidR="0074483E" w:rsidRPr="00715749">
        <w:rPr>
          <w:rFonts w:cs="Arial"/>
          <w:iCs/>
        </w:rPr>
        <w:t>people</w:t>
      </w:r>
      <w:r w:rsidRPr="00715749">
        <w:rPr>
          <w:rFonts w:cs="Arial"/>
          <w:iCs/>
        </w:rPr>
        <w:t xml:space="preserve"> who have been given legal authority to act on behalf of the older person under jurisdictional legal instruments</w:t>
      </w:r>
    </w:p>
    <w:p w14:paraId="26691275" w14:textId="15471B2A" w:rsidR="00C6634F" w:rsidRPr="00715749" w:rsidRDefault="00C6634F" w:rsidP="1D8B756A">
      <w:pPr>
        <w:pStyle w:val="ListParagraph"/>
        <w:numPr>
          <w:ilvl w:val="0"/>
          <w:numId w:val="3"/>
        </w:numPr>
        <w:rPr>
          <w:rFonts w:cs="Arial"/>
        </w:rPr>
      </w:pPr>
      <w:r w:rsidRPr="00715749">
        <w:rPr>
          <w:rFonts w:cs="Arial"/>
        </w:rPr>
        <w:t xml:space="preserve">enable </w:t>
      </w:r>
      <w:r w:rsidR="0074483E" w:rsidRPr="00715749">
        <w:rPr>
          <w:rFonts w:cs="Arial"/>
        </w:rPr>
        <w:t>a person</w:t>
      </w:r>
      <w:r w:rsidRPr="00715749">
        <w:rPr>
          <w:rFonts w:cs="Arial"/>
        </w:rPr>
        <w:t xml:space="preserve"> who has been given authority to make decisions under a</w:t>
      </w:r>
      <w:r w:rsidR="00973287">
        <w:rPr>
          <w:rFonts w:cs="Arial"/>
        </w:rPr>
        <w:t> </w:t>
      </w:r>
      <w:r w:rsidRPr="00715749">
        <w:rPr>
          <w:rFonts w:cs="Arial"/>
        </w:rPr>
        <w:t>jurisdictional legal instrument to act without notifying the System Governor in circumstances where immediate action is required.</w:t>
      </w:r>
    </w:p>
    <w:p w14:paraId="30A4C3E0" w14:textId="4B29728C" w:rsidR="00E05E2F" w:rsidRPr="00715749" w:rsidRDefault="0074483E" w:rsidP="00E05E2F">
      <w:pPr>
        <w:rPr>
          <w:rFonts w:cs="Arial"/>
        </w:rPr>
      </w:pPr>
      <w:r w:rsidRPr="00715749">
        <w:rPr>
          <w:rFonts w:cs="Arial"/>
        </w:rPr>
        <w:t>People</w:t>
      </w:r>
      <w:r w:rsidR="00E05E2F" w:rsidRPr="00715749">
        <w:rPr>
          <w:rFonts w:cs="Arial"/>
        </w:rPr>
        <w:t xml:space="preserve"> will be required to register their supporter relationships with the System Governor, rather than the System Governor appointing those </w:t>
      </w:r>
      <w:r w:rsidRPr="00715749">
        <w:rPr>
          <w:rFonts w:cs="Arial"/>
        </w:rPr>
        <w:t>people</w:t>
      </w:r>
      <w:r w:rsidR="00E05E2F" w:rsidRPr="00715749">
        <w:rPr>
          <w:rFonts w:cs="Arial"/>
        </w:rPr>
        <w:t xml:space="preserve">. This </w:t>
      </w:r>
      <w:r w:rsidR="00063A80" w:rsidRPr="00715749">
        <w:rPr>
          <w:rFonts w:cs="Arial"/>
        </w:rPr>
        <w:t xml:space="preserve">will </w:t>
      </w:r>
      <w:r w:rsidR="00E05E2F" w:rsidRPr="00715749">
        <w:rPr>
          <w:rFonts w:cs="Arial"/>
        </w:rPr>
        <w:lastRenderedPageBreak/>
        <w:t xml:space="preserve">ensure consistent operation with </w:t>
      </w:r>
      <w:r w:rsidR="00161A55" w:rsidRPr="00715749">
        <w:rPr>
          <w:rFonts w:cs="Arial"/>
        </w:rPr>
        <w:t>s</w:t>
      </w:r>
      <w:r w:rsidR="00E05E2F" w:rsidRPr="00715749">
        <w:rPr>
          <w:rFonts w:cs="Arial"/>
        </w:rPr>
        <w:t xml:space="preserve">tate </w:t>
      </w:r>
      <w:r w:rsidR="00161A55" w:rsidRPr="00715749">
        <w:rPr>
          <w:rFonts w:cs="Arial"/>
        </w:rPr>
        <w:t>and territory legislation</w:t>
      </w:r>
      <w:r w:rsidR="00E05E2F" w:rsidRPr="00715749">
        <w:rPr>
          <w:rFonts w:cs="Arial"/>
        </w:rPr>
        <w:t>, while retaining the ability of the aged care system to identify and recognise supporters.</w:t>
      </w:r>
    </w:p>
    <w:p w14:paraId="66121A66" w14:textId="4CDDD6A2" w:rsidR="00391237" w:rsidRPr="00715749" w:rsidRDefault="377BEC91">
      <w:pPr>
        <w:rPr>
          <w:rFonts w:cs="Arial"/>
        </w:rPr>
      </w:pPr>
      <w:r w:rsidRPr="00715749">
        <w:rPr>
          <w:rFonts w:cs="Arial"/>
        </w:rPr>
        <w:t xml:space="preserve">The System Governor may </w:t>
      </w:r>
      <w:r w:rsidR="005E3216" w:rsidRPr="00715749">
        <w:rPr>
          <w:rFonts w:cs="Arial"/>
        </w:rPr>
        <w:t>determine</w:t>
      </w:r>
      <w:r w:rsidRPr="00715749">
        <w:rPr>
          <w:rFonts w:cs="Arial"/>
        </w:rPr>
        <w:t xml:space="preserve"> that</w:t>
      </w:r>
      <w:r w:rsidR="6F3CDB13" w:rsidRPr="00715749">
        <w:rPr>
          <w:rFonts w:cs="Arial"/>
        </w:rPr>
        <w:t xml:space="preserve"> a registered supporter has authority to</w:t>
      </w:r>
      <w:r w:rsidR="00973287">
        <w:rPr>
          <w:rFonts w:cs="Arial"/>
        </w:rPr>
        <w:t> </w:t>
      </w:r>
      <w:r w:rsidR="6F3CDB13" w:rsidRPr="00715749">
        <w:rPr>
          <w:rFonts w:cs="Arial"/>
        </w:rPr>
        <w:t>make decisions on behalf of the person in exceptional circumstances</w:t>
      </w:r>
      <w:r w:rsidR="5A92CB52" w:rsidRPr="00715749">
        <w:rPr>
          <w:rFonts w:cs="Arial"/>
        </w:rPr>
        <w:t>, and for a</w:t>
      </w:r>
      <w:r w:rsidR="00973287">
        <w:rPr>
          <w:rFonts w:cs="Arial"/>
        </w:rPr>
        <w:t> </w:t>
      </w:r>
      <w:r w:rsidR="5A92CB52" w:rsidRPr="00715749">
        <w:rPr>
          <w:rFonts w:cs="Arial"/>
        </w:rPr>
        <w:t>limited period</w:t>
      </w:r>
      <w:r w:rsidR="6F3CDB13" w:rsidRPr="00715749">
        <w:rPr>
          <w:rFonts w:cs="Arial"/>
        </w:rPr>
        <w:t>.</w:t>
      </w:r>
    </w:p>
    <w:p w14:paraId="00D6AD88" w14:textId="32604CA8" w:rsidR="00BA5558" w:rsidRPr="00715749" w:rsidRDefault="005E3216" w:rsidP="009A5F5B">
      <w:pPr>
        <w:rPr>
          <w:rFonts w:cs="Arial"/>
        </w:rPr>
      </w:pPr>
      <w:r w:rsidRPr="5D489DD2">
        <w:rPr>
          <w:rFonts w:cs="Arial"/>
        </w:rPr>
        <w:t>T</w:t>
      </w:r>
      <w:r w:rsidR="0043707F" w:rsidRPr="5D489DD2">
        <w:rPr>
          <w:rFonts w:cs="Arial"/>
        </w:rPr>
        <w:t xml:space="preserve">he Bill </w:t>
      </w:r>
      <w:r w:rsidRPr="5D489DD2">
        <w:rPr>
          <w:rFonts w:cs="Arial"/>
        </w:rPr>
        <w:t>clarifies</w:t>
      </w:r>
      <w:r w:rsidR="0043707F" w:rsidRPr="5D489DD2">
        <w:rPr>
          <w:rFonts w:cs="Arial"/>
        </w:rPr>
        <w:t xml:space="preserve"> the interaction with </w:t>
      </w:r>
      <w:r w:rsidR="00161A55" w:rsidRPr="5D489DD2">
        <w:rPr>
          <w:rFonts w:cs="Arial"/>
        </w:rPr>
        <w:t>s</w:t>
      </w:r>
      <w:r w:rsidR="0043707F" w:rsidRPr="5D489DD2">
        <w:rPr>
          <w:rFonts w:cs="Arial"/>
        </w:rPr>
        <w:t xml:space="preserve">tate and </w:t>
      </w:r>
      <w:r w:rsidR="00161A55" w:rsidRPr="5D489DD2">
        <w:rPr>
          <w:rFonts w:cs="Arial"/>
        </w:rPr>
        <w:t>t</w:t>
      </w:r>
      <w:r w:rsidR="0043707F" w:rsidRPr="5D489DD2">
        <w:rPr>
          <w:rFonts w:cs="Arial"/>
        </w:rPr>
        <w:t xml:space="preserve">erritory laws. </w:t>
      </w:r>
      <w:r w:rsidRPr="5D489DD2">
        <w:rPr>
          <w:rFonts w:cs="Arial"/>
        </w:rPr>
        <w:t>It does</w:t>
      </w:r>
      <w:r w:rsidR="0043707F" w:rsidRPr="5D489DD2">
        <w:rPr>
          <w:rFonts w:cs="Arial"/>
        </w:rPr>
        <w:t xml:space="preserve"> not limit the operation of a </w:t>
      </w:r>
      <w:r w:rsidR="00161A55" w:rsidRPr="5D489DD2">
        <w:rPr>
          <w:rFonts w:cs="Arial"/>
        </w:rPr>
        <w:t>s</w:t>
      </w:r>
      <w:r w:rsidR="0043707F" w:rsidRPr="5D489DD2">
        <w:rPr>
          <w:rFonts w:cs="Arial"/>
        </w:rPr>
        <w:t xml:space="preserve">tate or </w:t>
      </w:r>
      <w:r w:rsidR="00161A55" w:rsidRPr="5D489DD2">
        <w:rPr>
          <w:rFonts w:cs="Arial"/>
        </w:rPr>
        <w:t>t</w:t>
      </w:r>
      <w:r w:rsidR="0043707F" w:rsidRPr="5D489DD2">
        <w:rPr>
          <w:rFonts w:cs="Arial"/>
        </w:rPr>
        <w:t xml:space="preserve">erritory law that </w:t>
      </w:r>
      <w:r w:rsidR="000126EC" w:rsidRPr="5D489DD2">
        <w:rPr>
          <w:rFonts w:cs="Arial"/>
        </w:rPr>
        <w:t>can</w:t>
      </w:r>
      <w:r w:rsidR="0043707F" w:rsidRPr="5D489DD2">
        <w:rPr>
          <w:rFonts w:cs="Arial"/>
        </w:rPr>
        <w:t xml:space="preserve"> operat</w:t>
      </w:r>
      <w:r w:rsidR="000126EC" w:rsidRPr="5D489DD2">
        <w:rPr>
          <w:rFonts w:cs="Arial"/>
        </w:rPr>
        <w:t>e</w:t>
      </w:r>
      <w:r w:rsidR="0043707F" w:rsidRPr="5D489DD2">
        <w:rPr>
          <w:rFonts w:cs="Arial"/>
        </w:rPr>
        <w:t xml:space="preserve"> concurrently </w:t>
      </w:r>
      <w:r w:rsidR="0196ABF1" w:rsidRPr="5D489DD2">
        <w:rPr>
          <w:rFonts w:cs="Arial"/>
        </w:rPr>
        <w:t>(</w:t>
      </w:r>
      <w:r w:rsidR="0043707F" w:rsidRPr="5D489DD2">
        <w:rPr>
          <w:rFonts w:cs="Arial"/>
        </w:rPr>
        <w:t>that is</w:t>
      </w:r>
      <w:r w:rsidR="07031DC5" w:rsidRPr="5D489DD2">
        <w:rPr>
          <w:rFonts w:cs="Arial"/>
        </w:rPr>
        <w:t>,</w:t>
      </w:r>
      <w:r w:rsidR="0043707F" w:rsidRPr="5D489DD2">
        <w:rPr>
          <w:rFonts w:cs="Arial"/>
        </w:rPr>
        <w:t xml:space="preserve"> would not be contradictory</w:t>
      </w:r>
      <w:r w:rsidR="4339FFEE" w:rsidRPr="5D489DD2">
        <w:rPr>
          <w:rFonts w:cs="Arial"/>
        </w:rPr>
        <w:t>)</w:t>
      </w:r>
      <w:r w:rsidR="0043707F" w:rsidRPr="5D489DD2">
        <w:rPr>
          <w:rFonts w:cs="Arial"/>
        </w:rPr>
        <w:t xml:space="preserve">. </w:t>
      </w:r>
      <w:r w:rsidR="0064722F" w:rsidRPr="5D489DD2">
        <w:rPr>
          <w:rFonts w:cs="Arial"/>
        </w:rPr>
        <w:t>This</w:t>
      </w:r>
      <w:r w:rsidR="000E6225" w:rsidRPr="5D489DD2">
        <w:rPr>
          <w:rFonts w:cs="Arial"/>
        </w:rPr>
        <w:t xml:space="preserve"> helps</w:t>
      </w:r>
      <w:r w:rsidR="0064722F" w:rsidRPr="5D489DD2">
        <w:rPr>
          <w:rFonts w:cs="Arial"/>
        </w:rPr>
        <w:t xml:space="preserve"> in circumstances where a person </w:t>
      </w:r>
      <w:r w:rsidR="00F46EFD" w:rsidRPr="5D489DD2">
        <w:rPr>
          <w:rFonts w:cs="Arial"/>
        </w:rPr>
        <w:t>can</w:t>
      </w:r>
      <w:r w:rsidR="0064722F" w:rsidRPr="5D489DD2">
        <w:rPr>
          <w:rFonts w:cs="Arial"/>
        </w:rPr>
        <w:t xml:space="preserve"> make a decision under a state or territory </w:t>
      </w:r>
      <w:r w:rsidR="69982069" w:rsidRPr="5D489DD2">
        <w:rPr>
          <w:rFonts w:cs="Arial"/>
        </w:rPr>
        <w:t>law but</w:t>
      </w:r>
      <w:r w:rsidR="00D41192" w:rsidRPr="5D489DD2">
        <w:rPr>
          <w:rFonts w:cs="Arial"/>
        </w:rPr>
        <w:t xml:space="preserve"> is not</w:t>
      </w:r>
      <w:r w:rsidR="0064722F" w:rsidRPr="5D489DD2">
        <w:rPr>
          <w:rFonts w:cs="Arial"/>
        </w:rPr>
        <w:t xml:space="preserve"> registered as a decision-making supporter under the Bill.</w:t>
      </w:r>
      <w:r w:rsidR="27726D20" w:rsidRPr="5D489DD2">
        <w:rPr>
          <w:rFonts w:cs="Arial"/>
        </w:rPr>
        <w:t xml:space="preserve"> A person who is making decisions for an older person because they are authorised by a </w:t>
      </w:r>
      <w:r w:rsidR="00161A55" w:rsidRPr="5D489DD2">
        <w:rPr>
          <w:rFonts w:cs="Arial"/>
        </w:rPr>
        <w:t>s</w:t>
      </w:r>
      <w:r w:rsidR="27726D20" w:rsidRPr="5D489DD2">
        <w:rPr>
          <w:rFonts w:cs="Arial"/>
        </w:rPr>
        <w:t xml:space="preserve">tate or </w:t>
      </w:r>
      <w:r w:rsidR="00161A55" w:rsidRPr="5D489DD2">
        <w:rPr>
          <w:rFonts w:cs="Arial"/>
        </w:rPr>
        <w:t>t</w:t>
      </w:r>
      <w:r w:rsidR="27726D20" w:rsidRPr="5D489DD2">
        <w:rPr>
          <w:rFonts w:cs="Arial"/>
        </w:rPr>
        <w:t>erritory law will still be required to act only to the extent, and as required</w:t>
      </w:r>
      <w:r w:rsidR="548C3D6C" w:rsidRPr="5D489DD2">
        <w:rPr>
          <w:rFonts w:cs="Arial"/>
        </w:rPr>
        <w:t xml:space="preserve"> or regulated, by that relevant law.</w:t>
      </w:r>
    </w:p>
    <w:p w14:paraId="56B77784" w14:textId="77777777" w:rsidR="00B53802" w:rsidRPr="00715749" w:rsidRDefault="00B53802">
      <w:pPr>
        <w:spacing w:before="0" w:after="160" w:line="259" w:lineRule="auto"/>
        <w:rPr>
          <w:rFonts w:cs="Arial"/>
        </w:rPr>
        <w:sectPr w:rsidR="00B53802" w:rsidRPr="00715749">
          <w:headerReference w:type="default" r:id="rId32"/>
          <w:footerReference w:type="default" r:id="rId33"/>
          <w:pgSz w:w="11906" w:h="16838"/>
          <w:pgMar w:top="1440" w:right="1440" w:bottom="1440" w:left="1440" w:header="708" w:footer="708" w:gutter="0"/>
          <w:cols w:space="708"/>
          <w:docGrid w:linePitch="360"/>
        </w:sectPr>
      </w:pPr>
    </w:p>
    <w:p w14:paraId="4E97520F" w14:textId="73C4BB8E" w:rsidR="004A4FE3" w:rsidRPr="00F608E4" w:rsidRDefault="004A4FE3" w:rsidP="0008549B">
      <w:pPr>
        <w:pStyle w:val="Heading1"/>
        <w:rPr>
          <w:rFonts w:ascii="Arial" w:hAnsi="Arial" w:cs="Arial"/>
        </w:rPr>
      </w:pPr>
      <w:bookmarkStart w:id="21" w:name="_Toc178610019"/>
      <w:r w:rsidRPr="00F608E4">
        <w:rPr>
          <w:rFonts w:ascii="Arial" w:hAnsi="Arial" w:cs="Arial"/>
        </w:rPr>
        <w:lastRenderedPageBreak/>
        <w:t>Chapter 2</w:t>
      </w:r>
      <w:r w:rsidR="00885016" w:rsidRPr="00F608E4">
        <w:rPr>
          <w:rFonts w:ascii="Arial" w:hAnsi="Arial" w:cs="Arial"/>
        </w:rPr>
        <w:t xml:space="preserve"> </w:t>
      </w:r>
      <w:r w:rsidR="008726CD" w:rsidRPr="00F608E4">
        <w:rPr>
          <w:rFonts w:ascii="Arial" w:hAnsi="Arial" w:cs="Arial"/>
        </w:rPr>
        <w:t>–</w:t>
      </w:r>
      <w:r w:rsidR="00885016" w:rsidRPr="00F608E4">
        <w:rPr>
          <w:rFonts w:ascii="Arial" w:hAnsi="Arial" w:cs="Arial"/>
        </w:rPr>
        <w:t xml:space="preserve"> </w:t>
      </w:r>
      <w:r w:rsidR="008726CD" w:rsidRPr="00F608E4">
        <w:rPr>
          <w:rFonts w:ascii="Arial" w:hAnsi="Arial" w:cs="Arial"/>
        </w:rPr>
        <w:t>Entry to the Commonwealth aged care system</w:t>
      </w:r>
      <w:bookmarkEnd w:id="21"/>
    </w:p>
    <w:p w14:paraId="30473E0D" w14:textId="39766480" w:rsidR="003614B3" w:rsidRPr="00F608E4" w:rsidRDefault="003806AC" w:rsidP="00BE7315">
      <w:pPr>
        <w:pStyle w:val="Heading2"/>
        <w:rPr>
          <w:rFonts w:ascii="Arial" w:hAnsi="Arial" w:cs="Arial"/>
        </w:rPr>
      </w:pPr>
      <w:bookmarkStart w:id="22" w:name="_Toc178610020"/>
      <w:r w:rsidRPr="00F608E4">
        <w:rPr>
          <w:rFonts w:ascii="Arial" w:hAnsi="Arial" w:cs="Arial"/>
        </w:rPr>
        <w:t xml:space="preserve">Chapter 2 </w:t>
      </w:r>
      <w:r w:rsidR="00C60F2C" w:rsidRPr="00F608E4">
        <w:rPr>
          <w:rFonts w:ascii="Arial" w:hAnsi="Arial" w:cs="Arial"/>
        </w:rPr>
        <w:t>o</w:t>
      </w:r>
      <w:r w:rsidR="003614B3" w:rsidRPr="00F608E4">
        <w:rPr>
          <w:rFonts w:ascii="Arial" w:hAnsi="Arial" w:cs="Arial"/>
        </w:rPr>
        <w:t>verview</w:t>
      </w:r>
      <w:bookmarkEnd w:id="22"/>
    </w:p>
    <w:p w14:paraId="6D81D0C6" w14:textId="77777777" w:rsidR="00E56682" w:rsidRPr="00715749" w:rsidRDefault="00E56682" w:rsidP="00E56682">
      <w:pPr>
        <w:rPr>
          <w:rFonts w:cs="Arial"/>
        </w:rPr>
      </w:pPr>
      <w:r w:rsidRPr="00715749">
        <w:rPr>
          <w:rFonts w:cs="Arial"/>
        </w:rPr>
        <w:t>Chapter 2 includes the requirements for an individual to access funded aged care services. This includes:</w:t>
      </w:r>
    </w:p>
    <w:p w14:paraId="283336E4" w14:textId="52957A60" w:rsidR="00E56682" w:rsidRPr="00715749" w:rsidRDefault="00E56682" w:rsidP="00843318">
      <w:pPr>
        <w:pStyle w:val="ListParagraph"/>
        <w:numPr>
          <w:ilvl w:val="0"/>
          <w:numId w:val="3"/>
        </w:numPr>
        <w:rPr>
          <w:rFonts w:cs="Arial"/>
          <w:iCs/>
        </w:rPr>
      </w:pPr>
      <w:r w:rsidRPr="00715749">
        <w:rPr>
          <w:rFonts w:cs="Arial"/>
          <w:iCs/>
        </w:rPr>
        <w:t xml:space="preserve">establishing clear age limit thresholds to meet the Government’s commitment to reduce the number of younger people in aged care </w:t>
      </w:r>
    </w:p>
    <w:p w14:paraId="4FCD7F27" w14:textId="3C52FAE1" w:rsidR="00E56682" w:rsidRPr="00715749" w:rsidRDefault="00E56682" w:rsidP="00843318">
      <w:pPr>
        <w:pStyle w:val="ListParagraph"/>
        <w:numPr>
          <w:ilvl w:val="0"/>
          <w:numId w:val="3"/>
        </w:numPr>
        <w:rPr>
          <w:rFonts w:cs="Arial"/>
          <w:iCs/>
        </w:rPr>
      </w:pPr>
      <w:r w:rsidRPr="00715749">
        <w:rPr>
          <w:rFonts w:cs="Arial"/>
          <w:iCs/>
        </w:rPr>
        <w:t xml:space="preserve">a single assessment pathway for approvals </w:t>
      </w:r>
    </w:p>
    <w:p w14:paraId="1993C919" w14:textId="0D7A85F9" w:rsidR="00E56682" w:rsidRPr="00715749" w:rsidRDefault="00E56682" w:rsidP="00843318">
      <w:pPr>
        <w:pStyle w:val="ListParagraph"/>
        <w:numPr>
          <w:ilvl w:val="0"/>
          <w:numId w:val="3"/>
        </w:numPr>
        <w:rPr>
          <w:rFonts w:cs="Arial"/>
          <w:iCs/>
        </w:rPr>
      </w:pPr>
      <w:r w:rsidRPr="00715749">
        <w:rPr>
          <w:rFonts w:cs="Arial"/>
          <w:iCs/>
        </w:rPr>
        <w:t xml:space="preserve">classification for Support at Home and the Australian National Aged Care Classification (AN-ACC) funding model </w:t>
      </w:r>
    </w:p>
    <w:p w14:paraId="559673F6" w14:textId="166FCF64" w:rsidR="00E56682" w:rsidRPr="00715749" w:rsidRDefault="00E56682" w:rsidP="00843318">
      <w:pPr>
        <w:pStyle w:val="ListParagraph"/>
        <w:numPr>
          <w:ilvl w:val="0"/>
          <w:numId w:val="3"/>
        </w:numPr>
        <w:rPr>
          <w:rFonts w:cs="Arial"/>
          <w:iCs/>
        </w:rPr>
      </w:pPr>
      <w:r w:rsidRPr="00715749">
        <w:rPr>
          <w:rFonts w:cs="Arial"/>
          <w:iCs/>
        </w:rPr>
        <w:t xml:space="preserve">prioritising access to residential care and the Support at Home program </w:t>
      </w:r>
    </w:p>
    <w:p w14:paraId="50286D18" w14:textId="38F61AD3" w:rsidR="00E56682" w:rsidRPr="00715749" w:rsidRDefault="00E56682" w:rsidP="00843318">
      <w:pPr>
        <w:pStyle w:val="ListParagraph"/>
        <w:numPr>
          <w:ilvl w:val="0"/>
          <w:numId w:val="3"/>
        </w:numPr>
        <w:rPr>
          <w:rFonts w:cs="Arial"/>
          <w:iCs/>
        </w:rPr>
      </w:pPr>
      <w:r w:rsidRPr="00715749">
        <w:rPr>
          <w:rFonts w:cs="Arial"/>
          <w:iCs/>
        </w:rPr>
        <w:t>allocations of places to individuals and registered providers to enable access to funded aged care services.</w:t>
      </w:r>
    </w:p>
    <w:p w14:paraId="77EE4C8B" w14:textId="36CEA2C5" w:rsidR="00BE7315" w:rsidRPr="00F608E4" w:rsidRDefault="00BE7315" w:rsidP="00BE7315">
      <w:pPr>
        <w:pStyle w:val="Heading2"/>
        <w:rPr>
          <w:rFonts w:ascii="Arial" w:hAnsi="Arial" w:cs="Arial"/>
        </w:rPr>
      </w:pPr>
      <w:bookmarkStart w:id="23" w:name="_Toc178610021"/>
      <w:r w:rsidRPr="00F608E4">
        <w:rPr>
          <w:rFonts w:ascii="Arial" w:hAnsi="Arial" w:cs="Arial"/>
        </w:rPr>
        <w:t>Feedback</w:t>
      </w:r>
      <w:r w:rsidR="003D4561" w:rsidRPr="00F608E4">
        <w:rPr>
          <w:rFonts w:ascii="Arial" w:hAnsi="Arial" w:cs="Arial"/>
        </w:rPr>
        <w:t xml:space="preserve"> summary</w:t>
      </w:r>
      <w:bookmarkEnd w:id="23"/>
    </w:p>
    <w:p w14:paraId="1AE8863D" w14:textId="444A2C96" w:rsidR="001D337D" w:rsidRPr="00715749" w:rsidRDefault="00185C9D" w:rsidP="00185C9D">
      <w:pPr>
        <w:spacing w:after="240"/>
        <w:rPr>
          <w:rFonts w:cs="Arial"/>
        </w:rPr>
      </w:pPr>
      <w:r w:rsidRPr="00715749">
        <w:rPr>
          <w:rFonts w:cs="Arial"/>
        </w:rPr>
        <w:t>The feedback from stakeholders on Chapter 2 highlight</w:t>
      </w:r>
      <w:r w:rsidR="0030135C" w:rsidRPr="00715749">
        <w:rPr>
          <w:rFonts w:cs="Arial"/>
        </w:rPr>
        <w:t>ed</w:t>
      </w:r>
      <w:r w:rsidRPr="00715749">
        <w:rPr>
          <w:rFonts w:cs="Arial"/>
        </w:rPr>
        <w:t xml:space="preserve"> concern about service gaps for </w:t>
      </w:r>
      <w:r w:rsidR="0074483E" w:rsidRPr="00715749">
        <w:rPr>
          <w:rFonts w:cs="Arial"/>
        </w:rPr>
        <w:t>people</w:t>
      </w:r>
      <w:r w:rsidRPr="00715749">
        <w:rPr>
          <w:rFonts w:cs="Arial"/>
        </w:rPr>
        <w:t xml:space="preserve"> </w:t>
      </w:r>
      <w:r w:rsidR="007417DA" w:rsidRPr="00715749">
        <w:rPr>
          <w:rFonts w:cs="Arial"/>
        </w:rPr>
        <w:t xml:space="preserve">aged </w:t>
      </w:r>
      <w:r w:rsidRPr="00715749">
        <w:rPr>
          <w:rFonts w:cs="Arial"/>
        </w:rPr>
        <w:t>under 65 with ageing-related conditions or needs who are not eligible for aged care services. There were calls for more flexible eligibility criteria to</w:t>
      </w:r>
      <w:r w:rsidR="00973287">
        <w:rPr>
          <w:rFonts w:cs="Arial"/>
        </w:rPr>
        <w:t> </w:t>
      </w:r>
      <w:r w:rsidRPr="00715749">
        <w:rPr>
          <w:rFonts w:cs="Arial"/>
        </w:rPr>
        <w:t xml:space="preserve">accommodate various needs and conditions. </w:t>
      </w:r>
    </w:p>
    <w:p w14:paraId="333B2554" w14:textId="6ADD5603" w:rsidR="00185C9D" w:rsidRPr="00715749" w:rsidRDefault="0030135C" w:rsidP="00185C9D">
      <w:pPr>
        <w:spacing w:after="240"/>
        <w:rPr>
          <w:rFonts w:cs="Arial"/>
        </w:rPr>
      </w:pPr>
      <w:r w:rsidRPr="00715749">
        <w:rPr>
          <w:rFonts w:cs="Arial"/>
        </w:rPr>
        <w:t xml:space="preserve">Some </w:t>
      </w:r>
      <w:r w:rsidR="00185C9D" w:rsidRPr="00715749">
        <w:rPr>
          <w:rFonts w:cs="Arial"/>
        </w:rPr>
        <w:t xml:space="preserve">stakeholders also emphasised standardising qualifications and training for aged care workers and assessors to ensure high quality, inclusive, and culturally appropriate assessments and care. Some suggested that emergency entry into aged care should be considered for </w:t>
      </w:r>
      <w:r w:rsidR="0074483E" w:rsidRPr="00715749">
        <w:rPr>
          <w:rFonts w:cs="Arial"/>
        </w:rPr>
        <w:t>people</w:t>
      </w:r>
      <w:r w:rsidR="00185C9D" w:rsidRPr="00715749">
        <w:rPr>
          <w:rFonts w:cs="Arial"/>
        </w:rPr>
        <w:t xml:space="preserve"> experiencing significant changes in</w:t>
      </w:r>
      <w:r w:rsidR="00973287">
        <w:rPr>
          <w:rFonts w:cs="Arial"/>
        </w:rPr>
        <w:t> </w:t>
      </w:r>
      <w:r w:rsidR="00185C9D" w:rsidRPr="00715749">
        <w:rPr>
          <w:rFonts w:cs="Arial"/>
        </w:rPr>
        <w:t>circumstances.</w:t>
      </w:r>
    </w:p>
    <w:p w14:paraId="1B1CB168" w14:textId="5EA2E2DC" w:rsidR="003614B3" w:rsidRPr="00F608E4" w:rsidRDefault="003614B3" w:rsidP="008726CD">
      <w:pPr>
        <w:pStyle w:val="Heading2"/>
        <w:rPr>
          <w:rFonts w:ascii="Arial" w:hAnsi="Arial" w:cs="Arial"/>
        </w:rPr>
      </w:pPr>
      <w:bookmarkStart w:id="24" w:name="_Toc178610022"/>
      <w:r w:rsidRPr="00F608E4">
        <w:rPr>
          <w:rFonts w:ascii="Arial" w:hAnsi="Arial" w:cs="Arial"/>
        </w:rPr>
        <w:t>Changes</w:t>
      </w:r>
      <w:bookmarkEnd w:id="24"/>
    </w:p>
    <w:p w14:paraId="2D23BC9E" w14:textId="4B085E76" w:rsidR="008726CD" w:rsidRPr="00F608E4" w:rsidRDefault="00CC7FE0" w:rsidP="00843318">
      <w:pPr>
        <w:pStyle w:val="Heading3"/>
        <w:rPr>
          <w:rFonts w:ascii="Arial" w:hAnsi="Arial" w:cs="Arial"/>
          <w:i w:val="0"/>
          <w:iCs/>
        </w:rPr>
      </w:pPr>
      <w:bookmarkStart w:id="25" w:name="_Toc178610023"/>
      <w:r w:rsidRPr="00F608E4">
        <w:rPr>
          <w:rFonts w:ascii="Arial" w:hAnsi="Arial" w:cs="Arial"/>
          <w:i w:val="0"/>
          <w:iCs/>
        </w:rPr>
        <w:t>Constitutional head of power</w:t>
      </w:r>
      <w:bookmarkEnd w:id="25"/>
    </w:p>
    <w:p w14:paraId="48B3D87A" w14:textId="6ECEBC14" w:rsidR="00CC7FE0" w:rsidRPr="00715749" w:rsidRDefault="00113510" w:rsidP="00CC7FE0">
      <w:pPr>
        <w:rPr>
          <w:rFonts w:cs="Arial"/>
        </w:rPr>
      </w:pPr>
      <w:r w:rsidRPr="00715749">
        <w:rPr>
          <w:rFonts w:cs="Arial"/>
        </w:rPr>
        <w:t xml:space="preserve">The Bill </w:t>
      </w:r>
      <w:r w:rsidR="005E3216" w:rsidRPr="00715749">
        <w:rPr>
          <w:rFonts w:cs="Arial"/>
        </w:rPr>
        <w:t>clarifies</w:t>
      </w:r>
      <w:r w:rsidR="00A3143A" w:rsidRPr="00715749">
        <w:rPr>
          <w:rFonts w:cs="Arial"/>
        </w:rPr>
        <w:t xml:space="preserve"> which</w:t>
      </w:r>
      <w:r w:rsidRPr="00715749">
        <w:rPr>
          <w:rFonts w:cs="Arial"/>
        </w:rPr>
        <w:t xml:space="preserve"> constitutional head of power applies when approving </w:t>
      </w:r>
      <w:r w:rsidR="0074119C" w:rsidRPr="00715749">
        <w:rPr>
          <w:rFonts w:cs="Arial"/>
        </w:rPr>
        <w:t xml:space="preserve">a </w:t>
      </w:r>
      <w:r w:rsidR="0074483E" w:rsidRPr="00715749">
        <w:rPr>
          <w:rFonts w:cs="Arial"/>
        </w:rPr>
        <w:t>person</w:t>
      </w:r>
      <w:r w:rsidRPr="00715749">
        <w:rPr>
          <w:rFonts w:cs="Arial"/>
        </w:rPr>
        <w:t xml:space="preserve"> for </w:t>
      </w:r>
      <w:r w:rsidR="00E4473F" w:rsidRPr="00715749">
        <w:rPr>
          <w:rFonts w:cs="Arial"/>
        </w:rPr>
        <w:t>aged care services, particularly with respect to Aboriginal or Torres Strait Islander persons.</w:t>
      </w:r>
    </w:p>
    <w:p w14:paraId="42CD8AC9" w14:textId="7301BBCE" w:rsidR="00885016" w:rsidRPr="00F608E4" w:rsidRDefault="00192D7C" w:rsidP="00843318">
      <w:pPr>
        <w:pStyle w:val="Heading3"/>
        <w:rPr>
          <w:rFonts w:ascii="Arial" w:hAnsi="Arial" w:cs="Arial"/>
          <w:i w:val="0"/>
          <w:iCs/>
        </w:rPr>
      </w:pPr>
      <w:bookmarkStart w:id="26" w:name="_Toc178610024"/>
      <w:r w:rsidRPr="00F608E4">
        <w:rPr>
          <w:rFonts w:ascii="Arial" w:hAnsi="Arial" w:cs="Arial"/>
          <w:i w:val="0"/>
          <w:iCs/>
        </w:rPr>
        <w:t>Prioritisation</w:t>
      </w:r>
      <w:bookmarkEnd w:id="26"/>
    </w:p>
    <w:p w14:paraId="07B50FDC" w14:textId="4839AD65" w:rsidR="004F0DDF" w:rsidRPr="00715749" w:rsidRDefault="004A512A" w:rsidP="00192D7C">
      <w:pPr>
        <w:rPr>
          <w:rFonts w:cs="Arial"/>
        </w:rPr>
      </w:pPr>
      <w:r w:rsidRPr="00715749">
        <w:rPr>
          <w:rFonts w:cs="Arial"/>
        </w:rPr>
        <w:t xml:space="preserve">Chapter 2, Part 4, Prioritisation was not </w:t>
      </w:r>
      <w:r w:rsidR="005E3216" w:rsidRPr="00715749">
        <w:rPr>
          <w:rFonts w:cs="Arial"/>
        </w:rPr>
        <w:t>included</w:t>
      </w:r>
      <w:r w:rsidRPr="00715749">
        <w:rPr>
          <w:rFonts w:cs="Arial"/>
        </w:rPr>
        <w:t xml:space="preserve"> in the </w:t>
      </w:r>
      <w:r w:rsidR="00341D41">
        <w:rPr>
          <w:rFonts w:cs="Arial"/>
        </w:rPr>
        <w:t>e</w:t>
      </w:r>
      <w:r w:rsidRPr="00715749">
        <w:rPr>
          <w:rFonts w:cs="Arial"/>
        </w:rPr>
        <w:t xml:space="preserve">xposure </w:t>
      </w:r>
      <w:r w:rsidR="00341D41">
        <w:rPr>
          <w:rFonts w:cs="Arial"/>
        </w:rPr>
        <w:t>d</w:t>
      </w:r>
      <w:r w:rsidRPr="00715749">
        <w:rPr>
          <w:rFonts w:cs="Arial"/>
        </w:rPr>
        <w:t>raft.</w:t>
      </w:r>
    </w:p>
    <w:p w14:paraId="41946351" w14:textId="7AAF7D50" w:rsidR="00192D7C" w:rsidRPr="00715749" w:rsidRDefault="005E3216" w:rsidP="00192D7C">
      <w:pPr>
        <w:rPr>
          <w:rFonts w:cs="Arial"/>
          <w:highlight w:val="yellow"/>
        </w:rPr>
      </w:pPr>
      <w:r w:rsidRPr="5D489DD2">
        <w:rPr>
          <w:rFonts w:cs="Arial"/>
        </w:rPr>
        <w:t>P</w:t>
      </w:r>
      <w:r w:rsidR="004A512A" w:rsidRPr="5D489DD2">
        <w:rPr>
          <w:rFonts w:cs="Arial"/>
        </w:rPr>
        <w:t xml:space="preserve">riority categories will be assigned to </w:t>
      </w:r>
      <w:r w:rsidRPr="5D489DD2">
        <w:rPr>
          <w:rFonts w:cs="Arial"/>
        </w:rPr>
        <w:t>people, to ensure that people</w:t>
      </w:r>
      <w:r w:rsidR="004A512A" w:rsidRPr="5D489DD2">
        <w:rPr>
          <w:rFonts w:cs="Arial"/>
        </w:rPr>
        <w:t xml:space="preserve"> with </w:t>
      </w:r>
      <w:r w:rsidRPr="5D489DD2">
        <w:rPr>
          <w:rFonts w:cs="Arial"/>
        </w:rPr>
        <w:t>the most urgent need</w:t>
      </w:r>
      <w:r w:rsidR="004A512A" w:rsidRPr="5D489DD2">
        <w:rPr>
          <w:rFonts w:cs="Arial"/>
        </w:rPr>
        <w:t xml:space="preserve"> </w:t>
      </w:r>
      <w:r w:rsidRPr="5D489DD2">
        <w:rPr>
          <w:rFonts w:cs="Arial"/>
        </w:rPr>
        <w:t>are prioritised for an allocation of a place, which they can use to access aged care.</w:t>
      </w:r>
      <w:r w:rsidR="00DE3664" w:rsidRPr="5D489DD2">
        <w:rPr>
          <w:rFonts w:cs="Arial"/>
        </w:rPr>
        <w:t xml:space="preserve"> This will ensure equitable access to aged care services.</w:t>
      </w:r>
    </w:p>
    <w:p w14:paraId="7CC9EB46" w14:textId="4D7D6ADE" w:rsidR="00322C3D" w:rsidRPr="00715749" w:rsidRDefault="00E51985" w:rsidP="00E709A1">
      <w:pPr>
        <w:keepNext/>
        <w:rPr>
          <w:rFonts w:cs="Arial"/>
        </w:rPr>
      </w:pPr>
      <w:r w:rsidRPr="00715749">
        <w:rPr>
          <w:rFonts w:cs="Arial"/>
        </w:rPr>
        <w:lastRenderedPageBreak/>
        <w:t xml:space="preserve">Chapter 2, </w:t>
      </w:r>
      <w:r w:rsidR="00DE3664" w:rsidRPr="00715749">
        <w:rPr>
          <w:rFonts w:cs="Arial"/>
        </w:rPr>
        <w:t>Part 4</w:t>
      </w:r>
      <w:r w:rsidR="00814B7D" w:rsidRPr="00715749">
        <w:rPr>
          <w:rStyle w:val="FootnoteReference"/>
          <w:rFonts w:cs="Arial"/>
        </w:rPr>
        <w:footnoteReference w:id="2"/>
      </w:r>
      <w:r w:rsidR="00DE3664" w:rsidRPr="00715749">
        <w:rPr>
          <w:rFonts w:cs="Arial"/>
        </w:rPr>
        <w:t xml:space="preserve"> include</w:t>
      </w:r>
      <w:r w:rsidR="00E920A7" w:rsidRPr="00715749">
        <w:rPr>
          <w:rFonts w:cs="Arial"/>
        </w:rPr>
        <w:t>s</w:t>
      </w:r>
      <w:r w:rsidR="00DE3664" w:rsidRPr="00715749">
        <w:rPr>
          <w:rFonts w:cs="Arial"/>
        </w:rPr>
        <w:t xml:space="preserve"> provisions for</w:t>
      </w:r>
      <w:r w:rsidR="006E6FBD" w:rsidRPr="00715749">
        <w:rPr>
          <w:rFonts w:cs="Arial"/>
        </w:rPr>
        <w:t>:</w:t>
      </w:r>
    </w:p>
    <w:p w14:paraId="4F8CBF0C" w14:textId="7BF7A1BD" w:rsidR="006E6FBD" w:rsidRPr="00715749" w:rsidRDefault="007552FF" w:rsidP="00784057">
      <w:pPr>
        <w:pStyle w:val="ListParagraph"/>
        <w:numPr>
          <w:ilvl w:val="0"/>
          <w:numId w:val="4"/>
        </w:numPr>
        <w:rPr>
          <w:rFonts w:cs="Arial"/>
        </w:rPr>
      </w:pPr>
      <w:r w:rsidRPr="00715749">
        <w:rPr>
          <w:rFonts w:cs="Arial"/>
        </w:rPr>
        <w:t>p</w:t>
      </w:r>
      <w:r w:rsidR="006E6FBD" w:rsidRPr="00715749">
        <w:rPr>
          <w:rFonts w:cs="Arial"/>
        </w:rPr>
        <w:t>rioritisation assessment</w:t>
      </w:r>
    </w:p>
    <w:p w14:paraId="195A1389" w14:textId="6604C512" w:rsidR="006E6FBD" w:rsidRPr="00715749" w:rsidRDefault="007552FF" w:rsidP="00784057">
      <w:pPr>
        <w:pStyle w:val="ListParagraph"/>
        <w:numPr>
          <w:ilvl w:val="0"/>
          <w:numId w:val="4"/>
        </w:numPr>
        <w:rPr>
          <w:rFonts w:cs="Arial"/>
        </w:rPr>
      </w:pPr>
      <w:r w:rsidRPr="00715749">
        <w:rPr>
          <w:rFonts w:cs="Arial"/>
        </w:rPr>
        <w:t>p</w:t>
      </w:r>
      <w:r w:rsidR="006E6FBD" w:rsidRPr="00715749">
        <w:rPr>
          <w:rFonts w:cs="Arial"/>
        </w:rPr>
        <w:t>rioritisation reports</w:t>
      </w:r>
    </w:p>
    <w:p w14:paraId="19295FAE" w14:textId="600935A7" w:rsidR="006E6FBD" w:rsidRPr="00715749" w:rsidRDefault="007552FF" w:rsidP="00784057">
      <w:pPr>
        <w:pStyle w:val="ListParagraph"/>
        <w:numPr>
          <w:ilvl w:val="0"/>
          <w:numId w:val="4"/>
        </w:numPr>
        <w:rPr>
          <w:rFonts w:cs="Arial"/>
        </w:rPr>
      </w:pPr>
      <w:r w:rsidRPr="00715749">
        <w:rPr>
          <w:rFonts w:cs="Arial"/>
        </w:rPr>
        <w:t>p</w:t>
      </w:r>
      <w:r w:rsidR="006E6FBD" w:rsidRPr="00715749">
        <w:rPr>
          <w:rFonts w:cs="Arial"/>
        </w:rPr>
        <w:t>riority category decisions</w:t>
      </w:r>
    </w:p>
    <w:p w14:paraId="4B2DA2E3" w14:textId="5C5C3A02" w:rsidR="006E6FBD" w:rsidRPr="00715749" w:rsidRDefault="007552FF" w:rsidP="00784057">
      <w:pPr>
        <w:pStyle w:val="ListParagraph"/>
        <w:numPr>
          <w:ilvl w:val="0"/>
          <w:numId w:val="4"/>
        </w:numPr>
        <w:rPr>
          <w:rFonts w:cs="Arial"/>
        </w:rPr>
      </w:pPr>
      <w:r w:rsidRPr="00715749">
        <w:rPr>
          <w:rFonts w:cs="Arial"/>
        </w:rPr>
        <w:t>p</w:t>
      </w:r>
      <w:r w:rsidR="006E6FBD" w:rsidRPr="00715749">
        <w:rPr>
          <w:rFonts w:cs="Arial"/>
        </w:rPr>
        <w:t>riority categories and urgency ratings</w:t>
      </w:r>
    </w:p>
    <w:p w14:paraId="7B06772D" w14:textId="592A3F9C" w:rsidR="006E6FBD" w:rsidRPr="00715749" w:rsidRDefault="00BA42F1" w:rsidP="00784057">
      <w:pPr>
        <w:pStyle w:val="ListParagraph"/>
        <w:numPr>
          <w:ilvl w:val="0"/>
          <w:numId w:val="4"/>
        </w:numPr>
        <w:rPr>
          <w:rFonts w:cs="Arial"/>
        </w:rPr>
      </w:pPr>
      <w:r w:rsidRPr="00715749">
        <w:rPr>
          <w:rFonts w:cs="Arial"/>
        </w:rPr>
        <w:t>n</w:t>
      </w:r>
      <w:r w:rsidR="006E6FBD" w:rsidRPr="00715749">
        <w:rPr>
          <w:rFonts w:cs="Arial"/>
        </w:rPr>
        <w:t>otices of decision</w:t>
      </w:r>
    </w:p>
    <w:p w14:paraId="52D6C0E1" w14:textId="31BA117E" w:rsidR="006E6FBD" w:rsidRPr="00715749" w:rsidRDefault="00BA42F1" w:rsidP="00784057">
      <w:pPr>
        <w:pStyle w:val="ListParagraph"/>
        <w:numPr>
          <w:ilvl w:val="0"/>
          <w:numId w:val="4"/>
        </w:numPr>
        <w:rPr>
          <w:rFonts w:cs="Arial"/>
        </w:rPr>
      </w:pPr>
      <w:r w:rsidRPr="00715749">
        <w:rPr>
          <w:rFonts w:cs="Arial"/>
        </w:rPr>
        <w:t>p</w:t>
      </w:r>
      <w:r w:rsidR="003E20CE" w:rsidRPr="00715749">
        <w:rPr>
          <w:rFonts w:cs="Arial"/>
        </w:rPr>
        <w:t>eriod of effect of decisions</w:t>
      </w:r>
    </w:p>
    <w:p w14:paraId="6DC352FC" w14:textId="4A3DE8C3" w:rsidR="003E20CE" w:rsidRPr="00715749" w:rsidRDefault="00BA42F1" w:rsidP="00784057">
      <w:pPr>
        <w:pStyle w:val="ListParagraph"/>
        <w:numPr>
          <w:ilvl w:val="0"/>
          <w:numId w:val="4"/>
        </w:numPr>
        <w:rPr>
          <w:rFonts w:cs="Arial"/>
        </w:rPr>
      </w:pPr>
      <w:r w:rsidRPr="00715749">
        <w:rPr>
          <w:rFonts w:cs="Arial"/>
        </w:rPr>
        <w:t>c</w:t>
      </w:r>
      <w:r w:rsidR="003E20CE" w:rsidRPr="00715749">
        <w:rPr>
          <w:rFonts w:cs="Arial"/>
        </w:rPr>
        <w:t>hanging the priority category</w:t>
      </w:r>
      <w:r w:rsidR="00B4218B" w:rsidRPr="00715749">
        <w:rPr>
          <w:rFonts w:cs="Arial"/>
        </w:rPr>
        <w:t>.</w:t>
      </w:r>
    </w:p>
    <w:p w14:paraId="42ABF883" w14:textId="404D0266" w:rsidR="00B4218B" w:rsidRPr="00F608E4" w:rsidRDefault="00C57CA6" w:rsidP="00843318">
      <w:pPr>
        <w:pStyle w:val="Heading3"/>
        <w:rPr>
          <w:rFonts w:ascii="Arial" w:hAnsi="Arial" w:cs="Arial"/>
          <w:i w:val="0"/>
          <w:iCs/>
        </w:rPr>
      </w:pPr>
      <w:bookmarkStart w:id="27" w:name="_Toc178610025"/>
      <w:r w:rsidRPr="00F608E4">
        <w:rPr>
          <w:rFonts w:ascii="Arial" w:hAnsi="Arial" w:cs="Arial"/>
          <w:i w:val="0"/>
          <w:iCs/>
        </w:rPr>
        <w:t>Place Allocation</w:t>
      </w:r>
      <w:bookmarkEnd w:id="27"/>
      <w:r w:rsidRPr="00F608E4">
        <w:rPr>
          <w:rFonts w:ascii="Arial" w:hAnsi="Arial" w:cs="Arial"/>
          <w:i w:val="0"/>
          <w:iCs/>
        </w:rPr>
        <w:t xml:space="preserve"> </w:t>
      </w:r>
    </w:p>
    <w:p w14:paraId="0E943F67" w14:textId="7A2ADFB3" w:rsidR="004F0DDF" w:rsidRPr="00715749" w:rsidRDefault="004F0DDF" w:rsidP="00C57CA6">
      <w:pPr>
        <w:rPr>
          <w:rFonts w:cs="Arial"/>
        </w:rPr>
      </w:pPr>
      <w:r w:rsidRPr="00715749">
        <w:rPr>
          <w:rFonts w:cs="Arial"/>
        </w:rPr>
        <w:t xml:space="preserve">Chapter 2, Part 5, Place Allocation, was not </w:t>
      </w:r>
      <w:r w:rsidR="005E3216" w:rsidRPr="00715749">
        <w:rPr>
          <w:rFonts w:cs="Arial"/>
        </w:rPr>
        <w:t>included</w:t>
      </w:r>
      <w:r w:rsidRPr="00715749">
        <w:rPr>
          <w:rFonts w:cs="Arial"/>
        </w:rPr>
        <w:t xml:space="preserve"> in the </w:t>
      </w:r>
      <w:r w:rsidR="00341D41">
        <w:rPr>
          <w:rFonts w:cs="Arial"/>
        </w:rPr>
        <w:t>e</w:t>
      </w:r>
      <w:r w:rsidRPr="00715749">
        <w:rPr>
          <w:rFonts w:cs="Arial"/>
        </w:rPr>
        <w:t xml:space="preserve">xposure </w:t>
      </w:r>
      <w:r w:rsidR="00341D41">
        <w:rPr>
          <w:rFonts w:cs="Arial"/>
        </w:rPr>
        <w:t>d</w:t>
      </w:r>
      <w:r w:rsidRPr="00715749">
        <w:rPr>
          <w:rFonts w:cs="Arial"/>
        </w:rPr>
        <w:t>raft.</w:t>
      </w:r>
    </w:p>
    <w:p w14:paraId="709BC159" w14:textId="2FEEED56" w:rsidR="00C57CA6" w:rsidRPr="00715749" w:rsidRDefault="00B60FA8" w:rsidP="00C57CA6">
      <w:pPr>
        <w:rPr>
          <w:rFonts w:cs="Arial"/>
        </w:rPr>
      </w:pPr>
      <w:r w:rsidRPr="00715749">
        <w:rPr>
          <w:rFonts w:cs="Arial"/>
        </w:rPr>
        <w:t>The Bill</w:t>
      </w:r>
      <w:r w:rsidR="002929E3" w:rsidRPr="00715749">
        <w:rPr>
          <w:rFonts w:cs="Arial"/>
        </w:rPr>
        <w:t xml:space="preserve"> allow</w:t>
      </w:r>
      <w:r w:rsidR="005E3216" w:rsidRPr="00715749">
        <w:rPr>
          <w:rFonts w:cs="Arial"/>
        </w:rPr>
        <w:t>s</w:t>
      </w:r>
      <w:r w:rsidR="002929E3" w:rsidRPr="00715749">
        <w:rPr>
          <w:rFonts w:cs="Arial"/>
        </w:rPr>
        <w:t xml:space="preserve"> the Minister to determine a process and method for determin</w:t>
      </w:r>
      <w:r w:rsidR="00B93F77" w:rsidRPr="00715749">
        <w:rPr>
          <w:rFonts w:cs="Arial"/>
        </w:rPr>
        <w:t>ing</w:t>
      </w:r>
      <w:r w:rsidR="002929E3" w:rsidRPr="00715749">
        <w:rPr>
          <w:rFonts w:cs="Arial"/>
        </w:rPr>
        <w:t xml:space="preserve"> the number of places available for allocation to </w:t>
      </w:r>
      <w:r w:rsidR="0074483E" w:rsidRPr="00715749">
        <w:rPr>
          <w:rFonts w:cs="Arial"/>
        </w:rPr>
        <w:t>people</w:t>
      </w:r>
      <w:r w:rsidR="002929E3" w:rsidRPr="00715749">
        <w:rPr>
          <w:rFonts w:cs="Arial"/>
        </w:rPr>
        <w:t xml:space="preserve"> for each service group in</w:t>
      </w:r>
      <w:r w:rsidR="00973287">
        <w:rPr>
          <w:rFonts w:cs="Arial"/>
        </w:rPr>
        <w:t> </w:t>
      </w:r>
      <w:r w:rsidR="002929E3" w:rsidRPr="00715749">
        <w:rPr>
          <w:rFonts w:cs="Arial"/>
        </w:rPr>
        <w:t>a</w:t>
      </w:r>
      <w:r w:rsidR="00973287">
        <w:rPr>
          <w:rFonts w:cs="Arial"/>
        </w:rPr>
        <w:t> </w:t>
      </w:r>
      <w:r w:rsidR="002929E3" w:rsidRPr="00715749">
        <w:rPr>
          <w:rFonts w:cs="Arial"/>
        </w:rPr>
        <w:t xml:space="preserve">financial year. The System Governor will then allocate those places to </w:t>
      </w:r>
      <w:r w:rsidR="005E3216" w:rsidRPr="00715749">
        <w:rPr>
          <w:rFonts w:cs="Arial"/>
        </w:rPr>
        <w:t>people</w:t>
      </w:r>
      <w:r w:rsidR="002929E3" w:rsidRPr="00715749">
        <w:rPr>
          <w:rFonts w:cs="Arial"/>
        </w:rPr>
        <w:t xml:space="preserve"> directly.</w:t>
      </w:r>
    </w:p>
    <w:p w14:paraId="2A59F75C" w14:textId="2320DA55" w:rsidR="004F0DDF" w:rsidRPr="00715749" w:rsidRDefault="003F3161" w:rsidP="00C57CA6">
      <w:pPr>
        <w:rPr>
          <w:rFonts w:cs="Arial"/>
        </w:rPr>
      </w:pPr>
      <w:r w:rsidRPr="00715749">
        <w:rPr>
          <w:rFonts w:cs="Arial"/>
        </w:rPr>
        <w:t>This give</w:t>
      </w:r>
      <w:r w:rsidR="005E3216" w:rsidRPr="00715749">
        <w:rPr>
          <w:rFonts w:cs="Arial"/>
        </w:rPr>
        <w:t>s</w:t>
      </w:r>
      <w:r w:rsidRPr="00715749">
        <w:rPr>
          <w:rFonts w:cs="Arial"/>
        </w:rPr>
        <w:t xml:space="preserve"> effect to </w:t>
      </w:r>
      <w:r w:rsidR="005E3216" w:rsidRPr="00715749">
        <w:rPr>
          <w:rFonts w:cs="Arial"/>
        </w:rPr>
        <w:t xml:space="preserve">the </w:t>
      </w:r>
      <w:r w:rsidRPr="00715749">
        <w:rPr>
          <w:rFonts w:cs="Arial"/>
        </w:rPr>
        <w:t xml:space="preserve">Government’s Places to People policy for residential care, which takes a person-centred approach to the availability of aged care. This will also allow </w:t>
      </w:r>
      <w:r w:rsidR="005E3216" w:rsidRPr="00715749">
        <w:rPr>
          <w:rFonts w:cs="Arial"/>
        </w:rPr>
        <w:t xml:space="preserve">the </w:t>
      </w:r>
      <w:r w:rsidRPr="00715749">
        <w:rPr>
          <w:rFonts w:cs="Arial"/>
        </w:rPr>
        <w:t xml:space="preserve">allocation </w:t>
      </w:r>
      <w:r w:rsidR="005E3216" w:rsidRPr="00715749">
        <w:rPr>
          <w:rFonts w:cs="Arial"/>
        </w:rPr>
        <w:t xml:space="preserve">of </w:t>
      </w:r>
      <w:r w:rsidRPr="00715749">
        <w:rPr>
          <w:rFonts w:cs="Arial"/>
        </w:rPr>
        <w:t xml:space="preserve">budgets for Support at Home and Assistive Technology and Home Modifications. </w:t>
      </w:r>
    </w:p>
    <w:p w14:paraId="7A1895C7" w14:textId="1ED24345" w:rsidR="00AC5841" w:rsidRPr="00715749" w:rsidRDefault="008F3EAA" w:rsidP="00C57CA6">
      <w:pPr>
        <w:rPr>
          <w:rFonts w:cs="Arial"/>
        </w:rPr>
      </w:pPr>
      <w:r w:rsidRPr="00715749">
        <w:rPr>
          <w:rFonts w:cs="Arial"/>
        </w:rPr>
        <w:t>Division 2 of Part 5 of Chapter 2 provides for the process to allocate places to</w:t>
      </w:r>
      <w:r w:rsidR="00973287">
        <w:rPr>
          <w:rFonts w:cs="Arial"/>
        </w:rPr>
        <w:t> </w:t>
      </w:r>
      <w:r w:rsidRPr="00715749">
        <w:rPr>
          <w:rFonts w:cs="Arial"/>
        </w:rPr>
        <w:t xml:space="preserve">registered providers who are delivering aged care services under specialist aged care programs. </w:t>
      </w:r>
      <w:r w:rsidR="000E03BC" w:rsidRPr="00715749">
        <w:rPr>
          <w:rFonts w:cs="Arial"/>
        </w:rPr>
        <w:t>This includes the Multi-Purpose Service Program and the Transition Care Program, which are currently funded under the Aged Care Act as flexible care subsidy.  </w:t>
      </w:r>
    </w:p>
    <w:p w14:paraId="7247374C" w14:textId="4CF3BBDA" w:rsidR="0043006F" w:rsidRPr="00715749" w:rsidRDefault="0043006F" w:rsidP="00C57CA6">
      <w:pPr>
        <w:rPr>
          <w:rFonts w:cs="Arial"/>
        </w:rPr>
      </w:pPr>
      <w:r w:rsidRPr="00715749">
        <w:rPr>
          <w:rFonts w:cs="Arial"/>
        </w:rPr>
        <w:t>As with the current Act, different arrangements are in place to facilitate alternative funding arrangements for these specialist programs. The process for allocation of</w:t>
      </w:r>
      <w:r w:rsidR="00973287">
        <w:rPr>
          <w:rFonts w:cs="Arial"/>
        </w:rPr>
        <w:t> </w:t>
      </w:r>
      <w:r w:rsidRPr="00715749">
        <w:rPr>
          <w:rFonts w:cs="Arial"/>
        </w:rPr>
        <w:t>places to providers begins with the Minister determining the number of places that are available for allocation to providers for the delivery of aged care services under these programs as registered providers.</w:t>
      </w:r>
    </w:p>
    <w:p w14:paraId="5BBAB01B" w14:textId="7450CA3E" w:rsidR="004F0DDF" w:rsidRPr="00715749" w:rsidRDefault="00E31FB2" w:rsidP="00C57CA6">
      <w:pPr>
        <w:rPr>
          <w:rFonts w:cs="Arial"/>
        </w:rPr>
      </w:pPr>
      <w:r w:rsidRPr="00715749">
        <w:rPr>
          <w:rFonts w:cs="Arial"/>
        </w:rPr>
        <w:t>The System Governor can then decide whether to allocate those places to</w:t>
      </w:r>
      <w:r w:rsidR="00973287">
        <w:rPr>
          <w:rFonts w:cs="Arial"/>
        </w:rPr>
        <w:t> </w:t>
      </w:r>
      <w:r w:rsidRPr="00715749">
        <w:rPr>
          <w:rFonts w:cs="Arial"/>
        </w:rPr>
        <w:t>a</w:t>
      </w:r>
      <w:r w:rsidR="00973287">
        <w:rPr>
          <w:rFonts w:cs="Arial"/>
        </w:rPr>
        <w:t> </w:t>
      </w:r>
      <w:r w:rsidRPr="00715749">
        <w:rPr>
          <w:rFonts w:cs="Arial"/>
        </w:rPr>
        <w:t>particular entity, but only if certain criteria and requirements are met. </w:t>
      </w:r>
    </w:p>
    <w:p w14:paraId="19DFCC52" w14:textId="5FD73A80" w:rsidR="00E31FB2" w:rsidRPr="00F608E4" w:rsidRDefault="00C24D88" w:rsidP="00843318">
      <w:pPr>
        <w:pStyle w:val="Heading3"/>
        <w:rPr>
          <w:rFonts w:ascii="Arial" w:hAnsi="Arial" w:cs="Arial"/>
          <w:i w:val="0"/>
          <w:iCs/>
        </w:rPr>
      </w:pPr>
      <w:bookmarkStart w:id="28" w:name="_Toc178610026"/>
      <w:r w:rsidRPr="00F608E4">
        <w:rPr>
          <w:rFonts w:ascii="Arial" w:hAnsi="Arial" w:cs="Arial"/>
          <w:i w:val="0"/>
          <w:iCs/>
        </w:rPr>
        <w:t>Recognising the needs of Aboriginal and Torres Strait Islander people</w:t>
      </w:r>
      <w:bookmarkEnd w:id="28"/>
    </w:p>
    <w:p w14:paraId="06C453F2" w14:textId="6FFC2B3F" w:rsidR="00C24D88" w:rsidRPr="00715749" w:rsidRDefault="00D23B38" w:rsidP="00C24D88">
      <w:pPr>
        <w:rPr>
          <w:rFonts w:cs="Arial"/>
        </w:rPr>
      </w:pPr>
      <w:r w:rsidRPr="00715749">
        <w:rPr>
          <w:rFonts w:cs="Arial"/>
        </w:rPr>
        <w:t>Chapter 2 also includes provisions recognising the needs of Aboriginal and Torres Strait Islander people as part of the approval of access for aged care services decision making.</w:t>
      </w:r>
      <w:r w:rsidR="007D6C20" w:rsidRPr="00715749">
        <w:rPr>
          <w:rFonts w:cs="Arial"/>
        </w:rPr>
        <w:t xml:space="preserve"> The </w:t>
      </w:r>
      <w:r w:rsidR="00756E7F" w:rsidRPr="00715749">
        <w:rPr>
          <w:rFonts w:cs="Arial"/>
        </w:rPr>
        <w:t xml:space="preserve">Explanatory Memorandum to the Bill clarifies that the </w:t>
      </w:r>
      <w:r w:rsidR="007D6C20" w:rsidRPr="00715749">
        <w:rPr>
          <w:rFonts w:cs="Arial"/>
        </w:rPr>
        <w:t>use of</w:t>
      </w:r>
      <w:r w:rsidR="00973287">
        <w:rPr>
          <w:rFonts w:cs="Arial"/>
        </w:rPr>
        <w:t> </w:t>
      </w:r>
      <w:r w:rsidR="007D6C20" w:rsidRPr="00715749">
        <w:rPr>
          <w:rFonts w:cs="Arial"/>
        </w:rPr>
        <w:t>Aboriginal or Torres Strait Islander throughout the Bill is inclusive of those persons with both Aboriginal and Torres Strait Islander heritage.</w:t>
      </w:r>
    </w:p>
    <w:p w14:paraId="2C019D94" w14:textId="5A45E760" w:rsidR="00273E25" w:rsidRPr="00715749" w:rsidRDefault="00BE1ACF" w:rsidP="00C24D88">
      <w:pPr>
        <w:rPr>
          <w:rFonts w:cs="Arial"/>
        </w:rPr>
      </w:pPr>
      <w:r w:rsidRPr="00715749">
        <w:rPr>
          <w:rFonts w:cs="Arial"/>
        </w:rPr>
        <w:lastRenderedPageBreak/>
        <w:t xml:space="preserve">For example, </w:t>
      </w:r>
      <w:r w:rsidR="00273E25" w:rsidRPr="00715749">
        <w:rPr>
          <w:rFonts w:cs="Arial"/>
        </w:rPr>
        <w:t>when the System Governor makes an approval decision</w:t>
      </w:r>
      <w:r w:rsidR="0058281B" w:rsidRPr="00715749">
        <w:rPr>
          <w:rFonts w:cs="Arial"/>
        </w:rPr>
        <w:t xml:space="preserve"> for access </w:t>
      </w:r>
      <w:r w:rsidR="00D870E6" w:rsidRPr="00715749">
        <w:rPr>
          <w:rFonts w:cs="Arial"/>
        </w:rPr>
        <w:t>for aged care services</w:t>
      </w:r>
      <w:r w:rsidR="00273E25" w:rsidRPr="00715749">
        <w:rPr>
          <w:rFonts w:cs="Arial"/>
        </w:rPr>
        <w:t>, the</w:t>
      </w:r>
      <w:r w:rsidR="00557B6A" w:rsidRPr="00715749">
        <w:rPr>
          <w:rFonts w:cs="Arial"/>
        </w:rPr>
        <w:t xml:space="preserve"> System Governor</w:t>
      </w:r>
      <w:r w:rsidR="00273E25" w:rsidRPr="00715749">
        <w:rPr>
          <w:rFonts w:cs="Arial"/>
        </w:rPr>
        <w:t xml:space="preserve"> will consider the specific needs of the individual as an Aboriginal </w:t>
      </w:r>
      <w:r w:rsidR="0071187F" w:rsidRPr="00715749">
        <w:rPr>
          <w:rFonts w:cs="Arial"/>
        </w:rPr>
        <w:t>and/</w:t>
      </w:r>
      <w:r w:rsidR="00273E25" w:rsidRPr="00715749">
        <w:rPr>
          <w:rFonts w:cs="Arial"/>
        </w:rPr>
        <w:t>or Torres Strait Islander person.</w:t>
      </w:r>
    </w:p>
    <w:p w14:paraId="2C2FBAF6" w14:textId="2E422FFA" w:rsidR="00E24A3B" w:rsidRPr="00F608E4" w:rsidRDefault="00E22BD5" w:rsidP="00494596">
      <w:pPr>
        <w:pStyle w:val="Heading3"/>
        <w:rPr>
          <w:rFonts w:ascii="Arial" w:hAnsi="Arial" w:cs="Arial"/>
          <w:i w:val="0"/>
          <w:iCs/>
        </w:rPr>
      </w:pPr>
      <w:bookmarkStart w:id="29" w:name="_Toc178610027"/>
      <w:r w:rsidRPr="00F608E4">
        <w:rPr>
          <w:rFonts w:ascii="Arial" w:hAnsi="Arial" w:cs="Arial"/>
          <w:i w:val="0"/>
          <w:iCs/>
        </w:rPr>
        <w:t>Emergency entry</w:t>
      </w:r>
      <w:bookmarkEnd w:id="29"/>
    </w:p>
    <w:p w14:paraId="3B377F7A" w14:textId="3B255E50" w:rsidR="00805A54" w:rsidRPr="00F608E4" w:rsidRDefault="00805A54" w:rsidP="004A631C">
      <w:pPr>
        <w:rPr>
          <w:rFonts w:cs="Arial"/>
          <w:color w:val="auto"/>
          <w:lang w:eastAsia="en-AU"/>
        </w:rPr>
      </w:pPr>
      <w:r w:rsidRPr="00715749">
        <w:rPr>
          <w:rFonts w:cs="Arial"/>
        </w:rPr>
        <w:t xml:space="preserve">Part 2 of Chapter 2 of the Bill includes an entry pathway for exceptional circumstances. This means that </w:t>
      </w:r>
      <w:r w:rsidR="00092B46" w:rsidRPr="00715749">
        <w:rPr>
          <w:rFonts w:cs="Arial"/>
        </w:rPr>
        <w:t>even if</w:t>
      </w:r>
      <w:r w:rsidRPr="00715749">
        <w:rPr>
          <w:rFonts w:cs="Arial"/>
        </w:rPr>
        <w:t xml:space="preserve"> an aged care needs assessment</w:t>
      </w:r>
      <w:r w:rsidR="00092B46" w:rsidRPr="00715749">
        <w:rPr>
          <w:rFonts w:cs="Arial"/>
        </w:rPr>
        <w:t xml:space="preserve"> has not been done</w:t>
      </w:r>
      <w:r w:rsidRPr="00715749">
        <w:rPr>
          <w:rFonts w:cs="Arial"/>
        </w:rPr>
        <w:t xml:space="preserve">, the System Governor may approve access for </w:t>
      </w:r>
      <w:r w:rsidR="00092B46" w:rsidRPr="00715749">
        <w:rPr>
          <w:rFonts w:cs="Arial"/>
        </w:rPr>
        <w:t>a person</w:t>
      </w:r>
      <w:r w:rsidRPr="00715749">
        <w:rPr>
          <w:rFonts w:cs="Arial"/>
        </w:rPr>
        <w:t xml:space="preserve">. </w:t>
      </w:r>
      <w:r w:rsidR="004A631C" w:rsidRPr="00715749">
        <w:rPr>
          <w:rFonts w:cs="Arial"/>
        </w:rPr>
        <w:t>Like the current Act, an example of where this power may be used is where an individual commences accessing aged care through an alternative entry pathway (see below) but can no longer undergo an aged care needs assessment.</w:t>
      </w:r>
      <w:r w:rsidRPr="00F608E4">
        <w:rPr>
          <w:rFonts w:cs="Arial"/>
          <w:color w:val="auto"/>
          <w:lang w:eastAsia="en-AU"/>
        </w:rPr>
        <w:t> </w:t>
      </w:r>
    </w:p>
    <w:p w14:paraId="3A4C68AF" w14:textId="71925884" w:rsidR="00E81E16" w:rsidRPr="00715749" w:rsidRDefault="00805A54" w:rsidP="00805A54">
      <w:pPr>
        <w:rPr>
          <w:rFonts w:cs="Arial"/>
        </w:rPr>
      </w:pPr>
      <w:r w:rsidRPr="00715749">
        <w:rPr>
          <w:rFonts w:cs="Arial"/>
        </w:rPr>
        <w:t xml:space="preserve">The Bill also allows for an alternative entry pathway where a </w:t>
      </w:r>
      <w:r w:rsidR="0074483E" w:rsidRPr="00715749">
        <w:rPr>
          <w:rFonts w:cs="Arial"/>
        </w:rPr>
        <w:t xml:space="preserve">person </w:t>
      </w:r>
      <w:r w:rsidRPr="00715749">
        <w:rPr>
          <w:rFonts w:cs="Arial"/>
        </w:rPr>
        <w:t>may be able to</w:t>
      </w:r>
      <w:r w:rsidR="00973287">
        <w:rPr>
          <w:rFonts w:cs="Arial"/>
        </w:rPr>
        <w:t> </w:t>
      </w:r>
      <w:r w:rsidRPr="00715749">
        <w:rPr>
          <w:rFonts w:cs="Arial"/>
        </w:rPr>
        <w:t xml:space="preserve">access aged care services prior to having an aged care needs assessment. </w:t>
      </w:r>
    </w:p>
    <w:p w14:paraId="5B224C20" w14:textId="79151ED2" w:rsidR="00805A54" w:rsidRPr="00715749" w:rsidRDefault="00161A55" w:rsidP="00805A54">
      <w:pPr>
        <w:rPr>
          <w:rFonts w:cs="Arial"/>
        </w:rPr>
      </w:pPr>
      <w:r w:rsidRPr="00715749">
        <w:rPr>
          <w:rFonts w:cs="Arial"/>
        </w:rPr>
        <w:t>The </w:t>
      </w:r>
      <w:r w:rsidR="00805A54" w:rsidRPr="00715749">
        <w:rPr>
          <w:rFonts w:cs="Arial"/>
        </w:rPr>
        <w:t xml:space="preserve">System Governor must first be satisfied that one of the three circumstances apply to the </w:t>
      </w:r>
      <w:r w:rsidR="00FF13F2" w:rsidRPr="00715749">
        <w:rPr>
          <w:rFonts w:cs="Arial"/>
        </w:rPr>
        <w:t>person:</w:t>
      </w:r>
    </w:p>
    <w:p w14:paraId="4DCF5B8A" w14:textId="2FE14F01" w:rsidR="00805A54" w:rsidRPr="00715749" w:rsidRDefault="00FF13F2" w:rsidP="00F608E4">
      <w:pPr>
        <w:pStyle w:val="ListParagraph"/>
        <w:numPr>
          <w:ilvl w:val="0"/>
          <w:numId w:val="28"/>
        </w:numPr>
        <w:contextualSpacing w:val="0"/>
        <w:rPr>
          <w:rFonts w:cs="Arial"/>
        </w:rPr>
      </w:pPr>
      <w:r w:rsidRPr="00715749">
        <w:rPr>
          <w:rFonts w:cs="Arial"/>
        </w:rPr>
        <w:t>t</w:t>
      </w:r>
      <w:r w:rsidR="00805A54" w:rsidRPr="00715749">
        <w:rPr>
          <w:rFonts w:cs="Arial"/>
        </w:rPr>
        <w:t>he</w:t>
      </w:r>
      <w:r w:rsidR="0074483E" w:rsidRPr="00715749">
        <w:rPr>
          <w:rFonts w:cs="Arial"/>
        </w:rPr>
        <w:t xml:space="preserve"> person</w:t>
      </w:r>
      <w:r w:rsidR="00805A54" w:rsidRPr="00715749">
        <w:rPr>
          <w:rFonts w:cs="Arial"/>
        </w:rPr>
        <w:t xml:space="preserve"> urgently needed access to aged care services and there was a</w:t>
      </w:r>
      <w:r w:rsidR="00973287">
        <w:rPr>
          <w:rFonts w:cs="Arial"/>
        </w:rPr>
        <w:t> </w:t>
      </w:r>
      <w:r w:rsidR="00805A54" w:rsidRPr="00715749">
        <w:rPr>
          <w:rFonts w:cs="Arial"/>
        </w:rPr>
        <w:t>significant risk of harm if those services were not delivered before their approval was given</w:t>
      </w:r>
    </w:p>
    <w:p w14:paraId="26F796E6" w14:textId="3BF0D01C" w:rsidR="00805A54" w:rsidRPr="00715749" w:rsidRDefault="00FF13F2" w:rsidP="00F608E4">
      <w:pPr>
        <w:pStyle w:val="ListParagraph"/>
        <w:numPr>
          <w:ilvl w:val="0"/>
          <w:numId w:val="28"/>
        </w:numPr>
        <w:contextualSpacing w:val="0"/>
        <w:rPr>
          <w:rFonts w:cs="Arial"/>
        </w:rPr>
      </w:pPr>
      <w:r w:rsidRPr="00715749">
        <w:rPr>
          <w:rFonts w:cs="Arial"/>
        </w:rPr>
        <w:t>t</w:t>
      </w:r>
      <w:r w:rsidR="00805A54" w:rsidRPr="00715749">
        <w:rPr>
          <w:rFonts w:cs="Arial"/>
        </w:rPr>
        <w:t xml:space="preserve">he </w:t>
      </w:r>
      <w:r w:rsidR="007C65D7" w:rsidRPr="00715749">
        <w:rPr>
          <w:rFonts w:cs="Arial"/>
        </w:rPr>
        <w:t>person</w:t>
      </w:r>
      <w:r w:rsidR="00805A54" w:rsidRPr="00715749">
        <w:rPr>
          <w:rFonts w:cs="Arial"/>
        </w:rPr>
        <w:t xml:space="preserve"> is an Aboriginal or Torres Strait Islander person, and at the time they were seeking access to aged care services</w:t>
      </w:r>
      <w:r w:rsidR="007F6AA2" w:rsidRPr="00715749">
        <w:rPr>
          <w:rFonts w:cs="Arial"/>
        </w:rPr>
        <w:t>,</w:t>
      </w:r>
      <w:r w:rsidR="00805A54" w:rsidRPr="00715749">
        <w:rPr>
          <w:rFonts w:cs="Arial"/>
        </w:rPr>
        <w:t xml:space="preserve"> there was a lack of</w:t>
      </w:r>
      <w:r w:rsidR="00973287">
        <w:rPr>
          <w:rFonts w:cs="Arial"/>
        </w:rPr>
        <w:t> </w:t>
      </w:r>
      <w:r w:rsidR="00805A54" w:rsidRPr="00715749">
        <w:rPr>
          <w:rFonts w:cs="Arial"/>
        </w:rPr>
        <w:t>availability of an approved needs assessor to undertake a culturally safe aged care needs assessment</w:t>
      </w:r>
      <w:r w:rsidR="0027356F" w:rsidRPr="00715749">
        <w:rPr>
          <w:rFonts w:cs="Arial"/>
        </w:rPr>
        <w:t>,</w:t>
      </w:r>
      <w:r w:rsidR="00805A54" w:rsidRPr="00715749">
        <w:rPr>
          <w:rFonts w:cs="Arial"/>
        </w:rPr>
        <w:t xml:space="preserve"> or</w:t>
      </w:r>
    </w:p>
    <w:p w14:paraId="0364C043" w14:textId="3875A1D7" w:rsidR="00805A54" w:rsidRPr="00715749" w:rsidRDefault="0027356F" w:rsidP="00F608E4">
      <w:pPr>
        <w:pStyle w:val="ListParagraph"/>
        <w:numPr>
          <w:ilvl w:val="0"/>
          <w:numId w:val="28"/>
        </w:numPr>
        <w:contextualSpacing w:val="0"/>
        <w:rPr>
          <w:rFonts w:cs="Arial"/>
        </w:rPr>
      </w:pPr>
      <w:r w:rsidRPr="00715749">
        <w:rPr>
          <w:rFonts w:cs="Arial"/>
        </w:rPr>
        <w:t>t</w:t>
      </w:r>
      <w:r w:rsidR="00805A54" w:rsidRPr="00715749">
        <w:rPr>
          <w:rFonts w:cs="Arial"/>
        </w:rPr>
        <w:t xml:space="preserve">he </w:t>
      </w:r>
      <w:r w:rsidR="007C65D7" w:rsidRPr="00715749">
        <w:rPr>
          <w:rFonts w:cs="Arial"/>
        </w:rPr>
        <w:t xml:space="preserve">person </w:t>
      </w:r>
      <w:r w:rsidR="00805A54" w:rsidRPr="00715749">
        <w:rPr>
          <w:rFonts w:cs="Arial"/>
        </w:rPr>
        <w:t>accessed aged care services through a specialist aged care program before approval was given due to a significant delay in the availability of approved needs assessors.</w:t>
      </w:r>
    </w:p>
    <w:p w14:paraId="4F1A527F" w14:textId="483523F0" w:rsidR="00385540" w:rsidRPr="00F608E4" w:rsidRDefault="00385540" w:rsidP="00385540">
      <w:pPr>
        <w:pStyle w:val="Heading3"/>
        <w:rPr>
          <w:rFonts w:ascii="Arial" w:hAnsi="Arial" w:cs="Arial"/>
          <w:i w:val="0"/>
          <w:iCs/>
        </w:rPr>
      </w:pPr>
      <w:bookmarkStart w:id="30" w:name="_Toc178610028"/>
      <w:r w:rsidRPr="00F608E4">
        <w:rPr>
          <w:rFonts w:ascii="Arial" w:hAnsi="Arial" w:cs="Arial"/>
          <w:i w:val="0"/>
          <w:iCs/>
        </w:rPr>
        <w:t>Cultural Safety</w:t>
      </w:r>
      <w:bookmarkEnd w:id="30"/>
    </w:p>
    <w:p w14:paraId="4F960C34" w14:textId="1E018AFA" w:rsidR="00AA3163" w:rsidRPr="00715749" w:rsidRDefault="005D166F" w:rsidP="002D05C6">
      <w:pPr>
        <w:rPr>
          <w:rFonts w:cs="Arial"/>
        </w:rPr>
      </w:pPr>
      <w:r w:rsidRPr="00715749">
        <w:rPr>
          <w:rFonts w:cs="Arial"/>
        </w:rPr>
        <w:t xml:space="preserve">The term cultural safety is used throughout the Bill. The National Aboriginal and Torres Strait Islander Ageing and Aged Care Council developed a definition for cultural safety </w:t>
      </w:r>
      <w:r w:rsidR="003F3491" w:rsidRPr="00715749">
        <w:rPr>
          <w:rFonts w:cs="Arial"/>
        </w:rPr>
        <w:t xml:space="preserve">in </w:t>
      </w:r>
      <w:r w:rsidR="00FD0AAF" w:rsidRPr="00715749">
        <w:rPr>
          <w:rFonts w:cs="Arial"/>
        </w:rPr>
        <w:t xml:space="preserve">aged </w:t>
      </w:r>
      <w:r w:rsidR="009D379E" w:rsidRPr="00715749">
        <w:rPr>
          <w:rFonts w:cs="Arial"/>
        </w:rPr>
        <w:t>c</w:t>
      </w:r>
      <w:r w:rsidR="00FD0AAF" w:rsidRPr="00715749">
        <w:rPr>
          <w:rFonts w:cs="Arial"/>
        </w:rPr>
        <w:t xml:space="preserve">are. While this definition is not included in the Bill, it is set out in </w:t>
      </w:r>
      <w:r w:rsidR="00CF78E6" w:rsidRPr="00715749">
        <w:rPr>
          <w:rFonts w:cs="Arial"/>
        </w:rPr>
        <w:t xml:space="preserve">the Explanatory Memorandum </w:t>
      </w:r>
      <w:r w:rsidR="00FD0AAF" w:rsidRPr="00715749">
        <w:rPr>
          <w:rFonts w:cs="Arial"/>
        </w:rPr>
        <w:t xml:space="preserve">as </w:t>
      </w:r>
      <w:r w:rsidR="00AA3163" w:rsidRPr="00715749">
        <w:rPr>
          <w:rFonts w:cs="Arial"/>
        </w:rPr>
        <w:t>meaning:</w:t>
      </w:r>
    </w:p>
    <w:p w14:paraId="3B4AAE69" w14:textId="7E45D7D1" w:rsidR="002D05C6" w:rsidRPr="00715749" w:rsidRDefault="00AA3163" w:rsidP="008660CF">
      <w:pPr>
        <w:ind w:left="720"/>
        <w:rPr>
          <w:rFonts w:cs="Arial"/>
          <w:i/>
          <w:iCs/>
        </w:rPr>
      </w:pPr>
      <w:r w:rsidRPr="00715749">
        <w:rPr>
          <w:rFonts w:cs="Arial"/>
          <w:i/>
          <w:iCs/>
        </w:rPr>
        <w:t>…</w:t>
      </w:r>
      <w:r w:rsidR="005D166F" w:rsidRPr="00715749">
        <w:rPr>
          <w:rFonts w:cs="Arial"/>
          <w:i/>
          <w:iCs/>
        </w:rPr>
        <w:t>the understanding of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individuals accessing funded aged care services, and their families. Only the Aboriginal and/or Torres Strait Islander person who is the recipient of a</w:t>
      </w:r>
      <w:r w:rsidR="00973287">
        <w:rPr>
          <w:rFonts w:cs="Arial"/>
          <w:i/>
          <w:iCs/>
        </w:rPr>
        <w:t> </w:t>
      </w:r>
      <w:r w:rsidR="005D166F" w:rsidRPr="00715749">
        <w:rPr>
          <w:rFonts w:cs="Arial"/>
          <w:i/>
          <w:iCs/>
        </w:rPr>
        <w:t>service or interaction can determine whether it is culturally safe.</w:t>
      </w:r>
      <w:r w:rsidR="008C1BDB" w:rsidRPr="00715749">
        <w:rPr>
          <w:rStyle w:val="FootnoteReference"/>
          <w:rFonts w:cs="Arial"/>
          <w:i/>
          <w:iCs/>
        </w:rPr>
        <w:footnoteReference w:id="3"/>
      </w:r>
    </w:p>
    <w:p w14:paraId="15DD29A7" w14:textId="77777777" w:rsidR="00B53802" w:rsidRPr="00715749" w:rsidRDefault="00B53802">
      <w:pPr>
        <w:spacing w:before="0" w:after="160" w:line="259" w:lineRule="auto"/>
        <w:rPr>
          <w:rFonts w:cs="Arial"/>
        </w:rPr>
        <w:sectPr w:rsidR="00B53802" w:rsidRPr="00715749" w:rsidSect="00973287">
          <w:headerReference w:type="default" r:id="rId34"/>
          <w:footerReference w:type="default" r:id="rId35"/>
          <w:pgSz w:w="11906" w:h="16838"/>
          <w:pgMar w:top="1440" w:right="1440" w:bottom="1276" w:left="1440" w:header="708" w:footer="708" w:gutter="0"/>
          <w:cols w:space="708"/>
          <w:docGrid w:linePitch="360"/>
        </w:sectPr>
      </w:pPr>
    </w:p>
    <w:p w14:paraId="1EA7555D" w14:textId="46CBBD1F" w:rsidR="00F53AE5" w:rsidRPr="00F608E4" w:rsidRDefault="00F53AE5" w:rsidP="00F53AE5">
      <w:pPr>
        <w:pStyle w:val="Heading1"/>
        <w:rPr>
          <w:rFonts w:ascii="Arial" w:hAnsi="Arial" w:cs="Arial"/>
        </w:rPr>
      </w:pPr>
      <w:bookmarkStart w:id="31" w:name="_Toc178610029"/>
      <w:r w:rsidRPr="00F608E4">
        <w:rPr>
          <w:rFonts w:ascii="Arial" w:hAnsi="Arial" w:cs="Arial"/>
        </w:rPr>
        <w:lastRenderedPageBreak/>
        <w:t xml:space="preserve">Chapter 3 </w:t>
      </w:r>
      <w:r w:rsidR="00D5139B" w:rsidRPr="00F608E4">
        <w:rPr>
          <w:rFonts w:ascii="Arial" w:hAnsi="Arial" w:cs="Arial"/>
        </w:rPr>
        <w:t>–</w:t>
      </w:r>
      <w:r w:rsidRPr="00F608E4">
        <w:rPr>
          <w:rFonts w:ascii="Arial" w:hAnsi="Arial" w:cs="Arial"/>
        </w:rPr>
        <w:t xml:space="preserve"> </w:t>
      </w:r>
      <w:r w:rsidR="005D4473" w:rsidRPr="00F608E4">
        <w:rPr>
          <w:rFonts w:ascii="Arial" w:hAnsi="Arial" w:cs="Arial"/>
        </w:rPr>
        <w:t>Registered providers, aged care workers and aged care digital platform operators</w:t>
      </w:r>
      <w:bookmarkEnd w:id="31"/>
    </w:p>
    <w:p w14:paraId="135D2FCE" w14:textId="15A7058A" w:rsidR="000A0C8D" w:rsidRPr="00F608E4" w:rsidRDefault="000A0C8D" w:rsidP="000A0C8D">
      <w:pPr>
        <w:pStyle w:val="Heading2"/>
        <w:rPr>
          <w:rFonts w:ascii="Arial" w:hAnsi="Arial" w:cs="Arial"/>
        </w:rPr>
      </w:pPr>
      <w:bookmarkStart w:id="32" w:name="_Toc178610030"/>
      <w:r w:rsidRPr="00F608E4">
        <w:rPr>
          <w:rFonts w:ascii="Arial" w:hAnsi="Arial" w:cs="Arial"/>
        </w:rPr>
        <w:t xml:space="preserve">Chapter 3 </w:t>
      </w:r>
      <w:r w:rsidR="00FD3EC6" w:rsidRPr="00F608E4">
        <w:rPr>
          <w:rFonts w:ascii="Arial" w:hAnsi="Arial" w:cs="Arial"/>
        </w:rPr>
        <w:t>o</w:t>
      </w:r>
      <w:r w:rsidRPr="00F608E4">
        <w:rPr>
          <w:rFonts w:ascii="Arial" w:hAnsi="Arial" w:cs="Arial"/>
        </w:rPr>
        <w:t>verview</w:t>
      </w:r>
      <w:bookmarkEnd w:id="32"/>
    </w:p>
    <w:p w14:paraId="541E730D" w14:textId="04A91279" w:rsidR="00DD5969" w:rsidRPr="00715749" w:rsidRDefault="002D5E10" w:rsidP="00C24D88">
      <w:pPr>
        <w:rPr>
          <w:rFonts w:cs="Arial"/>
        </w:rPr>
      </w:pPr>
      <w:r w:rsidRPr="00715749">
        <w:rPr>
          <w:rFonts w:cs="Arial"/>
        </w:rPr>
        <w:t xml:space="preserve">Chapter 3 provides the mechanisms for the Aged Care Quality and Safety Commissioner (Commissioner) to consider and decide on applications for registration </w:t>
      </w:r>
      <w:r w:rsidR="00BA063F" w:rsidRPr="00715749">
        <w:rPr>
          <w:rFonts w:cs="Arial"/>
        </w:rPr>
        <w:t xml:space="preserve">and renewal </w:t>
      </w:r>
      <w:r w:rsidRPr="00715749">
        <w:rPr>
          <w:rFonts w:cs="Arial"/>
        </w:rPr>
        <w:t>as a provider of aged care services and applications for approval of a residential care home.</w:t>
      </w:r>
    </w:p>
    <w:p w14:paraId="33FC5743" w14:textId="7436DD21" w:rsidR="00352A25" w:rsidRPr="00715749" w:rsidRDefault="00352A25" w:rsidP="00C24D88">
      <w:pPr>
        <w:rPr>
          <w:rFonts w:cs="Arial"/>
        </w:rPr>
      </w:pPr>
      <w:r w:rsidRPr="00715749">
        <w:rPr>
          <w:rFonts w:cs="Arial"/>
        </w:rPr>
        <w:t>These mechanisms empower the Commissioner to vary, suspend or revoke a</w:t>
      </w:r>
      <w:r w:rsidR="00973287">
        <w:rPr>
          <w:rFonts w:cs="Arial"/>
        </w:rPr>
        <w:t> </w:t>
      </w:r>
      <w:r w:rsidRPr="00715749">
        <w:rPr>
          <w:rFonts w:cs="Arial"/>
        </w:rPr>
        <w:t>registration to ensure only suitable entities who meet their responsibilities under the Bill operate in the Commonwealth aged care system.</w:t>
      </w:r>
    </w:p>
    <w:p w14:paraId="249F11B5" w14:textId="580DC9DA" w:rsidR="00C24D88" w:rsidRPr="00715749" w:rsidRDefault="007B66B4" w:rsidP="00C24D88">
      <w:pPr>
        <w:rPr>
          <w:rFonts w:cs="Arial"/>
        </w:rPr>
      </w:pPr>
      <w:r w:rsidRPr="00715749">
        <w:rPr>
          <w:rFonts w:cs="Arial"/>
        </w:rPr>
        <w:t xml:space="preserve">Chapter 3 also </w:t>
      </w:r>
      <w:r w:rsidR="007C65D7" w:rsidRPr="00715749">
        <w:rPr>
          <w:rFonts w:cs="Arial"/>
        </w:rPr>
        <w:t>states</w:t>
      </w:r>
      <w:r w:rsidRPr="00715749">
        <w:rPr>
          <w:rFonts w:cs="Arial"/>
        </w:rPr>
        <w:t xml:space="preserve"> the conditions of </w:t>
      </w:r>
      <w:r w:rsidR="00915DC5" w:rsidRPr="00715749">
        <w:rPr>
          <w:rFonts w:cs="Arial"/>
        </w:rPr>
        <w:t xml:space="preserve">registration and obligations that registered providers must meet, even where </w:t>
      </w:r>
      <w:r w:rsidR="007C65D7" w:rsidRPr="00715749">
        <w:rPr>
          <w:rFonts w:cs="Arial"/>
        </w:rPr>
        <w:t>they</w:t>
      </w:r>
      <w:r w:rsidR="00915DC5" w:rsidRPr="00715749">
        <w:rPr>
          <w:rFonts w:cs="Arial"/>
        </w:rPr>
        <w:t xml:space="preserve"> subcontract delivery of services</w:t>
      </w:r>
      <w:r w:rsidR="007C65D7" w:rsidRPr="00715749">
        <w:rPr>
          <w:rFonts w:cs="Arial"/>
        </w:rPr>
        <w:t>. There are</w:t>
      </w:r>
      <w:r w:rsidR="00915DC5" w:rsidRPr="00715749">
        <w:rPr>
          <w:rFonts w:cs="Arial"/>
        </w:rPr>
        <w:t xml:space="preserve"> separate obligations that apply to aged care workers and responsible persons of registered providers. </w:t>
      </w:r>
    </w:p>
    <w:p w14:paraId="7DF4BB03" w14:textId="23919BB7" w:rsidR="007B66B4" w:rsidRPr="00715749" w:rsidRDefault="00557386" w:rsidP="00C24D88">
      <w:pPr>
        <w:rPr>
          <w:rFonts w:cs="Arial"/>
        </w:rPr>
      </w:pPr>
      <w:r w:rsidRPr="00715749">
        <w:rPr>
          <w:rFonts w:cs="Arial"/>
        </w:rPr>
        <w:t>Failure to meet these conditions of registration and obligations allows the Commissioner to undertake regulatory action and may attract criminal and civil penalties.</w:t>
      </w:r>
    </w:p>
    <w:p w14:paraId="60BB8979" w14:textId="21F8E1B5" w:rsidR="001E5A7F" w:rsidRPr="00715749" w:rsidRDefault="004A2816" w:rsidP="000B5A53">
      <w:pPr>
        <w:rPr>
          <w:rFonts w:cs="Arial"/>
        </w:rPr>
      </w:pPr>
      <w:r w:rsidRPr="00715749">
        <w:rPr>
          <w:rFonts w:cs="Arial"/>
        </w:rPr>
        <w:t>Chapter 3 also outlines statutory duties imposed on registered providers, certain responsible persons of registered providers and digital platform operators, which includes a regime of civi</w:t>
      </w:r>
      <w:r w:rsidR="001C44F9" w:rsidRPr="00715749">
        <w:rPr>
          <w:rFonts w:cs="Arial"/>
        </w:rPr>
        <w:t>l penalties.</w:t>
      </w:r>
    </w:p>
    <w:p w14:paraId="65B9EB45" w14:textId="0579E93C" w:rsidR="009239A2" w:rsidRPr="00F608E4" w:rsidRDefault="009239A2" w:rsidP="009239A2">
      <w:pPr>
        <w:pStyle w:val="Heading2"/>
        <w:rPr>
          <w:rFonts w:ascii="Arial" w:hAnsi="Arial" w:cs="Arial"/>
        </w:rPr>
      </w:pPr>
      <w:bookmarkStart w:id="33" w:name="_Toc178610031"/>
      <w:r w:rsidRPr="00F608E4">
        <w:rPr>
          <w:rFonts w:ascii="Arial" w:hAnsi="Arial" w:cs="Arial"/>
        </w:rPr>
        <w:t>Feedback</w:t>
      </w:r>
      <w:bookmarkEnd w:id="33"/>
    </w:p>
    <w:p w14:paraId="7C9FAEFB" w14:textId="1B877D7D" w:rsidR="009239A2" w:rsidRPr="00715749" w:rsidRDefault="001C2E06" w:rsidP="009239A2">
      <w:pPr>
        <w:rPr>
          <w:rFonts w:cs="Arial"/>
        </w:rPr>
      </w:pPr>
      <w:r w:rsidRPr="00715749">
        <w:rPr>
          <w:rFonts w:cs="Arial"/>
        </w:rPr>
        <w:t>F</w:t>
      </w:r>
      <w:r w:rsidR="00AC449E" w:rsidRPr="00715749">
        <w:rPr>
          <w:rFonts w:cs="Arial"/>
        </w:rPr>
        <w:t xml:space="preserve">eedback on Chapter 3 </w:t>
      </w:r>
      <w:r w:rsidRPr="00715749">
        <w:rPr>
          <w:rFonts w:cs="Arial"/>
        </w:rPr>
        <w:t>indicated broad</w:t>
      </w:r>
      <w:r w:rsidR="00AC449E" w:rsidRPr="00715749">
        <w:rPr>
          <w:rFonts w:cs="Arial"/>
        </w:rPr>
        <w:t xml:space="preserve"> support for the conditions of regist</w:t>
      </w:r>
      <w:r w:rsidR="00B71726" w:rsidRPr="00715749">
        <w:rPr>
          <w:rFonts w:cs="Arial"/>
        </w:rPr>
        <w:t>ration</w:t>
      </w:r>
      <w:r w:rsidR="00AC449E" w:rsidRPr="00715749">
        <w:rPr>
          <w:rFonts w:cs="Arial"/>
        </w:rPr>
        <w:t xml:space="preserve"> and obligations</w:t>
      </w:r>
      <w:r w:rsidR="00B71726" w:rsidRPr="00715749">
        <w:rPr>
          <w:rFonts w:cs="Arial"/>
        </w:rPr>
        <w:t xml:space="preserve"> applicable to registered providers</w:t>
      </w:r>
      <w:r w:rsidR="00AC449E" w:rsidRPr="00715749">
        <w:rPr>
          <w:rFonts w:cs="Arial"/>
        </w:rPr>
        <w:t xml:space="preserve">. However, </w:t>
      </w:r>
      <w:r w:rsidR="00183AB1" w:rsidRPr="00715749">
        <w:rPr>
          <w:rFonts w:cs="Arial"/>
        </w:rPr>
        <w:t>some</w:t>
      </w:r>
      <w:r w:rsidR="00AC449E" w:rsidRPr="00715749">
        <w:rPr>
          <w:rFonts w:cs="Arial"/>
        </w:rPr>
        <w:t xml:space="preserve"> stakeholders </w:t>
      </w:r>
      <w:r w:rsidR="009239A2" w:rsidRPr="00715749">
        <w:rPr>
          <w:rFonts w:cs="Arial"/>
        </w:rPr>
        <w:t>express</w:t>
      </w:r>
      <w:r w:rsidR="00183AB1" w:rsidRPr="00715749">
        <w:rPr>
          <w:rFonts w:cs="Arial"/>
        </w:rPr>
        <w:t>ed</w:t>
      </w:r>
      <w:r w:rsidR="009239A2" w:rsidRPr="00715749">
        <w:rPr>
          <w:rFonts w:cs="Arial"/>
        </w:rPr>
        <w:t xml:space="preserve"> concerns that the </w:t>
      </w:r>
      <w:r w:rsidR="00531875" w:rsidRPr="00715749">
        <w:rPr>
          <w:rFonts w:cs="Arial"/>
        </w:rPr>
        <w:t xml:space="preserve">criminal penalties </w:t>
      </w:r>
      <w:r w:rsidR="00586482" w:rsidRPr="00715749">
        <w:rPr>
          <w:rFonts w:cs="Arial"/>
        </w:rPr>
        <w:t xml:space="preserve">which applied to </w:t>
      </w:r>
      <w:r w:rsidR="00531875" w:rsidRPr="00715749">
        <w:rPr>
          <w:rFonts w:cs="Arial"/>
        </w:rPr>
        <w:t xml:space="preserve">statutory duties </w:t>
      </w:r>
      <w:r w:rsidR="00586482" w:rsidRPr="00715749">
        <w:rPr>
          <w:rFonts w:cs="Arial"/>
        </w:rPr>
        <w:t>on</w:t>
      </w:r>
      <w:r w:rsidR="00973287">
        <w:rPr>
          <w:rFonts w:cs="Arial"/>
        </w:rPr>
        <w:t> </w:t>
      </w:r>
      <w:r w:rsidR="00531875" w:rsidRPr="00715749">
        <w:rPr>
          <w:rFonts w:cs="Arial"/>
        </w:rPr>
        <w:t xml:space="preserve">responsible persons of registered providers </w:t>
      </w:r>
      <w:r w:rsidR="009239A2" w:rsidRPr="00715749">
        <w:rPr>
          <w:rFonts w:cs="Arial"/>
        </w:rPr>
        <w:t>were unnecessary and could discourage suitably qualified and experienced individuals from participating in</w:t>
      </w:r>
      <w:r w:rsidR="00973287">
        <w:rPr>
          <w:rFonts w:cs="Arial"/>
        </w:rPr>
        <w:t> </w:t>
      </w:r>
      <w:r w:rsidR="009239A2" w:rsidRPr="00715749">
        <w:rPr>
          <w:rFonts w:cs="Arial"/>
        </w:rPr>
        <w:t>governing positions. </w:t>
      </w:r>
    </w:p>
    <w:p w14:paraId="10AA4D53" w14:textId="731ACE9C" w:rsidR="00586482" w:rsidRPr="00F608E4" w:rsidRDefault="00586482" w:rsidP="00586482">
      <w:pPr>
        <w:pStyle w:val="Heading2"/>
        <w:rPr>
          <w:rFonts w:ascii="Arial" w:hAnsi="Arial" w:cs="Arial"/>
        </w:rPr>
      </w:pPr>
      <w:bookmarkStart w:id="34" w:name="_Toc178610032"/>
      <w:r w:rsidRPr="00F608E4">
        <w:rPr>
          <w:rFonts w:ascii="Arial" w:hAnsi="Arial" w:cs="Arial"/>
        </w:rPr>
        <w:t>Changes</w:t>
      </w:r>
      <w:bookmarkEnd w:id="34"/>
    </w:p>
    <w:p w14:paraId="74307428" w14:textId="77777777" w:rsidR="00582013" w:rsidRPr="00F608E4" w:rsidRDefault="00582013" w:rsidP="00843318">
      <w:pPr>
        <w:pStyle w:val="Heading3"/>
        <w:rPr>
          <w:rFonts w:ascii="Arial" w:hAnsi="Arial" w:cs="Arial"/>
          <w:i w:val="0"/>
          <w:iCs/>
        </w:rPr>
      </w:pPr>
      <w:bookmarkStart w:id="35" w:name="_Toc178610033"/>
      <w:r w:rsidRPr="00F608E4">
        <w:rPr>
          <w:rFonts w:ascii="Arial" w:hAnsi="Arial" w:cs="Arial"/>
          <w:i w:val="0"/>
          <w:iCs/>
        </w:rPr>
        <w:t>Invitation to renew registration and renewal of registration</w:t>
      </w:r>
      <w:bookmarkEnd w:id="35"/>
    </w:p>
    <w:p w14:paraId="0C659810" w14:textId="28B78BE2" w:rsidR="00164E1E" w:rsidRPr="00715749" w:rsidRDefault="00164E1E" w:rsidP="00164E1E">
      <w:pPr>
        <w:rPr>
          <w:rFonts w:cs="Arial"/>
        </w:rPr>
      </w:pPr>
      <w:r w:rsidRPr="00715749">
        <w:rPr>
          <w:rFonts w:cs="Arial"/>
        </w:rPr>
        <w:t>Included since the exposure draft of the Bill are provisions for the renewal of</w:t>
      </w:r>
      <w:r w:rsidR="00973287">
        <w:rPr>
          <w:rFonts w:cs="Arial"/>
        </w:rPr>
        <w:t> </w:t>
      </w:r>
      <w:r w:rsidRPr="00715749">
        <w:rPr>
          <w:rFonts w:cs="Arial"/>
        </w:rPr>
        <w:t xml:space="preserve">registration, rather than ongoing registration. This ensures a </w:t>
      </w:r>
      <w:r w:rsidR="003F3DBB" w:rsidRPr="00715749">
        <w:rPr>
          <w:rFonts w:cs="Arial"/>
        </w:rPr>
        <w:t>provider’s</w:t>
      </w:r>
      <w:r w:rsidRPr="00715749">
        <w:rPr>
          <w:rFonts w:cs="Arial"/>
        </w:rPr>
        <w:t xml:space="preserve"> ability to</w:t>
      </w:r>
      <w:r w:rsidR="00973287">
        <w:rPr>
          <w:rFonts w:cs="Arial"/>
        </w:rPr>
        <w:t> </w:t>
      </w:r>
      <w:r w:rsidRPr="00715749">
        <w:rPr>
          <w:rFonts w:cs="Arial"/>
        </w:rPr>
        <w:t>meet registration criteria is subject to ongoing review and monitoring by the Commission. This approach reflects the Royal Commission’s recommendation that repeated, rigorous testing was the best opportunity to ensure high quality and safe care is provided on a sustainable basis (Recommendation 92).</w:t>
      </w:r>
    </w:p>
    <w:p w14:paraId="52BC3040" w14:textId="77777777" w:rsidR="00164E1E" w:rsidRPr="00715749" w:rsidRDefault="00164E1E" w:rsidP="00164E1E">
      <w:pPr>
        <w:rPr>
          <w:rFonts w:cs="Arial"/>
        </w:rPr>
      </w:pPr>
      <w:r w:rsidRPr="00715749">
        <w:rPr>
          <w:rFonts w:cs="Arial"/>
        </w:rPr>
        <w:lastRenderedPageBreak/>
        <w:t>These provisions permit a registered provider to apply for renewal of their registration. This applies where the registered provider was invited by the Commissioner to apply to renew their registration and has responded to the invitation within the period specified in the invitation that they intend to make the application.</w:t>
      </w:r>
    </w:p>
    <w:p w14:paraId="375F40ED" w14:textId="17AFDD01" w:rsidR="00582013" w:rsidRPr="00715749" w:rsidRDefault="00164E1E" w:rsidP="00843318">
      <w:pPr>
        <w:rPr>
          <w:rFonts w:cs="Arial"/>
        </w:rPr>
      </w:pPr>
      <w:r w:rsidRPr="00715749">
        <w:rPr>
          <w:rFonts w:cs="Arial"/>
        </w:rPr>
        <w:t>The Commissioner may invite existing registered providers to apply for renewal of</w:t>
      </w:r>
      <w:r w:rsidR="00973287">
        <w:rPr>
          <w:rFonts w:cs="Arial"/>
        </w:rPr>
        <w:t> </w:t>
      </w:r>
      <w:r w:rsidRPr="00715749">
        <w:rPr>
          <w:rFonts w:cs="Arial"/>
        </w:rPr>
        <w:t>their registration. An invitation may be issued within the 18 months prior to the end of a registered provider’s registration period. A registered provider cannot apply for renewal of their registration until they have received and responded to the abovementioned invitation from the Commission.</w:t>
      </w:r>
    </w:p>
    <w:p w14:paraId="73B198B2" w14:textId="7DB8A796" w:rsidR="007B66B4" w:rsidRPr="00F608E4" w:rsidRDefault="00FD03DC" w:rsidP="00843318">
      <w:pPr>
        <w:pStyle w:val="Heading3"/>
        <w:rPr>
          <w:rFonts w:ascii="Arial" w:hAnsi="Arial" w:cs="Arial"/>
          <w:i w:val="0"/>
          <w:iCs/>
        </w:rPr>
      </w:pPr>
      <w:bookmarkStart w:id="36" w:name="_Toc178610034"/>
      <w:r w:rsidRPr="00F608E4">
        <w:rPr>
          <w:rFonts w:ascii="Arial" w:hAnsi="Arial" w:cs="Arial"/>
          <w:i w:val="0"/>
          <w:iCs/>
        </w:rPr>
        <w:t>Penalties</w:t>
      </w:r>
      <w:bookmarkEnd w:id="36"/>
    </w:p>
    <w:p w14:paraId="5D033497" w14:textId="29D55D92" w:rsidR="00A84DA1" w:rsidRPr="00715749" w:rsidRDefault="00562CF5" w:rsidP="00A84DA1">
      <w:pPr>
        <w:rPr>
          <w:rFonts w:cs="Arial"/>
        </w:rPr>
      </w:pPr>
      <w:r w:rsidRPr="00715749">
        <w:rPr>
          <w:rFonts w:cs="Arial"/>
        </w:rPr>
        <w:t xml:space="preserve">One of the primary changes to Chapter 3 is the </w:t>
      </w:r>
      <w:r w:rsidR="00F36B1C" w:rsidRPr="00715749">
        <w:rPr>
          <w:rFonts w:cs="Arial"/>
        </w:rPr>
        <w:t xml:space="preserve">replacement of criminal penalties with civil penalties for breaches of the statutory duties. </w:t>
      </w:r>
      <w:r w:rsidR="00EF0F60" w:rsidRPr="00715749">
        <w:rPr>
          <w:rFonts w:cs="Arial"/>
        </w:rPr>
        <w:t xml:space="preserve">The </w:t>
      </w:r>
      <w:r w:rsidR="00341D41">
        <w:rPr>
          <w:rFonts w:cs="Arial"/>
        </w:rPr>
        <w:t>e</w:t>
      </w:r>
      <w:r w:rsidR="00EF0F60" w:rsidRPr="00715749">
        <w:rPr>
          <w:rFonts w:cs="Arial"/>
        </w:rPr>
        <w:t xml:space="preserve">xposure </w:t>
      </w:r>
      <w:r w:rsidR="00341D41">
        <w:rPr>
          <w:rFonts w:cs="Arial"/>
        </w:rPr>
        <w:t>d</w:t>
      </w:r>
      <w:r w:rsidR="00EF0F60" w:rsidRPr="00715749">
        <w:rPr>
          <w:rFonts w:cs="Arial"/>
        </w:rPr>
        <w:t xml:space="preserve">raft </w:t>
      </w:r>
      <w:r w:rsidR="00D951ED" w:rsidRPr="00715749">
        <w:rPr>
          <w:rFonts w:cs="Arial"/>
        </w:rPr>
        <w:t>included statutory duties on registered providers (provider duty) and responsible persons of</w:t>
      </w:r>
      <w:r w:rsidR="00973287">
        <w:rPr>
          <w:rFonts w:cs="Arial"/>
        </w:rPr>
        <w:t> </w:t>
      </w:r>
      <w:r w:rsidR="00D951ED" w:rsidRPr="00715749">
        <w:rPr>
          <w:rFonts w:cs="Arial"/>
        </w:rPr>
        <w:t xml:space="preserve">registered providers (responsible person duty), as well as a regime of criminal penalties for serious breaches of </w:t>
      </w:r>
      <w:r w:rsidR="00C965C4" w:rsidRPr="00715749">
        <w:rPr>
          <w:rFonts w:cs="Arial"/>
        </w:rPr>
        <w:t xml:space="preserve">the </w:t>
      </w:r>
      <w:r w:rsidR="00D951ED" w:rsidRPr="00715749">
        <w:rPr>
          <w:rFonts w:cs="Arial"/>
        </w:rPr>
        <w:t>duties. </w:t>
      </w:r>
    </w:p>
    <w:p w14:paraId="5D7A03D0" w14:textId="5E9FEB88" w:rsidR="00831AD2" w:rsidRPr="00715749" w:rsidRDefault="00972139" w:rsidP="00E709A1">
      <w:pPr>
        <w:keepLines/>
        <w:rPr>
          <w:rFonts w:cs="Arial"/>
        </w:rPr>
      </w:pPr>
      <w:r w:rsidRPr="00715749">
        <w:rPr>
          <w:rFonts w:cs="Arial"/>
        </w:rPr>
        <w:t>T</w:t>
      </w:r>
      <w:r w:rsidR="005A3733" w:rsidRPr="00715749">
        <w:rPr>
          <w:rFonts w:cs="Arial"/>
        </w:rPr>
        <w:t xml:space="preserve">he </w:t>
      </w:r>
      <w:r w:rsidR="00052C0C" w:rsidRPr="00715749">
        <w:rPr>
          <w:rFonts w:cs="Arial"/>
        </w:rPr>
        <w:t>Bill has been amended</w:t>
      </w:r>
      <w:r w:rsidR="00EB2FC3" w:rsidRPr="00715749">
        <w:rPr>
          <w:rFonts w:cs="Arial"/>
        </w:rPr>
        <w:t xml:space="preserve"> to replace</w:t>
      </w:r>
      <w:r w:rsidR="00052C0C" w:rsidRPr="00715749">
        <w:rPr>
          <w:rFonts w:cs="Arial"/>
        </w:rPr>
        <w:t xml:space="preserve"> all strict liability and </w:t>
      </w:r>
      <w:r w:rsidR="00831AD2" w:rsidRPr="00715749">
        <w:rPr>
          <w:rFonts w:cs="Arial"/>
        </w:rPr>
        <w:t>fault based criminal offences with civil penalties. These civil penalties increase in severity for a serious failure to comply with the duty (a maximum 150 penalty units for an individual and 1,000 penalty unit</w:t>
      </w:r>
      <w:r w:rsidR="00077CE9" w:rsidRPr="00715749">
        <w:rPr>
          <w:rFonts w:cs="Arial"/>
        </w:rPr>
        <w:t>s</w:t>
      </w:r>
      <w:r w:rsidR="00831AD2" w:rsidRPr="00715749">
        <w:rPr>
          <w:rFonts w:cs="Arial"/>
        </w:rPr>
        <w:t xml:space="preserve"> for an organisation) and serious failure to comply with the duty that results in death, serious injury or illness (a maximum of 500 penalty units for an</w:t>
      </w:r>
      <w:r w:rsidR="00973287">
        <w:rPr>
          <w:rFonts w:cs="Arial"/>
        </w:rPr>
        <w:t> </w:t>
      </w:r>
      <w:r w:rsidR="00831AD2" w:rsidRPr="00715749">
        <w:rPr>
          <w:rFonts w:cs="Arial"/>
        </w:rPr>
        <w:t xml:space="preserve">individual or 4,800 </w:t>
      </w:r>
      <w:r w:rsidR="00077CE9" w:rsidRPr="00715749">
        <w:rPr>
          <w:rFonts w:cs="Arial"/>
        </w:rPr>
        <w:t xml:space="preserve">penalty units </w:t>
      </w:r>
      <w:r w:rsidR="00831AD2" w:rsidRPr="00715749">
        <w:rPr>
          <w:rFonts w:cs="Arial"/>
        </w:rPr>
        <w:t>for an organisation). </w:t>
      </w:r>
    </w:p>
    <w:p w14:paraId="4B250B9E" w14:textId="7B0B5658" w:rsidR="00FD03DC" w:rsidRPr="00F608E4" w:rsidRDefault="00FD03DC" w:rsidP="00843318">
      <w:pPr>
        <w:pStyle w:val="Heading3"/>
        <w:rPr>
          <w:rFonts w:ascii="Arial" w:hAnsi="Arial" w:cs="Arial"/>
          <w:i w:val="0"/>
          <w:iCs/>
        </w:rPr>
      </w:pPr>
      <w:bookmarkStart w:id="37" w:name="_Toc178610035"/>
      <w:r w:rsidRPr="00F608E4">
        <w:rPr>
          <w:rFonts w:ascii="Arial" w:hAnsi="Arial" w:cs="Arial"/>
          <w:i w:val="0"/>
          <w:iCs/>
        </w:rPr>
        <w:t>Reversal Burden of Proof</w:t>
      </w:r>
      <w:bookmarkEnd w:id="37"/>
    </w:p>
    <w:p w14:paraId="14B377E3" w14:textId="28E02952" w:rsidR="00AA3A20" w:rsidRPr="00715749" w:rsidRDefault="00700081" w:rsidP="00AA3A20">
      <w:pPr>
        <w:rPr>
          <w:rFonts w:cs="Arial"/>
        </w:rPr>
      </w:pPr>
      <w:r w:rsidRPr="00715749">
        <w:rPr>
          <w:rFonts w:cs="Arial"/>
        </w:rPr>
        <w:t xml:space="preserve">The Bill more closely aligns with the duties in the </w:t>
      </w:r>
      <w:r w:rsidRPr="00715749">
        <w:rPr>
          <w:rFonts w:cs="Arial"/>
          <w:i/>
        </w:rPr>
        <w:t>Work Health and Safety Act 2011</w:t>
      </w:r>
      <w:r w:rsidRPr="00715749">
        <w:rPr>
          <w:rFonts w:cs="Arial"/>
        </w:rPr>
        <w:t xml:space="preserve"> by reversing the burden of proof for the defence of reasonable excuse. </w:t>
      </w:r>
      <w:r w:rsidR="00637238" w:rsidRPr="00715749">
        <w:rPr>
          <w:rFonts w:cs="Arial"/>
        </w:rPr>
        <w:t xml:space="preserve">This means that the </w:t>
      </w:r>
      <w:r w:rsidR="007C65D7" w:rsidRPr="00715749">
        <w:rPr>
          <w:rFonts w:cs="Arial"/>
        </w:rPr>
        <w:t>party bringing civil penalty proceedings</w:t>
      </w:r>
      <w:r w:rsidR="00637238" w:rsidRPr="00715749">
        <w:rPr>
          <w:rFonts w:cs="Arial"/>
        </w:rPr>
        <w:t xml:space="preserve"> bears the burden of proving that conduct was engaged in without reasonable excuse.</w:t>
      </w:r>
    </w:p>
    <w:p w14:paraId="7D6E895D" w14:textId="101F73E8" w:rsidR="00FD03DC" w:rsidRPr="00F608E4" w:rsidRDefault="00FD03DC" w:rsidP="00843318">
      <w:pPr>
        <w:pStyle w:val="Heading3"/>
        <w:rPr>
          <w:rFonts w:ascii="Arial" w:hAnsi="Arial" w:cs="Arial"/>
          <w:i w:val="0"/>
          <w:iCs/>
        </w:rPr>
      </w:pPr>
      <w:bookmarkStart w:id="38" w:name="_Toc178610036"/>
      <w:r w:rsidRPr="00F608E4">
        <w:rPr>
          <w:rFonts w:ascii="Arial" w:hAnsi="Arial" w:cs="Arial"/>
          <w:i w:val="0"/>
          <w:iCs/>
        </w:rPr>
        <w:t>Responsible person</w:t>
      </w:r>
      <w:r w:rsidR="00582516" w:rsidRPr="00F608E4">
        <w:rPr>
          <w:rFonts w:ascii="Arial" w:hAnsi="Arial" w:cs="Arial"/>
          <w:i w:val="0"/>
          <w:iCs/>
        </w:rPr>
        <w:t xml:space="preserve"> duty</w:t>
      </w:r>
      <w:bookmarkEnd w:id="38"/>
    </w:p>
    <w:p w14:paraId="2CD208AF" w14:textId="2E6321A1" w:rsidR="000B5A53" w:rsidRPr="00715749" w:rsidRDefault="000B5A53" w:rsidP="00582516">
      <w:pPr>
        <w:rPr>
          <w:rFonts w:cs="Arial"/>
        </w:rPr>
      </w:pPr>
      <w:r w:rsidRPr="00715749">
        <w:rPr>
          <w:rFonts w:cs="Arial"/>
        </w:rPr>
        <w:t>The feedback from stakeholders on Chapter 3 highlighted general support for the conditions of a registered provider and their obligations. However, there were reservations among stakeholders regarding the proposed statutory duties for registered providers and responsible persons within the aged care sector.</w:t>
      </w:r>
    </w:p>
    <w:p w14:paraId="3362CFE5" w14:textId="13B9CE5B" w:rsidR="00582516" w:rsidRPr="00715749" w:rsidRDefault="00591207" w:rsidP="00582516">
      <w:pPr>
        <w:rPr>
          <w:rFonts w:cs="Arial"/>
        </w:rPr>
      </w:pPr>
      <w:r w:rsidRPr="00715749">
        <w:rPr>
          <w:rFonts w:cs="Arial"/>
        </w:rPr>
        <w:t>In response to stakeholder feedback, t</w:t>
      </w:r>
      <w:r w:rsidR="00582516" w:rsidRPr="00715749">
        <w:rPr>
          <w:rFonts w:cs="Arial"/>
        </w:rPr>
        <w:t>he responsible person duty is now limited to</w:t>
      </w:r>
      <w:r w:rsidR="00973287">
        <w:rPr>
          <w:rFonts w:cs="Arial"/>
        </w:rPr>
        <w:t> </w:t>
      </w:r>
      <w:r w:rsidR="00582516" w:rsidRPr="00715749">
        <w:rPr>
          <w:rFonts w:cs="Arial"/>
        </w:rPr>
        <w:t>certain responsible persons. This addresses a material concern of stakeholders by</w:t>
      </w:r>
      <w:r w:rsidR="00973287">
        <w:rPr>
          <w:rFonts w:cs="Arial"/>
        </w:rPr>
        <w:t> </w:t>
      </w:r>
      <w:r w:rsidR="00582516" w:rsidRPr="00715749">
        <w:rPr>
          <w:rFonts w:cs="Arial"/>
        </w:rPr>
        <w:t>carving ou</w:t>
      </w:r>
      <w:r w:rsidR="00320BFB" w:rsidRPr="00715749">
        <w:rPr>
          <w:rFonts w:cs="Arial"/>
        </w:rPr>
        <w:t>t</w:t>
      </w:r>
      <w:r w:rsidR="00582516" w:rsidRPr="00715749">
        <w:rPr>
          <w:rFonts w:cs="Arial"/>
        </w:rPr>
        <w:t xml:space="preserve"> middle-management and nursing managers from liability for a failure to exercise due diligence.</w:t>
      </w:r>
    </w:p>
    <w:p w14:paraId="1C6BC56B" w14:textId="3858567A" w:rsidR="002E33B8" w:rsidRPr="00715749" w:rsidRDefault="001778D8" w:rsidP="00582516">
      <w:pPr>
        <w:rPr>
          <w:rFonts w:cs="Arial"/>
        </w:rPr>
      </w:pPr>
      <w:r w:rsidRPr="00715749">
        <w:rPr>
          <w:rFonts w:cs="Arial"/>
        </w:rPr>
        <w:t>We also heard concerns that the duty may inadvertently cover every instance an</w:t>
      </w:r>
      <w:r w:rsidR="00973287">
        <w:rPr>
          <w:rFonts w:cs="Arial"/>
        </w:rPr>
        <w:t> </w:t>
      </w:r>
      <w:r w:rsidRPr="00715749">
        <w:rPr>
          <w:rFonts w:cs="Arial"/>
        </w:rPr>
        <w:t xml:space="preserve">older person requires in-patient treatment at a hospital, and as such we updated the definition </w:t>
      </w:r>
      <w:r w:rsidR="000E043A" w:rsidRPr="00715749">
        <w:rPr>
          <w:rFonts w:cs="Arial"/>
        </w:rPr>
        <w:t xml:space="preserve">of serious injury or illness </w:t>
      </w:r>
      <w:r w:rsidRPr="00715749">
        <w:rPr>
          <w:rFonts w:cs="Arial"/>
        </w:rPr>
        <w:t>to exclude this scenario.</w:t>
      </w:r>
    </w:p>
    <w:p w14:paraId="540C4DC2" w14:textId="6E72FFC0" w:rsidR="00700081" w:rsidRPr="00715749" w:rsidRDefault="00700081" w:rsidP="00582516">
      <w:pPr>
        <w:rPr>
          <w:rFonts w:cs="Arial"/>
        </w:rPr>
      </w:pPr>
      <w:r w:rsidRPr="00715749">
        <w:rPr>
          <w:rFonts w:cs="Arial"/>
        </w:rPr>
        <w:lastRenderedPageBreak/>
        <w:t>The Bill also enables the Rules to specify matters specific to the aged care context that may constitute a serious injury or illness (e.g. pressure injuries or dehydration). </w:t>
      </w:r>
    </w:p>
    <w:p w14:paraId="20764B11" w14:textId="697E0382" w:rsidR="00B93752" w:rsidRPr="00F608E4" w:rsidRDefault="00B93752" w:rsidP="00CC6A05">
      <w:pPr>
        <w:pStyle w:val="Heading3"/>
        <w:rPr>
          <w:rFonts w:ascii="Arial" w:hAnsi="Arial" w:cs="Arial"/>
          <w:i w:val="0"/>
          <w:iCs/>
        </w:rPr>
      </w:pPr>
      <w:bookmarkStart w:id="39" w:name="_Toc178610037"/>
      <w:r w:rsidRPr="00F608E4">
        <w:rPr>
          <w:rFonts w:ascii="Arial" w:hAnsi="Arial" w:cs="Arial"/>
          <w:i w:val="0"/>
          <w:iCs/>
        </w:rPr>
        <w:t>Compensation Pathway</w:t>
      </w:r>
      <w:bookmarkEnd w:id="39"/>
    </w:p>
    <w:p w14:paraId="171FEE9B" w14:textId="3267A0A8" w:rsidR="00B74029" w:rsidRPr="00715749" w:rsidRDefault="00F36221" w:rsidP="00B93752">
      <w:pPr>
        <w:rPr>
          <w:rFonts w:cs="Arial"/>
        </w:rPr>
      </w:pPr>
      <w:r w:rsidRPr="00715749">
        <w:rPr>
          <w:rFonts w:cs="Arial"/>
        </w:rPr>
        <w:t>The ability for the Commissioner or an individual to apply to a court for an order of</w:t>
      </w:r>
      <w:r w:rsidR="00973287">
        <w:rPr>
          <w:rFonts w:cs="Arial"/>
        </w:rPr>
        <w:t> </w:t>
      </w:r>
      <w:r w:rsidRPr="00715749">
        <w:rPr>
          <w:rFonts w:cs="Arial"/>
        </w:rPr>
        <w:t xml:space="preserve">compensation is now linked to circumstances where, on the balance of probabilities, a provider is found to have breached their duty not to cause adverse effects to the health and safety of individuals to whom the provider is delivering aged care services. </w:t>
      </w:r>
    </w:p>
    <w:p w14:paraId="141B548B" w14:textId="6D586475" w:rsidR="00F76D63" w:rsidRDefault="006F4F7F" w:rsidP="00B93752">
      <w:pPr>
        <w:rPr>
          <w:rFonts w:cs="Arial"/>
        </w:rPr>
      </w:pPr>
      <w:r w:rsidRPr="00715749">
        <w:rPr>
          <w:rFonts w:cs="Arial"/>
        </w:rPr>
        <w:t xml:space="preserve">Following feedback, we have made it clear that the compensation pathway is only available where a registered provider has been found liable </w:t>
      </w:r>
      <w:r w:rsidR="007C65D7" w:rsidRPr="00715749">
        <w:rPr>
          <w:rFonts w:cs="Arial"/>
        </w:rPr>
        <w:t>for</w:t>
      </w:r>
      <w:r w:rsidRPr="00715749">
        <w:rPr>
          <w:rFonts w:cs="Arial"/>
        </w:rPr>
        <w:t xml:space="preserve"> a civil penalty for </w:t>
      </w:r>
      <w:r w:rsidR="00E10D80" w:rsidRPr="00715749">
        <w:rPr>
          <w:rFonts w:cs="Arial"/>
        </w:rPr>
        <w:t>breaching</w:t>
      </w:r>
      <w:r w:rsidR="0007019E" w:rsidRPr="00715749">
        <w:rPr>
          <w:rFonts w:cs="Arial"/>
        </w:rPr>
        <w:t xml:space="preserve"> </w:t>
      </w:r>
      <w:r w:rsidR="0064399B" w:rsidRPr="00715749">
        <w:rPr>
          <w:rFonts w:cs="Arial"/>
        </w:rPr>
        <w:t>the registered provider duty and</w:t>
      </w:r>
      <w:r w:rsidR="00F36221" w:rsidRPr="00715749">
        <w:rPr>
          <w:rFonts w:cs="Arial"/>
        </w:rPr>
        <w:t xml:space="preserve"> is not linked to the responsible person duty.</w:t>
      </w:r>
    </w:p>
    <w:p w14:paraId="673428F8" w14:textId="77777777" w:rsidR="006D10F8" w:rsidRDefault="006D10F8" w:rsidP="006D10F8">
      <w:pPr>
        <w:pStyle w:val="Heading3"/>
      </w:pPr>
      <w:r>
        <w:t>Aged care digital platforms</w:t>
      </w:r>
    </w:p>
    <w:p w14:paraId="571496A5" w14:textId="5C7AB442" w:rsidR="006D10F8" w:rsidRDefault="006D10F8" w:rsidP="006D10F8">
      <w:r>
        <w:t>There was consensus that aged care digital platforms should be regulated. Stakeholders emphasised the vulnerability of some older people and the need for increased regulation and oversight of how these platforms operate, especially in</w:t>
      </w:r>
      <w:r w:rsidR="00973287">
        <w:t> </w:t>
      </w:r>
      <w:r>
        <w:t>terms of information management to ensure the safety of personal data. There was also strong consensus on the types of information that should be shared on</w:t>
      </w:r>
      <w:r w:rsidR="00973287">
        <w:t> </w:t>
      </w:r>
      <w:r>
        <w:t>these platforms and by registered providers.</w:t>
      </w:r>
    </w:p>
    <w:p w14:paraId="4BE42F01" w14:textId="3902539D" w:rsidR="006D10F8" w:rsidRDefault="006D10F8" w:rsidP="006D10F8">
      <w:pPr>
        <w:rPr>
          <w:spacing w:val="-2"/>
        </w:rPr>
      </w:pPr>
      <w:r>
        <w:t>Following the feedback, the Bill was updated to include that where an entity is</w:t>
      </w:r>
      <w:r w:rsidR="00973287">
        <w:t> </w:t>
      </w:r>
      <w:r>
        <w:t>advertising that they can deliver an aged care service, that the online platform</w:t>
      </w:r>
      <w:r w:rsidRPr="00924AE6">
        <w:t xml:space="preserve"> must check and display on the digital platform</w:t>
      </w:r>
      <w:r>
        <w:t xml:space="preserve"> whether an aged care banning order or an NDIS banning order is, or has at any time been, in force against the </w:t>
      </w:r>
      <w:r>
        <w:rPr>
          <w:spacing w:val="-2"/>
        </w:rPr>
        <w:t>entity in</w:t>
      </w:r>
      <w:r w:rsidR="00973287">
        <w:rPr>
          <w:spacing w:val="-2"/>
        </w:rPr>
        <w:t> </w:t>
      </w:r>
      <w:r>
        <w:rPr>
          <w:spacing w:val="-2"/>
        </w:rPr>
        <w:t xml:space="preserve">addition to whether they are registered or not. </w:t>
      </w:r>
    </w:p>
    <w:p w14:paraId="2D3862D4" w14:textId="0BEC04E5" w:rsidR="006D10F8" w:rsidRPr="00715749" w:rsidRDefault="006D10F8" w:rsidP="006D10F8">
      <w:pPr>
        <w:rPr>
          <w:rFonts w:cs="Arial"/>
        </w:rPr>
      </w:pPr>
      <w:r>
        <w:rPr>
          <w:spacing w:val="-2"/>
        </w:rPr>
        <w:t xml:space="preserve">In addition, a further obligation was placed on aged care digital platforms to </w:t>
      </w:r>
      <w:r>
        <w:t>keep,</w:t>
      </w:r>
      <w:r>
        <w:rPr>
          <w:spacing w:val="-3"/>
        </w:rPr>
        <w:t xml:space="preserve"> </w:t>
      </w:r>
      <w:r>
        <w:t>and</w:t>
      </w:r>
      <w:r>
        <w:rPr>
          <w:spacing w:val="-3"/>
        </w:rPr>
        <w:t xml:space="preserve"> </w:t>
      </w:r>
      <w:r>
        <w:t>retain,</w:t>
      </w:r>
      <w:r>
        <w:rPr>
          <w:spacing w:val="-3"/>
        </w:rPr>
        <w:t xml:space="preserve"> </w:t>
      </w:r>
      <w:r>
        <w:t>the</w:t>
      </w:r>
      <w:r>
        <w:rPr>
          <w:spacing w:val="-4"/>
        </w:rPr>
        <w:t xml:space="preserve"> </w:t>
      </w:r>
      <w:r>
        <w:t>kinds</w:t>
      </w:r>
      <w:r>
        <w:rPr>
          <w:spacing w:val="-3"/>
        </w:rPr>
        <w:t xml:space="preserve"> </w:t>
      </w:r>
      <w:r>
        <w:t>of</w:t>
      </w:r>
      <w:r>
        <w:rPr>
          <w:spacing w:val="-4"/>
        </w:rPr>
        <w:t xml:space="preserve"> </w:t>
      </w:r>
      <w:r>
        <w:t>records</w:t>
      </w:r>
      <w:r>
        <w:rPr>
          <w:spacing w:val="-3"/>
        </w:rPr>
        <w:t xml:space="preserve"> </w:t>
      </w:r>
      <w:r>
        <w:t>prescribed</w:t>
      </w:r>
      <w:r>
        <w:rPr>
          <w:spacing w:val="-3"/>
        </w:rPr>
        <w:t xml:space="preserve"> </w:t>
      </w:r>
      <w:r>
        <w:t>by</w:t>
      </w:r>
      <w:r>
        <w:rPr>
          <w:spacing w:val="-3"/>
        </w:rPr>
        <w:t xml:space="preserve"> </w:t>
      </w:r>
      <w:r>
        <w:t>the</w:t>
      </w:r>
      <w:r>
        <w:rPr>
          <w:spacing w:val="-4"/>
        </w:rPr>
        <w:t xml:space="preserve"> </w:t>
      </w:r>
      <w:r>
        <w:t>rules,</w:t>
      </w:r>
      <w:r>
        <w:rPr>
          <w:spacing w:val="-3"/>
        </w:rPr>
        <w:t xml:space="preserve"> </w:t>
      </w:r>
      <w:r>
        <w:t>and</w:t>
      </w:r>
      <w:r>
        <w:rPr>
          <w:spacing w:val="-3"/>
        </w:rPr>
        <w:t xml:space="preserve"> </w:t>
      </w:r>
      <w:r>
        <w:t>disclose</w:t>
      </w:r>
      <w:r>
        <w:rPr>
          <w:spacing w:val="-4"/>
        </w:rPr>
        <w:t xml:space="preserve"> </w:t>
      </w:r>
      <w:r>
        <w:t xml:space="preserve">information contained in those records, in accordance with any requirements prescribed by the </w:t>
      </w:r>
      <w:r>
        <w:rPr>
          <w:spacing w:val="-2"/>
        </w:rPr>
        <w:t>rules.</w:t>
      </w:r>
    </w:p>
    <w:p w14:paraId="7AC03DF8" w14:textId="29C22D15" w:rsidR="00F36221" w:rsidRPr="00F608E4" w:rsidRDefault="00184DD7" w:rsidP="00843318">
      <w:pPr>
        <w:pStyle w:val="Heading3"/>
        <w:rPr>
          <w:rFonts w:ascii="Arial" w:hAnsi="Arial" w:cs="Arial"/>
          <w:i w:val="0"/>
          <w:iCs/>
        </w:rPr>
      </w:pPr>
      <w:bookmarkStart w:id="40" w:name="_Toc178610038"/>
      <w:r w:rsidRPr="00F608E4">
        <w:rPr>
          <w:rFonts w:ascii="Arial" w:hAnsi="Arial" w:cs="Arial"/>
          <w:i w:val="0"/>
          <w:iCs/>
        </w:rPr>
        <w:t>Conditions</w:t>
      </w:r>
      <w:bookmarkEnd w:id="40"/>
      <w:r w:rsidRPr="00F608E4">
        <w:rPr>
          <w:rFonts w:ascii="Arial" w:hAnsi="Arial" w:cs="Arial"/>
          <w:i w:val="0"/>
          <w:iCs/>
        </w:rPr>
        <w:t xml:space="preserve"> </w:t>
      </w:r>
    </w:p>
    <w:p w14:paraId="4EEF1B96" w14:textId="6165E42C" w:rsidR="00184DD7" w:rsidRPr="00715749" w:rsidRDefault="00184DD7" w:rsidP="00E709A1">
      <w:pPr>
        <w:keepNext/>
        <w:rPr>
          <w:rFonts w:cs="Arial"/>
        </w:rPr>
      </w:pPr>
      <w:r w:rsidRPr="00715749">
        <w:rPr>
          <w:rFonts w:cs="Arial"/>
        </w:rPr>
        <w:t>Chapter 3 also contains new conditions for:</w:t>
      </w:r>
      <w:r w:rsidR="0035524E" w:rsidRPr="00715749">
        <w:rPr>
          <w:rFonts w:cs="Arial"/>
        </w:rPr>
        <w:t xml:space="preserve"> </w:t>
      </w:r>
    </w:p>
    <w:p w14:paraId="54E4F564" w14:textId="44CAED88" w:rsidR="00184DD7" w:rsidRPr="00715749" w:rsidRDefault="00F0343B" w:rsidP="00843318">
      <w:pPr>
        <w:pStyle w:val="ListParagraph"/>
        <w:numPr>
          <w:ilvl w:val="0"/>
          <w:numId w:val="5"/>
        </w:numPr>
        <w:ind w:left="714" w:hanging="357"/>
        <w:contextualSpacing w:val="0"/>
        <w:rPr>
          <w:rFonts w:cs="Arial"/>
        </w:rPr>
      </w:pPr>
      <w:r w:rsidRPr="00715749">
        <w:rPr>
          <w:rFonts w:cs="Arial"/>
        </w:rPr>
        <w:t>r</w:t>
      </w:r>
      <w:r w:rsidR="00184DD7" w:rsidRPr="00715749">
        <w:rPr>
          <w:rFonts w:cs="Arial"/>
        </w:rPr>
        <w:t xml:space="preserve">egistered providers of approved residential care homes to provide access </w:t>
      </w:r>
      <w:r w:rsidR="00BC1A9C" w:rsidRPr="00715749">
        <w:rPr>
          <w:rFonts w:cs="Arial"/>
        </w:rPr>
        <w:t>to</w:t>
      </w:r>
      <w:r w:rsidR="00973287">
        <w:rPr>
          <w:rFonts w:cs="Arial"/>
        </w:rPr>
        <w:t> </w:t>
      </w:r>
      <w:r w:rsidR="005C7652" w:rsidRPr="00715749">
        <w:rPr>
          <w:rFonts w:cs="Arial"/>
        </w:rPr>
        <w:t xml:space="preserve">free </w:t>
      </w:r>
      <w:r w:rsidR="00BC1A9C" w:rsidRPr="00715749">
        <w:rPr>
          <w:rFonts w:cs="Arial"/>
        </w:rPr>
        <w:t xml:space="preserve">vaccinations </w:t>
      </w:r>
      <w:r w:rsidR="005C7652" w:rsidRPr="00715749">
        <w:rPr>
          <w:rFonts w:cs="Arial"/>
        </w:rPr>
        <w:t>f</w:t>
      </w:r>
      <w:r w:rsidR="00BC1A9C" w:rsidRPr="00715749">
        <w:rPr>
          <w:rFonts w:cs="Arial"/>
        </w:rPr>
        <w:t>or workers and individuals</w:t>
      </w:r>
    </w:p>
    <w:p w14:paraId="131F4903" w14:textId="5BE75A11" w:rsidR="00BC1A9C" w:rsidRPr="00715749" w:rsidRDefault="00F0343B" w:rsidP="00843318">
      <w:pPr>
        <w:pStyle w:val="ListParagraph"/>
        <w:numPr>
          <w:ilvl w:val="0"/>
          <w:numId w:val="5"/>
        </w:numPr>
        <w:ind w:left="714" w:hanging="357"/>
        <w:contextualSpacing w:val="0"/>
        <w:rPr>
          <w:rFonts w:cs="Arial"/>
        </w:rPr>
      </w:pPr>
      <w:r w:rsidRPr="00715749">
        <w:rPr>
          <w:rFonts w:cs="Arial"/>
        </w:rPr>
        <w:t>r</w:t>
      </w:r>
      <w:r w:rsidR="00BC1A9C" w:rsidRPr="00715749">
        <w:rPr>
          <w:rFonts w:cs="Arial"/>
        </w:rPr>
        <w:t xml:space="preserve">egistration related to the provision of information </w:t>
      </w:r>
      <w:r w:rsidR="00D97082" w:rsidRPr="00715749">
        <w:rPr>
          <w:rFonts w:cs="Arial"/>
        </w:rPr>
        <w:t>to individuals</w:t>
      </w:r>
    </w:p>
    <w:p w14:paraId="15106212" w14:textId="64E3621A" w:rsidR="00D97082" w:rsidRPr="00715749" w:rsidRDefault="008967C0" w:rsidP="00843318">
      <w:pPr>
        <w:pStyle w:val="ListParagraph"/>
        <w:numPr>
          <w:ilvl w:val="0"/>
          <w:numId w:val="5"/>
        </w:numPr>
        <w:ind w:left="714" w:hanging="357"/>
        <w:contextualSpacing w:val="0"/>
        <w:rPr>
          <w:rFonts w:cs="Arial"/>
        </w:rPr>
      </w:pPr>
      <w:r w:rsidRPr="00715749">
        <w:rPr>
          <w:rFonts w:cs="Arial"/>
        </w:rPr>
        <w:t>a</w:t>
      </w:r>
      <w:r w:rsidR="00D97082" w:rsidRPr="00715749">
        <w:rPr>
          <w:rFonts w:cs="Arial"/>
        </w:rPr>
        <w:t xml:space="preserve"> new obligation related to direct care</w:t>
      </w:r>
      <w:r w:rsidR="00161A55" w:rsidRPr="00715749">
        <w:rPr>
          <w:rFonts w:cs="Arial"/>
        </w:rPr>
        <w:t>.</w:t>
      </w:r>
    </w:p>
    <w:p w14:paraId="421FF29C" w14:textId="7251F611" w:rsidR="003B4377" w:rsidRPr="00F608E4" w:rsidRDefault="003B4377" w:rsidP="00CC78E5">
      <w:pPr>
        <w:pStyle w:val="Heading3"/>
        <w:rPr>
          <w:rFonts w:ascii="Arial" w:hAnsi="Arial" w:cs="Arial"/>
          <w:i w:val="0"/>
          <w:iCs/>
        </w:rPr>
      </w:pPr>
      <w:bookmarkStart w:id="41" w:name="_Toc178610039"/>
      <w:r w:rsidRPr="00F608E4">
        <w:rPr>
          <w:rFonts w:ascii="Arial" w:hAnsi="Arial" w:cs="Arial"/>
          <w:i w:val="0"/>
          <w:iCs/>
        </w:rPr>
        <w:t>Vaccinations</w:t>
      </w:r>
      <w:bookmarkEnd w:id="41"/>
    </w:p>
    <w:p w14:paraId="16196C8A" w14:textId="09AE23CA" w:rsidR="00475A5E" w:rsidRPr="00715749" w:rsidRDefault="005C7652" w:rsidP="005C7652">
      <w:pPr>
        <w:spacing w:before="0" w:after="0" w:line="240" w:lineRule="auto"/>
        <w:rPr>
          <w:rFonts w:cs="Arial"/>
        </w:rPr>
      </w:pPr>
      <w:r w:rsidRPr="00715749">
        <w:rPr>
          <w:rFonts w:cs="Arial"/>
        </w:rPr>
        <w:t>The Bill includes a</w:t>
      </w:r>
      <w:r w:rsidR="00C000B8" w:rsidRPr="00715749">
        <w:rPr>
          <w:rFonts w:cs="Arial"/>
        </w:rPr>
        <w:t xml:space="preserve"> condition of registration </w:t>
      </w:r>
      <w:r w:rsidRPr="00715749">
        <w:rPr>
          <w:rFonts w:cs="Arial"/>
        </w:rPr>
        <w:t>for</w:t>
      </w:r>
      <w:r w:rsidR="00C000B8" w:rsidRPr="00715749">
        <w:rPr>
          <w:rFonts w:cs="Arial"/>
        </w:rPr>
        <w:t xml:space="preserve"> </w:t>
      </w:r>
      <w:r w:rsidRPr="00715749">
        <w:rPr>
          <w:rFonts w:cs="Arial"/>
        </w:rPr>
        <w:t xml:space="preserve">certain </w:t>
      </w:r>
      <w:r w:rsidR="00C000B8" w:rsidRPr="00715749">
        <w:rPr>
          <w:rFonts w:cs="Arial"/>
        </w:rPr>
        <w:t>registered provider</w:t>
      </w:r>
      <w:r w:rsidRPr="00715749">
        <w:rPr>
          <w:rFonts w:cs="Arial"/>
        </w:rPr>
        <w:t>s</w:t>
      </w:r>
      <w:r w:rsidR="00C000B8" w:rsidRPr="00715749">
        <w:rPr>
          <w:rFonts w:cs="Arial"/>
        </w:rPr>
        <w:t xml:space="preserve"> </w:t>
      </w:r>
      <w:r w:rsidRPr="00715749">
        <w:rPr>
          <w:rFonts w:cs="Arial"/>
        </w:rPr>
        <w:t xml:space="preserve">to </w:t>
      </w:r>
      <w:r w:rsidR="00C000B8" w:rsidRPr="00715749">
        <w:rPr>
          <w:rFonts w:cs="Arial"/>
        </w:rPr>
        <w:t>provide access to influenza</w:t>
      </w:r>
      <w:r w:rsidRPr="00715749">
        <w:rPr>
          <w:rFonts w:cs="Arial"/>
        </w:rPr>
        <w:t xml:space="preserve"> and</w:t>
      </w:r>
      <w:r w:rsidR="00C000B8" w:rsidRPr="00715749">
        <w:rPr>
          <w:rFonts w:cs="Arial"/>
        </w:rPr>
        <w:t xml:space="preserve"> COVID</w:t>
      </w:r>
      <w:r w:rsidR="003D651E" w:rsidRPr="00715749">
        <w:rPr>
          <w:rFonts w:cs="Arial"/>
        </w:rPr>
        <w:t>-19</w:t>
      </w:r>
      <w:r w:rsidR="008149F0" w:rsidRPr="00715749">
        <w:rPr>
          <w:rFonts w:cs="Arial"/>
        </w:rPr>
        <w:t xml:space="preserve"> </w:t>
      </w:r>
      <w:r w:rsidR="00C000B8" w:rsidRPr="00715749">
        <w:rPr>
          <w:rFonts w:cs="Arial"/>
        </w:rPr>
        <w:t>vaccinations for free to</w:t>
      </w:r>
      <w:r w:rsidRPr="00715749">
        <w:rPr>
          <w:rFonts w:cs="Arial"/>
        </w:rPr>
        <w:t xml:space="preserve"> people</w:t>
      </w:r>
      <w:r w:rsidR="00C000B8" w:rsidRPr="00715749">
        <w:rPr>
          <w:rFonts w:cs="Arial"/>
        </w:rPr>
        <w:t xml:space="preserve"> the provider is</w:t>
      </w:r>
      <w:r w:rsidR="00973287">
        <w:rPr>
          <w:rFonts w:cs="Arial"/>
        </w:rPr>
        <w:t> </w:t>
      </w:r>
      <w:r w:rsidR="00C000B8" w:rsidRPr="00715749">
        <w:rPr>
          <w:rFonts w:cs="Arial"/>
        </w:rPr>
        <w:t>delivering services to</w:t>
      </w:r>
      <w:r w:rsidRPr="00715749">
        <w:rPr>
          <w:rFonts w:cs="Arial"/>
        </w:rPr>
        <w:t xml:space="preserve"> and </w:t>
      </w:r>
      <w:r w:rsidR="00C000B8" w:rsidRPr="00715749">
        <w:rPr>
          <w:rFonts w:cs="Arial"/>
        </w:rPr>
        <w:t>aged care</w:t>
      </w:r>
      <w:r w:rsidR="00320BFB" w:rsidRPr="00715749">
        <w:rPr>
          <w:rFonts w:cs="Arial"/>
        </w:rPr>
        <w:t xml:space="preserve"> workers</w:t>
      </w:r>
      <w:r w:rsidR="00C000B8" w:rsidRPr="00715749">
        <w:rPr>
          <w:rFonts w:cs="Arial"/>
        </w:rPr>
        <w:t xml:space="preserve"> who access </w:t>
      </w:r>
      <w:r w:rsidRPr="00715749">
        <w:rPr>
          <w:rFonts w:cs="Arial"/>
        </w:rPr>
        <w:t>relevant</w:t>
      </w:r>
      <w:r w:rsidR="00C000B8" w:rsidRPr="00715749">
        <w:rPr>
          <w:rFonts w:cs="Arial"/>
        </w:rPr>
        <w:t xml:space="preserve"> premises</w:t>
      </w:r>
      <w:r w:rsidRPr="00715749">
        <w:rPr>
          <w:rFonts w:cs="Arial"/>
        </w:rPr>
        <w:t xml:space="preserve">. </w:t>
      </w:r>
    </w:p>
    <w:p w14:paraId="25D60642" w14:textId="77777777" w:rsidR="00475A5E" w:rsidRPr="00715749" w:rsidRDefault="00475A5E" w:rsidP="005C7652">
      <w:pPr>
        <w:spacing w:before="0" w:after="0" w:line="240" w:lineRule="auto"/>
        <w:rPr>
          <w:rFonts w:cs="Arial"/>
        </w:rPr>
      </w:pPr>
    </w:p>
    <w:p w14:paraId="29183FEB" w14:textId="4CB70F62" w:rsidR="00C000B8" w:rsidRPr="00715749" w:rsidRDefault="005C7652" w:rsidP="005C7652">
      <w:pPr>
        <w:spacing w:before="0" w:after="0" w:line="240" w:lineRule="auto"/>
        <w:rPr>
          <w:rFonts w:cs="Arial"/>
        </w:rPr>
      </w:pPr>
      <w:r w:rsidRPr="00715749">
        <w:rPr>
          <w:rFonts w:cs="Arial"/>
        </w:rPr>
        <w:t xml:space="preserve">Providers also need to </w:t>
      </w:r>
      <w:r w:rsidR="00C000B8" w:rsidRPr="00715749">
        <w:rPr>
          <w:rFonts w:cs="Arial"/>
        </w:rPr>
        <w:t xml:space="preserve">promote the benefits </w:t>
      </w:r>
      <w:r w:rsidRPr="00715749">
        <w:rPr>
          <w:rFonts w:cs="Arial"/>
        </w:rPr>
        <w:t>of vaccination</w:t>
      </w:r>
      <w:r w:rsidR="00C000B8" w:rsidRPr="00715749">
        <w:rPr>
          <w:rFonts w:cs="Arial"/>
        </w:rPr>
        <w:t>.</w:t>
      </w:r>
      <w:r w:rsidRPr="00715749">
        <w:rPr>
          <w:rFonts w:cs="Arial"/>
        </w:rPr>
        <w:t xml:space="preserve"> Other vaccination types can be specified in the Rules. It is intended this will apply to residential care providers.</w:t>
      </w:r>
    </w:p>
    <w:p w14:paraId="2B1A3290" w14:textId="4601342E" w:rsidR="00BE23C4" w:rsidRPr="00715749" w:rsidRDefault="005C7652" w:rsidP="008660CF">
      <w:pPr>
        <w:rPr>
          <w:rFonts w:cs="Arial"/>
        </w:rPr>
      </w:pPr>
      <w:r w:rsidRPr="00715749">
        <w:rPr>
          <w:rFonts w:cs="Arial"/>
        </w:rPr>
        <w:t>This replicates</w:t>
      </w:r>
      <w:r w:rsidR="00BE23C4" w:rsidRPr="00715749">
        <w:rPr>
          <w:rFonts w:cs="Arial"/>
        </w:rPr>
        <w:t xml:space="preserve"> provisions under the Quality of Care Principles 2014</w:t>
      </w:r>
      <w:r w:rsidRPr="00715749">
        <w:rPr>
          <w:rFonts w:cs="Arial"/>
        </w:rPr>
        <w:t xml:space="preserve"> and extends th</w:t>
      </w:r>
      <w:r w:rsidR="00DF1B7F" w:rsidRPr="00715749">
        <w:rPr>
          <w:rFonts w:cs="Arial"/>
        </w:rPr>
        <w:t>ose</w:t>
      </w:r>
      <w:r w:rsidRPr="00715749">
        <w:rPr>
          <w:rFonts w:cs="Arial"/>
        </w:rPr>
        <w:t xml:space="preserve"> requirements</w:t>
      </w:r>
      <w:r w:rsidR="00BE23C4" w:rsidRPr="00715749">
        <w:rPr>
          <w:rFonts w:cs="Arial"/>
        </w:rPr>
        <w:t xml:space="preserve"> to include COVID-19 vaccinations</w:t>
      </w:r>
      <w:r w:rsidRPr="00715749">
        <w:rPr>
          <w:rFonts w:cs="Arial"/>
        </w:rPr>
        <w:t>.</w:t>
      </w:r>
      <w:r w:rsidR="00BE23C4" w:rsidRPr="00715749">
        <w:rPr>
          <w:rFonts w:cs="Arial"/>
        </w:rPr>
        <w:t xml:space="preserve"> </w:t>
      </w:r>
    </w:p>
    <w:p w14:paraId="1E7E355E" w14:textId="1616AC1B" w:rsidR="003B4377" w:rsidRPr="00F608E4" w:rsidRDefault="003B4377" w:rsidP="003B4377">
      <w:pPr>
        <w:pStyle w:val="Heading3"/>
        <w:rPr>
          <w:rFonts w:ascii="Arial" w:hAnsi="Arial" w:cs="Arial"/>
          <w:i w:val="0"/>
          <w:iCs/>
        </w:rPr>
      </w:pPr>
      <w:bookmarkStart w:id="42" w:name="_Toc178610040"/>
      <w:r w:rsidRPr="00F608E4">
        <w:rPr>
          <w:rFonts w:ascii="Arial" w:hAnsi="Arial" w:cs="Arial"/>
          <w:i w:val="0"/>
          <w:iCs/>
        </w:rPr>
        <w:t>Provision of information to individuals</w:t>
      </w:r>
      <w:bookmarkEnd w:id="42"/>
      <w:r w:rsidRPr="00F608E4">
        <w:rPr>
          <w:rFonts w:ascii="Arial" w:hAnsi="Arial" w:cs="Arial"/>
          <w:i w:val="0"/>
          <w:iCs/>
        </w:rPr>
        <w:t xml:space="preserve"> </w:t>
      </w:r>
    </w:p>
    <w:p w14:paraId="0FD6FF16" w14:textId="0FB54BB4" w:rsidR="003B4377" w:rsidRPr="00715749" w:rsidRDefault="00DF1B7F" w:rsidP="008660CF">
      <w:pPr>
        <w:rPr>
          <w:rFonts w:cs="Arial"/>
        </w:rPr>
      </w:pPr>
      <w:r w:rsidRPr="00715749">
        <w:rPr>
          <w:rFonts w:cs="Arial"/>
        </w:rPr>
        <w:t>The Bill includes a</w:t>
      </w:r>
      <w:r w:rsidR="003B4377" w:rsidRPr="00715749">
        <w:rPr>
          <w:rFonts w:cs="Arial"/>
        </w:rPr>
        <w:t xml:space="preserve"> condition of registration </w:t>
      </w:r>
      <w:r w:rsidRPr="00715749">
        <w:rPr>
          <w:rFonts w:cs="Arial"/>
        </w:rPr>
        <w:t>that requires</w:t>
      </w:r>
      <w:r w:rsidR="003B4377" w:rsidRPr="00715749">
        <w:rPr>
          <w:rFonts w:cs="Arial"/>
        </w:rPr>
        <w:t xml:space="preserve"> registered provider</w:t>
      </w:r>
      <w:r w:rsidRPr="00715749">
        <w:rPr>
          <w:rFonts w:cs="Arial"/>
        </w:rPr>
        <w:t>s</w:t>
      </w:r>
      <w:r w:rsidR="003B4377" w:rsidRPr="00715749">
        <w:rPr>
          <w:rFonts w:cs="Arial"/>
        </w:rPr>
        <w:t xml:space="preserve"> </w:t>
      </w:r>
      <w:r w:rsidRPr="00715749">
        <w:rPr>
          <w:rFonts w:cs="Arial"/>
        </w:rPr>
        <w:t>to</w:t>
      </w:r>
      <w:r w:rsidR="00973287">
        <w:rPr>
          <w:rFonts w:cs="Arial"/>
        </w:rPr>
        <w:t> </w:t>
      </w:r>
      <w:r w:rsidR="003B4377" w:rsidRPr="00715749">
        <w:rPr>
          <w:rFonts w:cs="Arial"/>
        </w:rPr>
        <w:t xml:space="preserve">provide and explain records and information to </w:t>
      </w:r>
      <w:r w:rsidRPr="00715749">
        <w:rPr>
          <w:rFonts w:cs="Arial"/>
        </w:rPr>
        <w:t>people</w:t>
      </w:r>
      <w:r w:rsidR="003B4377" w:rsidRPr="00715749">
        <w:rPr>
          <w:rFonts w:cs="Arial"/>
        </w:rPr>
        <w:t xml:space="preserve"> accessing, or seeking to</w:t>
      </w:r>
      <w:r w:rsidR="00973287">
        <w:rPr>
          <w:rFonts w:cs="Arial"/>
        </w:rPr>
        <w:t> </w:t>
      </w:r>
      <w:r w:rsidR="003B4377" w:rsidRPr="00715749">
        <w:rPr>
          <w:rFonts w:cs="Arial"/>
        </w:rPr>
        <w:t>access, aged care services, in accordance with any requirements prescribed by</w:t>
      </w:r>
      <w:r w:rsidR="00973287">
        <w:rPr>
          <w:rFonts w:cs="Arial"/>
        </w:rPr>
        <w:t> </w:t>
      </w:r>
      <w:r w:rsidR="003B4377" w:rsidRPr="00715749">
        <w:rPr>
          <w:rFonts w:cs="Arial"/>
        </w:rPr>
        <w:t xml:space="preserve">the </w:t>
      </w:r>
      <w:r w:rsidR="00933223" w:rsidRPr="00715749">
        <w:rPr>
          <w:rFonts w:cs="Arial"/>
        </w:rPr>
        <w:t>R</w:t>
      </w:r>
      <w:r w:rsidR="003B4377" w:rsidRPr="00715749">
        <w:rPr>
          <w:rFonts w:cs="Arial"/>
        </w:rPr>
        <w:t xml:space="preserve">ules. </w:t>
      </w:r>
      <w:r w:rsidR="005C7652" w:rsidRPr="00715749">
        <w:rPr>
          <w:rFonts w:cs="Arial"/>
        </w:rPr>
        <w:t>Providers</w:t>
      </w:r>
      <w:r w:rsidR="003B4377" w:rsidRPr="00715749">
        <w:rPr>
          <w:rFonts w:cs="Arial"/>
        </w:rPr>
        <w:t xml:space="preserve"> may also need to provide documents or information to</w:t>
      </w:r>
      <w:r w:rsidR="00973287">
        <w:rPr>
          <w:rFonts w:cs="Arial"/>
        </w:rPr>
        <w:t> </w:t>
      </w:r>
      <w:r w:rsidR="003B4377" w:rsidRPr="00715749">
        <w:rPr>
          <w:rFonts w:cs="Arial"/>
        </w:rPr>
        <w:t xml:space="preserve">supporters of </w:t>
      </w:r>
      <w:r w:rsidR="005C7652" w:rsidRPr="00715749">
        <w:rPr>
          <w:rFonts w:cs="Arial"/>
        </w:rPr>
        <w:t>a person</w:t>
      </w:r>
      <w:r w:rsidR="003B4377" w:rsidRPr="00715749">
        <w:rPr>
          <w:rFonts w:cs="Arial"/>
        </w:rPr>
        <w:t>.</w:t>
      </w:r>
    </w:p>
    <w:p w14:paraId="61816AB1" w14:textId="7D7AA4F7" w:rsidR="001C0F9D" w:rsidRPr="00715749" w:rsidRDefault="001C0F9D" w:rsidP="008660CF">
      <w:pPr>
        <w:rPr>
          <w:rFonts w:cs="Arial"/>
        </w:rPr>
      </w:pPr>
      <w:r w:rsidRPr="00715749">
        <w:rPr>
          <w:rFonts w:cs="Arial"/>
        </w:rPr>
        <w:t>This replicate</w:t>
      </w:r>
      <w:r w:rsidR="005C7652" w:rsidRPr="00715749">
        <w:rPr>
          <w:rFonts w:cs="Arial"/>
        </w:rPr>
        <w:t>s</w:t>
      </w:r>
      <w:r w:rsidRPr="00715749">
        <w:rPr>
          <w:rFonts w:cs="Arial"/>
        </w:rPr>
        <w:t xml:space="preserve"> </w:t>
      </w:r>
      <w:r w:rsidR="005C7652" w:rsidRPr="00715749">
        <w:rPr>
          <w:rFonts w:cs="Arial"/>
        </w:rPr>
        <w:t xml:space="preserve">current </w:t>
      </w:r>
      <w:r w:rsidR="00DF1B7F" w:rsidRPr="00715749">
        <w:rPr>
          <w:rFonts w:cs="Arial"/>
        </w:rPr>
        <w:t>requirements</w:t>
      </w:r>
      <w:r w:rsidRPr="00715749">
        <w:rPr>
          <w:rFonts w:cs="Arial"/>
        </w:rPr>
        <w:t xml:space="preserve"> relating to the disclosure of certain information to </w:t>
      </w:r>
      <w:r w:rsidR="00DF1B7F" w:rsidRPr="00715749">
        <w:rPr>
          <w:rFonts w:cs="Arial"/>
        </w:rPr>
        <w:t>a person</w:t>
      </w:r>
      <w:r w:rsidRPr="00715749">
        <w:rPr>
          <w:rFonts w:cs="Arial"/>
        </w:rPr>
        <w:t xml:space="preserve"> accessing, or seeking to access, aged care</w:t>
      </w:r>
      <w:r w:rsidR="00320BFB" w:rsidRPr="00715749">
        <w:rPr>
          <w:rFonts w:cs="Arial"/>
        </w:rPr>
        <w:t>. This</w:t>
      </w:r>
      <w:r w:rsidRPr="00715749">
        <w:rPr>
          <w:rFonts w:cs="Arial"/>
        </w:rPr>
        <w:t xml:space="preserve"> includ</w:t>
      </w:r>
      <w:r w:rsidR="00320BFB" w:rsidRPr="00715749">
        <w:rPr>
          <w:rFonts w:cs="Arial"/>
        </w:rPr>
        <w:t>es</w:t>
      </w:r>
      <w:r w:rsidRPr="00715749">
        <w:rPr>
          <w:rFonts w:cs="Arial"/>
        </w:rPr>
        <w:t xml:space="preserve"> the responsibilities of providers to give and explain </w:t>
      </w:r>
      <w:r w:rsidR="00320BFB" w:rsidRPr="00715749">
        <w:rPr>
          <w:rFonts w:cs="Arial"/>
        </w:rPr>
        <w:t xml:space="preserve">certain documents </w:t>
      </w:r>
      <w:r w:rsidRPr="00715749">
        <w:rPr>
          <w:rFonts w:cs="Arial"/>
        </w:rPr>
        <w:t xml:space="preserve">to </w:t>
      </w:r>
      <w:r w:rsidR="005C7652" w:rsidRPr="00715749">
        <w:rPr>
          <w:rFonts w:cs="Arial"/>
        </w:rPr>
        <w:t>people</w:t>
      </w:r>
      <w:r w:rsidRPr="00715749">
        <w:rPr>
          <w:rFonts w:cs="Arial"/>
        </w:rPr>
        <w:t>, such as</w:t>
      </w:r>
      <w:r w:rsidR="00973287">
        <w:rPr>
          <w:rFonts w:cs="Arial"/>
        </w:rPr>
        <w:t> </w:t>
      </w:r>
      <w:r w:rsidRPr="00715749">
        <w:rPr>
          <w:rFonts w:cs="Arial"/>
        </w:rPr>
        <w:t xml:space="preserve">their individual monthly statements and a copy of the Statement of Rights. These responsibilities </w:t>
      </w:r>
      <w:r w:rsidR="005C7652" w:rsidRPr="00715749">
        <w:rPr>
          <w:rFonts w:cs="Arial"/>
        </w:rPr>
        <w:t>will be</w:t>
      </w:r>
      <w:r w:rsidRPr="00715749">
        <w:rPr>
          <w:rFonts w:cs="Arial"/>
        </w:rPr>
        <w:t xml:space="preserve"> prescribed in the </w:t>
      </w:r>
      <w:r w:rsidR="00933223" w:rsidRPr="00715749">
        <w:rPr>
          <w:rFonts w:cs="Arial"/>
        </w:rPr>
        <w:t>R</w:t>
      </w:r>
      <w:r w:rsidRPr="00715749">
        <w:rPr>
          <w:rFonts w:cs="Arial"/>
        </w:rPr>
        <w:t>ules.</w:t>
      </w:r>
    </w:p>
    <w:p w14:paraId="0CB54619" w14:textId="44769561" w:rsidR="003B4377" w:rsidRPr="00F608E4" w:rsidRDefault="00CC78E5" w:rsidP="00CC78E5">
      <w:pPr>
        <w:pStyle w:val="Heading3"/>
        <w:rPr>
          <w:rFonts w:ascii="Arial" w:hAnsi="Arial" w:cs="Arial"/>
          <w:i w:val="0"/>
          <w:iCs/>
        </w:rPr>
      </w:pPr>
      <w:bookmarkStart w:id="43" w:name="_Toc178610041"/>
      <w:r w:rsidRPr="00F608E4">
        <w:rPr>
          <w:rFonts w:ascii="Arial" w:hAnsi="Arial" w:cs="Arial"/>
          <w:i w:val="0"/>
          <w:iCs/>
        </w:rPr>
        <w:t xml:space="preserve">Delivery of </w:t>
      </w:r>
      <w:r w:rsidR="003B4377" w:rsidRPr="00F608E4">
        <w:rPr>
          <w:rFonts w:ascii="Arial" w:hAnsi="Arial" w:cs="Arial"/>
          <w:i w:val="0"/>
          <w:iCs/>
        </w:rPr>
        <w:t xml:space="preserve">Direct </w:t>
      </w:r>
      <w:r w:rsidRPr="00F608E4">
        <w:rPr>
          <w:rFonts w:ascii="Arial" w:hAnsi="Arial" w:cs="Arial"/>
          <w:i w:val="0"/>
          <w:iCs/>
        </w:rPr>
        <w:t>care</w:t>
      </w:r>
      <w:bookmarkEnd w:id="43"/>
      <w:r w:rsidRPr="00F608E4">
        <w:rPr>
          <w:rFonts w:ascii="Arial" w:hAnsi="Arial" w:cs="Arial"/>
          <w:i w:val="0"/>
          <w:iCs/>
        </w:rPr>
        <w:t xml:space="preserve"> </w:t>
      </w:r>
    </w:p>
    <w:p w14:paraId="56197FD4" w14:textId="003ECA73" w:rsidR="000A79A5" w:rsidRPr="00715749" w:rsidRDefault="00D72D4F" w:rsidP="008660CF">
      <w:pPr>
        <w:rPr>
          <w:rFonts w:cs="Arial"/>
        </w:rPr>
      </w:pPr>
      <w:r w:rsidRPr="00715749">
        <w:rPr>
          <w:rFonts w:cs="Arial"/>
        </w:rPr>
        <w:t xml:space="preserve">The Bill </w:t>
      </w:r>
      <w:r w:rsidR="00DF1B7F" w:rsidRPr="00715749">
        <w:rPr>
          <w:rFonts w:cs="Arial"/>
        </w:rPr>
        <w:t>states that</w:t>
      </w:r>
      <w:r w:rsidRPr="00715749">
        <w:rPr>
          <w:rFonts w:cs="Arial"/>
        </w:rPr>
        <w:t xml:space="preserve"> the delivery of direct care must be in accordance with any requirements prescribed by the </w:t>
      </w:r>
      <w:r w:rsidR="00933223" w:rsidRPr="00715749">
        <w:rPr>
          <w:rFonts w:cs="Arial"/>
        </w:rPr>
        <w:t>R</w:t>
      </w:r>
      <w:r w:rsidRPr="00715749">
        <w:rPr>
          <w:rFonts w:cs="Arial"/>
        </w:rPr>
        <w:t>ules.</w:t>
      </w:r>
      <w:r w:rsidR="00C660C2" w:rsidRPr="00715749">
        <w:rPr>
          <w:rFonts w:cs="Arial"/>
        </w:rPr>
        <w:t xml:space="preserve"> This allows the requirements for the delivery of direct care to apply differently to different kinds of registered providers to reflect the breadth of services that may be delivered under different provider registration categories or specialist aged care programs.</w:t>
      </w:r>
    </w:p>
    <w:p w14:paraId="18CC2A2C" w14:textId="27C26917" w:rsidR="009239A2" w:rsidRPr="00715749" w:rsidRDefault="009239A2" w:rsidP="008660CF">
      <w:pPr>
        <w:rPr>
          <w:rFonts w:cs="Arial"/>
        </w:rPr>
      </w:pPr>
      <w:r w:rsidRPr="00715749">
        <w:rPr>
          <w:rFonts w:cs="Arial"/>
        </w:rPr>
        <w:t xml:space="preserve">This </w:t>
      </w:r>
      <w:r w:rsidR="00DF1B7F" w:rsidRPr="00715749">
        <w:rPr>
          <w:rFonts w:cs="Arial"/>
        </w:rPr>
        <w:t xml:space="preserve">will enable </w:t>
      </w:r>
      <w:r w:rsidR="00933223" w:rsidRPr="00715749">
        <w:rPr>
          <w:rFonts w:cs="Arial"/>
        </w:rPr>
        <w:t>R</w:t>
      </w:r>
      <w:r w:rsidR="00DF1B7F" w:rsidRPr="00715749">
        <w:rPr>
          <w:rFonts w:cs="Arial"/>
        </w:rPr>
        <w:t>ules relating</w:t>
      </w:r>
      <w:r w:rsidRPr="00715749">
        <w:rPr>
          <w:rFonts w:cs="Arial"/>
        </w:rPr>
        <w:t xml:space="preserve"> to care minutes</w:t>
      </w:r>
      <w:r w:rsidR="00DF1B7F" w:rsidRPr="00715749">
        <w:rPr>
          <w:rFonts w:cs="Arial"/>
        </w:rPr>
        <w:t xml:space="preserve"> requirements.</w:t>
      </w:r>
    </w:p>
    <w:p w14:paraId="6C987758" w14:textId="77777777" w:rsidR="00B53802" w:rsidRPr="00715749" w:rsidRDefault="00B53802">
      <w:pPr>
        <w:spacing w:before="0" w:after="160" w:line="259" w:lineRule="auto"/>
        <w:rPr>
          <w:rFonts w:cs="Arial"/>
        </w:rPr>
        <w:sectPr w:rsidR="00B53802" w:rsidRPr="00715749">
          <w:headerReference w:type="default" r:id="rId36"/>
          <w:footerReference w:type="default" r:id="rId37"/>
          <w:pgSz w:w="11906" w:h="16838"/>
          <w:pgMar w:top="1440" w:right="1440" w:bottom="1440" w:left="1440" w:header="708" w:footer="708" w:gutter="0"/>
          <w:cols w:space="708"/>
          <w:docGrid w:linePitch="360"/>
        </w:sectPr>
      </w:pPr>
    </w:p>
    <w:p w14:paraId="1F235A5B" w14:textId="30705457" w:rsidR="00450C29" w:rsidRPr="00F608E4" w:rsidRDefault="00450C29" w:rsidP="00450C29">
      <w:pPr>
        <w:pStyle w:val="Heading1"/>
        <w:rPr>
          <w:rFonts w:ascii="Arial" w:hAnsi="Arial" w:cs="Arial"/>
        </w:rPr>
      </w:pPr>
      <w:bookmarkStart w:id="44" w:name="_Toc178610042"/>
      <w:r w:rsidRPr="00F608E4">
        <w:rPr>
          <w:rFonts w:ascii="Arial" w:hAnsi="Arial" w:cs="Arial"/>
        </w:rPr>
        <w:lastRenderedPageBreak/>
        <w:t xml:space="preserve">Chapter 4 </w:t>
      </w:r>
      <w:r w:rsidR="0052666B" w:rsidRPr="00F608E4">
        <w:rPr>
          <w:rFonts w:ascii="Arial" w:hAnsi="Arial" w:cs="Arial"/>
        </w:rPr>
        <w:t>–</w:t>
      </w:r>
      <w:r w:rsidRPr="00F608E4">
        <w:rPr>
          <w:rFonts w:ascii="Arial" w:hAnsi="Arial" w:cs="Arial"/>
        </w:rPr>
        <w:t xml:space="preserve"> </w:t>
      </w:r>
      <w:r w:rsidR="00FD7294" w:rsidRPr="00F608E4">
        <w:rPr>
          <w:rFonts w:ascii="Arial" w:hAnsi="Arial" w:cs="Arial"/>
        </w:rPr>
        <w:t>F</w:t>
      </w:r>
      <w:r w:rsidR="005D6909" w:rsidRPr="00F608E4">
        <w:rPr>
          <w:rFonts w:ascii="Arial" w:hAnsi="Arial" w:cs="Arial"/>
        </w:rPr>
        <w:t>unding of aged care services</w:t>
      </w:r>
      <w:bookmarkEnd w:id="44"/>
    </w:p>
    <w:p w14:paraId="1BEC945E" w14:textId="3D8B8AED" w:rsidR="00367FD1" w:rsidRPr="00F608E4" w:rsidRDefault="003806AC" w:rsidP="00367FD1">
      <w:pPr>
        <w:pStyle w:val="Heading2"/>
        <w:rPr>
          <w:rFonts w:ascii="Arial" w:hAnsi="Arial" w:cs="Arial"/>
        </w:rPr>
      </w:pPr>
      <w:bookmarkStart w:id="45" w:name="_Toc178610043"/>
      <w:r w:rsidRPr="00F608E4">
        <w:rPr>
          <w:rFonts w:ascii="Arial" w:hAnsi="Arial" w:cs="Arial"/>
        </w:rPr>
        <w:t xml:space="preserve">Chapter 4 </w:t>
      </w:r>
      <w:r w:rsidR="00757A1A" w:rsidRPr="00F608E4">
        <w:rPr>
          <w:rFonts w:ascii="Arial" w:hAnsi="Arial" w:cs="Arial"/>
        </w:rPr>
        <w:t>o</w:t>
      </w:r>
      <w:r w:rsidR="00367FD1" w:rsidRPr="00F608E4">
        <w:rPr>
          <w:rFonts w:ascii="Arial" w:hAnsi="Arial" w:cs="Arial"/>
        </w:rPr>
        <w:t>verview</w:t>
      </w:r>
      <w:bookmarkEnd w:id="45"/>
    </w:p>
    <w:p w14:paraId="5E048F45" w14:textId="77777777" w:rsidR="00367FD1" w:rsidRPr="00715749" w:rsidRDefault="00367FD1" w:rsidP="00367FD1">
      <w:pPr>
        <w:rPr>
          <w:rFonts w:cs="Arial"/>
        </w:rPr>
      </w:pPr>
      <w:r w:rsidRPr="00715749">
        <w:rPr>
          <w:rFonts w:cs="Arial"/>
        </w:rPr>
        <w:t>Chapter 4 incorporates the Government’s response to the Aged Care Taskforce’s recommendations.</w:t>
      </w:r>
    </w:p>
    <w:p w14:paraId="7E210F45" w14:textId="55185E66" w:rsidR="007B551F" w:rsidRPr="00715749" w:rsidRDefault="00FF4401" w:rsidP="00367FD1">
      <w:pPr>
        <w:rPr>
          <w:rFonts w:cs="Arial"/>
        </w:rPr>
      </w:pPr>
      <w:r w:rsidRPr="00715749">
        <w:rPr>
          <w:rFonts w:cs="Arial"/>
        </w:rPr>
        <w:t>It</w:t>
      </w:r>
      <w:r w:rsidR="00367FD1" w:rsidRPr="00715749">
        <w:rPr>
          <w:rFonts w:cs="Arial"/>
        </w:rPr>
        <w:t xml:space="preserve"> sets out the subsidies that apply to individuals for certain aged care services. The</w:t>
      </w:r>
      <w:r w:rsidR="00973287">
        <w:rPr>
          <w:rFonts w:cs="Arial"/>
        </w:rPr>
        <w:t> </w:t>
      </w:r>
      <w:r w:rsidR="00367FD1" w:rsidRPr="00715749">
        <w:rPr>
          <w:rFonts w:cs="Arial"/>
        </w:rPr>
        <w:t xml:space="preserve">subsidies are described in </w:t>
      </w:r>
      <w:r w:rsidR="00512377" w:rsidRPr="00715749">
        <w:rPr>
          <w:rFonts w:cs="Arial"/>
        </w:rPr>
        <w:t>2</w:t>
      </w:r>
      <w:r w:rsidR="00367FD1" w:rsidRPr="00715749">
        <w:rPr>
          <w:rFonts w:cs="Arial"/>
        </w:rPr>
        <w:t xml:space="preserve"> groups. Person-centred subsidies are linked to the eligibility of an individual, and provider-based subsidies are linked to a registered provider</w:t>
      </w:r>
      <w:r w:rsidR="00FB23C7" w:rsidRPr="00715749">
        <w:rPr>
          <w:rFonts w:cs="Arial"/>
        </w:rPr>
        <w:t xml:space="preserve">. </w:t>
      </w:r>
    </w:p>
    <w:p w14:paraId="4FDA219C" w14:textId="153CB9DA" w:rsidR="00C02991" w:rsidRPr="00715749" w:rsidRDefault="00FF4401" w:rsidP="00367FD1">
      <w:pPr>
        <w:rPr>
          <w:rFonts w:cs="Arial"/>
        </w:rPr>
      </w:pPr>
      <w:r w:rsidRPr="00715749">
        <w:rPr>
          <w:rFonts w:cs="Arial"/>
        </w:rPr>
        <w:t>Provider based subsidies</w:t>
      </w:r>
      <w:r w:rsidR="00FB23C7" w:rsidRPr="00715749">
        <w:rPr>
          <w:rFonts w:cs="Arial"/>
        </w:rPr>
        <w:t xml:space="preserve"> may be set by </w:t>
      </w:r>
      <w:r w:rsidRPr="00715749">
        <w:rPr>
          <w:rFonts w:cs="Arial"/>
        </w:rPr>
        <w:t xml:space="preserve">reference to </w:t>
      </w:r>
      <w:r w:rsidR="00367FD1" w:rsidRPr="00715749">
        <w:rPr>
          <w:rFonts w:cs="Arial"/>
        </w:rPr>
        <w:t>the</w:t>
      </w:r>
      <w:r w:rsidR="00FB23C7" w:rsidRPr="00715749">
        <w:rPr>
          <w:rFonts w:cs="Arial"/>
        </w:rPr>
        <w:t xml:space="preserve"> provider’s mix of clients </w:t>
      </w:r>
      <w:r w:rsidRPr="00715749">
        <w:rPr>
          <w:rFonts w:cs="Arial"/>
        </w:rPr>
        <w:t>or</w:t>
      </w:r>
      <w:r w:rsidR="00973287">
        <w:rPr>
          <w:rFonts w:cs="Arial"/>
        </w:rPr>
        <w:t> </w:t>
      </w:r>
      <w:r w:rsidRPr="00715749">
        <w:rPr>
          <w:rFonts w:cs="Arial"/>
        </w:rPr>
        <w:t xml:space="preserve">characteristics such as the </w:t>
      </w:r>
      <w:r w:rsidR="00FB23C7" w:rsidRPr="00715749">
        <w:rPr>
          <w:rFonts w:cs="Arial"/>
        </w:rPr>
        <w:t>provider</w:t>
      </w:r>
      <w:r w:rsidRPr="00715749">
        <w:rPr>
          <w:rFonts w:cs="Arial"/>
        </w:rPr>
        <w:t>’</w:t>
      </w:r>
      <w:r w:rsidR="00FB23C7" w:rsidRPr="00715749">
        <w:rPr>
          <w:rFonts w:cs="Arial"/>
        </w:rPr>
        <w:t>s</w:t>
      </w:r>
      <w:r w:rsidR="00367FD1" w:rsidRPr="00715749">
        <w:rPr>
          <w:rFonts w:cs="Arial"/>
        </w:rPr>
        <w:t xml:space="preserve"> location, capacity, or specialisation. </w:t>
      </w:r>
    </w:p>
    <w:p w14:paraId="6FF941F3" w14:textId="406D4CEC" w:rsidR="00367FD1" w:rsidRPr="00715749" w:rsidRDefault="00367FD1" w:rsidP="00367FD1">
      <w:pPr>
        <w:rPr>
          <w:rFonts w:cs="Arial"/>
        </w:rPr>
      </w:pPr>
      <w:r w:rsidRPr="00715749">
        <w:rPr>
          <w:rFonts w:cs="Arial"/>
        </w:rPr>
        <w:t xml:space="preserve">The new funding arrangements for person-centred subsidies covers </w:t>
      </w:r>
      <w:r w:rsidR="00DF1B7F" w:rsidRPr="00715749">
        <w:rPr>
          <w:rFonts w:cs="Arial"/>
        </w:rPr>
        <w:t xml:space="preserve">aspects of </w:t>
      </w:r>
      <w:r w:rsidRPr="00715749">
        <w:rPr>
          <w:rFonts w:cs="Arial"/>
        </w:rPr>
        <w:t xml:space="preserve">the new Support at Home program </w:t>
      </w:r>
      <w:r w:rsidR="00DF1B7F" w:rsidRPr="00715749">
        <w:rPr>
          <w:rFonts w:cs="Arial"/>
        </w:rPr>
        <w:t>like</w:t>
      </w:r>
      <w:r w:rsidR="00FF4401" w:rsidRPr="00715749">
        <w:rPr>
          <w:rFonts w:cs="Arial"/>
        </w:rPr>
        <w:t xml:space="preserve"> 8 classifications for ongoing budgets,</w:t>
      </w:r>
      <w:r w:rsidRPr="00715749">
        <w:rPr>
          <w:rFonts w:cs="Arial"/>
        </w:rPr>
        <w:t xml:space="preserve"> the end of</w:t>
      </w:r>
      <w:r w:rsidR="00973287">
        <w:rPr>
          <w:rFonts w:cs="Arial"/>
        </w:rPr>
        <w:t> </w:t>
      </w:r>
      <w:r w:rsidRPr="00715749">
        <w:rPr>
          <w:rFonts w:cs="Arial"/>
        </w:rPr>
        <w:t xml:space="preserve">life pathway, a restorative care pathway, and a new </w:t>
      </w:r>
      <w:r w:rsidR="00221B21" w:rsidRPr="00715749">
        <w:rPr>
          <w:rFonts w:cs="Arial"/>
        </w:rPr>
        <w:t>A</w:t>
      </w:r>
      <w:r w:rsidRPr="00715749">
        <w:rPr>
          <w:rFonts w:cs="Arial"/>
        </w:rPr>
        <w:t xml:space="preserve">ssistive </w:t>
      </w:r>
      <w:r w:rsidR="00221B21" w:rsidRPr="00715749">
        <w:rPr>
          <w:rFonts w:cs="Arial"/>
        </w:rPr>
        <w:t>T</w:t>
      </w:r>
      <w:r w:rsidRPr="00715749">
        <w:rPr>
          <w:rFonts w:cs="Arial"/>
        </w:rPr>
        <w:t xml:space="preserve">echnology and </w:t>
      </w:r>
      <w:r w:rsidR="00221B21" w:rsidRPr="00715749">
        <w:rPr>
          <w:rFonts w:cs="Arial"/>
        </w:rPr>
        <w:t>H</w:t>
      </w:r>
      <w:r w:rsidRPr="00715749">
        <w:rPr>
          <w:rFonts w:cs="Arial"/>
        </w:rPr>
        <w:t xml:space="preserve">ome </w:t>
      </w:r>
      <w:r w:rsidR="00221B21" w:rsidRPr="00715749">
        <w:rPr>
          <w:rFonts w:cs="Arial"/>
        </w:rPr>
        <w:t>M</w:t>
      </w:r>
      <w:r w:rsidRPr="00715749">
        <w:rPr>
          <w:rFonts w:cs="Arial"/>
        </w:rPr>
        <w:t>odification</w:t>
      </w:r>
      <w:r w:rsidR="00DF1B7F" w:rsidRPr="00715749">
        <w:rPr>
          <w:rFonts w:cs="Arial"/>
        </w:rPr>
        <w:t>s</w:t>
      </w:r>
      <w:r w:rsidR="00221B21" w:rsidRPr="00715749">
        <w:rPr>
          <w:rFonts w:cs="Arial"/>
        </w:rPr>
        <w:t xml:space="preserve"> Scheme</w:t>
      </w:r>
      <w:r w:rsidRPr="00715749">
        <w:rPr>
          <w:rFonts w:cs="Arial"/>
        </w:rPr>
        <w:t>.</w:t>
      </w:r>
    </w:p>
    <w:p w14:paraId="4F5B56C4" w14:textId="082F37C3" w:rsidR="0071187F" w:rsidRPr="00715749" w:rsidRDefault="00367FD1" w:rsidP="00367FD1">
      <w:pPr>
        <w:rPr>
          <w:rFonts w:cs="Arial"/>
        </w:rPr>
      </w:pPr>
      <w:r w:rsidRPr="00715749">
        <w:rPr>
          <w:rFonts w:cs="Arial"/>
        </w:rPr>
        <w:t xml:space="preserve">Chapter 4 also sets out the individual fees and contributions for aged care services, including means testing to determine what individual contributions will be. </w:t>
      </w:r>
      <w:r w:rsidR="00DF1B7F" w:rsidRPr="00715749">
        <w:rPr>
          <w:rFonts w:cs="Arial"/>
        </w:rPr>
        <w:t>A person’s c</w:t>
      </w:r>
      <w:r w:rsidRPr="00715749">
        <w:rPr>
          <w:rFonts w:cs="Arial"/>
        </w:rPr>
        <w:t xml:space="preserve">ontribution to aged care services delivered in a home or community setting will </w:t>
      </w:r>
      <w:r w:rsidRPr="00973287">
        <w:t>be</w:t>
      </w:r>
      <w:r w:rsidR="00973287">
        <w:t> </w:t>
      </w:r>
      <w:r w:rsidRPr="00973287">
        <w:t>based</w:t>
      </w:r>
      <w:r w:rsidRPr="00715749">
        <w:rPr>
          <w:rFonts w:cs="Arial"/>
        </w:rPr>
        <w:t xml:space="preserve"> on a combination of income and the service delivered. </w:t>
      </w:r>
    </w:p>
    <w:p w14:paraId="37AD74CF" w14:textId="0F54602C" w:rsidR="00506062" w:rsidRPr="00715749" w:rsidRDefault="00367FD1" w:rsidP="00367FD1">
      <w:pPr>
        <w:rPr>
          <w:rFonts w:cs="Arial"/>
        </w:rPr>
      </w:pPr>
      <w:r w:rsidRPr="00715749">
        <w:rPr>
          <w:rFonts w:cs="Arial"/>
        </w:rPr>
        <w:t>No contributions will be required for the delivery of aged care services in the clinical supports category (e.g. nursing and physiotherapy) and moderate contributions will be required for the delivery of aged care services in the independence category (e.g.</w:t>
      </w:r>
      <w:r w:rsidR="00043825">
        <w:rPr>
          <w:rFonts w:cs="Arial"/>
        </w:rPr>
        <w:t> </w:t>
      </w:r>
      <w:r w:rsidRPr="00715749">
        <w:rPr>
          <w:rFonts w:cs="Arial"/>
        </w:rPr>
        <w:t xml:space="preserve">personal care). </w:t>
      </w:r>
    </w:p>
    <w:p w14:paraId="43305AC4" w14:textId="45C3589D" w:rsidR="008E52AF" w:rsidRPr="00715749" w:rsidRDefault="002D6360" w:rsidP="00367FD1">
      <w:pPr>
        <w:rPr>
          <w:rFonts w:cs="Arial"/>
        </w:rPr>
      </w:pPr>
      <w:r w:rsidRPr="00715749">
        <w:rPr>
          <w:rFonts w:cs="Arial"/>
        </w:rPr>
        <w:t>C</w:t>
      </w:r>
      <w:r w:rsidR="00367FD1" w:rsidRPr="00715749">
        <w:rPr>
          <w:rFonts w:cs="Arial"/>
        </w:rPr>
        <w:t>ontributions required for the everyday living category (e.g. domestic assistance and gardening) will be the highest as Government will not typically fund these services</w:t>
      </w:r>
      <w:r w:rsidR="00FB23C7" w:rsidRPr="00715749">
        <w:rPr>
          <w:rFonts w:cs="Arial"/>
        </w:rPr>
        <w:t xml:space="preserve"> at</w:t>
      </w:r>
      <w:r w:rsidR="00043825">
        <w:rPr>
          <w:rFonts w:cs="Arial"/>
        </w:rPr>
        <w:t> </w:t>
      </w:r>
      <w:r w:rsidR="00FB23C7" w:rsidRPr="00715749">
        <w:rPr>
          <w:rFonts w:cs="Arial"/>
        </w:rPr>
        <w:t>any other stage of life</w:t>
      </w:r>
      <w:r w:rsidR="00367FD1" w:rsidRPr="00715749">
        <w:rPr>
          <w:rFonts w:cs="Arial"/>
        </w:rPr>
        <w:t xml:space="preserve">. </w:t>
      </w:r>
    </w:p>
    <w:p w14:paraId="4863F918" w14:textId="675463F5" w:rsidR="00367FD1" w:rsidRPr="00715749" w:rsidRDefault="00367FD1" w:rsidP="00367FD1">
      <w:pPr>
        <w:rPr>
          <w:rFonts w:cs="Arial"/>
        </w:rPr>
      </w:pPr>
      <w:r w:rsidRPr="00715749">
        <w:rPr>
          <w:rFonts w:cs="Arial"/>
          <w:lang w:val="en-GB"/>
        </w:rPr>
        <w:t xml:space="preserve">Assistive technology and home modifications will be </w:t>
      </w:r>
      <w:r w:rsidRPr="00715749">
        <w:rPr>
          <w:rFonts w:eastAsia="Calibri" w:cs="Arial"/>
        </w:rPr>
        <w:t>equivalent</w:t>
      </w:r>
      <w:r w:rsidRPr="00715749">
        <w:rPr>
          <w:rFonts w:cs="Arial"/>
          <w:lang w:val="en-GB"/>
        </w:rPr>
        <w:t xml:space="preserve"> to the independence category and prescriptions for assistive technology and home modifications will be</w:t>
      </w:r>
      <w:r w:rsidR="00043825">
        <w:rPr>
          <w:rFonts w:cs="Arial"/>
          <w:lang w:val="en-GB"/>
        </w:rPr>
        <w:t> </w:t>
      </w:r>
      <w:r w:rsidRPr="00715749">
        <w:rPr>
          <w:rFonts w:cs="Arial"/>
          <w:lang w:val="en-GB"/>
        </w:rPr>
        <w:t xml:space="preserve">fully funded by the Government under the clinical supports category. </w:t>
      </w:r>
      <w:r w:rsidRPr="00043825">
        <w:t>The</w:t>
      </w:r>
      <w:r w:rsidR="00043825">
        <w:t> </w:t>
      </w:r>
      <w:r w:rsidRPr="00043825">
        <w:t>Government</w:t>
      </w:r>
      <w:r w:rsidRPr="00715749">
        <w:rPr>
          <w:rFonts w:cs="Arial"/>
          <w:lang w:val="en-GB"/>
        </w:rPr>
        <w:t xml:space="preserve"> will pay the remainder of the price as a subsidy to the provider.</w:t>
      </w:r>
    </w:p>
    <w:p w14:paraId="3E57E443" w14:textId="716DF2FB" w:rsidR="00367FD1" w:rsidRPr="00715749" w:rsidRDefault="00367FD1" w:rsidP="00367FD1">
      <w:pPr>
        <w:rPr>
          <w:rFonts w:cs="Arial"/>
        </w:rPr>
      </w:pPr>
      <w:r w:rsidRPr="00715749">
        <w:rPr>
          <w:rFonts w:cs="Arial"/>
        </w:rPr>
        <w:t xml:space="preserve">Chapter 4 </w:t>
      </w:r>
      <w:r w:rsidR="00DF1B7F" w:rsidRPr="00715749">
        <w:rPr>
          <w:rFonts w:cs="Arial"/>
        </w:rPr>
        <w:t xml:space="preserve">also </w:t>
      </w:r>
      <w:r w:rsidRPr="00715749">
        <w:rPr>
          <w:rFonts w:cs="Arial"/>
        </w:rPr>
        <w:t xml:space="preserve">contains </w:t>
      </w:r>
      <w:r w:rsidR="00933223" w:rsidRPr="00715749">
        <w:rPr>
          <w:rFonts w:cs="Arial"/>
        </w:rPr>
        <w:t>R</w:t>
      </w:r>
      <w:r w:rsidRPr="00715749">
        <w:rPr>
          <w:rFonts w:cs="Arial"/>
        </w:rPr>
        <w:t xml:space="preserve">ules about registered providers entering into accommodation agreements with </w:t>
      </w:r>
      <w:r w:rsidR="00FB23C7" w:rsidRPr="00715749">
        <w:rPr>
          <w:rFonts w:cs="Arial"/>
        </w:rPr>
        <w:t>people</w:t>
      </w:r>
      <w:r w:rsidRPr="00715749">
        <w:rPr>
          <w:rFonts w:cs="Arial"/>
        </w:rPr>
        <w:t xml:space="preserve">, charging accommodation payments and accommodation contributions, and </w:t>
      </w:r>
      <w:r w:rsidR="00FB23C7" w:rsidRPr="00715749">
        <w:rPr>
          <w:rFonts w:cs="Arial"/>
        </w:rPr>
        <w:t>managing</w:t>
      </w:r>
      <w:r w:rsidRPr="00715749">
        <w:rPr>
          <w:rFonts w:cs="Arial"/>
        </w:rPr>
        <w:t xml:space="preserve"> refundable accommodation deposits.</w:t>
      </w:r>
    </w:p>
    <w:p w14:paraId="6DCD5889" w14:textId="2EEB5E5A" w:rsidR="001B12E3" w:rsidRPr="00F608E4" w:rsidRDefault="001B12E3" w:rsidP="0052666B">
      <w:pPr>
        <w:pStyle w:val="Heading2"/>
        <w:rPr>
          <w:rFonts w:ascii="Arial" w:hAnsi="Arial" w:cs="Arial"/>
        </w:rPr>
      </w:pPr>
      <w:bookmarkStart w:id="46" w:name="_Toc178610044"/>
      <w:r w:rsidRPr="00F608E4">
        <w:rPr>
          <w:rFonts w:ascii="Arial" w:hAnsi="Arial" w:cs="Arial"/>
        </w:rPr>
        <w:t>Feedback</w:t>
      </w:r>
      <w:bookmarkEnd w:id="46"/>
    </w:p>
    <w:p w14:paraId="19AC4551" w14:textId="570F8956" w:rsidR="001B12E3" w:rsidRPr="00715749" w:rsidRDefault="001B12E3" w:rsidP="001B12E3">
      <w:pPr>
        <w:rPr>
          <w:rFonts w:cs="Arial"/>
        </w:rPr>
      </w:pPr>
      <w:r w:rsidRPr="00715749">
        <w:rPr>
          <w:rFonts w:cs="Arial"/>
        </w:rPr>
        <w:t xml:space="preserve">Although Chapter 4 had not been drafted </w:t>
      </w:r>
      <w:r w:rsidR="004636D9" w:rsidRPr="00715749">
        <w:rPr>
          <w:rFonts w:cs="Arial"/>
        </w:rPr>
        <w:t>at the time of consultation o</w:t>
      </w:r>
      <w:r w:rsidR="00230260" w:rsidRPr="00715749">
        <w:rPr>
          <w:rFonts w:cs="Arial"/>
        </w:rPr>
        <w:t>n</w:t>
      </w:r>
      <w:r w:rsidRPr="00715749">
        <w:rPr>
          <w:rFonts w:cs="Arial"/>
        </w:rPr>
        <w:t xml:space="preserve"> the </w:t>
      </w:r>
      <w:r w:rsidR="00341D41">
        <w:rPr>
          <w:rFonts w:cs="Arial"/>
        </w:rPr>
        <w:t>e</w:t>
      </w:r>
      <w:r w:rsidR="001168B9" w:rsidRPr="00715749">
        <w:rPr>
          <w:rFonts w:cs="Arial"/>
        </w:rPr>
        <w:t>xposure</w:t>
      </w:r>
      <w:r w:rsidRPr="00715749">
        <w:rPr>
          <w:rFonts w:cs="Arial"/>
        </w:rPr>
        <w:t xml:space="preserve"> </w:t>
      </w:r>
      <w:r w:rsidR="00341D41">
        <w:rPr>
          <w:rFonts w:cs="Arial"/>
        </w:rPr>
        <w:t>d</w:t>
      </w:r>
      <w:r w:rsidRPr="00715749">
        <w:rPr>
          <w:rFonts w:cs="Arial"/>
        </w:rPr>
        <w:t>raft</w:t>
      </w:r>
      <w:r w:rsidR="001168B9" w:rsidRPr="00715749">
        <w:rPr>
          <w:rFonts w:cs="Arial"/>
        </w:rPr>
        <w:t>, stakeholders shared their views a</w:t>
      </w:r>
      <w:r w:rsidR="00230260" w:rsidRPr="00715749">
        <w:rPr>
          <w:rFonts w:cs="Arial"/>
        </w:rPr>
        <w:t>bout</w:t>
      </w:r>
      <w:r w:rsidR="001168B9" w:rsidRPr="00715749">
        <w:rPr>
          <w:rFonts w:cs="Arial"/>
        </w:rPr>
        <w:t xml:space="preserve"> potential </w:t>
      </w:r>
      <w:r w:rsidR="00D34675" w:rsidRPr="00715749">
        <w:rPr>
          <w:rFonts w:cs="Arial"/>
        </w:rPr>
        <w:t>inclusions for</w:t>
      </w:r>
      <w:r w:rsidR="001168B9" w:rsidRPr="00715749">
        <w:rPr>
          <w:rFonts w:cs="Arial"/>
        </w:rPr>
        <w:t xml:space="preserve"> this chapter.</w:t>
      </w:r>
    </w:p>
    <w:p w14:paraId="162CB722" w14:textId="6B04554B" w:rsidR="001168B9" w:rsidRPr="00715749" w:rsidRDefault="001168B9" w:rsidP="001B12E3">
      <w:pPr>
        <w:rPr>
          <w:rFonts w:cs="Arial"/>
        </w:rPr>
      </w:pPr>
      <w:r w:rsidRPr="00715749">
        <w:rPr>
          <w:rFonts w:cs="Arial"/>
        </w:rPr>
        <w:t xml:space="preserve">Stakeholders expressed a need for equity in how fees are assessed and applied. </w:t>
      </w:r>
      <w:r w:rsidR="000B5401" w:rsidRPr="00715749">
        <w:rPr>
          <w:rFonts w:cs="Arial"/>
        </w:rPr>
        <w:t xml:space="preserve">There was also a specific focus on ensuring that older people are not unduly </w:t>
      </w:r>
      <w:r w:rsidR="000B5401" w:rsidRPr="00715749">
        <w:rPr>
          <w:rFonts w:cs="Arial"/>
        </w:rPr>
        <w:lastRenderedPageBreak/>
        <w:t xml:space="preserve">penalised by fee structures. </w:t>
      </w:r>
      <w:r w:rsidR="00FD2D79" w:rsidRPr="00715749">
        <w:rPr>
          <w:rFonts w:cs="Arial"/>
        </w:rPr>
        <w:t xml:space="preserve">Stakeholders </w:t>
      </w:r>
      <w:r w:rsidR="00C6789E" w:rsidRPr="00715749">
        <w:rPr>
          <w:rFonts w:cs="Arial"/>
        </w:rPr>
        <w:t>sought</w:t>
      </w:r>
      <w:r w:rsidR="007A2972" w:rsidRPr="00715749">
        <w:rPr>
          <w:rFonts w:cs="Arial"/>
        </w:rPr>
        <w:t xml:space="preserve"> </w:t>
      </w:r>
      <w:r w:rsidR="00BD29D3" w:rsidRPr="00715749">
        <w:rPr>
          <w:rFonts w:cs="Arial"/>
        </w:rPr>
        <w:t>more flexible and sustainable funding models</w:t>
      </w:r>
      <w:r w:rsidR="00560731" w:rsidRPr="00715749">
        <w:rPr>
          <w:rFonts w:cs="Arial"/>
        </w:rPr>
        <w:t xml:space="preserve">, that support high quality care delivery without impacting </w:t>
      </w:r>
      <w:r w:rsidR="00C6789E" w:rsidRPr="00715749">
        <w:rPr>
          <w:rFonts w:cs="Arial"/>
        </w:rPr>
        <w:t xml:space="preserve">those with limited financial resources. </w:t>
      </w:r>
    </w:p>
    <w:p w14:paraId="288AC6F6" w14:textId="77777777" w:rsidR="00A612C3" w:rsidRPr="00F608E4" w:rsidRDefault="00A612C3" w:rsidP="00A612C3">
      <w:pPr>
        <w:pStyle w:val="Heading2"/>
        <w:rPr>
          <w:rFonts w:ascii="Arial" w:hAnsi="Arial" w:cs="Arial"/>
        </w:rPr>
      </w:pPr>
      <w:bookmarkStart w:id="47" w:name="_Toc178610045"/>
      <w:r w:rsidRPr="00F608E4">
        <w:rPr>
          <w:rFonts w:ascii="Arial" w:hAnsi="Arial" w:cs="Arial"/>
        </w:rPr>
        <w:t>Changes</w:t>
      </w:r>
      <w:bookmarkEnd w:id="47"/>
    </w:p>
    <w:p w14:paraId="3751E214" w14:textId="1030B51C" w:rsidR="00E1083A" w:rsidRPr="00F608E4" w:rsidRDefault="00E1083A" w:rsidP="00CC6A05">
      <w:pPr>
        <w:pStyle w:val="Heading3"/>
        <w:rPr>
          <w:rFonts w:ascii="Arial" w:hAnsi="Arial" w:cs="Arial"/>
          <w:i w:val="0"/>
          <w:iCs/>
        </w:rPr>
      </w:pPr>
      <w:bookmarkStart w:id="48" w:name="_Toc178610046"/>
      <w:r w:rsidRPr="00F608E4">
        <w:rPr>
          <w:rFonts w:ascii="Arial" w:hAnsi="Arial" w:cs="Arial"/>
          <w:i w:val="0"/>
          <w:iCs/>
        </w:rPr>
        <w:t>Lifetime Caps</w:t>
      </w:r>
      <w:bookmarkEnd w:id="48"/>
    </w:p>
    <w:p w14:paraId="4F422DD5" w14:textId="59E51FA4" w:rsidR="00E1083A" w:rsidRPr="00715749" w:rsidRDefault="4C70C818" w:rsidP="00E1083A">
      <w:pPr>
        <w:rPr>
          <w:rFonts w:cs="Arial"/>
        </w:rPr>
      </w:pPr>
      <w:r w:rsidRPr="00715749">
        <w:rPr>
          <w:rFonts w:cs="Arial"/>
        </w:rPr>
        <w:t>The Bill provides for a</w:t>
      </w:r>
      <w:r w:rsidR="1E477E2E" w:rsidRPr="00715749">
        <w:rPr>
          <w:rFonts w:cs="Arial"/>
        </w:rPr>
        <w:t xml:space="preserve"> </w:t>
      </w:r>
      <w:r w:rsidR="00DF1B7F" w:rsidRPr="00715749">
        <w:rPr>
          <w:rFonts w:cs="Arial"/>
        </w:rPr>
        <w:t>l</w:t>
      </w:r>
      <w:r w:rsidR="00166B33" w:rsidRPr="00715749">
        <w:rPr>
          <w:rFonts w:cs="Arial"/>
        </w:rPr>
        <w:t>ifetime cap</w:t>
      </w:r>
      <w:r w:rsidR="77C94F21" w:rsidRPr="00715749">
        <w:rPr>
          <w:rFonts w:cs="Arial"/>
        </w:rPr>
        <w:t xml:space="preserve"> on the total amount </w:t>
      </w:r>
      <w:r w:rsidR="00DF1B7F" w:rsidRPr="00715749">
        <w:rPr>
          <w:rFonts w:cs="Arial"/>
        </w:rPr>
        <w:t>people</w:t>
      </w:r>
      <w:r w:rsidR="77C94F21" w:rsidRPr="00715749">
        <w:rPr>
          <w:rFonts w:cs="Arial"/>
        </w:rPr>
        <w:t xml:space="preserve"> will be expected to</w:t>
      </w:r>
      <w:r w:rsidR="00043825">
        <w:rPr>
          <w:rFonts w:cs="Arial"/>
        </w:rPr>
        <w:t> </w:t>
      </w:r>
      <w:r w:rsidR="77C94F21" w:rsidRPr="00715749">
        <w:rPr>
          <w:rFonts w:cs="Arial"/>
        </w:rPr>
        <w:t xml:space="preserve">contribute to the cost of their aged care services </w:t>
      </w:r>
      <w:r w:rsidR="43F448C2" w:rsidRPr="00715749">
        <w:rPr>
          <w:rFonts w:cs="Arial"/>
        </w:rPr>
        <w:t xml:space="preserve">through an individual contribution </w:t>
      </w:r>
      <w:r w:rsidR="3D09381D" w:rsidRPr="00715749">
        <w:rPr>
          <w:rFonts w:cs="Arial"/>
        </w:rPr>
        <w:t xml:space="preserve">(for </w:t>
      </w:r>
      <w:r w:rsidR="4F2C1916" w:rsidRPr="00715749">
        <w:rPr>
          <w:rFonts w:cs="Arial"/>
        </w:rPr>
        <w:t xml:space="preserve">aged care </w:t>
      </w:r>
      <w:r w:rsidR="3D09381D" w:rsidRPr="00715749">
        <w:rPr>
          <w:rFonts w:cs="Arial"/>
        </w:rPr>
        <w:t>services delivered in a home or community setting e.g. Support</w:t>
      </w:r>
      <w:r w:rsidR="00C47730">
        <w:rPr>
          <w:rFonts w:cs="Arial"/>
        </w:rPr>
        <w:t> </w:t>
      </w:r>
      <w:r w:rsidR="3D09381D" w:rsidRPr="00043825">
        <w:t>at</w:t>
      </w:r>
      <w:r w:rsidR="00C47730">
        <w:t> </w:t>
      </w:r>
      <w:r w:rsidR="3D09381D" w:rsidRPr="00043825">
        <w:t>Home</w:t>
      </w:r>
      <w:r w:rsidR="3D09381D" w:rsidRPr="00715749">
        <w:rPr>
          <w:rFonts w:cs="Arial"/>
        </w:rPr>
        <w:t>, Assistive Technology</w:t>
      </w:r>
      <w:r w:rsidR="034A2469" w:rsidRPr="00715749">
        <w:rPr>
          <w:rFonts w:cs="Arial"/>
        </w:rPr>
        <w:t xml:space="preserve"> and Home Modifications) </w:t>
      </w:r>
      <w:r w:rsidR="43F448C2" w:rsidRPr="00715749">
        <w:rPr>
          <w:rFonts w:cs="Arial"/>
        </w:rPr>
        <w:t>and a non-clinical care contribution</w:t>
      </w:r>
      <w:r w:rsidR="0BC2680A" w:rsidRPr="00715749">
        <w:rPr>
          <w:rFonts w:cs="Arial"/>
        </w:rPr>
        <w:t xml:space="preserve"> (</w:t>
      </w:r>
      <w:r w:rsidR="145785C9" w:rsidRPr="00715749">
        <w:rPr>
          <w:rFonts w:cs="Arial"/>
        </w:rPr>
        <w:t>for aged care services delivered in an approved residential care home)</w:t>
      </w:r>
      <w:r w:rsidR="43F448C2" w:rsidRPr="00715749">
        <w:rPr>
          <w:rFonts w:cs="Arial"/>
        </w:rPr>
        <w:t xml:space="preserve">. </w:t>
      </w:r>
      <w:r w:rsidR="2380914E" w:rsidRPr="00715749">
        <w:rPr>
          <w:rFonts w:cs="Arial"/>
        </w:rPr>
        <w:t xml:space="preserve">The </w:t>
      </w:r>
      <w:r w:rsidR="54D708B4" w:rsidRPr="00715749">
        <w:rPr>
          <w:rFonts w:cs="Arial"/>
        </w:rPr>
        <w:t xml:space="preserve">total value of the combined contributions </w:t>
      </w:r>
      <w:r w:rsidR="0007484D" w:rsidRPr="00715749">
        <w:rPr>
          <w:rFonts w:cs="Arial"/>
        </w:rPr>
        <w:t>will be</w:t>
      </w:r>
      <w:r w:rsidR="2380914E" w:rsidRPr="00715749">
        <w:rPr>
          <w:rFonts w:cs="Arial"/>
        </w:rPr>
        <w:t xml:space="preserve"> </w:t>
      </w:r>
      <w:r w:rsidR="52116C40" w:rsidRPr="00715749">
        <w:rPr>
          <w:rFonts w:cs="Arial"/>
        </w:rPr>
        <w:t>included</w:t>
      </w:r>
      <w:r w:rsidR="2380914E" w:rsidRPr="00715749">
        <w:rPr>
          <w:rFonts w:cs="Arial"/>
        </w:rPr>
        <w:t xml:space="preserve"> in the </w:t>
      </w:r>
      <w:r w:rsidR="00933223" w:rsidRPr="00715749">
        <w:rPr>
          <w:rFonts w:cs="Arial"/>
        </w:rPr>
        <w:t>R</w:t>
      </w:r>
      <w:r w:rsidR="2380914E" w:rsidRPr="00715749">
        <w:rPr>
          <w:rFonts w:cs="Arial"/>
        </w:rPr>
        <w:t>ules as</w:t>
      </w:r>
      <w:r w:rsidR="00C47730">
        <w:rPr>
          <w:rFonts w:cs="Arial"/>
        </w:rPr>
        <w:t> </w:t>
      </w:r>
      <w:r w:rsidR="2380914E" w:rsidRPr="00715749">
        <w:rPr>
          <w:rFonts w:cs="Arial"/>
        </w:rPr>
        <w:t>$130,000.</w:t>
      </w:r>
    </w:p>
    <w:p w14:paraId="5DF8DB8C" w14:textId="37DB692D" w:rsidR="00BB7CF4" w:rsidRPr="00715749" w:rsidRDefault="35D2E32C" w:rsidP="00E1083A">
      <w:pPr>
        <w:rPr>
          <w:rFonts w:cs="Arial"/>
        </w:rPr>
      </w:pPr>
      <w:r w:rsidRPr="00715749">
        <w:rPr>
          <w:rFonts w:cs="Arial"/>
        </w:rPr>
        <w:t xml:space="preserve">Similarly, the Bill </w:t>
      </w:r>
      <w:r w:rsidR="0007484D" w:rsidRPr="00715749">
        <w:rPr>
          <w:rFonts w:cs="Arial"/>
        </w:rPr>
        <w:t>enables</w:t>
      </w:r>
      <w:r w:rsidRPr="00715749">
        <w:rPr>
          <w:rFonts w:cs="Arial"/>
        </w:rPr>
        <w:t xml:space="preserve"> a </w:t>
      </w:r>
      <w:r w:rsidR="695AA4CC" w:rsidRPr="00715749">
        <w:rPr>
          <w:rFonts w:cs="Arial"/>
        </w:rPr>
        <w:t>limit</w:t>
      </w:r>
      <w:r w:rsidR="1D30EFF9" w:rsidRPr="00715749">
        <w:rPr>
          <w:rFonts w:cs="Arial"/>
        </w:rPr>
        <w:t xml:space="preserve"> on</w:t>
      </w:r>
      <w:r w:rsidR="695AA4CC" w:rsidRPr="00715749">
        <w:rPr>
          <w:rFonts w:cs="Arial"/>
        </w:rPr>
        <w:t xml:space="preserve"> the time individuals </w:t>
      </w:r>
      <w:r w:rsidR="33A08052" w:rsidRPr="00715749">
        <w:rPr>
          <w:rFonts w:cs="Arial"/>
        </w:rPr>
        <w:t>will</w:t>
      </w:r>
      <w:r w:rsidR="695AA4CC" w:rsidRPr="00715749">
        <w:rPr>
          <w:rFonts w:cs="Arial"/>
        </w:rPr>
        <w:t xml:space="preserve"> be expected to pay non-clinical care contributions in an approved residential care home. Th</w:t>
      </w:r>
      <w:r w:rsidR="6A24F756" w:rsidRPr="00715749">
        <w:rPr>
          <w:rFonts w:cs="Arial"/>
        </w:rPr>
        <w:t xml:space="preserve">is amount </w:t>
      </w:r>
      <w:r w:rsidR="0007484D" w:rsidRPr="00715749">
        <w:rPr>
          <w:rFonts w:cs="Arial"/>
        </w:rPr>
        <w:t>will be</w:t>
      </w:r>
      <w:r w:rsidR="008B6AB3">
        <w:rPr>
          <w:rFonts w:cs="Arial"/>
        </w:rPr>
        <w:t> </w:t>
      </w:r>
      <w:r w:rsidR="6A24F756" w:rsidRPr="00715749">
        <w:rPr>
          <w:rFonts w:cs="Arial"/>
        </w:rPr>
        <w:t xml:space="preserve">included </w:t>
      </w:r>
      <w:r w:rsidR="695AA4CC" w:rsidRPr="00715749">
        <w:rPr>
          <w:rFonts w:cs="Arial"/>
        </w:rPr>
        <w:t xml:space="preserve">in the </w:t>
      </w:r>
      <w:r w:rsidR="00933223" w:rsidRPr="00715749">
        <w:rPr>
          <w:rFonts w:cs="Arial"/>
        </w:rPr>
        <w:t>R</w:t>
      </w:r>
      <w:r w:rsidR="695AA4CC" w:rsidRPr="00715749">
        <w:rPr>
          <w:rFonts w:cs="Arial"/>
        </w:rPr>
        <w:t>ules as</w:t>
      </w:r>
      <w:r w:rsidR="091D4FBC" w:rsidRPr="00715749">
        <w:rPr>
          <w:rFonts w:cs="Arial"/>
        </w:rPr>
        <w:t xml:space="preserve"> 1,460 days (four years)</w:t>
      </w:r>
      <w:r w:rsidR="568BAE22" w:rsidRPr="00715749">
        <w:rPr>
          <w:rFonts w:cs="Arial"/>
        </w:rPr>
        <w:t>.</w:t>
      </w:r>
      <w:r w:rsidR="003A45F2" w:rsidRPr="00715749">
        <w:rPr>
          <w:rStyle w:val="FootnoteReference"/>
          <w:rFonts w:cs="Arial"/>
        </w:rPr>
        <w:footnoteReference w:id="4"/>
      </w:r>
      <w:r w:rsidR="00D87822" w:rsidRPr="00715749">
        <w:rPr>
          <w:rFonts w:cs="Arial"/>
        </w:rPr>
        <w:t xml:space="preserve"> </w:t>
      </w:r>
    </w:p>
    <w:p w14:paraId="552BA1FD" w14:textId="360175DD" w:rsidR="00B01282" w:rsidRPr="00715749" w:rsidRDefault="00B01282" w:rsidP="00E1083A">
      <w:pPr>
        <w:rPr>
          <w:rFonts w:cs="Arial"/>
        </w:rPr>
      </w:pPr>
      <w:r w:rsidRPr="00715749">
        <w:rPr>
          <w:rFonts w:cs="Arial"/>
        </w:rPr>
        <w:t xml:space="preserve">The effect of these provisions are that </w:t>
      </w:r>
      <w:r w:rsidR="00DF1B7F" w:rsidRPr="00715749">
        <w:rPr>
          <w:rFonts w:cs="Arial"/>
        </w:rPr>
        <w:t>people</w:t>
      </w:r>
      <w:r w:rsidRPr="00715749">
        <w:rPr>
          <w:rFonts w:cs="Arial"/>
        </w:rPr>
        <w:t xml:space="preserve"> who have been accessing aged care for some time and have paid large amounts towards their aged care will no longer be</w:t>
      </w:r>
      <w:r w:rsidR="008B6AB3">
        <w:rPr>
          <w:rFonts w:cs="Arial"/>
        </w:rPr>
        <w:t> </w:t>
      </w:r>
      <w:r w:rsidRPr="00715749">
        <w:rPr>
          <w:rFonts w:cs="Arial"/>
        </w:rPr>
        <w:t>expected to contribute to the cost of their aged care services via the individual contribution or non-clinical care contribution.</w:t>
      </w:r>
    </w:p>
    <w:p w14:paraId="66AA0DA2" w14:textId="0CF52776" w:rsidR="00B01282" w:rsidRPr="00F608E4" w:rsidRDefault="0003461C" w:rsidP="00CC6A05">
      <w:pPr>
        <w:pStyle w:val="Heading3"/>
        <w:rPr>
          <w:rFonts w:ascii="Arial" w:hAnsi="Arial" w:cs="Arial"/>
          <w:i w:val="0"/>
          <w:iCs/>
        </w:rPr>
      </w:pPr>
      <w:bookmarkStart w:id="49" w:name="_Toc178610047"/>
      <w:r w:rsidRPr="00F608E4">
        <w:rPr>
          <w:rFonts w:ascii="Arial" w:hAnsi="Arial" w:cs="Arial"/>
          <w:i w:val="0"/>
          <w:iCs/>
        </w:rPr>
        <w:t>Taper rates</w:t>
      </w:r>
      <w:bookmarkEnd w:id="49"/>
    </w:p>
    <w:p w14:paraId="44AB3C26" w14:textId="2ED47A59" w:rsidR="0334C8C4" w:rsidRPr="00715749" w:rsidRDefault="00D57130">
      <w:pPr>
        <w:rPr>
          <w:rFonts w:cs="Arial"/>
        </w:rPr>
      </w:pPr>
      <w:r w:rsidRPr="00715749">
        <w:rPr>
          <w:rFonts w:cs="Arial"/>
        </w:rPr>
        <w:t xml:space="preserve">Chapter 4 </w:t>
      </w:r>
      <w:r w:rsidR="0C19E02F" w:rsidRPr="00715749">
        <w:rPr>
          <w:rFonts w:cs="Arial"/>
        </w:rPr>
        <w:t xml:space="preserve">includes </w:t>
      </w:r>
      <w:r w:rsidRPr="00715749">
        <w:rPr>
          <w:rFonts w:cs="Arial"/>
        </w:rPr>
        <w:t>the means testing provisions</w:t>
      </w:r>
      <w:r w:rsidR="6C053773" w:rsidRPr="00715749">
        <w:rPr>
          <w:rFonts w:cs="Arial"/>
        </w:rPr>
        <w:t>,</w:t>
      </w:r>
      <w:r w:rsidR="1611F8EA" w:rsidRPr="00715749">
        <w:rPr>
          <w:rFonts w:cs="Arial"/>
        </w:rPr>
        <w:t xml:space="preserve"> </w:t>
      </w:r>
      <w:r w:rsidR="6C053773" w:rsidRPr="00715749">
        <w:rPr>
          <w:rFonts w:cs="Arial"/>
        </w:rPr>
        <w:t>including taper rates</w:t>
      </w:r>
      <w:r w:rsidR="1611F8EA" w:rsidRPr="00715749">
        <w:rPr>
          <w:rFonts w:cs="Arial"/>
        </w:rPr>
        <w:t xml:space="preserve"> and calculator</w:t>
      </w:r>
      <w:r w:rsidR="26B3D1C5" w:rsidRPr="00715749">
        <w:rPr>
          <w:rFonts w:cs="Arial"/>
        </w:rPr>
        <w:t>,</w:t>
      </w:r>
      <w:r w:rsidRPr="00715749">
        <w:rPr>
          <w:rFonts w:cs="Arial"/>
        </w:rPr>
        <w:t xml:space="preserve"> which determine </w:t>
      </w:r>
      <w:r w:rsidR="2E230B52" w:rsidRPr="00715749">
        <w:rPr>
          <w:rFonts w:cs="Arial"/>
        </w:rPr>
        <w:t xml:space="preserve">how much </w:t>
      </w:r>
      <w:r w:rsidRPr="00715749">
        <w:rPr>
          <w:rFonts w:cs="Arial"/>
        </w:rPr>
        <w:t xml:space="preserve">an individual </w:t>
      </w:r>
      <w:r w:rsidR="1BC01EB3" w:rsidRPr="00715749">
        <w:rPr>
          <w:rFonts w:cs="Arial"/>
        </w:rPr>
        <w:t xml:space="preserve">will be asked to </w:t>
      </w:r>
      <w:r w:rsidRPr="00715749">
        <w:rPr>
          <w:rFonts w:cs="Arial"/>
        </w:rPr>
        <w:t>contribut</w:t>
      </w:r>
      <w:r w:rsidR="3D30708A" w:rsidRPr="00715749">
        <w:rPr>
          <w:rFonts w:cs="Arial"/>
        </w:rPr>
        <w:t>e</w:t>
      </w:r>
      <w:r w:rsidR="6F887719" w:rsidRPr="00715749">
        <w:rPr>
          <w:rFonts w:cs="Arial"/>
        </w:rPr>
        <w:t xml:space="preserve"> to</w:t>
      </w:r>
      <w:r w:rsidR="00043825">
        <w:rPr>
          <w:rFonts w:cs="Arial"/>
        </w:rPr>
        <w:t> </w:t>
      </w:r>
      <w:r w:rsidR="6F887719" w:rsidRPr="00715749">
        <w:rPr>
          <w:rFonts w:cs="Arial"/>
        </w:rPr>
        <w:t xml:space="preserve">their aged care services, if </w:t>
      </w:r>
      <w:r w:rsidR="36F84C4B" w:rsidRPr="00715749">
        <w:rPr>
          <w:rFonts w:cs="Arial"/>
        </w:rPr>
        <w:t>any</w:t>
      </w:r>
      <w:r w:rsidRPr="00715749">
        <w:rPr>
          <w:rFonts w:cs="Arial"/>
        </w:rPr>
        <w:t xml:space="preserve">. </w:t>
      </w:r>
    </w:p>
    <w:p w14:paraId="25EAFB44" w14:textId="13E6A91E" w:rsidR="007C48BF" w:rsidRPr="00715749" w:rsidRDefault="006D3C08" w:rsidP="00843318">
      <w:pPr>
        <w:rPr>
          <w:rFonts w:cs="Arial"/>
        </w:rPr>
      </w:pPr>
      <w:r w:rsidRPr="00715749">
        <w:rPr>
          <w:rFonts w:cs="Arial"/>
        </w:rPr>
        <w:t>Some changes have been made to the taper rates</w:t>
      </w:r>
      <w:r w:rsidR="00FE3E22" w:rsidRPr="00715749">
        <w:rPr>
          <w:rFonts w:cs="Arial"/>
        </w:rPr>
        <w:t xml:space="preserve"> </w:t>
      </w:r>
      <w:r w:rsidR="647E2521" w:rsidRPr="00715749">
        <w:rPr>
          <w:rFonts w:cs="Arial"/>
        </w:rPr>
        <w:t xml:space="preserve">in the calculator </w:t>
      </w:r>
      <w:r w:rsidR="00FE3E22" w:rsidRPr="00715749">
        <w:rPr>
          <w:rFonts w:cs="Arial"/>
        </w:rPr>
        <w:t>in response to</w:t>
      </w:r>
      <w:r w:rsidR="008B6AB3">
        <w:rPr>
          <w:rFonts w:cs="Arial"/>
        </w:rPr>
        <w:t> </w:t>
      </w:r>
      <w:r w:rsidR="00FE3E22" w:rsidRPr="00715749">
        <w:rPr>
          <w:rFonts w:cs="Arial"/>
        </w:rPr>
        <w:t xml:space="preserve">the </w:t>
      </w:r>
      <w:r w:rsidR="6EFD708C" w:rsidRPr="00715749">
        <w:rPr>
          <w:rFonts w:cs="Arial"/>
        </w:rPr>
        <w:t xml:space="preserve">Taskforce </w:t>
      </w:r>
      <w:r w:rsidR="00FE3E22" w:rsidRPr="00715749">
        <w:rPr>
          <w:rFonts w:cs="Arial"/>
        </w:rPr>
        <w:t xml:space="preserve">recommendations </w:t>
      </w:r>
      <w:r w:rsidR="7D600E9A" w:rsidRPr="00715749">
        <w:rPr>
          <w:rFonts w:cs="Arial"/>
        </w:rPr>
        <w:t>re</w:t>
      </w:r>
      <w:r w:rsidR="11288F9E" w:rsidRPr="00715749">
        <w:rPr>
          <w:rFonts w:cs="Arial"/>
        </w:rPr>
        <w:t>l</w:t>
      </w:r>
      <w:r w:rsidR="7D600E9A" w:rsidRPr="00715749">
        <w:rPr>
          <w:rFonts w:cs="Arial"/>
        </w:rPr>
        <w:t xml:space="preserve">ated to </w:t>
      </w:r>
      <w:r w:rsidR="00FE3E22" w:rsidRPr="00715749">
        <w:rPr>
          <w:rFonts w:cs="Arial"/>
        </w:rPr>
        <w:t xml:space="preserve">the fiscal sustainability of </w:t>
      </w:r>
      <w:r w:rsidR="00A91249" w:rsidRPr="00715749">
        <w:rPr>
          <w:rFonts w:cs="Arial"/>
        </w:rPr>
        <w:t xml:space="preserve">the </w:t>
      </w:r>
      <w:r w:rsidR="00E16CF9" w:rsidRPr="00715749">
        <w:rPr>
          <w:rFonts w:cs="Arial"/>
        </w:rPr>
        <w:t>a</w:t>
      </w:r>
      <w:r w:rsidR="5568EA10" w:rsidRPr="00715749">
        <w:rPr>
          <w:rFonts w:cs="Arial"/>
        </w:rPr>
        <w:t xml:space="preserve">ged </w:t>
      </w:r>
      <w:r w:rsidR="00E16CF9" w:rsidRPr="00715749">
        <w:rPr>
          <w:rFonts w:cs="Arial"/>
        </w:rPr>
        <w:t>c</w:t>
      </w:r>
      <w:r w:rsidR="5568EA10" w:rsidRPr="00715749">
        <w:rPr>
          <w:rFonts w:cs="Arial"/>
        </w:rPr>
        <w:t xml:space="preserve">are </w:t>
      </w:r>
      <w:r w:rsidR="00E16CF9" w:rsidRPr="00715749">
        <w:rPr>
          <w:rFonts w:cs="Arial"/>
        </w:rPr>
        <w:t>s</w:t>
      </w:r>
      <w:r w:rsidR="5568EA10" w:rsidRPr="00715749">
        <w:rPr>
          <w:rFonts w:cs="Arial"/>
        </w:rPr>
        <w:t>ystem</w:t>
      </w:r>
      <w:r w:rsidR="00FE3E22" w:rsidRPr="00715749">
        <w:rPr>
          <w:rFonts w:cs="Arial"/>
        </w:rPr>
        <w:t>.</w:t>
      </w:r>
    </w:p>
    <w:p w14:paraId="637775B5" w14:textId="5CDE1C12" w:rsidR="007C48BF" w:rsidRPr="00715749" w:rsidRDefault="007C48BF" w:rsidP="00843318">
      <w:pPr>
        <w:rPr>
          <w:rFonts w:cs="Arial"/>
        </w:rPr>
      </w:pPr>
      <w:r w:rsidRPr="00715749">
        <w:rPr>
          <w:rFonts w:cs="Arial"/>
        </w:rPr>
        <w:t>Under the Support at Home program, full pensioners will pay 5% of the cost of their supports and 17.5% of their everyday living costs. Self-funded retirees will pay 80% of their everyday living costs, and 50% of costs that go to supporting their independence.</w:t>
      </w:r>
    </w:p>
    <w:p w14:paraId="20F81A9C" w14:textId="01BCB77F" w:rsidR="007C48BF" w:rsidRPr="00715749" w:rsidRDefault="007C48BF" w:rsidP="00843318">
      <w:pPr>
        <w:rPr>
          <w:rFonts w:cs="Arial"/>
        </w:rPr>
      </w:pPr>
      <w:r w:rsidRPr="00715749">
        <w:rPr>
          <w:rFonts w:cs="Arial"/>
        </w:rPr>
        <w:t>Part pensioners and self-funded retirees with a Commonwealth Seniors Health Card will pay a rate</w:t>
      </w:r>
      <w:r w:rsidR="00424F2D" w:rsidRPr="00715749">
        <w:rPr>
          <w:rFonts w:cs="Arial"/>
        </w:rPr>
        <w:t xml:space="preserve"> based on an assessment of their income and assets</w:t>
      </w:r>
      <w:r w:rsidRPr="00715749">
        <w:rPr>
          <w:rFonts w:cs="Arial"/>
        </w:rPr>
        <w:t>. Depending on</w:t>
      </w:r>
      <w:r w:rsidR="008B6AB3">
        <w:rPr>
          <w:rFonts w:cs="Arial"/>
        </w:rPr>
        <w:t> </w:t>
      </w:r>
      <w:r w:rsidRPr="00715749">
        <w:rPr>
          <w:rFonts w:cs="Arial"/>
        </w:rPr>
        <w:t>their income or assets, this cohort will pay between 5% and 50%</w:t>
      </w:r>
      <w:r w:rsidR="00FB23C7" w:rsidRPr="00715749">
        <w:rPr>
          <w:rFonts w:cs="Arial"/>
        </w:rPr>
        <w:t xml:space="preserve"> toward services that go to supporting their independence</w:t>
      </w:r>
      <w:r w:rsidRPr="00715749">
        <w:rPr>
          <w:rFonts w:cs="Arial"/>
        </w:rPr>
        <w:t xml:space="preserve"> and between 17.5% to 80%</w:t>
      </w:r>
      <w:r w:rsidR="00FB23C7" w:rsidRPr="00715749">
        <w:rPr>
          <w:rFonts w:cs="Arial"/>
        </w:rPr>
        <w:t xml:space="preserve"> of their everyday living costs.</w:t>
      </w:r>
    </w:p>
    <w:p w14:paraId="60A0854D" w14:textId="0C47A023" w:rsidR="691F6077" w:rsidRPr="00715749" w:rsidRDefault="691F6077" w:rsidP="00843318">
      <w:pPr>
        <w:rPr>
          <w:rFonts w:cs="Arial"/>
        </w:rPr>
      </w:pPr>
      <w:r w:rsidRPr="00715749">
        <w:rPr>
          <w:rFonts w:cs="Arial"/>
        </w:rPr>
        <w:t xml:space="preserve">In residential care, </w:t>
      </w:r>
      <w:r w:rsidR="634D9F21" w:rsidRPr="00715749">
        <w:rPr>
          <w:rFonts w:cs="Arial"/>
        </w:rPr>
        <w:t>an individual’s daily means tested amount is calculated using a</w:t>
      </w:r>
      <w:r w:rsidR="00043825">
        <w:rPr>
          <w:rFonts w:cs="Arial"/>
        </w:rPr>
        <w:t> </w:t>
      </w:r>
      <w:r w:rsidR="634D9F21" w:rsidRPr="00715749">
        <w:rPr>
          <w:rFonts w:cs="Arial"/>
        </w:rPr>
        <w:t xml:space="preserve">progressive scale of thresholds, with incremental increases applied as income </w:t>
      </w:r>
      <w:r w:rsidR="634D9F21" w:rsidRPr="00715749">
        <w:rPr>
          <w:rFonts w:cs="Arial"/>
        </w:rPr>
        <w:lastRenderedPageBreak/>
        <w:t>or</w:t>
      </w:r>
      <w:r w:rsidR="00043825">
        <w:rPr>
          <w:rFonts w:cs="Arial"/>
        </w:rPr>
        <w:t> </w:t>
      </w:r>
      <w:r w:rsidR="634D9F21" w:rsidRPr="00715749">
        <w:rPr>
          <w:rFonts w:cs="Arial"/>
        </w:rPr>
        <w:t>asset values exceed these thresholds. If an individual’s assessable income exceeds the first threshold but not the second, 50% of the excess</w:t>
      </w:r>
      <w:r w:rsidR="00D62975" w:rsidRPr="00715749">
        <w:rPr>
          <w:rFonts w:cs="Arial"/>
        </w:rPr>
        <w:t xml:space="preserve"> of income above the first threshold and below the second is included</w:t>
      </w:r>
      <w:r w:rsidR="634D9F21" w:rsidRPr="00715749">
        <w:rPr>
          <w:rFonts w:cs="Arial"/>
        </w:rPr>
        <w:t xml:space="preserve"> in the daily means tested amount. Similarly, if the income exceeds the third threshold but not the fourth, a</w:t>
      </w:r>
      <w:r w:rsidR="00043825">
        <w:rPr>
          <w:rFonts w:cs="Arial"/>
        </w:rPr>
        <w:t> </w:t>
      </w:r>
      <w:r w:rsidR="634D9F21" w:rsidRPr="00715749">
        <w:rPr>
          <w:rFonts w:cs="Arial"/>
        </w:rPr>
        <w:t>further 50% of the excess</w:t>
      </w:r>
      <w:r w:rsidR="00D62975" w:rsidRPr="00715749">
        <w:rPr>
          <w:rFonts w:cs="Arial"/>
        </w:rPr>
        <w:t xml:space="preserve"> of income above the third threshold and below the fourth</w:t>
      </w:r>
      <w:r w:rsidR="634D9F21" w:rsidRPr="00715749">
        <w:rPr>
          <w:rFonts w:cs="Arial"/>
        </w:rPr>
        <w:t xml:space="preserve"> is included. </w:t>
      </w:r>
    </w:p>
    <w:p w14:paraId="5ED81EBA" w14:textId="0DF3C562" w:rsidR="691F6077" w:rsidRPr="00715749" w:rsidRDefault="009C56F2" w:rsidP="00843318">
      <w:pPr>
        <w:rPr>
          <w:rFonts w:cs="Arial"/>
        </w:rPr>
      </w:pPr>
      <w:r w:rsidRPr="00715749">
        <w:rPr>
          <w:rFonts w:cs="Arial"/>
        </w:rPr>
        <w:t xml:space="preserve">A </w:t>
      </w:r>
      <w:r w:rsidR="005C661C" w:rsidRPr="00715749">
        <w:rPr>
          <w:rFonts w:cs="Arial"/>
        </w:rPr>
        <w:t xml:space="preserve">similar </w:t>
      </w:r>
      <w:r w:rsidR="634D9F21" w:rsidRPr="00715749">
        <w:rPr>
          <w:rFonts w:cs="Arial"/>
        </w:rPr>
        <w:t>approach applies to assets. If the value of an individual’s assets exceeds the first threshold but not the second, 17.5% of the excess is included. Further increments of 7.8% are applied if the asset value exceeds the third and fourth thresholds.</w:t>
      </w:r>
    </w:p>
    <w:p w14:paraId="1BC29184" w14:textId="03262DD8" w:rsidR="0334C8C4" w:rsidRPr="00715749" w:rsidRDefault="10E0B89E" w:rsidP="00843318">
      <w:pPr>
        <w:spacing w:before="0" w:after="160"/>
        <w:rPr>
          <w:rFonts w:cs="Arial"/>
        </w:rPr>
      </w:pPr>
      <w:r w:rsidRPr="00715749">
        <w:rPr>
          <w:rFonts w:cs="Arial"/>
        </w:rPr>
        <w:t xml:space="preserve">The total assessable income free and asset free areas are </w:t>
      </w:r>
      <w:r w:rsidR="0262AAC0" w:rsidRPr="00715749">
        <w:rPr>
          <w:rFonts w:cs="Arial"/>
        </w:rPr>
        <w:t xml:space="preserve">stated in the </w:t>
      </w:r>
      <w:r w:rsidR="002C79B9" w:rsidRPr="00715749">
        <w:rPr>
          <w:rFonts w:cs="Arial"/>
        </w:rPr>
        <w:t>Bill and</w:t>
      </w:r>
      <w:r w:rsidR="0262AAC0" w:rsidRPr="00715749">
        <w:rPr>
          <w:rFonts w:cs="Arial"/>
        </w:rPr>
        <w:t xml:space="preserve"> are aligned to the </w:t>
      </w:r>
      <w:r w:rsidR="00A612C3" w:rsidRPr="00715749">
        <w:rPr>
          <w:rFonts w:cs="Arial"/>
        </w:rPr>
        <w:t xml:space="preserve">age </w:t>
      </w:r>
      <w:r w:rsidR="0262AAC0" w:rsidRPr="00715749">
        <w:rPr>
          <w:rFonts w:cs="Arial"/>
        </w:rPr>
        <w:t xml:space="preserve">pension and the </w:t>
      </w:r>
      <w:r w:rsidR="0262AAC0" w:rsidRPr="00715749">
        <w:rPr>
          <w:rFonts w:cs="Arial"/>
          <w:i/>
          <w:iCs/>
        </w:rPr>
        <w:t>Social Security Act 1991.</w:t>
      </w:r>
      <w:r w:rsidR="22FEE670" w:rsidRPr="00715749">
        <w:rPr>
          <w:rFonts w:cs="Arial"/>
        </w:rPr>
        <w:t xml:space="preserve"> </w:t>
      </w:r>
      <w:r w:rsidR="48F18963" w:rsidRPr="00715749">
        <w:rPr>
          <w:rFonts w:cs="Arial"/>
        </w:rPr>
        <w:t>The</w:t>
      </w:r>
      <w:r w:rsidR="6CB24E34" w:rsidRPr="00715749">
        <w:rPr>
          <w:rFonts w:cs="Arial"/>
        </w:rPr>
        <w:t xml:space="preserve"> changes </w:t>
      </w:r>
      <w:r w:rsidR="32188D58" w:rsidRPr="00715749">
        <w:rPr>
          <w:rFonts w:cs="Arial"/>
        </w:rPr>
        <w:t>to means testing provisions, including the taper rates</w:t>
      </w:r>
      <w:r w:rsidR="3B61383A" w:rsidRPr="00715749">
        <w:rPr>
          <w:rFonts w:cs="Arial"/>
        </w:rPr>
        <w:t>,</w:t>
      </w:r>
      <w:r w:rsidR="32188D58" w:rsidRPr="00715749">
        <w:rPr>
          <w:rFonts w:cs="Arial"/>
        </w:rPr>
        <w:t xml:space="preserve"> </w:t>
      </w:r>
      <w:r w:rsidR="32B1F0A4" w:rsidRPr="00715749">
        <w:rPr>
          <w:rFonts w:cs="Arial"/>
        </w:rPr>
        <w:t>the types of fees that individuals may be</w:t>
      </w:r>
      <w:r w:rsidR="00043825">
        <w:rPr>
          <w:rFonts w:cs="Arial"/>
        </w:rPr>
        <w:t> </w:t>
      </w:r>
      <w:r w:rsidR="32B1F0A4" w:rsidRPr="00715749">
        <w:rPr>
          <w:rFonts w:cs="Arial"/>
        </w:rPr>
        <w:t>required to pay</w:t>
      </w:r>
      <w:r w:rsidR="32188D58" w:rsidRPr="00715749">
        <w:rPr>
          <w:rFonts w:cs="Arial"/>
        </w:rPr>
        <w:t xml:space="preserve"> and </w:t>
      </w:r>
      <w:r w:rsidR="6A9B2532" w:rsidRPr="00715749">
        <w:rPr>
          <w:rFonts w:cs="Arial"/>
        </w:rPr>
        <w:t>whether they</w:t>
      </w:r>
      <w:r w:rsidR="32188D58" w:rsidRPr="00715749">
        <w:rPr>
          <w:rFonts w:cs="Arial"/>
        </w:rPr>
        <w:t xml:space="preserve"> are means tested </w:t>
      </w:r>
      <w:r w:rsidR="6A9B2532" w:rsidRPr="00715749">
        <w:rPr>
          <w:rFonts w:cs="Arial"/>
        </w:rPr>
        <w:t>or not,</w:t>
      </w:r>
      <w:r w:rsidR="32B1F0A4" w:rsidRPr="00715749">
        <w:rPr>
          <w:rFonts w:cs="Arial"/>
        </w:rPr>
        <w:t xml:space="preserve"> </w:t>
      </w:r>
      <w:r w:rsidR="6CB24E34" w:rsidRPr="00715749">
        <w:rPr>
          <w:rFonts w:cs="Arial"/>
        </w:rPr>
        <w:t>are intended to make sure individuals do not pay for their clinical care which is f</w:t>
      </w:r>
      <w:r w:rsidR="6403B052" w:rsidRPr="00715749">
        <w:rPr>
          <w:rFonts w:cs="Arial"/>
        </w:rPr>
        <w:t>ully funded by the Government.</w:t>
      </w:r>
    </w:p>
    <w:p w14:paraId="5FDBED51" w14:textId="77777777" w:rsidR="005C18C3" w:rsidRPr="00F608E4" w:rsidRDefault="005C18C3" w:rsidP="00843318">
      <w:pPr>
        <w:pStyle w:val="Heading3"/>
        <w:rPr>
          <w:rFonts w:ascii="Arial" w:hAnsi="Arial" w:cs="Arial"/>
          <w:i w:val="0"/>
          <w:iCs/>
        </w:rPr>
      </w:pPr>
      <w:bookmarkStart w:id="50" w:name="_Toc178610048"/>
      <w:r w:rsidRPr="00F608E4">
        <w:rPr>
          <w:rFonts w:ascii="Arial" w:hAnsi="Arial" w:cs="Arial"/>
          <w:i w:val="0"/>
          <w:iCs/>
        </w:rPr>
        <w:t>Accommodation Changes</w:t>
      </w:r>
      <w:bookmarkEnd w:id="50"/>
    </w:p>
    <w:p w14:paraId="132C1478" w14:textId="64B90990" w:rsidR="005C18C3" w:rsidRPr="00715749" w:rsidRDefault="005C18C3" w:rsidP="00843318">
      <w:pPr>
        <w:rPr>
          <w:rFonts w:cs="Arial"/>
        </w:rPr>
      </w:pPr>
      <w:r w:rsidRPr="00715749">
        <w:rPr>
          <w:rFonts w:cs="Arial"/>
        </w:rPr>
        <w:t>Chapter 4 includes new requirements for Refundable Accommodation Deposit (RAD) retention and Daily Accommodation Payment (DAP) indexation that are designed to</w:t>
      </w:r>
      <w:r w:rsidR="00043825">
        <w:rPr>
          <w:rFonts w:cs="Arial"/>
        </w:rPr>
        <w:t> </w:t>
      </w:r>
      <w:r w:rsidRPr="00715749">
        <w:rPr>
          <w:rFonts w:cs="Arial"/>
        </w:rPr>
        <w:t xml:space="preserve">improve viability of residential aged care accommodation funding. </w:t>
      </w:r>
    </w:p>
    <w:p w14:paraId="1D1A037B" w14:textId="0D8C631E" w:rsidR="005C18C3" w:rsidRPr="00715749" w:rsidRDefault="005C18C3" w:rsidP="00843318">
      <w:pPr>
        <w:rPr>
          <w:rFonts w:cs="Arial"/>
        </w:rPr>
      </w:pPr>
      <w:r w:rsidRPr="00715749">
        <w:rPr>
          <w:rFonts w:cs="Arial"/>
        </w:rPr>
        <w:t>RAD retention requires providers to keep a small proportion of an individual’s RAD or</w:t>
      </w:r>
      <w:r w:rsidR="00043825">
        <w:rPr>
          <w:rFonts w:cs="Arial"/>
        </w:rPr>
        <w:t> </w:t>
      </w:r>
      <w:r w:rsidRPr="00715749">
        <w:rPr>
          <w:rFonts w:cs="Arial"/>
        </w:rPr>
        <w:t>Refundable Accommodation Contribution (RAC) each month while the individual remains in residential aged care. The rate of RAD retention will be set in the Rules at</w:t>
      </w:r>
      <w:r w:rsidR="00043825">
        <w:rPr>
          <w:rFonts w:cs="Arial"/>
        </w:rPr>
        <w:t> </w:t>
      </w:r>
      <w:r w:rsidRPr="00715749">
        <w:rPr>
          <w:rFonts w:cs="Arial"/>
        </w:rPr>
        <w:t>2% per annum of the RAD or RAC balance. To protect individuals that remain in</w:t>
      </w:r>
      <w:r w:rsidR="00043825">
        <w:rPr>
          <w:rFonts w:cs="Arial"/>
        </w:rPr>
        <w:t> </w:t>
      </w:r>
      <w:r w:rsidRPr="00715749">
        <w:rPr>
          <w:rFonts w:cs="Arial"/>
        </w:rPr>
        <w:t>care for a long time, RAD retention is limited to five years.</w:t>
      </w:r>
    </w:p>
    <w:p w14:paraId="3AD552F6" w14:textId="2B1ADCB1" w:rsidR="005C18C3" w:rsidRPr="00715749" w:rsidRDefault="005C18C3" w:rsidP="00843318">
      <w:pPr>
        <w:rPr>
          <w:rFonts w:cs="Arial"/>
        </w:rPr>
      </w:pPr>
      <w:r w:rsidRPr="00715749">
        <w:rPr>
          <w:rFonts w:cs="Arial"/>
        </w:rPr>
        <w:t>Providers will also be required to index the DAP that residents pay, ensuring that the cost of accommodation remains constant in real terms. Indexation will be in line with the Consumer Price Index and will occur twice per year at the same time as the Accommodation Supplement is indexed (20 March and 20 September). DAP indexation arrangements will not be extended to Daily Accommodation Contributions (DACs) as these will continue to be updated with changes to the Accommodation Supplement and relevant means testing thresholds</w:t>
      </w:r>
      <w:r w:rsidR="00ED674B" w:rsidRPr="00715749">
        <w:rPr>
          <w:rFonts w:cs="Arial"/>
        </w:rPr>
        <w:t>.</w:t>
      </w:r>
    </w:p>
    <w:p w14:paraId="68D3AD9F" w14:textId="77777777" w:rsidR="00B53802" w:rsidRPr="00715749" w:rsidRDefault="00B53802">
      <w:pPr>
        <w:spacing w:before="0" w:after="160" w:line="259" w:lineRule="auto"/>
        <w:rPr>
          <w:rFonts w:cs="Arial"/>
        </w:rPr>
        <w:sectPr w:rsidR="00B53802" w:rsidRPr="00715749">
          <w:headerReference w:type="default" r:id="rId38"/>
          <w:footerReference w:type="default" r:id="rId39"/>
          <w:pgSz w:w="11906" w:h="16838"/>
          <w:pgMar w:top="1440" w:right="1440" w:bottom="1440" w:left="1440" w:header="708" w:footer="708" w:gutter="0"/>
          <w:cols w:space="708"/>
          <w:docGrid w:linePitch="360"/>
        </w:sectPr>
      </w:pPr>
    </w:p>
    <w:p w14:paraId="05BD7355" w14:textId="7FC39C3F" w:rsidR="00E1083A" w:rsidRPr="00F608E4" w:rsidRDefault="00E1083A" w:rsidP="00E1083A">
      <w:pPr>
        <w:pStyle w:val="Heading1"/>
        <w:rPr>
          <w:rFonts w:ascii="Arial" w:hAnsi="Arial" w:cs="Arial"/>
        </w:rPr>
      </w:pPr>
      <w:bookmarkStart w:id="51" w:name="_Toc178610049"/>
      <w:r w:rsidRPr="00F608E4">
        <w:rPr>
          <w:rFonts w:ascii="Arial" w:hAnsi="Arial" w:cs="Arial"/>
        </w:rPr>
        <w:lastRenderedPageBreak/>
        <w:t xml:space="preserve">Chapter 5 </w:t>
      </w:r>
      <w:r w:rsidR="008C2027" w:rsidRPr="00F608E4">
        <w:rPr>
          <w:rFonts w:ascii="Arial" w:hAnsi="Arial" w:cs="Arial"/>
        </w:rPr>
        <w:t>–</w:t>
      </w:r>
      <w:r w:rsidRPr="00F608E4">
        <w:rPr>
          <w:rFonts w:ascii="Arial" w:hAnsi="Arial" w:cs="Arial"/>
        </w:rPr>
        <w:t xml:space="preserve"> </w:t>
      </w:r>
      <w:r w:rsidR="008C2027" w:rsidRPr="00F608E4">
        <w:rPr>
          <w:rFonts w:ascii="Arial" w:hAnsi="Arial" w:cs="Arial"/>
        </w:rPr>
        <w:t xml:space="preserve">Governance of the </w:t>
      </w:r>
      <w:r w:rsidR="005D6909" w:rsidRPr="00F608E4">
        <w:rPr>
          <w:rFonts w:ascii="Arial" w:hAnsi="Arial" w:cs="Arial"/>
        </w:rPr>
        <w:t>a</w:t>
      </w:r>
      <w:r w:rsidR="008C2027" w:rsidRPr="00F608E4">
        <w:rPr>
          <w:rFonts w:ascii="Arial" w:hAnsi="Arial" w:cs="Arial"/>
        </w:rPr>
        <w:t xml:space="preserve">ged </w:t>
      </w:r>
      <w:r w:rsidR="005D6909" w:rsidRPr="00F608E4">
        <w:rPr>
          <w:rFonts w:ascii="Arial" w:hAnsi="Arial" w:cs="Arial"/>
        </w:rPr>
        <w:t>c</w:t>
      </w:r>
      <w:r w:rsidR="008C2027" w:rsidRPr="00F608E4">
        <w:rPr>
          <w:rFonts w:ascii="Arial" w:hAnsi="Arial" w:cs="Arial"/>
        </w:rPr>
        <w:t xml:space="preserve">are </w:t>
      </w:r>
      <w:r w:rsidR="005D6909" w:rsidRPr="00F608E4">
        <w:rPr>
          <w:rFonts w:ascii="Arial" w:hAnsi="Arial" w:cs="Arial"/>
        </w:rPr>
        <w:t>s</w:t>
      </w:r>
      <w:r w:rsidR="008C2027" w:rsidRPr="00F608E4">
        <w:rPr>
          <w:rFonts w:ascii="Arial" w:hAnsi="Arial" w:cs="Arial"/>
        </w:rPr>
        <w:t>ystem</w:t>
      </w:r>
      <w:bookmarkEnd w:id="51"/>
    </w:p>
    <w:p w14:paraId="54766BA2" w14:textId="0E9199EB" w:rsidR="00C0519E" w:rsidRPr="00F608E4" w:rsidRDefault="00C0519E" w:rsidP="00C0519E">
      <w:pPr>
        <w:pStyle w:val="Heading2"/>
        <w:rPr>
          <w:rFonts w:ascii="Arial" w:hAnsi="Arial" w:cs="Arial"/>
        </w:rPr>
      </w:pPr>
      <w:bookmarkStart w:id="52" w:name="_Toc178610050"/>
      <w:r w:rsidRPr="00F608E4">
        <w:rPr>
          <w:rFonts w:ascii="Arial" w:hAnsi="Arial" w:cs="Arial"/>
        </w:rPr>
        <w:t xml:space="preserve">Chapter 5 </w:t>
      </w:r>
      <w:r w:rsidR="00A90420" w:rsidRPr="00F608E4">
        <w:rPr>
          <w:rFonts w:ascii="Arial" w:hAnsi="Arial" w:cs="Arial"/>
        </w:rPr>
        <w:t>o</w:t>
      </w:r>
      <w:r w:rsidRPr="00F608E4">
        <w:rPr>
          <w:rFonts w:ascii="Arial" w:hAnsi="Arial" w:cs="Arial"/>
        </w:rPr>
        <w:t>verview</w:t>
      </w:r>
      <w:bookmarkEnd w:id="52"/>
      <w:r w:rsidRPr="00F608E4">
        <w:rPr>
          <w:rFonts w:ascii="Arial" w:hAnsi="Arial" w:cs="Arial"/>
        </w:rPr>
        <w:t xml:space="preserve"> </w:t>
      </w:r>
    </w:p>
    <w:p w14:paraId="248F5871" w14:textId="24226D86" w:rsidR="0054273C" w:rsidRPr="00715749" w:rsidRDefault="0054273C" w:rsidP="0054273C">
      <w:pPr>
        <w:rPr>
          <w:rFonts w:cs="Arial"/>
        </w:rPr>
      </w:pPr>
      <w:r w:rsidRPr="00715749">
        <w:rPr>
          <w:rFonts w:cs="Arial"/>
        </w:rPr>
        <w:t>Chapter 5 establishes the governance of the aged care system.</w:t>
      </w:r>
      <w:r w:rsidR="00707DB1" w:rsidRPr="00715749">
        <w:rPr>
          <w:rFonts w:cs="Arial"/>
        </w:rPr>
        <w:t xml:space="preserve"> The system is</w:t>
      </w:r>
      <w:r w:rsidR="00043825">
        <w:rPr>
          <w:rFonts w:cs="Arial"/>
        </w:rPr>
        <w:t> </w:t>
      </w:r>
      <w:r w:rsidR="00707DB1" w:rsidRPr="00715749">
        <w:rPr>
          <w:rFonts w:cs="Arial"/>
        </w:rPr>
        <w:t xml:space="preserve">governed by the </w:t>
      </w:r>
      <w:r w:rsidR="00F804D6" w:rsidRPr="00715749">
        <w:rPr>
          <w:rFonts w:cs="Arial"/>
        </w:rPr>
        <w:t xml:space="preserve">Aged Care Quality and Safety </w:t>
      </w:r>
      <w:r w:rsidR="00707DB1" w:rsidRPr="00715749">
        <w:rPr>
          <w:rFonts w:cs="Arial"/>
        </w:rPr>
        <w:t>Commissioner (as both the Quality Regulator and Prudential Regulator proposed by the Royal Commission) and by the Secretary of the Department of Health and Aged Care (referred to as the System Governor).</w:t>
      </w:r>
    </w:p>
    <w:p w14:paraId="59E45249" w14:textId="5E19BE38" w:rsidR="005C611C" w:rsidRPr="00715749" w:rsidRDefault="005C611C" w:rsidP="005C611C">
      <w:pPr>
        <w:rPr>
          <w:rFonts w:cs="Arial"/>
        </w:rPr>
      </w:pPr>
      <w:r w:rsidRPr="00715749">
        <w:rPr>
          <w:rFonts w:cs="Arial"/>
        </w:rPr>
        <w:t xml:space="preserve">The governance </w:t>
      </w:r>
      <w:r w:rsidR="00A612C3" w:rsidRPr="00715749">
        <w:rPr>
          <w:rFonts w:cs="Arial"/>
        </w:rPr>
        <w:t>framework</w:t>
      </w:r>
      <w:r w:rsidRPr="00715749">
        <w:rPr>
          <w:rFonts w:cs="Arial"/>
        </w:rPr>
        <w:t xml:space="preserve"> also includes: </w:t>
      </w:r>
    </w:p>
    <w:p w14:paraId="27359A81" w14:textId="5BE7F6D9" w:rsidR="005C611C" w:rsidRPr="00715749" w:rsidRDefault="005C611C" w:rsidP="00784057">
      <w:pPr>
        <w:pStyle w:val="ListParagraph"/>
        <w:numPr>
          <w:ilvl w:val="0"/>
          <w:numId w:val="7"/>
        </w:numPr>
        <w:rPr>
          <w:rFonts w:cs="Arial"/>
        </w:rPr>
      </w:pPr>
      <w:r w:rsidRPr="00715749">
        <w:rPr>
          <w:rFonts w:cs="Arial"/>
        </w:rPr>
        <w:t xml:space="preserve">the Inspector-General of Aged Care </w:t>
      </w:r>
    </w:p>
    <w:p w14:paraId="4E75147D" w14:textId="23F56E3D" w:rsidR="005C611C" w:rsidRPr="00715749" w:rsidRDefault="005C611C" w:rsidP="00784057">
      <w:pPr>
        <w:pStyle w:val="ListParagraph"/>
        <w:numPr>
          <w:ilvl w:val="0"/>
          <w:numId w:val="7"/>
        </w:numPr>
        <w:rPr>
          <w:rFonts w:cs="Arial"/>
        </w:rPr>
      </w:pPr>
      <w:r w:rsidRPr="00715749">
        <w:rPr>
          <w:rFonts w:cs="Arial"/>
        </w:rPr>
        <w:t>the Complaints Commissioner</w:t>
      </w:r>
    </w:p>
    <w:p w14:paraId="3894ADDA" w14:textId="7419E1CC" w:rsidR="005C611C" w:rsidRPr="00715749" w:rsidRDefault="005C611C" w:rsidP="00784057">
      <w:pPr>
        <w:pStyle w:val="ListParagraph"/>
        <w:numPr>
          <w:ilvl w:val="0"/>
          <w:numId w:val="7"/>
        </w:numPr>
        <w:rPr>
          <w:rFonts w:cs="Arial"/>
        </w:rPr>
      </w:pPr>
      <w:r w:rsidRPr="00715749">
        <w:rPr>
          <w:rFonts w:cs="Arial"/>
        </w:rPr>
        <w:t>the Aged Care Quality and Safety Advisory Council</w:t>
      </w:r>
    </w:p>
    <w:p w14:paraId="06B8303D" w14:textId="64BF7631" w:rsidR="00B459B4" w:rsidRPr="00715749" w:rsidRDefault="00B459B4" w:rsidP="00843318">
      <w:pPr>
        <w:ind w:left="360"/>
        <w:rPr>
          <w:rFonts w:cs="Arial"/>
        </w:rPr>
      </w:pPr>
      <w:r w:rsidRPr="00715749">
        <w:rPr>
          <w:rFonts w:cs="Arial"/>
        </w:rPr>
        <w:t>who collectively cover the administration of the aged care system (including facilitating equitable access to aged care services), provider registration functions, investigating systemic issues within the system and handling of</w:t>
      </w:r>
      <w:r w:rsidR="008B6AB3">
        <w:rPr>
          <w:rFonts w:cs="Arial"/>
        </w:rPr>
        <w:t> </w:t>
      </w:r>
      <w:r w:rsidRPr="00715749">
        <w:rPr>
          <w:rFonts w:cs="Arial"/>
        </w:rPr>
        <w:t>complaints.</w:t>
      </w:r>
    </w:p>
    <w:p w14:paraId="59B9CC43" w14:textId="7FE4FAA1" w:rsidR="00C0519E" w:rsidRPr="00F608E4" w:rsidRDefault="00C0519E" w:rsidP="00C0519E">
      <w:pPr>
        <w:pStyle w:val="Heading2"/>
        <w:rPr>
          <w:rFonts w:ascii="Arial" w:hAnsi="Arial" w:cs="Arial"/>
        </w:rPr>
      </w:pPr>
      <w:bookmarkStart w:id="53" w:name="_Toc178610051"/>
      <w:r w:rsidRPr="00F608E4">
        <w:rPr>
          <w:rFonts w:ascii="Arial" w:hAnsi="Arial" w:cs="Arial"/>
        </w:rPr>
        <w:t>Feedback</w:t>
      </w:r>
      <w:bookmarkEnd w:id="53"/>
    </w:p>
    <w:p w14:paraId="4BFBB85A" w14:textId="08CB85C8" w:rsidR="00FB0C4F" w:rsidRPr="00715749" w:rsidRDefault="00FD0293" w:rsidP="00C0519E">
      <w:pPr>
        <w:rPr>
          <w:rFonts w:cs="Arial"/>
        </w:rPr>
      </w:pPr>
      <w:r w:rsidRPr="00715749">
        <w:rPr>
          <w:rFonts w:cs="Arial"/>
        </w:rPr>
        <w:t>F</w:t>
      </w:r>
      <w:r w:rsidR="00FB0C4F" w:rsidRPr="00715749">
        <w:rPr>
          <w:rFonts w:cs="Arial"/>
        </w:rPr>
        <w:t xml:space="preserve">eedback from stakeholders on Chapter 5 indicated broad support for the proposed governance arrangements, though stakeholders indicated a need for clearer delineation of responsibilities among various oversight bodies. </w:t>
      </w:r>
    </w:p>
    <w:p w14:paraId="14A1643A" w14:textId="32992105" w:rsidR="00823551" w:rsidRPr="00715749" w:rsidRDefault="00FB0C4F" w:rsidP="00C0519E">
      <w:pPr>
        <w:rPr>
          <w:rFonts w:cs="Arial"/>
        </w:rPr>
      </w:pPr>
      <w:r w:rsidRPr="00715749">
        <w:rPr>
          <w:rFonts w:cs="Arial"/>
        </w:rPr>
        <w:t>There was strong consensus on the necessity for an independent Complaints Commissioner, distinct from the Aged Care Quality and Safety Commissioner</w:t>
      </w:r>
      <w:r w:rsidR="00B321C9" w:rsidRPr="00715749">
        <w:rPr>
          <w:rFonts w:cs="Arial"/>
        </w:rPr>
        <w:t xml:space="preserve"> (Commissioner)</w:t>
      </w:r>
      <w:r w:rsidRPr="00715749">
        <w:rPr>
          <w:rFonts w:cs="Arial"/>
        </w:rPr>
        <w:t xml:space="preserve">, to enhance transparency and independence in the complaints resolution process. </w:t>
      </w:r>
    </w:p>
    <w:p w14:paraId="74712811" w14:textId="45754C6C" w:rsidR="00C0519E" w:rsidRPr="00715749" w:rsidRDefault="00FB0C4F" w:rsidP="00C0519E">
      <w:pPr>
        <w:rPr>
          <w:rFonts w:cs="Arial"/>
        </w:rPr>
      </w:pPr>
      <w:r w:rsidRPr="00715749">
        <w:rPr>
          <w:rFonts w:cs="Arial"/>
        </w:rPr>
        <w:t>However, confusion was noted regarding the roles, responsibilities, and interactions among the System Governor, Commissioner, Aged Care Quality and Safety Advisory Council, Complaints Commissioner, and Inspector-General.</w:t>
      </w:r>
    </w:p>
    <w:p w14:paraId="5BE02826" w14:textId="77777777" w:rsidR="00A612C3" w:rsidRPr="00F608E4" w:rsidRDefault="00A612C3" w:rsidP="00A612C3">
      <w:pPr>
        <w:pStyle w:val="Heading2"/>
        <w:rPr>
          <w:rFonts w:ascii="Arial" w:hAnsi="Arial" w:cs="Arial"/>
        </w:rPr>
      </w:pPr>
      <w:bookmarkStart w:id="54" w:name="_Toc178610052"/>
      <w:r w:rsidRPr="00F608E4">
        <w:rPr>
          <w:rFonts w:ascii="Arial" w:hAnsi="Arial" w:cs="Arial"/>
        </w:rPr>
        <w:t>Changes</w:t>
      </w:r>
      <w:bookmarkEnd w:id="54"/>
    </w:p>
    <w:p w14:paraId="7CFC4BCC" w14:textId="403BFC92" w:rsidR="008C2027" w:rsidRPr="00F608E4" w:rsidRDefault="00BE54E7" w:rsidP="00CC6A05">
      <w:pPr>
        <w:pStyle w:val="Heading3"/>
        <w:rPr>
          <w:rFonts w:ascii="Arial" w:hAnsi="Arial" w:cs="Arial"/>
          <w:i w:val="0"/>
          <w:iCs/>
        </w:rPr>
      </w:pPr>
      <w:bookmarkStart w:id="55" w:name="_Toc178610053"/>
      <w:r w:rsidRPr="00F608E4">
        <w:rPr>
          <w:rFonts w:ascii="Arial" w:hAnsi="Arial" w:cs="Arial"/>
          <w:i w:val="0"/>
          <w:iCs/>
        </w:rPr>
        <w:t>Complaints Commissioner</w:t>
      </w:r>
      <w:bookmarkEnd w:id="55"/>
    </w:p>
    <w:p w14:paraId="36830F19" w14:textId="3551CC02" w:rsidR="009D7652" w:rsidRPr="00715749" w:rsidRDefault="0047410B" w:rsidP="00E1083A">
      <w:pPr>
        <w:rPr>
          <w:rFonts w:cs="Arial"/>
        </w:rPr>
      </w:pPr>
      <w:r w:rsidRPr="00715749">
        <w:rPr>
          <w:rFonts w:cs="Arial"/>
        </w:rPr>
        <w:t xml:space="preserve">The </w:t>
      </w:r>
      <w:r w:rsidR="00341D41">
        <w:rPr>
          <w:rFonts w:cs="Arial"/>
        </w:rPr>
        <w:t>e</w:t>
      </w:r>
      <w:r w:rsidRPr="00715749">
        <w:rPr>
          <w:rFonts w:cs="Arial"/>
        </w:rPr>
        <w:t xml:space="preserve">xposure </w:t>
      </w:r>
      <w:r w:rsidR="00341D41">
        <w:rPr>
          <w:rFonts w:cs="Arial"/>
        </w:rPr>
        <w:t>d</w:t>
      </w:r>
      <w:r w:rsidRPr="00715749">
        <w:rPr>
          <w:rFonts w:cs="Arial"/>
        </w:rPr>
        <w:t>raft proposed that the new aged care Complaints Commissioner would be an SES officer</w:t>
      </w:r>
      <w:r w:rsidR="00A612C3" w:rsidRPr="00715749">
        <w:rPr>
          <w:rFonts w:cs="Arial"/>
        </w:rPr>
        <w:t xml:space="preserve"> (employee)</w:t>
      </w:r>
      <w:r w:rsidRPr="00715749">
        <w:rPr>
          <w:rFonts w:cs="Arial"/>
        </w:rPr>
        <w:t xml:space="preserve"> within the Aged Care Quality and Safety Commission.</w:t>
      </w:r>
      <w:r w:rsidR="009D7652" w:rsidRPr="00715749">
        <w:rPr>
          <w:rFonts w:cs="Arial"/>
        </w:rPr>
        <w:t xml:space="preserve"> </w:t>
      </w:r>
    </w:p>
    <w:p w14:paraId="1FF69B75" w14:textId="701BADC6" w:rsidR="00E1083A" w:rsidRPr="00715749" w:rsidRDefault="00A612C3" w:rsidP="00E1083A">
      <w:pPr>
        <w:rPr>
          <w:rFonts w:cs="Arial"/>
        </w:rPr>
      </w:pPr>
      <w:r w:rsidRPr="00715749">
        <w:rPr>
          <w:rFonts w:cs="Arial"/>
        </w:rPr>
        <w:t>In the Bill, the</w:t>
      </w:r>
      <w:r w:rsidR="0033489F" w:rsidRPr="00715749">
        <w:rPr>
          <w:rFonts w:cs="Arial"/>
        </w:rPr>
        <w:t xml:space="preserve"> Complaints Commissioner is a ministerially appointed position, who</w:t>
      </w:r>
      <w:r w:rsidR="008B6AB3">
        <w:rPr>
          <w:rFonts w:cs="Arial"/>
        </w:rPr>
        <w:t> </w:t>
      </w:r>
      <w:r w:rsidRPr="00715749">
        <w:rPr>
          <w:rFonts w:cs="Arial"/>
        </w:rPr>
        <w:t>is</w:t>
      </w:r>
      <w:r w:rsidR="00043825">
        <w:rPr>
          <w:rFonts w:cs="Arial"/>
        </w:rPr>
        <w:t> </w:t>
      </w:r>
      <w:r w:rsidRPr="00715749">
        <w:rPr>
          <w:rFonts w:cs="Arial"/>
        </w:rPr>
        <w:t>given</w:t>
      </w:r>
      <w:r w:rsidR="0033489F" w:rsidRPr="00715749">
        <w:rPr>
          <w:rFonts w:cs="Arial"/>
        </w:rPr>
        <w:t xml:space="preserve"> the complaints functions </w:t>
      </w:r>
      <w:r w:rsidRPr="00715749">
        <w:rPr>
          <w:rFonts w:cs="Arial"/>
        </w:rPr>
        <w:t>in their own right</w:t>
      </w:r>
      <w:r w:rsidR="0033489F" w:rsidRPr="00715749">
        <w:rPr>
          <w:rFonts w:cs="Arial"/>
        </w:rPr>
        <w:t xml:space="preserve">. </w:t>
      </w:r>
    </w:p>
    <w:p w14:paraId="6C60175E" w14:textId="70E669C8" w:rsidR="00987898" w:rsidRPr="00715749" w:rsidRDefault="00F65132" w:rsidP="00E1083A">
      <w:pPr>
        <w:rPr>
          <w:rFonts w:cs="Arial"/>
        </w:rPr>
      </w:pPr>
      <w:r w:rsidRPr="00715749">
        <w:rPr>
          <w:rFonts w:cs="Arial"/>
        </w:rPr>
        <w:t xml:space="preserve">Further amendments </w:t>
      </w:r>
      <w:r w:rsidR="00A612C3" w:rsidRPr="00715749">
        <w:rPr>
          <w:rFonts w:cs="Arial"/>
        </w:rPr>
        <w:t>were</w:t>
      </w:r>
      <w:r w:rsidRPr="00715749">
        <w:rPr>
          <w:rFonts w:cs="Arial"/>
        </w:rPr>
        <w:t xml:space="preserve"> made to allow the Complaints Commissioner to use the regulatory powers necessary to perform the complaints functions</w:t>
      </w:r>
      <w:r w:rsidR="00867B2A" w:rsidRPr="00715749">
        <w:rPr>
          <w:rFonts w:cs="Arial"/>
        </w:rPr>
        <w:t xml:space="preserve">, including required </w:t>
      </w:r>
      <w:r w:rsidR="00867B2A" w:rsidRPr="00715749">
        <w:rPr>
          <w:rFonts w:cs="Arial"/>
        </w:rPr>
        <w:lastRenderedPageBreak/>
        <w:t>action notices</w:t>
      </w:r>
      <w:r w:rsidRPr="00715749">
        <w:rPr>
          <w:rFonts w:cs="Arial"/>
        </w:rPr>
        <w:t>.</w:t>
      </w:r>
      <w:r w:rsidR="74160BF3" w:rsidRPr="00715749">
        <w:rPr>
          <w:rFonts w:cs="Arial"/>
        </w:rPr>
        <w:t xml:space="preserve"> More detail has also been included in the Bill </w:t>
      </w:r>
      <w:r w:rsidR="00A612C3" w:rsidRPr="00715749">
        <w:rPr>
          <w:rFonts w:cs="Arial"/>
        </w:rPr>
        <w:t>about</w:t>
      </w:r>
      <w:r w:rsidR="74160BF3" w:rsidRPr="00715749">
        <w:rPr>
          <w:rFonts w:cs="Arial"/>
        </w:rPr>
        <w:t xml:space="preserve"> what kinds of</w:t>
      </w:r>
      <w:r w:rsidR="00043825">
        <w:rPr>
          <w:rFonts w:cs="Arial"/>
        </w:rPr>
        <w:t> </w:t>
      </w:r>
      <w:r w:rsidR="74160BF3" w:rsidRPr="00715749">
        <w:rPr>
          <w:rFonts w:cs="Arial"/>
        </w:rPr>
        <w:t xml:space="preserve">matters </w:t>
      </w:r>
      <w:r w:rsidR="00A612C3" w:rsidRPr="00715749">
        <w:rPr>
          <w:rFonts w:cs="Arial"/>
        </w:rPr>
        <w:t>can</w:t>
      </w:r>
      <w:r w:rsidR="74160BF3" w:rsidRPr="00715749">
        <w:rPr>
          <w:rFonts w:cs="Arial"/>
        </w:rPr>
        <w:t xml:space="preserve"> be included in the </w:t>
      </w:r>
      <w:r w:rsidR="00933223" w:rsidRPr="00715749">
        <w:rPr>
          <w:rFonts w:cs="Arial"/>
        </w:rPr>
        <w:t>R</w:t>
      </w:r>
      <w:r w:rsidR="74160BF3" w:rsidRPr="00715749">
        <w:rPr>
          <w:rFonts w:cs="Arial"/>
        </w:rPr>
        <w:t xml:space="preserve">ules around </w:t>
      </w:r>
      <w:r w:rsidR="00FB23C7" w:rsidRPr="00715749">
        <w:rPr>
          <w:rFonts w:cs="Arial"/>
        </w:rPr>
        <w:t>dealing</w:t>
      </w:r>
      <w:r w:rsidR="74160BF3" w:rsidRPr="00715749">
        <w:rPr>
          <w:rFonts w:cs="Arial"/>
        </w:rPr>
        <w:t xml:space="preserve"> with complaints</w:t>
      </w:r>
      <w:r w:rsidR="44B98A22" w:rsidRPr="00715749">
        <w:rPr>
          <w:rFonts w:cs="Arial"/>
        </w:rPr>
        <w:t>.</w:t>
      </w:r>
    </w:p>
    <w:p w14:paraId="330563DC" w14:textId="196BE401" w:rsidR="00B53802" w:rsidRPr="00715749" w:rsidRDefault="00987898" w:rsidP="008114B5">
      <w:pPr>
        <w:rPr>
          <w:rFonts w:cs="Arial"/>
        </w:rPr>
        <w:sectPr w:rsidR="00B53802" w:rsidRPr="00715749">
          <w:headerReference w:type="default" r:id="rId40"/>
          <w:footerReference w:type="default" r:id="rId41"/>
          <w:pgSz w:w="11906" w:h="16838"/>
          <w:pgMar w:top="1440" w:right="1440" w:bottom="1440" w:left="1440" w:header="708" w:footer="708" w:gutter="0"/>
          <w:cols w:space="708"/>
          <w:docGrid w:linePitch="360"/>
        </w:sectPr>
      </w:pPr>
      <w:r w:rsidRPr="00715749">
        <w:rPr>
          <w:rFonts w:cs="Arial"/>
        </w:rPr>
        <w:t>Although the Complaints Commissioner will be a</w:t>
      </w:r>
      <w:r w:rsidR="00FB23C7" w:rsidRPr="00715749">
        <w:rPr>
          <w:rFonts w:cs="Arial"/>
        </w:rPr>
        <w:t>n</w:t>
      </w:r>
      <w:r w:rsidRPr="00715749">
        <w:rPr>
          <w:rFonts w:cs="Arial"/>
        </w:rPr>
        <w:t xml:space="preserve"> </w:t>
      </w:r>
      <w:r w:rsidR="00FB23C7" w:rsidRPr="00715749">
        <w:rPr>
          <w:rFonts w:cs="Arial"/>
        </w:rPr>
        <w:t>independent</w:t>
      </w:r>
      <w:r w:rsidRPr="00715749">
        <w:rPr>
          <w:rFonts w:cs="Arial"/>
        </w:rPr>
        <w:t xml:space="preserve"> statutory appointment, they will sit within the Aged Care Quality and Safety Commission.</w:t>
      </w:r>
      <w:r w:rsidR="00D34228" w:rsidRPr="00715749">
        <w:rPr>
          <w:rFonts w:cs="Arial"/>
        </w:rPr>
        <w:t xml:space="preserve"> The</w:t>
      </w:r>
      <w:r w:rsidR="00043825">
        <w:rPr>
          <w:rFonts w:cs="Arial"/>
        </w:rPr>
        <w:t> </w:t>
      </w:r>
      <w:r w:rsidR="00D34228" w:rsidRPr="00715749">
        <w:rPr>
          <w:rFonts w:cs="Arial"/>
        </w:rPr>
        <w:t xml:space="preserve">Commissioner will remain the Statutory Head of the Commission and the accountable authority for the purposes of the </w:t>
      </w:r>
      <w:r w:rsidR="00D34228" w:rsidRPr="00715749">
        <w:rPr>
          <w:rFonts w:cs="Arial"/>
          <w:i/>
        </w:rPr>
        <w:t>Public Governance, Performance and Accountability Act 2013</w:t>
      </w:r>
      <w:r w:rsidR="00D34228" w:rsidRPr="00715749">
        <w:rPr>
          <w:rFonts w:cs="Arial"/>
        </w:rPr>
        <w:t>.</w:t>
      </w:r>
    </w:p>
    <w:p w14:paraId="655C966B" w14:textId="43EA8649" w:rsidR="00504722" w:rsidRPr="00F608E4" w:rsidRDefault="00504722" w:rsidP="00504722">
      <w:pPr>
        <w:pStyle w:val="Heading1"/>
        <w:rPr>
          <w:rFonts w:ascii="Arial" w:hAnsi="Arial" w:cs="Arial"/>
        </w:rPr>
      </w:pPr>
      <w:bookmarkStart w:id="56" w:name="_Toc178610054"/>
      <w:r w:rsidRPr="00F608E4">
        <w:rPr>
          <w:rFonts w:ascii="Arial" w:hAnsi="Arial" w:cs="Arial"/>
        </w:rPr>
        <w:lastRenderedPageBreak/>
        <w:t xml:space="preserve">Chapter 6 </w:t>
      </w:r>
      <w:r w:rsidR="00AA64E5" w:rsidRPr="00F608E4">
        <w:rPr>
          <w:rFonts w:ascii="Arial" w:hAnsi="Arial" w:cs="Arial"/>
        </w:rPr>
        <w:t>–</w:t>
      </w:r>
      <w:r w:rsidRPr="00F608E4">
        <w:rPr>
          <w:rFonts w:ascii="Arial" w:hAnsi="Arial" w:cs="Arial"/>
        </w:rPr>
        <w:t xml:space="preserve"> </w:t>
      </w:r>
      <w:r w:rsidR="00AA64E5" w:rsidRPr="00F608E4">
        <w:rPr>
          <w:rFonts w:ascii="Arial" w:hAnsi="Arial" w:cs="Arial"/>
        </w:rPr>
        <w:t xml:space="preserve">Regulatory </w:t>
      </w:r>
      <w:r w:rsidR="00E709A1" w:rsidRPr="00F608E4">
        <w:rPr>
          <w:rFonts w:ascii="Arial" w:hAnsi="Arial" w:cs="Arial"/>
        </w:rPr>
        <w:t>m</w:t>
      </w:r>
      <w:r w:rsidR="00AA64E5" w:rsidRPr="00F608E4">
        <w:rPr>
          <w:rFonts w:ascii="Arial" w:hAnsi="Arial" w:cs="Arial"/>
        </w:rPr>
        <w:t>echanisms</w:t>
      </w:r>
      <w:bookmarkEnd w:id="56"/>
    </w:p>
    <w:p w14:paraId="45CED4DA" w14:textId="7D1C0E2C" w:rsidR="00987898" w:rsidRPr="00F608E4" w:rsidRDefault="00276C97" w:rsidP="00276C97">
      <w:pPr>
        <w:pStyle w:val="Heading2"/>
        <w:rPr>
          <w:rFonts w:ascii="Arial" w:hAnsi="Arial" w:cs="Arial"/>
        </w:rPr>
      </w:pPr>
      <w:bookmarkStart w:id="57" w:name="_Toc178610055"/>
      <w:r w:rsidRPr="00F608E4">
        <w:rPr>
          <w:rFonts w:ascii="Arial" w:hAnsi="Arial" w:cs="Arial"/>
        </w:rPr>
        <w:t xml:space="preserve">Chapter 6 </w:t>
      </w:r>
      <w:r w:rsidR="00B65961" w:rsidRPr="00F608E4">
        <w:rPr>
          <w:rFonts w:ascii="Arial" w:hAnsi="Arial" w:cs="Arial"/>
        </w:rPr>
        <w:t>o</w:t>
      </w:r>
      <w:r w:rsidRPr="00F608E4">
        <w:rPr>
          <w:rFonts w:ascii="Arial" w:hAnsi="Arial" w:cs="Arial"/>
        </w:rPr>
        <w:t>verview</w:t>
      </w:r>
      <w:bookmarkEnd w:id="57"/>
    </w:p>
    <w:p w14:paraId="124A6346" w14:textId="168BEB9C" w:rsidR="00276C97" w:rsidRPr="00715749" w:rsidRDefault="00D44B89" w:rsidP="00276C97">
      <w:pPr>
        <w:rPr>
          <w:rFonts w:cs="Arial"/>
        </w:rPr>
      </w:pPr>
      <w:r w:rsidRPr="00715749">
        <w:rPr>
          <w:rFonts w:cs="Arial"/>
        </w:rPr>
        <w:t xml:space="preserve">Chapter 6 provides the regulatory framework which enables the </w:t>
      </w:r>
      <w:r w:rsidR="008227C2" w:rsidRPr="00715749">
        <w:rPr>
          <w:rFonts w:cs="Arial"/>
        </w:rPr>
        <w:t xml:space="preserve">Aged Care Quality and Safety </w:t>
      </w:r>
      <w:r w:rsidRPr="00715749">
        <w:rPr>
          <w:rFonts w:cs="Arial"/>
        </w:rPr>
        <w:t>Commissioner</w:t>
      </w:r>
      <w:r w:rsidR="008227C2" w:rsidRPr="00715749">
        <w:rPr>
          <w:rFonts w:cs="Arial"/>
        </w:rPr>
        <w:t xml:space="preserve"> (Commissioner)</w:t>
      </w:r>
      <w:r w:rsidRPr="00715749">
        <w:rPr>
          <w:rFonts w:cs="Arial"/>
        </w:rPr>
        <w:t>, the Complaints Commissioner and System Governor to access regulatory powers which support the exercise of their powers and performance of their respective functions.</w:t>
      </w:r>
    </w:p>
    <w:p w14:paraId="0B7F3B53" w14:textId="1229EEC4" w:rsidR="00276C97" w:rsidRPr="00715749" w:rsidRDefault="00644DA0" w:rsidP="00276C97">
      <w:pPr>
        <w:rPr>
          <w:rFonts w:cs="Arial"/>
        </w:rPr>
      </w:pPr>
      <w:r w:rsidRPr="00715749">
        <w:rPr>
          <w:rFonts w:cs="Arial"/>
        </w:rPr>
        <w:t xml:space="preserve">This Chapter incorporates the regulatory framework established by the </w:t>
      </w:r>
      <w:r w:rsidRPr="00715749">
        <w:rPr>
          <w:rFonts w:cs="Arial"/>
          <w:i/>
          <w:iCs/>
        </w:rPr>
        <w:t>Regulatory Powers (Standard Provisions) Act 2014</w:t>
      </w:r>
      <w:r w:rsidRPr="00715749">
        <w:rPr>
          <w:rFonts w:cs="Arial"/>
        </w:rPr>
        <w:t xml:space="preserve"> </w:t>
      </w:r>
      <w:r w:rsidR="007E2BB1" w:rsidRPr="00715749">
        <w:rPr>
          <w:rFonts w:cs="Arial"/>
        </w:rPr>
        <w:t xml:space="preserve">(Regulatory Powers Act) </w:t>
      </w:r>
      <w:r w:rsidRPr="00715749">
        <w:rPr>
          <w:rFonts w:cs="Arial"/>
        </w:rPr>
        <w:t>and modifies this framework where necessary and appropriate for the Commonwealth aged care system.</w:t>
      </w:r>
    </w:p>
    <w:p w14:paraId="61D63044" w14:textId="77777777" w:rsidR="00175E6C" w:rsidRPr="00715749" w:rsidRDefault="00DC1733" w:rsidP="00276C97">
      <w:pPr>
        <w:rPr>
          <w:rFonts w:cs="Arial"/>
        </w:rPr>
      </w:pPr>
      <w:r w:rsidRPr="00715749">
        <w:rPr>
          <w:rFonts w:cs="Arial"/>
        </w:rPr>
        <w:t>It also provides for</w:t>
      </w:r>
      <w:r w:rsidR="00175E6C" w:rsidRPr="00715749">
        <w:rPr>
          <w:rFonts w:cs="Arial"/>
        </w:rPr>
        <w:t>:</w:t>
      </w:r>
    </w:p>
    <w:p w14:paraId="30C9A10E" w14:textId="0DBE71BE" w:rsidR="00175E6C" w:rsidRPr="00715749" w:rsidRDefault="00DC1733" w:rsidP="00843318">
      <w:pPr>
        <w:pStyle w:val="ListParagraph"/>
        <w:numPr>
          <w:ilvl w:val="0"/>
          <w:numId w:val="9"/>
        </w:numPr>
        <w:ind w:left="777" w:hanging="357"/>
        <w:contextualSpacing w:val="0"/>
        <w:rPr>
          <w:rFonts w:cs="Arial"/>
        </w:rPr>
      </w:pPr>
      <w:r w:rsidRPr="00715749">
        <w:rPr>
          <w:rFonts w:cs="Arial"/>
        </w:rPr>
        <w:t>limited circumstances when the Commissioner can authorise entry to</w:t>
      </w:r>
      <w:r w:rsidR="00043825">
        <w:rPr>
          <w:rFonts w:cs="Arial"/>
        </w:rPr>
        <w:t> </w:t>
      </w:r>
      <w:r w:rsidRPr="00715749">
        <w:rPr>
          <w:rFonts w:cs="Arial"/>
        </w:rPr>
        <w:t>a</w:t>
      </w:r>
      <w:r w:rsidR="00043825">
        <w:rPr>
          <w:rFonts w:cs="Arial"/>
        </w:rPr>
        <w:t> </w:t>
      </w:r>
      <w:r w:rsidRPr="00715749">
        <w:rPr>
          <w:rFonts w:cs="Arial"/>
        </w:rPr>
        <w:t>residential care home without a provider’s consent</w:t>
      </w:r>
      <w:r w:rsidR="003F65C2" w:rsidRPr="00715749">
        <w:rPr>
          <w:rFonts w:cs="Arial"/>
        </w:rPr>
        <w:t>,</w:t>
      </w:r>
      <w:r w:rsidRPr="00715749">
        <w:rPr>
          <w:rFonts w:cs="Arial"/>
        </w:rPr>
        <w:t xml:space="preserve"> or first obtaining a</w:t>
      </w:r>
      <w:r w:rsidR="00043825">
        <w:rPr>
          <w:rFonts w:cs="Arial"/>
        </w:rPr>
        <w:t> </w:t>
      </w:r>
      <w:r w:rsidRPr="00715749">
        <w:rPr>
          <w:rFonts w:cs="Arial"/>
        </w:rPr>
        <w:t>warrant</w:t>
      </w:r>
      <w:r w:rsidR="7EA8E484" w:rsidRPr="00715749">
        <w:rPr>
          <w:rFonts w:cs="Arial"/>
        </w:rPr>
        <w:t xml:space="preserve"> under the Regulatory Powers Act</w:t>
      </w:r>
    </w:p>
    <w:p w14:paraId="3174B391" w14:textId="39668886" w:rsidR="00220458" w:rsidRPr="00715749" w:rsidRDefault="00220458" w:rsidP="00843318">
      <w:pPr>
        <w:pStyle w:val="ListParagraph"/>
        <w:numPr>
          <w:ilvl w:val="0"/>
          <w:numId w:val="9"/>
        </w:numPr>
        <w:ind w:left="777" w:hanging="357"/>
        <w:contextualSpacing w:val="0"/>
        <w:rPr>
          <w:rFonts w:cs="Arial"/>
        </w:rPr>
      </w:pPr>
      <w:r w:rsidRPr="00715749">
        <w:rPr>
          <w:rFonts w:cs="Arial"/>
        </w:rPr>
        <w:t>a range of information gathering and notice issuing powers to ensure that the System Governor, Complaints Commissioner and Commissioner are able to</w:t>
      </w:r>
      <w:r w:rsidR="00043825">
        <w:rPr>
          <w:rFonts w:cs="Arial"/>
        </w:rPr>
        <w:t> </w:t>
      </w:r>
      <w:r w:rsidRPr="00715749">
        <w:rPr>
          <w:rFonts w:cs="Arial"/>
        </w:rPr>
        <w:t xml:space="preserve">be informed </w:t>
      </w:r>
      <w:r w:rsidR="00FB23C7" w:rsidRPr="00715749">
        <w:rPr>
          <w:rFonts w:cs="Arial"/>
        </w:rPr>
        <w:t>about</w:t>
      </w:r>
      <w:r w:rsidRPr="00715749">
        <w:rPr>
          <w:rFonts w:cs="Arial"/>
        </w:rPr>
        <w:t xml:space="preserve"> matters relevant to their functions and address </w:t>
      </w:r>
      <w:r w:rsidRPr="00043825">
        <w:rPr>
          <w:rFonts w:cs="Arial"/>
        </w:rPr>
        <w:t>noncompliance</w:t>
      </w:r>
      <w:r w:rsidRPr="00715749">
        <w:rPr>
          <w:rFonts w:cs="Arial"/>
        </w:rPr>
        <w:t xml:space="preserve"> by registered providers</w:t>
      </w:r>
    </w:p>
    <w:p w14:paraId="62BC45D5" w14:textId="295EEAE1" w:rsidR="00CB3D69" w:rsidRPr="00715749" w:rsidRDefault="00F52CA5" w:rsidP="00843318">
      <w:pPr>
        <w:pStyle w:val="ListParagraph"/>
        <w:numPr>
          <w:ilvl w:val="0"/>
          <w:numId w:val="9"/>
        </w:numPr>
        <w:ind w:left="777" w:hanging="357"/>
        <w:contextualSpacing w:val="0"/>
        <w:rPr>
          <w:rFonts w:cs="Arial"/>
        </w:rPr>
      </w:pPr>
      <w:r w:rsidRPr="00715749">
        <w:rPr>
          <w:rFonts w:cs="Arial"/>
        </w:rPr>
        <w:t>the System Governor to conduct assurance activities</w:t>
      </w:r>
      <w:r w:rsidR="00175E6C" w:rsidRPr="00715749">
        <w:rPr>
          <w:rFonts w:cs="Arial"/>
        </w:rPr>
        <w:t>,</w:t>
      </w:r>
      <w:r w:rsidRPr="00715749">
        <w:rPr>
          <w:rFonts w:cs="Arial"/>
        </w:rPr>
        <w:t xml:space="preserve"> to protect and uphold the integrity of the Commonwealth aged care system and recover overpayments</w:t>
      </w:r>
    </w:p>
    <w:p w14:paraId="2BDF6DB9" w14:textId="03C6E435" w:rsidR="00606C1F" w:rsidRPr="00715749" w:rsidRDefault="00606C1F" w:rsidP="00843318">
      <w:pPr>
        <w:pStyle w:val="ListParagraph"/>
        <w:numPr>
          <w:ilvl w:val="0"/>
          <w:numId w:val="9"/>
        </w:numPr>
        <w:ind w:left="777" w:hanging="357"/>
        <w:contextualSpacing w:val="0"/>
        <w:rPr>
          <w:rFonts w:cs="Arial"/>
        </w:rPr>
      </w:pPr>
      <w:r w:rsidRPr="00715749">
        <w:rPr>
          <w:rFonts w:cs="Arial"/>
        </w:rPr>
        <w:t xml:space="preserve">banning orders, which will ensure that only those individuals and registered providers who continue to meet required standards </w:t>
      </w:r>
      <w:r w:rsidR="00FB23C7" w:rsidRPr="00715749">
        <w:rPr>
          <w:rFonts w:cs="Arial"/>
        </w:rPr>
        <w:t>can</w:t>
      </w:r>
      <w:r w:rsidRPr="00715749">
        <w:rPr>
          <w:rFonts w:cs="Arial"/>
        </w:rPr>
        <w:t xml:space="preserve"> operate within the Commonwealth aged care system.</w:t>
      </w:r>
    </w:p>
    <w:p w14:paraId="29DD6D21" w14:textId="0F89511D" w:rsidR="00276C97" w:rsidRPr="00F608E4" w:rsidRDefault="00276C97" w:rsidP="00276C97">
      <w:pPr>
        <w:pStyle w:val="Heading2"/>
        <w:rPr>
          <w:rFonts w:ascii="Arial" w:hAnsi="Arial" w:cs="Arial"/>
        </w:rPr>
      </w:pPr>
      <w:bookmarkStart w:id="58" w:name="_Toc178610056"/>
      <w:r w:rsidRPr="00F608E4">
        <w:rPr>
          <w:rFonts w:ascii="Arial" w:hAnsi="Arial" w:cs="Arial"/>
        </w:rPr>
        <w:t>Feedback</w:t>
      </w:r>
      <w:bookmarkEnd w:id="58"/>
    </w:p>
    <w:p w14:paraId="1ABD2F88" w14:textId="45E54F5A" w:rsidR="00092E14" w:rsidRPr="00715749" w:rsidRDefault="00092E14" w:rsidP="00276C97">
      <w:pPr>
        <w:rPr>
          <w:rFonts w:cs="Arial"/>
        </w:rPr>
      </w:pPr>
      <w:r w:rsidRPr="00715749">
        <w:rPr>
          <w:rFonts w:cs="Arial"/>
        </w:rPr>
        <w:t xml:space="preserve">Stakeholder feedback </w:t>
      </w:r>
      <w:r w:rsidR="00B61029" w:rsidRPr="00715749">
        <w:rPr>
          <w:rFonts w:cs="Arial"/>
        </w:rPr>
        <w:t xml:space="preserve">on </w:t>
      </w:r>
      <w:r w:rsidRPr="00715749">
        <w:rPr>
          <w:rFonts w:cs="Arial"/>
        </w:rPr>
        <w:t xml:space="preserve">Chapter 6 expressed concerns </w:t>
      </w:r>
      <w:r w:rsidR="00FB23C7" w:rsidRPr="00715749">
        <w:rPr>
          <w:rFonts w:cs="Arial"/>
        </w:rPr>
        <w:t>about</w:t>
      </w:r>
      <w:r w:rsidRPr="00715749">
        <w:rPr>
          <w:rFonts w:cs="Arial"/>
        </w:rPr>
        <w:t xml:space="preserve"> the enhanced powers of the Commissioner. Opinions were divided on the Commissioner's new power to</w:t>
      </w:r>
      <w:r w:rsidR="00043825">
        <w:rPr>
          <w:rFonts w:cs="Arial"/>
        </w:rPr>
        <w:t> </w:t>
      </w:r>
      <w:r w:rsidRPr="00715749">
        <w:rPr>
          <w:rFonts w:cs="Arial"/>
        </w:rPr>
        <w:t>enter residential aged care homes without consent</w:t>
      </w:r>
      <w:r w:rsidR="00690F90" w:rsidRPr="00715749">
        <w:rPr>
          <w:rFonts w:cs="Arial"/>
        </w:rPr>
        <w:t>,</w:t>
      </w:r>
      <w:r w:rsidRPr="00715749">
        <w:rPr>
          <w:rFonts w:cs="Arial"/>
        </w:rPr>
        <w:t xml:space="preserve"> while some saw it</w:t>
      </w:r>
      <w:r w:rsidR="00043825">
        <w:rPr>
          <w:rFonts w:cs="Arial"/>
        </w:rPr>
        <w:t> </w:t>
      </w:r>
      <w:r w:rsidRPr="00715749">
        <w:rPr>
          <w:rFonts w:cs="Arial"/>
        </w:rPr>
        <w:t>as</w:t>
      </w:r>
      <w:r w:rsidR="00043825">
        <w:rPr>
          <w:rFonts w:cs="Arial"/>
        </w:rPr>
        <w:t> </w:t>
      </w:r>
      <w:r w:rsidRPr="00715749">
        <w:rPr>
          <w:rFonts w:cs="Arial"/>
        </w:rPr>
        <w:t>a</w:t>
      </w:r>
      <w:r w:rsidR="00043825">
        <w:rPr>
          <w:rFonts w:cs="Arial"/>
        </w:rPr>
        <w:t> </w:t>
      </w:r>
      <w:r w:rsidRPr="00715749">
        <w:rPr>
          <w:rFonts w:cs="Arial"/>
        </w:rPr>
        <w:t>necessary step for ensuring quality care and accountability, others worried about potential privacy infringements for older people and aged care workers.</w:t>
      </w:r>
    </w:p>
    <w:p w14:paraId="495CEC78" w14:textId="142AB819" w:rsidR="00265076" w:rsidRPr="00715749" w:rsidRDefault="00092E14" w:rsidP="00276C97">
      <w:pPr>
        <w:rPr>
          <w:rFonts w:cs="Arial"/>
        </w:rPr>
      </w:pPr>
      <w:r w:rsidRPr="00715749">
        <w:rPr>
          <w:rFonts w:cs="Arial"/>
        </w:rPr>
        <w:t xml:space="preserve">Stakeholders endorsed the expanded powers of the Commissioner but </w:t>
      </w:r>
      <w:r w:rsidR="00FB1FAF" w:rsidRPr="00715749">
        <w:rPr>
          <w:rFonts w:cs="Arial"/>
        </w:rPr>
        <w:t xml:space="preserve">were </w:t>
      </w:r>
      <w:r w:rsidRPr="00715749">
        <w:rPr>
          <w:rFonts w:cs="Arial"/>
        </w:rPr>
        <w:t>concern</w:t>
      </w:r>
      <w:r w:rsidR="00FB1FAF" w:rsidRPr="00715749">
        <w:rPr>
          <w:rFonts w:cs="Arial"/>
        </w:rPr>
        <w:t>ed</w:t>
      </w:r>
      <w:r w:rsidRPr="00715749">
        <w:rPr>
          <w:rFonts w:cs="Arial"/>
        </w:rPr>
        <w:t xml:space="preserve"> about the feasibility of their implementation without adequate resources such as appropriate staff, expertise, and management.</w:t>
      </w:r>
    </w:p>
    <w:p w14:paraId="3F696C12" w14:textId="0B01D5B5" w:rsidR="00AE6508" w:rsidRPr="00F608E4" w:rsidRDefault="00AE6508" w:rsidP="00AE6508">
      <w:pPr>
        <w:pStyle w:val="Heading2"/>
        <w:rPr>
          <w:rFonts w:ascii="Arial" w:hAnsi="Arial" w:cs="Arial"/>
        </w:rPr>
      </w:pPr>
      <w:bookmarkStart w:id="59" w:name="_Toc178610057"/>
      <w:r w:rsidRPr="00F608E4">
        <w:rPr>
          <w:rFonts w:ascii="Arial" w:hAnsi="Arial" w:cs="Arial"/>
        </w:rPr>
        <w:lastRenderedPageBreak/>
        <w:t>Changes</w:t>
      </w:r>
      <w:bookmarkEnd w:id="59"/>
    </w:p>
    <w:p w14:paraId="591E6A92" w14:textId="2B748D38" w:rsidR="008B5CBE" w:rsidRPr="00F608E4" w:rsidRDefault="008B5CBE" w:rsidP="00CC6A05">
      <w:pPr>
        <w:pStyle w:val="Heading3"/>
        <w:rPr>
          <w:rFonts w:ascii="Arial" w:hAnsi="Arial" w:cs="Arial"/>
          <w:i w:val="0"/>
          <w:iCs/>
        </w:rPr>
      </w:pPr>
      <w:bookmarkStart w:id="60" w:name="_Toc178610058"/>
      <w:r w:rsidRPr="00F608E4">
        <w:rPr>
          <w:rFonts w:ascii="Arial" w:hAnsi="Arial" w:cs="Arial"/>
          <w:i w:val="0"/>
          <w:iCs/>
        </w:rPr>
        <w:t xml:space="preserve">Removal of </w:t>
      </w:r>
      <w:r w:rsidR="00341D41">
        <w:rPr>
          <w:rFonts w:ascii="Arial" w:hAnsi="Arial" w:cs="Arial"/>
          <w:i w:val="0"/>
          <w:iCs/>
        </w:rPr>
        <w:t>c</w:t>
      </w:r>
      <w:r w:rsidRPr="00F608E4">
        <w:rPr>
          <w:rFonts w:ascii="Arial" w:hAnsi="Arial" w:cs="Arial"/>
          <w:i w:val="0"/>
          <w:iCs/>
        </w:rPr>
        <w:t xml:space="preserve">ritical </w:t>
      </w:r>
      <w:r w:rsidR="00341D41">
        <w:rPr>
          <w:rFonts w:ascii="Arial" w:hAnsi="Arial" w:cs="Arial"/>
          <w:i w:val="0"/>
          <w:iCs/>
        </w:rPr>
        <w:t>f</w:t>
      </w:r>
      <w:r w:rsidRPr="00F608E4">
        <w:rPr>
          <w:rFonts w:ascii="Arial" w:hAnsi="Arial" w:cs="Arial"/>
          <w:i w:val="0"/>
          <w:iCs/>
        </w:rPr>
        <w:t xml:space="preserve">ailures </w:t>
      </w:r>
      <w:r w:rsidR="009E16CA" w:rsidRPr="00F608E4">
        <w:rPr>
          <w:rFonts w:ascii="Arial" w:hAnsi="Arial" w:cs="Arial"/>
          <w:i w:val="0"/>
          <w:iCs/>
        </w:rPr>
        <w:t>p</w:t>
      </w:r>
      <w:r w:rsidRPr="00F608E4">
        <w:rPr>
          <w:rFonts w:ascii="Arial" w:hAnsi="Arial" w:cs="Arial"/>
          <w:i w:val="0"/>
          <w:iCs/>
        </w:rPr>
        <w:t>owers</w:t>
      </w:r>
      <w:bookmarkEnd w:id="60"/>
    </w:p>
    <w:p w14:paraId="5505F8DB" w14:textId="783D529F" w:rsidR="004D3D38" w:rsidRPr="00715749" w:rsidRDefault="004D3D38" w:rsidP="004D3D38">
      <w:pPr>
        <w:rPr>
          <w:rFonts w:cs="Arial"/>
        </w:rPr>
      </w:pPr>
      <w:r w:rsidRPr="00715749">
        <w:rPr>
          <w:rFonts w:cs="Arial"/>
        </w:rPr>
        <w:t xml:space="preserve">The </w:t>
      </w:r>
      <w:r w:rsidR="009E16CA" w:rsidRPr="00715749">
        <w:rPr>
          <w:rFonts w:cs="Arial"/>
        </w:rPr>
        <w:t>e</w:t>
      </w:r>
      <w:r w:rsidRPr="00715749">
        <w:rPr>
          <w:rFonts w:cs="Arial"/>
        </w:rPr>
        <w:t xml:space="preserve">xposure </w:t>
      </w:r>
      <w:r w:rsidR="009E16CA" w:rsidRPr="00715749">
        <w:rPr>
          <w:rFonts w:cs="Arial"/>
        </w:rPr>
        <w:t>d</w:t>
      </w:r>
      <w:r w:rsidRPr="00715749">
        <w:rPr>
          <w:rFonts w:cs="Arial"/>
        </w:rPr>
        <w:t xml:space="preserve">raft noted that Critical Failures powers were not included at that stage but that these powers were still to be drafted. Critical Failures powers have not been included in the Bill as the </w:t>
      </w:r>
      <w:r w:rsidR="0016338F" w:rsidRPr="00715749">
        <w:rPr>
          <w:rFonts w:cs="Arial"/>
        </w:rPr>
        <w:t>d</w:t>
      </w:r>
      <w:r w:rsidR="00187F2A" w:rsidRPr="00715749">
        <w:rPr>
          <w:rFonts w:cs="Arial"/>
        </w:rPr>
        <w:t>epartment</w:t>
      </w:r>
      <w:r w:rsidRPr="00715749">
        <w:rPr>
          <w:rFonts w:cs="Arial"/>
        </w:rPr>
        <w:t xml:space="preserve"> is continuing to progress work on these powers following stakeholder feedback.</w:t>
      </w:r>
    </w:p>
    <w:p w14:paraId="26B0BA3D" w14:textId="482F9A19" w:rsidR="00CB3D69" w:rsidRPr="00F608E4" w:rsidRDefault="00CB3D69" w:rsidP="00CC6A05">
      <w:pPr>
        <w:pStyle w:val="Heading3"/>
        <w:rPr>
          <w:rFonts w:ascii="Arial" w:hAnsi="Arial" w:cs="Arial"/>
          <w:i w:val="0"/>
          <w:iCs/>
        </w:rPr>
      </w:pPr>
      <w:bookmarkStart w:id="61" w:name="_Toc178610059"/>
      <w:r w:rsidRPr="00F608E4">
        <w:rPr>
          <w:rFonts w:ascii="Arial" w:hAnsi="Arial" w:cs="Arial"/>
          <w:i w:val="0"/>
          <w:iCs/>
        </w:rPr>
        <w:t xml:space="preserve">Access to premises where </w:t>
      </w:r>
      <w:r w:rsidR="00DC7515" w:rsidRPr="00F608E4">
        <w:rPr>
          <w:rFonts w:ascii="Arial" w:hAnsi="Arial" w:cs="Arial"/>
          <w:i w:val="0"/>
          <w:iCs/>
        </w:rPr>
        <w:t xml:space="preserve">there is a </w:t>
      </w:r>
      <w:r w:rsidRPr="00F608E4">
        <w:rPr>
          <w:rFonts w:ascii="Arial" w:hAnsi="Arial" w:cs="Arial"/>
          <w:i w:val="0"/>
          <w:iCs/>
        </w:rPr>
        <w:t>risk to safety</w:t>
      </w:r>
      <w:r w:rsidR="008B3D16" w:rsidRPr="00F608E4">
        <w:rPr>
          <w:rFonts w:ascii="Arial" w:hAnsi="Arial" w:cs="Arial"/>
          <w:i w:val="0"/>
          <w:iCs/>
        </w:rPr>
        <w:t xml:space="preserve"> </w:t>
      </w:r>
      <w:r w:rsidRPr="00F608E4">
        <w:rPr>
          <w:rFonts w:ascii="Arial" w:hAnsi="Arial" w:cs="Arial"/>
          <w:i w:val="0"/>
          <w:iCs/>
        </w:rPr>
        <w:t>of</w:t>
      </w:r>
      <w:r w:rsidR="003F0C2F" w:rsidRPr="00F608E4">
        <w:rPr>
          <w:rFonts w:ascii="Arial" w:hAnsi="Arial" w:cs="Arial"/>
          <w:i w:val="0"/>
          <w:iCs/>
        </w:rPr>
        <w:t xml:space="preserve"> an</w:t>
      </w:r>
      <w:r w:rsidRPr="00F608E4">
        <w:rPr>
          <w:rFonts w:ascii="Arial" w:hAnsi="Arial" w:cs="Arial"/>
          <w:i w:val="0"/>
          <w:iCs/>
        </w:rPr>
        <w:t xml:space="preserve"> individual</w:t>
      </w:r>
      <w:bookmarkEnd w:id="61"/>
    </w:p>
    <w:p w14:paraId="4024C57B" w14:textId="661AFAD7" w:rsidR="00163885" w:rsidRPr="00715749" w:rsidRDefault="00163885" w:rsidP="00AD3E58">
      <w:pPr>
        <w:rPr>
          <w:rFonts w:cs="Arial"/>
        </w:rPr>
      </w:pPr>
      <w:r w:rsidRPr="00715749">
        <w:rPr>
          <w:rFonts w:cs="Arial"/>
        </w:rPr>
        <w:t xml:space="preserve">The </w:t>
      </w:r>
      <w:r w:rsidR="005F731F" w:rsidRPr="00715749">
        <w:rPr>
          <w:rFonts w:cs="Arial"/>
        </w:rPr>
        <w:t>e</w:t>
      </w:r>
      <w:r w:rsidRPr="00715749">
        <w:rPr>
          <w:rFonts w:cs="Arial"/>
        </w:rPr>
        <w:t xml:space="preserve">xposure </w:t>
      </w:r>
      <w:r w:rsidR="005F731F" w:rsidRPr="00715749">
        <w:rPr>
          <w:rFonts w:cs="Arial"/>
        </w:rPr>
        <w:t>d</w:t>
      </w:r>
      <w:r w:rsidRPr="00715749">
        <w:rPr>
          <w:rFonts w:cs="Arial"/>
        </w:rPr>
        <w:t xml:space="preserve">raft contained provisions </w:t>
      </w:r>
      <w:r w:rsidR="00B805A8" w:rsidRPr="00715749">
        <w:rPr>
          <w:rFonts w:cs="Arial"/>
        </w:rPr>
        <w:t>dealing with entry to residential care home premises</w:t>
      </w:r>
      <w:r w:rsidR="00561DB7" w:rsidRPr="00715749">
        <w:rPr>
          <w:rFonts w:cs="Arial"/>
        </w:rPr>
        <w:t>,</w:t>
      </w:r>
      <w:r w:rsidR="00B805A8" w:rsidRPr="00715749">
        <w:rPr>
          <w:rFonts w:cs="Arial"/>
        </w:rPr>
        <w:t xml:space="preserve"> without a consent or warrant. These provisions have been </w:t>
      </w:r>
      <w:r w:rsidR="00561DB7" w:rsidRPr="00715749">
        <w:rPr>
          <w:rFonts w:cs="Arial"/>
        </w:rPr>
        <w:t>amended</w:t>
      </w:r>
      <w:r w:rsidR="00B805A8" w:rsidRPr="00715749">
        <w:rPr>
          <w:rFonts w:cs="Arial"/>
        </w:rPr>
        <w:t xml:space="preserve"> within the Bill.</w:t>
      </w:r>
      <w:r w:rsidR="008A454F" w:rsidRPr="00715749">
        <w:rPr>
          <w:rFonts w:cs="Arial"/>
        </w:rPr>
        <w:t xml:space="preserve"> </w:t>
      </w:r>
    </w:p>
    <w:p w14:paraId="37630403" w14:textId="65A4F522" w:rsidR="00AF61F5" w:rsidRPr="00F608E4" w:rsidRDefault="00AF61F5" w:rsidP="00AF61F5">
      <w:pPr>
        <w:pStyle w:val="Heading3"/>
        <w:rPr>
          <w:rFonts w:ascii="Arial" w:hAnsi="Arial" w:cs="Arial"/>
          <w:i w:val="0"/>
          <w:iCs/>
        </w:rPr>
      </w:pPr>
      <w:bookmarkStart w:id="62" w:name="_Toc178610060"/>
      <w:r w:rsidRPr="00F608E4">
        <w:rPr>
          <w:rFonts w:ascii="Arial" w:hAnsi="Arial" w:cs="Arial"/>
          <w:i w:val="0"/>
          <w:iCs/>
        </w:rPr>
        <w:t>Entry without warrant or consent</w:t>
      </w:r>
      <w:bookmarkEnd w:id="62"/>
      <w:r w:rsidRPr="00F608E4">
        <w:rPr>
          <w:rFonts w:ascii="Arial" w:hAnsi="Arial" w:cs="Arial"/>
          <w:i w:val="0"/>
          <w:iCs/>
        </w:rPr>
        <w:t xml:space="preserve"> </w:t>
      </w:r>
    </w:p>
    <w:p w14:paraId="2E1D59B8" w14:textId="6DC0CE93" w:rsidR="001C44C9" w:rsidRPr="00715749" w:rsidRDefault="728F4619" w:rsidP="00AD3E58">
      <w:pPr>
        <w:rPr>
          <w:rFonts w:cs="Arial"/>
        </w:rPr>
      </w:pPr>
      <w:r w:rsidRPr="00715749">
        <w:rPr>
          <w:rFonts w:cs="Arial"/>
        </w:rPr>
        <w:t>These provisions</w:t>
      </w:r>
      <w:r w:rsidR="001C44C9" w:rsidRPr="00715749">
        <w:rPr>
          <w:rFonts w:cs="Arial"/>
        </w:rPr>
        <w:t xml:space="preserve"> allow authorised Commission officers, who have appropriate training and qualifications, to enter and remain in a residential care home without a</w:t>
      </w:r>
      <w:r w:rsidR="00043825">
        <w:rPr>
          <w:rFonts w:cs="Arial"/>
        </w:rPr>
        <w:t> </w:t>
      </w:r>
      <w:r w:rsidR="001C44C9" w:rsidRPr="00715749">
        <w:rPr>
          <w:rFonts w:cs="Arial"/>
        </w:rPr>
        <w:t>warrant or consent</w:t>
      </w:r>
      <w:r w:rsidR="57B902B6" w:rsidRPr="00715749">
        <w:rPr>
          <w:rFonts w:cs="Arial"/>
        </w:rPr>
        <w:t xml:space="preserve"> of the occupier</w:t>
      </w:r>
      <w:r w:rsidR="001C44C9" w:rsidRPr="00715749">
        <w:rPr>
          <w:rFonts w:cs="Arial"/>
        </w:rPr>
        <w:t>. This power has the potential to impact on</w:t>
      </w:r>
      <w:r w:rsidR="00043825">
        <w:rPr>
          <w:rFonts w:cs="Arial"/>
        </w:rPr>
        <w:t> </w:t>
      </w:r>
      <w:r w:rsidR="001C44C9" w:rsidRPr="00715749">
        <w:rPr>
          <w:rFonts w:cs="Arial"/>
        </w:rPr>
        <w:t>a</w:t>
      </w:r>
      <w:r w:rsidR="00043825">
        <w:rPr>
          <w:rFonts w:cs="Arial"/>
        </w:rPr>
        <w:t> </w:t>
      </w:r>
      <w:r w:rsidR="001C44C9" w:rsidRPr="00715749">
        <w:rPr>
          <w:rFonts w:cs="Arial"/>
        </w:rPr>
        <w:t>person’s rights and therefore can only be exercised in very limited circumstances.</w:t>
      </w:r>
    </w:p>
    <w:p w14:paraId="6E6B0BA7" w14:textId="603CD69B" w:rsidR="0054302B" w:rsidRPr="00715749" w:rsidRDefault="00DC746D" w:rsidP="00AD3E58">
      <w:pPr>
        <w:rPr>
          <w:rFonts w:cs="Arial"/>
        </w:rPr>
      </w:pPr>
      <w:r w:rsidRPr="00715749">
        <w:rPr>
          <w:rFonts w:cs="Arial"/>
        </w:rPr>
        <w:t>The</w:t>
      </w:r>
      <w:r w:rsidR="1928F758" w:rsidRPr="00715749">
        <w:rPr>
          <w:rFonts w:cs="Arial"/>
        </w:rPr>
        <w:t xml:space="preserve"> following</w:t>
      </w:r>
      <w:r w:rsidRPr="00715749">
        <w:rPr>
          <w:rFonts w:cs="Arial"/>
        </w:rPr>
        <w:t xml:space="preserve"> requirements limit the power to enter a residential care home without a</w:t>
      </w:r>
      <w:r w:rsidR="00043825">
        <w:rPr>
          <w:rFonts w:cs="Arial"/>
        </w:rPr>
        <w:t> </w:t>
      </w:r>
      <w:r w:rsidRPr="00715749">
        <w:rPr>
          <w:rFonts w:cs="Arial"/>
        </w:rPr>
        <w:t>warrant</w:t>
      </w:r>
      <w:r w:rsidR="2DDF5256" w:rsidRPr="00715749">
        <w:rPr>
          <w:rFonts w:cs="Arial"/>
        </w:rPr>
        <w:t>:</w:t>
      </w:r>
    </w:p>
    <w:p w14:paraId="5F54D57E" w14:textId="678EAE7B" w:rsidR="0054302B" w:rsidRPr="00715749" w:rsidRDefault="2C7C4794" w:rsidP="00843318">
      <w:pPr>
        <w:pStyle w:val="ListParagraph"/>
        <w:numPr>
          <w:ilvl w:val="0"/>
          <w:numId w:val="22"/>
        </w:numPr>
        <w:ind w:left="714" w:hanging="357"/>
        <w:contextualSpacing w:val="0"/>
        <w:rPr>
          <w:rFonts w:cs="Arial"/>
        </w:rPr>
      </w:pPr>
      <w:r w:rsidRPr="00715749">
        <w:rPr>
          <w:rFonts w:cs="Arial"/>
        </w:rPr>
        <w:t>t</w:t>
      </w:r>
      <w:r w:rsidR="00DC746D" w:rsidRPr="00715749">
        <w:rPr>
          <w:rFonts w:cs="Arial"/>
        </w:rPr>
        <w:t>he Commissioner must be satisfied that entry without a warrant, or the occupier’s consent, is reasonably necessary</w:t>
      </w:r>
      <w:r w:rsidR="0054302B" w:rsidRPr="00715749">
        <w:rPr>
          <w:rFonts w:cs="Arial"/>
        </w:rPr>
        <w:t xml:space="preserve"> because there is an immediate and severe risk to the health, safety or wellbeing of an individual</w:t>
      </w:r>
      <w:r w:rsidR="69149919" w:rsidRPr="00715749">
        <w:rPr>
          <w:rFonts w:cs="Arial"/>
        </w:rPr>
        <w:t xml:space="preserve"> (the identified risk</w:t>
      </w:r>
      <w:r w:rsidR="0054302B" w:rsidRPr="00715749">
        <w:rPr>
          <w:rFonts w:cs="Arial"/>
        </w:rPr>
        <w:t>)</w:t>
      </w:r>
    </w:p>
    <w:p w14:paraId="5A3BA9B6" w14:textId="788B4F15" w:rsidR="00DC746D" w:rsidRPr="00715749" w:rsidRDefault="0264CBDA" w:rsidP="00843318">
      <w:pPr>
        <w:pStyle w:val="ListParagraph"/>
        <w:numPr>
          <w:ilvl w:val="0"/>
          <w:numId w:val="22"/>
        </w:numPr>
        <w:ind w:left="714" w:hanging="357"/>
        <w:contextualSpacing w:val="0"/>
        <w:rPr>
          <w:rFonts w:cs="Arial"/>
        </w:rPr>
      </w:pPr>
      <w:r w:rsidRPr="00715749">
        <w:rPr>
          <w:rFonts w:cs="Arial"/>
        </w:rPr>
        <w:t>t</w:t>
      </w:r>
      <w:r w:rsidR="00DC746D" w:rsidRPr="00715749">
        <w:rPr>
          <w:rFonts w:cs="Arial"/>
        </w:rPr>
        <w:t xml:space="preserve">he Commissioner must </w:t>
      </w:r>
      <w:r w:rsidR="1638B859" w:rsidRPr="00715749">
        <w:rPr>
          <w:rFonts w:cs="Arial"/>
        </w:rPr>
        <w:t>also</w:t>
      </w:r>
      <w:r w:rsidR="00DC746D" w:rsidRPr="00715749">
        <w:rPr>
          <w:rFonts w:cs="Arial"/>
        </w:rPr>
        <w:t xml:space="preserve"> be satisfied that it is not practicable to obtain a</w:t>
      </w:r>
      <w:r w:rsidR="00043825">
        <w:rPr>
          <w:rFonts w:cs="Arial"/>
        </w:rPr>
        <w:t> </w:t>
      </w:r>
      <w:r w:rsidR="00DC746D" w:rsidRPr="00715749">
        <w:rPr>
          <w:rFonts w:cs="Arial"/>
        </w:rPr>
        <w:t>warrant under the Regulatory Powers Act, including an urgent investigation warrant by telephone or other electronic means in accordance with section 71 of the Regulatory Powers Act</w:t>
      </w:r>
    </w:p>
    <w:p w14:paraId="156FFB91" w14:textId="65E3CF34" w:rsidR="7DADF6AB" w:rsidRPr="00715749" w:rsidRDefault="7F85D5C5" w:rsidP="00843318">
      <w:pPr>
        <w:pStyle w:val="ListParagraph"/>
        <w:numPr>
          <w:ilvl w:val="0"/>
          <w:numId w:val="22"/>
        </w:numPr>
        <w:ind w:left="714" w:hanging="357"/>
        <w:contextualSpacing w:val="0"/>
        <w:rPr>
          <w:rFonts w:cs="Arial"/>
        </w:rPr>
      </w:pPr>
      <w:r w:rsidRPr="00715749">
        <w:rPr>
          <w:rFonts w:cs="Arial"/>
        </w:rPr>
        <w:t>t</w:t>
      </w:r>
      <w:r w:rsidR="7DADF6AB" w:rsidRPr="00715749">
        <w:rPr>
          <w:rFonts w:cs="Arial"/>
        </w:rPr>
        <w:t xml:space="preserve">he Commissioner must authorise access only for the purposes of </w:t>
      </w:r>
      <w:r w:rsidR="19170F9E" w:rsidRPr="00715749">
        <w:rPr>
          <w:rFonts w:cs="Arial"/>
        </w:rPr>
        <w:t>the Commissioner’s</w:t>
      </w:r>
      <w:r w:rsidR="7DADF6AB" w:rsidRPr="00715749">
        <w:rPr>
          <w:rFonts w:cs="Arial"/>
        </w:rPr>
        <w:t xml:space="preserve"> safeguarding functions</w:t>
      </w:r>
      <w:r w:rsidR="6165C1C0" w:rsidRPr="00715749">
        <w:rPr>
          <w:rFonts w:cs="Arial"/>
        </w:rPr>
        <w:t xml:space="preserve"> to uphold the Statement of Rights </w:t>
      </w:r>
      <w:r w:rsidR="4077B182" w:rsidRPr="00715749">
        <w:rPr>
          <w:rFonts w:cs="Arial"/>
        </w:rPr>
        <w:t xml:space="preserve">and to </w:t>
      </w:r>
      <w:r w:rsidR="6165C1C0" w:rsidRPr="00715749">
        <w:rPr>
          <w:rFonts w:cs="Arial"/>
        </w:rPr>
        <w:t>ensure registered providers</w:t>
      </w:r>
      <w:r w:rsidR="7EFF3306" w:rsidRPr="00715749">
        <w:rPr>
          <w:rFonts w:cs="Arial"/>
        </w:rPr>
        <w:t>, and their responsible persons and aged care workers,</w:t>
      </w:r>
      <w:r w:rsidR="6165C1C0" w:rsidRPr="00715749">
        <w:rPr>
          <w:rFonts w:cs="Arial"/>
        </w:rPr>
        <w:t xml:space="preserve"> comply with the</w:t>
      </w:r>
      <w:r w:rsidR="484D597D" w:rsidRPr="00715749">
        <w:rPr>
          <w:rFonts w:cs="Arial"/>
        </w:rPr>
        <w:t>ir obligations.</w:t>
      </w:r>
    </w:p>
    <w:p w14:paraId="00B7F323" w14:textId="2DA01F84" w:rsidR="0010241F" w:rsidRPr="00715749" w:rsidRDefault="0010241F" w:rsidP="00AD3E58">
      <w:pPr>
        <w:rPr>
          <w:rFonts w:cs="Arial"/>
        </w:rPr>
      </w:pPr>
      <w:r w:rsidRPr="00715749">
        <w:rPr>
          <w:rFonts w:cs="Arial"/>
        </w:rPr>
        <w:t xml:space="preserve">The changes </w:t>
      </w:r>
      <w:r w:rsidR="3AD01032" w:rsidRPr="00715749">
        <w:rPr>
          <w:rFonts w:cs="Arial"/>
        </w:rPr>
        <w:t>to</w:t>
      </w:r>
      <w:r w:rsidRPr="00715749">
        <w:rPr>
          <w:rFonts w:cs="Arial"/>
        </w:rPr>
        <w:t xml:space="preserve"> </w:t>
      </w:r>
      <w:r w:rsidR="00B805A8" w:rsidRPr="00715749">
        <w:rPr>
          <w:rFonts w:cs="Arial"/>
        </w:rPr>
        <w:t>the Bill</w:t>
      </w:r>
      <w:r w:rsidRPr="00715749">
        <w:rPr>
          <w:rFonts w:cs="Arial"/>
        </w:rPr>
        <w:t xml:space="preserve"> provide a </w:t>
      </w:r>
      <w:r w:rsidR="00324393" w:rsidRPr="00715749">
        <w:rPr>
          <w:rFonts w:cs="Arial"/>
        </w:rPr>
        <w:t>comprehensive</w:t>
      </w:r>
      <w:r w:rsidRPr="00715749">
        <w:rPr>
          <w:rFonts w:cs="Arial"/>
        </w:rPr>
        <w:t xml:space="preserve"> framework, which more clearly sets out the basis upon which the Commissioner can exercise t</w:t>
      </w:r>
      <w:r w:rsidR="00163885" w:rsidRPr="00715749">
        <w:rPr>
          <w:rFonts w:cs="Arial"/>
        </w:rPr>
        <w:t>he</w:t>
      </w:r>
      <w:r w:rsidRPr="00715749">
        <w:rPr>
          <w:rFonts w:cs="Arial"/>
        </w:rPr>
        <w:t xml:space="preserve"> power</w:t>
      </w:r>
      <w:r w:rsidR="00163885" w:rsidRPr="00715749">
        <w:rPr>
          <w:rFonts w:cs="Arial"/>
        </w:rPr>
        <w:t xml:space="preserve">, </w:t>
      </w:r>
      <w:r w:rsidRPr="00715749">
        <w:rPr>
          <w:rFonts w:cs="Arial"/>
        </w:rPr>
        <w:t>and more explicitly tie</w:t>
      </w:r>
      <w:r w:rsidR="003A7BF3" w:rsidRPr="00715749">
        <w:rPr>
          <w:rFonts w:cs="Arial"/>
        </w:rPr>
        <w:t>s</w:t>
      </w:r>
      <w:r w:rsidRPr="00715749">
        <w:rPr>
          <w:rFonts w:cs="Arial"/>
        </w:rPr>
        <w:t xml:space="preserve"> this to the Commissioner's safeguarding functions.</w:t>
      </w:r>
    </w:p>
    <w:p w14:paraId="72BE381B" w14:textId="7FD3D01D" w:rsidR="00CB3D69" w:rsidRPr="00715749" w:rsidRDefault="001D535B" w:rsidP="00043825">
      <w:pPr>
        <w:keepNext/>
        <w:keepLines/>
        <w:rPr>
          <w:rFonts w:cs="Arial"/>
        </w:rPr>
      </w:pPr>
      <w:r w:rsidRPr="00715749">
        <w:rPr>
          <w:rFonts w:cs="Arial"/>
        </w:rPr>
        <w:lastRenderedPageBreak/>
        <w:t xml:space="preserve">The changes </w:t>
      </w:r>
      <w:r w:rsidR="55C4F459" w:rsidRPr="00715749">
        <w:rPr>
          <w:rFonts w:cs="Arial"/>
        </w:rPr>
        <w:t xml:space="preserve">also </w:t>
      </w:r>
      <w:r w:rsidRPr="00715749">
        <w:rPr>
          <w:rFonts w:cs="Arial"/>
        </w:rPr>
        <w:t xml:space="preserve">provide </w:t>
      </w:r>
      <w:r w:rsidR="5DC8F771" w:rsidRPr="00715749">
        <w:rPr>
          <w:rFonts w:cs="Arial"/>
        </w:rPr>
        <w:t xml:space="preserve">further </w:t>
      </w:r>
      <w:r w:rsidRPr="00715749">
        <w:rPr>
          <w:rFonts w:cs="Arial"/>
        </w:rPr>
        <w:t>limitations and safeguards such as requirements that:</w:t>
      </w:r>
    </w:p>
    <w:p w14:paraId="39E01E4D" w14:textId="14DDECE2" w:rsidR="002E6F49" w:rsidRPr="00715749" w:rsidRDefault="002E6F49" w:rsidP="00043825">
      <w:pPr>
        <w:pStyle w:val="ListParagraph"/>
        <w:keepNext/>
        <w:keepLines/>
        <w:numPr>
          <w:ilvl w:val="0"/>
          <w:numId w:val="10"/>
        </w:numPr>
        <w:ind w:left="714" w:hanging="357"/>
        <w:contextualSpacing w:val="0"/>
        <w:rPr>
          <w:rFonts w:cs="Arial"/>
        </w:rPr>
      </w:pPr>
      <w:r w:rsidRPr="00715749">
        <w:rPr>
          <w:rFonts w:cs="Arial"/>
        </w:rPr>
        <w:t>a warrant be sought to seize evidential material</w:t>
      </w:r>
    </w:p>
    <w:p w14:paraId="681A9C98" w14:textId="73937BF7" w:rsidR="008C7B7D" w:rsidRPr="00715749" w:rsidRDefault="003C5A42" w:rsidP="00043825">
      <w:pPr>
        <w:pStyle w:val="ListParagraph"/>
        <w:keepNext/>
        <w:keepLines/>
        <w:numPr>
          <w:ilvl w:val="0"/>
          <w:numId w:val="10"/>
        </w:numPr>
        <w:ind w:left="714" w:hanging="357"/>
        <w:contextualSpacing w:val="0"/>
        <w:rPr>
          <w:rFonts w:cs="Arial"/>
        </w:rPr>
      </w:pPr>
      <w:r w:rsidRPr="00715749">
        <w:rPr>
          <w:rFonts w:cs="Arial"/>
        </w:rPr>
        <w:t>a post-entry warrant be sought from a Court or senior Administrative Review Tribunal member reviewing the justification for the entry.</w:t>
      </w:r>
    </w:p>
    <w:p w14:paraId="16FF13DA" w14:textId="5AEB17FF" w:rsidR="00AF61F5" w:rsidRPr="00F608E4" w:rsidRDefault="00AF61F5" w:rsidP="00AF61F5">
      <w:pPr>
        <w:pStyle w:val="Heading3"/>
        <w:rPr>
          <w:rFonts w:ascii="Arial" w:hAnsi="Arial" w:cs="Arial"/>
          <w:i w:val="0"/>
          <w:iCs/>
        </w:rPr>
      </w:pPr>
      <w:bookmarkStart w:id="63" w:name="_Toc178610061"/>
      <w:r w:rsidRPr="00F608E4">
        <w:rPr>
          <w:rFonts w:ascii="Arial" w:hAnsi="Arial" w:cs="Arial"/>
          <w:i w:val="0"/>
          <w:iCs/>
        </w:rPr>
        <w:t>Notice and announcement of entry</w:t>
      </w:r>
      <w:bookmarkEnd w:id="63"/>
    </w:p>
    <w:p w14:paraId="14A2A0D2" w14:textId="37A4894D" w:rsidR="00AF61F5" w:rsidRPr="00715749" w:rsidRDefault="7BF405CE" w:rsidP="0071187F">
      <w:pPr>
        <w:rPr>
          <w:rFonts w:cs="Arial"/>
        </w:rPr>
      </w:pPr>
      <w:r w:rsidRPr="00715749">
        <w:rPr>
          <w:rFonts w:cs="Arial"/>
        </w:rPr>
        <w:t xml:space="preserve">When exercising this power </w:t>
      </w:r>
      <w:r w:rsidR="3A79805D" w:rsidRPr="00715749">
        <w:rPr>
          <w:rFonts w:cs="Arial"/>
        </w:rPr>
        <w:t>an</w:t>
      </w:r>
      <w:r w:rsidR="00AF61F5" w:rsidRPr="00715749">
        <w:rPr>
          <w:rFonts w:cs="Arial"/>
        </w:rPr>
        <w:t xml:space="preserve"> authorised officer does not need give prior notice to</w:t>
      </w:r>
      <w:r w:rsidR="00043825">
        <w:rPr>
          <w:rFonts w:cs="Arial"/>
        </w:rPr>
        <w:t> </w:t>
      </w:r>
      <w:r w:rsidR="00AF61F5" w:rsidRPr="00715749">
        <w:rPr>
          <w:rFonts w:cs="Arial"/>
        </w:rPr>
        <w:t xml:space="preserve">any person before entering the residential care home. A notice requirement would defeat the purpose of an urgent power to enter a residential care home in exigent circumstances. </w:t>
      </w:r>
      <w:r w:rsidR="00D34F21" w:rsidRPr="00715749">
        <w:rPr>
          <w:rFonts w:cs="Arial"/>
        </w:rPr>
        <w:t>A</w:t>
      </w:r>
      <w:r w:rsidR="00AF61F5" w:rsidRPr="00715749">
        <w:rPr>
          <w:rFonts w:cs="Arial"/>
        </w:rPr>
        <w:t>lthough there is no notice requirement, before entering the residential care home the authorised officer must:</w:t>
      </w:r>
    </w:p>
    <w:p w14:paraId="3E004709" w14:textId="78554DD3" w:rsidR="00AF61F5" w:rsidRPr="00715749" w:rsidRDefault="00AF61F5" w:rsidP="00843318">
      <w:pPr>
        <w:pStyle w:val="ListParagraph"/>
        <w:numPr>
          <w:ilvl w:val="0"/>
          <w:numId w:val="11"/>
        </w:numPr>
        <w:ind w:left="714" w:hanging="357"/>
        <w:contextualSpacing w:val="0"/>
        <w:rPr>
          <w:rFonts w:cs="Arial"/>
        </w:rPr>
      </w:pPr>
      <w:r w:rsidRPr="00715749">
        <w:rPr>
          <w:rFonts w:cs="Arial"/>
        </w:rPr>
        <w:t>announce that the authorised Commission officer is authorised to enter the residential care home under this clause</w:t>
      </w:r>
    </w:p>
    <w:p w14:paraId="2BB1FC0D" w14:textId="0CCB80A9" w:rsidR="00AF61F5" w:rsidRPr="00715749" w:rsidRDefault="00AF61F5" w:rsidP="00843318">
      <w:pPr>
        <w:pStyle w:val="ListParagraph"/>
        <w:numPr>
          <w:ilvl w:val="0"/>
          <w:numId w:val="11"/>
        </w:numPr>
        <w:ind w:left="714" w:hanging="357"/>
        <w:contextualSpacing w:val="0"/>
        <w:rPr>
          <w:rFonts w:cs="Arial"/>
        </w:rPr>
      </w:pPr>
      <w:r w:rsidRPr="00715749">
        <w:rPr>
          <w:rFonts w:cs="Arial"/>
        </w:rPr>
        <w:t>show the authorised Commission officer’s identity card to the occupier of the residential care home, or a person apparently representing the occupier, if the occupier or other person is present at the residential care home</w:t>
      </w:r>
    </w:p>
    <w:p w14:paraId="661F3D5C" w14:textId="70765799" w:rsidR="00AF61F5" w:rsidRPr="00715749" w:rsidRDefault="00AF61F5" w:rsidP="00843318">
      <w:pPr>
        <w:pStyle w:val="ListParagraph"/>
        <w:numPr>
          <w:ilvl w:val="0"/>
          <w:numId w:val="11"/>
        </w:numPr>
        <w:ind w:left="714" w:hanging="357"/>
        <w:contextualSpacing w:val="0"/>
        <w:rPr>
          <w:rFonts w:cs="Arial"/>
        </w:rPr>
      </w:pPr>
      <w:r w:rsidRPr="00715749">
        <w:rPr>
          <w:rFonts w:cs="Arial"/>
        </w:rPr>
        <w:t>give any person at the residential care home an opportunity to allow entry to</w:t>
      </w:r>
      <w:r w:rsidR="00043825">
        <w:rPr>
          <w:rFonts w:cs="Arial"/>
        </w:rPr>
        <w:t> </w:t>
      </w:r>
      <w:r w:rsidRPr="00715749">
        <w:rPr>
          <w:rFonts w:cs="Arial"/>
        </w:rPr>
        <w:t>the residential care home.</w:t>
      </w:r>
    </w:p>
    <w:p w14:paraId="0C3924A5" w14:textId="5C300AF1" w:rsidR="00AF61F5" w:rsidRPr="00715749" w:rsidRDefault="00AF61F5" w:rsidP="00AF61F5">
      <w:pPr>
        <w:rPr>
          <w:rFonts w:cs="Arial"/>
        </w:rPr>
      </w:pPr>
      <w:r w:rsidRPr="00715749">
        <w:rPr>
          <w:rFonts w:cs="Arial"/>
        </w:rPr>
        <w:t>This requirement is aligned with other statutory frameworks for entry to premises, for</w:t>
      </w:r>
      <w:r w:rsidR="00043825">
        <w:rPr>
          <w:rFonts w:cs="Arial"/>
        </w:rPr>
        <w:t> </w:t>
      </w:r>
      <w:r w:rsidRPr="00715749">
        <w:rPr>
          <w:rFonts w:cs="Arial"/>
        </w:rPr>
        <w:t>example, the Regulatory Powers Act.</w:t>
      </w:r>
    </w:p>
    <w:p w14:paraId="568BB559" w14:textId="77777777" w:rsidR="000B7E89" w:rsidRPr="00F608E4" w:rsidRDefault="000B7E89" w:rsidP="000B7E89">
      <w:pPr>
        <w:pStyle w:val="Heading3"/>
        <w:rPr>
          <w:rFonts w:ascii="Arial" w:hAnsi="Arial" w:cs="Arial"/>
          <w:i w:val="0"/>
          <w:iCs/>
        </w:rPr>
      </w:pPr>
      <w:bookmarkStart w:id="64" w:name="_Toc178610062"/>
      <w:r w:rsidRPr="00F608E4">
        <w:rPr>
          <w:rFonts w:ascii="Arial" w:hAnsi="Arial" w:cs="Arial"/>
          <w:i w:val="0"/>
          <w:iCs/>
        </w:rPr>
        <w:t>Powers in residential care home</w:t>
      </w:r>
      <w:bookmarkEnd w:id="64"/>
      <w:r w:rsidRPr="00F608E4">
        <w:rPr>
          <w:rFonts w:ascii="Arial" w:hAnsi="Arial" w:cs="Arial"/>
          <w:i w:val="0"/>
          <w:iCs/>
        </w:rPr>
        <w:t xml:space="preserve"> </w:t>
      </w:r>
    </w:p>
    <w:p w14:paraId="1E2F0CC2" w14:textId="148BCABF" w:rsidR="000B7E89" w:rsidRPr="00715749" w:rsidRDefault="6F21BE74" w:rsidP="000B7E89">
      <w:pPr>
        <w:rPr>
          <w:rFonts w:cs="Arial"/>
        </w:rPr>
      </w:pPr>
      <w:r w:rsidRPr="00715749">
        <w:rPr>
          <w:rFonts w:cs="Arial"/>
        </w:rPr>
        <w:t>W</w:t>
      </w:r>
      <w:r w:rsidR="000B7E89" w:rsidRPr="00715749">
        <w:rPr>
          <w:rFonts w:cs="Arial"/>
        </w:rPr>
        <w:t>hile remaining in the residential care home, an authorised Commission officer may give directions</w:t>
      </w:r>
      <w:r w:rsidR="2644B285" w:rsidRPr="00715749">
        <w:rPr>
          <w:rFonts w:cs="Arial"/>
        </w:rPr>
        <w:t xml:space="preserve"> to the occupier, or a person apparently representing them, that are</w:t>
      </w:r>
      <w:r w:rsidR="00B52217" w:rsidRPr="00715749">
        <w:rPr>
          <w:rFonts w:cs="Arial"/>
        </w:rPr>
        <w:t xml:space="preserve"> necessary to address the identified risk. </w:t>
      </w:r>
      <w:r w:rsidR="000B7E89" w:rsidRPr="00715749">
        <w:rPr>
          <w:rFonts w:cs="Arial"/>
        </w:rPr>
        <w:t>Such directions might include directions to</w:t>
      </w:r>
      <w:r w:rsidR="00043825">
        <w:rPr>
          <w:rFonts w:cs="Arial"/>
        </w:rPr>
        <w:t> </w:t>
      </w:r>
      <w:r w:rsidR="000B7E89" w:rsidRPr="00715749">
        <w:rPr>
          <w:rFonts w:cs="Arial"/>
        </w:rPr>
        <w:t xml:space="preserve">provide a resident’s medical records or to establish arrangements for managing the outbreak of an infectious disease. </w:t>
      </w:r>
    </w:p>
    <w:p w14:paraId="48726C03" w14:textId="28BEA2C2" w:rsidR="000B7E89" w:rsidRPr="00715749" w:rsidRDefault="253C3571" w:rsidP="000B7E89">
      <w:pPr>
        <w:rPr>
          <w:rFonts w:cs="Arial"/>
        </w:rPr>
      </w:pPr>
      <w:r w:rsidRPr="00715749">
        <w:rPr>
          <w:rFonts w:cs="Arial"/>
        </w:rPr>
        <w:t>An authorised Commission officer</w:t>
      </w:r>
      <w:r w:rsidR="000B7E89" w:rsidRPr="00715749">
        <w:rPr>
          <w:rFonts w:cs="Arial"/>
        </w:rPr>
        <w:t xml:space="preserve"> may also secure a thing that they suspect, on</w:t>
      </w:r>
      <w:r w:rsidR="00043825">
        <w:rPr>
          <w:rFonts w:cs="Arial"/>
        </w:rPr>
        <w:t> </w:t>
      </w:r>
      <w:r w:rsidR="000B7E89" w:rsidRPr="00715749">
        <w:rPr>
          <w:rFonts w:cs="Arial"/>
        </w:rPr>
        <w:t xml:space="preserve">reasonable grounds, may be relevant to a criminal offence or civil penalty provision, until a warrant is obtained </w:t>
      </w:r>
      <w:r w:rsidR="266AC308" w:rsidRPr="00715749">
        <w:rPr>
          <w:rFonts w:cs="Arial"/>
        </w:rPr>
        <w:t>for its seizure</w:t>
      </w:r>
      <w:r w:rsidR="000B7E89" w:rsidRPr="00715749">
        <w:rPr>
          <w:rFonts w:cs="Arial"/>
        </w:rPr>
        <w:t>.</w:t>
      </w:r>
    </w:p>
    <w:p w14:paraId="1868FAFA" w14:textId="6AE897FB" w:rsidR="00CB3D69" w:rsidRPr="00F608E4" w:rsidRDefault="00CB3D69" w:rsidP="00CC6A05">
      <w:pPr>
        <w:pStyle w:val="Heading3"/>
        <w:rPr>
          <w:rFonts w:ascii="Arial" w:hAnsi="Arial" w:cs="Arial"/>
          <w:i w:val="0"/>
          <w:iCs/>
        </w:rPr>
      </w:pPr>
      <w:bookmarkStart w:id="65" w:name="_Toc178610063"/>
      <w:r w:rsidRPr="00F608E4">
        <w:rPr>
          <w:rFonts w:ascii="Arial" w:hAnsi="Arial" w:cs="Arial"/>
          <w:i w:val="0"/>
          <w:iCs/>
        </w:rPr>
        <w:t>Extension of powers of the Complaints Commissioner</w:t>
      </w:r>
      <w:bookmarkEnd w:id="65"/>
    </w:p>
    <w:p w14:paraId="2D63A58F" w14:textId="6BF41312" w:rsidR="000C204A" w:rsidRPr="00715749" w:rsidRDefault="000C204A" w:rsidP="000C204A">
      <w:pPr>
        <w:rPr>
          <w:rFonts w:cs="Arial"/>
        </w:rPr>
      </w:pPr>
      <w:r w:rsidRPr="00715749">
        <w:rPr>
          <w:rFonts w:cs="Arial"/>
        </w:rPr>
        <w:t>Amendments have been made to the Bill to allow the Complaints Commissioner to</w:t>
      </w:r>
      <w:r w:rsidR="00043825">
        <w:rPr>
          <w:rFonts w:cs="Arial"/>
        </w:rPr>
        <w:t> </w:t>
      </w:r>
      <w:r w:rsidRPr="00715749">
        <w:rPr>
          <w:rFonts w:cs="Arial"/>
        </w:rPr>
        <w:t xml:space="preserve">use the </w:t>
      </w:r>
      <w:r w:rsidR="006976E0" w:rsidRPr="00715749">
        <w:rPr>
          <w:rFonts w:cs="Arial"/>
        </w:rPr>
        <w:t xml:space="preserve">necessary </w:t>
      </w:r>
      <w:r w:rsidRPr="00715749">
        <w:rPr>
          <w:rFonts w:cs="Arial"/>
        </w:rPr>
        <w:t>regulatory powers to perform the</w:t>
      </w:r>
      <w:r w:rsidR="23EA8ED2" w:rsidRPr="00715749">
        <w:rPr>
          <w:rFonts w:cs="Arial"/>
        </w:rPr>
        <w:t>ir</w:t>
      </w:r>
      <w:r w:rsidRPr="00715749">
        <w:rPr>
          <w:rFonts w:cs="Arial"/>
        </w:rPr>
        <w:t xml:space="preserve"> functions.</w:t>
      </w:r>
    </w:p>
    <w:p w14:paraId="5BEA7742" w14:textId="7FA987F3" w:rsidR="00CB3D69" w:rsidRPr="00F608E4" w:rsidRDefault="00CB3D69" w:rsidP="00CC6A05">
      <w:pPr>
        <w:pStyle w:val="Heading3"/>
        <w:rPr>
          <w:rFonts w:ascii="Arial" w:hAnsi="Arial" w:cs="Arial"/>
          <w:i w:val="0"/>
          <w:iCs/>
        </w:rPr>
      </w:pPr>
      <w:bookmarkStart w:id="66" w:name="_Toc178610064"/>
      <w:r w:rsidRPr="00F608E4">
        <w:rPr>
          <w:rFonts w:ascii="Arial" w:hAnsi="Arial" w:cs="Arial"/>
          <w:i w:val="0"/>
          <w:iCs/>
        </w:rPr>
        <w:t>Changes to the notice framework</w:t>
      </w:r>
      <w:bookmarkEnd w:id="66"/>
    </w:p>
    <w:p w14:paraId="6007418D" w14:textId="3FE50D75" w:rsidR="00CB3D69" w:rsidRPr="00715749" w:rsidRDefault="00522C52" w:rsidP="00CB3D69">
      <w:pPr>
        <w:rPr>
          <w:rFonts w:cs="Arial"/>
        </w:rPr>
      </w:pPr>
      <w:r w:rsidRPr="00715749">
        <w:rPr>
          <w:rFonts w:cs="Arial"/>
        </w:rPr>
        <w:t xml:space="preserve">The </w:t>
      </w:r>
      <w:r w:rsidR="00AC07A2" w:rsidRPr="00715749">
        <w:rPr>
          <w:rFonts w:cs="Arial"/>
        </w:rPr>
        <w:t>e</w:t>
      </w:r>
      <w:r w:rsidRPr="00715749">
        <w:rPr>
          <w:rFonts w:cs="Arial"/>
        </w:rPr>
        <w:t xml:space="preserve">xposure </w:t>
      </w:r>
      <w:r w:rsidR="00AC07A2" w:rsidRPr="00715749">
        <w:rPr>
          <w:rFonts w:cs="Arial"/>
        </w:rPr>
        <w:t>d</w:t>
      </w:r>
      <w:r w:rsidRPr="00715749">
        <w:rPr>
          <w:rFonts w:cs="Arial"/>
        </w:rPr>
        <w:t>raft provided for an ‘adverse action warning notice’ to be issued by</w:t>
      </w:r>
      <w:r w:rsidR="00043825">
        <w:rPr>
          <w:rFonts w:cs="Arial"/>
        </w:rPr>
        <w:t> </w:t>
      </w:r>
      <w:r w:rsidRPr="00715749">
        <w:rPr>
          <w:rFonts w:cs="Arial"/>
        </w:rPr>
        <w:t xml:space="preserve">the Commissioner in certain circumstances. </w:t>
      </w:r>
      <w:r w:rsidR="006956CA" w:rsidRPr="00715749">
        <w:rPr>
          <w:rFonts w:cs="Arial"/>
        </w:rPr>
        <w:t xml:space="preserve">This notice has been removed from the Bill as its functions </w:t>
      </w:r>
      <w:r w:rsidR="00A078EE" w:rsidRPr="00715749">
        <w:rPr>
          <w:rFonts w:cs="Arial"/>
        </w:rPr>
        <w:t>sit under</w:t>
      </w:r>
      <w:r w:rsidR="006956CA" w:rsidRPr="00715749">
        <w:rPr>
          <w:rFonts w:cs="Arial"/>
        </w:rPr>
        <w:t xml:space="preserve"> the Commissioner’s power to impose conditions </w:t>
      </w:r>
      <w:r w:rsidR="006956CA" w:rsidRPr="00715749">
        <w:rPr>
          <w:rFonts w:cs="Arial"/>
        </w:rPr>
        <w:lastRenderedPageBreak/>
        <w:t>on</w:t>
      </w:r>
      <w:r w:rsidR="00043825">
        <w:rPr>
          <w:rFonts w:cs="Arial"/>
        </w:rPr>
        <w:t> </w:t>
      </w:r>
      <w:r w:rsidR="006956CA" w:rsidRPr="00715749">
        <w:rPr>
          <w:rFonts w:cs="Arial"/>
        </w:rPr>
        <w:t>a provider’s registration</w:t>
      </w:r>
      <w:r w:rsidR="003107AB" w:rsidRPr="00715749">
        <w:rPr>
          <w:rFonts w:cs="Arial"/>
        </w:rPr>
        <w:t>.</w:t>
      </w:r>
      <w:r w:rsidR="006956CA" w:rsidRPr="00715749">
        <w:rPr>
          <w:rFonts w:cs="Arial"/>
        </w:rPr>
        <w:t xml:space="preserve"> </w:t>
      </w:r>
      <w:r w:rsidR="003107AB" w:rsidRPr="00715749">
        <w:rPr>
          <w:rFonts w:cs="Arial"/>
        </w:rPr>
        <w:t xml:space="preserve">It </w:t>
      </w:r>
      <w:r w:rsidR="006956CA" w:rsidRPr="00715749">
        <w:rPr>
          <w:rFonts w:cs="Arial"/>
        </w:rPr>
        <w:t>require</w:t>
      </w:r>
      <w:r w:rsidR="0000695A" w:rsidRPr="00715749">
        <w:rPr>
          <w:rFonts w:cs="Arial"/>
        </w:rPr>
        <w:t>s</w:t>
      </w:r>
      <w:r w:rsidR="006956CA" w:rsidRPr="00715749">
        <w:rPr>
          <w:rFonts w:cs="Arial"/>
        </w:rPr>
        <w:t xml:space="preserve"> the provider’s agreement to take certain actions if the Commissioner is considering </w:t>
      </w:r>
      <w:r w:rsidR="000F19DA" w:rsidRPr="00715749">
        <w:rPr>
          <w:rFonts w:cs="Arial"/>
        </w:rPr>
        <w:t>cancelling</w:t>
      </w:r>
      <w:r w:rsidR="006956CA" w:rsidRPr="00715749">
        <w:rPr>
          <w:rFonts w:cs="Arial"/>
        </w:rPr>
        <w:t xml:space="preserve"> the provider’s registration.</w:t>
      </w:r>
    </w:p>
    <w:p w14:paraId="79C81F53" w14:textId="708FEB98" w:rsidR="002A6A36" w:rsidRPr="00715749" w:rsidRDefault="002A6A36" w:rsidP="00CB3D69">
      <w:pPr>
        <w:rPr>
          <w:rFonts w:cs="Arial"/>
        </w:rPr>
      </w:pPr>
      <w:r w:rsidRPr="00715749">
        <w:rPr>
          <w:rFonts w:cs="Arial"/>
        </w:rPr>
        <w:t xml:space="preserve">The ‘required action’ notice </w:t>
      </w:r>
      <w:r w:rsidR="0A5917B4" w:rsidRPr="00715749">
        <w:rPr>
          <w:rFonts w:cs="Arial"/>
        </w:rPr>
        <w:t xml:space="preserve">(under Division 1 of Part 10) </w:t>
      </w:r>
      <w:r w:rsidRPr="00715749">
        <w:rPr>
          <w:rFonts w:cs="Arial"/>
        </w:rPr>
        <w:t xml:space="preserve">has </w:t>
      </w:r>
      <w:r w:rsidR="00E849AE" w:rsidRPr="00715749">
        <w:rPr>
          <w:rFonts w:cs="Arial"/>
        </w:rPr>
        <w:t xml:space="preserve">changed and now </w:t>
      </w:r>
      <w:r w:rsidRPr="00715749">
        <w:rPr>
          <w:rFonts w:cs="Arial"/>
        </w:rPr>
        <w:t>requir</w:t>
      </w:r>
      <w:r w:rsidR="00722EB0" w:rsidRPr="00715749">
        <w:rPr>
          <w:rFonts w:cs="Arial"/>
        </w:rPr>
        <w:t>e</w:t>
      </w:r>
      <w:r w:rsidR="00E849AE" w:rsidRPr="00715749">
        <w:rPr>
          <w:rFonts w:cs="Arial"/>
        </w:rPr>
        <w:t>s</w:t>
      </w:r>
      <w:r w:rsidRPr="00715749">
        <w:rPr>
          <w:rFonts w:cs="Arial"/>
        </w:rPr>
        <w:t xml:space="preserve"> a provider to investigate a matter and report back. This change provides an</w:t>
      </w:r>
      <w:r w:rsidR="00043825">
        <w:rPr>
          <w:rFonts w:cs="Arial"/>
        </w:rPr>
        <w:t> </w:t>
      </w:r>
      <w:r w:rsidRPr="00715749">
        <w:rPr>
          <w:rFonts w:cs="Arial"/>
        </w:rPr>
        <w:t>additional regulatory tool to the Commissioner, the Complaints Commissioner and the System Governor.</w:t>
      </w:r>
    </w:p>
    <w:p w14:paraId="1558B8DE" w14:textId="3BFCBC3A" w:rsidR="00827FC6" w:rsidRPr="00715749" w:rsidRDefault="04C54C51" w:rsidP="00827FC6">
      <w:pPr>
        <w:rPr>
          <w:rFonts w:cs="Arial"/>
        </w:rPr>
      </w:pPr>
      <w:r w:rsidRPr="00715749">
        <w:rPr>
          <w:rFonts w:cs="Arial"/>
        </w:rPr>
        <w:t>T</w:t>
      </w:r>
      <w:r w:rsidR="00827FC6" w:rsidRPr="00715749">
        <w:rPr>
          <w:rFonts w:cs="Arial"/>
        </w:rPr>
        <w:t>he Commissioner or Complaints Commissioner may give a registered provider a</w:t>
      </w:r>
      <w:r w:rsidR="00043825">
        <w:rPr>
          <w:rFonts w:cs="Arial"/>
        </w:rPr>
        <w:t> </w:t>
      </w:r>
      <w:r w:rsidR="00827FC6" w:rsidRPr="00715749">
        <w:rPr>
          <w:rFonts w:cs="Arial"/>
        </w:rPr>
        <w:t>required action notice, in relation to:</w:t>
      </w:r>
    </w:p>
    <w:p w14:paraId="07B8CF01" w14:textId="3A3E8FD7" w:rsidR="00827FC6" w:rsidRPr="00715749" w:rsidRDefault="00827FC6" w:rsidP="00843318">
      <w:pPr>
        <w:pStyle w:val="ListParagraph"/>
        <w:numPr>
          <w:ilvl w:val="0"/>
          <w:numId w:val="12"/>
        </w:numPr>
        <w:ind w:left="714" w:hanging="357"/>
        <w:contextualSpacing w:val="0"/>
        <w:rPr>
          <w:rFonts w:cs="Arial"/>
        </w:rPr>
      </w:pPr>
      <w:r w:rsidRPr="00715749">
        <w:rPr>
          <w:rFonts w:cs="Arial"/>
        </w:rPr>
        <w:t>a matter</w:t>
      </w:r>
      <w:r w:rsidR="0FDF49A1" w:rsidRPr="00715749">
        <w:rPr>
          <w:rFonts w:cs="Arial"/>
        </w:rPr>
        <w:t xml:space="preserve"> relating to the registered provider that is</w:t>
      </w:r>
      <w:r w:rsidRPr="00715749">
        <w:rPr>
          <w:rFonts w:cs="Arial"/>
        </w:rPr>
        <w:t xml:space="preserve"> raised in a complaint, notification or other information received or held by the Commission</w:t>
      </w:r>
    </w:p>
    <w:p w14:paraId="57EA0F3C" w14:textId="4357F129" w:rsidR="00827FC6" w:rsidRPr="00715749" w:rsidRDefault="00827FC6" w:rsidP="00843318">
      <w:pPr>
        <w:pStyle w:val="ListParagraph"/>
        <w:numPr>
          <w:ilvl w:val="0"/>
          <w:numId w:val="12"/>
        </w:numPr>
        <w:ind w:left="714" w:hanging="357"/>
        <w:contextualSpacing w:val="0"/>
        <w:rPr>
          <w:rFonts w:cs="Arial"/>
        </w:rPr>
      </w:pPr>
      <w:r w:rsidRPr="00715749">
        <w:rPr>
          <w:rFonts w:cs="Arial"/>
        </w:rPr>
        <w:t>a matter relating to the rights of an individual, under the Statement of Rights, to whom the registered provider is delivering aged care services</w:t>
      </w:r>
    </w:p>
    <w:p w14:paraId="7B4C894B" w14:textId="190816D4" w:rsidR="00827FC6" w:rsidRPr="00715749" w:rsidRDefault="00827FC6" w:rsidP="00843318">
      <w:pPr>
        <w:pStyle w:val="ListParagraph"/>
        <w:numPr>
          <w:ilvl w:val="0"/>
          <w:numId w:val="12"/>
        </w:numPr>
        <w:ind w:left="714" w:hanging="357"/>
        <w:contextualSpacing w:val="0"/>
        <w:rPr>
          <w:rFonts w:cs="Arial"/>
        </w:rPr>
      </w:pPr>
      <w:r w:rsidRPr="00715749">
        <w:rPr>
          <w:rFonts w:cs="Arial"/>
        </w:rPr>
        <w:t>a matter relating to the registered provider’s conditions of registration or</w:t>
      </w:r>
      <w:r w:rsidR="00043825">
        <w:rPr>
          <w:rFonts w:cs="Arial"/>
        </w:rPr>
        <w:t> </w:t>
      </w:r>
      <w:r w:rsidRPr="00715749">
        <w:rPr>
          <w:rFonts w:cs="Arial"/>
        </w:rPr>
        <w:t>obligations under Part 4 of Chapter 3.</w:t>
      </w:r>
    </w:p>
    <w:p w14:paraId="650A3F45" w14:textId="58E6152F" w:rsidR="00827FC6" w:rsidRPr="00715749" w:rsidRDefault="12B03ECF" w:rsidP="00F44CD3">
      <w:pPr>
        <w:rPr>
          <w:rFonts w:cs="Arial"/>
        </w:rPr>
      </w:pPr>
      <w:r w:rsidRPr="00715749">
        <w:rPr>
          <w:rFonts w:cs="Arial"/>
        </w:rPr>
        <w:t>T</w:t>
      </w:r>
      <w:r w:rsidR="00F44CD3" w:rsidRPr="00715749">
        <w:rPr>
          <w:rFonts w:cs="Arial"/>
        </w:rPr>
        <w:t xml:space="preserve">he System Governor may give a registered provider a required action notice </w:t>
      </w:r>
      <w:r w:rsidR="00E36E04" w:rsidRPr="00715749">
        <w:rPr>
          <w:rFonts w:cs="Arial"/>
        </w:rPr>
        <w:t>o</w:t>
      </w:r>
      <w:r w:rsidR="00F44CD3" w:rsidRPr="00715749">
        <w:rPr>
          <w:rFonts w:cs="Arial"/>
        </w:rPr>
        <w:t>n</w:t>
      </w:r>
      <w:r w:rsidR="00043825">
        <w:rPr>
          <w:rFonts w:cs="Arial"/>
        </w:rPr>
        <w:t> </w:t>
      </w:r>
      <w:r w:rsidR="00F44CD3" w:rsidRPr="00715749">
        <w:rPr>
          <w:rFonts w:cs="Arial"/>
        </w:rPr>
        <w:t>a</w:t>
      </w:r>
      <w:r w:rsidR="00043825">
        <w:rPr>
          <w:rFonts w:cs="Arial"/>
        </w:rPr>
        <w:t> </w:t>
      </w:r>
      <w:r w:rsidR="00F44CD3" w:rsidRPr="00715749">
        <w:rPr>
          <w:rFonts w:cs="Arial"/>
        </w:rPr>
        <w:t>matter that relates to the System Governor’s functions if the System Governor reasonably suspects that the registered provider is not complying with this Bill.</w:t>
      </w:r>
    </w:p>
    <w:p w14:paraId="03AD7154" w14:textId="5760D8B5" w:rsidR="00B53802" w:rsidRPr="00715749" w:rsidRDefault="00F9319C" w:rsidP="008114B5">
      <w:pPr>
        <w:rPr>
          <w:rFonts w:cs="Arial"/>
        </w:rPr>
        <w:sectPr w:rsidR="00B53802" w:rsidRPr="00715749">
          <w:headerReference w:type="default" r:id="rId42"/>
          <w:footerReference w:type="default" r:id="rId43"/>
          <w:pgSz w:w="11906" w:h="16838"/>
          <w:pgMar w:top="1440" w:right="1440" w:bottom="1440" w:left="1440" w:header="708" w:footer="708" w:gutter="0"/>
          <w:cols w:space="708"/>
          <w:docGrid w:linePitch="360"/>
        </w:sectPr>
      </w:pPr>
      <w:r w:rsidRPr="5D489DD2">
        <w:rPr>
          <w:rFonts w:cs="Arial"/>
        </w:rPr>
        <w:t xml:space="preserve">Notices of this type provide an intermediate option in the regulatory framework for use where the Commissioner, Complaints Commissioner or System Governor </w:t>
      </w:r>
      <w:r w:rsidRPr="00A30FE1">
        <w:rPr>
          <w:rFonts w:cs="Arial"/>
        </w:rPr>
        <w:t xml:space="preserve">assess that a provider </w:t>
      </w:r>
      <w:r w:rsidR="00A30FE1" w:rsidRPr="00A30FE1">
        <w:rPr>
          <w:rFonts w:cs="Arial"/>
        </w:rPr>
        <w:t xml:space="preserve">needs to be compelled to respond to </w:t>
      </w:r>
      <w:r w:rsidRPr="00A30FE1">
        <w:rPr>
          <w:rFonts w:cs="Arial"/>
        </w:rPr>
        <w:t>a concern</w:t>
      </w:r>
      <w:r w:rsidR="00A30FE1" w:rsidRPr="00A30FE1">
        <w:rPr>
          <w:rFonts w:cs="Arial"/>
        </w:rPr>
        <w:t>,</w:t>
      </w:r>
      <w:r w:rsidRPr="00A30FE1">
        <w:rPr>
          <w:rFonts w:cs="Arial"/>
        </w:rPr>
        <w:t xml:space="preserve"> but where </w:t>
      </w:r>
      <w:r w:rsidR="00A30FE1" w:rsidRPr="00A30FE1">
        <w:rPr>
          <w:rFonts w:cs="Arial"/>
        </w:rPr>
        <w:t xml:space="preserve">the nature of concern and risk of harm do not warrant the use of </w:t>
      </w:r>
      <w:r w:rsidRPr="00A30FE1">
        <w:rPr>
          <w:rFonts w:cs="Arial"/>
        </w:rPr>
        <w:t>more substantial monitoring and enforcement powers.</w:t>
      </w:r>
      <w:r w:rsidRPr="5D489DD2">
        <w:rPr>
          <w:rFonts w:cs="Arial"/>
        </w:rPr>
        <w:t xml:space="preserve"> This power could also be used in relation to</w:t>
      </w:r>
      <w:r w:rsidR="00043825">
        <w:rPr>
          <w:rFonts w:cs="Arial"/>
        </w:rPr>
        <w:t> </w:t>
      </w:r>
      <w:r w:rsidRPr="5D489DD2">
        <w:rPr>
          <w:rFonts w:cs="Arial"/>
        </w:rPr>
        <w:t>complaints or matters relating to the rights of an individual that require further investigation but where it is not yet known whether there has been non-compliance with a provider's obligations under this Bill.</w:t>
      </w:r>
    </w:p>
    <w:p w14:paraId="3C750245" w14:textId="461DE1A0" w:rsidR="00351136" w:rsidRPr="00F608E4" w:rsidRDefault="00351136" w:rsidP="00351136">
      <w:pPr>
        <w:pStyle w:val="Heading1"/>
        <w:rPr>
          <w:rFonts w:ascii="Arial" w:hAnsi="Arial" w:cs="Arial"/>
        </w:rPr>
      </w:pPr>
      <w:bookmarkStart w:id="67" w:name="_Toc178610065"/>
      <w:r w:rsidRPr="00F608E4">
        <w:rPr>
          <w:rFonts w:ascii="Arial" w:hAnsi="Arial" w:cs="Arial"/>
        </w:rPr>
        <w:lastRenderedPageBreak/>
        <w:t xml:space="preserve">Chapter 7 – Information </w:t>
      </w:r>
      <w:r w:rsidR="00E709A1" w:rsidRPr="00F608E4">
        <w:rPr>
          <w:rFonts w:ascii="Arial" w:hAnsi="Arial" w:cs="Arial"/>
        </w:rPr>
        <w:t>m</w:t>
      </w:r>
      <w:r w:rsidRPr="00F608E4">
        <w:rPr>
          <w:rFonts w:ascii="Arial" w:hAnsi="Arial" w:cs="Arial"/>
        </w:rPr>
        <w:t>anagement</w:t>
      </w:r>
      <w:bookmarkEnd w:id="67"/>
      <w:r w:rsidRPr="00F608E4">
        <w:rPr>
          <w:rFonts w:ascii="Arial" w:hAnsi="Arial" w:cs="Arial"/>
        </w:rPr>
        <w:t xml:space="preserve"> </w:t>
      </w:r>
    </w:p>
    <w:p w14:paraId="033DD063" w14:textId="18B43C82" w:rsidR="680BF1B4" w:rsidRPr="00F608E4" w:rsidRDefault="680BF1B4" w:rsidP="47A9B07D">
      <w:pPr>
        <w:pStyle w:val="Heading2"/>
        <w:rPr>
          <w:rFonts w:ascii="Arial" w:hAnsi="Arial" w:cs="Arial"/>
        </w:rPr>
      </w:pPr>
      <w:bookmarkStart w:id="68" w:name="_Toc178610066"/>
      <w:r w:rsidRPr="00F608E4">
        <w:rPr>
          <w:rFonts w:ascii="Arial" w:hAnsi="Arial" w:cs="Arial"/>
        </w:rPr>
        <w:t xml:space="preserve">Chapter 7 </w:t>
      </w:r>
      <w:r w:rsidR="008F505A" w:rsidRPr="00F608E4">
        <w:rPr>
          <w:rFonts w:ascii="Arial" w:hAnsi="Arial" w:cs="Arial"/>
        </w:rPr>
        <w:t>o</w:t>
      </w:r>
      <w:r w:rsidRPr="00F608E4">
        <w:rPr>
          <w:rFonts w:ascii="Arial" w:hAnsi="Arial" w:cs="Arial"/>
        </w:rPr>
        <w:t>verview</w:t>
      </w:r>
      <w:bookmarkEnd w:id="68"/>
    </w:p>
    <w:p w14:paraId="195F7331" w14:textId="65B0C2AB" w:rsidR="00870DD2" w:rsidRPr="00715749" w:rsidRDefault="00C41874" w:rsidP="00870DD2">
      <w:pPr>
        <w:rPr>
          <w:rFonts w:cs="Arial"/>
        </w:rPr>
      </w:pPr>
      <w:r w:rsidRPr="00715749">
        <w:rPr>
          <w:rFonts w:cs="Arial"/>
        </w:rPr>
        <w:t>Chapter 7 of the Bill includes a revised information management framework to</w:t>
      </w:r>
      <w:r w:rsidR="00043825">
        <w:rPr>
          <w:rFonts w:cs="Arial"/>
        </w:rPr>
        <w:t> </w:t>
      </w:r>
      <w:r w:rsidRPr="00715749">
        <w:rPr>
          <w:rFonts w:cs="Arial"/>
        </w:rPr>
        <w:t>improve system transparency.</w:t>
      </w:r>
      <w:r w:rsidR="0087591C" w:rsidRPr="00715749">
        <w:rPr>
          <w:rFonts w:cs="Arial"/>
        </w:rPr>
        <w:t xml:space="preserve"> Arrangements for the protection of information obtained, or generated, under th</w:t>
      </w:r>
      <w:r w:rsidR="000747C2" w:rsidRPr="00715749">
        <w:rPr>
          <w:rFonts w:cs="Arial"/>
        </w:rPr>
        <w:t>e</w:t>
      </w:r>
      <w:r w:rsidR="0087591C" w:rsidRPr="00715749">
        <w:rPr>
          <w:rFonts w:cs="Arial"/>
        </w:rPr>
        <w:t xml:space="preserve"> Bill and the use or disclosure of that information are included in this Chapter.</w:t>
      </w:r>
    </w:p>
    <w:p w14:paraId="370FD9B8" w14:textId="41468A19" w:rsidR="00FA0D6F" w:rsidRPr="00715749" w:rsidRDefault="00FA0D6F" w:rsidP="00FA0D6F">
      <w:pPr>
        <w:rPr>
          <w:rFonts w:cs="Arial"/>
        </w:rPr>
      </w:pPr>
      <w:r w:rsidRPr="00715749">
        <w:rPr>
          <w:rFonts w:cs="Arial"/>
        </w:rPr>
        <w:t>Provisions in Chapter 7 protect certain information (protected information) such as</w:t>
      </w:r>
      <w:r w:rsidR="00043825">
        <w:rPr>
          <w:rFonts w:cs="Arial"/>
        </w:rPr>
        <w:t> </w:t>
      </w:r>
      <w:r w:rsidRPr="00715749">
        <w:rPr>
          <w:rFonts w:cs="Arial"/>
        </w:rPr>
        <w:t>personal information or confidential information that is obtained or generated for the purposes of the Bill. Unauthorised use and disclosure of this information is</w:t>
      </w:r>
      <w:r w:rsidR="00043825">
        <w:rPr>
          <w:rFonts w:cs="Arial"/>
        </w:rPr>
        <w:t> </w:t>
      </w:r>
      <w:r w:rsidRPr="00715749">
        <w:rPr>
          <w:rFonts w:cs="Arial"/>
        </w:rPr>
        <w:t>subject to criminal penalties.</w:t>
      </w:r>
    </w:p>
    <w:p w14:paraId="76203325" w14:textId="79639518" w:rsidR="00FA0D6F" w:rsidRPr="00715749" w:rsidRDefault="00FA0D6F" w:rsidP="00FA0D6F">
      <w:pPr>
        <w:rPr>
          <w:rFonts w:cs="Arial"/>
        </w:rPr>
      </w:pPr>
      <w:r w:rsidRPr="5D489DD2">
        <w:rPr>
          <w:rFonts w:cs="Arial"/>
        </w:rPr>
        <w:t>Under the Bill a more limited category of information about providers will be</w:t>
      </w:r>
      <w:r w:rsidR="00043825">
        <w:rPr>
          <w:rFonts w:cs="Arial"/>
        </w:rPr>
        <w:t> </w:t>
      </w:r>
      <w:r w:rsidRPr="5D489DD2">
        <w:rPr>
          <w:rFonts w:cs="Arial"/>
        </w:rPr>
        <w:t>protected. That is, only information the disclosure of which could reasonably found an action by an entity (other than the Commonwealth) for breach of a duty of</w:t>
      </w:r>
      <w:r w:rsidR="00043825">
        <w:rPr>
          <w:rFonts w:cs="Arial"/>
        </w:rPr>
        <w:t> </w:t>
      </w:r>
      <w:r w:rsidRPr="5D489DD2">
        <w:rPr>
          <w:rFonts w:cs="Arial"/>
        </w:rPr>
        <w:t xml:space="preserve">confidence will be protected. Commercially sensitive information is an example </w:t>
      </w:r>
      <w:r w:rsidR="00EF4A29" w:rsidRPr="5D489DD2">
        <w:rPr>
          <w:rFonts w:cs="Arial"/>
        </w:rPr>
        <w:t>that</w:t>
      </w:r>
      <w:r w:rsidRPr="5D489DD2">
        <w:rPr>
          <w:rFonts w:cs="Arial"/>
        </w:rPr>
        <w:t xml:space="preserve"> may be included in t</w:t>
      </w:r>
      <w:r w:rsidR="000F75AB" w:rsidRPr="5D489DD2">
        <w:rPr>
          <w:rFonts w:cs="Arial"/>
        </w:rPr>
        <w:t xml:space="preserve">his </w:t>
      </w:r>
      <w:r w:rsidRPr="5D489DD2">
        <w:rPr>
          <w:rFonts w:cs="Arial"/>
        </w:rPr>
        <w:t>category</w:t>
      </w:r>
      <w:r w:rsidR="00867B2A" w:rsidRPr="5D489DD2">
        <w:rPr>
          <w:rFonts w:cs="Arial"/>
        </w:rPr>
        <w:t xml:space="preserve">, </w:t>
      </w:r>
      <w:r w:rsidR="000F75AB" w:rsidRPr="5D489DD2">
        <w:rPr>
          <w:rFonts w:cs="Arial"/>
        </w:rPr>
        <w:t xml:space="preserve">which is </w:t>
      </w:r>
      <w:r w:rsidR="00867B2A" w:rsidRPr="5D489DD2">
        <w:rPr>
          <w:rFonts w:cs="Arial"/>
        </w:rPr>
        <w:t>consistent with other Commonwealth laws</w:t>
      </w:r>
      <w:r w:rsidRPr="5D489DD2">
        <w:rPr>
          <w:rFonts w:cs="Arial"/>
        </w:rPr>
        <w:t>.</w:t>
      </w:r>
    </w:p>
    <w:p w14:paraId="4C570156" w14:textId="3FD65C88" w:rsidR="00FA0D6F" w:rsidRPr="00715749" w:rsidRDefault="00FA0D6F" w:rsidP="00FA0D6F">
      <w:pPr>
        <w:rPr>
          <w:rFonts w:cs="Arial"/>
        </w:rPr>
      </w:pPr>
      <w:r w:rsidRPr="00715749">
        <w:rPr>
          <w:rFonts w:cs="Arial"/>
        </w:rPr>
        <w:t>In some circumstances, using and disclosing protected information will be necessary to administer the Bill, the aged care system or related legislation. It may also be</w:t>
      </w:r>
      <w:r w:rsidR="00043825">
        <w:rPr>
          <w:rFonts w:cs="Arial"/>
        </w:rPr>
        <w:t> </w:t>
      </w:r>
      <w:r w:rsidRPr="00715749">
        <w:rPr>
          <w:rFonts w:cs="Arial"/>
        </w:rPr>
        <w:t>necessary to use or disclose protected information for other legitimate purposes. Chapter 7 sets out those circumstances and authorises the use and disclosure of</w:t>
      </w:r>
      <w:r w:rsidR="00043825">
        <w:rPr>
          <w:rFonts w:cs="Arial"/>
        </w:rPr>
        <w:t> </w:t>
      </w:r>
      <w:r w:rsidRPr="00715749">
        <w:rPr>
          <w:rFonts w:cs="Arial"/>
        </w:rPr>
        <w:t>a</w:t>
      </w:r>
      <w:r w:rsidR="00043825">
        <w:rPr>
          <w:rFonts w:cs="Arial"/>
        </w:rPr>
        <w:t> </w:t>
      </w:r>
      <w:r w:rsidRPr="00715749">
        <w:rPr>
          <w:rFonts w:cs="Arial"/>
        </w:rPr>
        <w:t>broader class of information known as relevant information.</w:t>
      </w:r>
    </w:p>
    <w:p w14:paraId="40DB137D" w14:textId="77777777" w:rsidR="00FA0D6F" w:rsidRPr="00715749" w:rsidRDefault="00FA0D6F" w:rsidP="00FA0D6F">
      <w:pPr>
        <w:rPr>
          <w:rFonts w:cs="Arial"/>
        </w:rPr>
      </w:pPr>
      <w:r w:rsidRPr="00715749">
        <w:rPr>
          <w:rFonts w:cs="Arial"/>
        </w:rPr>
        <w:t>This is intended to achieve the objective of a transparent aged care system – where people can access the information they need to make informed decisions about their care.</w:t>
      </w:r>
    </w:p>
    <w:p w14:paraId="2F8774AF" w14:textId="0CC361E6" w:rsidR="00FA0D6F" w:rsidRPr="00715749" w:rsidRDefault="009E4A35" w:rsidP="00FA0D6F">
      <w:pPr>
        <w:rPr>
          <w:rFonts w:cs="Arial"/>
        </w:rPr>
      </w:pPr>
      <w:r w:rsidRPr="00715749">
        <w:rPr>
          <w:rFonts w:cs="Arial"/>
        </w:rPr>
        <w:t>A</w:t>
      </w:r>
      <w:r w:rsidR="00FA0D6F" w:rsidRPr="00715749">
        <w:rPr>
          <w:rFonts w:cs="Arial"/>
        </w:rPr>
        <w:t>uthorisations for using and disclosing information differ depending on whether the use or disclosure is by persons generally, entrusted persons like public servants, the</w:t>
      </w:r>
      <w:r w:rsidR="00043825">
        <w:rPr>
          <w:rFonts w:cs="Arial"/>
        </w:rPr>
        <w:t> </w:t>
      </w:r>
      <w:r w:rsidR="00FA0D6F" w:rsidRPr="00715749">
        <w:rPr>
          <w:rFonts w:cs="Arial"/>
        </w:rPr>
        <w:t>System Governor, the Aged Care Quality and Safety Commissioner</w:t>
      </w:r>
      <w:r w:rsidR="00F804D6" w:rsidRPr="00715749">
        <w:rPr>
          <w:rFonts w:cs="Arial"/>
        </w:rPr>
        <w:t xml:space="preserve"> (the</w:t>
      </w:r>
      <w:r w:rsidR="00043825">
        <w:rPr>
          <w:rFonts w:cs="Arial"/>
        </w:rPr>
        <w:t> </w:t>
      </w:r>
      <w:r w:rsidR="00F804D6" w:rsidRPr="00715749">
        <w:rPr>
          <w:rFonts w:cs="Arial"/>
        </w:rPr>
        <w:t>Commissioner)</w:t>
      </w:r>
      <w:r w:rsidR="00FA0D6F" w:rsidRPr="00715749">
        <w:rPr>
          <w:rFonts w:cs="Arial"/>
        </w:rPr>
        <w:t xml:space="preserve"> or the Complaints Commissioner.</w:t>
      </w:r>
    </w:p>
    <w:p w14:paraId="066CA208" w14:textId="1A8BBB9C" w:rsidR="00FA0D6F" w:rsidRPr="00715749" w:rsidRDefault="00FA0D6F" w:rsidP="00870DD2">
      <w:pPr>
        <w:rPr>
          <w:rFonts w:cs="Arial"/>
        </w:rPr>
      </w:pPr>
      <w:r w:rsidRPr="00715749">
        <w:rPr>
          <w:rFonts w:cs="Arial"/>
        </w:rPr>
        <w:t xml:space="preserve">The System Governor and Commissioners have more extensive authorisations within the aged care system and need to make decisions that balance appropriate protection of privacy and other interests (such as commercial interests) against matters </w:t>
      </w:r>
      <w:r w:rsidR="00FD36F0" w:rsidRPr="00715749">
        <w:rPr>
          <w:rFonts w:cs="Arial"/>
        </w:rPr>
        <w:t>like</w:t>
      </w:r>
      <w:r w:rsidRPr="00715749">
        <w:rPr>
          <w:rFonts w:cs="Arial"/>
        </w:rPr>
        <w:t xml:space="preserve"> transparency.</w:t>
      </w:r>
    </w:p>
    <w:p w14:paraId="5F80D850" w14:textId="365A262E" w:rsidR="2F084BB5" w:rsidRPr="00F608E4" w:rsidRDefault="2F084BB5" w:rsidP="13FC8247">
      <w:pPr>
        <w:pStyle w:val="Heading2"/>
        <w:rPr>
          <w:rFonts w:ascii="Arial" w:hAnsi="Arial" w:cs="Arial"/>
        </w:rPr>
      </w:pPr>
      <w:bookmarkStart w:id="69" w:name="_Toc178610067"/>
      <w:r w:rsidRPr="00F608E4">
        <w:rPr>
          <w:rFonts w:ascii="Arial" w:hAnsi="Arial" w:cs="Arial"/>
        </w:rPr>
        <w:t>Feedback</w:t>
      </w:r>
      <w:bookmarkEnd w:id="69"/>
    </w:p>
    <w:p w14:paraId="084B7208" w14:textId="131DE3AD" w:rsidR="00357CE3" w:rsidRPr="00715749" w:rsidRDefault="00333B50" w:rsidP="00357CE3">
      <w:pPr>
        <w:rPr>
          <w:rFonts w:cs="Arial"/>
        </w:rPr>
      </w:pPr>
      <w:r w:rsidRPr="00715749">
        <w:rPr>
          <w:rFonts w:cs="Arial"/>
        </w:rPr>
        <w:t>F</w:t>
      </w:r>
      <w:r w:rsidR="00357CE3" w:rsidRPr="00715749">
        <w:rPr>
          <w:rFonts w:cs="Arial"/>
        </w:rPr>
        <w:t xml:space="preserve">eedback from stakeholders on Chapter 7 </w:t>
      </w:r>
      <w:r w:rsidRPr="00715749">
        <w:rPr>
          <w:rFonts w:cs="Arial"/>
        </w:rPr>
        <w:t>suggested</w:t>
      </w:r>
      <w:r w:rsidR="00357CE3" w:rsidRPr="00715749">
        <w:rPr>
          <w:rFonts w:cs="Arial"/>
        </w:rPr>
        <w:t xml:space="preserve"> that the definition of protected information </w:t>
      </w:r>
      <w:r w:rsidR="00B515D9" w:rsidRPr="00715749">
        <w:rPr>
          <w:rFonts w:cs="Arial"/>
        </w:rPr>
        <w:t xml:space="preserve">in the exposure draft </w:t>
      </w:r>
      <w:r w:rsidR="003D6B66" w:rsidRPr="00715749">
        <w:rPr>
          <w:rFonts w:cs="Arial"/>
        </w:rPr>
        <w:t>was</w:t>
      </w:r>
      <w:r w:rsidR="00B515D9" w:rsidRPr="00715749">
        <w:rPr>
          <w:rFonts w:cs="Arial"/>
        </w:rPr>
        <w:t xml:space="preserve"> too broad </w:t>
      </w:r>
      <w:r w:rsidR="00357CE3" w:rsidRPr="00715749">
        <w:rPr>
          <w:rFonts w:cs="Arial"/>
        </w:rPr>
        <w:t xml:space="preserve">and may </w:t>
      </w:r>
      <w:r w:rsidR="00D62975" w:rsidRPr="00715749">
        <w:rPr>
          <w:rFonts w:cs="Arial"/>
        </w:rPr>
        <w:t xml:space="preserve">stop </w:t>
      </w:r>
      <w:r w:rsidR="00357CE3" w:rsidRPr="00715749">
        <w:rPr>
          <w:rFonts w:cs="Arial"/>
        </w:rPr>
        <w:t xml:space="preserve">providers from being transparent. </w:t>
      </w:r>
    </w:p>
    <w:p w14:paraId="783A003F" w14:textId="22DF0110" w:rsidR="00357CE3" w:rsidRPr="00715749" w:rsidRDefault="00357CE3" w:rsidP="00357CE3">
      <w:pPr>
        <w:rPr>
          <w:rFonts w:cs="Arial"/>
        </w:rPr>
      </w:pPr>
      <w:r w:rsidRPr="5D489DD2">
        <w:rPr>
          <w:rFonts w:cs="Arial"/>
        </w:rPr>
        <w:t>There was a general endorsement of the whistleblower protections</w:t>
      </w:r>
      <w:r w:rsidR="00A30FE1">
        <w:rPr>
          <w:rFonts w:cs="Arial"/>
        </w:rPr>
        <w:t xml:space="preserve"> with some</w:t>
      </w:r>
      <w:r w:rsidRPr="5D489DD2">
        <w:rPr>
          <w:rFonts w:cs="Arial"/>
        </w:rPr>
        <w:t xml:space="preserve"> apprehension about removing the 'act in good faith' requirement, fearing it might </w:t>
      </w:r>
      <w:r w:rsidRPr="5D489DD2">
        <w:rPr>
          <w:rFonts w:cs="Arial"/>
        </w:rPr>
        <w:lastRenderedPageBreak/>
        <w:t xml:space="preserve">encourage malicious reporting. </w:t>
      </w:r>
      <w:r w:rsidR="3D80256A" w:rsidRPr="5D489DD2">
        <w:rPr>
          <w:rFonts w:cs="Arial"/>
        </w:rPr>
        <w:t xml:space="preserve">More </w:t>
      </w:r>
      <w:r w:rsidRPr="5D489DD2">
        <w:rPr>
          <w:rFonts w:cs="Arial"/>
        </w:rPr>
        <w:t>clarity between a whistleblower disclosure and complaints was emphasised, alongside a call for enhanced training across the sector to ensure proper understanding and implementation of the protection.</w:t>
      </w:r>
    </w:p>
    <w:p w14:paraId="6428663A" w14:textId="1EE18938" w:rsidR="00357CE3" w:rsidRPr="00715749" w:rsidRDefault="00357CE3" w:rsidP="00357CE3">
      <w:pPr>
        <w:rPr>
          <w:rFonts w:cs="Arial"/>
        </w:rPr>
      </w:pPr>
      <w:r w:rsidRPr="00715749">
        <w:rPr>
          <w:rFonts w:cs="Arial"/>
        </w:rPr>
        <w:t>Stakeholders were concerned that anonymity of whistleblowers would be difficult to</w:t>
      </w:r>
      <w:r w:rsidR="00043825">
        <w:rPr>
          <w:rFonts w:cs="Arial"/>
        </w:rPr>
        <w:t> </w:t>
      </w:r>
      <w:r w:rsidRPr="00715749">
        <w:rPr>
          <w:rFonts w:cs="Arial"/>
        </w:rPr>
        <w:t xml:space="preserve">uphold and that increased protections should be included. </w:t>
      </w:r>
    </w:p>
    <w:p w14:paraId="3907569B" w14:textId="3D8C5780" w:rsidR="13FC8247" w:rsidRPr="00F608E4" w:rsidRDefault="2E9894D7" w:rsidP="538D2C75">
      <w:pPr>
        <w:pStyle w:val="Heading2"/>
        <w:rPr>
          <w:rFonts w:ascii="Arial" w:hAnsi="Arial" w:cs="Arial"/>
        </w:rPr>
      </w:pPr>
      <w:bookmarkStart w:id="70" w:name="_Toc178610068"/>
      <w:r w:rsidRPr="00F608E4">
        <w:rPr>
          <w:rFonts w:ascii="Arial" w:hAnsi="Arial" w:cs="Arial"/>
        </w:rPr>
        <w:t>Changes</w:t>
      </w:r>
      <w:bookmarkEnd w:id="70"/>
    </w:p>
    <w:p w14:paraId="1CAFFC0E" w14:textId="3AAE85EB" w:rsidR="000808DE" w:rsidRPr="00F608E4" w:rsidRDefault="00B31977" w:rsidP="00CC6A05">
      <w:pPr>
        <w:pStyle w:val="Heading3"/>
        <w:rPr>
          <w:rFonts w:ascii="Arial" w:hAnsi="Arial" w:cs="Arial"/>
          <w:i w:val="0"/>
          <w:iCs/>
        </w:rPr>
      </w:pPr>
      <w:bookmarkStart w:id="71" w:name="_Toc178610069"/>
      <w:r w:rsidRPr="00F608E4">
        <w:rPr>
          <w:rFonts w:ascii="Arial" w:hAnsi="Arial" w:cs="Arial"/>
          <w:i w:val="0"/>
          <w:iCs/>
        </w:rPr>
        <w:t>P</w:t>
      </w:r>
      <w:r w:rsidR="000808DE" w:rsidRPr="00F608E4">
        <w:rPr>
          <w:rFonts w:ascii="Arial" w:hAnsi="Arial" w:cs="Arial"/>
          <w:i w:val="0"/>
          <w:iCs/>
        </w:rPr>
        <w:t>rotected information</w:t>
      </w:r>
      <w:bookmarkEnd w:id="71"/>
      <w:r w:rsidRPr="00F608E4">
        <w:rPr>
          <w:rFonts w:ascii="Arial" w:hAnsi="Arial" w:cs="Arial"/>
          <w:i w:val="0"/>
          <w:iCs/>
        </w:rPr>
        <w:t xml:space="preserve"> </w:t>
      </w:r>
    </w:p>
    <w:p w14:paraId="0455A05B" w14:textId="793CE9B0" w:rsidR="00EF4178" w:rsidRPr="00715749" w:rsidRDefault="00BD3DAF" w:rsidP="00EF4178">
      <w:pPr>
        <w:rPr>
          <w:rFonts w:cs="Arial"/>
        </w:rPr>
      </w:pPr>
      <w:r w:rsidRPr="00715749">
        <w:rPr>
          <w:rFonts w:cs="Arial"/>
        </w:rPr>
        <w:t xml:space="preserve">One of the </w:t>
      </w:r>
      <w:r w:rsidR="00C317C5" w:rsidRPr="00715749">
        <w:rPr>
          <w:rFonts w:cs="Arial"/>
        </w:rPr>
        <w:t xml:space="preserve">changes to this Chapter since the </w:t>
      </w:r>
      <w:r w:rsidR="00031719" w:rsidRPr="00715749">
        <w:rPr>
          <w:rFonts w:cs="Arial"/>
        </w:rPr>
        <w:t>e</w:t>
      </w:r>
      <w:r w:rsidR="00C317C5" w:rsidRPr="00715749">
        <w:rPr>
          <w:rFonts w:cs="Arial"/>
        </w:rPr>
        <w:t xml:space="preserve">xposure </w:t>
      </w:r>
      <w:r w:rsidR="00031719" w:rsidRPr="00715749">
        <w:rPr>
          <w:rFonts w:cs="Arial"/>
        </w:rPr>
        <w:t>d</w:t>
      </w:r>
      <w:r w:rsidR="00C317C5" w:rsidRPr="00715749">
        <w:rPr>
          <w:rFonts w:cs="Arial"/>
        </w:rPr>
        <w:t>raft relate</w:t>
      </w:r>
      <w:r w:rsidRPr="00715749">
        <w:rPr>
          <w:rFonts w:cs="Arial"/>
        </w:rPr>
        <w:t>s</w:t>
      </w:r>
      <w:r w:rsidR="00C317C5" w:rsidRPr="00715749">
        <w:rPr>
          <w:rFonts w:cs="Arial"/>
        </w:rPr>
        <w:t xml:space="preserve"> to refining and narrowing the definition of protected information.</w:t>
      </w:r>
      <w:r w:rsidR="00EF4178" w:rsidRPr="00715749">
        <w:rPr>
          <w:rFonts w:cs="Arial"/>
        </w:rPr>
        <w:t xml:space="preserve"> </w:t>
      </w:r>
    </w:p>
    <w:p w14:paraId="769C8F8F" w14:textId="0546CF6A" w:rsidR="0006042A" w:rsidRPr="00715749" w:rsidRDefault="0006042A" w:rsidP="00FA0D6F">
      <w:pPr>
        <w:rPr>
          <w:rFonts w:cs="Arial"/>
        </w:rPr>
      </w:pPr>
      <w:r w:rsidRPr="00715749">
        <w:rPr>
          <w:rFonts w:cs="Arial"/>
        </w:rPr>
        <w:t xml:space="preserve">Refinements have been made to the Bill to narrow the definition of protected information to include the protection </w:t>
      </w:r>
      <w:r w:rsidR="00EB0A03" w:rsidRPr="00715749">
        <w:rPr>
          <w:rFonts w:cs="Arial"/>
        </w:rPr>
        <w:t xml:space="preserve">of </w:t>
      </w:r>
      <w:r w:rsidRPr="00715749">
        <w:rPr>
          <w:rFonts w:cs="Arial"/>
        </w:rPr>
        <w:t xml:space="preserve">personal information and </w:t>
      </w:r>
      <w:r w:rsidR="00D62975" w:rsidRPr="00715749">
        <w:rPr>
          <w:rFonts w:cs="Arial"/>
        </w:rPr>
        <w:t>c</w:t>
      </w:r>
      <w:r w:rsidRPr="00715749">
        <w:rPr>
          <w:rFonts w:cs="Arial"/>
        </w:rPr>
        <w:t xml:space="preserve">ommercially sensitive information, </w:t>
      </w:r>
      <w:r w:rsidR="008B723A" w:rsidRPr="00715749">
        <w:rPr>
          <w:rFonts w:cs="Arial"/>
        </w:rPr>
        <w:t xml:space="preserve">for </w:t>
      </w:r>
      <w:r w:rsidRPr="00715749">
        <w:rPr>
          <w:rFonts w:cs="Arial"/>
        </w:rPr>
        <w:t>consisten</w:t>
      </w:r>
      <w:r w:rsidR="008B723A" w:rsidRPr="00715749">
        <w:rPr>
          <w:rFonts w:cs="Arial"/>
        </w:rPr>
        <w:t>cy</w:t>
      </w:r>
      <w:r w:rsidR="00A30FE1">
        <w:rPr>
          <w:rFonts w:cs="Arial"/>
        </w:rPr>
        <w:t xml:space="preserve"> </w:t>
      </w:r>
      <w:r w:rsidR="008B723A" w:rsidRPr="00715749">
        <w:rPr>
          <w:rFonts w:cs="Arial"/>
        </w:rPr>
        <w:t xml:space="preserve">with </w:t>
      </w:r>
      <w:r w:rsidRPr="00715749">
        <w:rPr>
          <w:rFonts w:cs="Arial"/>
        </w:rPr>
        <w:t>other Commonwealth laws.</w:t>
      </w:r>
    </w:p>
    <w:p w14:paraId="126F0CE9" w14:textId="21E8A867" w:rsidR="000808DE" w:rsidRPr="00F608E4" w:rsidRDefault="000808DE" w:rsidP="00CC6A05">
      <w:pPr>
        <w:pStyle w:val="Heading3"/>
        <w:rPr>
          <w:rFonts w:ascii="Arial" w:hAnsi="Arial" w:cs="Arial"/>
          <w:i w:val="0"/>
          <w:iCs/>
        </w:rPr>
      </w:pPr>
      <w:bookmarkStart w:id="72" w:name="_Toc178610070"/>
      <w:r w:rsidRPr="00F608E4">
        <w:rPr>
          <w:rFonts w:ascii="Arial" w:hAnsi="Arial" w:cs="Arial"/>
          <w:i w:val="0"/>
          <w:iCs/>
        </w:rPr>
        <w:t>Whistleblower protections</w:t>
      </w:r>
      <w:bookmarkEnd w:id="72"/>
      <w:r w:rsidRPr="00F608E4">
        <w:rPr>
          <w:rFonts w:ascii="Arial" w:hAnsi="Arial" w:cs="Arial"/>
          <w:i w:val="0"/>
          <w:iCs/>
        </w:rPr>
        <w:t xml:space="preserve"> </w:t>
      </w:r>
    </w:p>
    <w:p w14:paraId="7B4E69AE" w14:textId="0C98A908" w:rsidR="006C74A1" w:rsidRPr="00715749" w:rsidRDefault="00636BB6" w:rsidP="00636BB6">
      <w:pPr>
        <w:rPr>
          <w:rFonts w:cs="Arial"/>
        </w:rPr>
      </w:pPr>
      <w:r w:rsidRPr="00715749">
        <w:rPr>
          <w:rFonts w:cs="Arial"/>
        </w:rPr>
        <w:t xml:space="preserve">Another change since the </w:t>
      </w:r>
      <w:r w:rsidR="008B723A" w:rsidRPr="00715749">
        <w:rPr>
          <w:rFonts w:cs="Arial"/>
        </w:rPr>
        <w:t>e</w:t>
      </w:r>
      <w:r w:rsidRPr="00715749">
        <w:rPr>
          <w:rFonts w:cs="Arial"/>
        </w:rPr>
        <w:t xml:space="preserve">xposure </w:t>
      </w:r>
      <w:r w:rsidR="008B723A" w:rsidRPr="00715749">
        <w:rPr>
          <w:rFonts w:cs="Arial"/>
        </w:rPr>
        <w:t>d</w:t>
      </w:r>
      <w:r w:rsidRPr="00715749">
        <w:rPr>
          <w:rFonts w:cs="Arial"/>
        </w:rPr>
        <w:t xml:space="preserve">raft is </w:t>
      </w:r>
      <w:r w:rsidR="00D62975" w:rsidRPr="00715749">
        <w:rPr>
          <w:rFonts w:cs="Arial"/>
        </w:rPr>
        <w:t>to</w:t>
      </w:r>
      <w:r w:rsidRPr="00715749">
        <w:rPr>
          <w:rFonts w:cs="Arial"/>
        </w:rPr>
        <w:t xml:space="preserve"> whistleblower provisions.</w:t>
      </w:r>
      <w:r w:rsidR="006C74A1" w:rsidRPr="00715749">
        <w:rPr>
          <w:rFonts w:cs="Arial"/>
        </w:rPr>
        <w:t xml:space="preserve"> </w:t>
      </w:r>
      <w:r w:rsidR="00D62975" w:rsidRPr="00715749">
        <w:rPr>
          <w:rFonts w:cs="Arial"/>
        </w:rPr>
        <w:t>The</w:t>
      </w:r>
      <w:r w:rsidR="00043825">
        <w:rPr>
          <w:rFonts w:cs="Arial"/>
        </w:rPr>
        <w:t> </w:t>
      </w:r>
      <w:r w:rsidR="00D62975" w:rsidRPr="00715749">
        <w:rPr>
          <w:rFonts w:cs="Arial"/>
        </w:rPr>
        <w:t>p</w:t>
      </w:r>
      <w:r w:rsidR="006C74A1" w:rsidRPr="00715749">
        <w:rPr>
          <w:rFonts w:cs="Arial"/>
        </w:rPr>
        <w:t xml:space="preserve">rovisions in </w:t>
      </w:r>
      <w:r w:rsidR="00F42415" w:rsidRPr="00715749">
        <w:rPr>
          <w:rFonts w:cs="Arial"/>
        </w:rPr>
        <w:t xml:space="preserve">Part 5 of </w:t>
      </w:r>
      <w:r w:rsidR="006C74A1" w:rsidRPr="00715749">
        <w:rPr>
          <w:rFonts w:cs="Arial"/>
        </w:rPr>
        <w:t xml:space="preserve">Chapter </w:t>
      </w:r>
      <w:r w:rsidR="00F42415" w:rsidRPr="00715749">
        <w:rPr>
          <w:rFonts w:cs="Arial"/>
        </w:rPr>
        <w:t xml:space="preserve">7 </w:t>
      </w:r>
      <w:r w:rsidR="006C74A1" w:rsidRPr="00715749">
        <w:rPr>
          <w:rFonts w:cs="Arial"/>
        </w:rPr>
        <w:t xml:space="preserve">have been refined to ensure </w:t>
      </w:r>
      <w:r w:rsidR="00D62975" w:rsidRPr="00715749">
        <w:rPr>
          <w:rFonts w:cs="Arial"/>
        </w:rPr>
        <w:t>people making disclosures are protected</w:t>
      </w:r>
      <w:r w:rsidR="006C74A1" w:rsidRPr="00715749">
        <w:rPr>
          <w:rFonts w:cs="Arial"/>
        </w:rPr>
        <w:t>.</w:t>
      </w:r>
      <w:r w:rsidR="00F42415" w:rsidRPr="00715749">
        <w:rPr>
          <w:rFonts w:cs="Arial"/>
        </w:rPr>
        <w:t xml:space="preserve"> </w:t>
      </w:r>
    </w:p>
    <w:p w14:paraId="1CAF2345" w14:textId="3057EFFB" w:rsidR="007F431E" w:rsidRPr="00715749" w:rsidRDefault="000F303A" w:rsidP="007F431E">
      <w:pPr>
        <w:rPr>
          <w:rFonts w:cs="Arial"/>
        </w:rPr>
      </w:pPr>
      <w:r w:rsidRPr="00715749">
        <w:rPr>
          <w:rFonts w:cs="Arial"/>
        </w:rPr>
        <w:t>W</w:t>
      </w:r>
      <w:r w:rsidR="007F431E" w:rsidRPr="00715749">
        <w:rPr>
          <w:rFonts w:cs="Arial"/>
        </w:rPr>
        <w:t>histleblower protections</w:t>
      </w:r>
      <w:r w:rsidR="006D460C" w:rsidRPr="00715749">
        <w:rPr>
          <w:rFonts w:cs="Arial"/>
        </w:rPr>
        <w:t xml:space="preserve"> </w:t>
      </w:r>
      <w:r w:rsidR="007F431E" w:rsidRPr="00715749">
        <w:rPr>
          <w:rFonts w:cs="Arial"/>
        </w:rPr>
        <w:t xml:space="preserve">ensure </w:t>
      </w:r>
      <w:r w:rsidR="00D62975" w:rsidRPr="00715749">
        <w:rPr>
          <w:rFonts w:cs="Arial"/>
        </w:rPr>
        <w:t xml:space="preserve">that people who disclose </w:t>
      </w:r>
      <w:r w:rsidR="007F431E" w:rsidRPr="00715749">
        <w:rPr>
          <w:rFonts w:cs="Arial"/>
        </w:rPr>
        <w:t>contraventions or</w:t>
      </w:r>
      <w:r w:rsidR="00043825">
        <w:rPr>
          <w:rFonts w:cs="Arial"/>
        </w:rPr>
        <w:t> </w:t>
      </w:r>
      <w:r w:rsidR="007F431E" w:rsidRPr="00715749">
        <w:rPr>
          <w:rFonts w:cs="Arial"/>
        </w:rPr>
        <w:t>suspected contraventions of the Bill are protected from victimisation and will not be subject to civil, criminal or administrative liability.</w:t>
      </w:r>
      <w:r w:rsidR="00505992" w:rsidRPr="00715749">
        <w:rPr>
          <w:rFonts w:cs="Arial"/>
        </w:rPr>
        <w:t xml:space="preserve"> </w:t>
      </w:r>
      <w:r w:rsidR="007F431E" w:rsidRPr="00715749">
        <w:rPr>
          <w:rFonts w:cs="Arial"/>
        </w:rPr>
        <w:t>This</w:t>
      </w:r>
      <w:r w:rsidRPr="00715749">
        <w:rPr>
          <w:rFonts w:cs="Arial"/>
        </w:rPr>
        <w:t xml:space="preserve"> protection</w:t>
      </w:r>
      <w:r w:rsidR="007F431E" w:rsidRPr="00715749">
        <w:rPr>
          <w:rFonts w:cs="Arial"/>
        </w:rPr>
        <w:t xml:space="preserve"> is important </w:t>
      </w:r>
      <w:r w:rsidR="00D62975" w:rsidRPr="00715749">
        <w:rPr>
          <w:rFonts w:cs="Arial"/>
        </w:rPr>
        <w:t>because</w:t>
      </w:r>
      <w:r w:rsidR="007F431E" w:rsidRPr="00715749">
        <w:rPr>
          <w:rFonts w:cs="Arial"/>
        </w:rPr>
        <w:t xml:space="preserve"> whistleblowing plays a</w:t>
      </w:r>
      <w:r w:rsidR="00915A95">
        <w:rPr>
          <w:rFonts w:cs="Arial"/>
        </w:rPr>
        <w:t xml:space="preserve"> key</w:t>
      </w:r>
      <w:r w:rsidR="007F431E" w:rsidRPr="00715749">
        <w:rPr>
          <w:rFonts w:cs="Arial"/>
        </w:rPr>
        <w:t xml:space="preserve"> role in combating poor compliance cultures.</w:t>
      </w:r>
    </w:p>
    <w:p w14:paraId="05191B68" w14:textId="4A93A4F1" w:rsidR="004222D5" w:rsidRPr="00715749" w:rsidRDefault="002A6EB4" w:rsidP="004222D5">
      <w:pPr>
        <w:rPr>
          <w:rFonts w:cs="Arial"/>
        </w:rPr>
      </w:pPr>
      <w:r w:rsidRPr="00715749">
        <w:rPr>
          <w:rFonts w:cs="Arial"/>
        </w:rPr>
        <w:t>The Bill</w:t>
      </w:r>
      <w:r w:rsidR="00C731F9" w:rsidRPr="00715749">
        <w:rPr>
          <w:rFonts w:cs="Arial"/>
        </w:rPr>
        <w:t xml:space="preserve"> sets out the circumstances that must be met for a disclosure to qualify for protection. </w:t>
      </w:r>
      <w:r w:rsidR="004222D5" w:rsidRPr="00715749">
        <w:rPr>
          <w:rFonts w:cs="Arial"/>
        </w:rPr>
        <w:t xml:space="preserve">The circumstances are that the disclosure is made to an entity identified in </w:t>
      </w:r>
      <w:r w:rsidRPr="00715749">
        <w:rPr>
          <w:rFonts w:cs="Arial"/>
        </w:rPr>
        <w:t>the provisions,</w:t>
      </w:r>
      <w:r w:rsidR="004222D5" w:rsidRPr="00715749">
        <w:rPr>
          <w:rFonts w:cs="Arial"/>
        </w:rPr>
        <w:t xml:space="preserve"> the disclosure is made orally or in writing (and whether the disclosure is made anonymously or not) and the discloser has reasonable grounds to</w:t>
      </w:r>
      <w:r w:rsidR="00043825">
        <w:rPr>
          <w:rFonts w:cs="Arial"/>
        </w:rPr>
        <w:t> </w:t>
      </w:r>
      <w:r w:rsidR="004222D5" w:rsidRPr="00715749">
        <w:rPr>
          <w:rFonts w:cs="Arial"/>
        </w:rPr>
        <w:t>suspect that the information indicates that an entity may have contravened a</w:t>
      </w:r>
      <w:r w:rsidR="00043825">
        <w:rPr>
          <w:rFonts w:cs="Arial"/>
        </w:rPr>
        <w:t> </w:t>
      </w:r>
      <w:r w:rsidR="004222D5" w:rsidRPr="00715749">
        <w:rPr>
          <w:rFonts w:cs="Arial"/>
        </w:rPr>
        <w:t xml:space="preserve">provision of </w:t>
      </w:r>
      <w:r w:rsidRPr="00715749">
        <w:rPr>
          <w:rFonts w:cs="Arial"/>
        </w:rPr>
        <w:t xml:space="preserve">the </w:t>
      </w:r>
      <w:r w:rsidR="004222D5" w:rsidRPr="00715749">
        <w:rPr>
          <w:rFonts w:cs="Arial"/>
        </w:rPr>
        <w:t xml:space="preserve">Bill. </w:t>
      </w:r>
    </w:p>
    <w:p w14:paraId="7904C511" w14:textId="379EF76E" w:rsidR="00C731F9" w:rsidRPr="00715749" w:rsidRDefault="004222D5" w:rsidP="004222D5">
      <w:pPr>
        <w:rPr>
          <w:rFonts w:cs="Arial"/>
        </w:rPr>
      </w:pPr>
      <w:r w:rsidRPr="00715749">
        <w:rPr>
          <w:rFonts w:cs="Arial"/>
        </w:rPr>
        <w:t xml:space="preserve">Entities to whom disclosures can be made are the Commissioner, the Complaints Commissioner, staff of the Commission, the System Governor or an official of the </w:t>
      </w:r>
      <w:r w:rsidR="009577E9" w:rsidRPr="00715749">
        <w:rPr>
          <w:rFonts w:cs="Arial"/>
        </w:rPr>
        <w:t>d</w:t>
      </w:r>
      <w:r w:rsidRPr="00715749">
        <w:rPr>
          <w:rFonts w:cs="Arial"/>
        </w:rPr>
        <w:t>epartment, a registered provider, a responsible person or aged care worker of</w:t>
      </w:r>
      <w:r w:rsidR="00043825">
        <w:rPr>
          <w:rFonts w:cs="Arial"/>
        </w:rPr>
        <w:t> </w:t>
      </w:r>
      <w:r w:rsidRPr="00715749">
        <w:rPr>
          <w:rFonts w:cs="Arial"/>
        </w:rPr>
        <w:t>a</w:t>
      </w:r>
      <w:r w:rsidR="00043825">
        <w:rPr>
          <w:rFonts w:cs="Arial"/>
        </w:rPr>
        <w:t> </w:t>
      </w:r>
      <w:r w:rsidRPr="00715749">
        <w:rPr>
          <w:rFonts w:cs="Arial"/>
        </w:rPr>
        <w:t>registered provider, a police officer, and an independent aged care advocate.</w:t>
      </w:r>
    </w:p>
    <w:p w14:paraId="7D665456" w14:textId="77777777" w:rsidR="00B53802" w:rsidRPr="00715749" w:rsidRDefault="00B53802" w:rsidP="008114B5">
      <w:pPr>
        <w:rPr>
          <w:rFonts w:cs="Arial"/>
        </w:rPr>
        <w:sectPr w:rsidR="00B53802" w:rsidRPr="00715749">
          <w:headerReference w:type="default" r:id="rId44"/>
          <w:footerReference w:type="default" r:id="rId45"/>
          <w:pgSz w:w="11906" w:h="16838"/>
          <w:pgMar w:top="1440" w:right="1440" w:bottom="1440" w:left="1440" w:header="708" w:footer="708" w:gutter="0"/>
          <w:cols w:space="708"/>
          <w:docGrid w:linePitch="360"/>
        </w:sectPr>
      </w:pPr>
    </w:p>
    <w:p w14:paraId="7064F173" w14:textId="770534C2" w:rsidR="00636BB6" w:rsidRPr="00F608E4" w:rsidRDefault="008F09A3" w:rsidP="008F09A3">
      <w:pPr>
        <w:pStyle w:val="Heading1"/>
        <w:rPr>
          <w:rFonts w:ascii="Arial" w:hAnsi="Arial" w:cs="Arial"/>
        </w:rPr>
      </w:pPr>
      <w:bookmarkStart w:id="73" w:name="_Toc178610071"/>
      <w:r w:rsidRPr="00F608E4">
        <w:rPr>
          <w:rFonts w:ascii="Arial" w:hAnsi="Arial" w:cs="Arial"/>
        </w:rPr>
        <w:lastRenderedPageBreak/>
        <w:t>Chapter 8 – Miscellaneous</w:t>
      </w:r>
      <w:bookmarkEnd w:id="73"/>
    </w:p>
    <w:p w14:paraId="73B99404" w14:textId="6CE99DF1" w:rsidR="00AE48E7" w:rsidRPr="00F608E4" w:rsidRDefault="00A402AC" w:rsidP="00AE48E7">
      <w:pPr>
        <w:pStyle w:val="Heading2"/>
        <w:rPr>
          <w:rFonts w:ascii="Arial" w:hAnsi="Arial" w:cs="Arial"/>
        </w:rPr>
      </w:pPr>
      <w:bookmarkStart w:id="74" w:name="_Toc178610072"/>
      <w:r w:rsidRPr="00F608E4">
        <w:rPr>
          <w:rFonts w:ascii="Arial" w:hAnsi="Arial" w:cs="Arial"/>
        </w:rPr>
        <w:t xml:space="preserve">Chapter 8 </w:t>
      </w:r>
      <w:r w:rsidR="009577E9" w:rsidRPr="00F608E4">
        <w:rPr>
          <w:rFonts w:ascii="Arial" w:hAnsi="Arial" w:cs="Arial"/>
        </w:rPr>
        <w:t>o</w:t>
      </w:r>
      <w:r w:rsidR="00AE48E7" w:rsidRPr="00F608E4">
        <w:rPr>
          <w:rFonts w:ascii="Arial" w:hAnsi="Arial" w:cs="Arial"/>
        </w:rPr>
        <w:t>verview</w:t>
      </w:r>
      <w:bookmarkEnd w:id="74"/>
    </w:p>
    <w:p w14:paraId="1A63D32E" w14:textId="1FB6647E" w:rsidR="00090E83" w:rsidRPr="00715749" w:rsidRDefault="00AE48E7" w:rsidP="00AE48E7">
      <w:pPr>
        <w:rPr>
          <w:rFonts w:cs="Arial"/>
        </w:rPr>
      </w:pPr>
      <w:r w:rsidRPr="00715749">
        <w:rPr>
          <w:rFonts w:cs="Arial"/>
        </w:rPr>
        <w:t xml:space="preserve">Chapter 8 deals with miscellaneous matters. This includes providing pathways for the reconsideration of reviewable decisions by the </w:t>
      </w:r>
      <w:r w:rsidR="00F804D6" w:rsidRPr="00715749">
        <w:rPr>
          <w:rFonts w:cs="Arial"/>
        </w:rPr>
        <w:t xml:space="preserve">Aged Care Quality and Safety </w:t>
      </w:r>
      <w:r w:rsidRPr="00715749">
        <w:rPr>
          <w:rFonts w:cs="Arial"/>
        </w:rPr>
        <w:t>Commissioner</w:t>
      </w:r>
      <w:r w:rsidR="00F804D6" w:rsidRPr="00715749">
        <w:rPr>
          <w:rFonts w:cs="Arial"/>
        </w:rPr>
        <w:t xml:space="preserve"> (the Commissioner)</w:t>
      </w:r>
      <w:r w:rsidRPr="00715749">
        <w:rPr>
          <w:rFonts w:cs="Arial"/>
        </w:rPr>
        <w:t xml:space="preserve">, </w:t>
      </w:r>
      <w:r w:rsidR="00D84A97" w:rsidRPr="00715749">
        <w:rPr>
          <w:rFonts w:cs="Arial"/>
        </w:rPr>
        <w:t xml:space="preserve">Complaints Commissioner, </w:t>
      </w:r>
      <w:r w:rsidRPr="00715749">
        <w:rPr>
          <w:rFonts w:cs="Arial"/>
        </w:rPr>
        <w:t>System Governor and Pricing Authority and external review by the Administrative Review Tribunal.</w:t>
      </w:r>
      <w:r w:rsidR="00EA757F" w:rsidRPr="00715749">
        <w:rPr>
          <w:rFonts w:cs="Arial"/>
        </w:rPr>
        <w:t xml:space="preserve"> </w:t>
      </w:r>
      <w:r w:rsidR="00090E83" w:rsidRPr="00715749">
        <w:rPr>
          <w:rFonts w:cs="Arial"/>
        </w:rPr>
        <w:t>It</w:t>
      </w:r>
      <w:r w:rsidR="00043825">
        <w:rPr>
          <w:rFonts w:cs="Arial"/>
        </w:rPr>
        <w:t> </w:t>
      </w:r>
      <w:r w:rsidR="00090E83" w:rsidRPr="00715749">
        <w:rPr>
          <w:rFonts w:cs="Arial"/>
        </w:rPr>
        <w:t>also provides for the System Governor, Commissioner and Complaints Commissioner</w:t>
      </w:r>
      <w:r w:rsidR="00933223" w:rsidRPr="00715749">
        <w:rPr>
          <w:rFonts w:cs="Arial"/>
        </w:rPr>
        <w:t xml:space="preserve"> to delegate their powers and functions</w:t>
      </w:r>
      <w:r w:rsidR="00090E83" w:rsidRPr="00715749">
        <w:rPr>
          <w:rFonts w:cs="Arial"/>
        </w:rPr>
        <w:t xml:space="preserve"> and </w:t>
      </w:r>
      <w:r w:rsidR="00933223" w:rsidRPr="00715749">
        <w:rPr>
          <w:rFonts w:cs="Arial"/>
        </w:rPr>
        <w:t xml:space="preserve">gives the Minister </w:t>
      </w:r>
      <w:r w:rsidR="00090E83" w:rsidRPr="00715749">
        <w:rPr>
          <w:rFonts w:cs="Arial"/>
        </w:rPr>
        <w:t xml:space="preserve">the power to make </w:t>
      </w:r>
      <w:r w:rsidR="000D4A46" w:rsidRPr="00715749">
        <w:rPr>
          <w:rFonts w:cs="Arial"/>
        </w:rPr>
        <w:t>r</w:t>
      </w:r>
      <w:r w:rsidR="00090E83" w:rsidRPr="00715749">
        <w:rPr>
          <w:rFonts w:cs="Arial"/>
        </w:rPr>
        <w:t>ules.</w:t>
      </w:r>
    </w:p>
    <w:p w14:paraId="14C3F09F" w14:textId="71BD7F9B" w:rsidR="00EA757F" w:rsidRPr="00715749" w:rsidRDefault="00EA757F" w:rsidP="00AE48E7">
      <w:pPr>
        <w:rPr>
          <w:rFonts w:cs="Arial"/>
        </w:rPr>
      </w:pPr>
      <w:r w:rsidRPr="00715749">
        <w:rPr>
          <w:rFonts w:cs="Arial"/>
        </w:rPr>
        <w:t xml:space="preserve">This </w:t>
      </w:r>
      <w:r w:rsidR="00697567" w:rsidRPr="00715749">
        <w:rPr>
          <w:rFonts w:cs="Arial"/>
        </w:rPr>
        <w:t>c</w:t>
      </w:r>
      <w:r w:rsidRPr="00715749">
        <w:rPr>
          <w:rFonts w:cs="Arial"/>
        </w:rPr>
        <w:t>hapter also outlines the application of the Bill to certain entities, including partnerships and unincorporated associations, and authorises the System Governor and the Commissioner to approve forms, request information, charge fees and use computer programs to make certain decisions.</w:t>
      </w:r>
    </w:p>
    <w:p w14:paraId="7F5E4A7D" w14:textId="18D33E32" w:rsidR="00474C2B" w:rsidRPr="00715749" w:rsidRDefault="00474C2B" w:rsidP="00AE48E7">
      <w:pPr>
        <w:rPr>
          <w:rFonts w:cs="Arial"/>
        </w:rPr>
      </w:pPr>
      <w:r w:rsidRPr="00715749">
        <w:rPr>
          <w:rFonts w:cs="Arial"/>
        </w:rPr>
        <w:t xml:space="preserve">Appropriation of money from the Consolidated Revenue Fund is </w:t>
      </w:r>
      <w:r w:rsidR="003D3189" w:rsidRPr="00715749">
        <w:rPr>
          <w:rFonts w:cs="Arial"/>
        </w:rPr>
        <w:t xml:space="preserve">also </w:t>
      </w:r>
      <w:r w:rsidRPr="00715749">
        <w:rPr>
          <w:rFonts w:cs="Arial"/>
        </w:rPr>
        <w:t>provided for under Chapter 8</w:t>
      </w:r>
      <w:r w:rsidR="00C47730">
        <w:rPr>
          <w:rFonts w:cs="Arial"/>
        </w:rPr>
        <w:t>.</w:t>
      </w:r>
    </w:p>
    <w:p w14:paraId="5A3E8A68" w14:textId="1DBBC5EE" w:rsidR="008129A8" w:rsidRPr="00F608E4" w:rsidRDefault="008129A8" w:rsidP="008129A8">
      <w:pPr>
        <w:pStyle w:val="Heading2"/>
        <w:rPr>
          <w:rFonts w:ascii="Arial" w:hAnsi="Arial" w:cs="Arial"/>
        </w:rPr>
      </w:pPr>
      <w:bookmarkStart w:id="75" w:name="_Toc178610073"/>
      <w:r w:rsidRPr="00F608E4">
        <w:rPr>
          <w:rFonts w:ascii="Arial" w:hAnsi="Arial" w:cs="Arial"/>
        </w:rPr>
        <w:t>Feedback</w:t>
      </w:r>
      <w:bookmarkEnd w:id="75"/>
    </w:p>
    <w:p w14:paraId="03BBF3CF" w14:textId="530EA762" w:rsidR="0028025C" w:rsidRPr="00715749" w:rsidRDefault="000D2BD3" w:rsidP="0028025C">
      <w:pPr>
        <w:rPr>
          <w:rFonts w:cs="Arial"/>
        </w:rPr>
      </w:pPr>
      <w:r w:rsidRPr="00715749">
        <w:rPr>
          <w:rFonts w:cs="Arial"/>
        </w:rPr>
        <w:t>S</w:t>
      </w:r>
      <w:r w:rsidR="0028025C" w:rsidRPr="00715749">
        <w:rPr>
          <w:rFonts w:cs="Arial"/>
        </w:rPr>
        <w:t xml:space="preserve">takeholders </w:t>
      </w:r>
      <w:r w:rsidRPr="00715749">
        <w:rPr>
          <w:rFonts w:cs="Arial"/>
        </w:rPr>
        <w:t xml:space="preserve">expressed some apprehension </w:t>
      </w:r>
      <w:r w:rsidR="0028025C" w:rsidRPr="00715749">
        <w:rPr>
          <w:rFonts w:cs="Arial"/>
        </w:rPr>
        <w:t>about computer-aided decision-making, particularly that it would result in the use of Artificial Intelligence (AI) without human oversight and public accountability.</w:t>
      </w:r>
    </w:p>
    <w:p w14:paraId="246347EB" w14:textId="3339FF94" w:rsidR="00634369" w:rsidRPr="00715749" w:rsidRDefault="00634369" w:rsidP="00634369">
      <w:pPr>
        <w:rPr>
          <w:rFonts w:cs="Arial"/>
        </w:rPr>
      </w:pPr>
      <w:r w:rsidRPr="00715749">
        <w:rPr>
          <w:rFonts w:cs="Arial"/>
        </w:rPr>
        <w:t>Stakeholder feedback suggested that greater transparency is needed, and that maximum timeframes for decisions, including appeal rights, must be legislated.</w:t>
      </w:r>
    </w:p>
    <w:p w14:paraId="7068F0E8" w14:textId="03576BCC" w:rsidR="0027468C" w:rsidRPr="00F608E4" w:rsidRDefault="0027468C" w:rsidP="0027468C">
      <w:pPr>
        <w:pStyle w:val="Heading2"/>
        <w:rPr>
          <w:rFonts w:ascii="Arial" w:hAnsi="Arial" w:cs="Arial"/>
        </w:rPr>
      </w:pPr>
      <w:bookmarkStart w:id="76" w:name="_Toc178610074"/>
      <w:r w:rsidRPr="00F608E4">
        <w:rPr>
          <w:rFonts w:ascii="Arial" w:hAnsi="Arial" w:cs="Arial"/>
        </w:rPr>
        <w:t>Changes</w:t>
      </w:r>
      <w:bookmarkEnd w:id="76"/>
    </w:p>
    <w:p w14:paraId="54E9F930" w14:textId="186366EC" w:rsidR="00972E51" w:rsidRPr="00F608E4" w:rsidRDefault="00474C2B" w:rsidP="00CC6A05">
      <w:pPr>
        <w:pStyle w:val="Heading3"/>
        <w:rPr>
          <w:rFonts w:ascii="Arial" w:hAnsi="Arial" w:cs="Arial"/>
          <w:i w:val="0"/>
          <w:iCs/>
        </w:rPr>
      </w:pPr>
      <w:bookmarkStart w:id="77" w:name="_Toc178610075"/>
      <w:r w:rsidRPr="00F608E4">
        <w:rPr>
          <w:rFonts w:ascii="Arial" w:hAnsi="Arial" w:cs="Arial"/>
          <w:i w:val="0"/>
          <w:iCs/>
        </w:rPr>
        <w:t>Automation of administrative action</w:t>
      </w:r>
      <w:bookmarkEnd w:id="77"/>
    </w:p>
    <w:p w14:paraId="08001CE6" w14:textId="64312143" w:rsidR="00C33692" w:rsidRPr="00715749" w:rsidRDefault="00CF0FD8" w:rsidP="00C33692">
      <w:pPr>
        <w:rPr>
          <w:rFonts w:cs="Arial"/>
        </w:rPr>
      </w:pPr>
      <w:r w:rsidRPr="00715749">
        <w:rPr>
          <w:rFonts w:cs="Arial"/>
        </w:rPr>
        <w:t>T</w:t>
      </w:r>
      <w:r w:rsidR="00B33039" w:rsidRPr="00715749">
        <w:rPr>
          <w:rFonts w:cs="Arial"/>
        </w:rPr>
        <w:t xml:space="preserve">he </w:t>
      </w:r>
      <w:r w:rsidR="003B7B35" w:rsidRPr="00715749">
        <w:rPr>
          <w:rFonts w:cs="Arial"/>
        </w:rPr>
        <w:t xml:space="preserve">Bill </w:t>
      </w:r>
      <w:r w:rsidR="00390B35" w:rsidRPr="00715749">
        <w:rPr>
          <w:rFonts w:cs="Arial"/>
        </w:rPr>
        <w:t>clarifies</w:t>
      </w:r>
      <w:r w:rsidR="003B7B35" w:rsidRPr="00715749">
        <w:rPr>
          <w:rFonts w:cs="Arial"/>
        </w:rPr>
        <w:t xml:space="preserve"> the oversight and safeguards for automation of administrative action. </w:t>
      </w:r>
    </w:p>
    <w:p w14:paraId="78F5CC4A" w14:textId="51C43D87" w:rsidR="002C17FB" w:rsidRPr="00715749" w:rsidRDefault="001631B3" w:rsidP="002C17FB">
      <w:pPr>
        <w:rPr>
          <w:rFonts w:cs="Arial"/>
        </w:rPr>
      </w:pPr>
      <w:r w:rsidRPr="00715749">
        <w:rPr>
          <w:rFonts w:cs="Arial"/>
        </w:rPr>
        <w:t>Clause 582</w:t>
      </w:r>
      <w:r w:rsidR="00B07B7A" w:rsidRPr="00715749">
        <w:rPr>
          <w:rStyle w:val="FootnoteReference"/>
          <w:rFonts w:cs="Arial"/>
        </w:rPr>
        <w:footnoteReference w:id="5"/>
      </w:r>
      <w:r w:rsidRPr="00715749">
        <w:rPr>
          <w:rFonts w:cs="Arial"/>
        </w:rPr>
        <w:t xml:space="preserve"> </w:t>
      </w:r>
      <w:r w:rsidR="002C17FB" w:rsidRPr="00715749">
        <w:rPr>
          <w:rFonts w:cs="Arial"/>
        </w:rPr>
        <w:t>sets out that the System Governor may make written arrangements for computer programs to be used, with oversight, to take relevant administrative action</w:t>
      </w:r>
      <w:r w:rsidR="00496A92" w:rsidRPr="00715749">
        <w:rPr>
          <w:rFonts w:cs="Arial"/>
        </w:rPr>
        <w:t xml:space="preserve"> regarding</w:t>
      </w:r>
      <w:r w:rsidR="002C17FB" w:rsidRPr="00715749">
        <w:rPr>
          <w:rFonts w:cs="Arial"/>
        </w:rPr>
        <w:t>:</w:t>
      </w:r>
    </w:p>
    <w:p w14:paraId="08AB3124" w14:textId="2C0FE7C7" w:rsidR="002C17FB" w:rsidRPr="00715749" w:rsidRDefault="002C17FB" w:rsidP="000B3EC1">
      <w:pPr>
        <w:pStyle w:val="ListParagraph"/>
        <w:numPr>
          <w:ilvl w:val="0"/>
          <w:numId w:val="13"/>
        </w:numPr>
        <w:rPr>
          <w:rFonts w:cs="Arial"/>
        </w:rPr>
      </w:pPr>
      <w:r w:rsidRPr="00715749">
        <w:rPr>
          <w:rFonts w:cs="Arial"/>
        </w:rPr>
        <w:t xml:space="preserve">decisions on the classification of individuals </w:t>
      </w:r>
    </w:p>
    <w:p w14:paraId="2A88E81A" w14:textId="2C9FD15E" w:rsidR="002C17FB" w:rsidRPr="00715749" w:rsidRDefault="002C17FB" w:rsidP="000B3EC1">
      <w:pPr>
        <w:pStyle w:val="ListParagraph"/>
        <w:numPr>
          <w:ilvl w:val="0"/>
          <w:numId w:val="13"/>
        </w:numPr>
        <w:rPr>
          <w:rFonts w:cs="Arial"/>
        </w:rPr>
      </w:pPr>
      <w:r w:rsidRPr="00715749">
        <w:rPr>
          <w:rFonts w:cs="Arial"/>
        </w:rPr>
        <w:t xml:space="preserve">decisions on the priority of individuals </w:t>
      </w:r>
    </w:p>
    <w:p w14:paraId="613D05DC" w14:textId="4565ECF4" w:rsidR="002C17FB" w:rsidRPr="00715749" w:rsidRDefault="002C17FB" w:rsidP="000B3EC1">
      <w:pPr>
        <w:pStyle w:val="ListParagraph"/>
        <w:numPr>
          <w:ilvl w:val="0"/>
          <w:numId w:val="13"/>
        </w:numPr>
        <w:rPr>
          <w:rFonts w:cs="Arial"/>
        </w:rPr>
      </w:pPr>
      <w:r w:rsidRPr="00715749">
        <w:rPr>
          <w:rFonts w:cs="Arial"/>
        </w:rPr>
        <w:t xml:space="preserve">decisions on the allocation of places to individuals </w:t>
      </w:r>
    </w:p>
    <w:p w14:paraId="7D16AFA5" w14:textId="2CD1930E" w:rsidR="002C17FB" w:rsidRPr="00715749" w:rsidRDefault="002C17FB" w:rsidP="000B3EC1">
      <w:pPr>
        <w:pStyle w:val="ListParagraph"/>
        <w:numPr>
          <w:ilvl w:val="0"/>
          <w:numId w:val="13"/>
        </w:numPr>
        <w:rPr>
          <w:rFonts w:cs="Arial"/>
        </w:rPr>
      </w:pPr>
      <w:r w:rsidRPr="00715749">
        <w:rPr>
          <w:rFonts w:cs="Arial"/>
        </w:rPr>
        <w:t xml:space="preserve">decisions on the order of allocation of places to individuals </w:t>
      </w:r>
    </w:p>
    <w:p w14:paraId="6A5D4E44" w14:textId="63BF779C" w:rsidR="002C17FB" w:rsidRPr="00715749" w:rsidRDefault="002C17FB" w:rsidP="000B3EC1">
      <w:pPr>
        <w:pStyle w:val="ListParagraph"/>
        <w:numPr>
          <w:ilvl w:val="0"/>
          <w:numId w:val="13"/>
        </w:numPr>
        <w:rPr>
          <w:rFonts w:cs="Arial"/>
        </w:rPr>
      </w:pPr>
      <w:r w:rsidRPr="00715749">
        <w:rPr>
          <w:rFonts w:cs="Arial"/>
        </w:rPr>
        <w:t>giving of notices</w:t>
      </w:r>
    </w:p>
    <w:p w14:paraId="624B6593" w14:textId="230E3E17" w:rsidR="003B7B35" w:rsidRPr="00715749" w:rsidRDefault="002C17FB" w:rsidP="000B3EC1">
      <w:pPr>
        <w:pStyle w:val="ListParagraph"/>
        <w:numPr>
          <w:ilvl w:val="0"/>
          <w:numId w:val="13"/>
        </w:numPr>
        <w:rPr>
          <w:rFonts w:cs="Arial"/>
        </w:rPr>
      </w:pPr>
      <w:r w:rsidRPr="00715749">
        <w:rPr>
          <w:rFonts w:cs="Arial"/>
        </w:rPr>
        <w:t>doing or refusing to do anything related to making a decision.</w:t>
      </w:r>
    </w:p>
    <w:p w14:paraId="33D0C6AE" w14:textId="7470C71A" w:rsidR="000B3EC1" w:rsidRPr="00715749" w:rsidRDefault="00C5078F" w:rsidP="000B3EC1">
      <w:pPr>
        <w:rPr>
          <w:rFonts w:cs="Arial"/>
        </w:rPr>
      </w:pPr>
      <w:r w:rsidRPr="00715749">
        <w:rPr>
          <w:rFonts w:cs="Arial"/>
        </w:rPr>
        <w:lastRenderedPageBreak/>
        <w:t>The Bill</w:t>
      </w:r>
      <w:r w:rsidR="000B3EC1" w:rsidRPr="00715749">
        <w:rPr>
          <w:rFonts w:cs="Arial"/>
        </w:rPr>
        <w:t xml:space="preserve"> provides that where a computer program is used to take a relevant administrative action, it is treated as an action taken by the System Governor.</w:t>
      </w:r>
    </w:p>
    <w:p w14:paraId="57CED351" w14:textId="1F8FDC6C" w:rsidR="000B3EC1" w:rsidRPr="00715749" w:rsidRDefault="000B3EC1" w:rsidP="000B3EC1">
      <w:pPr>
        <w:rPr>
          <w:rFonts w:cs="Arial"/>
        </w:rPr>
      </w:pPr>
      <w:r w:rsidRPr="00715749">
        <w:rPr>
          <w:rFonts w:cs="Arial"/>
        </w:rPr>
        <w:t xml:space="preserve">Computer decision making will support </w:t>
      </w:r>
      <w:r w:rsidR="000567B0" w:rsidRPr="00715749">
        <w:rPr>
          <w:rFonts w:cs="Arial"/>
        </w:rPr>
        <w:t xml:space="preserve">the </w:t>
      </w:r>
      <w:r w:rsidRPr="00715749">
        <w:rPr>
          <w:rFonts w:cs="Arial"/>
        </w:rPr>
        <w:t xml:space="preserve">implementation of streamlined processes. For example, it will enable immediate classification of an individual for a service group </w:t>
      </w:r>
      <w:r w:rsidR="005600F7" w:rsidRPr="00715749">
        <w:rPr>
          <w:rFonts w:cs="Arial"/>
        </w:rPr>
        <w:t>when</w:t>
      </w:r>
      <w:r w:rsidRPr="00715749">
        <w:rPr>
          <w:rFonts w:cs="Arial"/>
        </w:rPr>
        <w:t xml:space="preserve"> the System Governor’s </w:t>
      </w:r>
      <w:r w:rsidR="005600F7" w:rsidRPr="00715749">
        <w:rPr>
          <w:rFonts w:cs="Arial"/>
        </w:rPr>
        <w:t>receives</w:t>
      </w:r>
      <w:r w:rsidRPr="00715749">
        <w:rPr>
          <w:rFonts w:cs="Arial"/>
        </w:rPr>
        <w:t xml:space="preserve"> a classification report (or other relevant information) for the purposes of that decision.</w:t>
      </w:r>
    </w:p>
    <w:p w14:paraId="51172F06" w14:textId="2B1E2647" w:rsidR="005901B4" w:rsidRPr="00715749" w:rsidRDefault="00C5078F" w:rsidP="005901B4">
      <w:pPr>
        <w:rPr>
          <w:rFonts w:cs="Arial"/>
        </w:rPr>
      </w:pPr>
      <w:r w:rsidRPr="00715749">
        <w:rPr>
          <w:rFonts w:cs="Arial"/>
        </w:rPr>
        <w:t>The</w:t>
      </w:r>
      <w:r w:rsidR="005901B4" w:rsidRPr="00715749">
        <w:rPr>
          <w:rFonts w:cs="Arial"/>
        </w:rPr>
        <w:t xml:space="preserve"> System Governor may substitute a decision made by the operation of the computer program if the System Governor is satisfied that the computer-made decision is incorrect. This provides a safeguard to ensure that if a computer program is not operating correctly or </w:t>
      </w:r>
      <w:r w:rsidR="00AC26FA" w:rsidRPr="00715749">
        <w:rPr>
          <w:rFonts w:cs="Arial"/>
        </w:rPr>
        <w:t>makes</w:t>
      </w:r>
      <w:r w:rsidR="005901B4" w:rsidRPr="00715749">
        <w:rPr>
          <w:rFonts w:cs="Arial"/>
        </w:rPr>
        <w:t xml:space="preserve"> a decision that the System Governor considers is</w:t>
      </w:r>
      <w:r w:rsidR="00043825">
        <w:rPr>
          <w:rFonts w:cs="Arial"/>
        </w:rPr>
        <w:t> </w:t>
      </w:r>
      <w:r w:rsidR="005901B4" w:rsidRPr="00715749">
        <w:rPr>
          <w:rFonts w:cs="Arial"/>
        </w:rPr>
        <w:t xml:space="preserve">wrong, the decision can be substituted by the System Governor without the need for formal review. </w:t>
      </w:r>
    </w:p>
    <w:p w14:paraId="65B66DFE" w14:textId="5F7C1C4D" w:rsidR="005901B4" w:rsidRPr="00715749" w:rsidRDefault="00C5078F" w:rsidP="005901B4">
      <w:pPr>
        <w:rPr>
          <w:rFonts w:cs="Arial"/>
        </w:rPr>
      </w:pPr>
      <w:r w:rsidRPr="00715749">
        <w:rPr>
          <w:rFonts w:cs="Arial"/>
        </w:rPr>
        <w:t>These provisions do</w:t>
      </w:r>
      <w:r w:rsidR="005901B4" w:rsidRPr="00715749">
        <w:rPr>
          <w:rFonts w:cs="Arial"/>
        </w:rPr>
        <w:t xml:space="preserve"> not limit any other provision of the Bill that provides for the review or reconsideration of a decision.</w:t>
      </w:r>
    </w:p>
    <w:p w14:paraId="69683C8D" w14:textId="7878561D" w:rsidR="005901B4" w:rsidRPr="00F608E4" w:rsidRDefault="00B76FD0" w:rsidP="00CC6A05">
      <w:pPr>
        <w:pStyle w:val="Heading3"/>
        <w:rPr>
          <w:rFonts w:ascii="Arial" w:hAnsi="Arial" w:cs="Arial"/>
          <w:i w:val="0"/>
          <w:iCs/>
        </w:rPr>
      </w:pPr>
      <w:bookmarkStart w:id="78" w:name="_Toc178610076"/>
      <w:r w:rsidRPr="00F608E4">
        <w:rPr>
          <w:rFonts w:ascii="Arial" w:hAnsi="Arial" w:cs="Arial"/>
          <w:i w:val="0"/>
          <w:iCs/>
        </w:rPr>
        <w:t>Reconsideration of reviewable decisions</w:t>
      </w:r>
      <w:bookmarkEnd w:id="78"/>
    </w:p>
    <w:p w14:paraId="4C1F888A" w14:textId="1AB7A9E4" w:rsidR="00B76FD0" w:rsidRPr="00715749" w:rsidRDefault="2081CDBE" w:rsidP="00B76FD0">
      <w:pPr>
        <w:rPr>
          <w:rFonts w:cs="Arial"/>
        </w:rPr>
      </w:pPr>
      <w:r w:rsidRPr="00715749">
        <w:rPr>
          <w:rFonts w:cs="Arial"/>
        </w:rPr>
        <w:t>Provisions relating to the r</w:t>
      </w:r>
      <w:r w:rsidR="219E6FE0" w:rsidRPr="00715749">
        <w:rPr>
          <w:rFonts w:cs="Arial"/>
        </w:rPr>
        <w:t>econsideration</w:t>
      </w:r>
      <w:r w:rsidR="71636B17" w:rsidRPr="00715749">
        <w:rPr>
          <w:rFonts w:cs="Arial"/>
        </w:rPr>
        <w:t xml:space="preserve"> and review of decision</w:t>
      </w:r>
      <w:r w:rsidR="49BB19AF" w:rsidRPr="00715749">
        <w:rPr>
          <w:rFonts w:cs="Arial"/>
        </w:rPr>
        <w:t>s</w:t>
      </w:r>
      <w:r w:rsidR="71636B17" w:rsidRPr="00715749">
        <w:rPr>
          <w:rFonts w:cs="Arial"/>
        </w:rPr>
        <w:t xml:space="preserve"> which sit within</w:t>
      </w:r>
      <w:r w:rsidR="219E6FE0" w:rsidRPr="00715749">
        <w:rPr>
          <w:rFonts w:cs="Arial"/>
        </w:rPr>
        <w:t xml:space="preserve"> </w:t>
      </w:r>
      <w:r w:rsidR="00113492" w:rsidRPr="00715749">
        <w:rPr>
          <w:rFonts w:cs="Arial"/>
        </w:rPr>
        <w:t>Chapter 8</w:t>
      </w:r>
      <w:r w:rsidR="0076252E" w:rsidRPr="00715749">
        <w:rPr>
          <w:rFonts w:cs="Arial"/>
        </w:rPr>
        <w:t xml:space="preserve"> </w:t>
      </w:r>
      <w:r w:rsidR="0A6676C1" w:rsidRPr="00715749">
        <w:rPr>
          <w:rFonts w:cs="Arial"/>
        </w:rPr>
        <w:t xml:space="preserve">of the Bill, </w:t>
      </w:r>
      <w:r w:rsidR="59D7960B" w:rsidRPr="00715749">
        <w:rPr>
          <w:rFonts w:cs="Arial"/>
        </w:rPr>
        <w:t>w</w:t>
      </w:r>
      <w:r w:rsidR="725A2803" w:rsidRPr="00715749">
        <w:rPr>
          <w:rFonts w:cs="Arial"/>
        </w:rPr>
        <w:t>ere</w:t>
      </w:r>
      <w:r w:rsidR="59D7960B" w:rsidRPr="00715749">
        <w:rPr>
          <w:rFonts w:cs="Arial"/>
        </w:rPr>
        <w:t xml:space="preserve"> </w:t>
      </w:r>
      <w:r w:rsidR="7A86F087" w:rsidRPr="00715749">
        <w:rPr>
          <w:rFonts w:cs="Arial"/>
        </w:rPr>
        <w:t xml:space="preserve">not included in the </w:t>
      </w:r>
      <w:r w:rsidR="00127A32" w:rsidRPr="00715749">
        <w:rPr>
          <w:rFonts w:cs="Arial"/>
        </w:rPr>
        <w:t>e</w:t>
      </w:r>
      <w:r w:rsidR="7A86F087" w:rsidRPr="00715749">
        <w:rPr>
          <w:rFonts w:cs="Arial"/>
        </w:rPr>
        <w:t xml:space="preserve">xposure </w:t>
      </w:r>
      <w:r w:rsidR="00127A32" w:rsidRPr="00715749">
        <w:rPr>
          <w:rFonts w:cs="Arial"/>
        </w:rPr>
        <w:t>d</w:t>
      </w:r>
      <w:r w:rsidR="7A86F087" w:rsidRPr="00715749">
        <w:rPr>
          <w:rFonts w:cs="Arial"/>
        </w:rPr>
        <w:t>raft</w:t>
      </w:r>
      <w:r w:rsidR="00E244C4" w:rsidRPr="00715749">
        <w:rPr>
          <w:rFonts w:cs="Arial"/>
        </w:rPr>
        <w:t xml:space="preserve">. </w:t>
      </w:r>
      <w:r w:rsidR="7A86F087" w:rsidRPr="00715749">
        <w:rPr>
          <w:rFonts w:cs="Arial"/>
        </w:rPr>
        <w:t>The</w:t>
      </w:r>
      <w:r w:rsidR="01288287" w:rsidRPr="00715749">
        <w:rPr>
          <w:rFonts w:cs="Arial"/>
        </w:rPr>
        <w:t>se</w:t>
      </w:r>
      <w:r w:rsidR="7A86F087" w:rsidRPr="00715749">
        <w:rPr>
          <w:rFonts w:cs="Arial"/>
        </w:rPr>
        <w:t xml:space="preserve"> provisions</w:t>
      </w:r>
      <w:r w:rsidR="77778EF8" w:rsidRPr="00715749">
        <w:rPr>
          <w:rFonts w:cs="Arial"/>
        </w:rPr>
        <w:t xml:space="preserve"> </w:t>
      </w:r>
      <w:r w:rsidR="0076252E" w:rsidRPr="00715749">
        <w:rPr>
          <w:rFonts w:cs="Arial"/>
        </w:rPr>
        <w:t xml:space="preserve">include pathways for reconsideration of reviewable decisions by </w:t>
      </w:r>
      <w:r w:rsidR="00D84A97" w:rsidRPr="00715749">
        <w:rPr>
          <w:rFonts w:cs="Arial"/>
        </w:rPr>
        <w:t>the</w:t>
      </w:r>
      <w:r w:rsidR="0076252E" w:rsidRPr="00715749">
        <w:rPr>
          <w:rFonts w:cs="Arial"/>
        </w:rPr>
        <w:t xml:space="preserve"> Commissioner,</w:t>
      </w:r>
      <w:r w:rsidR="00D84A97" w:rsidRPr="00715749">
        <w:rPr>
          <w:rFonts w:cs="Arial"/>
        </w:rPr>
        <w:t xml:space="preserve"> Complaints </w:t>
      </w:r>
      <w:r w:rsidR="0076252E" w:rsidRPr="00715749">
        <w:rPr>
          <w:rFonts w:cs="Arial"/>
        </w:rPr>
        <w:t>Commissioner, System Governor, Pricing Authority and Administrative Review Tribunal.</w:t>
      </w:r>
      <w:r w:rsidR="00113492" w:rsidRPr="00715749">
        <w:rPr>
          <w:rFonts w:cs="Arial"/>
        </w:rPr>
        <w:t xml:space="preserve"> </w:t>
      </w:r>
      <w:r w:rsidR="00933223" w:rsidRPr="00715749">
        <w:rPr>
          <w:rFonts w:cs="Arial"/>
        </w:rPr>
        <w:t xml:space="preserve">It should be noted that review under the </w:t>
      </w:r>
      <w:r w:rsidR="00933223" w:rsidRPr="00715749">
        <w:rPr>
          <w:rFonts w:cs="Arial"/>
          <w:i/>
          <w:iCs/>
        </w:rPr>
        <w:t>Administrative Decisions (Judicial Review) Act 1977</w:t>
      </w:r>
      <w:r w:rsidR="00933223" w:rsidRPr="00715749">
        <w:rPr>
          <w:rFonts w:cs="Arial"/>
        </w:rPr>
        <w:t xml:space="preserve"> will also be available.</w:t>
      </w:r>
    </w:p>
    <w:p w14:paraId="25A4B421" w14:textId="53B703E4" w:rsidR="28437723" w:rsidRPr="00715749" w:rsidRDefault="28437723" w:rsidP="008660CF">
      <w:pPr>
        <w:spacing w:before="240" w:after="240"/>
        <w:rPr>
          <w:rFonts w:eastAsia="Arial" w:cs="Arial"/>
        </w:rPr>
      </w:pPr>
      <w:r w:rsidRPr="00715749">
        <w:rPr>
          <w:rFonts w:eastAsia="Arial" w:cs="Arial"/>
        </w:rPr>
        <w:t xml:space="preserve">Older </w:t>
      </w:r>
      <w:r w:rsidR="00D9363F" w:rsidRPr="00715749">
        <w:rPr>
          <w:rFonts w:eastAsia="Arial" w:cs="Arial"/>
        </w:rPr>
        <w:t>people</w:t>
      </w:r>
      <w:r w:rsidRPr="00715749">
        <w:rPr>
          <w:rFonts w:eastAsia="Arial" w:cs="Arial"/>
        </w:rPr>
        <w:t xml:space="preserve"> and others who have review rights under the Bill are referred to</w:t>
      </w:r>
      <w:r w:rsidR="00043825">
        <w:rPr>
          <w:rFonts w:eastAsia="Arial" w:cs="Arial"/>
        </w:rPr>
        <w:t> </w:t>
      </w:r>
      <w:r w:rsidRPr="00715749">
        <w:rPr>
          <w:rFonts w:eastAsia="Arial" w:cs="Arial"/>
        </w:rPr>
        <w:t>as</w:t>
      </w:r>
      <w:r w:rsidR="00043825">
        <w:rPr>
          <w:rFonts w:eastAsia="Arial" w:cs="Arial"/>
        </w:rPr>
        <w:t> </w:t>
      </w:r>
      <w:r w:rsidRPr="00715749">
        <w:rPr>
          <w:rFonts w:eastAsia="Arial" w:cs="Arial"/>
        </w:rPr>
        <w:t>an</w:t>
      </w:r>
      <w:r w:rsidR="00043825">
        <w:rPr>
          <w:rFonts w:eastAsia="Arial" w:cs="Arial"/>
        </w:rPr>
        <w:t> </w:t>
      </w:r>
      <w:r w:rsidRPr="00F608E4">
        <w:rPr>
          <w:rFonts w:eastAsia="Arial" w:cs="Arial"/>
        </w:rPr>
        <w:t>affected entity</w:t>
      </w:r>
      <w:r w:rsidRPr="00715749">
        <w:rPr>
          <w:rFonts w:eastAsia="Arial" w:cs="Arial"/>
          <w:i/>
          <w:iCs/>
        </w:rPr>
        <w:t>.</w:t>
      </w:r>
      <w:r w:rsidRPr="00715749">
        <w:rPr>
          <w:rFonts w:eastAsia="Arial" w:cs="Arial"/>
        </w:rPr>
        <w:t xml:space="preserve"> The person who reconsiders the decision is referred to</w:t>
      </w:r>
      <w:r w:rsidR="00043825">
        <w:rPr>
          <w:rFonts w:eastAsia="Arial" w:cs="Arial"/>
        </w:rPr>
        <w:t> </w:t>
      </w:r>
      <w:r w:rsidRPr="00715749">
        <w:rPr>
          <w:rFonts w:eastAsia="Arial" w:cs="Arial"/>
        </w:rPr>
        <w:t>as</w:t>
      </w:r>
      <w:r w:rsidR="00043825">
        <w:rPr>
          <w:rFonts w:eastAsia="Arial" w:cs="Arial"/>
        </w:rPr>
        <w:t> </w:t>
      </w:r>
      <w:r w:rsidRPr="00715749">
        <w:rPr>
          <w:rFonts w:eastAsia="Arial" w:cs="Arial"/>
        </w:rPr>
        <w:t xml:space="preserve">the </w:t>
      </w:r>
      <w:r w:rsidRPr="00F608E4">
        <w:rPr>
          <w:rFonts w:eastAsia="Arial" w:cs="Arial"/>
        </w:rPr>
        <w:t>internal decision reviewer</w:t>
      </w:r>
      <w:r w:rsidRPr="00715749">
        <w:rPr>
          <w:rFonts w:eastAsia="Arial" w:cs="Arial"/>
          <w:i/>
          <w:iCs/>
        </w:rPr>
        <w:t xml:space="preserve">. </w:t>
      </w:r>
      <w:r w:rsidRPr="00715749">
        <w:rPr>
          <w:rFonts w:eastAsia="Arial" w:cs="Arial"/>
        </w:rPr>
        <w:t xml:space="preserve">The decision made by the internal decision reviewer is referred to as the </w:t>
      </w:r>
      <w:r w:rsidRPr="00F608E4">
        <w:rPr>
          <w:rFonts w:eastAsia="Arial" w:cs="Arial"/>
        </w:rPr>
        <w:t>reconsideration decision</w:t>
      </w:r>
      <w:r w:rsidRPr="00715749">
        <w:rPr>
          <w:rFonts w:eastAsia="Arial" w:cs="Arial"/>
          <w:i/>
          <w:iCs/>
        </w:rPr>
        <w:t>.</w:t>
      </w:r>
    </w:p>
    <w:p w14:paraId="0F6B958E" w14:textId="2F1D2CE7" w:rsidR="28437723" w:rsidRPr="00715749" w:rsidRDefault="28437723" w:rsidP="122D3786">
      <w:pPr>
        <w:spacing w:before="240" w:after="240"/>
        <w:rPr>
          <w:rFonts w:eastAsia="Arial" w:cs="Arial"/>
        </w:rPr>
      </w:pPr>
      <w:r w:rsidRPr="00715749">
        <w:rPr>
          <w:rFonts w:eastAsia="Arial" w:cs="Arial"/>
        </w:rPr>
        <w:t>If an affected entity is not satisfied with an internal review, they may choose to make an application to the Administrative Review Tribunal for an independent merits review of a reconsideration decision made by an internal decision reviewer.</w:t>
      </w:r>
    </w:p>
    <w:p w14:paraId="6F699A2D" w14:textId="0D50630D" w:rsidR="000652D6" w:rsidRPr="00715749" w:rsidRDefault="00A61D37" w:rsidP="000652D6">
      <w:pPr>
        <w:rPr>
          <w:rFonts w:cs="Arial"/>
        </w:rPr>
      </w:pPr>
      <w:r w:rsidRPr="00715749">
        <w:rPr>
          <w:rFonts w:cs="Arial"/>
        </w:rPr>
        <w:t xml:space="preserve">An </w:t>
      </w:r>
      <w:r w:rsidR="000652D6" w:rsidRPr="00715749">
        <w:rPr>
          <w:rFonts w:cs="Arial"/>
        </w:rPr>
        <w:t>affected entity may request reconsideration of a reviewable decision. This request must be made in writing</w:t>
      </w:r>
      <w:r w:rsidR="00C5352A" w:rsidRPr="00715749">
        <w:rPr>
          <w:rFonts w:cs="Arial"/>
        </w:rPr>
        <w:t xml:space="preserve"> and</w:t>
      </w:r>
      <w:r w:rsidR="000652D6" w:rsidRPr="00715749">
        <w:rPr>
          <w:rFonts w:cs="Arial"/>
        </w:rPr>
        <w:t xml:space="preserve"> set out the reasons for the request</w:t>
      </w:r>
      <w:r w:rsidR="00C5352A" w:rsidRPr="00715749">
        <w:rPr>
          <w:rFonts w:cs="Arial"/>
        </w:rPr>
        <w:t>.</w:t>
      </w:r>
    </w:p>
    <w:p w14:paraId="19983A87" w14:textId="5C5D83B7" w:rsidR="000652D6" w:rsidRPr="00715749" w:rsidRDefault="00C5352A" w:rsidP="000652D6">
      <w:pPr>
        <w:rPr>
          <w:rFonts w:cs="Arial"/>
        </w:rPr>
      </w:pPr>
      <w:r w:rsidRPr="00715749">
        <w:rPr>
          <w:rFonts w:cs="Arial"/>
        </w:rPr>
        <w:t>Requests for review must</w:t>
      </w:r>
      <w:r w:rsidR="000652D6" w:rsidRPr="00715749">
        <w:rPr>
          <w:rFonts w:cs="Arial"/>
        </w:rPr>
        <w:t xml:space="preserve"> </w:t>
      </w:r>
      <w:r w:rsidR="686B2D0B" w:rsidRPr="00715749">
        <w:rPr>
          <w:rFonts w:cs="Arial"/>
        </w:rPr>
        <w:t xml:space="preserve">be </w:t>
      </w:r>
      <w:r w:rsidR="000652D6" w:rsidRPr="00715749">
        <w:rPr>
          <w:rFonts w:cs="Arial"/>
        </w:rPr>
        <w:t>given to the decision-maker (the Commissioner, Complaints Commissioner, System Governor or Pricing Authority) within:</w:t>
      </w:r>
    </w:p>
    <w:p w14:paraId="000A1547" w14:textId="47DD6C93" w:rsidR="000652D6" w:rsidRPr="00715749" w:rsidRDefault="000652D6" w:rsidP="00843318">
      <w:pPr>
        <w:pStyle w:val="ListParagraph"/>
        <w:numPr>
          <w:ilvl w:val="0"/>
          <w:numId w:val="17"/>
        </w:numPr>
        <w:ind w:left="714" w:hanging="357"/>
        <w:contextualSpacing w:val="0"/>
        <w:rPr>
          <w:rFonts w:cs="Arial"/>
        </w:rPr>
      </w:pPr>
      <w:r w:rsidRPr="00715749">
        <w:rPr>
          <w:rFonts w:cs="Arial"/>
        </w:rPr>
        <w:t>90 days for decisions which involve a determination of an individual’s total assessable income, or a longer period as allowed by the System Governor or</w:t>
      </w:r>
      <w:r w:rsidR="00043825">
        <w:rPr>
          <w:rFonts w:cs="Arial"/>
        </w:rPr>
        <w:t> </w:t>
      </w:r>
      <w:r w:rsidRPr="00715749">
        <w:rPr>
          <w:rFonts w:cs="Arial"/>
        </w:rPr>
        <w:t>the Commissioner</w:t>
      </w:r>
    </w:p>
    <w:p w14:paraId="1DDEFC2B" w14:textId="5B7293BF" w:rsidR="000652D6" w:rsidRPr="00715749" w:rsidRDefault="000652D6" w:rsidP="00843318">
      <w:pPr>
        <w:pStyle w:val="ListParagraph"/>
        <w:numPr>
          <w:ilvl w:val="0"/>
          <w:numId w:val="17"/>
        </w:numPr>
        <w:ind w:left="714" w:hanging="357"/>
        <w:contextualSpacing w:val="0"/>
        <w:rPr>
          <w:rFonts w:cs="Arial"/>
        </w:rPr>
      </w:pPr>
      <w:r w:rsidRPr="00715749">
        <w:rPr>
          <w:rFonts w:cs="Arial"/>
        </w:rPr>
        <w:t>for all other reviewable decisions, 28 days of notification of the decision, or</w:t>
      </w:r>
      <w:r w:rsidR="00043825">
        <w:rPr>
          <w:rFonts w:cs="Arial"/>
        </w:rPr>
        <w:t> </w:t>
      </w:r>
      <w:r w:rsidRPr="00715749">
        <w:rPr>
          <w:rFonts w:cs="Arial"/>
        </w:rPr>
        <w:t>a</w:t>
      </w:r>
      <w:r w:rsidR="00043825">
        <w:rPr>
          <w:rFonts w:cs="Arial"/>
        </w:rPr>
        <w:t> </w:t>
      </w:r>
      <w:r w:rsidRPr="00715749">
        <w:rPr>
          <w:rFonts w:cs="Arial"/>
        </w:rPr>
        <w:t xml:space="preserve">longer period as allowed by the System Governor, Complaints Commissioner or the Commissioner. </w:t>
      </w:r>
    </w:p>
    <w:p w14:paraId="6B7C4175" w14:textId="6BE796EA" w:rsidR="000F4920" w:rsidRPr="00715749" w:rsidRDefault="00C5352A" w:rsidP="00BD75E3">
      <w:pPr>
        <w:rPr>
          <w:rFonts w:cs="Arial"/>
        </w:rPr>
      </w:pPr>
      <w:r w:rsidRPr="00715749">
        <w:rPr>
          <w:rFonts w:cs="Arial"/>
        </w:rPr>
        <w:lastRenderedPageBreak/>
        <w:t>The provisions</w:t>
      </w:r>
      <w:r w:rsidR="002120B9" w:rsidRPr="00715749">
        <w:rPr>
          <w:rFonts w:cs="Arial"/>
        </w:rPr>
        <w:t xml:space="preserve"> </w:t>
      </w:r>
      <w:r w:rsidR="002A47EA" w:rsidRPr="00715749">
        <w:rPr>
          <w:rFonts w:cs="Arial"/>
        </w:rPr>
        <w:t xml:space="preserve">also </w:t>
      </w:r>
      <w:r w:rsidR="00EF768D" w:rsidRPr="00715749">
        <w:rPr>
          <w:rFonts w:cs="Arial"/>
        </w:rPr>
        <w:t xml:space="preserve">allow </w:t>
      </w:r>
      <w:r w:rsidR="000F6579" w:rsidRPr="00715749">
        <w:rPr>
          <w:rFonts w:cs="Arial"/>
        </w:rPr>
        <w:t xml:space="preserve">for the initiation of reconsideration by </w:t>
      </w:r>
      <w:r w:rsidR="000F4920" w:rsidRPr="00715749">
        <w:rPr>
          <w:rFonts w:cs="Arial"/>
        </w:rPr>
        <w:t xml:space="preserve">a decision-maker. </w:t>
      </w:r>
    </w:p>
    <w:p w14:paraId="48B8FD76" w14:textId="77777777" w:rsidR="00933223" w:rsidRPr="00F608E4" w:rsidRDefault="00933223" w:rsidP="00933223">
      <w:pPr>
        <w:pStyle w:val="Heading3"/>
        <w:rPr>
          <w:rFonts w:ascii="Arial" w:hAnsi="Arial" w:cs="Arial"/>
          <w:i w:val="0"/>
          <w:iCs/>
        </w:rPr>
      </w:pPr>
      <w:bookmarkStart w:id="79" w:name="_Toc178610077"/>
      <w:r w:rsidRPr="00F608E4">
        <w:rPr>
          <w:rFonts w:ascii="Arial" w:hAnsi="Arial" w:cs="Arial"/>
          <w:i w:val="0"/>
          <w:iCs/>
        </w:rPr>
        <w:t>Timeframes for decisions</w:t>
      </w:r>
      <w:bookmarkEnd w:id="79"/>
      <w:r w:rsidRPr="00F608E4">
        <w:rPr>
          <w:rFonts w:ascii="Arial" w:hAnsi="Arial" w:cs="Arial"/>
          <w:i w:val="0"/>
          <w:iCs/>
        </w:rPr>
        <w:t xml:space="preserve"> </w:t>
      </w:r>
    </w:p>
    <w:p w14:paraId="3F0A9CB1" w14:textId="462A7E81" w:rsidR="00933223" w:rsidRPr="00715749" w:rsidRDefault="00933223" w:rsidP="00933223">
      <w:pPr>
        <w:rPr>
          <w:rFonts w:cs="Arial"/>
        </w:rPr>
      </w:pPr>
      <w:r w:rsidRPr="00715749">
        <w:rPr>
          <w:rFonts w:cs="Arial"/>
        </w:rPr>
        <w:t xml:space="preserve">The Bill enables the timeframes for certain decisions to be specified in the Rules. </w:t>
      </w:r>
    </w:p>
    <w:p w14:paraId="5DE32684" w14:textId="77777777" w:rsidR="00B53802" w:rsidRDefault="00B53802" w:rsidP="00BD75E3">
      <w:pPr>
        <w:sectPr w:rsidR="00B53802">
          <w:headerReference w:type="default" r:id="rId46"/>
          <w:footerReference w:type="default" r:id="rId47"/>
          <w:pgSz w:w="11906" w:h="16838"/>
          <w:pgMar w:top="1440" w:right="1440" w:bottom="1440" w:left="1440" w:header="708" w:footer="708" w:gutter="0"/>
          <w:cols w:space="708"/>
          <w:docGrid w:linePitch="360"/>
        </w:sectPr>
      </w:pPr>
    </w:p>
    <w:p w14:paraId="5DB42B9E" w14:textId="77777777" w:rsidR="00933223" w:rsidRDefault="00933223" w:rsidP="00BD75E3"/>
    <w:sectPr w:rsidR="00933223">
      <w:headerReference w:type="default"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7CDF3" w14:textId="77777777" w:rsidR="00383E5A" w:rsidRDefault="00383E5A" w:rsidP="001E6D9A">
      <w:pPr>
        <w:spacing w:before="0" w:after="0" w:line="240" w:lineRule="auto"/>
      </w:pPr>
      <w:r>
        <w:separator/>
      </w:r>
    </w:p>
  </w:endnote>
  <w:endnote w:type="continuationSeparator" w:id="0">
    <w:p w14:paraId="6720188D" w14:textId="77777777" w:rsidR="00383E5A" w:rsidRDefault="00383E5A" w:rsidP="001E6D9A">
      <w:pPr>
        <w:spacing w:before="0" w:after="0" w:line="240" w:lineRule="auto"/>
      </w:pPr>
      <w:r>
        <w:continuationSeparator/>
      </w:r>
    </w:p>
  </w:endnote>
  <w:endnote w:type="continuationNotice" w:id="1">
    <w:p w14:paraId="1551CA71" w14:textId="77777777" w:rsidR="00383E5A" w:rsidRDefault="00383E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A3CD" w14:textId="77777777" w:rsidR="002E4114" w:rsidRPr="006B5003" w:rsidRDefault="00000000">
    <w:pPr>
      <w:pStyle w:val="Footer"/>
      <w:rPr>
        <w:color w:val="000000" w:themeColor="text1"/>
        <w:szCs w:val="20"/>
      </w:rPr>
    </w:pPr>
    <w:sdt>
      <w:sdtPr>
        <w:rPr>
          <w:color w:val="000000" w:themeColor="text1"/>
          <w:szCs w:val="20"/>
        </w:rPr>
        <w:id w:val="1928689300"/>
        <w:docPartObj>
          <w:docPartGallery w:val="Page Numbers (Bottom of Page)"/>
          <w:docPartUnique/>
        </w:docPartObj>
      </w:sdtPr>
      <w:sdtEndPr>
        <w:rPr>
          <w:noProof/>
        </w:rPr>
      </w:sdtEndPr>
      <w:sdtContent>
        <w:r w:rsidR="002E4114" w:rsidRPr="006B5003">
          <w:rPr>
            <w:color w:val="000000" w:themeColor="text1"/>
            <w:szCs w:val="20"/>
          </w:rPr>
          <w:t xml:space="preserve">A new Aged Care Act exposure draft – Consultation feedback report | </w:t>
        </w:r>
        <w:r w:rsidR="002E4114" w:rsidRPr="006B5003">
          <w:rPr>
            <w:b/>
            <w:bCs/>
            <w:color w:val="000000" w:themeColor="text1"/>
            <w:szCs w:val="20"/>
          </w:rPr>
          <w:fldChar w:fldCharType="begin"/>
        </w:r>
        <w:r w:rsidR="002E4114" w:rsidRPr="006B5003">
          <w:rPr>
            <w:b/>
            <w:bCs/>
            <w:color w:val="000000" w:themeColor="text1"/>
            <w:szCs w:val="20"/>
          </w:rPr>
          <w:instrText xml:space="preserve"> PAGE   \* MERGEFORMAT </w:instrText>
        </w:r>
        <w:r w:rsidR="002E4114" w:rsidRPr="006B5003">
          <w:rPr>
            <w:b/>
            <w:bCs/>
            <w:color w:val="000000" w:themeColor="text1"/>
            <w:szCs w:val="20"/>
          </w:rPr>
          <w:fldChar w:fldCharType="separate"/>
        </w:r>
        <w:r w:rsidR="002E4114" w:rsidRPr="006B5003">
          <w:rPr>
            <w:b/>
            <w:bCs/>
            <w:color w:val="000000" w:themeColor="text1"/>
            <w:szCs w:val="20"/>
          </w:rPr>
          <w:t>2</w:t>
        </w:r>
        <w:r w:rsidR="002E4114" w:rsidRPr="006B5003">
          <w:rPr>
            <w:b/>
            <w:bCs/>
            <w:noProof/>
            <w:color w:val="000000" w:themeColor="text1"/>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885CE" w14:textId="1CB99CA1" w:rsidR="00B53802" w:rsidRPr="005D6909" w:rsidRDefault="00000000" w:rsidP="005D6909">
    <w:pPr>
      <w:pStyle w:val="Footer"/>
      <w:rPr>
        <w:sz w:val="21"/>
        <w:szCs w:val="21"/>
      </w:rPr>
    </w:pPr>
    <w:sdt>
      <w:sdtPr>
        <w:rPr>
          <w:color w:val="2B579A"/>
          <w:sz w:val="21"/>
          <w:szCs w:val="21"/>
          <w:shd w:val="clear" w:color="auto" w:fill="E6E6E6"/>
        </w:rPr>
        <w:id w:val="1519124623"/>
        <w:docPartObj>
          <w:docPartGallery w:val="Page Numbers (Bottom of Page)"/>
          <w:docPartUnique/>
        </w:docPartObj>
      </w:sdtPr>
      <w:sdtContent>
        <w:r w:rsidR="005D6909">
          <w:rPr>
            <w:sz w:val="21"/>
            <w:szCs w:val="21"/>
          </w:rPr>
          <w:t>Chapter 2 – Entry to the Commonwealth aged care system</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B378" w14:textId="19E77A8A" w:rsidR="00B53802" w:rsidRPr="005D6909" w:rsidRDefault="00000000" w:rsidP="005D6909">
    <w:pPr>
      <w:pStyle w:val="Footer"/>
      <w:rPr>
        <w:sz w:val="21"/>
        <w:szCs w:val="21"/>
      </w:rPr>
    </w:pPr>
    <w:sdt>
      <w:sdtPr>
        <w:rPr>
          <w:color w:val="2B579A"/>
          <w:sz w:val="21"/>
          <w:szCs w:val="21"/>
          <w:shd w:val="clear" w:color="auto" w:fill="E6E6E6"/>
        </w:rPr>
        <w:id w:val="-59722455"/>
        <w:docPartObj>
          <w:docPartGallery w:val="Page Numbers (Bottom of Page)"/>
          <w:docPartUnique/>
        </w:docPartObj>
      </w:sdtPr>
      <w:sdtContent>
        <w:r w:rsidR="005D6909">
          <w:rPr>
            <w:sz w:val="21"/>
            <w:szCs w:val="21"/>
          </w:rPr>
          <w:t>Chapter 3 – Registered providers, aged care workers and aged care digital platforms</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A670" w14:textId="3D5744A2" w:rsidR="00B53802" w:rsidRPr="005D6909" w:rsidRDefault="00000000" w:rsidP="005D6909">
    <w:pPr>
      <w:pStyle w:val="Footer"/>
      <w:rPr>
        <w:sz w:val="21"/>
        <w:szCs w:val="21"/>
      </w:rPr>
    </w:pPr>
    <w:sdt>
      <w:sdtPr>
        <w:rPr>
          <w:color w:val="2B579A"/>
          <w:sz w:val="21"/>
          <w:szCs w:val="21"/>
          <w:shd w:val="clear" w:color="auto" w:fill="E6E6E6"/>
        </w:rPr>
        <w:id w:val="489379280"/>
        <w:docPartObj>
          <w:docPartGallery w:val="Page Numbers (Bottom of Page)"/>
          <w:docPartUnique/>
        </w:docPartObj>
      </w:sdtPr>
      <w:sdtContent>
        <w:r w:rsidR="005D6909">
          <w:rPr>
            <w:sz w:val="21"/>
            <w:szCs w:val="21"/>
          </w:rPr>
          <w:t>Chapter 4 – Funding of aged care services</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FA588" w14:textId="3E9CDBC5" w:rsidR="00B53802" w:rsidRPr="005D6909" w:rsidRDefault="00000000" w:rsidP="005D6909">
    <w:pPr>
      <w:pStyle w:val="Footer"/>
    </w:pPr>
    <w:sdt>
      <w:sdtPr>
        <w:rPr>
          <w:color w:val="2B579A"/>
          <w:sz w:val="21"/>
          <w:szCs w:val="21"/>
          <w:shd w:val="clear" w:color="auto" w:fill="E6E6E6"/>
        </w:rPr>
        <w:id w:val="-263379024"/>
        <w:docPartObj>
          <w:docPartGallery w:val="Page Numbers (Bottom of Page)"/>
          <w:docPartUnique/>
        </w:docPartObj>
      </w:sdtPr>
      <w:sdtContent>
        <w:r w:rsidR="005D6909">
          <w:rPr>
            <w:sz w:val="21"/>
            <w:szCs w:val="21"/>
          </w:rPr>
          <w:t>Chapter 5 – Governance of the aged care system</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20</w:t>
        </w:r>
        <w:r w:rsidR="005D6909" w:rsidRPr="00386805">
          <w:rPr>
            <w:b/>
            <w:color w:val="2B579A"/>
            <w:sz w:val="21"/>
            <w:szCs w:val="21"/>
            <w:shd w:val="clear" w:color="auto" w:fill="E6E6E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81818" w14:textId="2736B7B3" w:rsidR="00B53802" w:rsidRPr="00E709A1" w:rsidRDefault="00000000" w:rsidP="00E709A1">
    <w:pPr>
      <w:pStyle w:val="Footer"/>
    </w:pPr>
    <w:sdt>
      <w:sdtPr>
        <w:rPr>
          <w:color w:val="2B579A"/>
          <w:sz w:val="21"/>
          <w:szCs w:val="21"/>
          <w:shd w:val="clear" w:color="auto" w:fill="E6E6E6"/>
        </w:rPr>
        <w:id w:val="857851083"/>
        <w:docPartObj>
          <w:docPartGallery w:val="Page Numbers (Bottom of Page)"/>
          <w:docPartUnique/>
        </w:docPartObj>
      </w:sdtPr>
      <w:sdtContent>
        <w:r w:rsidR="00E709A1">
          <w:rPr>
            <w:sz w:val="21"/>
            <w:szCs w:val="21"/>
          </w:rPr>
          <w:t>Chapter 6 – Regulatory mechanisms</w:t>
        </w:r>
        <w:r w:rsidR="00E709A1" w:rsidRPr="009B5601">
          <w:rPr>
            <w:color w:val="000000" w:themeColor="text1"/>
            <w:sz w:val="21"/>
            <w:szCs w:val="21"/>
          </w:rPr>
          <w:t xml:space="preserve"> |</w:t>
        </w:r>
        <w:r w:rsidR="00E709A1">
          <w:rPr>
            <w:color w:val="000000" w:themeColor="text1"/>
            <w:sz w:val="21"/>
            <w:szCs w:val="21"/>
          </w:rPr>
          <w:t xml:space="preserve"> </w:t>
        </w:r>
        <w:r w:rsidR="00E709A1" w:rsidRPr="00386805">
          <w:rPr>
            <w:b/>
            <w:color w:val="2B579A"/>
            <w:sz w:val="21"/>
            <w:szCs w:val="21"/>
            <w:shd w:val="clear" w:color="auto" w:fill="E6E6E6"/>
          </w:rPr>
          <w:fldChar w:fldCharType="begin"/>
        </w:r>
        <w:r w:rsidR="00E709A1" w:rsidRPr="00386805">
          <w:rPr>
            <w:b/>
            <w:bCs/>
            <w:sz w:val="21"/>
            <w:szCs w:val="21"/>
          </w:rPr>
          <w:instrText xml:space="preserve"> PAGE   \* MERGEFORMAT </w:instrText>
        </w:r>
        <w:r w:rsidR="00E709A1" w:rsidRPr="00386805">
          <w:rPr>
            <w:b/>
            <w:color w:val="2B579A"/>
            <w:sz w:val="21"/>
            <w:szCs w:val="21"/>
            <w:shd w:val="clear" w:color="auto" w:fill="E6E6E6"/>
          </w:rPr>
          <w:fldChar w:fldCharType="separate"/>
        </w:r>
        <w:r w:rsidR="00E709A1">
          <w:rPr>
            <w:b/>
            <w:color w:val="2B579A"/>
            <w:sz w:val="21"/>
            <w:szCs w:val="21"/>
            <w:shd w:val="clear" w:color="auto" w:fill="E6E6E6"/>
          </w:rPr>
          <w:t>20</w:t>
        </w:r>
        <w:r w:rsidR="00E709A1" w:rsidRPr="00386805">
          <w:rPr>
            <w:b/>
            <w:color w:val="2B579A"/>
            <w:sz w:val="21"/>
            <w:szCs w:val="21"/>
            <w:shd w:val="clear" w:color="auto" w:fill="E6E6E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91C08" w14:textId="5F93C9ED" w:rsidR="00B53802" w:rsidRPr="00E709A1" w:rsidRDefault="00000000" w:rsidP="00E709A1">
    <w:pPr>
      <w:pStyle w:val="Footer"/>
    </w:pPr>
    <w:sdt>
      <w:sdtPr>
        <w:rPr>
          <w:color w:val="2B579A"/>
          <w:sz w:val="21"/>
          <w:szCs w:val="21"/>
          <w:shd w:val="clear" w:color="auto" w:fill="E6E6E6"/>
        </w:rPr>
        <w:id w:val="-738863837"/>
        <w:docPartObj>
          <w:docPartGallery w:val="Page Numbers (Bottom of Page)"/>
          <w:docPartUnique/>
        </w:docPartObj>
      </w:sdtPr>
      <w:sdtContent>
        <w:r w:rsidR="00E709A1">
          <w:rPr>
            <w:sz w:val="21"/>
            <w:szCs w:val="21"/>
          </w:rPr>
          <w:t>Chapter 7 – Information management</w:t>
        </w:r>
        <w:r w:rsidR="00E709A1" w:rsidRPr="009B5601">
          <w:rPr>
            <w:color w:val="000000" w:themeColor="text1"/>
            <w:sz w:val="21"/>
            <w:szCs w:val="21"/>
          </w:rPr>
          <w:t xml:space="preserve"> |</w:t>
        </w:r>
        <w:r w:rsidR="00E709A1">
          <w:rPr>
            <w:color w:val="000000" w:themeColor="text1"/>
            <w:sz w:val="21"/>
            <w:szCs w:val="21"/>
          </w:rPr>
          <w:t xml:space="preserve"> </w:t>
        </w:r>
        <w:r w:rsidR="00E709A1" w:rsidRPr="00386805">
          <w:rPr>
            <w:b/>
            <w:color w:val="2B579A"/>
            <w:sz w:val="21"/>
            <w:szCs w:val="21"/>
            <w:shd w:val="clear" w:color="auto" w:fill="E6E6E6"/>
          </w:rPr>
          <w:fldChar w:fldCharType="begin"/>
        </w:r>
        <w:r w:rsidR="00E709A1" w:rsidRPr="00386805">
          <w:rPr>
            <w:b/>
            <w:bCs/>
            <w:sz w:val="21"/>
            <w:szCs w:val="21"/>
          </w:rPr>
          <w:instrText xml:space="preserve"> PAGE   \* MERGEFORMAT </w:instrText>
        </w:r>
        <w:r w:rsidR="00E709A1" w:rsidRPr="00386805">
          <w:rPr>
            <w:b/>
            <w:color w:val="2B579A"/>
            <w:sz w:val="21"/>
            <w:szCs w:val="21"/>
            <w:shd w:val="clear" w:color="auto" w:fill="E6E6E6"/>
          </w:rPr>
          <w:fldChar w:fldCharType="separate"/>
        </w:r>
        <w:r w:rsidR="00E709A1">
          <w:rPr>
            <w:b/>
            <w:color w:val="2B579A"/>
            <w:sz w:val="21"/>
            <w:szCs w:val="21"/>
            <w:shd w:val="clear" w:color="auto" w:fill="E6E6E6"/>
          </w:rPr>
          <w:t>20</w:t>
        </w:r>
        <w:r w:rsidR="00E709A1" w:rsidRPr="00386805">
          <w:rPr>
            <w:b/>
            <w:color w:val="2B579A"/>
            <w:sz w:val="21"/>
            <w:szCs w:val="21"/>
            <w:shd w:val="clear" w:color="auto" w:fill="E6E6E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D9ADA" w14:textId="6604A31D" w:rsidR="00B53802" w:rsidRPr="00E709A1" w:rsidRDefault="00000000" w:rsidP="00E709A1">
    <w:pPr>
      <w:pStyle w:val="Footer"/>
    </w:pPr>
    <w:sdt>
      <w:sdtPr>
        <w:rPr>
          <w:color w:val="2B579A"/>
          <w:sz w:val="21"/>
          <w:szCs w:val="21"/>
          <w:shd w:val="clear" w:color="auto" w:fill="E6E6E6"/>
        </w:rPr>
        <w:id w:val="1220635454"/>
        <w:docPartObj>
          <w:docPartGallery w:val="Page Numbers (Bottom of Page)"/>
          <w:docPartUnique/>
        </w:docPartObj>
      </w:sdtPr>
      <w:sdtContent>
        <w:r w:rsidR="00E709A1">
          <w:rPr>
            <w:sz w:val="21"/>
            <w:szCs w:val="21"/>
          </w:rPr>
          <w:t>Chapter 8 – Miscellaneous</w:t>
        </w:r>
        <w:r w:rsidR="00E709A1" w:rsidRPr="009B5601">
          <w:rPr>
            <w:color w:val="000000" w:themeColor="text1"/>
            <w:sz w:val="21"/>
            <w:szCs w:val="21"/>
          </w:rPr>
          <w:t xml:space="preserve"> |</w:t>
        </w:r>
        <w:r w:rsidR="00E709A1">
          <w:rPr>
            <w:color w:val="000000" w:themeColor="text1"/>
            <w:sz w:val="21"/>
            <w:szCs w:val="21"/>
          </w:rPr>
          <w:t xml:space="preserve"> </w:t>
        </w:r>
        <w:r w:rsidR="00E709A1" w:rsidRPr="00386805">
          <w:rPr>
            <w:b/>
            <w:color w:val="2B579A"/>
            <w:sz w:val="21"/>
            <w:szCs w:val="21"/>
            <w:shd w:val="clear" w:color="auto" w:fill="E6E6E6"/>
          </w:rPr>
          <w:fldChar w:fldCharType="begin"/>
        </w:r>
        <w:r w:rsidR="00E709A1" w:rsidRPr="00386805">
          <w:rPr>
            <w:b/>
            <w:bCs/>
            <w:sz w:val="21"/>
            <w:szCs w:val="21"/>
          </w:rPr>
          <w:instrText xml:space="preserve"> PAGE   \* MERGEFORMAT </w:instrText>
        </w:r>
        <w:r w:rsidR="00E709A1" w:rsidRPr="00386805">
          <w:rPr>
            <w:b/>
            <w:color w:val="2B579A"/>
            <w:sz w:val="21"/>
            <w:szCs w:val="21"/>
            <w:shd w:val="clear" w:color="auto" w:fill="E6E6E6"/>
          </w:rPr>
          <w:fldChar w:fldCharType="separate"/>
        </w:r>
        <w:r w:rsidR="00E709A1">
          <w:rPr>
            <w:b/>
            <w:color w:val="2B579A"/>
            <w:sz w:val="21"/>
            <w:szCs w:val="21"/>
            <w:shd w:val="clear" w:color="auto" w:fill="E6E6E6"/>
          </w:rPr>
          <w:t>20</w:t>
        </w:r>
        <w:r w:rsidR="00E709A1" w:rsidRPr="00386805">
          <w:rPr>
            <w:b/>
            <w:color w:val="2B579A"/>
            <w:sz w:val="21"/>
            <w:szCs w:val="21"/>
            <w:shd w:val="clear" w:color="auto" w:fill="E6E6E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9F950" w14:textId="77777777" w:rsidR="00B53802" w:rsidRDefault="00B53802" w:rsidP="00B53802">
    <w:pPr>
      <w:spacing w:before="360" w:after="360"/>
    </w:pPr>
    <w:r w:rsidRPr="009F2CD1">
      <w:rPr>
        <w:noProof/>
      </w:rPr>
      <w:drawing>
        <wp:anchor distT="0" distB="0" distL="114300" distR="114300" simplePos="0" relativeHeight="251658247" behindDoc="0" locked="0" layoutInCell="1" allowOverlap="1" wp14:anchorId="7824D3A1" wp14:editId="37D7CFA2">
          <wp:simplePos x="0" y="0"/>
          <wp:positionH relativeFrom="margin">
            <wp:align>left</wp:align>
          </wp:positionH>
          <wp:positionV relativeFrom="paragraph">
            <wp:posOffset>632879</wp:posOffset>
          </wp:positionV>
          <wp:extent cx="279400" cy="279400"/>
          <wp:effectExtent l="0" t="0" r="6350" b="6350"/>
          <wp:wrapSquare wrapText="bothSides"/>
          <wp:docPr id="1126761078" name="Picture 1126761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6" behindDoc="0" locked="0" layoutInCell="1" allowOverlap="1" wp14:anchorId="6D455556" wp14:editId="17E7BC21">
          <wp:simplePos x="0" y="0"/>
          <wp:positionH relativeFrom="margin">
            <wp:align>left</wp:align>
          </wp:positionH>
          <wp:positionV relativeFrom="paragraph">
            <wp:posOffset>180340</wp:posOffset>
          </wp:positionV>
          <wp:extent cx="279400" cy="279400"/>
          <wp:effectExtent l="0" t="0" r="6350" b="6350"/>
          <wp:wrapSquare wrapText="bothSides"/>
          <wp:docPr id="433079570" name="Picture 433079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1B9E240B" w14:textId="77777777" w:rsidR="00B53802" w:rsidRDefault="00B53802" w:rsidP="00B53802">
    <w:pPr>
      <w:spacing w:before="360" w:after="360"/>
    </w:pPr>
    <w:r w:rsidRPr="009F2CD1">
      <w:t xml:space="preserve">Visit </w:t>
    </w:r>
    <w:r w:rsidRPr="006C48DF">
      <w:rPr>
        <w:b/>
        <w:bCs/>
      </w:rPr>
      <w:t>health.gov.au/aged-care-act-consultation</w:t>
    </w:r>
  </w:p>
  <w:p w14:paraId="1CD97365" w14:textId="77777777" w:rsidR="00B53802" w:rsidRDefault="00B53802" w:rsidP="00B53802">
    <w:pPr>
      <w:spacing w:before="360" w:after="0"/>
    </w:pPr>
    <w:r w:rsidRPr="009F2CD1">
      <w:t>For translating and interpreting services</w:t>
    </w:r>
  </w:p>
  <w:p w14:paraId="5D2CA269" w14:textId="77777777" w:rsidR="00B53802" w:rsidRPr="009F2CD1" w:rsidRDefault="00B53802" w:rsidP="00B53802">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145F833E" w14:textId="77777777" w:rsidR="00B53802" w:rsidRDefault="00B53802" w:rsidP="00B53802">
    <w:pPr>
      <w:spacing w:before="360" w:after="0"/>
    </w:pPr>
    <w:r>
      <w:t>U</w:t>
    </w:r>
    <w:r w:rsidRPr="009F2CD1">
      <w:t>se the National Relay Service</w:t>
    </w:r>
  </w:p>
  <w:p w14:paraId="14F46C99" w14:textId="69F6C6B8" w:rsidR="00B53802" w:rsidRPr="000A6DA4" w:rsidRDefault="00B53802" w:rsidP="00843318">
    <w:pPr>
      <w:spacing w:before="0" w:after="360"/>
      <w:rPr>
        <w:rFonts w:asciiTheme="minorHAnsi" w:hAnsiTheme="minorHAnsi" w:cstheme="minorHAnsi"/>
      </w:rPr>
    </w:pPr>
    <w:r>
      <w:t>V</w:t>
    </w:r>
    <w:r w:rsidRPr="009F2CD1">
      <w:t xml:space="preserve">isit </w:t>
    </w:r>
    <w:r w:rsidRPr="009F2CD1">
      <w:rPr>
        <w:b/>
        <w:bCs/>
      </w:rPr>
      <w:t>nrschat.nrscall.gov.au/nrs</w:t>
    </w:r>
    <w:r w:rsidRPr="009F2CD1">
      <w:t xml:space="preserve"> or call </w:t>
    </w:r>
    <w:r w:rsidRPr="009F2CD1">
      <w:rPr>
        <w:b/>
        <w:bCs/>
      </w:rPr>
      <w:t>1800 555 660</w:t>
    </w:r>
    <w:r w:rsidRPr="009F2CD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AFF42" w14:textId="621BA3CF" w:rsidR="001A05D7" w:rsidRPr="000A6DA4" w:rsidRDefault="001A05D7" w:rsidP="00EF1401">
    <w:pPr>
      <w:pStyle w:val="BodyText"/>
      <w:spacing w:before="10"/>
      <w:ind w:left="60"/>
      <w:jc w:val="center"/>
      <w:rPr>
        <w:rFonts w:asciiTheme="minorHAnsi" w:hAnsiTheme="minorHAnsi" w:cstheme="minorHAnsi"/>
      </w:rPr>
    </w:pPr>
    <w:r w:rsidRPr="000A6DA4">
      <w:rPr>
        <w:rFonts w:asciiTheme="minorHAnsi" w:hAnsiTheme="minorHAnsi" w:cstheme="minorHAnsi"/>
        <w:spacing w:val="-5"/>
      </w:rPr>
      <w:fldChar w:fldCharType="begin"/>
    </w:r>
    <w:r w:rsidRPr="000A6DA4">
      <w:rPr>
        <w:rFonts w:asciiTheme="minorHAnsi" w:hAnsiTheme="minorHAnsi" w:cstheme="minorHAnsi"/>
        <w:spacing w:val="-5"/>
      </w:rPr>
      <w:instrText xml:space="preserve"> PAGE </w:instrText>
    </w:r>
    <w:r w:rsidRPr="000A6DA4">
      <w:rPr>
        <w:rFonts w:asciiTheme="minorHAnsi" w:hAnsiTheme="minorHAnsi" w:cstheme="minorHAnsi"/>
        <w:spacing w:val="-5"/>
      </w:rPr>
      <w:fldChar w:fldCharType="separate"/>
    </w:r>
    <w:r w:rsidRPr="000A6DA4">
      <w:rPr>
        <w:rFonts w:asciiTheme="minorHAnsi" w:hAnsiTheme="minorHAnsi" w:cstheme="minorHAnsi"/>
        <w:spacing w:val="-5"/>
      </w:rPr>
      <w:t>1</w:t>
    </w:r>
    <w:r w:rsidRPr="000A6DA4">
      <w:rPr>
        <w:rFonts w:asciiTheme="minorHAnsi" w:hAnsiTheme="minorHAnsi" w:cstheme="minorHAnsi"/>
        <w:spacing w:val="-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AC37" w14:textId="1017AE05" w:rsidR="002E4114" w:rsidRDefault="002E4114">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B941C" w14:textId="77777777" w:rsidR="00253A67" w:rsidRPr="006B5003" w:rsidRDefault="00000000">
    <w:pPr>
      <w:pStyle w:val="Footer"/>
      <w:rPr>
        <w:color w:val="000000" w:themeColor="text1"/>
        <w:szCs w:val="20"/>
      </w:rPr>
    </w:pPr>
    <w:sdt>
      <w:sdtPr>
        <w:rPr>
          <w:color w:val="000000" w:themeColor="text1"/>
          <w:szCs w:val="20"/>
        </w:rPr>
        <w:id w:val="1188642975"/>
        <w:docPartObj>
          <w:docPartGallery w:val="Page Numbers (Bottom of Page)"/>
          <w:docPartUnique/>
        </w:docPartObj>
      </w:sdtPr>
      <w:sdtEndPr>
        <w:rPr>
          <w:noProof/>
        </w:rPr>
      </w:sdtEndPr>
      <w:sdtContent>
        <w:r w:rsidR="00253A67" w:rsidRPr="006B5003">
          <w:rPr>
            <w:color w:val="000000" w:themeColor="text1"/>
            <w:szCs w:val="20"/>
          </w:rPr>
          <w:t xml:space="preserve">A new Aged Care Act exposure draft – Consultation feedback report | </w:t>
        </w:r>
        <w:r w:rsidR="00253A67" w:rsidRPr="006B5003">
          <w:rPr>
            <w:b/>
            <w:bCs/>
            <w:color w:val="000000" w:themeColor="text1"/>
            <w:szCs w:val="20"/>
          </w:rPr>
          <w:fldChar w:fldCharType="begin"/>
        </w:r>
        <w:r w:rsidR="00253A67" w:rsidRPr="006B5003">
          <w:rPr>
            <w:b/>
            <w:bCs/>
            <w:color w:val="000000" w:themeColor="text1"/>
            <w:szCs w:val="20"/>
          </w:rPr>
          <w:instrText xml:space="preserve"> PAGE   \* MERGEFORMAT </w:instrText>
        </w:r>
        <w:r w:rsidR="00253A67" w:rsidRPr="006B5003">
          <w:rPr>
            <w:b/>
            <w:bCs/>
            <w:color w:val="000000" w:themeColor="text1"/>
            <w:szCs w:val="20"/>
          </w:rPr>
          <w:fldChar w:fldCharType="separate"/>
        </w:r>
        <w:r w:rsidR="00253A67" w:rsidRPr="006B5003">
          <w:rPr>
            <w:b/>
            <w:bCs/>
            <w:color w:val="000000" w:themeColor="text1"/>
            <w:szCs w:val="20"/>
          </w:rPr>
          <w:t>2</w:t>
        </w:r>
        <w:r w:rsidR="00253A67" w:rsidRPr="006B5003">
          <w:rPr>
            <w:b/>
            <w:bCs/>
            <w:noProof/>
            <w:color w:val="000000" w:themeColor="text1"/>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7D27A" w14:textId="10354E81" w:rsidR="00B53802" w:rsidRPr="005D6909" w:rsidRDefault="00000000" w:rsidP="005D6909">
    <w:pPr>
      <w:pStyle w:val="Footer"/>
      <w:rPr>
        <w:sz w:val="21"/>
        <w:szCs w:val="21"/>
      </w:rPr>
    </w:pPr>
    <w:sdt>
      <w:sdtPr>
        <w:rPr>
          <w:color w:val="2B579A"/>
          <w:sz w:val="21"/>
          <w:szCs w:val="21"/>
          <w:shd w:val="clear" w:color="auto" w:fill="E6E6E6"/>
        </w:rPr>
        <w:id w:val="1288319305"/>
        <w:docPartObj>
          <w:docPartGallery w:val="Page Numbers (Bottom of Page)"/>
          <w:docPartUnique/>
        </w:docPartObj>
      </w:sdtPr>
      <w:sdtContent>
        <w:r w:rsidR="005D6909">
          <w:rPr>
            <w:sz w:val="21"/>
            <w:szCs w:val="21"/>
          </w:rPr>
          <w:t>Acknowledgement of Country</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7</w:t>
        </w:r>
        <w:r w:rsidR="005D6909" w:rsidRPr="00386805">
          <w:rPr>
            <w:b/>
            <w:color w:val="2B579A"/>
            <w:sz w:val="21"/>
            <w:szCs w:val="21"/>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10C4D" w14:textId="00024104" w:rsidR="00253A67" w:rsidRDefault="00253A67">
    <w:pPr>
      <w:tabs>
        <w:tab w:val="right" w:pos="9072"/>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E4046" w14:textId="36E1F637" w:rsidR="005D6909" w:rsidRPr="005D6909" w:rsidRDefault="00000000" w:rsidP="005D6909">
    <w:pPr>
      <w:pStyle w:val="Footer"/>
      <w:rPr>
        <w:sz w:val="21"/>
        <w:szCs w:val="21"/>
      </w:rPr>
    </w:pPr>
    <w:sdt>
      <w:sdtPr>
        <w:rPr>
          <w:color w:val="2B579A"/>
          <w:sz w:val="21"/>
          <w:szCs w:val="21"/>
          <w:shd w:val="clear" w:color="auto" w:fill="E6E6E6"/>
        </w:rPr>
        <w:id w:val="-105666539"/>
        <w:docPartObj>
          <w:docPartGallery w:val="Page Numbers (Bottom of Page)"/>
          <w:docPartUnique/>
        </w:docPartObj>
      </w:sdtPr>
      <w:sdtContent>
        <w:r w:rsidR="005D6909">
          <w:rPr>
            <w:sz w:val="21"/>
            <w:szCs w:val="21"/>
          </w:rPr>
          <w:t>Contents</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7FDA0" w14:textId="343E3DA1" w:rsidR="00B53802" w:rsidRPr="005D6909" w:rsidRDefault="00000000" w:rsidP="005D6909">
    <w:pPr>
      <w:pStyle w:val="Footer"/>
      <w:rPr>
        <w:sz w:val="21"/>
        <w:szCs w:val="21"/>
      </w:rPr>
    </w:pPr>
    <w:sdt>
      <w:sdtPr>
        <w:rPr>
          <w:color w:val="2B579A"/>
          <w:sz w:val="21"/>
          <w:szCs w:val="21"/>
          <w:shd w:val="clear" w:color="auto" w:fill="E6E6E6"/>
        </w:rPr>
        <w:id w:val="679782068"/>
        <w:docPartObj>
          <w:docPartGallery w:val="Page Numbers (Bottom of Page)"/>
          <w:docPartUnique/>
        </w:docPartObj>
      </w:sdtPr>
      <w:sdtContent>
        <w:r w:rsidR="005D6909">
          <w:rPr>
            <w:sz w:val="21"/>
            <w:szCs w:val="21"/>
          </w:rPr>
          <w:t>Executive Summary</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6B448" w14:textId="5FA26C3E" w:rsidR="00B53802" w:rsidRPr="005D6909" w:rsidRDefault="00000000" w:rsidP="005D6909">
    <w:pPr>
      <w:pStyle w:val="Footer"/>
      <w:rPr>
        <w:sz w:val="21"/>
        <w:szCs w:val="21"/>
      </w:rPr>
    </w:pPr>
    <w:sdt>
      <w:sdtPr>
        <w:rPr>
          <w:color w:val="2B579A"/>
          <w:sz w:val="21"/>
          <w:szCs w:val="21"/>
          <w:shd w:val="clear" w:color="auto" w:fill="E6E6E6"/>
        </w:rPr>
        <w:id w:val="-394206351"/>
        <w:docPartObj>
          <w:docPartGallery w:val="Page Numbers (Bottom of Page)"/>
          <w:docPartUnique/>
        </w:docPartObj>
      </w:sdtPr>
      <w:sdtContent>
        <w:r w:rsidR="005D6909">
          <w:rPr>
            <w:sz w:val="21"/>
            <w:szCs w:val="21"/>
          </w:rPr>
          <w:t>Chapter 1 – Introduction</w:t>
        </w:r>
        <w:r w:rsidR="005D6909" w:rsidRPr="009B5601">
          <w:rPr>
            <w:color w:val="000000" w:themeColor="text1"/>
            <w:sz w:val="21"/>
            <w:szCs w:val="21"/>
          </w:rPr>
          <w:t xml:space="preserve"> |</w:t>
        </w:r>
        <w:r w:rsidR="005D6909">
          <w:rPr>
            <w:color w:val="000000" w:themeColor="text1"/>
            <w:sz w:val="21"/>
            <w:szCs w:val="21"/>
          </w:rPr>
          <w:t xml:space="preserve"> </w:t>
        </w:r>
        <w:r w:rsidR="005D6909" w:rsidRPr="00386805">
          <w:rPr>
            <w:b/>
            <w:color w:val="2B579A"/>
            <w:sz w:val="21"/>
            <w:szCs w:val="21"/>
            <w:shd w:val="clear" w:color="auto" w:fill="E6E6E6"/>
          </w:rPr>
          <w:fldChar w:fldCharType="begin"/>
        </w:r>
        <w:r w:rsidR="005D6909" w:rsidRPr="00386805">
          <w:rPr>
            <w:b/>
            <w:bCs/>
            <w:sz w:val="21"/>
            <w:szCs w:val="21"/>
          </w:rPr>
          <w:instrText xml:space="preserve"> PAGE   \* MERGEFORMAT </w:instrText>
        </w:r>
        <w:r w:rsidR="005D6909" w:rsidRPr="00386805">
          <w:rPr>
            <w:b/>
            <w:color w:val="2B579A"/>
            <w:sz w:val="21"/>
            <w:szCs w:val="21"/>
            <w:shd w:val="clear" w:color="auto" w:fill="E6E6E6"/>
          </w:rPr>
          <w:fldChar w:fldCharType="separate"/>
        </w:r>
        <w:r w:rsidR="005D6909">
          <w:rPr>
            <w:b/>
            <w:color w:val="2B579A"/>
            <w:sz w:val="21"/>
            <w:szCs w:val="21"/>
            <w:shd w:val="clear" w:color="auto" w:fill="E6E6E6"/>
          </w:rPr>
          <w:t>2</w:t>
        </w:r>
        <w:r w:rsidR="005D6909" w:rsidRPr="00386805">
          <w:rPr>
            <w:b/>
            <w:color w:val="2B579A"/>
            <w:sz w:val="21"/>
            <w:szCs w:val="21"/>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067F3" w14:textId="77777777" w:rsidR="00383E5A" w:rsidRDefault="00383E5A" w:rsidP="001E6D9A">
      <w:pPr>
        <w:spacing w:before="0" w:after="0" w:line="240" w:lineRule="auto"/>
      </w:pPr>
      <w:r>
        <w:separator/>
      </w:r>
    </w:p>
  </w:footnote>
  <w:footnote w:type="continuationSeparator" w:id="0">
    <w:p w14:paraId="4A55A65C" w14:textId="77777777" w:rsidR="00383E5A" w:rsidRDefault="00383E5A" w:rsidP="001E6D9A">
      <w:pPr>
        <w:spacing w:before="0" w:after="0" w:line="240" w:lineRule="auto"/>
      </w:pPr>
      <w:r>
        <w:continuationSeparator/>
      </w:r>
    </w:p>
  </w:footnote>
  <w:footnote w:type="continuationNotice" w:id="1">
    <w:p w14:paraId="5A19D0A4" w14:textId="77777777" w:rsidR="00383E5A" w:rsidRDefault="00383E5A">
      <w:pPr>
        <w:spacing w:before="0" w:after="0" w:line="240" w:lineRule="auto"/>
      </w:pPr>
    </w:p>
  </w:footnote>
  <w:footnote w:id="2">
    <w:p w14:paraId="2DDEF8DB" w14:textId="7F6FE04C" w:rsidR="00814B7D" w:rsidRDefault="00814B7D">
      <w:pPr>
        <w:pStyle w:val="FootnoteText"/>
      </w:pPr>
      <w:r>
        <w:rPr>
          <w:rStyle w:val="FootnoteReference"/>
        </w:rPr>
        <w:footnoteRef/>
      </w:r>
      <w:r>
        <w:t xml:space="preserve"> Part 4 was not drafted in the </w:t>
      </w:r>
      <w:r w:rsidR="00091E4E" w:rsidRPr="00091E4E">
        <w:rPr>
          <w:i/>
          <w:iCs/>
        </w:rPr>
        <w:t>Aged Care Bill 2023</w:t>
      </w:r>
      <w:r w:rsidR="00091E4E" w:rsidRPr="00D5134D">
        <w:t xml:space="preserve"> </w:t>
      </w:r>
      <w:r w:rsidR="00563D49">
        <w:t>e</w:t>
      </w:r>
      <w:r w:rsidR="00091E4E" w:rsidRPr="00D5134D">
        <w:t xml:space="preserve">xposure </w:t>
      </w:r>
      <w:r w:rsidR="00563D49">
        <w:t>d</w:t>
      </w:r>
      <w:r w:rsidR="00091E4E" w:rsidRPr="00D5134D">
        <w:t>raft</w:t>
      </w:r>
      <w:r w:rsidR="00091E4E">
        <w:t>,</w:t>
      </w:r>
      <w:r>
        <w:t xml:space="preserve"> at the time of consultation.</w:t>
      </w:r>
    </w:p>
  </w:footnote>
  <w:footnote w:id="3">
    <w:p w14:paraId="726C3284" w14:textId="6F26C6DA" w:rsidR="008C1BDB" w:rsidRDefault="008C1BDB">
      <w:pPr>
        <w:pStyle w:val="FootnoteText"/>
      </w:pPr>
      <w:r>
        <w:rPr>
          <w:rStyle w:val="FootnoteReference"/>
        </w:rPr>
        <w:footnoteRef/>
      </w:r>
      <w:r>
        <w:t xml:space="preserve"> </w:t>
      </w:r>
      <w:r w:rsidR="006430E1">
        <w:t>Explanatory Memorandum, Aged Care Bill 2024</w:t>
      </w:r>
      <w:r w:rsidR="00132DDA">
        <w:t xml:space="preserve"> (Cth) 75.</w:t>
      </w:r>
    </w:p>
  </w:footnote>
  <w:footnote w:id="4">
    <w:p w14:paraId="3C5931A2" w14:textId="5655F250" w:rsidR="003A45F2" w:rsidRDefault="003A45F2">
      <w:pPr>
        <w:pStyle w:val="FootnoteText"/>
      </w:pPr>
      <w:r>
        <w:rPr>
          <w:rStyle w:val="FootnoteReference"/>
        </w:rPr>
        <w:footnoteRef/>
      </w:r>
      <w:r>
        <w:t xml:space="preserve"> Definitions are clause 7 of the Bill and were also</w:t>
      </w:r>
      <w:r w:rsidR="00A17628">
        <w:t xml:space="preserve"> in</w:t>
      </w:r>
      <w:r>
        <w:t xml:space="preserve"> clause 7 of</w:t>
      </w:r>
      <w:r w:rsidRPr="00D55A04">
        <w:t xml:space="preserve"> the </w:t>
      </w:r>
      <w:r w:rsidR="00091E4E" w:rsidRPr="00A17628">
        <w:rPr>
          <w:i/>
          <w:iCs/>
        </w:rPr>
        <w:t>Aged Care Bill 2023</w:t>
      </w:r>
      <w:r w:rsidR="00091E4E" w:rsidRPr="00D5134D">
        <w:t xml:space="preserve"> </w:t>
      </w:r>
      <w:r w:rsidR="00563D49">
        <w:t>e</w:t>
      </w:r>
      <w:r w:rsidR="00091E4E" w:rsidRPr="00D5134D">
        <w:t xml:space="preserve">xposure </w:t>
      </w:r>
      <w:r w:rsidR="00563D49">
        <w:t>d</w:t>
      </w:r>
      <w:r w:rsidR="00091E4E" w:rsidRPr="00D5134D">
        <w:t>raft</w:t>
      </w:r>
    </w:p>
  </w:footnote>
  <w:footnote w:id="5">
    <w:p w14:paraId="3A57ED1D" w14:textId="6EA56083" w:rsidR="00B07B7A" w:rsidRDefault="00B07B7A">
      <w:pPr>
        <w:pStyle w:val="FootnoteText"/>
      </w:pPr>
      <w:r>
        <w:rPr>
          <w:rStyle w:val="FootnoteReference"/>
        </w:rPr>
        <w:footnoteRef/>
      </w:r>
      <w:r>
        <w:t xml:space="preserve"> The </w:t>
      </w:r>
      <w:r w:rsidRPr="00B07B7A">
        <w:rPr>
          <w:i/>
          <w:iCs/>
        </w:rPr>
        <w:t>Aged Care Bill 2023</w:t>
      </w:r>
      <w:r w:rsidRPr="00D5134D">
        <w:t xml:space="preserve"> </w:t>
      </w:r>
      <w:r w:rsidR="00563D49">
        <w:t>e</w:t>
      </w:r>
      <w:r w:rsidRPr="00D5134D">
        <w:t xml:space="preserve">xposure </w:t>
      </w:r>
      <w:r w:rsidR="00563D49">
        <w:t>d</w:t>
      </w:r>
      <w:r w:rsidRPr="00D5134D">
        <w:t>raft</w:t>
      </w:r>
      <w:r>
        <w:t xml:space="preserve"> contained provisions for the ‘use of computer programs to make decisions’, under Chapter 8, Part 7 (clause</w:t>
      </w:r>
      <w:r w:rsidR="00221A8F">
        <w:t>s</w:t>
      </w:r>
      <w:r>
        <w:t xml:space="preserve"> 398</w:t>
      </w:r>
      <w:r w:rsidR="00221A8F">
        <w:t xml:space="preserve"> and 399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810A9" w14:textId="77777777" w:rsidR="00973287" w:rsidRDefault="009732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98B3" w14:textId="77777777" w:rsidR="00B53802" w:rsidRDefault="00B538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93ECC" w14:textId="77777777" w:rsidR="00B53802" w:rsidRDefault="00B5380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A6033" w14:textId="77777777" w:rsidR="00B53802" w:rsidRDefault="00B5380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F9E6D" w14:textId="77777777" w:rsidR="00B53802" w:rsidRDefault="00B5380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3C637" w14:textId="77777777" w:rsidR="00B53802" w:rsidRDefault="00B5380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FE410" w14:textId="77777777" w:rsidR="00B53802" w:rsidRDefault="00B5380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39AA9" w14:textId="77777777" w:rsidR="00B53802" w:rsidRDefault="00B53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1648D" w14:textId="77777777" w:rsidR="00973287" w:rsidRDefault="009732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72AE3" w14:textId="77777777" w:rsidR="002E4114" w:rsidRDefault="002E4114">
    <w:pPr>
      <w:pStyle w:val="Header"/>
      <w:ind w:firstLine="720"/>
      <w:rPr>
        <w:noProof/>
        <w:lang w:eastAsia="en-AU"/>
      </w:rPr>
    </w:pPr>
    <w:r>
      <w:rPr>
        <w:noProof/>
        <w:lang w:eastAsia="en-AU"/>
      </w:rPr>
      <w:drawing>
        <wp:anchor distT="0" distB="0" distL="114300" distR="114300" simplePos="0" relativeHeight="251658244" behindDoc="1" locked="0" layoutInCell="1" allowOverlap="1" wp14:anchorId="0DF8E6C4" wp14:editId="41E1D791">
          <wp:simplePos x="0" y="0"/>
          <wp:positionH relativeFrom="page">
            <wp:posOffset>-2540</wp:posOffset>
          </wp:positionH>
          <wp:positionV relativeFrom="page">
            <wp:posOffset>-22225</wp:posOffset>
          </wp:positionV>
          <wp:extent cx="7578000" cy="10720800"/>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0A78DA5B" wp14:editId="595D81A4">
          <wp:simplePos x="0" y="0"/>
          <wp:positionH relativeFrom="page">
            <wp:posOffset>-1085215</wp:posOffset>
          </wp:positionH>
          <wp:positionV relativeFrom="page">
            <wp:posOffset>-615950</wp:posOffset>
          </wp:positionV>
          <wp:extent cx="10724367" cy="7153153"/>
          <wp:effectExtent l="0" t="0" r="127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0082" name="Picture 45864008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724367" cy="7153153"/>
                  </a:xfrm>
                  <a:prstGeom prst="rect">
                    <a:avLst/>
                  </a:prstGeom>
                </pic:spPr>
              </pic:pic>
            </a:graphicData>
          </a:graphic>
          <wp14:sizeRelH relativeFrom="margin">
            <wp14:pctWidth>0</wp14:pctWidth>
          </wp14:sizeRelH>
          <wp14:sizeRelV relativeFrom="margin">
            <wp14:pctHeight>0</wp14:pctHeight>
          </wp14:sizeRelV>
        </wp:anchor>
      </w:drawing>
    </w:r>
  </w:p>
  <w:p w14:paraId="13D4E7D0" w14:textId="77777777" w:rsidR="002E4114" w:rsidRDefault="002E4114">
    <w:pPr>
      <w:pStyle w:val="Header"/>
    </w:pPr>
    <w:r>
      <w:rPr>
        <w:noProof/>
      </w:rPr>
      <mc:AlternateContent>
        <mc:Choice Requires="wps">
          <w:drawing>
            <wp:anchor distT="0" distB="0" distL="114300" distR="114300" simplePos="0" relativeHeight="251658243" behindDoc="1" locked="0" layoutInCell="1" allowOverlap="1" wp14:anchorId="73434D56" wp14:editId="77FAD77F">
              <wp:simplePos x="0" y="0"/>
              <wp:positionH relativeFrom="column">
                <wp:posOffset>-970280</wp:posOffset>
              </wp:positionH>
              <wp:positionV relativeFrom="paragraph">
                <wp:posOffset>3995420</wp:posOffset>
              </wp:positionV>
              <wp:extent cx="7610475" cy="6238875"/>
              <wp:effectExtent l="0" t="0" r="9525"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72A59" id="Rectangle 1" o:spid="_x0000_s1026" alt="&quot;&quot;" style="position:absolute;margin-left:-76.4pt;margin-top:314.6pt;width:599.25pt;height:491.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" fillcolor="#e7e6e6 [321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92ACD" w14:textId="77777777" w:rsidR="00B53802" w:rsidRDefault="00B538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7494" w14:textId="77777777" w:rsidR="00253A67" w:rsidRDefault="00253A67">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4F44E907" wp14:editId="21AC96A0">
          <wp:simplePos x="0" y="0"/>
          <wp:positionH relativeFrom="page">
            <wp:posOffset>-2540</wp:posOffset>
          </wp:positionH>
          <wp:positionV relativeFrom="page">
            <wp:posOffset>-22225</wp:posOffset>
          </wp:positionV>
          <wp:extent cx="7578000" cy="10720800"/>
          <wp:effectExtent l="0" t="0" r="4445" b="0"/>
          <wp:wrapNone/>
          <wp:docPr id="97023815" name="Picture 97023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51B2CDF" wp14:editId="2E95626C">
          <wp:simplePos x="0" y="0"/>
          <wp:positionH relativeFrom="page">
            <wp:posOffset>-1085215</wp:posOffset>
          </wp:positionH>
          <wp:positionV relativeFrom="page">
            <wp:posOffset>-615950</wp:posOffset>
          </wp:positionV>
          <wp:extent cx="10724367" cy="7153153"/>
          <wp:effectExtent l="0" t="0" r="1270" b="0"/>
          <wp:wrapNone/>
          <wp:docPr id="1411367353" name="Picture 1411367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0082" name="Picture 45864008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724367" cy="7153153"/>
                  </a:xfrm>
                  <a:prstGeom prst="rect">
                    <a:avLst/>
                  </a:prstGeom>
                </pic:spPr>
              </pic:pic>
            </a:graphicData>
          </a:graphic>
          <wp14:sizeRelH relativeFrom="margin">
            <wp14:pctWidth>0</wp14:pctWidth>
          </wp14:sizeRelH>
          <wp14:sizeRelV relativeFrom="margin">
            <wp14:pctHeight>0</wp14:pctHeight>
          </wp14:sizeRelV>
        </wp:anchor>
      </w:drawing>
    </w:r>
  </w:p>
  <w:p w14:paraId="23A43C3E" w14:textId="77777777" w:rsidR="00253A67" w:rsidRDefault="00253A67">
    <w:pPr>
      <w:pStyle w:val="Header"/>
    </w:pPr>
    <w:r>
      <w:rPr>
        <w:noProof/>
      </w:rPr>
      <mc:AlternateContent>
        <mc:Choice Requires="wps">
          <w:drawing>
            <wp:anchor distT="0" distB="0" distL="114300" distR="114300" simplePos="0" relativeHeight="251658241" behindDoc="1" locked="0" layoutInCell="1" allowOverlap="1" wp14:anchorId="33ED8301" wp14:editId="39C798ED">
              <wp:simplePos x="0" y="0"/>
              <wp:positionH relativeFrom="column">
                <wp:posOffset>-970280</wp:posOffset>
              </wp:positionH>
              <wp:positionV relativeFrom="paragraph">
                <wp:posOffset>3995420</wp:posOffset>
              </wp:positionV>
              <wp:extent cx="7610475" cy="6238875"/>
              <wp:effectExtent l="0" t="0" r="9525" b="571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867AB" id="Rectangle 23" o:spid="_x0000_s1026" alt="&quot;&quot;" style="position:absolute;margin-left:-76.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" fillcolor="#e7e6e6 [3214]"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4286D" w14:textId="77777777" w:rsidR="005D6909" w:rsidRDefault="005D69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EE59B" w14:textId="77777777" w:rsidR="00B53802" w:rsidRDefault="00B538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FD3E" w14:textId="77777777" w:rsidR="00B53802" w:rsidRDefault="00B538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EEDCB" w14:textId="77777777" w:rsidR="00B53802" w:rsidRDefault="00B53802">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Uw81Huaq">
      <int2:state int2:value="Rejected" int2:type="AugLoop_Text_Critique"/>
    </int2:textHash>
    <int2:textHash int2:hashCode="2zo/W7gBxPEMXS" int2:id="gHgNGd2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400B154"/>
    <w:lvl w:ilvl="0">
      <w:start w:val="1"/>
      <w:numFmt w:val="decimal"/>
      <w:pStyle w:val="ListNumber2"/>
      <w:lvlText w:val="%1."/>
      <w:lvlJc w:val="left"/>
      <w:pPr>
        <w:tabs>
          <w:tab w:val="num" w:pos="643"/>
        </w:tabs>
        <w:ind w:left="643" w:hanging="360"/>
      </w:pPr>
    </w:lvl>
  </w:abstractNum>
  <w:abstractNum w:abstractNumId="1" w15:restartNumberingAfterBreak="0">
    <w:nsid w:val="029361B0"/>
    <w:multiLevelType w:val="hybridMultilevel"/>
    <w:tmpl w:val="EDBA82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1D0CD6"/>
    <w:multiLevelType w:val="hybridMultilevel"/>
    <w:tmpl w:val="216A26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32B06FD"/>
    <w:multiLevelType w:val="hybridMultilevel"/>
    <w:tmpl w:val="78886A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3CB0117"/>
    <w:multiLevelType w:val="hybridMultilevel"/>
    <w:tmpl w:val="05144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B74770"/>
    <w:multiLevelType w:val="multilevel"/>
    <w:tmpl w:val="8AD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91525B"/>
    <w:multiLevelType w:val="hybridMultilevel"/>
    <w:tmpl w:val="72A0D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EC5104"/>
    <w:multiLevelType w:val="hybridMultilevel"/>
    <w:tmpl w:val="98E05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03E8C"/>
    <w:multiLevelType w:val="hybridMultilevel"/>
    <w:tmpl w:val="0052C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4979EC"/>
    <w:multiLevelType w:val="hybridMultilevel"/>
    <w:tmpl w:val="5D063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312DC"/>
    <w:multiLevelType w:val="hybridMultilevel"/>
    <w:tmpl w:val="6144C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96D24"/>
    <w:multiLevelType w:val="hybridMultilevel"/>
    <w:tmpl w:val="6D5CF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F40AC"/>
    <w:multiLevelType w:val="hybridMultilevel"/>
    <w:tmpl w:val="7870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6A4FC8"/>
    <w:multiLevelType w:val="hybridMultilevel"/>
    <w:tmpl w:val="5A98E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753303"/>
    <w:multiLevelType w:val="hybridMultilevel"/>
    <w:tmpl w:val="6EB82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B62EC1"/>
    <w:multiLevelType w:val="hybridMultilevel"/>
    <w:tmpl w:val="A8E83F6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6" w15:restartNumberingAfterBreak="0">
    <w:nsid w:val="48465F64"/>
    <w:multiLevelType w:val="hybridMultilevel"/>
    <w:tmpl w:val="686ED46C"/>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17" w15:restartNumberingAfterBreak="0">
    <w:nsid w:val="4C6D3C8F"/>
    <w:multiLevelType w:val="hybridMultilevel"/>
    <w:tmpl w:val="3BC69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CF144B"/>
    <w:multiLevelType w:val="hybridMultilevel"/>
    <w:tmpl w:val="49549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F94E3E"/>
    <w:multiLevelType w:val="hybridMultilevel"/>
    <w:tmpl w:val="FFFFFFFF"/>
    <w:lvl w:ilvl="0" w:tplc="68B69918">
      <w:start w:val="1"/>
      <w:numFmt w:val="bullet"/>
      <w:lvlText w:val=""/>
      <w:lvlJc w:val="left"/>
      <w:pPr>
        <w:ind w:left="720" w:hanging="360"/>
      </w:pPr>
      <w:rPr>
        <w:rFonts w:ascii="Symbol" w:hAnsi="Symbol" w:hint="default"/>
      </w:rPr>
    </w:lvl>
    <w:lvl w:ilvl="1" w:tplc="CCA0CC1C">
      <w:start w:val="1"/>
      <w:numFmt w:val="bullet"/>
      <w:lvlText w:val="o"/>
      <w:lvlJc w:val="left"/>
      <w:pPr>
        <w:ind w:left="1440" w:hanging="360"/>
      </w:pPr>
      <w:rPr>
        <w:rFonts w:ascii="Courier New" w:hAnsi="Courier New" w:hint="default"/>
      </w:rPr>
    </w:lvl>
    <w:lvl w:ilvl="2" w:tplc="E4D8B522">
      <w:start w:val="1"/>
      <w:numFmt w:val="bullet"/>
      <w:lvlText w:val=""/>
      <w:lvlJc w:val="left"/>
      <w:pPr>
        <w:ind w:left="2160" w:hanging="360"/>
      </w:pPr>
      <w:rPr>
        <w:rFonts w:ascii="Wingdings" w:hAnsi="Wingdings" w:hint="default"/>
      </w:rPr>
    </w:lvl>
    <w:lvl w:ilvl="3" w:tplc="77F8CBC4">
      <w:start w:val="1"/>
      <w:numFmt w:val="bullet"/>
      <w:lvlText w:val=""/>
      <w:lvlJc w:val="left"/>
      <w:pPr>
        <w:ind w:left="2880" w:hanging="360"/>
      </w:pPr>
      <w:rPr>
        <w:rFonts w:ascii="Symbol" w:hAnsi="Symbol" w:hint="default"/>
      </w:rPr>
    </w:lvl>
    <w:lvl w:ilvl="4" w:tplc="ACE661CE">
      <w:start w:val="1"/>
      <w:numFmt w:val="bullet"/>
      <w:lvlText w:val="o"/>
      <w:lvlJc w:val="left"/>
      <w:pPr>
        <w:ind w:left="3600" w:hanging="360"/>
      </w:pPr>
      <w:rPr>
        <w:rFonts w:ascii="Courier New" w:hAnsi="Courier New" w:hint="default"/>
      </w:rPr>
    </w:lvl>
    <w:lvl w:ilvl="5" w:tplc="B6A680A8">
      <w:start w:val="1"/>
      <w:numFmt w:val="bullet"/>
      <w:lvlText w:val=""/>
      <w:lvlJc w:val="left"/>
      <w:pPr>
        <w:ind w:left="4320" w:hanging="360"/>
      </w:pPr>
      <w:rPr>
        <w:rFonts w:ascii="Wingdings" w:hAnsi="Wingdings" w:hint="default"/>
      </w:rPr>
    </w:lvl>
    <w:lvl w:ilvl="6" w:tplc="108A011C">
      <w:start w:val="1"/>
      <w:numFmt w:val="bullet"/>
      <w:lvlText w:val=""/>
      <w:lvlJc w:val="left"/>
      <w:pPr>
        <w:ind w:left="5040" w:hanging="360"/>
      </w:pPr>
      <w:rPr>
        <w:rFonts w:ascii="Symbol" w:hAnsi="Symbol" w:hint="default"/>
      </w:rPr>
    </w:lvl>
    <w:lvl w:ilvl="7" w:tplc="F7089CCC">
      <w:start w:val="1"/>
      <w:numFmt w:val="bullet"/>
      <w:lvlText w:val="o"/>
      <w:lvlJc w:val="left"/>
      <w:pPr>
        <w:ind w:left="5760" w:hanging="360"/>
      </w:pPr>
      <w:rPr>
        <w:rFonts w:ascii="Courier New" w:hAnsi="Courier New" w:hint="default"/>
      </w:rPr>
    </w:lvl>
    <w:lvl w:ilvl="8" w:tplc="C3563492">
      <w:start w:val="1"/>
      <w:numFmt w:val="bullet"/>
      <w:lvlText w:val=""/>
      <w:lvlJc w:val="left"/>
      <w:pPr>
        <w:ind w:left="6480" w:hanging="360"/>
      </w:pPr>
      <w:rPr>
        <w:rFonts w:ascii="Wingdings" w:hAnsi="Wingdings" w:hint="default"/>
      </w:rPr>
    </w:lvl>
  </w:abstractNum>
  <w:abstractNum w:abstractNumId="20" w15:restartNumberingAfterBreak="0">
    <w:nsid w:val="58FB70FE"/>
    <w:multiLevelType w:val="hybridMultilevel"/>
    <w:tmpl w:val="076C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81030"/>
    <w:multiLevelType w:val="hybridMultilevel"/>
    <w:tmpl w:val="63F2C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5138CF"/>
    <w:multiLevelType w:val="hybridMultilevel"/>
    <w:tmpl w:val="A5343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E527F5"/>
    <w:multiLevelType w:val="hybridMultilevel"/>
    <w:tmpl w:val="3E048702"/>
    <w:lvl w:ilvl="0" w:tplc="0C09000B">
      <w:start w:val="1"/>
      <w:numFmt w:val="bullet"/>
      <w:lvlText w:val=""/>
      <w:lvlJc w:val="left"/>
      <w:pPr>
        <w:ind w:left="1091" w:hanging="360"/>
      </w:pPr>
      <w:rPr>
        <w:rFonts w:ascii="Wingdings" w:hAnsi="Wingdings"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24" w15:restartNumberingAfterBreak="0">
    <w:nsid w:val="6ADB25EA"/>
    <w:multiLevelType w:val="hybridMultilevel"/>
    <w:tmpl w:val="E220814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D884FBF"/>
    <w:multiLevelType w:val="hybridMultilevel"/>
    <w:tmpl w:val="269A4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AC48B0"/>
    <w:multiLevelType w:val="hybridMultilevel"/>
    <w:tmpl w:val="4CA6D840"/>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27" w15:restartNumberingAfterBreak="0">
    <w:nsid w:val="7D161914"/>
    <w:multiLevelType w:val="hybridMultilevel"/>
    <w:tmpl w:val="77043AE6"/>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527257505">
    <w:abstractNumId w:val="0"/>
  </w:num>
  <w:num w:numId="2" w16cid:durableId="1997104208">
    <w:abstractNumId w:val="3"/>
  </w:num>
  <w:num w:numId="3" w16cid:durableId="331417503">
    <w:abstractNumId w:val="27"/>
  </w:num>
  <w:num w:numId="4" w16cid:durableId="96365742">
    <w:abstractNumId w:val="7"/>
  </w:num>
  <w:num w:numId="5" w16cid:durableId="1374187835">
    <w:abstractNumId w:val="13"/>
  </w:num>
  <w:num w:numId="6" w16cid:durableId="1753579079">
    <w:abstractNumId w:val="17"/>
  </w:num>
  <w:num w:numId="7" w16cid:durableId="999044683">
    <w:abstractNumId w:val="4"/>
  </w:num>
  <w:num w:numId="8" w16cid:durableId="771827501">
    <w:abstractNumId w:val="9"/>
  </w:num>
  <w:num w:numId="9" w16cid:durableId="1437017084">
    <w:abstractNumId w:val="15"/>
  </w:num>
  <w:num w:numId="10" w16cid:durableId="2024747983">
    <w:abstractNumId w:val="20"/>
  </w:num>
  <w:num w:numId="11" w16cid:durableId="1347902315">
    <w:abstractNumId w:val="22"/>
  </w:num>
  <w:num w:numId="12" w16cid:durableId="2076851214">
    <w:abstractNumId w:val="8"/>
  </w:num>
  <w:num w:numId="13" w16cid:durableId="383411974">
    <w:abstractNumId w:val="6"/>
  </w:num>
  <w:num w:numId="14" w16cid:durableId="226455320">
    <w:abstractNumId w:val="12"/>
  </w:num>
  <w:num w:numId="15" w16cid:durableId="1839034533">
    <w:abstractNumId w:val="10"/>
  </w:num>
  <w:num w:numId="16" w16cid:durableId="826287882">
    <w:abstractNumId w:val="25"/>
  </w:num>
  <w:num w:numId="17" w16cid:durableId="611981504">
    <w:abstractNumId w:val="11"/>
  </w:num>
  <w:num w:numId="18" w16cid:durableId="435104156">
    <w:abstractNumId w:val="26"/>
  </w:num>
  <w:num w:numId="19" w16cid:durableId="661392233">
    <w:abstractNumId w:val="23"/>
  </w:num>
  <w:num w:numId="20" w16cid:durableId="925960497">
    <w:abstractNumId w:val="21"/>
  </w:num>
  <w:num w:numId="21" w16cid:durableId="696547616">
    <w:abstractNumId w:val="2"/>
  </w:num>
  <w:num w:numId="22" w16cid:durableId="1401518186">
    <w:abstractNumId w:val="19"/>
  </w:num>
  <w:num w:numId="23" w16cid:durableId="428892969">
    <w:abstractNumId w:val="16"/>
  </w:num>
  <w:num w:numId="24" w16cid:durableId="1866092819">
    <w:abstractNumId w:val="14"/>
  </w:num>
  <w:num w:numId="25" w16cid:durableId="1852602237">
    <w:abstractNumId w:val="5"/>
  </w:num>
  <w:num w:numId="26" w16cid:durableId="1943686157">
    <w:abstractNumId w:val="18"/>
  </w:num>
  <w:num w:numId="27" w16cid:durableId="863908319">
    <w:abstractNumId w:val="1"/>
  </w:num>
  <w:num w:numId="28" w16cid:durableId="1300915532">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D9A"/>
    <w:rsid w:val="00000388"/>
    <w:rsid w:val="00000521"/>
    <w:rsid w:val="00000894"/>
    <w:rsid w:val="000008AF"/>
    <w:rsid w:val="00000DCA"/>
    <w:rsid w:val="00001866"/>
    <w:rsid w:val="00001939"/>
    <w:rsid w:val="00002594"/>
    <w:rsid w:val="00002619"/>
    <w:rsid w:val="00002981"/>
    <w:rsid w:val="00002EE8"/>
    <w:rsid w:val="0000397B"/>
    <w:rsid w:val="00003D9E"/>
    <w:rsid w:val="00003DED"/>
    <w:rsid w:val="0000416B"/>
    <w:rsid w:val="0000570F"/>
    <w:rsid w:val="00005C83"/>
    <w:rsid w:val="00005DD8"/>
    <w:rsid w:val="0000695A"/>
    <w:rsid w:val="00007433"/>
    <w:rsid w:val="00007E4E"/>
    <w:rsid w:val="00010247"/>
    <w:rsid w:val="000105A5"/>
    <w:rsid w:val="00010E33"/>
    <w:rsid w:val="000118B7"/>
    <w:rsid w:val="00011916"/>
    <w:rsid w:val="00011AE9"/>
    <w:rsid w:val="00011B63"/>
    <w:rsid w:val="000126EC"/>
    <w:rsid w:val="0001280F"/>
    <w:rsid w:val="000128E4"/>
    <w:rsid w:val="000132DE"/>
    <w:rsid w:val="00013334"/>
    <w:rsid w:val="00013450"/>
    <w:rsid w:val="00013527"/>
    <w:rsid w:val="00013FBF"/>
    <w:rsid w:val="00014A49"/>
    <w:rsid w:val="00015175"/>
    <w:rsid w:val="00015C2D"/>
    <w:rsid w:val="000164EB"/>
    <w:rsid w:val="00016E5A"/>
    <w:rsid w:val="00016F4A"/>
    <w:rsid w:val="00017150"/>
    <w:rsid w:val="00017174"/>
    <w:rsid w:val="000174C2"/>
    <w:rsid w:val="00017ADB"/>
    <w:rsid w:val="00017B1A"/>
    <w:rsid w:val="00017B79"/>
    <w:rsid w:val="00017EBA"/>
    <w:rsid w:val="0002007B"/>
    <w:rsid w:val="00020269"/>
    <w:rsid w:val="000203B8"/>
    <w:rsid w:val="0002087C"/>
    <w:rsid w:val="00021079"/>
    <w:rsid w:val="000211D2"/>
    <w:rsid w:val="00021956"/>
    <w:rsid w:val="00021DEB"/>
    <w:rsid w:val="000225B6"/>
    <w:rsid w:val="00022F1C"/>
    <w:rsid w:val="00023062"/>
    <w:rsid w:val="00023225"/>
    <w:rsid w:val="00023905"/>
    <w:rsid w:val="0002411C"/>
    <w:rsid w:val="000249A4"/>
    <w:rsid w:val="000255EE"/>
    <w:rsid w:val="000256AD"/>
    <w:rsid w:val="0002668C"/>
    <w:rsid w:val="00026795"/>
    <w:rsid w:val="00026D2E"/>
    <w:rsid w:val="000271A8"/>
    <w:rsid w:val="000271FF"/>
    <w:rsid w:val="0002733E"/>
    <w:rsid w:val="000273BF"/>
    <w:rsid w:val="00027479"/>
    <w:rsid w:val="0002777B"/>
    <w:rsid w:val="00027A34"/>
    <w:rsid w:val="000303D6"/>
    <w:rsid w:val="00030600"/>
    <w:rsid w:val="00030AA9"/>
    <w:rsid w:val="00030BE8"/>
    <w:rsid w:val="000312CB"/>
    <w:rsid w:val="00031719"/>
    <w:rsid w:val="0003195A"/>
    <w:rsid w:val="00031EBF"/>
    <w:rsid w:val="00032021"/>
    <w:rsid w:val="00032419"/>
    <w:rsid w:val="000327AD"/>
    <w:rsid w:val="00032878"/>
    <w:rsid w:val="00033006"/>
    <w:rsid w:val="00033455"/>
    <w:rsid w:val="00034025"/>
    <w:rsid w:val="00034030"/>
    <w:rsid w:val="000342C7"/>
    <w:rsid w:val="0003461C"/>
    <w:rsid w:val="0003478D"/>
    <w:rsid w:val="00034C0C"/>
    <w:rsid w:val="00034EA8"/>
    <w:rsid w:val="0003573E"/>
    <w:rsid w:val="00035994"/>
    <w:rsid w:val="000359E5"/>
    <w:rsid w:val="00035A60"/>
    <w:rsid w:val="00035DBA"/>
    <w:rsid w:val="0003674E"/>
    <w:rsid w:val="0003696F"/>
    <w:rsid w:val="00036BCC"/>
    <w:rsid w:val="00036ECE"/>
    <w:rsid w:val="00037225"/>
    <w:rsid w:val="0003744C"/>
    <w:rsid w:val="00037B69"/>
    <w:rsid w:val="00037BD5"/>
    <w:rsid w:val="00037C93"/>
    <w:rsid w:val="0004033A"/>
    <w:rsid w:val="00040394"/>
    <w:rsid w:val="00040E54"/>
    <w:rsid w:val="000410C2"/>
    <w:rsid w:val="0004114A"/>
    <w:rsid w:val="00041275"/>
    <w:rsid w:val="00041A56"/>
    <w:rsid w:val="00042152"/>
    <w:rsid w:val="000424EF"/>
    <w:rsid w:val="00042816"/>
    <w:rsid w:val="00042AF6"/>
    <w:rsid w:val="00042E6D"/>
    <w:rsid w:val="000430C4"/>
    <w:rsid w:val="00043109"/>
    <w:rsid w:val="00043330"/>
    <w:rsid w:val="0004343D"/>
    <w:rsid w:val="0004363C"/>
    <w:rsid w:val="00043825"/>
    <w:rsid w:val="000438C3"/>
    <w:rsid w:val="00043B09"/>
    <w:rsid w:val="00043F28"/>
    <w:rsid w:val="00044242"/>
    <w:rsid w:val="00044397"/>
    <w:rsid w:val="0004473C"/>
    <w:rsid w:val="0004495D"/>
    <w:rsid w:val="00044BDC"/>
    <w:rsid w:val="00044C4C"/>
    <w:rsid w:val="00045102"/>
    <w:rsid w:val="00045803"/>
    <w:rsid w:val="00045E0D"/>
    <w:rsid w:val="000467C6"/>
    <w:rsid w:val="00046B49"/>
    <w:rsid w:val="0004785B"/>
    <w:rsid w:val="0005049C"/>
    <w:rsid w:val="000508A1"/>
    <w:rsid w:val="000512A6"/>
    <w:rsid w:val="000513FB"/>
    <w:rsid w:val="0005142A"/>
    <w:rsid w:val="0005173F"/>
    <w:rsid w:val="000518FB"/>
    <w:rsid w:val="000519B4"/>
    <w:rsid w:val="00051AD3"/>
    <w:rsid w:val="00051C8B"/>
    <w:rsid w:val="00051FEE"/>
    <w:rsid w:val="000522E7"/>
    <w:rsid w:val="00052323"/>
    <w:rsid w:val="00052AC3"/>
    <w:rsid w:val="00052C0C"/>
    <w:rsid w:val="000530F9"/>
    <w:rsid w:val="00054262"/>
    <w:rsid w:val="000546EB"/>
    <w:rsid w:val="00054AD6"/>
    <w:rsid w:val="00055563"/>
    <w:rsid w:val="000558F1"/>
    <w:rsid w:val="00055C95"/>
    <w:rsid w:val="00055E6B"/>
    <w:rsid w:val="00055EE4"/>
    <w:rsid w:val="00055EF1"/>
    <w:rsid w:val="00055F99"/>
    <w:rsid w:val="000564A8"/>
    <w:rsid w:val="000567B0"/>
    <w:rsid w:val="00056A2D"/>
    <w:rsid w:val="00057396"/>
    <w:rsid w:val="00060051"/>
    <w:rsid w:val="0006042A"/>
    <w:rsid w:val="00060DDE"/>
    <w:rsid w:val="00061B88"/>
    <w:rsid w:val="00061F01"/>
    <w:rsid w:val="0006287D"/>
    <w:rsid w:val="00062E5F"/>
    <w:rsid w:val="00063A80"/>
    <w:rsid w:val="00063B5C"/>
    <w:rsid w:val="00064010"/>
    <w:rsid w:val="00064924"/>
    <w:rsid w:val="00064EC8"/>
    <w:rsid w:val="000652D6"/>
    <w:rsid w:val="000658D0"/>
    <w:rsid w:val="00065C77"/>
    <w:rsid w:val="0006615A"/>
    <w:rsid w:val="00066CD4"/>
    <w:rsid w:val="00066CE0"/>
    <w:rsid w:val="000672B2"/>
    <w:rsid w:val="000676DD"/>
    <w:rsid w:val="0007019E"/>
    <w:rsid w:val="00070480"/>
    <w:rsid w:val="000706CF"/>
    <w:rsid w:val="0007078B"/>
    <w:rsid w:val="000710D2"/>
    <w:rsid w:val="00071662"/>
    <w:rsid w:val="00071743"/>
    <w:rsid w:val="00071FC1"/>
    <w:rsid w:val="0007264B"/>
    <w:rsid w:val="000726CC"/>
    <w:rsid w:val="00072D33"/>
    <w:rsid w:val="000739E4"/>
    <w:rsid w:val="00073A3D"/>
    <w:rsid w:val="00073AFA"/>
    <w:rsid w:val="000746B9"/>
    <w:rsid w:val="000747C2"/>
    <w:rsid w:val="0007484D"/>
    <w:rsid w:val="00074926"/>
    <w:rsid w:val="000751D3"/>
    <w:rsid w:val="0007522A"/>
    <w:rsid w:val="000758DA"/>
    <w:rsid w:val="00075F18"/>
    <w:rsid w:val="00076688"/>
    <w:rsid w:val="00076C53"/>
    <w:rsid w:val="000773CD"/>
    <w:rsid w:val="00077CE9"/>
    <w:rsid w:val="0008025F"/>
    <w:rsid w:val="000808DE"/>
    <w:rsid w:val="00080CAA"/>
    <w:rsid w:val="00080E1C"/>
    <w:rsid w:val="0008146F"/>
    <w:rsid w:val="00081747"/>
    <w:rsid w:val="000824EF"/>
    <w:rsid w:val="00084937"/>
    <w:rsid w:val="00084DF8"/>
    <w:rsid w:val="0008549B"/>
    <w:rsid w:val="0008568B"/>
    <w:rsid w:val="00085739"/>
    <w:rsid w:val="000865C3"/>
    <w:rsid w:val="00086854"/>
    <w:rsid w:val="000868E4"/>
    <w:rsid w:val="00086A76"/>
    <w:rsid w:val="00087EF1"/>
    <w:rsid w:val="000904C3"/>
    <w:rsid w:val="000906C6"/>
    <w:rsid w:val="00090816"/>
    <w:rsid w:val="00090A3E"/>
    <w:rsid w:val="00090E83"/>
    <w:rsid w:val="00091323"/>
    <w:rsid w:val="000915D7"/>
    <w:rsid w:val="000916FD"/>
    <w:rsid w:val="000917AC"/>
    <w:rsid w:val="0009182E"/>
    <w:rsid w:val="00091B16"/>
    <w:rsid w:val="00091C19"/>
    <w:rsid w:val="00091E4E"/>
    <w:rsid w:val="00091F2C"/>
    <w:rsid w:val="0009211E"/>
    <w:rsid w:val="000925AF"/>
    <w:rsid w:val="00092B46"/>
    <w:rsid w:val="00092DD8"/>
    <w:rsid w:val="00092E14"/>
    <w:rsid w:val="0009313F"/>
    <w:rsid w:val="00093313"/>
    <w:rsid w:val="00093A96"/>
    <w:rsid w:val="0009445E"/>
    <w:rsid w:val="00094E75"/>
    <w:rsid w:val="00094EB4"/>
    <w:rsid w:val="00095409"/>
    <w:rsid w:val="00096269"/>
    <w:rsid w:val="0009648A"/>
    <w:rsid w:val="00096E01"/>
    <w:rsid w:val="000971F3"/>
    <w:rsid w:val="00097D41"/>
    <w:rsid w:val="000A02AC"/>
    <w:rsid w:val="000A0310"/>
    <w:rsid w:val="000A0415"/>
    <w:rsid w:val="000A04CE"/>
    <w:rsid w:val="000A05CA"/>
    <w:rsid w:val="000A0B6D"/>
    <w:rsid w:val="000A0C8D"/>
    <w:rsid w:val="000A201B"/>
    <w:rsid w:val="000A2175"/>
    <w:rsid w:val="000A31AB"/>
    <w:rsid w:val="000A412A"/>
    <w:rsid w:val="000A4629"/>
    <w:rsid w:val="000A4707"/>
    <w:rsid w:val="000A484B"/>
    <w:rsid w:val="000A4E3B"/>
    <w:rsid w:val="000A4F35"/>
    <w:rsid w:val="000A585E"/>
    <w:rsid w:val="000A5B93"/>
    <w:rsid w:val="000A60C4"/>
    <w:rsid w:val="000A6D94"/>
    <w:rsid w:val="000A6DA4"/>
    <w:rsid w:val="000A7301"/>
    <w:rsid w:val="000A74AD"/>
    <w:rsid w:val="000A77EF"/>
    <w:rsid w:val="000A79A5"/>
    <w:rsid w:val="000B0463"/>
    <w:rsid w:val="000B0A6F"/>
    <w:rsid w:val="000B0CA9"/>
    <w:rsid w:val="000B0F9C"/>
    <w:rsid w:val="000B1569"/>
    <w:rsid w:val="000B193C"/>
    <w:rsid w:val="000B1BC2"/>
    <w:rsid w:val="000B20B0"/>
    <w:rsid w:val="000B2256"/>
    <w:rsid w:val="000B2740"/>
    <w:rsid w:val="000B339E"/>
    <w:rsid w:val="000B356A"/>
    <w:rsid w:val="000B36F3"/>
    <w:rsid w:val="000B3B5E"/>
    <w:rsid w:val="000B3B61"/>
    <w:rsid w:val="000B3C73"/>
    <w:rsid w:val="000B3EC1"/>
    <w:rsid w:val="000B45E7"/>
    <w:rsid w:val="000B4BDD"/>
    <w:rsid w:val="000B5401"/>
    <w:rsid w:val="000B5A53"/>
    <w:rsid w:val="000B6155"/>
    <w:rsid w:val="000B646D"/>
    <w:rsid w:val="000B72DB"/>
    <w:rsid w:val="000B75B1"/>
    <w:rsid w:val="000B7E89"/>
    <w:rsid w:val="000C010E"/>
    <w:rsid w:val="000C0296"/>
    <w:rsid w:val="000C0937"/>
    <w:rsid w:val="000C0D65"/>
    <w:rsid w:val="000C12EB"/>
    <w:rsid w:val="000C1418"/>
    <w:rsid w:val="000C1558"/>
    <w:rsid w:val="000C204A"/>
    <w:rsid w:val="000C228F"/>
    <w:rsid w:val="000C2449"/>
    <w:rsid w:val="000C3197"/>
    <w:rsid w:val="000C3768"/>
    <w:rsid w:val="000C3A3B"/>
    <w:rsid w:val="000C3A94"/>
    <w:rsid w:val="000C4AB3"/>
    <w:rsid w:val="000C4E53"/>
    <w:rsid w:val="000C5454"/>
    <w:rsid w:val="000C5563"/>
    <w:rsid w:val="000C594A"/>
    <w:rsid w:val="000C5CF2"/>
    <w:rsid w:val="000C5F20"/>
    <w:rsid w:val="000C6190"/>
    <w:rsid w:val="000C67D7"/>
    <w:rsid w:val="000C6BB6"/>
    <w:rsid w:val="000C6E2D"/>
    <w:rsid w:val="000C6E57"/>
    <w:rsid w:val="000C6E87"/>
    <w:rsid w:val="000C72F4"/>
    <w:rsid w:val="000C7993"/>
    <w:rsid w:val="000C7EEB"/>
    <w:rsid w:val="000C7F41"/>
    <w:rsid w:val="000D017B"/>
    <w:rsid w:val="000D02CA"/>
    <w:rsid w:val="000D02DE"/>
    <w:rsid w:val="000D0BD5"/>
    <w:rsid w:val="000D0D2B"/>
    <w:rsid w:val="000D0F32"/>
    <w:rsid w:val="000D0F46"/>
    <w:rsid w:val="000D16F6"/>
    <w:rsid w:val="000D1768"/>
    <w:rsid w:val="000D17E5"/>
    <w:rsid w:val="000D1874"/>
    <w:rsid w:val="000D225C"/>
    <w:rsid w:val="000D2360"/>
    <w:rsid w:val="000D24FC"/>
    <w:rsid w:val="000D2BD3"/>
    <w:rsid w:val="000D2DCB"/>
    <w:rsid w:val="000D35CA"/>
    <w:rsid w:val="000D3715"/>
    <w:rsid w:val="000D390A"/>
    <w:rsid w:val="000D3B89"/>
    <w:rsid w:val="000D3E1B"/>
    <w:rsid w:val="000D4065"/>
    <w:rsid w:val="000D4474"/>
    <w:rsid w:val="000D4753"/>
    <w:rsid w:val="000D483E"/>
    <w:rsid w:val="000D4876"/>
    <w:rsid w:val="000D4A46"/>
    <w:rsid w:val="000D4D75"/>
    <w:rsid w:val="000D5064"/>
    <w:rsid w:val="000D51F3"/>
    <w:rsid w:val="000D566C"/>
    <w:rsid w:val="000D57D0"/>
    <w:rsid w:val="000D6141"/>
    <w:rsid w:val="000D61B9"/>
    <w:rsid w:val="000D65A5"/>
    <w:rsid w:val="000D6627"/>
    <w:rsid w:val="000D6728"/>
    <w:rsid w:val="000D6CB7"/>
    <w:rsid w:val="000E03BC"/>
    <w:rsid w:val="000E043A"/>
    <w:rsid w:val="000E0680"/>
    <w:rsid w:val="000E0A6B"/>
    <w:rsid w:val="000E0B62"/>
    <w:rsid w:val="000E0D3C"/>
    <w:rsid w:val="000E1310"/>
    <w:rsid w:val="000E1614"/>
    <w:rsid w:val="000E1AF1"/>
    <w:rsid w:val="000E1B85"/>
    <w:rsid w:val="000E243D"/>
    <w:rsid w:val="000E2618"/>
    <w:rsid w:val="000E2783"/>
    <w:rsid w:val="000E2CDF"/>
    <w:rsid w:val="000E43B3"/>
    <w:rsid w:val="000E4936"/>
    <w:rsid w:val="000E54C9"/>
    <w:rsid w:val="000E5936"/>
    <w:rsid w:val="000E5E2E"/>
    <w:rsid w:val="000E6225"/>
    <w:rsid w:val="000E6590"/>
    <w:rsid w:val="000E73D5"/>
    <w:rsid w:val="000E741D"/>
    <w:rsid w:val="000E7F40"/>
    <w:rsid w:val="000F0109"/>
    <w:rsid w:val="000F0B03"/>
    <w:rsid w:val="000F194A"/>
    <w:rsid w:val="000F19DA"/>
    <w:rsid w:val="000F1A24"/>
    <w:rsid w:val="000F1ED0"/>
    <w:rsid w:val="000F255C"/>
    <w:rsid w:val="000F27F6"/>
    <w:rsid w:val="000F2AE1"/>
    <w:rsid w:val="000F303A"/>
    <w:rsid w:val="000F33F6"/>
    <w:rsid w:val="000F3B0D"/>
    <w:rsid w:val="000F4531"/>
    <w:rsid w:val="000F4920"/>
    <w:rsid w:val="000F4AE6"/>
    <w:rsid w:val="000F4D70"/>
    <w:rsid w:val="000F53A3"/>
    <w:rsid w:val="000F546F"/>
    <w:rsid w:val="000F5C7E"/>
    <w:rsid w:val="000F5DC7"/>
    <w:rsid w:val="000F6579"/>
    <w:rsid w:val="000F664A"/>
    <w:rsid w:val="000F6675"/>
    <w:rsid w:val="000F6B60"/>
    <w:rsid w:val="000F6F8F"/>
    <w:rsid w:val="000F7065"/>
    <w:rsid w:val="000F75AB"/>
    <w:rsid w:val="000F78F7"/>
    <w:rsid w:val="000F791C"/>
    <w:rsid w:val="000F7D79"/>
    <w:rsid w:val="000F7E5A"/>
    <w:rsid w:val="001000E1"/>
    <w:rsid w:val="00100710"/>
    <w:rsid w:val="001008FD"/>
    <w:rsid w:val="00100AAD"/>
    <w:rsid w:val="00100AFC"/>
    <w:rsid w:val="00100D66"/>
    <w:rsid w:val="00100F06"/>
    <w:rsid w:val="00100F72"/>
    <w:rsid w:val="0010131F"/>
    <w:rsid w:val="00101EA6"/>
    <w:rsid w:val="0010241F"/>
    <w:rsid w:val="00102542"/>
    <w:rsid w:val="00102552"/>
    <w:rsid w:val="00103484"/>
    <w:rsid w:val="001038E3"/>
    <w:rsid w:val="001047C3"/>
    <w:rsid w:val="00104BC9"/>
    <w:rsid w:val="00105786"/>
    <w:rsid w:val="00105AA4"/>
    <w:rsid w:val="00105B71"/>
    <w:rsid w:val="00105D42"/>
    <w:rsid w:val="00105D5C"/>
    <w:rsid w:val="001066D4"/>
    <w:rsid w:val="00106791"/>
    <w:rsid w:val="00106B08"/>
    <w:rsid w:val="00106BE1"/>
    <w:rsid w:val="001073F6"/>
    <w:rsid w:val="001078AF"/>
    <w:rsid w:val="00107BCA"/>
    <w:rsid w:val="00107D48"/>
    <w:rsid w:val="001101CE"/>
    <w:rsid w:val="00110C66"/>
    <w:rsid w:val="00111429"/>
    <w:rsid w:val="00112168"/>
    <w:rsid w:val="001127E4"/>
    <w:rsid w:val="00113492"/>
    <w:rsid w:val="00113510"/>
    <w:rsid w:val="0011397D"/>
    <w:rsid w:val="00114486"/>
    <w:rsid w:val="00114680"/>
    <w:rsid w:val="001149CE"/>
    <w:rsid w:val="00114BA1"/>
    <w:rsid w:val="00114C2A"/>
    <w:rsid w:val="00115377"/>
    <w:rsid w:val="00115462"/>
    <w:rsid w:val="00116165"/>
    <w:rsid w:val="0011640D"/>
    <w:rsid w:val="001168B9"/>
    <w:rsid w:val="00116AE2"/>
    <w:rsid w:val="00116E47"/>
    <w:rsid w:val="0011706F"/>
    <w:rsid w:val="00117135"/>
    <w:rsid w:val="00117505"/>
    <w:rsid w:val="00117624"/>
    <w:rsid w:val="00117816"/>
    <w:rsid w:val="001208F3"/>
    <w:rsid w:val="00120916"/>
    <w:rsid w:val="00120A6B"/>
    <w:rsid w:val="00120B83"/>
    <w:rsid w:val="00120E3B"/>
    <w:rsid w:val="00120F90"/>
    <w:rsid w:val="00120FA9"/>
    <w:rsid w:val="00121EF0"/>
    <w:rsid w:val="00122B08"/>
    <w:rsid w:val="00122C5F"/>
    <w:rsid w:val="0012330C"/>
    <w:rsid w:val="001234C1"/>
    <w:rsid w:val="00123910"/>
    <w:rsid w:val="00123950"/>
    <w:rsid w:val="00123CF7"/>
    <w:rsid w:val="00124060"/>
    <w:rsid w:val="001242A0"/>
    <w:rsid w:val="001246F6"/>
    <w:rsid w:val="001250DD"/>
    <w:rsid w:val="001255A4"/>
    <w:rsid w:val="00126286"/>
    <w:rsid w:val="001266F2"/>
    <w:rsid w:val="00126806"/>
    <w:rsid w:val="0012735D"/>
    <w:rsid w:val="00127A32"/>
    <w:rsid w:val="00127B61"/>
    <w:rsid w:val="00127CE3"/>
    <w:rsid w:val="001309F5"/>
    <w:rsid w:val="00130B94"/>
    <w:rsid w:val="00131225"/>
    <w:rsid w:val="0013190B"/>
    <w:rsid w:val="001321FE"/>
    <w:rsid w:val="00132711"/>
    <w:rsid w:val="001327E0"/>
    <w:rsid w:val="0013289E"/>
    <w:rsid w:val="00132C23"/>
    <w:rsid w:val="00132CED"/>
    <w:rsid w:val="00132DA1"/>
    <w:rsid w:val="00132DDA"/>
    <w:rsid w:val="001333D3"/>
    <w:rsid w:val="00133440"/>
    <w:rsid w:val="00133D44"/>
    <w:rsid w:val="00135130"/>
    <w:rsid w:val="001353B2"/>
    <w:rsid w:val="001354A3"/>
    <w:rsid w:val="0013599C"/>
    <w:rsid w:val="001368DB"/>
    <w:rsid w:val="00136DB3"/>
    <w:rsid w:val="00136F58"/>
    <w:rsid w:val="00137398"/>
    <w:rsid w:val="001375BD"/>
    <w:rsid w:val="00137ECC"/>
    <w:rsid w:val="00140759"/>
    <w:rsid w:val="00140ADA"/>
    <w:rsid w:val="00141048"/>
    <w:rsid w:val="001410E4"/>
    <w:rsid w:val="00141350"/>
    <w:rsid w:val="00141561"/>
    <w:rsid w:val="00141EC1"/>
    <w:rsid w:val="001421CF"/>
    <w:rsid w:val="001430A7"/>
    <w:rsid w:val="001436AF"/>
    <w:rsid w:val="0014423E"/>
    <w:rsid w:val="00144806"/>
    <w:rsid w:val="00144EEB"/>
    <w:rsid w:val="00144FB8"/>
    <w:rsid w:val="001450F4"/>
    <w:rsid w:val="00146640"/>
    <w:rsid w:val="0014693B"/>
    <w:rsid w:val="00146CD3"/>
    <w:rsid w:val="00147125"/>
    <w:rsid w:val="00147740"/>
    <w:rsid w:val="00147A5F"/>
    <w:rsid w:val="00150075"/>
    <w:rsid w:val="00150319"/>
    <w:rsid w:val="00150532"/>
    <w:rsid w:val="0015081F"/>
    <w:rsid w:val="001509D9"/>
    <w:rsid w:val="001509F3"/>
    <w:rsid w:val="0015114C"/>
    <w:rsid w:val="001513E1"/>
    <w:rsid w:val="00151C3A"/>
    <w:rsid w:val="00151CC3"/>
    <w:rsid w:val="00151D37"/>
    <w:rsid w:val="00152532"/>
    <w:rsid w:val="001525DA"/>
    <w:rsid w:val="001529AE"/>
    <w:rsid w:val="00152D66"/>
    <w:rsid w:val="0015485E"/>
    <w:rsid w:val="00155520"/>
    <w:rsid w:val="001557FF"/>
    <w:rsid w:val="00156A65"/>
    <w:rsid w:val="00156C7C"/>
    <w:rsid w:val="00157123"/>
    <w:rsid w:val="001575B9"/>
    <w:rsid w:val="00157AC6"/>
    <w:rsid w:val="00160171"/>
    <w:rsid w:val="00160DEE"/>
    <w:rsid w:val="001612E7"/>
    <w:rsid w:val="00161699"/>
    <w:rsid w:val="00161A55"/>
    <w:rsid w:val="00162384"/>
    <w:rsid w:val="001631B3"/>
    <w:rsid w:val="0016338F"/>
    <w:rsid w:val="00163885"/>
    <w:rsid w:val="00163CCD"/>
    <w:rsid w:val="00163F10"/>
    <w:rsid w:val="0016443E"/>
    <w:rsid w:val="00164A36"/>
    <w:rsid w:val="00164E1E"/>
    <w:rsid w:val="00165192"/>
    <w:rsid w:val="001655A5"/>
    <w:rsid w:val="00165C41"/>
    <w:rsid w:val="00165E5A"/>
    <w:rsid w:val="001665C3"/>
    <w:rsid w:val="00166AC7"/>
    <w:rsid w:val="00166B33"/>
    <w:rsid w:val="00166BE4"/>
    <w:rsid w:val="0016707B"/>
    <w:rsid w:val="00167684"/>
    <w:rsid w:val="00167B57"/>
    <w:rsid w:val="00167C9D"/>
    <w:rsid w:val="00167DE1"/>
    <w:rsid w:val="00167E7A"/>
    <w:rsid w:val="001700AF"/>
    <w:rsid w:val="001702B6"/>
    <w:rsid w:val="0017092D"/>
    <w:rsid w:val="00170B20"/>
    <w:rsid w:val="00170D4A"/>
    <w:rsid w:val="0017103A"/>
    <w:rsid w:val="00171441"/>
    <w:rsid w:val="00171A34"/>
    <w:rsid w:val="00172030"/>
    <w:rsid w:val="001724E5"/>
    <w:rsid w:val="00172BDD"/>
    <w:rsid w:val="00172C42"/>
    <w:rsid w:val="00173CCC"/>
    <w:rsid w:val="001747E8"/>
    <w:rsid w:val="00174A83"/>
    <w:rsid w:val="00174B9F"/>
    <w:rsid w:val="00175790"/>
    <w:rsid w:val="0017594C"/>
    <w:rsid w:val="00175E6C"/>
    <w:rsid w:val="00175EDC"/>
    <w:rsid w:val="0017608A"/>
    <w:rsid w:val="0017624A"/>
    <w:rsid w:val="001765D3"/>
    <w:rsid w:val="001767CA"/>
    <w:rsid w:val="001769ED"/>
    <w:rsid w:val="001778D8"/>
    <w:rsid w:val="00177D11"/>
    <w:rsid w:val="00177D78"/>
    <w:rsid w:val="001801BA"/>
    <w:rsid w:val="0018048B"/>
    <w:rsid w:val="00180F37"/>
    <w:rsid w:val="001810BF"/>
    <w:rsid w:val="001813F5"/>
    <w:rsid w:val="00181690"/>
    <w:rsid w:val="00182A2C"/>
    <w:rsid w:val="00182D63"/>
    <w:rsid w:val="00182F2B"/>
    <w:rsid w:val="001836D0"/>
    <w:rsid w:val="00183AB1"/>
    <w:rsid w:val="00183B59"/>
    <w:rsid w:val="00183DC2"/>
    <w:rsid w:val="0018455B"/>
    <w:rsid w:val="00184964"/>
    <w:rsid w:val="00184C49"/>
    <w:rsid w:val="00184DD7"/>
    <w:rsid w:val="001856EA"/>
    <w:rsid w:val="001857BE"/>
    <w:rsid w:val="00185C9D"/>
    <w:rsid w:val="001864B2"/>
    <w:rsid w:val="00186538"/>
    <w:rsid w:val="001866D5"/>
    <w:rsid w:val="00186A27"/>
    <w:rsid w:val="00186D3D"/>
    <w:rsid w:val="00186FD3"/>
    <w:rsid w:val="0018711F"/>
    <w:rsid w:val="001874D3"/>
    <w:rsid w:val="00187C80"/>
    <w:rsid w:val="00187D77"/>
    <w:rsid w:val="00187F2A"/>
    <w:rsid w:val="001904BF"/>
    <w:rsid w:val="00190A09"/>
    <w:rsid w:val="0019159A"/>
    <w:rsid w:val="00191BCE"/>
    <w:rsid w:val="001920D5"/>
    <w:rsid w:val="00192291"/>
    <w:rsid w:val="0019274C"/>
    <w:rsid w:val="00192D01"/>
    <w:rsid w:val="00192D7C"/>
    <w:rsid w:val="001939DF"/>
    <w:rsid w:val="00194772"/>
    <w:rsid w:val="00195344"/>
    <w:rsid w:val="00195478"/>
    <w:rsid w:val="00195657"/>
    <w:rsid w:val="001956EA"/>
    <w:rsid w:val="00196363"/>
    <w:rsid w:val="00196A0D"/>
    <w:rsid w:val="00196E13"/>
    <w:rsid w:val="0019758A"/>
    <w:rsid w:val="001A05A1"/>
    <w:rsid w:val="001A05D7"/>
    <w:rsid w:val="001A1B40"/>
    <w:rsid w:val="001A207B"/>
    <w:rsid w:val="001A2249"/>
    <w:rsid w:val="001A23F8"/>
    <w:rsid w:val="001A2621"/>
    <w:rsid w:val="001A30A5"/>
    <w:rsid w:val="001A31F8"/>
    <w:rsid w:val="001A337E"/>
    <w:rsid w:val="001A34D5"/>
    <w:rsid w:val="001A3A35"/>
    <w:rsid w:val="001A3AB4"/>
    <w:rsid w:val="001A4A4C"/>
    <w:rsid w:val="001A4D5C"/>
    <w:rsid w:val="001A5CDD"/>
    <w:rsid w:val="001A6328"/>
    <w:rsid w:val="001A66B1"/>
    <w:rsid w:val="001A6C6C"/>
    <w:rsid w:val="001A72C7"/>
    <w:rsid w:val="001A75E8"/>
    <w:rsid w:val="001A7DAB"/>
    <w:rsid w:val="001B095F"/>
    <w:rsid w:val="001B0AD2"/>
    <w:rsid w:val="001B12E3"/>
    <w:rsid w:val="001B1436"/>
    <w:rsid w:val="001B1DEC"/>
    <w:rsid w:val="001B1E2E"/>
    <w:rsid w:val="001B2336"/>
    <w:rsid w:val="001B2F5C"/>
    <w:rsid w:val="001B38E1"/>
    <w:rsid w:val="001B3A28"/>
    <w:rsid w:val="001B4243"/>
    <w:rsid w:val="001B453F"/>
    <w:rsid w:val="001B4BA6"/>
    <w:rsid w:val="001B50C4"/>
    <w:rsid w:val="001B517F"/>
    <w:rsid w:val="001B5BB7"/>
    <w:rsid w:val="001B5DEF"/>
    <w:rsid w:val="001B604E"/>
    <w:rsid w:val="001B6F58"/>
    <w:rsid w:val="001B7D60"/>
    <w:rsid w:val="001B7F9D"/>
    <w:rsid w:val="001B90DD"/>
    <w:rsid w:val="001C0161"/>
    <w:rsid w:val="001C01D8"/>
    <w:rsid w:val="001C0391"/>
    <w:rsid w:val="001C0F9D"/>
    <w:rsid w:val="001C114A"/>
    <w:rsid w:val="001C1365"/>
    <w:rsid w:val="001C1539"/>
    <w:rsid w:val="001C169D"/>
    <w:rsid w:val="001C1A40"/>
    <w:rsid w:val="001C1D96"/>
    <w:rsid w:val="001C1F37"/>
    <w:rsid w:val="001C23B9"/>
    <w:rsid w:val="001C2955"/>
    <w:rsid w:val="001C2E06"/>
    <w:rsid w:val="001C3105"/>
    <w:rsid w:val="001C3CCB"/>
    <w:rsid w:val="001C44C9"/>
    <w:rsid w:val="001C44F9"/>
    <w:rsid w:val="001C479D"/>
    <w:rsid w:val="001C4AEA"/>
    <w:rsid w:val="001C4CA0"/>
    <w:rsid w:val="001C4F1D"/>
    <w:rsid w:val="001C4F83"/>
    <w:rsid w:val="001C569C"/>
    <w:rsid w:val="001C614C"/>
    <w:rsid w:val="001C6269"/>
    <w:rsid w:val="001C62C6"/>
    <w:rsid w:val="001CB5A9"/>
    <w:rsid w:val="001D11EC"/>
    <w:rsid w:val="001D13D6"/>
    <w:rsid w:val="001D16FA"/>
    <w:rsid w:val="001D2E21"/>
    <w:rsid w:val="001D2EA9"/>
    <w:rsid w:val="001D3031"/>
    <w:rsid w:val="001D337D"/>
    <w:rsid w:val="001D3ADC"/>
    <w:rsid w:val="001D3E7C"/>
    <w:rsid w:val="001D4BAC"/>
    <w:rsid w:val="001D5107"/>
    <w:rsid w:val="001D52A9"/>
    <w:rsid w:val="001D535B"/>
    <w:rsid w:val="001D5AAC"/>
    <w:rsid w:val="001D5FB5"/>
    <w:rsid w:val="001D6126"/>
    <w:rsid w:val="001D6355"/>
    <w:rsid w:val="001D643F"/>
    <w:rsid w:val="001D6DD6"/>
    <w:rsid w:val="001D6E5D"/>
    <w:rsid w:val="001D70E3"/>
    <w:rsid w:val="001D72DE"/>
    <w:rsid w:val="001D73D9"/>
    <w:rsid w:val="001D7650"/>
    <w:rsid w:val="001D7B19"/>
    <w:rsid w:val="001D7B2D"/>
    <w:rsid w:val="001D7BC4"/>
    <w:rsid w:val="001E00E4"/>
    <w:rsid w:val="001E017A"/>
    <w:rsid w:val="001E1137"/>
    <w:rsid w:val="001E18B6"/>
    <w:rsid w:val="001E191E"/>
    <w:rsid w:val="001E20AA"/>
    <w:rsid w:val="001E2443"/>
    <w:rsid w:val="001E27E7"/>
    <w:rsid w:val="001E295A"/>
    <w:rsid w:val="001E2F7B"/>
    <w:rsid w:val="001E3780"/>
    <w:rsid w:val="001E3A7E"/>
    <w:rsid w:val="001E4889"/>
    <w:rsid w:val="001E4945"/>
    <w:rsid w:val="001E5A7F"/>
    <w:rsid w:val="001E6D9A"/>
    <w:rsid w:val="001E6EE2"/>
    <w:rsid w:val="001E7002"/>
    <w:rsid w:val="001E7CBB"/>
    <w:rsid w:val="001F0671"/>
    <w:rsid w:val="001F0825"/>
    <w:rsid w:val="001F0CB7"/>
    <w:rsid w:val="001F0D8D"/>
    <w:rsid w:val="001F0E0E"/>
    <w:rsid w:val="001F10C6"/>
    <w:rsid w:val="001F1A33"/>
    <w:rsid w:val="001F2158"/>
    <w:rsid w:val="001F249A"/>
    <w:rsid w:val="001F2A1F"/>
    <w:rsid w:val="001F2A7E"/>
    <w:rsid w:val="001F2CD7"/>
    <w:rsid w:val="001F30FD"/>
    <w:rsid w:val="001F313F"/>
    <w:rsid w:val="001F43BF"/>
    <w:rsid w:val="001F45F7"/>
    <w:rsid w:val="001F49B7"/>
    <w:rsid w:val="001F4D11"/>
    <w:rsid w:val="001F5232"/>
    <w:rsid w:val="001F5D5D"/>
    <w:rsid w:val="001F5E26"/>
    <w:rsid w:val="001F5E5E"/>
    <w:rsid w:val="001F5F47"/>
    <w:rsid w:val="001F5FDB"/>
    <w:rsid w:val="001F611F"/>
    <w:rsid w:val="001F6395"/>
    <w:rsid w:val="001F6ADC"/>
    <w:rsid w:val="001F6E60"/>
    <w:rsid w:val="001F6F80"/>
    <w:rsid w:val="001F705E"/>
    <w:rsid w:val="001F7B61"/>
    <w:rsid w:val="001F7CAE"/>
    <w:rsid w:val="00200968"/>
    <w:rsid w:val="00200E8F"/>
    <w:rsid w:val="00201537"/>
    <w:rsid w:val="00203AC7"/>
    <w:rsid w:val="00203E6C"/>
    <w:rsid w:val="00203F72"/>
    <w:rsid w:val="00204223"/>
    <w:rsid w:val="0020445A"/>
    <w:rsid w:val="00204ECA"/>
    <w:rsid w:val="002050CC"/>
    <w:rsid w:val="002056F2"/>
    <w:rsid w:val="00206448"/>
    <w:rsid w:val="00206B9F"/>
    <w:rsid w:val="00206DAC"/>
    <w:rsid w:val="00206EA3"/>
    <w:rsid w:val="00207676"/>
    <w:rsid w:val="002079F4"/>
    <w:rsid w:val="0021079D"/>
    <w:rsid w:val="002111F3"/>
    <w:rsid w:val="002116CB"/>
    <w:rsid w:val="002117DF"/>
    <w:rsid w:val="00211A73"/>
    <w:rsid w:val="00211D8E"/>
    <w:rsid w:val="00211DF3"/>
    <w:rsid w:val="002120B9"/>
    <w:rsid w:val="00212978"/>
    <w:rsid w:val="002136D4"/>
    <w:rsid w:val="00213C39"/>
    <w:rsid w:val="0021413D"/>
    <w:rsid w:val="002141C1"/>
    <w:rsid w:val="00214E3A"/>
    <w:rsid w:val="002155B7"/>
    <w:rsid w:val="00215659"/>
    <w:rsid w:val="00215805"/>
    <w:rsid w:val="00215883"/>
    <w:rsid w:val="002158CC"/>
    <w:rsid w:val="00215A26"/>
    <w:rsid w:val="00216805"/>
    <w:rsid w:val="00216A4E"/>
    <w:rsid w:val="00216CC8"/>
    <w:rsid w:val="002171D8"/>
    <w:rsid w:val="00217FA5"/>
    <w:rsid w:val="002200E0"/>
    <w:rsid w:val="0022010B"/>
    <w:rsid w:val="00220458"/>
    <w:rsid w:val="0022063D"/>
    <w:rsid w:val="00220E90"/>
    <w:rsid w:val="00220EC1"/>
    <w:rsid w:val="002214B7"/>
    <w:rsid w:val="002214FF"/>
    <w:rsid w:val="00221A8F"/>
    <w:rsid w:val="00221B21"/>
    <w:rsid w:val="002221C8"/>
    <w:rsid w:val="00222284"/>
    <w:rsid w:val="002223ED"/>
    <w:rsid w:val="0022259E"/>
    <w:rsid w:val="00223706"/>
    <w:rsid w:val="002238C4"/>
    <w:rsid w:val="0022395E"/>
    <w:rsid w:val="00223D99"/>
    <w:rsid w:val="002244C8"/>
    <w:rsid w:val="0022472C"/>
    <w:rsid w:val="002248A8"/>
    <w:rsid w:val="0022625D"/>
    <w:rsid w:val="002268B1"/>
    <w:rsid w:val="00226C09"/>
    <w:rsid w:val="00226D76"/>
    <w:rsid w:val="0022733E"/>
    <w:rsid w:val="00227A01"/>
    <w:rsid w:val="00227EA0"/>
    <w:rsid w:val="00230090"/>
    <w:rsid w:val="00230260"/>
    <w:rsid w:val="00230743"/>
    <w:rsid w:val="00230AA9"/>
    <w:rsid w:val="00231350"/>
    <w:rsid w:val="002323B8"/>
    <w:rsid w:val="0023249C"/>
    <w:rsid w:val="0023257E"/>
    <w:rsid w:val="002327DA"/>
    <w:rsid w:val="00232DD6"/>
    <w:rsid w:val="00232E2D"/>
    <w:rsid w:val="00232EA3"/>
    <w:rsid w:val="00232EF9"/>
    <w:rsid w:val="00233CC1"/>
    <w:rsid w:val="00233D88"/>
    <w:rsid w:val="00234747"/>
    <w:rsid w:val="00234AC4"/>
    <w:rsid w:val="00235766"/>
    <w:rsid w:val="002357D8"/>
    <w:rsid w:val="00236101"/>
    <w:rsid w:val="002361C5"/>
    <w:rsid w:val="00236827"/>
    <w:rsid w:val="00236AD1"/>
    <w:rsid w:val="00236E5E"/>
    <w:rsid w:val="00236EEE"/>
    <w:rsid w:val="0023779A"/>
    <w:rsid w:val="00237E62"/>
    <w:rsid w:val="00241400"/>
    <w:rsid w:val="00241512"/>
    <w:rsid w:val="002418AC"/>
    <w:rsid w:val="00241EC4"/>
    <w:rsid w:val="00242543"/>
    <w:rsid w:val="0024285C"/>
    <w:rsid w:val="00242A8A"/>
    <w:rsid w:val="00242B30"/>
    <w:rsid w:val="00243627"/>
    <w:rsid w:val="00244CE0"/>
    <w:rsid w:val="00245016"/>
    <w:rsid w:val="0024561E"/>
    <w:rsid w:val="00245BE3"/>
    <w:rsid w:val="00245CCF"/>
    <w:rsid w:val="00245FF2"/>
    <w:rsid w:val="00247157"/>
    <w:rsid w:val="00247366"/>
    <w:rsid w:val="00247924"/>
    <w:rsid w:val="00247DD5"/>
    <w:rsid w:val="00247E9E"/>
    <w:rsid w:val="00250154"/>
    <w:rsid w:val="00250FED"/>
    <w:rsid w:val="00251219"/>
    <w:rsid w:val="00251C68"/>
    <w:rsid w:val="00252459"/>
    <w:rsid w:val="002528BF"/>
    <w:rsid w:val="00252C32"/>
    <w:rsid w:val="00252E77"/>
    <w:rsid w:val="00253043"/>
    <w:rsid w:val="00253582"/>
    <w:rsid w:val="00253A67"/>
    <w:rsid w:val="00253BFD"/>
    <w:rsid w:val="00253D8B"/>
    <w:rsid w:val="0025420A"/>
    <w:rsid w:val="00254509"/>
    <w:rsid w:val="00254A79"/>
    <w:rsid w:val="00254BEA"/>
    <w:rsid w:val="00255B0A"/>
    <w:rsid w:val="00255C58"/>
    <w:rsid w:val="00255C8D"/>
    <w:rsid w:val="0025617B"/>
    <w:rsid w:val="0025671A"/>
    <w:rsid w:val="002567A9"/>
    <w:rsid w:val="002568BC"/>
    <w:rsid w:val="00256F23"/>
    <w:rsid w:val="00257151"/>
    <w:rsid w:val="00257D94"/>
    <w:rsid w:val="0026045C"/>
    <w:rsid w:val="0026062E"/>
    <w:rsid w:val="00260742"/>
    <w:rsid w:val="00260935"/>
    <w:rsid w:val="0026182C"/>
    <w:rsid w:val="00261DD6"/>
    <w:rsid w:val="002621FE"/>
    <w:rsid w:val="002623FA"/>
    <w:rsid w:val="00262575"/>
    <w:rsid w:val="00262616"/>
    <w:rsid w:val="0026321B"/>
    <w:rsid w:val="00263501"/>
    <w:rsid w:val="002637C3"/>
    <w:rsid w:val="00263891"/>
    <w:rsid w:val="002638EC"/>
    <w:rsid w:val="00264093"/>
    <w:rsid w:val="00264898"/>
    <w:rsid w:val="00264D3A"/>
    <w:rsid w:val="00265076"/>
    <w:rsid w:val="0026515B"/>
    <w:rsid w:val="00265257"/>
    <w:rsid w:val="002658AB"/>
    <w:rsid w:val="00265E1E"/>
    <w:rsid w:val="002668AB"/>
    <w:rsid w:val="002671E8"/>
    <w:rsid w:val="00267427"/>
    <w:rsid w:val="00270890"/>
    <w:rsid w:val="002708AB"/>
    <w:rsid w:val="00270941"/>
    <w:rsid w:val="00270AD8"/>
    <w:rsid w:val="002711C8"/>
    <w:rsid w:val="002715E5"/>
    <w:rsid w:val="00271A67"/>
    <w:rsid w:val="0027244A"/>
    <w:rsid w:val="00272CE2"/>
    <w:rsid w:val="00272DA3"/>
    <w:rsid w:val="0027310C"/>
    <w:rsid w:val="0027346D"/>
    <w:rsid w:val="00273528"/>
    <w:rsid w:val="0027356F"/>
    <w:rsid w:val="00273CD5"/>
    <w:rsid w:val="00273E25"/>
    <w:rsid w:val="00273F5B"/>
    <w:rsid w:val="0027425A"/>
    <w:rsid w:val="002742EB"/>
    <w:rsid w:val="00274389"/>
    <w:rsid w:val="002744CC"/>
    <w:rsid w:val="0027468C"/>
    <w:rsid w:val="0027487D"/>
    <w:rsid w:val="00274AE6"/>
    <w:rsid w:val="002754E4"/>
    <w:rsid w:val="0027592D"/>
    <w:rsid w:val="0027625B"/>
    <w:rsid w:val="002764E6"/>
    <w:rsid w:val="002766EC"/>
    <w:rsid w:val="00276C97"/>
    <w:rsid w:val="00276CE4"/>
    <w:rsid w:val="00277D5F"/>
    <w:rsid w:val="00280050"/>
    <w:rsid w:val="0028025C"/>
    <w:rsid w:val="00280C94"/>
    <w:rsid w:val="00281333"/>
    <w:rsid w:val="00282372"/>
    <w:rsid w:val="00282641"/>
    <w:rsid w:val="00282AD0"/>
    <w:rsid w:val="00282FA8"/>
    <w:rsid w:val="00283386"/>
    <w:rsid w:val="0028371C"/>
    <w:rsid w:val="002837EF"/>
    <w:rsid w:val="00283925"/>
    <w:rsid w:val="00283BF2"/>
    <w:rsid w:val="00283EAF"/>
    <w:rsid w:val="002855A6"/>
    <w:rsid w:val="00285908"/>
    <w:rsid w:val="00286438"/>
    <w:rsid w:val="002868C4"/>
    <w:rsid w:val="00287983"/>
    <w:rsid w:val="00287EBC"/>
    <w:rsid w:val="002900DA"/>
    <w:rsid w:val="002900EC"/>
    <w:rsid w:val="002904EF"/>
    <w:rsid w:val="0029061B"/>
    <w:rsid w:val="0029099C"/>
    <w:rsid w:val="00290A6F"/>
    <w:rsid w:val="00290BA9"/>
    <w:rsid w:val="00291027"/>
    <w:rsid w:val="0029110A"/>
    <w:rsid w:val="00291339"/>
    <w:rsid w:val="002913FA"/>
    <w:rsid w:val="0029161B"/>
    <w:rsid w:val="002919DD"/>
    <w:rsid w:val="002929AF"/>
    <w:rsid w:val="002929E3"/>
    <w:rsid w:val="00292AB9"/>
    <w:rsid w:val="00292E6F"/>
    <w:rsid w:val="00292EC6"/>
    <w:rsid w:val="002939C2"/>
    <w:rsid w:val="002939D7"/>
    <w:rsid w:val="00293BD9"/>
    <w:rsid w:val="00293C8B"/>
    <w:rsid w:val="00294697"/>
    <w:rsid w:val="00294823"/>
    <w:rsid w:val="00294A56"/>
    <w:rsid w:val="00295BAB"/>
    <w:rsid w:val="00295C67"/>
    <w:rsid w:val="00296AB3"/>
    <w:rsid w:val="002970A3"/>
    <w:rsid w:val="002970C5"/>
    <w:rsid w:val="002972EA"/>
    <w:rsid w:val="00297584"/>
    <w:rsid w:val="00297F4A"/>
    <w:rsid w:val="002A0021"/>
    <w:rsid w:val="002A0272"/>
    <w:rsid w:val="002A097E"/>
    <w:rsid w:val="002A0E37"/>
    <w:rsid w:val="002A0F13"/>
    <w:rsid w:val="002A1787"/>
    <w:rsid w:val="002A21CF"/>
    <w:rsid w:val="002A22DA"/>
    <w:rsid w:val="002A2816"/>
    <w:rsid w:val="002A3C39"/>
    <w:rsid w:val="002A4059"/>
    <w:rsid w:val="002A4320"/>
    <w:rsid w:val="002A470C"/>
    <w:rsid w:val="002A47A5"/>
    <w:rsid w:val="002A47EA"/>
    <w:rsid w:val="002A4A70"/>
    <w:rsid w:val="002A4F05"/>
    <w:rsid w:val="002A4F3C"/>
    <w:rsid w:val="002A53AD"/>
    <w:rsid w:val="002A554C"/>
    <w:rsid w:val="002A5581"/>
    <w:rsid w:val="002A60F4"/>
    <w:rsid w:val="002A6763"/>
    <w:rsid w:val="002A6A36"/>
    <w:rsid w:val="002A6E76"/>
    <w:rsid w:val="002A6EB4"/>
    <w:rsid w:val="002A7A79"/>
    <w:rsid w:val="002A7C63"/>
    <w:rsid w:val="002B04F6"/>
    <w:rsid w:val="002B0B84"/>
    <w:rsid w:val="002B15B2"/>
    <w:rsid w:val="002B21D0"/>
    <w:rsid w:val="002B2223"/>
    <w:rsid w:val="002B2469"/>
    <w:rsid w:val="002B2FA5"/>
    <w:rsid w:val="002B3757"/>
    <w:rsid w:val="002B3789"/>
    <w:rsid w:val="002B3869"/>
    <w:rsid w:val="002B3A7B"/>
    <w:rsid w:val="002B3E78"/>
    <w:rsid w:val="002B3F64"/>
    <w:rsid w:val="002B452E"/>
    <w:rsid w:val="002B48BF"/>
    <w:rsid w:val="002B4BC6"/>
    <w:rsid w:val="002B4C25"/>
    <w:rsid w:val="002B53C5"/>
    <w:rsid w:val="002B5D28"/>
    <w:rsid w:val="002B68E6"/>
    <w:rsid w:val="002B7787"/>
    <w:rsid w:val="002B7824"/>
    <w:rsid w:val="002B782B"/>
    <w:rsid w:val="002B7CCB"/>
    <w:rsid w:val="002C02AF"/>
    <w:rsid w:val="002C08E7"/>
    <w:rsid w:val="002C0942"/>
    <w:rsid w:val="002C10B0"/>
    <w:rsid w:val="002C17FB"/>
    <w:rsid w:val="002C1866"/>
    <w:rsid w:val="002C18DA"/>
    <w:rsid w:val="002C1A78"/>
    <w:rsid w:val="002C1DA9"/>
    <w:rsid w:val="002C1FDC"/>
    <w:rsid w:val="002C285F"/>
    <w:rsid w:val="002C28E1"/>
    <w:rsid w:val="002C28E3"/>
    <w:rsid w:val="002C2C25"/>
    <w:rsid w:val="002C3604"/>
    <w:rsid w:val="002C4244"/>
    <w:rsid w:val="002C4639"/>
    <w:rsid w:val="002C4654"/>
    <w:rsid w:val="002C5ABE"/>
    <w:rsid w:val="002C5AE7"/>
    <w:rsid w:val="002C5FFC"/>
    <w:rsid w:val="002C618C"/>
    <w:rsid w:val="002C717E"/>
    <w:rsid w:val="002C71AD"/>
    <w:rsid w:val="002C79B9"/>
    <w:rsid w:val="002C79F1"/>
    <w:rsid w:val="002C7C69"/>
    <w:rsid w:val="002D05C6"/>
    <w:rsid w:val="002D06AF"/>
    <w:rsid w:val="002D0A6D"/>
    <w:rsid w:val="002D13DF"/>
    <w:rsid w:val="002D161A"/>
    <w:rsid w:val="002D19A5"/>
    <w:rsid w:val="002D24AF"/>
    <w:rsid w:val="002D2961"/>
    <w:rsid w:val="002D3043"/>
    <w:rsid w:val="002D3C57"/>
    <w:rsid w:val="002D3FD6"/>
    <w:rsid w:val="002D4E53"/>
    <w:rsid w:val="002D5037"/>
    <w:rsid w:val="002D52A0"/>
    <w:rsid w:val="002D53D0"/>
    <w:rsid w:val="002D553B"/>
    <w:rsid w:val="002D5E10"/>
    <w:rsid w:val="002D623E"/>
    <w:rsid w:val="002D6360"/>
    <w:rsid w:val="002D6477"/>
    <w:rsid w:val="002D6E1E"/>
    <w:rsid w:val="002D6E21"/>
    <w:rsid w:val="002D7014"/>
    <w:rsid w:val="002D71F2"/>
    <w:rsid w:val="002D797A"/>
    <w:rsid w:val="002E0A7A"/>
    <w:rsid w:val="002E0F5F"/>
    <w:rsid w:val="002E13E0"/>
    <w:rsid w:val="002E17B1"/>
    <w:rsid w:val="002E1C38"/>
    <w:rsid w:val="002E1E5A"/>
    <w:rsid w:val="002E26A0"/>
    <w:rsid w:val="002E2BC2"/>
    <w:rsid w:val="002E2CCC"/>
    <w:rsid w:val="002E33B8"/>
    <w:rsid w:val="002E3A4D"/>
    <w:rsid w:val="002E3B5C"/>
    <w:rsid w:val="002E4114"/>
    <w:rsid w:val="002E42CF"/>
    <w:rsid w:val="002E46FF"/>
    <w:rsid w:val="002E4BA3"/>
    <w:rsid w:val="002E5903"/>
    <w:rsid w:val="002E5F98"/>
    <w:rsid w:val="002E6049"/>
    <w:rsid w:val="002E6872"/>
    <w:rsid w:val="002E6A1B"/>
    <w:rsid w:val="002E6D3E"/>
    <w:rsid w:val="002E6F49"/>
    <w:rsid w:val="002E7318"/>
    <w:rsid w:val="002E7699"/>
    <w:rsid w:val="002E784F"/>
    <w:rsid w:val="002E7BF8"/>
    <w:rsid w:val="002E7EC0"/>
    <w:rsid w:val="002F00C0"/>
    <w:rsid w:val="002F0229"/>
    <w:rsid w:val="002F06D1"/>
    <w:rsid w:val="002F0B7E"/>
    <w:rsid w:val="002F1A0A"/>
    <w:rsid w:val="002F1A62"/>
    <w:rsid w:val="002F1BE3"/>
    <w:rsid w:val="002F20FF"/>
    <w:rsid w:val="002F2FED"/>
    <w:rsid w:val="002F43B1"/>
    <w:rsid w:val="002F4C7D"/>
    <w:rsid w:val="002F53F4"/>
    <w:rsid w:val="002F5560"/>
    <w:rsid w:val="002F5B9F"/>
    <w:rsid w:val="002F6026"/>
    <w:rsid w:val="002F6390"/>
    <w:rsid w:val="002F6765"/>
    <w:rsid w:val="002F682D"/>
    <w:rsid w:val="002F6834"/>
    <w:rsid w:val="002F68A1"/>
    <w:rsid w:val="002F7591"/>
    <w:rsid w:val="002F7A7E"/>
    <w:rsid w:val="002F7DA4"/>
    <w:rsid w:val="0030065C"/>
    <w:rsid w:val="0030135C"/>
    <w:rsid w:val="00301D0A"/>
    <w:rsid w:val="0030270B"/>
    <w:rsid w:val="00303E6A"/>
    <w:rsid w:val="00304779"/>
    <w:rsid w:val="00304D53"/>
    <w:rsid w:val="00304E2B"/>
    <w:rsid w:val="00305232"/>
    <w:rsid w:val="00305389"/>
    <w:rsid w:val="003064AF"/>
    <w:rsid w:val="00306599"/>
    <w:rsid w:val="00306702"/>
    <w:rsid w:val="00306DA9"/>
    <w:rsid w:val="0030731E"/>
    <w:rsid w:val="00307B4E"/>
    <w:rsid w:val="00307CEC"/>
    <w:rsid w:val="00307F1B"/>
    <w:rsid w:val="00310262"/>
    <w:rsid w:val="003102DF"/>
    <w:rsid w:val="003107AB"/>
    <w:rsid w:val="00310E9A"/>
    <w:rsid w:val="00310F59"/>
    <w:rsid w:val="00311538"/>
    <w:rsid w:val="00311D16"/>
    <w:rsid w:val="00312E0C"/>
    <w:rsid w:val="00312E1A"/>
    <w:rsid w:val="00312E46"/>
    <w:rsid w:val="00313AF2"/>
    <w:rsid w:val="00313D01"/>
    <w:rsid w:val="003142AE"/>
    <w:rsid w:val="003163FF"/>
    <w:rsid w:val="0031731A"/>
    <w:rsid w:val="00317666"/>
    <w:rsid w:val="0031767B"/>
    <w:rsid w:val="00317FD0"/>
    <w:rsid w:val="00320285"/>
    <w:rsid w:val="003205CB"/>
    <w:rsid w:val="003206ED"/>
    <w:rsid w:val="00320BFB"/>
    <w:rsid w:val="00320DB4"/>
    <w:rsid w:val="0032124B"/>
    <w:rsid w:val="003218BA"/>
    <w:rsid w:val="0032253D"/>
    <w:rsid w:val="00322AF1"/>
    <w:rsid w:val="00322C3D"/>
    <w:rsid w:val="00322C6C"/>
    <w:rsid w:val="00322CB7"/>
    <w:rsid w:val="00322CB8"/>
    <w:rsid w:val="003231C3"/>
    <w:rsid w:val="0032336E"/>
    <w:rsid w:val="00323422"/>
    <w:rsid w:val="00323F99"/>
    <w:rsid w:val="003241CB"/>
    <w:rsid w:val="00324393"/>
    <w:rsid w:val="0032451A"/>
    <w:rsid w:val="00324C14"/>
    <w:rsid w:val="00324D7C"/>
    <w:rsid w:val="00324EEC"/>
    <w:rsid w:val="0032593A"/>
    <w:rsid w:val="00325B36"/>
    <w:rsid w:val="00325B77"/>
    <w:rsid w:val="00326314"/>
    <w:rsid w:val="003265A5"/>
    <w:rsid w:val="00330250"/>
    <w:rsid w:val="00330AC5"/>
    <w:rsid w:val="003315B0"/>
    <w:rsid w:val="003315E4"/>
    <w:rsid w:val="00331CA9"/>
    <w:rsid w:val="00331E1A"/>
    <w:rsid w:val="00332BA6"/>
    <w:rsid w:val="00333538"/>
    <w:rsid w:val="0033393A"/>
    <w:rsid w:val="00333B50"/>
    <w:rsid w:val="0033489F"/>
    <w:rsid w:val="0033608D"/>
    <w:rsid w:val="003366E0"/>
    <w:rsid w:val="00336702"/>
    <w:rsid w:val="00336BC9"/>
    <w:rsid w:val="00336DDD"/>
    <w:rsid w:val="00336EB6"/>
    <w:rsid w:val="00337246"/>
    <w:rsid w:val="00337906"/>
    <w:rsid w:val="00337BBB"/>
    <w:rsid w:val="00340ACD"/>
    <w:rsid w:val="00340D77"/>
    <w:rsid w:val="00341214"/>
    <w:rsid w:val="003414FD"/>
    <w:rsid w:val="00341D41"/>
    <w:rsid w:val="00341EFC"/>
    <w:rsid w:val="003422F8"/>
    <w:rsid w:val="00342794"/>
    <w:rsid w:val="00342CD5"/>
    <w:rsid w:val="00342D68"/>
    <w:rsid w:val="00342E16"/>
    <w:rsid w:val="003433F0"/>
    <w:rsid w:val="00343534"/>
    <w:rsid w:val="003435FC"/>
    <w:rsid w:val="003436D7"/>
    <w:rsid w:val="00343765"/>
    <w:rsid w:val="00343BF3"/>
    <w:rsid w:val="00343D4A"/>
    <w:rsid w:val="00344103"/>
    <w:rsid w:val="00344399"/>
    <w:rsid w:val="003445B8"/>
    <w:rsid w:val="00344B1F"/>
    <w:rsid w:val="00345288"/>
    <w:rsid w:val="00345C76"/>
    <w:rsid w:val="00346306"/>
    <w:rsid w:val="00346574"/>
    <w:rsid w:val="00346EA8"/>
    <w:rsid w:val="003471F7"/>
    <w:rsid w:val="0034736A"/>
    <w:rsid w:val="00347BFD"/>
    <w:rsid w:val="00347D93"/>
    <w:rsid w:val="00347E5D"/>
    <w:rsid w:val="003503E4"/>
    <w:rsid w:val="003505B7"/>
    <w:rsid w:val="003505E7"/>
    <w:rsid w:val="00350CB5"/>
    <w:rsid w:val="00351136"/>
    <w:rsid w:val="0035212C"/>
    <w:rsid w:val="0035261E"/>
    <w:rsid w:val="00352774"/>
    <w:rsid w:val="00352914"/>
    <w:rsid w:val="00352A25"/>
    <w:rsid w:val="00352D1B"/>
    <w:rsid w:val="003535E6"/>
    <w:rsid w:val="00353E72"/>
    <w:rsid w:val="00354310"/>
    <w:rsid w:val="00354319"/>
    <w:rsid w:val="003544CF"/>
    <w:rsid w:val="00354953"/>
    <w:rsid w:val="0035524E"/>
    <w:rsid w:val="00355487"/>
    <w:rsid w:val="00355F5D"/>
    <w:rsid w:val="00356044"/>
    <w:rsid w:val="0035626A"/>
    <w:rsid w:val="003562F6"/>
    <w:rsid w:val="00356394"/>
    <w:rsid w:val="00356F15"/>
    <w:rsid w:val="0035740E"/>
    <w:rsid w:val="00357806"/>
    <w:rsid w:val="00357B12"/>
    <w:rsid w:val="00357CE3"/>
    <w:rsid w:val="0036002D"/>
    <w:rsid w:val="00360DF5"/>
    <w:rsid w:val="00361468"/>
    <w:rsid w:val="003614B3"/>
    <w:rsid w:val="003614D1"/>
    <w:rsid w:val="00361CFD"/>
    <w:rsid w:val="003627B7"/>
    <w:rsid w:val="00362A16"/>
    <w:rsid w:val="003630CD"/>
    <w:rsid w:val="003631DC"/>
    <w:rsid w:val="0036355F"/>
    <w:rsid w:val="00363B39"/>
    <w:rsid w:val="00363CA9"/>
    <w:rsid w:val="00363E70"/>
    <w:rsid w:val="00364378"/>
    <w:rsid w:val="003645CE"/>
    <w:rsid w:val="00364629"/>
    <w:rsid w:val="00364E64"/>
    <w:rsid w:val="00364EF0"/>
    <w:rsid w:val="00365263"/>
    <w:rsid w:val="003653D2"/>
    <w:rsid w:val="00365B92"/>
    <w:rsid w:val="00365BB6"/>
    <w:rsid w:val="00365E7C"/>
    <w:rsid w:val="003671A0"/>
    <w:rsid w:val="003678E0"/>
    <w:rsid w:val="0036795B"/>
    <w:rsid w:val="00367FD1"/>
    <w:rsid w:val="003708EC"/>
    <w:rsid w:val="00371030"/>
    <w:rsid w:val="003712E5"/>
    <w:rsid w:val="00372650"/>
    <w:rsid w:val="0037275B"/>
    <w:rsid w:val="00372935"/>
    <w:rsid w:val="00372AAD"/>
    <w:rsid w:val="00372CBA"/>
    <w:rsid w:val="00372E37"/>
    <w:rsid w:val="00373F28"/>
    <w:rsid w:val="00374341"/>
    <w:rsid w:val="003746AD"/>
    <w:rsid w:val="00374B9B"/>
    <w:rsid w:val="00375066"/>
    <w:rsid w:val="00375766"/>
    <w:rsid w:val="00375B0D"/>
    <w:rsid w:val="003760CE"/>
    <w:rsid w:val="00376221"/>
    <w:rsid w:val="003766A8"/>
    <w:rsid w:val="00376C93"/>
    <w:rsid w:val="00377265"/>
    <w:rsid w:val="00380540"/>
    <w:rsid w:val="003806AC"/>
    <w:rsid w:val="00380AB4"/>
    <w:rsid w:val="00380E88"/>
    <w:rsid w:val="00381015"/>
    <w:rsid w:val="0038106C"/>
    <w:rsid w:val="0038119C"/>
    <w:rsid w:val="0038165D"/>
    <w:rsid w:val="00381B0D"/>
    <w:rsid w:val="00381C14"/>
    <w:rsid w:val="00381C90"/>
    <w:rsid w:val="00381F3B"/>
    <w:rsid w:val="003821AC"/>
    <w:rsid w:val="003828CA"/>
    <w:rsid w:val="00382995"/>
    <w:rsid w:val="00382B36"/>
    <w:rsid w:val="00382EB3"/>
    <w:rsid w:val="00383A94"/>
    <w:rsid w:val="00383DBF"/>
    <w:rsid w:val="00383E5A"/>
    <w:rsid w:val="00384317"/>
    <w:rsid w:val="0038451A"/>
    <w:rsid w:val="00384EBD"/>
    <w:rsid w:val="00385333"/>
    <w:rsid w:val="00385540"/>
    <w:rsid w:val="0038671B"/>
    <w:rsid w:val="003869C4"/>
    <w:rsid w:val="00386B88"/>
    <w:rsid w:val="00386FEE"/>
    <w:rsid w:val="00387864"/>
    <w:rsid w:val="00390076"/>
    <w:rsid w:val="00390B35"/>
    <w:rsid w:val="003911A5"/>
    <w:rsid w:val="00391237"/>
    <w:rsid w:val="0039132F"/>
    <w:rsid w:val="003918DB"/>
    <w:rsid w:val="00393642"/>
    <w:rsid w:val="00394373"/>
    <w:rsid w:val="0039493C"/>
    <w:rsid w:val="003949AA"/>
    <w:rsid w:val="003952B2"/>
    <w:rsid w:val="0039544A"/>
    <w:rsid w:val="00395AFA"/>
    <w:rsid w:val="00397BDF"/>
    <w:rsid w:val="003A01AC"/>
    <w:rsid w:val="003A05A5"/>
    <w:rsid w:val="003A085F"/>
    <w:rsid w:val="003A0D62"/>
    <w:rsid w:val="003A1057"/>
    <w:rsid w:val="003A1311"/>
    <w:rsid w:val="003A14FF"/>
    <w:rsid w:val="003A17CD"/>
    <w:rsid w:val="003A1BE2"/>
    <w:rsid w:val="003A1C35"/>
    <w:rsid w:val="003A1C65"/>
    <w:rsid w:val="003A1FC5"/>
    <w:rsid w:val="003A25AF"/>
    <w:rsid w:val="003A26E4"/>
    <w:rsid w:val="003A2DE1"/>
    <w:rsid w:val="003A2EAA"/>
    <w:rsid w:val="003A4279"/>
    <w:rsid w:val="003A45F2"/>
    <w:rsid w:val="003A493F"/>
    <w:rsid w:val="003A518E"/>
    <w:rsid w:val="003A572A"/>
    <w:rsid w:val="003A5A5C"/>
    <w:rsid w:val="003A64B2"/>
    <w:rsid w:val="003A6C2B"/>
    <w:rsid w:val="003A6CC8"/>
    <w:rsid w:val="003A7329"/>
    <w:rsid w:val="003A741D"/>
    <w:rsid w:val="003A774C"/>
    <w:rsid w:val="003A778C"/>
    <w:rsid w:val="003A7BF3"/>
    <w:rsid w:val="003B018D"/>
    <w:rsid w:val="003B0E45"/>
    <w:rsid w:val="003B0EDD"/>
    <w:rsid w:val="003B0F7E"/>
    <w:rsid w:val="003B1078"/>
    <w:rsid w:val="003B1290"/>
    <w:rsid w:val="003B1A4D"/>
    <w:rsid w:val="003B2073"/>
    <w:rsid w:val="003B2A15"/>
    <w:rsid w:val="003B2ABA"/>
    <w:rsid w:val="003B2B32"/>
    <w:rsid w:val="003B2DA5"/>
    <w:rsid w:val="003B3310"/>
    <w:rsid w:val="003B3E6A"/>
    <w:rsid w:val="003B4377"/>
    <w:rsid w:val="003B4A63"/>
    <w:rsid w:val="003B4C5D"/>
    <w:rsid w:val="003B5314"/>
    <w:rsid w:val="003B5368"/>
    <w:rsid w:val="003B5DA9"/>
    <w:rsid w:val="003B5E30"/>
    <w:rsid w:val="003B5F7A"/>
    <w:rsid w:val="003B62A4"/>
    <w:rsid w:val="003B697B"/>
    <w:rsid w:val="003B6D33"/>
    <w:rsid w:val="003B7645"/>
    <w:rsid w:val="003B77A5"/>
    <w:rsid w:val="003B78FB"/>
    <w:rsid w:val="003B7B35"/>
    <w:rsid w:val="003C043B"/>
    <w:rsid w:val="003C0593"/>
    <w:rsid w:val="003C0CAF"/>
    <w:rsid w:val="003C0E0B"/>
    <w:rsid w:val="003C1112"/>
    <w:rsid w:val="003C1357"/>
    <w:rsid w:val="003C1B2D"/>
    <w:rsid w:val="003C1EBC"/>
    <w:rsid w:val="003C2B0E"/>
    <w:rsid w:val="003C2BC1"/>
    <w:rsid w:val="003C2D46"/>
    <w:rsid w:val="003C3A9A"/>
    <w:rsid w:val="003C3DEF"/>
    <w:rsid w:val="003C3F23"/>
    <w:rsid w:val="003C4856"/>
    <w:rsid w:val="003C485F"/>
    <w:rsid w:val="003C50EC"/>
    <w:rsid w:val="003C56A2"/>
    <w:rsid w:val="003C5A42"/>
    <w:rsid w:val="003C6976"/>
    <w:rsid w:val="003C6C6A"/>
    <w:rsid w:val="003C77B4"/>
    <w:rsid w:val="003C7A3F"/>
    <w:rsid w:val="003C7A60"/>
    <w:rsid w:val="003D0004"/>
    <w:rsid w:val="003D0319"/>
    <w:rsid w:val="003D0519"/>
    <w:rsid w:val="003D0C88"/>
    <w:rsid w:val="003D1325"/>
    <w:rsid w:val="003D180D"/>
    <w:rsid w:val="003D19A4"/>
    <w:rsid w:val="003D1BE6"/>
    <w:rsid w:val="003D1FD5"/>
    <w:rsid w:val="003D2494"/>
    <w:rsid w:val="003D24ED"/>
    <w:rsid w:val="003D2951"/>
    <w:rsid w:val="003D3189"/>
    <w:rsid w:val="003D3838"/>
    <w:rsid w:val="003D3EB5"/>
    <w:rsid w:val="003D4561"/>
    <w:rsid w:val="003D4CF3"/>
    <w:rsid w:val="003D5DE5"/>
    <w:rsid w:val="003D651E"/>
    <w:rsid w:val="003D68E9"/>
    <w:rsid w:val="003D6B66"/>
    <w:rsid w:val="003D6E30"/>
    <w:rsid w:val="003D70E0"/>
    <w:rsid w:val="003D7281"/>
    <w:rsid w:val="003D743B"/>
    <w:rsid w:val="003D7DE3"/>
    <w:rsid w:val="003E029E"/>
    <w:rsid w:val="003E0372"/>
    <w:rsid w:val="003E04E2"/>
    <w:rsid w:val="003E0C02"/>
    <w:rsid w:val="003E0CEC"/>
    <w:rsid w:val="003E1015"/>
    <w:rsid w:val="003E178F"/>
    <w:rsid w:val="003E18A5"/>
    <w:rsid w:val="003E1CE0"/>
    <w:rsid w:val="003E20CE"/>
    <w:rsid w:val="003E2D1C"/>
    <w:rsid w:val="003E31D5"/>
    <w:rsid w:val="003E3200"/>
    <w:rsid w:val="003E339B"/>
    <w:rsid w:val="003E3402"/>
    <w:rsid w:val="003E3AFD"/>
    <w:rsid w:val="003E4A03"/>
    <w:rsid w:val="003E5B24"/>
    <w:rsid w:val="003E5E07"/>
    <w:rsid w:val="003E6379"/>
    <w:rsid w:val="003E69AA"/>
    <w:rsid w:val="003F030D"/>
    <w:rsid w:val="003F0841"/>
    <w:rsid w:val="003F0B8E"/>
    <w:rsid w:val="003F0C2F"/>
    <w:rsid w:val="003F163A"/>
    <w:rsid w:val="003F1916"/>
    <w:rsid w:val="003F1AB5"/>
    <w:rsid w:val="003F22E1"/>
    <w:rsid w:val="003F2829"/>
    <w:rsid w:val="003F3161"/>
    <w:rsid w:val="003F3491"/>
    <w:rsid w:val="003F3DBB"/>
    <w:rsid w:val="003F580E"/>
    <w:rsid w:val="003F65C2"/>
    <w:rsid w:val="003F6737"/>
    <w:rsid w:val="003F685E"/>
    <w:rsid w:val="003F6AB8"/>
    <w:rsid w:val="003F6CAF"/>
    <w:rsid w:val="003F6E69"/>
    <w:rsid w:val="003F708E"/>
    <w:rsid w:val="003F7AC3"/>
    <w:rsid w:val="003F7C74"/>
    <w:rsid w:val="003F7D2E"/>
    <w:rsid w:val="0040019A"/>
    <w:rsid w:val="0040047F"/>
    <w:rsid w:val="00400525"/>
    <w:rsid w:val="00400B5E"/>
    <w:rsid w:val="0040102B"/>
    <w:rsid w:val="0040105E"/>
    <w:rsid w:val="0040144A"/>
    <w:rsid w:val="0040178D"/>
    <w:rsid w:val="00401939"/>
    <w:rsid w:val="00401CE9"/>
    <w:rsid w:val="004021FB"/>
    <w:rsid w:val="00402291"/>
    <w:rsid w:val="00402412"/>
    <w:rsid w:val="00402811"/>
    <w:rsid w:val="00403176"/>
    <w:rsid w:val="00404DF4"/>
    <w:rsid w:val="0040538A"/>
    <w:rsid w:val="00405560"/>
    <w:rsid w:val="004057E8"/>
    <w:rsid w:val="0040642F"/>
    <w:rsid w:val="0040644D"/>
    <w:rsid w:val="00406959"/>
    <w:rsid w:val="00406F17"/>
    <w:rsid w:val="004076A5"/>
    <w:rsid w:val="00407758"/>
    <w:rsid w:val="0041044F"/>
    <w:rsid w:val="00410683"/>
    <w:rsid w:val="00410773"/>
    <w:rsid w:val="00410C14"/>
    <w:rsid w:val="00410DA9"/>
    <w:rsid w:val="00410E52"/>
    <w:rsid w:val="00411038"/>
    <w:rsid w:val="00411182"/>
    <w:rsid w:val="004114B5"/>
    <w:rsid w:val="004115ED"/>
    <w:rsid w:val="00411A3D"/>
    <w:rsid w:val="0041232C"/>
    <w:rsid w:val="00412683"/>
    <w:rsid w:val="00412FCD"/>
    <w:rsid w:val="004133D7"/>
    <w:rsid w:val="00413D4B"/>
    <w:rsid w:val="0041434C"/>
    <w:rsid w:val="004146D3"/>
    <w:rsid w:val="004151E6"/>
    <w:rsid w:val="004155F3"/>
    <w:rsid w:val="004164A3"/>
    <w:rsid w:val="00416540"/>
    <w:rsid w:val="00416570"/>
    <w:rsid w:val="004165B6"/>
    <w:rsid w:val="00416648"/>
    <w:rsid w:val="004166E0"/>
    <w:rsid w:val="0041763C"/>
    <w:rsid w:val="00417F57"/>
    <w:rsid w:val="00420055"/>
    <w:rsid w:val="00420A0E"/>
    <w:rsid w:val="00420CAE"/>
    <w:rsid w:val="00421D3F"/>
    <w:rsid w:val="00421F98"/>
    <w:rsid w:val="00421FAF"/>
    <w:rsid w:val="00422248"/>
    <w:rsid w:val="004222D5"/>
    <w:rsid w:val="004228D7"/>
    <w:rsid w:val="004231E1"/>
    <w:rsid w:val="00423321"/>
    <w:rsid w:val="00423F1C"/>
    <w:rsid w:val="0042426E"/>
    <w:rsid w:val="00424F2D"/>
    <w:rsid w:val="0042534B"/>
    <w:rsid w:val="00425CB3"/>
    <w:rsid w:val="00425FFE"/>
    <w:rsid w:val="0042686B"/>
    <w:rsid w:val="00426962"/>
    <w:rsid w:val="004269FB"/>
    <w:rsid w:val="00426AAC"/>
    <w:rsid w:val="0042731A"/>
    <w:rsid w:val="0042738B"/>
    <w:rsid w:val="004275BE"/>
    <w:rsid w:val="00427A3E"/>
    <w:rsid w:val="00427B69"/>
    <w:rsid w:val="0043006F"/>
    <w:rsid w:val="004302BE"/>
    <w:rsid w:val="0043048A"/>
    <w:rsid w:val="00430AAB"/>
    <w:rsid w:val="00430CF7"/>
    <w:rsid w:val="00431090"/>
    <w:rsid w:val="004314A1"/>
    <w:rsid w:val="00431D5F"/>
    <w:rsid w:val="00431DAC"/>
    <w:rsid w:val="004322EB"/>
    <w:rsid w:val="0043258B"/>
    <w:rsid w:val="00432C27"/>
    <w:rsid w:val="00432FEF"/>
    <w:rsid w:val="0043384D"/>
    <w:rsid w:val="00433FF6"/>
    <w:rsid w:val="00434542"/>
    <w:rsid w:val="00434E8B"/>
    <w:rsid w:val="00435417"/>
    <w:rsid w:val="00435B5B"/>
    <w:rsid w:val="00435D26"/>
    <w:rsid w:val="00436375"/>
    <w:rsid w:val="0043707F"/>
    <w:rsid w:val="004376B2"/>
    <w:rsid w:val="00437783"/>
    <w:rsid w:val="004377F4"/>
    <w:rsid w:val="004379F2"/>
    <w:rsid w:val="00437D4B"/>
    <w:rsid w:val="0044050C"/>
    <w:rsid w:val="00440591"/>
    <w:rsid w:val="00440843"/>
    <w:rsid w:val="0044104D"/>
    <w:rsid w:val="004410A0"/>
    <w:rsid w:val="00441671"/>
    <w:rsid w:val="004416A4"/>
    <w:rsid w:val="00441B54"/>
    <w:rsid w:val="00441FF2"/>
    <w:rsid w:val="00442BC9"/>
    <w:rsid w:val="00443943"/>
    <w:rsid w:val="00443EEB"/>
    <w:rsid w:val="00443FCF"/>
    <w:rsid w:val="004443C8"/>
    <w:rsid w:val="00444C71"/>
    <w:rsid w:val="00445724"/>
    <w:rsid w:val="004458CC"/>
    <w:rsid w:val="00445AAA"/>
    <w:rsid w:val="00445BE7"/>
    <w:rsid w:val="00445C1A"/>
    <w:rsid w:val="0044608B"/>
    <w:rsid w:val="00446B99"/>
    <w:rsid w:val="00446D87"/>
    <w:rsid w:val="00446DB0"/>
    <w:rsid w:val="004504B0"/>
    <w:rsid w:val="00450604"/>
    <w:rsid w:val="00450C29"/>
    <w:rsid w:val="00450C55"/>
    <w:rsid w:val="00450F6C"/>
    <w:rsid w:val="0045103F"/>
    <w:rsid w:val="0045105F"/>
    <w:rsid w:val="004512EE"/>
    <w:rsid w:val="004515BE"/>
    <w:rsid w:val="00451E9E"/>
    <w:rsid w:val="00452D4B"/>
    <w:rsid w:val="0045310F"/>
    <w:rsid w:val="004533E3"/>
    <w:rsid w:val="00453757"/>
    <w:rsid w:val="0045487E"/>
    <w:rsid w:val="004549F8"/>
    <w:rsid w:val="00455AFB"/>
    <w:rsid w:val="0045632F"/>
    <w:rsid w:val="00456356"/>
    <w:rsid w:val="00456766"/>
    <w:rsid w:val="00456826"/>
    <w:rsid w:val="004571BF"/>
    <w:rsid w:val="004572A0"/>
    <w:rsid w:val="00460482"/>
    <w:rsid w:val="004604F0"/>
    <w:rsid w:val="004612CF"/>
    <w:rsid w:val="00462264"/>
    <w:rsid w:val="0046234D"/>
    <w:rsid w:val="00462CB5"/>
    <w:rsid w:val="00462E79"/>
    <w:rsid w:val="004633B3"/>
    <w:rsid w:val="004636D9"/>
    <w:rsid w:val="00463E7C"/>
    <w:rsid w:val="004647D7"/>
    <w:rsid w:val="00465BF1"/>
    <w:rsid w:val="00465C0A"/>
    <w:rsid w:val="0046609D"/>
    <w:rsid w:val="004661C8"/>
    <w:rsid w:val="00466774"/>
    <w:rsid w:val="004675B5"/>
    <w:rsid w:val="0046796B"/>
    <w:rsid w:val="004679DC"/>
    <w:rsid w:val="00467BD7"/>
    <w:rsid w:val="00467CDF"/>
    <w:rsid w:val="00467D49"/>
    <w:rsid w:val="00470EDD"/>
    <w:rsid w:val="00470FB5"/>
    <w:rsid w:val="004718B7"/>
    <w:rsid w:val="00471E9D"/>
    <w:rsid w:val="00472290"/>
    <w:rsid w:val="00472497"/>
    <w:rsid w:val="004725FB"/>
    <w:rsid w:val="00472912"/>
    <w:rsid w:val="004733BA"/>
    <w:rsid w:val="004737C1"/>
    <w:rsid w:val="004739DD"/>
    <w:rsid w:val="00473ECB"/>
    <w:rsid w:val="0047410B"/>
    <w:rsid w:val="004741B2"/>
    <w:rsid w:val="00474275"/>
    <w:rsid w:val="00474B02"/>
    <w:rsid w:val="00474C2B"/>
    <w:rsid w:val="00474E33"/>
    <w:rsid w:val="00475338"/>
    <w:rsid w:val="00475A5E"/>
    <w:rsid w:val="00475D59"/>
    <w:rsid w:val="004764FA"/>
    <w:rsid w:val="00476511"/>
    <w:rsid w:val="00476FC8"/>
    <w:rsid w:val="004771A6"/>
    <w:rsid w:val="00477D2B"/>
    <w:rsid w:val="00480F49"/>
    <w:rsid w:val="0048145B"/>
    <w:rsid w:val="00481620"/>
    <w:rsid w:val="00481A0C"/>
    <w:rsid w:val="00481B08"/>
    <w:rsid w:val="00481E46"/>
    <w:rsid w:val="0048268E"/>
    <w:rsid w:val="00483079"/>
    <w:rsid w:val="0048346D"/>
    <w:rsid w:val="004835F7"/>
    <w:rsid w:val="004837BD"/>
    <w:rsid w:val="004837E0"/>
    <w:rsid w:val="00483935"/>
    <w:rsid w:val="0048446C"/>
    <w:rsid w:val="00484AC6"/>
    <w:rsid w:val="00484C1D"/>
    <w:rsid w:val="00484D36"/>
    <w:rsid w:val="00484E8F"/>
    <w:rsid w:val="0048545F"/>
    <w:rsid w:val="004858F0"/>
    <w:rsid w:val="004864A3"/>
    <w:rsid w:val="004866FA"/>
    <w:rsid w:val="004867CE"/>
    <w:rsid w:val="00486C20"/>
    <w:rsid w:val="00487417"/>
    <w:rsid w:val="004874B3"/>
    <w:rsid w:val="00487A90"/>
    <w:rsid w:val="00487BFE"/>
    <w:rsid w:val="00487FD1"/>
    <w:rsid w:val="0048B82C"/>
    <w:rsid w:val="0049001F"/>
    <w:rsid w:val="0049037F"/>
    <w:rsid w:val="004909AA"/>
    <w:rsid w:val="00490BA3"/>
    <w:rsid w:val="00490C15"/>
    <w:rsid w:val="00491629"/>
    <w:rsid w:val="0049239E"/>
    <w:rsid w:val="004932AF"/>
    <w:rsid w:val="00493319"/>
    <w:rsid w:val="004939D5"/>
    <w:rsid w:val="00493A3D"/>
    <w:rsid w:val="00493F43"/>
    <w:rsid w:val="00493FAC"/>
    <w:rsid w:val="00494042"/>
    <w:rsid w:val="004943A9"/>
    <w:rsid w:val="00494596"/>
    <w:rsid w:val="00494AC0"/>
    <w:rsid w:val="00494C40"/>
    <w:rsid w:val="00494D4B"/>
    <w:rsid w:val="00495F77"/>
    <w:rsid w:val="00496225"/>
    <w:rsid w:val="00496341"/>
    <w:rsid w:val="004967DA"/>
    <w:rsid w:val="00496A52"/>
    <w:rsid w:val="00496A92"/>
    <w:rsid w:val="00496C9A"/>
    <w:rsid w:val="0049762A"/>
    <w:rsid w:val="00497A18"/>
    <w:rsid w:val="00497FF0"/>
    <w:rsid w:val="004A067B"/>
    <w:rsid w:val="004A108F"/>
    <w:rsid w:val="004A140D"/>
    <w:rsid w:val="004A19E5"/>
    <w:rsid w:val="004A216C"/>
    <w:rsid w:val="004A2428"/>
    <w:rsid w:val="004A244A"/>
    <w:rsid w:val="004A2603"/>
    <w:rsid w:val="004A2816"/>
    <w:rsid w:val="004A286C"/>
    <w:rsid w:val="004A37A6"/>
    <w:rsid w:val="004A39E1"/>
    <w:rsid w:val="004A3A88"/>
    <w:rsid w:val="004A3B37"/>
    <w:rsid w:val="004A441B"/>
    <w:rsid w:val="004A4979"/>
    <w:rsid w:val="004A4E55"/>
    <w:rsid w:val="004A4FE3"/>
    <w:rsid w:val="004A512A"/>
    <w:rsid w:val="004A568C"/>
    <w:rsid w:val="004A6235"/>
    <w:rsid w:val="004A631C"/>
    <w:rsid w:val="004A66DA"/>
    <w:rsid w:val="004A7E57"/>
    <w:rsid w:val="004B0B97"/>
    <w:rsid w:val="004B0BE2"/>
    <w:rsid w:val="004B0C8B"/>
    <w:rsid w:val="004B0E01"/>
    <w:rsid w:val="004B1EFC"/>
    <w:rsid w:val="004B30A7"/>
    <w:rsid w:val="004B3159"/>
    <w:rsid w:val="004B336B"/>
    <w:rsid w:val="004B343E"/>
    <w:rsid w:val="004B3A51"/>
    <w:rsid w:val="004B4370"/>
    <w:rsid w:val="004B4466"/>
    <w:rsid w:val="004B4D97"/>
    <w:rsid w:val="004B4ED5"/>
    <w:rsid w:val="004B53A3"/>
    <w:rsid w:val="004B5568"/>
    <w:rsid w:val="004B5B3A"/>
    <w:rsid w:val="004B6783"/>
    <w:rsid w:val="004B69A6"/>
    <w:rsid w:val="004B6F63"/>
    <w:rsid w:val="004B6FB2"/>
    <w:rsid w:val="004B77C4"/>
    <w:rsid w:val="004B78F6"/>
    <w:rsid w:val="004C001F"/>
    <w:rsid w:val="004C03AC"/>
    <w:rsid w:val="004C0496"/>
    <w:rsid w:val="004C1258"/>
    <w:rsid w:val="004C145B"/>
    <w:rsid w:val="004C16E2"/>
    <w:rsid w:val="004C23F7"/>
    <w:rsid w:val="004C25D3"/>
    <w:rsid w:val="004C2BCB"/>
    <w:rsid w:val="004C313B"/>
    <w:rsid w:val="004C365D"/>
    <w:rsid w:val="004C3A86"/>
    <w:rsid w:val="004C3FE0"/>
    <w:rsid w:val="004C4AFE"/>
    <w:rsid w:val="004C4F08"/>
    <w:rsid w:val="004C504F"/>
    <w:rsid w:val="004C54BD"/>
    <w:rsid w:val="004C6B24"/>
    <w:rsid w:val="004C7073"/>
    <w:rsid w:val="004C7B24"/>
    <w:rsid w:val="004C7BB4"/>
    <w:rsid w:val="004C7F99"/>
    <w:rsid w:val="004D115E"/>
    <w:rsid w:val="004D12B4"/>
    <w:rsid w:val="004D1BE4"/>
    <w:rsid w:val="004D20AA"/>
    <w:rsid w:val="004D224A"/>
    <w:rsid w:val="004D3D38"/>
    <w:rsid w:val="004D5D3D"/>
    <w:rsid w:val="004D5FF7"/>
    <w:rsid w:val="004D6543"/>
    <w:rsid w:val="004D7E02"/>
    <w:rsid w:val="004E0CEF"/>
    <w:rsid w:val="004E0CF1"/>
    <w:rsid w:val="004E0F07"/>
    <w:rsid w:val="004E15D8"/>
    <w:rsid w:val="004E1AB6"/>
    <w:rsid w:val="004E2CA1"/>
    <w:rsid w:val="004E39C2"/>
    <w:rsid w:val="004E3A76"/>
    <w:rsid w:val="004E3AA6"/>
    <w:rsid w:val="004E446E"/>
    <w:rsid w:val="004E47BF"/>
    <w:rsid w:val="004E47C0"/>
    <w:rsid w:val="004E4CEB"/>
    <w:rsid w:val="004E608F"/>
    <w:rsid w:val="004E66F9"/>
    <w:rsid w:val="004E7214"/>
    <w:rsid w:val="004E777E"/>
    <w:rsid w:val="004E79D2"/>
    <w:rsid w:val="004E7CAC"/>
    <w:rsid w:val="004F0938"/>
    <w:rsid w:val="004F0C98"/>
    <w:rsid w:val="004F0DDF"/>
    <w:rsid w:val="004F20AA"/>
    <w:rsid w:val="004F2463"/>
    <w:rsid w:val="004F285C"/>
    <w:rsid w:val="004F2EA4"/>
    <w:rsid w:val="004F33AD"/>
    <w:rsid w:val="004F37B5"/>
    <w:rsid w:val="004F3D3A"/>
    <w:rsid w:val="004F511A"/>
    <w:rsid w:val="004F5162"/>
    <w:rsid w:val="004F519B"/>
    <w:rsid w:val="004F53E6"/>
    <w:rsid w:val="004F665F"/>
    <w:rsid w:val="004F7D60"/>
    <w:rsid w:val="004FE075"/>
    <w:rsid w:val="0050002E"/>
    <w:rsid w:val="005002A9"/>
    <w:rsid w:val="005009CD"/>
    <w:rsid w:val="0050139B"/>
    <w:rsid w:val="00501515"/>
    <w:rsid w:val="005016AF"/>
    <w:rsid w:val="00501C3D"/>
    <w:rsid w:val="00502B40"/>
    <w:rsid w:val="00502C37"/>
    <w:rsid w:val="00503020"/>
    <w:rsid w:val="005037D7"/>
    <w:rsid w:val="00503D09"/>
    <w:rsid w:val="0050436D"/>
    <w:rsid w:val="005046ED"/>
    <w:rsid w:val="00504722"/>
    <w:rsid w:val="00504972"/>
    <w:rsid w:val="00505992"/>
    <w:rsid w:val="00505996"/>
    <w:rsid w:val="00505E42"/>
    <w:rsid w:val="00506062"/>
    <w:rsid w:val="00506183"/>
    <w:rsid w:val="005065FE"/>
    <w:rsid w:val="005066AB"/>
    <w:rsid w:val="00506CC9"/>
    <w:rsid w:val="00506D66"/>
    <w:rsid w:val="00507272"/>
    <w:rsid w:val="00510360"/>
    <w:rsid w:val="0051070C"/>
    <w:rsid w:val="00511167"/>
    <w:rsid w:val="005114A6"/>
    <w:rsid w:val="005116D5"/>
    <w:rsid w:val="00511729"/>
    <w:rsid w:val="005117B7"/>
    <w:rsid w:val="00512377"/>
    <w:rsid w:val="005124DA"/>
    <w:rsid w:val="00512670"/>
    <w:rsid w:val="005129C5"/>
    <w:rsid w:val="00512E82"/>
    <w:rsid w:val="005130B1"/>
    <w:rsid w:val="005130F9"/>
    <w:rsid w:val="0051316A"/>
    <w:rsid w:val="00513365"/>
    <w:rsid w:val="00513F56"/>
    <w:rsid w:val="00513FCA"/>
    <w:rsid w:val="005140D7"/>
    <w:rsid w:val="00514A64"/>
    <w:rsid w:val="005151D1"/>
    <w:rsid w:val="005155EA"/>
    <w:rsid w:val="00515819"/>
    <w:rsid w:val="005158FC"/>
    <w:rsid w:val="00516159"/>
    <w:rsid w:val="00516219"/>
    <w:rsid w:val="0052064A"/>
    <w:rsid w:val="0052119E"/>
    <w:rsid w:val="00521793"/>
    <w:rsid w:val="00521A1F"/>
    <w:rsid w:val="00522271"/>
    <w:rsid w:val="005226F9"/>
    <w:rsid w:val="00522A56"/>
    <w:rsid w:val="00522C52"/>
    <w:rsid w:val="0052325A"/>
    <w:rsid w:val="0052351B"/>
    <w:rsid w:val="0052384C"/>
    <w:rsid w:val="00523B52"/>
    <w:rsid w:val="00523B56"/>
    <w:rsid w:val="00524427"/>
    <w:rsid w:val="00524943"/>
    <w:rsid w:val="00524A75"/>
    <w:rsid w:val="00524E65"/>
    <w:rsid w:val="0052554A"/>
    <w:rsid w:val="005263CF"/>
    <w:rsid w:val="00526562"/>
    <w:rsid w:val="0052666B"/>
    <w:rsid w:val="005266F0"/>
    <w:rsid w:val="00526B8D"/>
    <w:rsid w:val="00527A5B"/>
    <w:rsid w:val="0053003C"/>
    <w:rsid w:val="005307A5"/>
    <w:rsid w:val="005307AE"/>
    <w:rsid w:val="00530A1B"/>
    <w:rsid w:val="0053130E"/>
    <w:rsid w:val="00531875"/>
    <w:rsid w:val="00531C38"/>
    <w:rsid w:val="0053206A"/>
    <w:rsid w:val="00532366"/>
    <w:rsid w:val="00532574"/>
    <w:rsid w:val="00532779"/>
    <w:rsid w:val="00533213"/>
    <w:rsid w:val="00533771"/>
    <w:rsid w:val="00533861"/>
    <w:rsid w:val="00533B63"/>
    <w:rsid w:val="00533C91"/>
    <w:rsid w:val="00533E98"/>
    <w:rsid w:val="00534687"/>
    <w:rsid w:val="00534906"/>
    <w:rsid w:val="00535F0F"/>
    <w:rsid w:val="0053625B"/>
    <w:rsid w:val="0053694A"/>
    <w:rsid w:val="00536B43"/>
    <w:rsid w:val="00536DC0"/>
    <w:rsid w:val="00536EA3"/>
    <w:rsid w:val="00537223"/>
    <w:rsid w:val="00537831"/>
    <w:rsid w:val="0054034F"/>
    <w:rsid w:val="005405D6"/>
    <w:rsid w:val="00540926"/>
    <w:rsid w:val="00540BDB"/>
    <w:rsid w:val="0054118D"/>
    <w:rsid w:val="005412F5"/>
    <w:rsid w:val="005418FA"/>
    <w:rsid w:val="00541CD1"/>
    <w:rsid w:val="005420E2"/>
    <w:rsid w:val="0054273C"/>
    <w:rsid w:val="00542926"/>
    <w:rsid w:val="0054302B"/>
    <w:rsid w:val="0054318F"/>
    <w:rsid w:val="0054360B"/>
    <w:rsid w:val="00543B3C"/>
    <w:rsid w:val="00543C37"/>
    <w:rsid w:val="00543C8E"/>
    <w:rsid w:val="00543EC6"/>
    <w:rsid w:val="00544009"/>
    <w:rsid w:val="0054486E"/>
    <w:rsid w:val="005448A0"/>
    <w:rsid w:val="005449A9"/>
    <w:rsid w:val="00544B4B"/>
    <w:rsid w:val="00544C93"/>
    <w:rsid w:val="00544F6F"/>
    <w:rsid w:val="005455F6"/>
    <w:rsid w:val="00545B31"/>
    <w:rsid w:val="00545D03"/>
    <w:rsid w:val="00546322"/>
    <w:rsid w:val="00546527"/>
    <w:rsid w:val="005466A8"/>
    <w:rsid w:val="005466EC"/>
    <w:rsid w:val="00546B21"/>
    <w:rsid w:val="0054765A"/>
    <w:rsid w:val="00550E31"/>
    <w:rsid w:val="005515D9"/>
    <w:rsid w:val="00552515"/>
    <w:rsid w:val="0055389A"/>
    <w:rsid w:val="00553B13"/>
    <w:rsid w:val="005542A7"/>
    <w:rsid w:val="0055451B"/>
    <w:rsid w:val="00554AE3"/>
    <w:rsid w:val="00554B32"/>
    <w:rsid w:val="005551F6"/>
    <w:rsid w:val="00555939"/>
    <w:rsid w:val="00556422"/>
    <w:rsid w:val="00556C73"/>
    <w:rsid w:val="00556FB2"/>
    <w:rsid w:val="005570EB"/>
    <w:rsid w:val="00557386"/>
    <w:rsid w:val="005574E7"/>
    <w:rsid w:val="0055782C"/>
    <w:rsid w:val="00557B6A"/>
    <w:rsid w:val="00557EA3"/>
    <w:rsid w:val="005600F7"/>
    <w:rsid w:val="0056047E"/>
    <w:rsid w:val="005605C0"/>
    <w:rsid w:val="00560731"/>
    <w:rsid w:val="00560D2C"/>
    <w:rsid w:val="00560E53"/>
    <w:rsid w:val="00560E74"/>
    <w:rsid w:val="0056128C"/>
    <w:rsid w:val="0056155D"/>
    <w:rsid w:val="00561584"/>
    <w:rsid w:val="00561DB7"/>
    <w:rsid w:val="00561E71"/>
    <w:rsid w:val="00561F37"/>
    <w:rsid w:val="0056243D"/>
    <w:rsid w:val="005625B6"/>
    <w:rsid w:val="00562CF5"/>
    <w:rsid w:val="00562FD5"/>
    <w:rsid w:val="00563D49"/>
    <w:rsid w:val="005646A9"/>
    <w:rsid w:val="00564BCA"/>
    <w:rsid w:val="0056538E"/>
    <w:rsid w:val="005657EB"/>
    <w:rsid w:val="00565DC3"/>
    <w:rsid w:val="00565EE9"/>
    <w:rsid w:val="005666B4"/>
    <w:rsid w:val="00566830"/>
    <w:rsid w:val="00566911"/>
    <w:rsid w:val="00567114"/>
    <w:rsid w:val="00567249"/>
    <w:rsid w:val="00567914"/>
    <w:rsid w:val="00567A1B"/>
    <w:rsid w:val="00570198"/>
    <w:rsid w:val="0057085A"/>
    <w:rsid w:val="00570EDC"/>
    <w:rsid w:val="00571051"/>
    <w:rsid w:val="005710D9"/>
    <w:rsid w:val="00571A5A"/>
    <w:rsid w:val="0057201D"/>
    <w:rsid w:val="00572AC7"/>
    <w:rsid w:val="00572BA5"/>
    <w:rsid w:val="00572D94"/>
    <w:rsid w:val="005736C7"/>
    <w:rsid w:val="00573B99"/>
    <w:rsid w:val="00573BC3"/>
    <w:rsid w:val="00573BD3"/>
    <w:rsid w:val="00573C6D"/>
    <w:rsid w:val="00575085"/>
    <w:rsid w:val="00575498"/>
    <w:rsid w:val="005756C1"/>
    <w:rsid w:val="00575A67"/>
    <w:rsid w:val="00575D6C"/>
    <w:rsid w:val="005761C0"/>
    <w:rsid w:val="00576A7F"/>
    <w:rsid w:val="00577224"/>
    <w:rsid w:val="005773A4"/>
    <w:rsid w:val="0057743A"/>
    <w:rsid w:val="00577724"/>
    <w:rsid w:val="005778C4"/>
    <w:rsid w:val="005778F3"/>
    <w:rsid w:val="00580035"/>
    <w:rsid w:val="005819C1"/>
    <w:rsid w:val="00581A6D"/>
    <w:rsid w:val="00582013"/>
    <w:rsid w:val="00582516"/>
    <w:rsid w:val="0058276C"/>
    <w:rsid w:val="0058281B"/>
    <w:rsid w:val="00583596"/>
    <w:rsid w:val="00583CB8"/>
    <w:rsid w:val="005841EF"/>
    <w:rsid w:val="00584C7A"/>
    <w:rsid w:val="00584FF3"/>
    <w:rsid w:val="0058558D"/>
    <w:rsid w:val="005855E0"/>
    <w:rsid w:val="00585BCE"/>
    <w:rsid w:val="00586482"/>
    <w:rsid w:val="005865C4"/>
    <w:rsid w:val="00586678"/>
    <w:rsid w:val="00586889"/>
    <w:rsid w:val="00586A79"/>
    <w:rsid w:val="00586E02"/>
    <w:rsid w:val="00586E92"/>
    <w:rsid w:val="0058740E"/>
    <w:rsid w:val="00587CB7"/>
    <w:rsid w:val="00587E4D"/>
    <w:rsid w:val="005901B4"/>
    <w:rsid w:val="00590EE4"/>
    <w:rsid w:val="00591207"/>
    <w:rsid w:val="00591289"/>
    <w:rsid w:val="00591A71"/>
    <w:rsid w:val="00591BB0"/>
    <w:rsid w:val="00591C9A"/>
    <w:rsid w:val="005920BE"/>
    <w:rsid w:val="00592682"/>
    <w:rsid w:val="00592C82"/>
    <w:rsid w:val="00593065"/>
    <w:rsid w:val="005931CE"/>
    <w:rsid w:val="005938B4"/>
    <w:rsid w:val="005944A0"/>
    <w:rsid w:val="0059476A"/>
    <w:rsid w:val="00594838"/>
    <w:rsid w:val="00594E2A"/>
    <w:rsid w:val="00595725"/>
    <w:rsid w:val="005957E6"/>
    <w:rsid w:val="00595A69"/>
    <w:rsid w:val="0059628D"/>
    <w:rsid w:val="00596C32"/>
    <w:rsid w:val="00596D84"/>
    <w:rsid w:val="00597D2A"/>
    <w:rsid w:val="005A055D"/>
    <w:rsid w:val="005A0ECD"/>
    <w:rsid w:val="005A11C5"/>
    <w:rsid w:val="005A1215"/>
    <w:rsid w:val="005A1D33"/>
    <w:rsid w:val="005A201B"/>
    <w:rsid w:val="005A2237"/>
    <w:rsid w:val="005A2806"/>
    <w:rsid w:val="005A28AB"/>
    <w:rsid w:val="005A2A50"/>
    <w:rsid w:val="005A2CBF"/>
    <w:rsid w:val="005A3065"/>
    <w:rsid w:val="005A3539"/>
    <w:rsid w:val="005A3693"/>
    <w:rsid w:val="005A3733"/>
    <w:rsid w:val="005A3A9F"/>
    <w:rsid w:val="005A40C1"/>
    <w:rsid w:val="005A43BB"/>
    <w:rsid w:val="005A4789"/>
    <w:rsid w:val="005A49E6"/>
    <w:rsid w:val="005A4C15"/>
    <w:rsid w:val="005A54A8"/>
    <w:rsid w:val="005A5762"/>
    <w:rsid w:val="005A5B48"/>
    <w:rsid w:val="005A5D35"/>
    <w:rsid w:val="005A600B"/>
    <w:rsid w:val="005A630E"/>
    <w:rsid w:val="005A71B2"/>
    <w:rsid w:val="005A73A2"/>
    <w:rsid w:val="005B0100"/>
    <w:rsid w:val="005B03A5"/>
    <w:rsid w:val="005B0B19"/>
    <w:rsid w:val="005B0EDF"/>
    <w:rsid w:val="005B1151"/>
    <w:rsid w:val="005B13B9"/>
    <w:rsid w:val="005B1A83"/>
    <w:rsid w:val="005B1F95"/>
    <w:rsid w:val="005B209C"/>
    <w:rsid w:val="005B2255"/>
    <w:rsid w:val="005B2670"/>
    <w:rsid w:val="005B2E00"/>
    <w:rsid w:val="005B3FE1"/>
    <w:rsid w:val="005B4FDA"/>
    <w:rsid w:val="005B503D"/>
    <w:rsid w:val="005B516E"/>
    <w:rsid w:val="005B51A4"/>
    <w:rsid w:val="005B527B"/>
    <w:rsid w:val="005B587A"/>
    <w:rsid w:val="005B5A9B"/>
    <w:rsid w:val="005B5CBE"/>
    <w:rsid w:val="005B5F26"/>
    <w:rsid w:val="005B63C8"/>
    <w:rsid w:val="005B6446"/>
    <w:rsid w:val="005B65DB"/>
    <w:rsid w:val="005B6661"/>
    <w:rsid w:val="005B6690"/>
    <w:rsid w:val="005B6870"/>
    <w:rsid w:val="005B6C0A"/>
    <w:rsid w:val="005B7899"/>
    <w:rsid w:val="005B7F30"/>
    <w:rsid w:val="005C028F"/>
    <w:rsid w:val="005C0845"/>
    <w:rsid w:val="005C1038"/>
    <w:rsid w:val="005C10EA"/>
    <w:rsid w:val="005C1774"/>
    <w:rsid w:val="005C18C3"/>
    <w:rsid w:val="005C1D37"/>
    <w:rsid w:val="005C1FBB"/>
    <w:rsid w:val="005C321C"/>
    <w:rsid w:val="005C3323"/>
    <w:rsid w:val="005C3549"/>
    <w:rsid w:val="005C35BC"/>
    <w:rsid w:val="005C3D36"/>
    <w:rsid w:val="005C3EFC"/>
    <w:rsid w:val="005C461B"/>
    <w:rsid w:val="005C47D2"/>
    <w:rsid w:val="005C48C7"/>
    <w:rsid w:val="005C4F16"/>
    <w:rsid w:val="005C5153"/>
    <w:rsid w:val="005C5E0B"/>
    <w:rsid w:val="005C5F57"/>
    <w:rsid w:val="005C611C"/>
    <w:rsid w:val="005C661C"/>
    <w:rsid w:val="005C6C1F"/>
    <w:rsid w:val="005C6CE9"/>
    <w:rsid w:val="005C6DDD"/>
    <w:rsid w:val="005C7242"/>
    <w:rsid w:val="005C7652"/>
    <w:rsid w:val="005C794F"/>
    <w:rsid w:val="005D0073"/>
    <w:rsid w:val="005D1132"/>
    <w:rsid w:val="005D166F"/>
    <w:rsid w:val="005D1AC5"/>
    <w:rsid w:val="005D2967"/>
    <w:rsid w:val="005D2C28"/>
    <w:rsid w:val="005D3511"/>
    <w:rsid w:val="005D3624"/>
    <w:rsid w:val="005D39A1"/>
    <w:rsid w:val="005D3A74"/>
    <w:rsid w:val="005D40C6"/>
    <w:rsid w:val="005D430C"/>
    <w:rsid w:val="005D4473"/>
    <w:rsid w:val="005D45BF"/>
    <w:rsid w:val="005D46B6"/>
    <w:rsid w:val="005D508E"/>
    <w:rsid w:val="005D5A2D"/>
    <w:rsid w:val="005D6014"/>
    <w:rsid w:val="005D681A"/>
    <w:rsid w:val="005D6909"/>
    <w:rsid w:val="005D7239"/>
    <w:rsid w:val="005D7A07"/>
    <w:rsid w:val="005D7CB1"/>
    <w:rsid w:val="005D7E3A"/>
    <w:rsid w:val="005E03F6"/>
    <w:rsid w:val="005E05DD"/>
    <w:rsid w:val="005E0B97"/>
    <w:rsid w:val="005E1154"/>
    <w:rsid w:val="005E1D79"/>
    <w:rsid w:val="005E1EDB"/>
    <w:rsid w:val="005E3216"/>
    <w:rsid w:val="005E32A7"/>
    <w:rsid w:val="005E3352"/>
    <w:rsid w:val="005E3492"/>
    <w:rsid w:val="005E3915"/>
    <w:rsid w:val="005E3EB6"/>
    <w:rsid w:val="005E3EE5"/>
    <w:rsid w:val="005E4C67"/>
    <w:rsid w:val="005E538D"/>
    <w:rsid w:val="005E53DE"/>
    <w:rsid w:val="005E57A8"/>
    <w:rsid w:val="005E5887"/>
    <w:rsid w:val="005E5A27"/>
    <w:rsid w:val="005E640D"/>
    <w:rsid w:val="005E656A"/>
    <w:rsid w:val="005E693C"/>
    <w:rsid w:val="005E77F7"/>
    <w:rsid w:val="005E787B"/>
    <w:rsid w:val="005E7C93"/>
    <w:rsid w:val="005F005F"/>
    <w:rsid w:val="005F0152"/>
    <w:rsid w:val="005F0C32"/>
    <w:rsid w:val="005F128A"/>
    <w:rsid w:val="005F1479"/>
    <w:rsid w:val="005F1A34"/>
    <w:rsid w:val="005F4264"/>
    <w:rsid w:val="005F4895"/>
    <w:rsid w:val="005F4D41"/>
    <w:rsid w:val="005F5508"/>
    <w:rsid w:val="005F56A6"/>
    <w:rsid w:val="005F5A17"/>
    <w:rsid w:val="005F6730"/>
    <w:rsid w:val="005F6DC5"/>
    <w:rsid w:val="005F6E4F"/>
    <w:rsid w:val="005F731F"/>
    <w:rsid w:val="005F7408"/>
    <w:rsid w:val="0060045D"/>
    <w:rsid w:val="006005CE"/>
    <w:rsid w:val="0060180E"/>
    <w:rsid w:val="006024D7"/>
    <w:rsid w:val="006026BE"/>
    <w:rsid w:val="00602996"/>
    <w:rsid w:val="00602B9D"/>
    <w:rsid w:val="00603E43"/>
    <w:rsid w:val="00604070"/>
    <w:rsid w:val="006044F6"/>
    <w:rsid w:val="00604768"/>
    <w:rsid w:val="006050DC"/>
    <w:rsid w:val="00605532"/>
    <w:rsid w:val="006057BF"/>
    <w:rsid w:val="006062FC"/>
    <w:rsid w:val="006068B3"/>
    <w:rsid w:val="00606A1E"/>
    <w:rsid w:val="00606AE8"/>
    <w:rsid w:val="00606C1F"/>
    <w:rsid w:val="00606D8B"/>
    <w:rsid w:val="006077A6"/>
    <w:rsid w:val="00607A28"/>
    <w:rsid w:val="00607B01"/>
    <w:rsid w:val="0061031A"/>
    <w:rsid w:val="00610548"/>
    <w:rsid w:val="006107F2"/>
    <w:rsid w:val="00610853"/>
    <w:rsid w:val="0061097A"/>
    <w:rsid w:val="00610CA4"/>
    <w:rsid w:val="00610E95"/>
    <w:rsid w:val="006119F0"/>
    <w:rsid w:val="00611C1C"/>
    <w:rsid w:val="006123DC"/>
    <w:rsid w:val="0061250E"/>
    <w:rsid w:val="00612B73"/>
    <w:rsid w:val="00613185"/>
    <w:rsid w:val="00613279"/>
    <w:rsid w:val="00613AE6"/>
    <w:rsid w:val="00614065"/>
    <w:rsid w:val="00614150"/>
    <w:rsid w:val="00614B11"/>
    <w:rsid w:val="00615153"/>
    <w:rsid w:val="006155FB"/>
    <w:rsid w:val="00615FF5"/>
    <w:rsid w:val="00616306"/>
    <w:rsid w:val="00616577"/>
    <w:rsid w:val="00616611"/>
    <w:rsid w:val="00616C16"/>
    <w:rsid w:val="00616C7F"/>
    <w:rsid w:val="00617245"/>
    <w:rsid w:val="006173C4"/>
    <w:rsid w:val="006174F2"/>
    <w:rsid w:val="00617ACD"/>
    <w:rsid w:val="00617CE3"/>
    <w:rsid w:val="00620026"/>
    <w:rsid w:val="0062043A"/>
    <w:rsid w:val="00620506"/>
    <w:rsid w:val="00621113"/>
    <w:rsid w:val="00621632"/>
    <w:rsid w:val="00621811"/>
    <w:rsid w:val="00622C1D"/>
    <w:rsid w:val="00622DC8"/>
    <w:rsid w:val="00623870"/>
    <w:rsid w:val="0062388E"/>
    <w:rsid w:val="00623BA1"/>
    <w:rsid w:val="00625192"/>
    <w:rsid w:val="006254BA"/>
    <w:rsid w:val="00625E04"/>
    <w:rsid w:val="00626201"/>
    <w:rsid w:val="0062698A"/>
    <w:rsid w:val="00627C0B"/>
    <w:rsid w:val="00630376"/>
    <w:rsid w:val="00630730"/>
    <w:rsid w:val="00630E79"/>
    <w:rsid w:val="00630FBD"/>
    <w:rsid w:val="00631391"/>
    <w:rsid w:val="006313F9"/>
    <w:rsid w:val="00631D32"/>
    <w:rsid w:val="00631ED1"/>
    <w:rsid w:val="00631EDE"/>
    <w:rsid w:val="00631F7D"/>
    <w:rsid w:val="0063233F"/>
    <w:rsid w:val="00632343"/>
    <w:rsid w:val="0063248C"/>
    <w:rsid w:val="0063265D"/>
    <w:rsid w:val="006328CB"/>
    <w:rsid w:val="00632ED1"/>
    <w:rsid w:val="0063358F"/>
    <w:rsid w:val="00633ADE"/>
    <w:rsid w:val="006341E7"/>
    <w:rsid w:val="00634369"/>
    <w:rsid w:val="0063505C"/>
    <w:rsid w:val="00635F8F"/>
    <w:rsid w:val="00636818"/>
    <w:rsid w:val="00636A71"/>
    <w:rsid w:val="00636B9A"/>
    <w:rsid w:val="00636BB6"/>
    <w:rsid w:val="00636E0C"/>
    <w:rsid w:val="006371E9"/>
    <w:rsid w:val="00637238"/>
    <w:rsid w:val="006373A5"/>
    <w:rsid w:val="006378D7"/>
    <w:rsid w:val="00637A43"/>
    <w:rsid w:val="00637E6D"/>
    <w:rsid w:val="006404BE"/>
    <w:rsid w:val="00640A62"/>
    <w:rsid w:val="00641403"/>
    <w:rsid w:val="006415B1"/>
    <w:rsid w:val="00641756"/>
    <w:rsid w:val="00643065"/>
    <w:rsid w:val="00643078"/>
    <w:rsid w:val="006430E1"/>
    <w:rsid w:val="0064336C"/>
    <w:rsid w:val="0064399B"/>
    <w:rsid w:val="00644C75"/>
    <w:rsid w:val="00644DA0"/>
    <w:rsid w:val="00645431"/>
    <w:rsid w:val="00645738"/>
    <w:rsid w:val="00645CB5"/>
    <w:rsid w:val="00646216"/>
    <w:rsid w:val="00646258"/>
    <w:rsid w:val="0064626A"/>
    <w:rsid w:val="0064626D"/>
    <w:rsid w:val="0064722F"/>
    <w:rsid w:val="00647AB1"/>
    <w:rsid w:val="00647E8D"/>
    <w:rsid w:val="00649F03"/>
    <w:rsid w:val="00650249"/>
    <w:rsid w:val="00650601"/>
    <w:rsid w:val="0065098E"/>
    <w:rsid w:val="00650B52"/>
    <w:rsid w:val="006513E1"/>
    <w:rsid w:val="00651993"/>
    <w:rsid w:val="00651A48"/>
    <w:rsid w:val="00651A79"/>
    <w:rsid w:val="00651F40"/>
    <w:rsid w:val="0065204F"/>
    <w:rsid w:val="00652220"/>
    <w:rsid w:val="006522EB"/>
    <w:rsid w:val="006523F2"/>
    <w:rsid w:val="00652819"/>
    <w:rsid w:val="00653643"/>
    <w:rsid w:val="006537CC"/>
    <w:rsid w:val="00653B12"/>
    <w:rsid w:val="00653CD9"/>
    <w:rsid w:val="00653D5B"/>
    <w:rsid w:val="00655078"/>
    <w:rsid w:val="00655894"/>
    <w:rsid w:val="006558C7"/>
    <w:rsid w:val="0065655E"/>
    <w:rsid w:val="00656763"/>
    <w:rsid w:val="0065691F"/>
    <w:rsid w:val="00656A20"/>
    <w:rsid w:val="00656AD0"/>
    <w:rsid w:val="00656E0B"/>
    <w:rsid w:val="0065701A"/>
    <w:rsid w:val="006572A1"/>
    <w:rsid w:val="006576E5"/>
    <w:rsid w:val="00657AF7"/>
    <w:rsid w:val="006600BE"/>
    <w:rsid w:val="00660D6C"/>
    <w:rsid w:val="00661365"/>
    <w:rsid w:val="006613A3"/>
    <w:rsid w:val="00661FF8"/>
    <w:rsid w:val="006621BC"/>
    <w:rsid w:val="006628BA"/>
    <w:rsid w:val="00663131"/>
    <w:rsid w:val="00663618"/>
    <w:rsid w:val="006640FC"/>
    <w:rsid w:val="00664606"/>
    <w:rsid w:val="006652B0"/>
    <w:rsid w:val="0066558C"/>
    <w:rsid w:val="00665D36"/>
    <w:rsid w:val="00665D69"/>
    <w:rsid w:val="006663E1"/>
    <w:rsid w:val="006673B7"/>
    <w:rsid w:val="00670063"/>
    <w:rsid w:val="00670095"/>
    <w:rsid w:val="006710C8"/>
    <w:rsid w:val="00671173"/>
    <w:rsid w:val="00671F8C"/>
    <w:rsid w:val="006729E5"/>
    <w:rsid w:val="006730B3"/>
    <w:rsid w:val="00673582"/>
    <w:rsid w:val="00673AF6"/>
    <w:rsid w:val="006740D8"/>
    <w:rsid w:val="006746CE"/>
    <w:rsid w:val="006750AF"/>
    <w:rsid w:val="0067553C"/>
    <w:rsid w:val="00675D6C"/>
    <w:rsid w:val="00676103"/>
    <w:rsid w:val="00676925"/>
    <w:rsid w:val="00677324"/>
    <w:rsid w:val="0067753E"/>
    <w:rsid w:val="00677942"/>
    <w:rsid w:val="00677A2A"/>
    <w:rsid w:val="00677B93"/>
    <w:rsid w:val="00677D9A"/>
    <w:rsid w:val="00677E82"/>
    <w:rsid w:val="00677F83"/>
    <w:rsid w:val="00680D2C"/>
    <w:rsid w:val="00681192"/>
    <w:rsid w:val="00681F49"/>
    <w:rsid w:val="00682488"/>
    <w:rsid w:val="00682CC8"/>
    <w:rsid w:val="00683292"/>
    <w:rsid w:val="006832D7"/>
    <w:rsid w:val="006839D5"/>
    <w:rsid w:val="00684258"/>
    <w:rsid w:val="0068445A"/>
    <w:rsid w:val="00685448"/>
    <w:rsid w:val="00685B44"/>
    <w:rsid w:val="00685CC7"/>
    <w:rsid w:val="00685E55"/>
    <w:rsid w:val="00685FCC"/>
    <w:rsid w:val="006860E7"/>
    <w:rsid w:val="00686959"/>
    <w:rsid w:val="00686978"/>
    <w:rsid w:val="0068712F"/>
    <w:rsid w:val="00687FC5"/>
    <w:rsid w:val="006902DF"/>
    <w:rsid w:val="00690882"/>
    <w:rsid w:val="00690F90"/>
    <w:rsid w:val="00690FAA"/>
    <w:rsid w:val="00691068"/>
    <w:rsid w:val="00691069"/>
    <w:rsid w:val="006917CB"/>
    <w:rsid w:val="006921FD"/>
    <w:rsid w:val="00692553"/>
    <w:rsid w:val="006928FB"/>
    <w:rsid w:val="00692ABC"/>
    <w:rsid w:val="00692EBE"/>
    <w:rsid w:val="00693224"/>
    <w:rsid w:val="006933FA"/>
    <w:rsid w:val="00693F20"/>
    <w:rsid w:val="00694074"/>
    <w:rsid w:val="00694A84"/>
    <w:rsid w:val="0069537B"/>
    <w:rsid w:val="006956CA"/>
    <w:rsid w:val="00696560"/>
    <w:rsid w:val="0069685C"/>
    <w:rsid w:val="00696B5E"/>
    <w:rsid w:val="00697567"/>
    <w:rsid w:val="0069767D"/>
    <w:rsid w:val="006976E0"/>
    <w:rsid w:val="00697C19"/>
    <w:rsid w:val="006A0C4C"/>
    <w:rsid w:val="006A0EB2"/>
    <w:rsid w:val="006A0EF0"/>
    <w:rsid w:val="006A13A4"/>
    <w:rsid w:val="006A1E71"/>
    <w:rsid w:val="006A1F7C"/>
    <w:rsid w:val="006A2143"/>
    <w:rsid w:val="006A230B"/>
    <w:rsid w:val="006A2893"/>
    <w:rsid w:val="006A343F"/>
    <w:rsid w:val="006A37C4"/>
    <w:rsid w:val="006A4093"/>
    <w:rsid w:val="006A42A6"/>
    <w:rsid w:val="006A43BD"/>
    <w:rsid w:val="006A471A"/>
    <w:rsid w:val="006A55D1"/>
    <w:rsid w:val="006A56AC"/>
    <w:rsid w:val="006A56D6"/>
    <w:rsid w:val="006A59DF"/>
    <w:rsid w:val="006A5D3A"/>
    <w:rsid w:val="006A608E"/>
    <w:rsid w:val="006A678D"/>
    <w:rsid w:val="006A682C"/>
    <w:rsid w:val="006A6865"/>
    <w:rsid w:val="006A6947"/>
    <w:rsid w:val="006A6C93"/>
    <w:rsid w:val="006A70E0"/>
    <w:rsid w:val="006A70E7"/>
    <w:rsid w:val="006A7224"/>
    <w:rsid w:val="006A7D32"/>
    <w:rsid w:val="006B0D09"/>
    <w:rsid w:val="006B1308"/>
    <w:rsid w:val="006B16FD"/>
    <w:rsid w:val="006B1A2C"/>
    <w:rsid w:val="006B2530"/>
    <w:rsid w:val="006B27AC"/>
    <w:rsid w:val="006B29FF"/>
    <w:rsid w:val="006B2DE9"/>
    <w:rsid w:val="006B2EB5"/>
    <w:rsid w:val="006B3624"/>
    <w:rsid w:val="006B3A5A"/>
    <w:rsid w:val="006B3D78"/>
    <w:rsid w:val="006B4333"/>
    <w:rsid w:val="006B457B"/>
    <w:rsid w:val="006B4584"/>
    <w:rsid w:val="006B46EF"/>
    <w:rsid w:val="006B48D2"/>
    <w:rsid w:val="006B48DF"/>
    <w:rsid w:val="006B4E9F"/>
    <w:rsid w:val="006B54E0"/>
    <w:rsid w:val="006B5E57"/>
    <w:rsid w:val="006B5F93"/>
    <w:rsid w:val="006B6CD5"/>
    <w:rsid w:val="006B6EDD"/>
    <w:rsid w:val="006B70B3"/>
    <w:rsid w:val="006B77D2"/>
    <w:rsid w:val="006C058B"/>
    <w:rsid w:val="006C06ED"/>
    <w:rsid w:val="006C09A9"/>
    <w:rsid w:val="006C0B32"/>
    <w:rsid w:val="006C0BC5"/>
    <w:rsid w:val="006C0EC6"/>
    <w:rsid w:val="006C1481"/>
    <w:rsid w:val="006C14AC"/>
    <w:rsid w:val="006C1B4E"/>
    <w:rsid w:val="006C1DBA"/>
    <w:rsid w:val="006C2224"/>
    <w:rsid w:val="006C23C5"/>
    <w:rsid w:val="006C331D"/>
    <w:rsid w:val="006C33EB"/>
    <w:rsid w:val="006C3AEC"/>
    <w:rsid w:val="006C3B37"/>
    <w:rsid w:val="006C3C0F"/>
    <w:rsid w:val="006C4635"/>
    <w:rsid w:val="006C47A1"/>
    <w:rsid w:val="006C4918"/>
    <w:rsid w:val="006C528A"/>
    <w:rsid w:val="006C52A5"/>
    <w:rsid w:val="006C5359"/>
    <w:rsid w:val="006C5AC5"/>
    <w:rsid w:val="006C61D6"/>
    <w:rsid w:val="006C61EF"/>
    <w:rsid w:val="006C72FE"/>
    <w:rsid w:val="006C74A1"/>
    <w:rsid w:val="006C7944"/>
    <w:rsid w:val="006D0170"/>
    <w:rsid w:val="006D0397"/>
    <w:rsid w:val="006D040D"/>
    <w:rsid w:val="006D0F2A"/>
    <w:rsid w:val="006D0FB9"/>
    <w:rsid w:val="006D10F8"/>
    <w:rsid w:val="006D12A3"/>
    <w:rsid w:val="006D1622"/>
    <w:rsid w:val="006D1954"/>
    <w:rsid w:val="006D1AD5"/>
    <w:rsid w:val="006D21CE"/>
    <w:rsid w:val="006D3C08"/>
    <w:rsid w:val="006D3F57"/>
    <w:rsid w:val="006D460C"/>
    <w:rsid w:val="006D4D57"/>
    <w:rsid w:val="006D52E7"/>
    <w:rsid w:val="006D64FD"/>
    <w:rsid w:val="006D684D"/>
    <w:rsid w:val="006D6B8C"/>
    <w:rsid w:val="006D6F3A"/>
    <w:rsid w:val="006D7093"/>
    <w:rsid w:val="006D7597"/>
    <w:rsid w:val="006D75B6"/>
    <w:rsid w:val="006DCCDD"/>
    <w:rsid w:val="006E005E"/>
    <w:rsid w:val="006E00FF"/>
    <w:rsid w:val="006E0C8C"/>
    <w:rsid w:val="006E0F19"/>
    <w:rsid w:val="006E0F73"/>
    <w:rsid w:val="006E1189"/>
    <w:rsid w:val="006E1232"/>
    <w:rsid w:val="006E1697"/>
    <w:rsid w:val="006E1FAA"/>
    <w:rsid w:val="006E21A7"/>
    <w:rsid w:val="006E2CE0"/>
    <w:rsid w:val="006E2DCF"/>
    <w:rsid w:val="006E2F49"/>
    <w:rsid w:val="006E33A8"/>
    <w:rsid w:val="006E34C1"/>
    <w:rsid w:val="006E35BC"/>
    <w:rsid w:val="006E3B96"/>
    <w:rsid w:val="006E3CD4"/>
    <w:rsid w:val="006E4098"/>
    <w:rsid w:val="006E4D26"/>
    <w:rsid w:val="006E4ED4"/>
    <w:rsid w:val="006E52DC"/>
    <w:rsid w:val="006E5311"/>
    <w:rsid w:val="006E55CF"/>
    <w:rsid w:val="006E63E4"/>
    <w:rsid w:val="006E6500"/>
    <w:rsid w:val="006E6718"/>
    <w:rsid w:val="006E6A6D"/>
    <w:rsid w:val="006E6FBD"/>
    <w:rsid w:val="006E7D7B"/>
    <w:rsid w:val="006E7ED8"/>
    <w:rsid w:val="006F00E0"/>
    <w:rsid w:val="006F09F8"/>
    <w:rsid w:val="006F0BDF"/>
    <w:rsid w:val="006F1277"/>
    <w:rsid w:val="006F12F6"/>
    <w:rsid w:val="006F14FE"/>
    <w:rsid w:val="006F1EB9"/>
    <w:rsid w:val="006F24F1"/>
    <w:rsid w:val="006F27CB"/>
    <w:rsid w:val="006F2C25"/>
    <w:rsid w:val="006F30E3"/>
    <w:rsid w:val="006F3981"/>
    <w:rsid w:val="006F3E92"/>
    <w:rsid w:val="006F4015"/>
    <w:rsid w:val="006F4033"/>
    <w:rsid w:val="006F4036"/>
    <w:rsid w:val="006F4882"/>
    <w:rsid w:val="006F4BD4"/>
    <w:rsid w:val="006F4BFB"/>
    <w:rsid w:val="006F4EB7"/>
    <w:rsid w:val="006F4EEF"/>
    <w:rsid w:val="006F4F7F"/>
    <w:rsid w:val="006F54B9"/>
    <w:rsid w:val="006F5AF7"/>
    <w:rsid w:val="006F64B5"/>
    <w:rsid w:val="006F687A"/>
    <w:rsid w:val="006F788B"/>
    <w:rsid w:val="006F7EA3"/>
    <w:rsid w:val="00700081"/>
    <w:rsid w:val="00700CBE"/>
    <w:rsid w:val="00701A28"/>
    <w:rsid w:val="00701E9C"/>
    <w:rsid w:val="00701FDF"/>
    <w:rsid w:val="007031AA"/>
    <w:rsid w:val="0070465B"/>
    <w:rsid w:val="007047DE"/>
    <w:rsid w:val="0070536A"/>
    <w:rsid w:val="0070569E"/>
    <w:rsid w:val="007058D7"/>
    <w:rsid w:val="007058F9"/>
    <w:rsid w:val="00705B68"/>
    <w:rsid w:val="00705B7D"/>
    <w:rsid w:val="00705CBA"/>
    <w:rsid w:val="00705D99"/>
    <w:rsid w:val="00705EA4"/>
    <w:rsid w:val="00706318"/>
    <w:rsid w:val="007067CD"/>
    <w:rsid w:val="00706C22"/>
    <w:rsid w:val="00707206"/>
    <w:rsid w:val="00707793"/>
    <w:rsid w:val="00707B60"/>
    <w:rsid w:val="00707DB1"/>
    <w:rsid w:val="00710235"/>
    <w:rsid w:val="007103C3"/>
    <w:rsid w:val="007104CE"/>
    <w:rsid w:val="007108E5"/>
    <w:rsid w:val="00710C05"/>
    <w:rsid w:val="00711006"/>
    <w:rsid w:val="007113E1"/>
    <w:rsid w:val="0071187F"/>
    <w:rsid w:val="00711FC1"/>
    <w:rsid w:val="007125D8"/>
    <w:rsid w:val="00713124"/>
    <w:rsid w:val="00713EC0"/>
    <w:rsid w:val="0071430C"/>
    <w:rsid w:val="00714A5E"/>
    <w:rsid w:val="00714C2A"/>
    <w:rsid w:val="007153AF"/>
    <w:rsid w:val="0071550A"/>
    <w:rsid w:val="00715749"/>
    <w:rsid w:val="00715D69"/>
    <w:rsid w:val="0071618E"/>
    <w:rsid w:val="007161F9"/>
    <w:rsid w:val="007167E5"/>
    <w:rsid w:val="0071688E"/>
    <w:rsid w:val="00716A58"/>
    <w:rsid w:val="00716BBB"/>
    <w:rsid w:val="00717181"/>
    <w:rsid w:val="007175B3"/>
    <w:rsid w:val="0071784C"/>
    <w:rsid w:val="00717853"/>
    <w:rsid w:val="007179A8"/>
    <w:rsid w:val="00717D7C"/>
    <w:rsid w:val="00720878"/>
    <w:rsid w:val="00720A2D"/>
    <w:rsid w:val="00721474"/>
    <w:rsid w:val="00721700"/>
    <w:rsid w:val="00721C8D"/>
    <w:rsid w:val="00721D78"/>
    <w:rsid w:val="0072274A"/>
    <w:rsid w:val="00722A9C"/>
    <w:rsid w:val="00722EB0"/>
    <w:rsid w:val="00722FE4"/>
    <w:rsid w:val="007236B7"/>
    <w:rsid w:val="00724302"/>
    <w:rsid w:val="00725656"/>
    <w:rsid w:val="007258F9"/>
    <w:rsid w:val="00725F6B"/>
    <w:rsid w:val="007261E4"/>
    <w:rsid w:val="007267BD"/>
    <w:rsid w:val="00726BE9"/>
    <w:rsid w:val="007276F9"/>
    <w:rsid w:val="00727F53"/>
    <w:rsid w:val="007300D7"/>
    <w:rsid w:val="00730148"/>
    <w:rsid w:val="00730484"/>
    <w:rsid w:val="007305F5"/>
    <w:rsid w:val="00730AED"/>
    <w:rsid w:val="00730BBB"/>
    <w:rsid w:val="00730C4A"/>
    <w:rsid w:val="00730DDF"/>
    <w:rsid w:val="00730E2D"/>
    <w:rsid w:val="00731A84"/>
    <w:rsid w:val="00731E70"/>
    <w:rsid w:val="007322E8"/>
    <w:rsid w:val="007324F1"/>
    <w:rsid w:val="00732843"/>
    <w:rsid w:val="00732D0B"/>
    <w:rsid w:val="0073385C"/>
    <w:rsid w:val="00733F7B"/>
    <w:rsid w:val="0073418D"/>
    <w:rsid w:val="00734C2A"/>
    <w:rsid w:val="007352FE"/>
    <w:rsid w:val="0073563C"/>
    <w:rsid w:val="00735B61"/>
    <w:rsid w:val="00735FC0"/>
    <w:rsid w:val="0073630A"/>
    <w:rsid w:val="00736AA7"/>
    <w:rsid w:val="00736B97"/>
    <w:rsid w:val="0073747B"/>
    <w:rsid w:val="0073785D"/>
    <w:rsid w:val="007379BE"/>
    <w:rsid w:val="00740322"/>
    <w:rsid w:val="007405FA"/>
    <w:rsid w:val="007406E3"/>
    <w:rsid w:val="00740C59"/>
    <w:rsid w:val="00740D98"/>
    <w:rsid w:val="0074119C"/>
    <w:rsid w:val="007413D9"/>
    <w:rsid w:val="0074154E"/>
    <w:rsid w:val="007417DA"/>
    <w:rsid w:val="00741818"/>
    <w:rsid w:val="00742B87"/>
    <w:rsid w:val="007436A1"/>
    <w:rsid w:val="007437AD"/>
    <w:rsid w:val="00743A7A"/>
    <w:rsid w:val="00743F32"/>
    <w:rsid w:val="0074483E"/>
    <w:rsid w:val="00744C13"/>
    <w:rsid w:val="007460F9"/>
    <w:rsid w:val="00746A81"/>
    <w:rsid w:val="0074733D"/>
    <w:rsid w:val="007479C4"/>
    <w:rsid w:val="00747A6E"/>
    <w:rsid w:val="00747AD6"/>
    <w:rsid w:val="00747BD1"/>
    <w:rsid w:val="00750120"/>
    <w:rsid w:val="00750455"/>
    <w:rsid w:val="0075053E"/>
    <w:rsid w:val="00751018"/>
    <w:rsid w:val="00751202"/>
    <w:rsid w:val="00751C67"/>
    <w:rsid w:val="00751D63"/>
    <w:rsid w:val="007521C1"/>
    <w:rsid w:val="00752D20"/>
    <w:rsid w:val="0075367E"/>
    <w:rsid w:val="007538E5"/>
    <w:rsid w:val="00753F44"/>
    <w:rsid w:val="007542BD"/>
    <w:rsid w:val="0075436F"/>
    <w:rsid w:val="0075463A"/>
    <w:rsid w:val="007550EE"/>
    <w:rsid w:val="00755166"/>
    <w:rsid w:val="007552FF"/>
    <w:rsid w:val="007553A8"/>
    <w:rsid w:val="007556E2"/>
    <w:rsid w:val="00756613"/>
    <w:rsid w:val="00756858"/>
    <w:rsid w:val="00756B90"/>
    <w:rsid w:val="00756E7F"/>
    <w:rsid w:val="00756F04"/>
    <w:rsid w:val="00757183"/>
    <w:rsid w:val="00757606"/>
    <w:rsid w:val="00757A1A"/>
    <w:rsid w:val="00757EA7"/>
    <w:rsid w:val="00760009"/>
    <w:rsid w:val="0076088C"/>
    <w:rsid w:val="0076109F"/>
    <w:rsid w:val="00761769"/>
    <w:rsid w:val="00762330"/>
    <w:rsid w:val="0076252E"/>
    <w:rsid w:val="00763039"/>
    <w:rsid w:val="007641D5"/>
    <w:rsid w:val="00764289"/>
    <w:rsid w:val="007647CC"/>
    <w:rsid w:val="007651F5"/>
    <w:rsid w:val="00765B40"/>
    <w:rsid w:val="00766309"/>
    <w:rsid w:val="00766816"/>
    <w:rsid w:val="007676AF"/>
    <w:rsid w:val="007676D5"/>
    <w:rsid w:val="00767AF7"/>
    <w:rsid w:val="007700BB"/>
    <w:rsid w:val="00770A38"/>
    <w:rsid w:val="00770B73"/>
    <w:rsid w:val="00770BF5"/>
    <w:rsid w:val="00770D3A"/>
    <w:rsid w:val="007714B4"/>
    <w:rsid w:val="00772069"/>
    <w:rsid w:val="007724D7"/>
    <w:rsid w:val="00772AE3"/>
    <w:rsid w:val="007731DF"/>
    <w:rsid w:val="007734D1"/>
    <w:rsid w:val="00773BF1"/>
    <w:rsid w:val="00774BAA"/>
    <w:rsid w:val="00774F87"/>
    <w:rsid w:val="007779B8"/>
    <w:rsid w:val="0078080C"/>
    <w:rsid w:val="007815BF"/>
    <w:rsid w:val="007815EB"/>
    <w:rsid w:val="007819B3"/>
    <w:rsid w:val="00781D62"/>
    <w:rsid w:val="00781FB8"/>
    <w:rsid w:val="00782BF3"/>
    <w:rsid w:val="00782D72"/>
    <w:rsid w:val="00783113"/>
    <w:rsid w:val="00783A2B"/>
    <w:rsid w:val="00784057"/>
    <w:rsid w:val="00784364"/>
    <w:rsid w:val="00784628"/>
    <w:rsid w:val="00784F55"/>
    <w:rsid w:val="0078550C"/>
    <w:rsid w:val="00785DCB"/>
    <w:rsid w:val="00785E30"/>
    <w:rsid w:val="007868D2"/>
    <w:rsid w:val="00786E27"/>
    <w:rsid w:val="007875B4"/>
    <w:rsid w:val="00787708"/>
    <w:rsid w:val="00787B9C"/>
    <w:rsid w:val="00787D70"/>
    <w:rsid w:val="00790042"/>
    <w:rsid w:val="00790637"/>
    <w:rsid w:val="00790F7D"/>
    <w:rsid w:val="00791CFF"/>
    <w:rsid w:val="00791DD3"/>
    <w:rsid w:val="00791F51"/>
    <w:rsid w:val="00792082"/>
    <w:rsid w:val="007925B1"/>
    <w:rsid w:val="00793608"/>
    <w:rsid w:val="00793D6F"/>
    <w:rsid w:val="00794165"/>
    <w:rsid w:val="00794449"/>
    <w:rsid w:val="00795039"/>
    <w:rsid w:val="007950C8"/>
    <w:rsid w:val="00795E26"/>
    <w:rsid w:val="0079638B"/>
    <w:rsid w:val="007964A9"/>
    <w:rsid w:val="0079658B"/>
    <w:rsid w:val="00796D56"/>
    <w:rsid w:val="00797067"/>
    <w:rsid w:val="00797312"/>
    <w:rsid w:val="00797943"/>
    <w:rsid w:val="00797B3E"/>
    <w:rsid w:val="007A0B38"/>
    <w:rsid w:val="007A108C"/>
    <w:rsid w:val="007A1144"/>
    <w:rsid w:val="007A17F3"/>
    <w:rsid w:val="007A1C75"/>
    <w:rsid w:val="007A247D"/>
    <w:rsid w:val="007A2972"/>
    <w:rsid w:val="007A2A71"/>
    <w:rsid w:val="007A2DB4"/>
    <w:rsid w:val="007A30AD"/>
    <w:rsid w:val="007A3156"/>
    <w:rsid w:val="007A3519"/>
    <w:rsid w:val="007A3C40"/>
    <w:rsid w:val="007A449B"/>
    <w:rsid w:val="007A49A7"/>
    <w:rsid w:val="007A542C"/>
    <w:rsid w:val="007A55BD"/>
    <w:rsid w:val="007A5C42"/>
    <w:rsid w:val="007A5F0E"/>
    <w:rsid w:val="007A62AF"/>
    <w:rsid w:val="007A6525"/>
    <w:rsid w:val="007A68BD"/>
    <w:rsid w:val="007A6C08"/>
    <w:rsid w:val="007A7284"/>
    <w:rsid w:val="007A73B4"/>
    <w:rsid w:val="007A756E"/>
    <w:rsid w:val="007B06F1"/>
    <w:rsid w:val="007B0A1C"/>
    <w:rsid w:val="007B0BC5"/>
    <w:rsid w:val="007B0FA2"/>
    <w:rsid w:val="007B1061"/>
    <w:rsid w:val="007B108F"/>
    <w:rsid w:val="007B15FC"/>
    <w:rsid w:val="007B1B80"/>
    <w:rsid w:val="007B22C2"/>
    <w:rsid w:val="007B2560"/>
    <w:rsid w:val="007B2A70"/>
    <w:rsid w:val="007B2F29"/>
    <w:rsid w:val="007B3543"/>
    <w:rsid w:val="007B361B"/>
    <w:rsid w:val="007B3CCD"/>
    <w:rsid w:val="007B3EBD"/>
    <w:rsid w:val="007B4FCA"/>
    <w:rsid w:val="007B52B3"/>
    <w:rsid w:val="007B551F"/>
    <w:rsid w:val="007B5995"/>
    <w:rsid w:val="007B66B4"/>
    <w:rsid w:val="007B66C5"/>
    <w:rsid w:val="007B6712"/>
    <w:rsid w:val="007B765E"/>
    <w:rsid w:val="007B7F40"/>
    <w:rsid w:val="007C061F"/>
    <w:rsid w:val="007C098B"/>
    <w:rsid w:val="007C0E09"/>
    <w:rsid w:val="007C1236"/>
    <w:rsid w:val="007C15DC"/>
    <w:rsid w:val="007C16C6"/>
    <w:rsid w:val="007C18ED"/>
    <w:rsid w:val="007C1A41"/>
    <w:rsid w:val="007C223B"/>
    <w:rsid w:val="007C284D"/>
    <w:rsid w:val="007C32CB"/>
    <w:rsid w:val="007C33A0"/>
    <w:rsid w:val="007C346C"/>
    <w:rsid w:val="007C36A8"/>
    <w:rsid w:val="007C3AC7"/>
    <w:rsid w:val="007C3CFA"/>
    <w:rsid w:val="007C3F76"/>
    <w:rsid w:val="007C48BF"/>
    <w:rsid w:val="007C4965"/>
    <w:rsid w:val="007C504F"/>
    <w:rsid w:val="007C5077"/>
    <w:rsid w:val="007C57DF"/>
    <w:rsid w:val="007C5E67"/>
    <w:rsid w:val="007C63BD"/>
    <w:rsid w:val="007C63C1"/>
    <w:rsid w:val="007C65D7"/>
    <w:rsid w:val="007C6A74"/>
    <w:rsid w:val="007C6CB6"/>
    <w:rsid w:val="007C6E43"/>
    <w:rsid w:val="007C7520"/>
    <w:rsid w:val="007C7565"/>
    <w:rsid w:val="007C7915"/>
    <w:rsid w:val="007C7CB2"/>
    <w:rsid w:val="007C7FD4"/>
    <w:rsid w:val="007D0308"/>
    <w:rsid w:val="007D05BC"/>
    <w:rsid w:val="007D0B69"/>
    <w:rsid w:val="007D0DB3"/>
    <w:rsid w:val="007D10DB"/>
    <w:rsid w:val="007D168C"/>
    <w:rsid w:val="007D1B71"/>
    <w:rsid w:val="007D2111"/>
    <w:rsid w:val="007D25A1"/>
    <w:rsid w:val="007D281D"/>
    <w:rsid w:val="007D2DE1"/>
    <w:rsid w:val="007D3327"/>
    <w:rsid w:val="007D3469"/>
    <w:rsid w:val="007D378A"/>
    <w:rsid w:val="007D3E52"/>
    <w:rsid w:val="007D453C"/>
    <w:rsid w:val="007D49DF"/>
    <w:rsid w:val="007D5E0B"/>
    <w:rsid w:val="007D5F63"/>
    <w:rsid w:val="007D64C1"/>
    <w:rsid w:val="007D685D"/>
    <w:rsid w:val="007D6BD6"/>
    <w:rsid w:val="007D6C20"/>
    <w:rsid w:val="007D6C49"/>
    <w:rsid w:val="007D7051"/>
    <w:rsid w:val="007D7C99"/>
    <w:rsid w:val="007E03D8"/>
    <w:rsid w:val="007E03F2"/>
    <w:rsid w:val="007E0436"/>
    <w:rsid w:val="007E05A9"/>
    <w:rsid w:val="007E0B97"/>
    <w:rsid w:val="007E1391"/>
    <w:rsid w:val="007E1491"/>
    <w:rsid w:val="007E1494"/>
    <w:rsid w:val="007E22EE"/>
    <w:rsid w:val="007E253B"/>
    <w:rsid w:val="007E2BB1"/>
    <w:rsid w:val="007E2DA8"/>
    <w:rsid w:val="007E39CA"/>
    <w:rsid w:val="007E39E4"/>
    <w:rsid w:val="007E3FA2"/>
    <w:rsid w:val="007E438D"/>
    <w:rsid w:val="007E4516"/>
    <w:rsid w:val="007E4AEF"/>
    <w:rsid w:val="007E5086"/>
    <w:rsid w:val="007E5125"/>
    <w:rsid w:val="007E53BD"/>
    <w:rsid w:val="007E54B9"/>
    <w:rsid w:val="007E555F"/>
    <w:rsid w:val="007E556B"/>
    <w:rsid w:val="007E5952"/>
    <w:rsid w:val="007E5E8D"/>
    <w:rsid w:val="007E6365"/>
    <w:rsid w:val="007E7458"/>
    <w:rsid w:val="007E74F8"/>
    <w:rsid w:val="007E7BAD"/>
    <w:rsid w:val="007E7DA2"/>
    <w:rsid w:val="007E7F52"/>
    <w:rsid w:val="007F016A"/>
    <w:rsid w:val="007F025F"/>
    <w:rsid w:val="007F09D5"/>
    <w:rsid w:val="007F0AF1"/>
    <w:rsid w:val="007F0D5E"/>
    <w:rsid w:val="007F12EC"/>
    <w:rsid w:val="007F187A"/>
    <w:rsid w:val="007F1903"/>
    <w:rsid w:val="007F21BF"/>
    <w:rsid w:val="007F26B5"/>
    <w:rsid w:val="007F29B8"/>
    <w:rsid w:val="007F3319"/>
    <w:rsid w:val="007F379E"/>
    <w:rsid w:val="007F3848"/>
    <w:rsid w:val="007F4143"/>
    <w:rsid w:val="007F431E"/>
    <w:rsid w:val="007F4652"/>
    <w:rsid w:val="007F4F9D"/>
    <w:rsid w:val="007F5A7D"/>
    <w:rsid w:val="007F5CB1"/>
    <w:rsid w:val="007F64AB"/>
    <w:rsid w:val="007F6AA2"/>
    <w:rsid w:val="007F7594"/>
    <w:rsid w:val="007F77BF"/>
    <w:rsid w:val="007F7EA1"/>
    <w:rsid w:val="007F7F4A"/>
    <w:rsid w:val="0080026C"/>
    <w:rsid w:val="0080040E"/>
    <w:rsid w:val="008010BB"/>
    <w:rsid w:val="008016EC"/>
    <w:rsid w:val="008018EA"/>
    <w:rsid w:val="00801EE7"/>
    <w:rsid w:val="00802A46"/>
    <w:rsid w:val="00802BEA"/>
    <w:rsid w:val="0080305A"/>
    <w:rsid w:val="008030E5"/>
    <w:rsid w:val="00803A29"/>
    <w:rsid w:val="0080400F"/>
    <w:rsid w:val="0080437A"/>
    <w:rsid w:val="00804A5A"/>
    <w:rsid w:val="00805157"/>
    <w:rsid w:val="00805245"/>
    <w:rsid w:val="00805691"/>
    <w:rsid w:val="0080591D"/>
    <w:rsid w:val="00805A54"/>
    <w:rsid w:val="00805C85"/>
    <w:rsid w:val="0080674C"/>
    <w:rsid w:val="0080678A"/>
    <w:rsid w:val="00806B6F"/>
    <w:rsid w:val="00806CCF"/>
    <w:rsid w:val="008073B3"/>
    <w:rsid w:val="0080771B"/>
    <w:rsid w:val="00807ACC"/>
    <w:rsid w:val="00810186"/>
    <w:rsid w:val="00810782"/>
    <w:rsid w:val="00811021"/>
    <w:rsid w:val="00811341"/>
    <w:rsid w:val="008114B5"/>
    <w:rsid w:val="008118F4"/>
    <w:rsid w:val="00811A86"/>
    <w:rsid w:val="00811D16"/>
    <w:rsid w:val="00812115"/>
    <w:rsid w:val="00812678"/>
    <w:rsid w:val="00812897"/>
    <w:rsid w:val="008129A8"/>
    <w:rsid w:val="00812AC7"/>
    <w:rsid w:val="00812C95"/>
    <w:rsid w:val="00812D25"/>
    <w:rsid w:val="00813585"/>
    <w:rsid w:val="00813B5A"/>
    <w:rsid w:val="00813C43"/>
    <w:rsid w:val="008149F0"/>
    <w:rsid w:val="00814B7D"/>
    <w:rsid w:val="00814F78"/>
    <w:rsid w:val="008152F6"/>
    <w:rsid w:val="00815395"/>
    <w:rsid w:val="008153F3"/>
    <w:rsid w:val="008154CE"/>
    <w:rsid w:val="00815617"/>
    <w:rsid w:val="00815AAF"/>
    <w:rsid w:val="00815CDA"/>
    <w:rsid w:val="00815D3D"/>
    <w:rsid w:val="00815E65"/>
    <w:rsid w:val="0081648C"/>
    <w:rsid w:val="00816BB7"/>
    <w:rsid w:val="00816ED3"/>
    <w:rsid w:val="0081773A"/>
    <w:rsid w:val="00817F6E"/>
    <w:rsid w:val="00820339"/>
    <w:rsid w:val="00820D4D"/>
    <w:rsid w:val="00821719"/>
    <w:rsid w:val="008219BA"/>
    <w:rsid w:val="00822050"/>
    <w:rsid w:val="008227C2"/>
    <w:rsid w:val="00823013"/>
    <w:rsid w:val="008231B1"/>
    <w:rsid w:val="00823551"/>
    <w:rsid w:val="00823626"/>
    <w:rsid w:val="00823751"/>
    <w:rsid w:val="00824A39"/>
    <w:rsid w:val="00824E7C"/>
    <w:rsid w:val="008264A8"/>
    <w:rsid w:val="008264C5"/>
    <w:rsid w:val="00826731"/>
    <w:rsid w:val="00826859"/>
    <w:rsid w:val="00826AA8"/>
    <w:rsid w:val="00826AE2"/>
    <w:rsid w:val="0082711B"/>
    <w:rsid w:val="008279C1"/>
    <w:rsid w:val="00827BA1"/>
    <w:rsid w:val="00827FC6"/>
    <w:rsid w:val="00830459"/>
    <w:rsid w:val="00830994"/>
    <w:rsid w:val="00830B97"/>
    <w:rsid w:val="00830CE9"/>
    <w:rsid w:val="00830D97"/>
    <w:rsid w:val="00830F30"/>
    <w:rsid w:val="00831169"/>
    <w:rsid w:val="0083165F"/>
    <w:rsid w:val="00831757"/>
    <w:rsid w:val="0083175F"/>
    <w:rsid w:val="00831AD2"/>
    <w:rsid w:val="00831C1C"/>
    <w:rsid w:val="008327CB"/>
    <w:rsid w:val="008328C2"/>
    <w:rsid w:val="00832A51"/>
    <w:rsid w:val="00832EE5"/>
    <w:rsid w:val="008332AE"/>
    <w:rsid w:val="00833B77"/>
    <w:rsid w:val="00833B97"/>
    <w:rsid w:val="00833D3E"/>
    <w:rsid w:val="0083428B"/>
    <w:rsid w:val="00834A7D"/>
    <w:rsid w:val="00834CB1"/>
    <w:rsid w:val="00834F89"/>
    <w:rsid w:val="00835135"/>
    <w:rsid w:val="0083519D"/>
    <w:rsid w:val="00835C11"/>
    <w:rsid w:val="00835D9A"/>
    <w:rsid w:val="00835DA9"/>
    <w:rsid w:val="00836B4C"/>
    <w:rsid w:val="00837179"/>
    <w:rsid w:val="00837D37"/>
    <w:rsid w:val="00837D92"/>
    <w:rsid w:val="0084018F"/>
    <w:rsid w:val="0084060E"/>
    <w:rsid w:val="00840E3F"/>
    <w:rsid w:val="00840FD1"/>
    <w:rsid w:val="00841245"/>
    <w:rsid w:val="008413B7"/>
    <w:rsid w:val="0084179D"/>
    <w:rsid w:val="00841987"/>
    <w:rsid w:val="00841FEF"/>
    <w:rsid w:val="008421A0"/>
    <w:rsid w:val="008424FF"/>
    <w:rsid w:val="00842B16"/>
    <w:rsid w:val="00843318"/>
    <w:rsid w:val="0084335A"/>
    <w:rsid w:val="008438D7"/>
    <w:rsid w:val="00843A50"/>
    <w:rsid w:val="00843C82"/>
    <w:rsid w:val="00843F03"/>
    <w:rsid w:val="00844075"/>
    <w:rsid w:val="0084471C"/>
    <w:rsid w:val="00844FD4"/>
    <w:rsid w:val="008450C1"/>
    <w:rsid w:val="00845343"/>
    <w:rsid w:val="00845C2C"/>
    <w:rsid w:val="00845FCF"/>
    <w:rsid w:val="0084626E"/>
    <w:rsid w:val="0084647C"/>
    <w:rsid w:val="008469C5"/>
    <w:rsid w:val="00846F30"/>
    <w:rsid w:val="0084710C"/>
    <w:rsid w:val="008472C2"/>
    <w:rsid w:val="008472D0"/>
    <w:rsid w:val="00847532"/>
    <w:rsid w:val="00847E3F"/>
    <w:rsid w:val="00850645"/>
    <w:rsid w:val="00850A35"/>
    <w:rsid w:val="00850C4B"/>
    <w:rsid w:val="00850E8E"/>
    <w:rsid w:val="00850FC7"/>
    <w:rsid w:val="00851078"/>
    <w:rsid w:val="008520DB"/>
    <w:rsid w:val="008523AD"/>
    <w:rsid w:val="008528D2"/>
    <w:rsid w:val="008530AB"/>
    <w:rsid w:val="008532C6"/>
    <w:rsid w:val="00853598"/>
    <w:rsid w:val="00853673"/>
    <w:rsid w:val="00854462"/>
    <w:rsid w:val="00854735"/>
    <w:rsid w:val="0085511B"/>
    <w:rsid w:val="00855858"/>
    <w:rsid w:val="008559E2"/>
    <w:rsid w:val="008561B6"/>
    <w:rsid w:val="008566E2"/>
    <w:rsid w:val="008567F3"/>
    <w:rsid w:val="00856AEA"/>
    <w:rsid w:val="00856BD8"/>
    <w:rsid w:val="008570E8"/>
    <w:rsid w:val="00857223"/>
    <w:rsid w:val="008573A4"/>
    <w:rsid w:val="0085783D"/>
    <w:rsid w:val="00857B5A"/>
    <w:rsid w:val="00857B9B"/>
    <w:rsid w:val="00857D84"/>
    <w:rsid w:val="00860E4D"/>
    <w:rsid w:val="00861065"/>
    <w:rsid w:val="0086120E"/>
    <w:rsid w:val="00861631"/>
    <w:rsid w:val="008623F7"/>
    <w:rsid w:val="00862609"/>
    <w:rsid w:val="00862BBE"/>
    <w:rsid w:val="00862FA6"/>
    <w:rsid w:val="0086343F"/>
    <w:rsid w:val="008634F0"/>
    <w:rsid w:val="00863A1E"/>
    <w:rsid w:val="00863F58"/>
    <w:rsid w:val="008642F6"/>
    <w:rsid w:val="00864616"/>
    <w:rsid w:val="00864ACC"/>
    <w:rsid w:val="00865110"/>
    <w:rsid w:val="00865346"/>
    <w:rsid w:val="0086558E"/>
    <w:rsid w:val="008657F8"/>
    <w:rsid w:val="00865E63"/>
    <w:rsid w:val="008660CF"/>
    <w:rsid w:val="0086649C"/>
    <w:rsid w:val="008665E5"/>
    <w:rsid w:val="0086691D"/>
    <w:rsid w:val="00867147"/>
    <w:rsid w:val="008672F5"/>
    <w:rsid w:val="00867B2A"/>
    <w:rsid w:val="00867BAD"/>
    <w:rsid w:val="00867CD7"/>
    <w:rsid w:val="00867D18"/>
    <w:rsid w:val="008700CF"/>
    <w:rsid w:val="008706F7"/>
    <w:rsid w:val="00870A91"/>
    <w:rsid w:val="00870DD2"/>
    <w:rsid w:val="00871249"/>
    <w:rsid w:val="00871A5C"/>
    <w:rsid w:val="008726CD"/>
    <w:rsid w:val="008726F4"/>
    <w:rsid w:val="0087279B"/>
    <w:rsid w:val="0087294F"/>
    <w:rsid w:val="00872DCF"/>
    <w:rsid w:val="008734C0"/>
    <w:rsid w:val="008737A7"/>
    <w:rsid w:val="00873C8A"/>
    <w:rsid w:val="00873D37"/>
    <w:rsid w:val="00873FE3"/>
    <w:rsid w:val="008743E1"/>
    <w:rsid w:val="00874525"/>
    <w:rsid w:val="0087455B"/>
    <w:rsid w:val="00874CCF"/>
    <w:rsid w:val="00874ED0"/>
    <w:rsid w:val="00875179"/>
    <w:rsid w:val="00875440"/>
    <w:rsid w:val="00875578"/>
    <w:rsid w:val="0087561A"/>
    <w:rsid w:val="0087591C"/>
    <w:rsid w:val="00875AAF"/>
    <w:rsid w:val="00876053"/>
    <w:rsid w:val="008769C4"/>
    <w:rsid w:val="00876A6F"/>
    <w:rsid w:val="00876C4A"/>
    <w:rsid w:val="00876DF1"/>
    <w:rsid w:val="00877431"/>
    <w:rsid w:val="008774EE"/>
    <w:rsid w:val="00877938"/>
    <w:rsid w:val="00877DC0"/>
    <w:rsid w:val="008800E2"/>
    <w:rsid w:val="00880C8B"/>
    <w:rsid w:val="00881C73"/>
    <w:rsid w:val="00882009"/>
    <w:rsid w:val="008824FE"/>
    <w:rsid w:val="00882576"/>
    <w:rsid w:val="00882B90"/>
    <w:rsid w:val="00882C56"/>
    <w:rsid w:val="008839C7"/>
    <w:rsid w:val="00883FFC"/>
    <w:rsid w:val="008841BC"/>
    <w:rsid w:val="008841F4"/>
    <w:rsid w:val="00884F2A"/>
    <w:rsid w:val="00885016"/>
    <w:rsid w:val="008869E0"/>
    <w:rsid w:val="00886F40"/>
    <w:rsid w:val="008908CF"/>
    <w:rsid w:val="008914B3"/>
    <w:rsid w:val="00892B8C"/>
    <w:rsid w:val="00893057"/>
    <w:rsid w:val="008932B1"/>
    <w:rsid w:val="0089381A"/>
    <w:rsid w:val="00893C2D"/>
    <w:rsid w:val="00893EBB"/>
    <w:rsid w:val="00893FE7"/>
    <w:rsid w:val="00894313"/>
    <w:rsid w:val="00894ACE"/>
    <w:rsid w:val="008950FE"/>
    <w:rsid w:val="00895329"/>
    <w:rsid w:val="008957D1"/>
    <w:rsid w:val="00896052"/>
    <w:rsid w:val="008965E3"/>
    <w:rsid w:val="008967C0"/>
    <w:rsid w:val="0089741C"/>
    <w:rsid w:val="008976B4"/>
    <w:rsid w:val="00897938"/>
    <w:rsid w:val="00897DAF"/>
    <w:rsid w:val="008A00AC"/>
    <w:rsid w:val="008A0615"/>
    <w:rsid w:val="008A090F"/>
    <w:rsid w:val="008A096E"/>
    <w:rsid w:val="008A16B0"/>
    <w:rsid w:val="008A1AD0"/>
    <w:rsid w:val="008A1EB4"/>
    <w:rsid w:val="008A1F76"/>
    <w:rsid w:val="008A2352"/>
    <w:rsid w:val="008A2797"/>
    <w:rsid w:val="008A28F3"/>
    <w:rsid w:val="008A383C"/>
    <w:rsid w:val="008A399F"/>
    <w:rsid w:val="008A454F"/>
    <w:rsid w:val="008A4619"/>
    <w:rsid w:val="008A48DE"/>
    <w:rsid w:val="008A4A09"/>
    <w:rsid w:val="008A4B30"/>
    <w:rsid w:val="008A4E75"/>
    <w:rsid w:val="008A5542"/>
    <w:rsid w:val="008A558E"/>
    <w:rsid w:val="008A59EC"/>
    <w:rsid w:val="008A62AA"/>
    <w:rsid w:val="008A67A1"/>
    <w:rsid w:val="008A692A"/>
    <w:rsid w:val="008A7C5F"/>
    <w:rsid w:val="008B0CBB"/>
    <w:rsid w:val="008B0CF0"/>
    <w:rsid w:val="008B1801"/>
    <w:rsid w:val="008B197F"/>
    <w:rsid w:val="008B1CE5"/>
    <w:rsid w:val="008B3948"/>
    <w:rsid w:val="008B3D16"/>
    <w:rsid w:val="008B3F65"/>
    <w:rsid w:val="008B4419"/>
    <w:rsid w:val="008B47A6"/>
    <w:rsid w:val="008B531F"/>
    <w:rsid w:val="008B5C40"/>
    <w:rsid w:val="008B5CBE"/>
    <w:rsid w:val="008B5F1D"/>
    <w:rsid w:val="008B6388"/>
    <w:rsid w:val="008B6809"/>
    <w:rsid w:val="008B6AB3"/>
    <w:rsid w:val="008B723A"/>
    <w:rsid w:val="008B72E3"/>
    <w:rsid w:val="008B7797"/>
    <w:rsid w:val="008C0044"/>
    <w:rsid w:val="008C0664"/>
    <w:rsid w:val="008C07B0"/>
    <w:rsid w:val="008C0807"/>
    <w:rsid w:val="008C0849"/>
    <w:rsid w:val="008C11FD"/>
    <w:rsid w:val="008C1747"/>
    <w:rsid w:val="008C1BDB"/>
    <w:rsid w:val="008C1DFB"/>
    <w:rsid w:val="008C1E7C"/>
    <w:rsid w:val="008C2027"/>
    <w:rsid w:val="008C2115"/>
    <w:rsid w:val="008C2164"/>
    <w:rsid w:val="008C27E4"/>
    <w:rsid w:val="008C29F6"/>
    <w:rsid w:val="008C2D81"/>
    <w:rsid w:val="008C306A"/>
    <w:rsid w:val="008C336A"/>
    <w:rsid w:val="008C3EF6"/>
    <w:rsid w:val="008C5C4E"/>
    <w:rsid w:val="008C6503"/>
    <w:rsid w:val="008C7254"/>
    <w:rsid w:val="008C7A25"/>
    <w:rsid w:val="008C7B7D"/>
    <w:rsid w:val="008C7C68"/>
    <w:rsid w:val="008D04D7"/>
    <w:rsid w:val="008D0A1F"/>
    <w:rsid w:val="008D0D91"/>
    <w:rsid w:val="008D1178"/>
    <w:rsid w:val="008D17EC"/>
    <w:rsid w:val="008D1CA2"/>
    <w:rsid w:val="008D2226"/>
    <w:rsid w:val="008D234C"/>
    <w:rsid w:val="008D272D"/>
    <w:rsid w:val="008D2EF6"/>
    <w:rsid w:val="008D34CA"/>
    <w:rsid w:val="008D3E7C"/>
    <w:rsid w:val="008D44A4"/>
    <w:rsid w:val="008D45DB"/>
    <w:rsid w:val="008D4A36"/>
    <w:rsid w:val="008D4C06"/>
    <w:rsid w:val="008D7495"/>
    <w:rsid w:val="008D77FC"/>
    <w:rsid w:val="008D7912"/>
    <w:rsid w:val="008D7B11"/>
    <w:rsid w:val="008D7C0D"/>
    <w:rsid w:val="008D7E7E"/>
    <w:rsid w:val="008E0225"/>
    <w:rsid w:val="008E0234"/>
    <w:rsid w:val="008E0279"/>
    <w:rsid w:val="008E0714"/>
    <w:rsid w:val="008E1284"/>
    <w:rsid w:val="008E14B5"/>
    <w:rsid w:val="008E174E"/>
    <w:rsid w:val="008E1AC6"/>
    <w:rsid w:val="008E1C20"/>
    <w:rsid w:val="008E1C2B"/>
    <w:rsid w:val="008E1CFD"/>
    <w:rsid w:val="008E1D58"/>
    <w:rsid w:val="008E1EA1"/>
    <w:rsid w:val="008E2677"/>
    <w:rsid w:val="008E26D2"/>
    <w:rsid w:val="008E26E6"/>
    <w:rsid w:val="008E2C20"/>
    <w:rsid w:val="008E2C9B"/>
    <w:rsid w:val="008E3456"/>
    <w:rsid w:val="008E37A5"/>
    <w:rsid w:val="008E3D2E"/>
    <w:rsid w:val="008E3E2E"/>
    <w:rsid w:val="008E51C5"/>
    <w:rsid w:val="008E52AF"/>
    <w:rsid w:val="008F01C7"/>
    <w:rsid w:val="008F076F"/>
    <w:rsid w:val="008F09A3"/>
    <w:rsid w:val="008F0C25"/>
    <w:rsid w:val="008F133A"/>
    <w:rsid w:val="008F1971"/>
    <w:rsid w:val="008F1C62"/>
    <w:rsid w:val="008F23B9"/>
    <w:rsid w:val="008F245E"/>
    <w:rsid w:val="008F2525"/>
    <w:rsid w:val="008F3363"/>
    <w:rsid w:val="008F364E"/>
    <w:rsid w:val="008F36DD"/>
    <w:rsid w:val="008F3EAA"/>
    <w:rsid w:val="008F505A"/>
    <w:rsid w:val="008F6081"/>
    <w:rsid w:val="008F6A5F"/>
    <w:rsid w:val="008F6AD4"/>
    <w:rsid w:val="008F6E75"/>
    <w:rsid w:val="008F707D"/>
    <w:rsid w:val="008F733A"/>
    <w:rsid w:val="008F743F"/>
    <w:rsid w:val="008F7A57"/>
    <w:rsid w:val="008F7ADE"/>
    <w:rsid w:val="0090015D"/>
    <w:rsid w:val="009003BA"/>
    <w:rsid w:val="00900AB7"/>
    <w:rsid w:val="0090108D"/>
    <w:rsid w:val="00901255"/>
    <w:rsid w:val="0090163A"/>
    <w:rsid w:val="00903142"/>
    <w:rsid w:val="009032FA"/>
    <w:rsid w:val="00903573"/>
    <w:rsid w:val="009039E5"/>
    <w:rsid w:val="00903C55"/>
    <w:rsid w:val="009047B6"/>
    <w:rsid w:val="00904935"/>
    <w:rsid w:val="0090499B"/>
    <w:rsid w:val="00904D48"/>
    <w:rsid w:val="00905299"/>
    <w:rsid w:val="0090574D"/>
    <w:rsid w:val="00905C45"/>
    <w:rsid w:val="00906B90"/>
    <w:rsid w:val="00906BC2"/>
    <w:rsid w:val="00906F96"/>
    <w:rsid w:val="00907D83"/>
    <w:rsid w:val="009100C2"/>
    <w:rsid w:val="009101F5"/>
    <w:rsid w:val="009106C6"/>
    <w:rsid w:val="00910AE1"/>
    <w:rsid w:val="00910B1B"/>
    <w:rsid w:val="00911539"/>
    <w:rsid w:val="00911693"/>
    <w:rsid w:val="00911BF1"/>
    <w:rsid w:val="00911DD3"/>
    <w:rsid w:val="00912554"/>
    <w:rsid w:val="00912974"/>
    <w:rsid w:val="00912B51"/>
    <w:rsid w:val="00913364"/>
    <w:rsid w:val="009135A5"/>
    <w:rsid w:val="009136E2"/>
    <w:rsid w:val="0091387F"/>
    <w:rsid w:val="0091452B"/>
    <w:rsid w:val="00914C6B"/>
    <w:rsid w:val="00915A95"/>
    <w:rsid w:val="00915DC5"/>
    <w:rsid w:val="009162E5"/>
    <w:rsid w:val="009162F0"/>
    <w:rsid w:val="0091650D"/>
    <w:rsid w:val="00916932"/>
    <w:rsid w:val="0091702F"/>
    <w:rsid w:val="0091727D"/>
    <w:rsid w:val="00917A74"/>
    <w:rsid w:val="00917B14"/>
    <w:rsid w:val="00917F35"/>
    <w:rsid w:val="0092039A"/>
    <w:rsid w:val="0092044D"/>
    <w:rsid w:val="009210BD"/>
    <w:rsid w:val="0092119A"/>
    <w:rsid w:val="00921304"/>
    <w:rsid w:val="0092153A"/>
    <w:rsid w:val="00921956"/>
    <w:rsid w:val="00921AC4"/>
    <w:rsid w:val="009222AD"/>
    <w:rsid w:val="00922F89"/>
    <w:rsid w:val="0092316C"/>
    <w:rsid w:val="009234C6"/>
    <w:rsid w:val="009239A2"/>
    <w:rsid w:val="00923E4B"/>
    <w:rsid w:val="00923F5C"/>
    <w:rsid w:val="00924660"/>
    <w:rsid w:val="00924B12"/>
    <w:rsid w:val="00924F1A"/>
    <w:rsid w:val="00925070"/>
    <w:rsid w:val="009250E1"/>
    <w:rsid w:val="00925365"/>
    <w:rsid w:val="009256AD"/>
    <w:rsid w:val="0092595F"/>
    <w:rsid w:val="009261B1"/>
    <w:rsid w:val="009270F5"/>
    <w:rsid w:val="00927FF0"/>
    <w:rsid w:val="009306EE"/>
    <w:rsid w:val="00930726"/>
    <w:rsid w:val="00930AC5"/>
    <w:rsid w:val="00930C88"/>
    <w:rsid w:val="0093155B"/>
    <w:rsid w:val="0093215D"/>
    <w:rsid w:val="0093292A"/>
    <w:rsid w:val="0093299E"/>
    <w:rsid w:val="00932B40"/>
    <w:rsid w:val="00932EC5"/>
    <w:rsid w:val="00933155"/>
    <w:rsid w:val="00933223"/>
    <w:rsid w:val="00933D68"/>
    <w:rsid w:val="00933ED9"/>
    <w:rsid w:val="00933F76"/>
    <w:rsid w:val="00933F8A"/>
    <w:rsid w:val="009346BA"/>
    <w:rsid w:val="0093500D"/>
    <w:rsid w:val="009351AC"/>
    <w:rsid w:val="0093527B"/>
    <w:rsid w:val="00935335"/>
    <w:rsid w:val="00935B2F"/>
    <w:rsid w:val="00935F02"/>
    <w:rsid w:val="0093619D"/>
    <w:rsid w:val="009369C9"/>
    <w:rsid w:val="00937037"/>
    <w:rsid w:val="0093756F"/>
    <w:rsid w:val="00937935"/>
    <w:rsid w:val="00937B02"/>
    <w:rsid w:val="00937CC8"/>
    <w:rsid w:val="0094005E"/>
    <w:rsid w:val="009401EE"/>
    <w:rsid w:val="00940299"/>
    <w:rsid w:val="0094059B"/>
    <w:rsid w:val="0094123B"/>
    <w:rsid w:val="00941F30"/>
    <w:rsid w:val="00942383"/>
    <w:rsid w:val="009424A9"/>
    <w:rsid w:val="009426C5"/>
    <w:rsid w:val="0094311A"/>
    <w:rsid w:val="0094317B"/>
    <w:rsid w:val="00943DBC"/>
    <w:rsid w:val="00944694"/>
    <w:rsid w:val="00944CA0"/>
    <w:rsid w:val="00946F0C"/>
    <w:rsid w:val="00947C3C"/>
    <w:rsid w:val="00947C94"/>
    <w:rsid w:val="00947C9F"/>
    <w:rsid w:val="0095058C"/>
    <w:rsid w:val="00950FC5"/>
    <w:rsid w:val="009517DD"/>
    <w:rsid w:val="00952032"/>
    <w:rsid w:val="00952094"/>
    <w:rsid w:val="00952241"/>
    <w:rsid w:val="00952486"/>
    <w:rsid w:val="00952897"/>
    <w:rsid w:val="00952E9B"/>
    <w:rsid w:val="00953455"/>
    <w:rsid w:val="00953518"/>
    <w:rsid w:val="0095382E"/>
    <w:rsid w:val="0095398E"/>
    <w:rsid w:val="009541FC"/>
    <w:rsid w:val="00954251"/>
    <w:rsid w:val="009546D7"/>
    <w:rsid w:val="00954755"/>
    <w:rsid w:val="009547A1"/>
    <w:rsid w:val="00955674"/>
    <w:rsid w:val="00955BD0"/>
    <w:rsid w:val="00955C35"/>
    <w:rsid w:val="00956393"/>
    <w:rsid w:val="00956542"/>
    <w:rsid w:val="009567D7"/>
    <w:rsid w:val="00956DFA"/>
    <w:rsid w:val="00957192"/>
    <w:rsid w:val="009577DB"/>
    <w:rsid w:val="009577E9"/>
    <w:rsid w:val="00957C48"/>
    <w:rsid w:val="0096020B"/>
    <w:rsid w:val="009609FD"/>
    <w:rsid w:val="00960A3B"/>
    <w:rsid w:val="00960ABA"/>
    <w:rsid w:val="00960D54"/>
    <w:rsid w:val="00960FB8"/>
    <w:rsid w:val="00961178"/>
    <w:rsid w:val="009617A5"/>
    <w:rsid w:val="00961FF7"/>
    <w:rsid w:val="0096202B"/>
    <w:rsid w:val="0096221A"/>
    <w:rsid w:val="00962824"/>
    <w:rsid w:val="00962D5A"/>
    <w:rsid w:val="0096435A"/>
    <w:rsid w:val="0096442A"/>
    <w:rsid w:val="00964790"/>
    <w:rsid w:val="00964DBA"/>
    <w:rsid w:val="00965264"/>
    <w:rsid w:val="00965669"/>
    <w:rsid w:val="009657F0"/>
    <w:rsid w:val="00965F0A"/>
    <w:rsid w:val="00966275"/>
    <w:rsid w:val="009663AE"/>
    <w:rsid w:val="0096661E"/>
    <w:rsid w:val="00966CDF"/>
    <w:rsid w:val="00966D77"/>
    <w:rsid w:val="00967412"/>
    <w:rsid w:val="009674E1"/>
    <w:rsid w:val="00970062"/>
    <w:rsid w:val="0097014B"/>
    <w:rsid w:val="00970150"/>
    <w:rsid w:val="00970521"/>
    <w:rsid w:val="00971DE8"/>
    <w:rsid w:val="00972139"/>
    <w:rsid w:val="00972E51"/>
    <w:rsid w:val="00973287"/>
    <w:rsid w:val="00973411"/>
    <w:rsid w:val="00973638"/>
    <w:rsid w:val="00973FBA"/>
    <w:rsid w:val="0097465B"/>
    <w:rsid w:val="009749CD"/>
    <w:rsid w:val="00975D15"/>
    <w:rsid w:val="00976636"/>
    <w:rsid w:val="009767D3"/>
    <w:rsid w:val="00976F21"/>
    <w:rsid w:val="0097709E"/>
    <w:rsid w:val="009777C6"/>
    <w:rsid w:val="009804EB"/>
    <w:rsid w:val="00980EAD"/>
    <w:rsid w:val="009810C5"/>
    <w:rsid w:val="00981303"/>
    <w:rsid w:val="0098141C"/>
    <w:rsid w:val="00981C7E"/>
    <w:rsid w:val="0098201D"/>
    <w:rsid w:val="009823E7"/>
    <w:rsid w:val="00982A31"/>
    <w:rsid w:val="00982AA9"/>
    <w:rsid w:val="00982F9D"/>
    <w:rsid w:val="0098351F"/>
    <w:rsid w:val="009837BA"/>
    <w:rsid w:val="00983CD6"/>
    <w:rsid w:val="00983EF4"/>
    <w:rsid w:val="009840C5"/>
    <w:rsid w:val="0098435D"/>
    <w:rsid w:val="00984668"/>
    <w:rsid w:val="00984A94"/>
    <w:rsid w:val="0098584B"/>
    <w:rsid w:val="009860CE"/>
    <w:rsid w:val="009861ED"/>
    <w:rsid w:val="009865E3"/>
    <w:rsid w:val="009868C2"/>
    <w:rsid w:val="00986908"/>
    <w:rsid w:val="00986AD0"/>
    <w:rsid w:val="00986B97"/>
    <w:rsid w:val="00986D67"/>
    <w:rsid w:val="00987044"/>
    <w:rsid w:val="00987898"/>
    <w:rsid w:val="0098798C"/>
    <w:rsid w:val="00987F1A"/>
    <w:rsid w:val="00990581"/>
    <w:rsid w:val="009907D1"/>
    <w:rsid w:val="00990F7C"/>
    <w:rsid w:val="009912E8"/>
    <w:rsid w:val="0099160D"/>
    <w:rsid w:val="00991967"/>
    <w:rsid w:val="00991A88"/>
    <w:rsid w:val="00991EB3"/>
    <w:rsid w:val="009920E5"/>
    <w:rsid w:val="00992805"/>
    <w:rsid w:val="00992AE6"/>
    <w:rsid w:val="00992F7F"/>
    <w:rsid w:val="00993B5B"/>
    <w:rsid w:val="0099471B"/>
    <w:rsid w:val="0099474C"/>
    <w:rsid w:val="00994DAE"/>
    <w:rsid w:val="00994EAE"/>
    <w:rsid w:val="00994F3A"/>
    <w:rsid w:val="0099533F"/>
    <w:rsid w:val="009958AC"/>
    <w:rsid w:val="00995AE3"/>
    <w:rsid w:val="00996C04"/>
    <w:rsid w:val="00996F38"/>
    <w:rsid w:val="00996FFF"/>
    <w:rsid w:val="0099736B"/>
    <w:rsid w:val="009A0273"/>
    <w:rsid w:val="009A0402"/>
    <w:rsid w:val="009A0738"/>
    <w:rsid w:val="009A0BE5"/>
    <w:rsid w:val="009A0C3C"/>
    <w:rsid w:val="009A0D6B"/>
    <w:rsid w:val="009A1747"/>
    <w:rsid w:val="009A261D"/>
    <w:rsid w:val="009A308A"/>
    <w:rsid w:val="009A37A2"/>
    <w:rsid w:val="009A3C73"/>
    <w:rsid w:val="009A42C8"/>
    <w:rsid w:val="009A5202"/>
    <w:rsid w:val="009A5323"/>
    <w:rsid w:val="009A5786"/>
    <w:rsid w:val="009A5A5C"/>
    <w:rsid w:val="009A5D40"/>
    <w:rsid w:val="009A5F5B"/>
    <w:rsid w:val="009A643B"/>
    <w:rsid w:val="009A64C4"/>
    <w:rsid w:val="009A664E"/>
    <w:rsid w:val="009A7757"/>
    <w:rsid w:val="009A7FDB"/>
    <w:rsid w:val="009ADE77"/>
    <w:rsid w:val="009B0499"/>
    <w:rsid w:val="009B1A34"/>
    <w:rsid w:val="009B1C66"/>
    <w:rsid w:val="009B2008"/>
    <w:rsid w:val="009B20BF"/>
    <w:rsid w:val="009B227F"/>
    <w:rsid w:val="009B233C"/>
    <w:rsid w:val="009B23BA"/>
    <w:rsid w:val="009B2411"/>
    <w:rsid w:val="009B2C1F"/>
    <w:rsid w:val="009B2E74"/>
    <w:rsid w:val="009B328C"/>
    <w:rsid w:val="009B32BE"/>
    <w:rsid w:val="009B34CB"/>
    <w:rsid w:val="009B3B27"/>
    <w:rsid w:val="009B4007"/>
    <w:rsid w:val="009B553E"/>
    <w:rsid w:val="009B663D"/>
    <w:rsid w:val="009B6F6D"/>
    <w:rsid w:val="009B70D1"/>
    <w:rsid w:val="009B757F"/>
    <w:rsid w:val="009C00FF"/>
    <w:rsid w:val="009C0F4C"/>
    <w:rsid w:val="009C0FCF"/>
    <w:rsid w:val="009C1207"/>
    <w:rsid w:val="009C140A"/>
    <w:rsid w:val="009C1534"/>
    <w:rsid w:val="009C19CC"/>
    <w:rsid w:val="009C1B6C"/>
    <w:rsid w:val="009C1DE7"/>
    <w:rsid w:val="009C26A4"/>
    <w:rsid w:val="009C2C07"/>
    <w:rsid w:val="009C2D4A"/>
    <w:rsid w:val="009C2E6D"/>
    <w:rsid w:val="009C4563"/>
    <w:rsid w:val="009C463D"/>
    <w:rsid w:val="009C46BC"/>
    <w:rsid w:val="009C4AC5"/>
    <w:rsid w:val="009C4EEE"/>
    <w:rsid w:val="009C51EA"/>
    <w:rsid w:val="009C559F"/>
    <w:rsid w:val="009C56F2"/>
    <w:rsid w:val="009C59C1"/>
    <w:rsid w:val="009C608E"/>
    <w:rsid w:val="009C628B"/>
    <w:rsid w:val="009C6F91"/>
    <w:rsid w:val="009C72A1"/>
    <w:rsid w:val="009C732B"/>
    <w:rsid w:val="009C743B"/>
    <w:rsid w:val="009C75B1"/>
    <w:rsid w:val="009C7856"/>
    <w:rsid w:val="009C79A9"/>
    <w:rsid w:val="009C7C9B"/>
    <w:rsid w:val="009D085C"/>
    <w:rsid w:val="009D0B8B"/>
    <w:rsid w:val="009D0C16"/>
    <w:rsid w:val="009D1634"/>
    <w:rsid w:val="009D19A7"/>
    <w:rsid w:val="009D2543"/>
    <w:rsid w:val="009D287C"/>
    <w:rsid w:val="009D2C5C"/>
    <w:rsid w:val="009D2FB5"/>
    <w:rsid w:val="009D3278"/>
    <w:rsid w:val="009D36E4"/>
    <w:rsid w:val="009D379E"/>
    <w:rsid w:val="009D37A8"/>
    <w:rsid w:val="009D3B54"/>
    <w:rsid w:val="009D45E1"/>
    <w:rsid w:val="009D4F3E"/>
    <w:rsid w:val="009D50C1"/>
    <w:rsid w:val="009D5B6D"/>
    <w:rsid w:val="009D5DD3"/>
    <w:rsid w:val="009D6077"/>
    <w:rsid w:val="009D6252"/>
    <w:rsid w:val="009D6472"/>
    <w:rsid w:val="009D67EB"/>
    <w:rsid w:val="009D6A21"/>
    <w:rsid w:val="009D7585"/>
    <w:rsid w:val="009D7652"/>
    <w:rsid w:val="009D7756"/>
    <w:rsid w:val="009D7C24"/>
    <w:rsid w:val="009DE710"/>
    <w:rsid w:val="009E0482"/>
    <w:rsid w:val="009E11F2"/>
    <w:rsid w:val="009E16CA"/>
    <w:rsid w:val="009E1976"/>
    <w:rsid w:val="009E2C11"/>
    <w:rsid w:val="009E3112"/>
    <w:rsid w:val="009E33CE"/>
    <w:rsid w:val="009E3473"/>
    <w:rsid w:val="009E349D"/>
    <w:rsid w:val="009E3683"/>
    <w:rsid w:val="009E4309"/>
    <w:rsid w:val="009E4A35"/>
    <w:rsid w:val="009E502A"/>
    <w:rsid w:val="009E54CA"/>
    <w:rsid w:val="009E5C31"/>
    <w:rsid w:val="009E5E83"/>
    <w:rsid w:val="009E60D3"/>
    <w:rsid w:val="009E6556"/>
    <w:rsid w:val="009E6AA7"/>
    <w:rsid w:val="009E706D"/>
    <w:rsid w:val="009E7358"/>
    <w:rsid w:val="009E744C"/>
    <w:rsid w:val="009E7CA4"/>
    <w:rsid w:val="009E7E39"/>
    <w:rsid w:val="009E7E8F"/>
    <w:rsid w:val="009F0010"/>
    <w:rsid w:val="009F0648"/>
    <w:rsid w:val="009F08DC"/>
    <w:rsid w:val="009F08E3"/>
    <w:rsid w:val="009F12B7"/>
    <w:rsid w:val="009F1854"/>
    <w:rsid w:val="009F1D59"/>
    <w:rsid w:val="009F2C89"/>
    <w:rsid w:val="009F3223"/>
    <w:rsid w:val="009F3575"/>
    <w:rsid w:val="009F3A56"/>
    <w:rsid w:val="009F3B8E"/>
    <w:rsid w:val="009F4FDA"/>
    <w:rsid w:val="009F500D"/>
    <w:rsid w:val="009F520E"/>
    <w:rsid w:val="009F58A1"/>
    <w:rsid w:val="009F5A66"/>
    <w:rsid w:val="009F63E4"/>
    <w:rsid w:val="009F6B7F"/>
    <w:rsid w:val="009F6FD3"/>
    <w:rsid w:val="009F6FD4"/>
    <w:rsid w:val="009F720E"/>
    <w:rsid w:val="009F73CD"/>
    <w:rsid w:val="009F7843"/>
    <w:rsid w:val="009F7EAC"/>
    <w:rsid w:val="00A0015B"/>
    <w:rsid w:val="00A001CA"/>
    <w:rsid w:val="00A002B3"/>
    <w:rsid w:val="00A00F91"/>
    <w:rsid w:val="00A01F7E"/>
    <w:rsid w:val="00A02235"/>
    <w:rsid w:val="00A02526"/>
    <w:rsid w:val="00A02935"/>
    <w:rsid w:val="00A02995"/>
    <w:rsid w:val="00A02EEA"/>
    <w:rsid w:val="00A0348D"/>
    <w:rsid w:val="00A03A3E"/>
    <w:rsid w:val="00A03EFB"/>
    <w:rsid w:val="00A0434F"/>
    <w:rsid w:val="00A04C07"/>
    <w:rsid w:val="00A04DF2"/>
    <w:rsid w:val="00A05B20"/>
    <w:rsid w:val="00A0662F"/>
    <w:rsid w:val="00A06705"/>
    <w:rsid w:val="00A06A0E"/>
    <w:rsid w:val="00A06D5B"/>
    <w:rsid w:val="00A07177"/>
    <w:rsid w:val="00A0766C"/>
    <w:rsid w:val="00A07679"/>
    <w:rsid w:val="00A0778C"/>
    <w:rsid w:val="00A078EE"/>
    <w:rsid w:val="00A07AAF"/>
    <w:rsid w:val="00A10291"/>
    <w:rsid w:val="00A10A64"/>
    <w:rsid w:val="00A10CE0"/>
    <w:rsid w:val="00A10EFA"/>
    <w:rsid w:val="00A11A0B"/>
    <w:rsid w:val="00A1207E"/>
    <w:rsid w:val="00A1208D"/>
    <w:rsid w:val="00A12139"/>
    <w:rsid w:val="00A12786"/>
    <w:rsid w:val="00A127A2"/>
    <w:rsid w:val="00A12A2A"/>
    <w:rsid w:val="00A12B66"/>
    <w:rsid w:val="00A12C32"/>
    <w:rsid w:val="00A13012"/>
    <w:rsid w:val="00A1596E"/>
    <w:rsid w:val="00A15AFF"/>
    <w:rsid w:val="00A160A9"/>
    <w:rsid w:val="00A16760"/>
    <w:rsid w:val="00A16A30"/>
    <w:rsid w:val="00A16B0C"/>
    <w:rsid w:val="00A17628"/>
    <w:rsid w:val="00A17BE5"/>
    <w:rsid w:val="00A17D14"/>
    <w:rsid w:val="00A20A77"/>
    <w:rsid w:val="00A212DD"/>
    <w:rsid w:val="00A2180D"/>
    <w:rsid w:val="00A21FEE"/>
    <w:rsid w:val="00A226E7"/>
    <w:rsid w:val="00A22725"/>
    <w:rsid w:val="00A22B9A"/>
    <w:rsid w:val="00A2391C"/>
    <w:rsid w:val="00A23F3A"/>
    <w:rsid w:val="00A24173"/>
    <w:rsid w:val="00A24412"/>
    <w:rsid w:val="00A24A64"/>
    <w:rsid w:val="00A25282"/>
    <w:rsid w:val="00A257BE"/>
    <w:rsid w:val="00A25894"/>
    <w:rsid w:val="00A2595F"/>
    <w:rsid w:val="00A25B7B"/>
    <w:rsid w:val="00A263A0"/>
    <w:rsid w:val="00A269ED"/>
    <w:rsid w:val="00A27B30"/>
    <w:rsid w:val="00A27D41"/>
    <w:rsid w:val="00A3066C"/>
    <w:rsid w:val="00A3092F"/>
    <w:rsid w:val="00A30FE1"/>
    <w:rsid w:val="00A313E1"/>
    <w:rsid w:val="00A3143A"/>
    <w:rsid w:val="00A3144F"/>
    <w:rsid w:val="00A320ED"/>
    <w:rsid w:val="00A32A9A"/>
    <w:rsid w:val="00A32B84"/>
    <w:rsid w:val="00A32D88"/>
    <w:rsid w:val="00A32EB2"/>
    <w:rsid w:val="00A33859"/>
    <w:rsid w:val="00A33E62"/>
    <w:rsid w:val="00A348F4"/>
    <w:rsid w:val="00A34BAC"/>
    <w:rsid w:val="00A34D7C"/>
    <w:rsid w:val="00A3521F"/>
    <w:rsid w:val="00A3597D"/>
    <w:rsid w:val="00A36277"/>
    <w:rsid w:val="00A369A2"/>
    <w:rsid w:val="00A36B5E"/>
    <w:rsid w:val="00A37A27"/>
    <w:rsid w:val="00A37AFF"/>
    <w:rsid w:val="00A37D15"/>
    <w:rsid w:val="00A402AC"/>
    <w:rsid w:val="00A405FC"/>
    <w:rsid w:val="00A40EB2"/>
    <w:rsid w:val="00A4129C"/>
    <w:rsid w:val="00A415D3"/>
    <w:rsid w:val="00A41DD7"/>
    <w:rsid w:val="00A42F90"/>
    <w:rsid w:val="00A43084"/>
    <w:rsid w:val="00A44456"/>
    <w:rsid w:val="00A446EC"/>
    <w:rsid w:val="00A446FE"/>
    <w:rsid w:val="00A448EE"/>
    <w:rsid w:val="00A44D48"/>
    <w:rsid w:val="00A44F03"/>
    <w:rsid w:val="00A45AE7"/>
    <w:rsid w:val="00A464F6"/>
    <w:rsid w:val="00A46713"/>
    <w:rsid w:val="00A46846"/>
    <w:rsid w:val="00A46947"/>
    <w:rsid w:val="00A472AA"/>
    <w:rsid w:val="00A478AC"/>
    <w:rsid w:val="00A47C00"/>
    <w:rsid w:val="00A50679"/>
    <w:rsid w:val="00A50682"/>
    <w:rsid w:val="00A50DFA"/>
    <w:rsid w:val="00A50FA9"/>
    <w:rsid w:val="00A5130E"/>
    <w:rsid w:val="00A513C1"/>
    <w:rsid w:val="00A513EB"/>
    <w:rsid w:val="00A5250A"/>
    <w:rsid w:val="00A526E2"/>
    <w:rsid w:val="00A52F37"/>
    <w:rsid w:val="00A531DA"/>
    <w:rsid w:val="00A53773"/>
    <w:rsid w:val="00A53A73"/>
    <w:rsid w:val="00A53CD9"/>
    <w:rsid w:val="00A53FD9"/>
    <w:rsid w:val="00A542AC"/>
    <w:rsid w:val="00A54503"/>
    <w:rsid w:val="00A5453D"/>
    <w:rsid w:val="00A54BE2"/>
    <w:rsid w:val="00A55480"/>
    <w:rsid w:val="00A55E96"/>
    <w:rsid w:val="00A55F61"/>
    <w:rsid w:val="00A565A0"/>
    <w:rsid w:val="00A5697B"/>
    <w:rsid w:val="00A577B3"/>
    <w:rsid w:val="00A577CE"/>
    <w:rsid w:val="00A57AE7"/>
    <w:rsid w:val="00A57DD5"/>
    <w:rsid w:val="00A57DE4"/>
    <w:rsid w:val="00A57EF2"/>
    <w:rsid w:val="00A6091A"/>
    <w:rsid w:val="00A612C3"/>
    <w:rsid w:val="00A61D37"/>
    <w:rsid w:val="00A62463"/>
    <w:rsid w:val="00A624D3"/>
    <w:rsid w:val="00A62633"/>
    <w:rsid w:val="00A627BD"/>
    <w:rsid w:val="00A62A07"/>
    <w:rsid w:val="00A62D00"/>
    <w:rsid w:val="00A63141"/>
    <w:rsid w:val="00A631D5"/>
    <w:rsid w:val="00A63496"/>
    <w:rsid w:val="00A642ED"/>
    <w:rsid w:val="00A64E32"/>
    <w:rsid w:val="00A6578F"/>
    <w:rsid w:val="00A65AF8"/>
    <w:rsid w:val="00A65F99"/>
    <w:rsid w:val="00A66152"/>
    <w:rsid w:val="00A6621C"/>
    <w:rsid w:val="00A6685A"/>
    <w:rsid w:val="00A668F2"/>
    <w:rsid w:val="00A66963"/>
    <w:rsid w:val="00A66B74"/>
    <w:rsid w:val="00A66F07"/>
    <w:rsid w:val="00A67121"/>
    <w:rsid w:val="00A67263"/>
    <w:rsid w:val="00A67AD1"/>
    <w:rsid w:val="00A70906"/>
    <w:rsid w:val="00A70B22"/>
    <w:rsid w:val="00A71011"/>
    <w:rsid w:val="00A7127D"/>
    <w:rsid w:val="00A7150B"/>
    <w:rsid w:val="00A71E04"/>
    <w:rsid w:val="00A71F34"/>
    <w:rsid w:val="00A726FB"/>
    <w:rsid w:val="00A72E1B"/>
    <w:rsid w:val="00A732CF"/>
    <w:rsid w:val="00A733D8"/>
    <w:rsid w:val="00A73CE3"/>
    <w:rsid w:val="00A7404D"/>
    <w:rsid w:val="00A74BF5"/>
    <w:rsid w:val="00A74EAF"/>
    <w:rsid w:val="00A75619"/>
    <w:rsid w:val="00A77105"/>
    <w:rsid w:val="00A7743E"/>
    <w:rsid w:val="00A8023F"/>
    <w:rsid w:val="00A804A2"/>
    <w:rsid w:val="00A806D1"/>
    <w:rsid w:val="00A817A0"/>
    <w:rsid w:val="00A81D67"/>
    <w:rsid w:val="00A8266D"/>
    <w:rsid w:val="00A82E8A"/>
    <w:rsid w:val="00A83030"/>
    <w:rsid w:val="00A841CF"/>
    <w:rsid w:val="00A8424B"/>
    <w:rsid w:val="00A84DA1"/>
    <w:rsid w:val="00A85296"/>
    <w:rsid w:val="00A85D33"/>
    <w:rsid w:val="00A862DC"/>
    <w:rsid w:val="00A868B6"/>
    <w:rsid w:val="00A870C9"/>
    <w:rsid w:val="00A8762D"/>
    <w:rsid w:val="00A90161"/>
    <w:rsid w:val="00A90420"/>
    <w:rsid w:val="00A90D11"/>
    <w:rsid w:val="00A91249"/>
    <w:rsid w:val="00A912FA"/>
    <w:rsid w:val="00A91C41"/>
    <w:rsid w:val="00A9206E"/>
    <w:rsid w:val="00A928D2"/>
    <w:rsid w:val="00A92BE6"/>
    <w:rsid w:val="00A92DF0"/>
    <w:rsid w:val="00A93255"/>
    <w:rsid w:val="00A9350C"/>
    <w:rsid w:val="00A9352C"/>
    <w:rsid w:val="00A93530"/>
    <w:rsid w:val="00A9382D"/>
    <w:rsid w:val="00A93EA7"/>
    <w:rsid w:val="00A940EF"/>
    <w:rsid w:val="00A94BC3"/>
    <w:rsid w:val="00A950C6"/>
    <w:rsid w:val="00A9570B"/>
    <w:rsid w:val="00A95E30"/>
    <w:rsid w:val="00A9637B"/>
    <w:rsid w:val="00A969E4"/>
    <w:rsid w:val="00A96C57"/>
    <w:rsid w:val="00A97168"/>
    <w:rsid w:val="00AA2128"/>
    <w:rsid w:val="00AA3163"/>
    <w:rsid w:val="00AA3A20"/>
    <w:rsid w:val="00AA3FE1"/>
    <w:rsid w:val="00AA4406"/>
    <w:rsid w:val="00AA45BC"/>
    <w:rsid w:val="00AA46DE"/>
    <w:rsid w:val="00AA4A3A"/>
    <w:rsid w:val="00AA4A6D"/>
    <w:rsid w:val="00AA4AA5"/>
    <w:rsid w:val="00AA52AF"/>
    <w:rsid w:val="00AA5592"/>
    <w:rsid w:val="00AA58E8"/>
    <w:rsid w:val="00AA5B64"/>
    <w:rsid w:val="00AA5BB4"/>
    <w:rsid w:val="00AA5FBF"/>
    <w:rsid w:val="00AA63DB"/>
    <w:rsid w:val="00AA64E5"/>
    <w:rsid w:val="00AA76A8"/>
    <w:rsid w:val="00AB04D5"/>
    <w:rsid w:val="00AB11ED"/>
    <w:rsid w:val="00AB143B"/>
    <w:rsid w:val="00AB143E"/>
    <w:rsid w:val="00AB1580"/>
    <w:rsid w:val="00AB201D"/>
    <w:rsid w:val="00AB2A67"/>
    <w:rsid w:val="00AB2D39"/>
    <w:rsid w:val="00AB32D8"/>
    <w:rsid w:val="00AB341B"/>
    <w:rsid w:val="00AB34AF"/>
    <w:rsid w:val="00AB34D9"/>
    <w:rsid w:val="00AB3687"/>
    <w:rsid w:val="00AB3EC1"/>
    <w:rsid w:val="00AB477F"/>
    <w:rsid w:val="00AB4F7B"/>
    <w:rsid w:val="00AB5B3E"/>
    <w:rsid w:val="00AB6AE1"/>
    <w:rsid w:val="00AB7543"/>
    <w:rsid w:val="00AB75A7"/>
    <w:rsid w:val="00AC07A2"/>
    <w:rsid w:val="00AC0B60"/>
    <w:rsid w:val="00AC1567"/>
    <w:rsid w:val="00AC1B8C"/>
    <w:rsid w:val="00AC203B"/>
    <w:rsid w:val="00AC26FA"/>
    <w:rsid w:val="00AC3074"/>
    <w:rsid w:val="00AC3B1C"/>
    <w:rsid w:val="00AC449E"/>
    <w:rsid w:val="00AC44EB"/>
    <w:rsid w:val="00AC466C"/>
    <w:rsid w:val="00AC466F"/>
    <w:rsid w:val="00AC486F"/>
    <w:rsid w:val="00AC5018"/>
    <w:rsid w:val="00AC5054"/>
    <w:rsid w:val="00AC53EB"/>
    <w:rsid w:val="00AC5841"/>
    <w:rsid w:val="00AC6131"/>
    <w:rsid w:val="00AC641E"/>
    <w:rsid w:val="00AC7079"/>
    <w:rsid w:val="00AC70BB"/>
    <w:rsid w:val="00AC7237"/>
    <w:rsid w:val="00AC7E48"/>
    <w:rsid w:val="00AD056A"/>
    <w:rsid w:val="00AD0D34"/>
    <w:rsid w:val="00AD141E"/>
    <w:rsid w:val="00AD173B"/>
    <w:rsid w:val="00AD2210"/>
    <w:rsid w:val="00AD22C6"/>
    <w:rsid w:val="00AD2700"/>
    <w:rsid w:val="00AD27C2"/>
    <w:rsid w:val="00AD2B97"/>
    <w:rsid w:val="00AD2C54"/>
    <w:rsid w:val="00AD3126"/>
    <w:rsid w:val="00AD3366"/>
    <w:rsid w:val="00AD37ED"/>
    <w:rsid w:val="00AD3E58"/>
    <w:rsid w:val="00AD4813"/>
    <w:rsid w:val="00AD4D9A"/>
    <w:rsid w:val="00AD5732"/>
    <w:rsid w:val="00AD5A24"/>
    <w:rsid w:val="00AD5E8F"/>
    <w:rsid w:val="00AD62C2"/>
    <w:rsid w:val="00AD6C49"/>
    <w:rsid w:val="00AD7104"/>
    <w:rsid w:val="00AD720B"/>
    <w:rsid w:val="00AD7D26"/>
    <w:rsid w:val="00AE0469"/>
    <w:rsid w:val="00AE0B69"/>
    <w:rsid w:val="00AE0DE1"/>
    <w:rsid w:val="00AE2961"/>
    <w:rsid w:val="00AE2B4C"/>
    <w:rsid w:val="00AE36CE"/>
    <w:rsid w:val="00AE3B01"/>
    <w:rsid w:val="00AE3F2E"/>
    <w:rsid w:val="00AE40D8"/>
    <w:rsid w:val="00AE48E7"/>
    <w:rsid w:val="00AE4CF2"/>
    <w:rsid w:val="00AE4E40"/>
    <w:rsid w:val="00AE515F"/>
    <w:rsid w:val="00AE5328"/>
    <w:rsid w:val="00AE61E6"/>
    <w:rsid w:val="00AE6508"/>
    <w:rsid w:val="00AE65DA"/>
    <w:rsid w:val="00AE6A26"/>
    <w:rsid w:val="00AF0559"/>
    <w:rsid w:val="00AF0597"/>
    <w:rsid w:val="00AF0D94"/>
    <w:rsid w:val="00AF1219"/>
    <w:rsid w:val="00AF1499"/>
    <w:rsid w:val="00AF1537"/>
    <w:rsid w:val="00AF1557"/>
    <w:rsid w:val="00AF1563"/>
    <w:rsid w:val="00AF1631"/>
    <w:rsid w:val="00AF1F4A"/>
    <w:rsid w:val="00AF20F9"/>
    <w:rsid w:val="00AF35A5"/>
    <w:rsid w:val="00AF47DA"/>
    <w:rsid w:val="00AF4C2E"/>
    <w:rsid w:val="00AF4DAD"/>
    <w:rsid w:val="00AF570F"/>
    <w:rsid w:val="00AF5D10"/>
    <w:rsid w:val="00AF61F5"/>
    <w:rsid w:val="00AF648E"/>
    <w:rsid w:val="00AF70C3"/>
    <w:rsid w:val="00B00543"/>
    <w:rsid w:val="00B0066D"/>
    <w:rsid w:val="00B006B1"/>
    <w:rsid w:val="00B01282"/>
    <w:rsid w:val="00B01B05"/>
    <w:rsid w:val="00B0289D"/>
    <w:rsid w:val="00B02A80"/>
    <w:rsid w:val="00B02EFC"/>
    <w:rsid w:val="00B02F37"/>
    <w:rsid w:val="00B03549"/>
    <w:rsid w:val="00B03751"/>
    <w:rsid w:val="00B04F6D"/>
    <w:rsid w:val="00B05034"/>
    <w:rsid w:val="00B05472"/>
    <w:rsid w:val="00B0554E"/>
    <w:rsid w:val="00B056DD"/>
    <w:rsid w:val="00B05777"/>
    <w:rsid w:val="00B059DA"/>
    <w:rsid w:val="00B06173"/>
    <w:rsid w:val="00B06727"/>
    <w:rsid w:val="00B067E0"/>
    <w:rsid w:val="00B06D5F"/>
    <w:rsid w:val="00B0717A"/>
    <w:rsid w:val="00B0721D"/>
    <w:rsid w:val="00B0770D"/>
    <w:rsid w:val="00B07977"/>
    <w:rsid w:val="00B0797E"/>
    <w:rsid w:val="00B07B7A"/>
    <w:rsid w:val="00B07E43"/>
    <w:rsid w:val="00B10BD9"/>
    <w:rsid w:val="00B10DF0"/>
    <w:rsid w:val="00B10EDE"/>
    <w:rsid w:val="00B11373"/>
    <w:rsid w:val="00B11897"/>
    <w:rsid w:val="00B118C1"/>
    <w:rsid w:val="00B11998"/>
    <w:rsid w:val="00B11B28"/>
    <w:rsid w:val="00B11E1F"/>
    <w:rsid w:val="00B1272B"/>
    <w:rsid w:val="00B127B1"/>
    <w:rsid w:val="00B12C54"/>
    <w:rsid w:val="00B133FD"/>
    <w:rsid w:val="00B14B8A"/>
    <w:rsid w:val="00B14DDF"/>
    <w:rsid w:val="00B152FF"/>
    <w:rsid w:val="00B154A9"/>
    <w:rsid w:val="00B1592F"/>
    <w:rsid w:val="00B15A1D"/>
    <w:rsid w:val="00B15AFC"/>
    <w:rsid w:val="00B1636A"/>
    <w:rsid w:val="00B165F6"/>
    <w:rsid w:val="00B167C1"/>
    <w:rsid w:val="00B17014"/>
    <w:rsid w:val="00B17160"/>
    <w:rsid w:val="00B172BC"/>
    <w:rsid w:val="00B17483"/>
    <w:rsid w:val="00B17E3E"/>
    <w:rsid w:val="00B20110"/>
    <w:rsid w:val="00B202D9"/>
    <w:rsid w:val="00B20548"/>
    <w:rsid w:val="00B206AB"/>
    <w:rsid w:val="00B20873"/>
    <w:rsid w:val="00B2125C"/>
    <w:rsid w:val="00B2137D"/>
    <w:rsid w:val="00B21436"/>
    <w:rsid w:val="00B215C9"/>
    <w:rsid w:val="00B21A52"/>
    <w:rsid w:val="00B21DD4"/>
    <w:rsid w:val="00B223CE"/>
    <w:rsid w:val="00B2259E"/>
    <w:rsid w:val="00B22689"/>
    <w:rsid w:val="00B227D2"/>
    <w:rsid w:val="00B233DF"/>
    <w:rsid w:val="00B23D3A"/>
    <w:rsid w:val="00B23F1F"/>
    <w:rsid w:val="00B2436E"/>
    <w:rsid w:val="00B250CB"/>
    <w:rsid w:val="00B2537A"/>
    <w:rsid w:val="00B26D79"/>
    <w:rsid w:val="00B275F6"/>
    <w:rsid w:val="00B27E51"/>
    <w:rsid w:val="00B30AC2"/>
    <w:rsid w:val="00B310B6"/>
    <w:rsid w:val="00B312CA"/>
    <w:rsid w:val="00B3163A"/>
    <w:rsid w:val="00B31977"/>
    <w:rsid w:val="00B321C9"/>
    <w:rsid w:val="00B321DC"/>
    <w:rsid w:val="00B32E99"/>
    <w:rsid w:val="00B32EED"/>
    <w:rsid w:val="00B33039"/>
    <w:rsid w:val="00B332B8"/>
    <w:rsid w:val="00B333A1"/>
    <w:rsid w:val="00B3342B"/>
    <w:rsid w:val="00B335EB"/>
    <w:rsid w:val="00B33EAC"/>
    <w:rsid w:val="00B3493C"/>
    <w:rsid w:val="00B34B08"/>
    <w:rsid w:val="00B34D67"/>
    <w:rsid w:val="00B34DB2"/>
    <w:rsid w:val="00B35D6D"/>
    <w:rsid w:val="00B35EF2"/>
    <w:rsid w:val="00B36B33"/>
    <w:rsid w:val="00B36D42"/>
    <w:rsid w:val="00B36FFA"/>
    <w:rsid w:val="00B37085"/>
    <w:rsid w:val="00B37260"/>
    <w:rsid w:val="00B379BF"/>
    <w:rsid w:val="00B4037B"/>
    <w:rsid w:val="00B406CF"/>
    <w:rsid w:val="00B41590"/>
    <w:rsid w:val="00B4218B"/>
    <w:rsid w:val="00B4299A"/>
    <w:rsid w:val="00B42F81"/>
    <w:rsid w:val="00B4314A"/>
    <w:rsid w:val="00B43200"/>
    <w:rsid w:val="00B432C8"/>
    <w:rsid w:val="00B43E0F"/>
    <w:rsid w:val="00B44395"/>
    <w:rsid w:val="00B446A9"/>
    <w:rsid w:val="00B4499B"/>
    <w:rsid w:val="00B452F0"/>
    <w:rsid w:val="00B456BB"/>
    <w:rsid w:val="00B457AB"/>
    <w:rsid w:val="00B457B9"/>
    <w:rsid w:val="00B459B4"/>
    <w:rsid w:val="00B46327"/>
    <w:rsid w:val="00B46D76"/>
    <w:rsid w:val="00B474EC"/>
    <w:rsid w:val="00B476F5"/>
    <w:rsid w:val="00B50437"/>
    <w:rsid w:val="00B50B21"/>
    <w:rsid w:val="00B50C21"/>
    <w:rsid w:val="00B50C97"/>
    <w:rsid w:val="00B50EF4"/>
    <w:rsid w:val="00B50FC0"/>
    <w:rsid w:val="00B515D9"/>
    <w:rsid w:val="00B51B03"/>
    <w:rsid w:val="00B51DBB"/>
    <w:rsid w:val="00B52217"/>
    <w:rsid w:val="00B5294B"/>
    <w:rsid w:val="00B52D3B"/>
    <w:rsid w:val="00B53494"/>
    <w:rsid w:val="00B53802"/>
    <w:rsid w:val="00B54211"/>
    <w:rsid w:val="00B54334"/>
    <w:rsid w:val="00B54850"/>
    <w:rsid w:val="00B54E99"/>
    <w:rsid w:val="00B55438"/>
    <w:rsid w:val="00B559A5"/>
    <w:rsid w:val="00B55C59"/>
    <w:rsid w:val="00B56F2E"/>
    <w:rsid w:val="00B5717C"/>
    <w:rsid w:val="00B572E2"/>
    <w:rsid w:val="00B600A2"/>
    <w:rsid w:val="00B601E6"/>
    <w:rsid w:val="00B60404"/>
    <w:rsid w:val="00B60546"/>
    <w:rsid w:val="00B60FA8"/>
    <w:rsid w:val="00B61029"/>
    <w:rsid w:val="00B61992"/>
    <w:rsid w:val="00B61F72"/>
    <w:rsid w:val="00B625E2"/>
    <w:rsid w:val="00B62C16"/>
    <w:rsid w:val="00B63254"/>
    <w:rsid w:val="00B634B6"/>
    <w:rsid w:val="00B63696"/>
    <w:rsid w:val="00B63DDE"/>
    <w:rsid w:val="00B649D9"/>
    <w:rsid w:val="00B64F63"/>
    <w:rsid w:val="00B65961"/>
    <w:rsid w:val="00B66DB4"/>
    <w:rsid w:val="00B67210"/>
    <w:rsid w:val="00B6769D"/>
    <w:rsid w:val="00B67FC2"/>
    <w:rsid w:val="00B70118"/>
    <w:rsid w:val="00B70202"/>
    <w:rsid w:val="00B70558"/>
    <w:rsid w:val="00B707C9"/>
    <w:rsid w:val="00B708A3"/>
    <w:rsid w:val="00B709CD"/>
    <w:rsid w:val="00B70A12"/>
    <w:rsid w:val="00B7101E"/>
    <w:rsid w:val="00B71030"/>
    <w:rsid w:val="00B71124"/>
    <w:rsid w:val="00B71726"/>
    <w:rsid w:val="00B71D79"/>
    <w:rsid w:val="00B71F3E"/>
    <w:rsid w:val="00B7251D"/>
    <w:rsid w:val="00B72711"/>
    <w:rsid w:val="00B72CF1"/>
    <w:rsid w:val="00B72EF9"/>
    <w:rsid w:val="00B7305A"/>
    <w:rsid w:val="00B7320A"/>
    <w:rsid w:val="00B73C84"/>
    <w:rsid w:val="00B7401C"/>
    <w:rsid w:val="00B74029"/>
    <w:rsid w:val="00B74597"/>
    <w:rsid w:val="00B74A27"/>
    <w:rsid w:val="00B75048"/>
    <w:rsid w:val="00B752DA"/>
    <w:rsid w:val="00B75470"/>
    <w:rsid w:val="00B75715"/>
    <w:rsid w:val="00B769BE"/>
    <w:rsid w:val="00B76B05"/>
    <w:rsid w:val="00B76DC3"/>
    <w:rsid w:val="00B76F4A"/>
    <w:rsid w:val="00B76FD0"/>
    <w:rsid w:val="00B7704F"/>
    <w:rsid w:val="00B779A6"/>
    <w:rsid w:val="00B77DC0"/>
    <w:rsid w:val="00B80076"/>
    <w:rsid w:val="00B802D4"/>
    <w:rsid w:val="00B8056E"/>
    <w:rsid w:val="00B805A8"/>
    <w:rsid w:val="00B806B9"/>
    <w:rsid w:val="00B80D22"/>
    <w:rsid w:val="00B814E0"/>
    <w:rsid w:val="00B81567"/>
    <w:rsid w:val="00B81587"/>
    <w:rsid w:val="00B81A02"/>
    <w:rsid w:val="00B827C5"/>
    <w:rsid w:val="00B82F6D"/>
    <w:rsid w:val="00B832B5"/>
    <w:rsid w:val="00B8373A"/>
    <w:rsid w:val="00B837C9"/>
    <w:rsid w:val="00B83AD0"/>
    <w:rsid w:val="00B84569"/>
    <w:rsid w:val="00B84EFC"/>
    <w:rsid w:val="00B84F65"/>
    <w:rsid w:val="00B8501D"/>
    <w:rsid w:val="00B8525B"/>
    <w:rsid w:val="00B85359"/>
    <w:rsid w:val="00B85C20"/>
    <w:rsid w:val="00B86AA4"/>
    <w:rsid w:val="00B86AE5"/>
    <w:rsid w:val="00B87D99"/>
    <w:rsid w:val="00B87ED3"/>
    <w:rsid w:val="00B900D2"/>
    <w:rsid w:val="00B905FB"/>
    <w:rsid w:val="00B906EC"/>
    <w:rsid w:val="00B90832"/>
    <w:rsid w:val="00B90B3C"/>
    <w:rsid w:val="00B90EBD"/>
    <w:rsid w:val="00B92A64"/>
    <w:rsid w:val="00B93093"/>
    <w:rsid w:val="00B93147"/>
    <w:rsid w:val="00B93216"/>
    <w:rsid w:val="00B93752"/>
    <w:rsid w:val="00B93A09"/>
    <w:rsid w:val="00B93BB7"/>
    <w:rsid w:val="00B93C35"/>
    <w:rsid w:val="00B93C4C"/>
    <w:rsid w:val="00B93EBA"/>
    <w:rsid w:val="00B93F77"/>
    <w:rsid w:val="00B940E2"/>
    <w:rsid w:val="00B949E2"/>
    <w:rsid w:val="00B94B58"/>
    <w:rsid w:val="00B94E09"/>
    <w:rsid w:val="00B94FAB"/>
    <w:rsid w:val="00B95203"/>
    <w:rsid w:val="00B95291"/>
    <w:rsid w:val="00B954DC"/>
    <w:rsid w:val="00B95CCB"/>
    <w:rsid w:val="00B95D33"/>
    <w:rsid w:val="00B95DFD"/>
    <w:rsid w:val="00B9607C"/>
    <w:rsid w:val="00B965CD"/>
    <w:rsid w:val="00B96EBC"/>
    <w:rsid w:val="00BA0034"/>
    <w:rsid w:val="00BA03FA"/>
    <w:rsid w:val="00BA063F"/>
    <w:rsid w:val="00BA0CBB"/>
    <w:rsid w:val="00BA0E92"/>
    <w:rsid w:val="00BA2443"/>
    <w:rsid w:val="00BA2968"/>
    <w:rsid w:val="00BA2DE2"/>
    <w:rsid w:val="00BA30C4"/>
    <w:rsid w:val="00BA3B5A"/>
    <w:rsid w:val="00BA40E1"/>
    <w:rsid w:val="00BA42F1"/>
    <w:rsid w:val="00BA4838"/>
    <w:rsid w:val="00BA4B31"/>
    <w:rsid w:val="00BA4BDD"/>
    <w:rsid w:val="00BA4FFF"/>
    <w:rsid w:val="00BA51CA"/>
    <w:rsid w:val="00BA5558"/>
    <w:rsid w:val="00BA5A82"/>
    <w:rsid w:val="00BA5D7F"/>
    <w:rsid w:val="00BA5DB6"/>
    <w:rsid w:val="00BA6011"/>
    <w:rsid w:val="00BA6722"/>
    <w:rsid w:val="00BA67C8"/>
    <w:rsid w:val="00BB0396"/>
    <w:rsid w:val="00BB171B"/>
    <w:rsid w:val="00BB21A2"/>
    <w:rsid w:val="00BB3093"/>
    <w:rsid w:val="00BB4A90"/>
    <w:rsid w:val="00BB4C95"/>
    <w:rsid w:val="00BB4F87"/>
    <w:rsid w:val="00BB5303"/>
    <w:rsid w:val="00BB531C"/>
    <w:rsid w:val="00BB57AB"/>
    <w:rsid w:val="00BB5A00"/>
    <w:rsid w:val="00BB5F04"/>
    <w:rsid w:val="00BB653B"/>
    <w:rsid w:val="00BB6AFC"/>
    <w:rsid w:val="00BB73C8"/>
    <w:rsid w:val="00BB7A2C"/>
    <w:rsid w:val="00BB7CF4"/>
    <w:rsid w:val="00BB7D2B"/>
    <w:rsid w:val="00BC03AC"/>
    <w:rsid w:val="00BC0EFA"/>
    <w:rsid w:val="00BC10A4"/>
    <w:rsid w:val="00BC1505"/>
    <w:rsid w:val="00BC151B"/>
    <w:rsid w:val="00BC15E7"/>
    <w:rsid w:val="00BC1A9C"/>
    <w:rsid w:val="00BC1AFA"/>
    <w:rsid w:val="00BC2249"/>
    <w:rsid w:val="00BC2BF3"/>
    <w:rsid w:val="00BC2F3A"/>
    <w:rsid w:val="00BC33C0"/>
    <w:rsid w:val="00BC3486"/>
    <w:rsid w:val="00BC36B3"/>
    <w:rsid w:val="00BC3732"/>
    <w:rsid w:val="00BC3BB8"/>
    <w:rsid w:val="00BC3BF4"/>
    <w:rsid w:val="00BC3D02"/>
    <w:rsid w:val="00BC3DE7"/>
    <w:rsid w:val="00BC4C64"/>
    <w:rsid w:val="00BC4FA4"/>
    <w:rsid w:val="00BC51C4"/>
    <w:rsid w:val="00BC56A2"/>
    <w:rsid w:val="00BC5A88"/>
    <w:rsid w:val="00BC5E2D"/>
    <w:rsid w:val="00BC6781"/>
    <w:rsid w:val="00BC6909"/>
    <w:rsid w:val="00BC7200"/>
    <w:rsid w:val="00BC7F69"/>
    <w:rsid w:val="00BD1D07"/>
    <w:rsid w:val="00BD2355"/>
    <w:rsid w:val="00BD2560"/>
    <w:rsid w:val="00BD29D3"/>
    <w:rsid w:val="00BD2D4C"/>
    <w:rsid w:val="00BD3149"/>
    <w:rsid w:val="00BD3183"/>
    <w:rsid w:val="00BD34EA"/>
    <w:rsid w:val="00BD350D"/>
    <w:rsid w:val="00BD3A5E"/>
    <w:rsid w:val="00BD3DAF"/>
    <w:rsid w:val="00BD3DFB"/>
    <w:rsid w:val="00BD3FE4"/>
    <w:rsid w:val="00BD51F5"/>
    <w:rsid w:val="00BD5AEE"/>
    <w:rsid w:val="00BD5CFA"/>
    <w:rsid w:val="00BD5E68"/>
    <w:rsid w:val="00BD66D3"/>
    <w:rsid w:val="00BD75E3"/>
    <w:rsid w:val="00BE0018"/>
    <w:rsid w:val="00BE0DAA"/>
    <w:rsid w:val="00BE1022"/>
    <w:rsid w:val="00BE1ACF"/>
    <w:rsid w:val="00BE2178"/>
    <w:rsid w:val="00BE23C4"/>
    <w:rsid w:val="00BE26D5"/>
    <w:rsid w:val="00BE2A83"/>
    <w:rsid w:val="00BE2C86"/>
    <w:rsid w:val="00BE3527"/>
    <w:rsid w:val="00BE441F"/>
    <w:rsid w:val="00BE50F2"/>
    <w:rsid w:val="00BE5413"/>
    <w:rsid w:val="00BE54E1"/>
    <w:rsid w:val="00BE54E7"/>
    <w:rsid w:val="00BE5CD3"/>
    <w:rsid w:val="00BE5CDB"/>
    <w:rsid w:val="00BE63E9"/>
    <w:rsid w:val="00BE64EA"/>
    <w:rsid w:val="00BE6B71"/>
    <w:rsid w:val="00BE6F27"/>
    <w:rsid w:val="00BE7315"/>
    <w:rsid w:val="00BE75CD"/>
    <w:rsid w:val="00BE7F54"/>
    <w:rsid w:val="00BF0210"/>
    <w:rsid w:val="00BF053E"/>
    <w:rsid w:val="00BF0ABC"/>
    <w:rsid w:val="00BF0D90"/>
    <w:rsid w:val="00BF0E36"/>
    <w:rsid w:val="00BF1394"/>
    <w:rsid w:val="00BF14EF"/>
    <w:rsid w:val="00BF24FE"/>
    <w:rsid w:val="00BF3E98"/>
    <w:rsid w:val="00BF420F"/>
    <w:rsid w:val="00BF49AB"/>
    <w:rsid w:val="00BF5A19"/>
    <w:rsid w:val="00BF5AB2"/>
    <w:rsid w:val="00BF5C68"/>
    <w:rsid w:val="00BF776C"/>
    <w:rsid w:val="00C000B8"/>
    <w:rsid w:val="00C00F98"/>
    <w:rsid w:val="00C01400"/>
    <w:rsid w:val="00C01B62"/>
    <w:rsid w:val="00C01D00"/>
    <w:rsid w:val="00C01E2F"/>
    <w:rsid w:val="00C01E90"/>
    <w:rsid w:val="00C01F01"/>
    <w:rsid w:val="00C01F37"/>
    <w:rsid w:val="00C021C7"/>
    <w:rsid w:val="00C02344"/>
    <w:rsid w:val="00C0287F"/>
    <w:rsid w:val="00C02991"/>
    <w:rsid w:val="00C02C35"/>
    <w:rsid w:val="00C031E2"/>
    <w:rsid w:val="00C03725"/>
    <w:rsid w:val="00C03E8F"/>
    <w:rsid w:val="00C042C9"/>
    <w:rsid w:val="00C0519E"/>
    <w:rsid w:val="00C051EC"/>
    <w:rsid w:val="00C0581E"/>
    <w:rsid w:val="00C05A21"/>
    <w:rsid w:val="00C05FB7"/>
    <w:rsid w:val="00C073BD"/>
    <w:rsid w:val="00C07424"/>
    <w:rsid w:val="00C077A2"/>
    <w:rsid w:val="00C1078D"/>
    <w:rsid w:val="00C12225"/>
    <w:rsid w:val="00C13F6E"/>
    <w:rsid w:val="00C1488C"/>
    <w:rsid w:val="00C14AC8"/>
    <w:rsid w:val="00C15878"/>
    <w:rsid w:val="00C15BCC"/>
    <w:rsid w:val="00C15D6A"/>
    <w:rsid w:val="00C16741"/>
    <w:rsid w:val="00C16A70"/>
    <w:rsid w:val="00C16AF3"/>
    <w:rsid w:val="00C173DC"/>
    <w:rsid w:val="00C17417"/>
    <w:rsid w:val="00C17D4A"/>
    <w:rsid w:val="00C206DD"/>
    <w:rsid w:val="00C2072C"/>
    <w:rsid w:val="00C20B1C"/>
    <w:rsid w:val="00C21025"/>
    <w:rsid w:val="00C2128E"/>
    <w:rsid w:val="00C21A49"/>
    <w:rsid w:val="00C21CCB"/>
    <w:rsid w:val="00C21E6E"/>
    <w:rsid w:val="00C23452"/>
    <w:rsid w:val="00C24BBC"/>
    <w:rsid w:val="00C24D88"/>
    <w:rsid w:val="00C25135"/>
    <w:rsid w:val="00C25155"/>
    <w:rsid w:val="00C267CE"/>
    <w:rsid w:val="00C27323"/>
    <w:rsid w:val="00C278B0"/>
    <w:rsid w:val="00C27DAF"/>
    <w:rsid w:val="00C27DF6"/>
    <w:rsid w:val="00C27EB5"/>
    <w:rsid w:val="00C30A01"/>
    <w:rsid w:val="00C30B6F"/>
    <w:rsid w:val="00C30FD9"/>
    <w:rsid w:val="00C3128A"/>
    <w:rsid w:val="00C313AE"/>
    <w:rsid w:val="00C317C5"/>
    <w:rsid w:val="00C31C7E"/>
    <w:rsid w:val="00C32216"/>
    <w:rsid w:val="00C32282"/>
    <w:rsid w:val="00C326BD"/>
    <w:rsid w:val="00C3283D"/>
    <w:rsid w:val="00C32A1B"/>
    <w:rsid w:val="00C33692"/>
    <w:rsid w:val="00C34076"/>
    <w:rsid w:val="00C34FF1"/>
    <w:rsid w:val="00C352AC"/>
    <w:rsid w:val="00C35343"/>
    <w:rsid w:val="00C3572A"/>
    <w:rsid w:val="00C35BA0"/>
    <w:rsid w:val="00C35E50"/>
    <w:rsid w:val="00C35F09"/>
    <w:rsid w:val="00C36A11"/>
    <w:rsid w:val="00C36BDD"/>
    <w:rsid w:val="00C37449"/>
    <w:rsid w:val="00C401DF"/>
    <w:rsid w:val="00C4025A"/>
    <w:rsid w:val="00C4026A"/>
    <w:rsid w:val="00C40ACA"/>
    <w:rsid w:val="00C40DCE"/>
    <w:rsid w:val="00C4173F"/>
    <w:rsid w:val="00C41874"/>
    <w:rsid w:val="00C428E4"/>
    <w:rsid w:val="00C42F2D"/>
    <w:rsid w:val="00C435F5"/>
    <w:rsid w:val="00C441A0"/>
    <w:rsid w:val="00C4588F"/>
    <w:rsid w:val="00C45BCB"/>
    <w:rsid w:val="00C45D5A"/>
    <w:rsid w:val="00C4637F"/>
    <w:rsid w:val="00C464F8"/>
    <w:rsid w:val="00C46707"/>
    <w:rsid w:val="00C46789"/>
    <w:rsid w:val="00C469F0"/>
    <w:rsid w:val="00C46C24"/>
    <w:rsid w:val="00C46D15"/>
    <w:rsid w:val="00C46FF8"/>
    <w:rsid w:val="00C472F1"/>
    <w:rsid w:val="00C4734B"/>
    <w:rsid w:val="00C47393"/>
    <w:rsid w:val="00C47730"/>
    <w:rsid w:val="00C47800"/>
    <w:rsid w:val="00C47806"/>
    <w:rsid w:val="00C47C01"/>
    <w:rsid w:val="00C47DA6"/>
    <w:rsid w:val="00C47EDB"/>
    <w:rsid w:val="00C5011D"/>
    <w:rsid w:val="00C50136"/>
    <w:rsid w:val="00C5078F"/>
    <w:rsid w:val="00C50931"/>
    <w:rsid w:val="00C50AE0"/>
    <w:rsid w:val="00C50C51"/>
    <w:rsid w:val="00C50E64"/>
    <w:rsid w:val="00C50EA3"/>
    <w:rsid w:val="00C511C6"/>
    <w:rsid w:val="00C512A2"/>
    <w:rsid w:val="00C5149F"/>
    <w:rsid w:val="00C51E70"/>
    <w:rsid w:val="00C521CE"/>
    <w:rsid w:val="00C53204"/>
    <w:rsid w:val="00C5352A"/>
    <w:rsid w:val="00C53592"/>
    <w:rsid w:val="00C535D4"/>
    <w:rsid w:val="00C5504D"/>
    <w:rsid w:val="00C55123"/>
    <w:rsid w:val="00C5599C"/>
    <w:rsid w:val="00C5606A"/>
    <w:rsid w:val="00C563C2"/>
    <w:rsid w:val="00C56A49"/>
    <w:rsid w:val="00C56A9B"/>
    <w:rsid w:val="00C57CA6"/>
    <w:rsid w:val="00C57D55"/>
    <w:rsid w:val="00C57D91"/>
    <w:rsid w:val="00C57F53"/>
    <w:rsid w:val="00C594B4"/>
    <w:rsid w:val="00C601D0"/>
    <w:rsid w:val="00C606BE"/>
    <w:rsid w:val="00C60F2C"/>
    <w:rsid w:val="00C614AC"/>
    <w:rsid w:val="00C616AC"/>
    <w:rsid w:val="00C61713"/>
    <w:rsid w:val="00C61B46"/>
    <w:rsid w:val="00C61C15"/>
    <w:rsid w:val="00C61C1C"/>
    <w:rsid w:val="00C61DA3"/>
    <w:rsid w:val="00C61E8C"/>
    <w:rsid w:val="00C61EE7"/>
    <w:rsid w:val="00C622D4"/>
    <w:rsid w:val="00C62A50"/>
    <w:rsid w:val="00C62C93"/>
    <w:rsid w:val="00C63050"/>
    <w:rsid w:val="00C636C8"/>
    <w:rsid w:val="00C637B1"/>
    <w:rsid w:val="00C63F62"/>
    <w:rsid w:val="00C63FDD"/>
    <w:rsid w:val="00C641F6"/>
    <w:rsid w:val="00C64259"/>
    <w:rsid w:val="00C64652"/>
    <w:rsid w:val="00C647C3"/>
    <w:rsid w:val="00C64B9E"/>
    <w:rsid w:val="00C64F0A"/>
    <w:rsid w:val="00C656AD"/>
    <w:rsid w:val="00C660C2"/>
    <w:rsid w:val="00C6634F"/>
    <w:rsid w:val="00C6671F"/>
    <w:rsid w:val="00C66895"/>
    <w:rsid w:val="00C668A9"/>
    <w:rsid w:val="00C67151"/>
    <w:rsid w:val="00C67614"/>
    <w:rsid w:val="00C6767F"/>
    <w:rsid w:val="00C6770F"/>
    <w:rsid w:val="00C6789E"/>
    <w:rsid w:val="00C7020D"/>
    <w:rsid w:val="00C7044B"/>
    <w:rsid w:val="00C70776"/>
    <w:rsid w:val="00C70802"/>
    <w:rsid w:val="00C71642"/>
    <w:rsid w:val="00C7238A"/>
    <w:rsid w:val="00C72DAB"/>
    <w:rsid w:val="00C72EAA"/>
    <w:rsid w:val="00C72F90"/>
    <w:rsid w:val="00C73162"/>
    <w:rsid w:val="00C731F9"/>
    <w:rsid w:val="00C73855"/>
    <w:rsid w:val="00C73F85"/>
    <w:rsid w:val="00C7405D"/>
    <w:rsid w:val="00C7417E"/>
    <w:rsid w:val="00C74699"/>
    <w:rsid w:val="00C7488F"/>
    <w:rsid w:val="00C751D7"/>
    <w:rsid w:val="00C758CD"/>
    <w:rsid w:val="00C7591E"/>
    <w:rsid w:val="00C75958"/>
    <w:rsid w:val="00C75A50"/>
    <w:rsid w:val="00C75D2F"/>
    <w:rsid w:val="00C75ED4"/>
    <w:rsid w:val="00C76708"/>
    <w:rsid w:val="00C77206"/>
    <w:rsid w:val="00C77817"/>
    <w:rsid w:val="00C8098C"/>
    <w:rsid w:val="00C810B6"/>
    <w:rsid w:val="00C81D93"/>
    <w:rsid w:val="00C81F85"/>
    <w:rsid w:val="00C82667"/>
    <w:rsid w:val="00C828E5"/>
    <w:rsid w:val="00C82BE1"/>
    <w:rsid w:val="00C83422"/>
    <w:rsid w:val="00C834AC"/>
    <w:rsid w:val="00C83BB3"/>
    <w:rsid w:val="00C84111"/>
    <w:rsid w:val="00C841F0"/>
    <w:rsid w:val="00C84268"/>
    <w:rsid w:val="00C846CE"/>
    <w:rsid w:val="00C847DD"/>
    <w:rsid w:val="00C84AC8"/>
    <w:rsid w:val="00C84BCE"/>
    <w:rsid w:val="00C8547C"/>
    <w:rsid w:val="00C85750"/>
    <w:rsid w:val="00C85F2E"/>
    <w:rsid w:val="00C86128"/>
    <w:rsid w:val="00C86317"/>
    <w:rsid w:val="00C8E59E"/>
    <w:rsid w:val="00C9045E"/>
    <w:rsid w:val="00C90FBB"/>
    <w:rsid w:val="00C91231"/>
    <w:rsid w:val="00C91444"/>
    <w:rsid w:val="00C91B70"/>
    <w:rsid w:val="00C91D07"/>
    <w:rsid w:val="00C92335"/>
    <w:rsid w:val="00C926C6"/>
    <w:rsid w:val="00C92977"/>
    <w:rsid w:val="00C92995"/>
    <w:rsid w:val="00C92BD3"/>
    <w:rsid w:val="00C9392E"/>
    <w:rsid w:val="00C93BBE"/>
    <w:rsid w:val="00C93C0A"/>
    <w:rsid w:val="00C942DF"/>
    <w:rsid w:val="00C943F1"/>
    <w:rsid w:val="00C94640"/>
    <w:rsid w:val="00C95731"/>
    <w:rsid w:val="00C959CF"/>
    <w:rsid w:val="00C965C4"/>
    <w:rsid w:val="00C9667D"/>
    <w:rsid w:val="00C96AB0"/>
    <w:rsid w:val="00CA0866"/>
    <w:rsid w:val="00CA15CD"/>
    <w:rsid w:val="00CA1D9F"/>
    <w:rsid w:val="00CA21AF"/>
    <w:rsid w:val="00CA2365"/>
    <w:rsid w:val="00CA2730"/>
    <w:rsid w:val="00CA2BA1"/>
    <w:rsid w:val="00CA2E30"/>
    <w:rsid w:val="00CA382E"/>
    <w:rsid w:val="00CA4BDB"/>
    <w:rsid w:val="00CA4E76"/>
    <w:rsid w:val="00CA604B"/>
    <w:rsid w:val="00CA64A7"/>
    <w:rsid w:val="00CA651B"/>
    <w:rsid w:val="00CA672D"/>
    <w:rsid w:val="00CB03A6"/>
    <w:rsid w:val="00CB0C11"/>
    <w:rsid w:val="00CB1209"/>
    <w:rsid w:val="00CB1B72"/>
    <w:rsid w:val="00CB1DA5"/>
    <w:rsid w:val="00CB2329"/>
    <w:rsid w:val="00CB2F8E"/>
    <w:rsid w:val="00CB354E"/>
    <w:rsid w:val="00CB3D69"/>
    <w:rsid w:val="00CB4085"/>
    <w:rsid w:val="00CB419B"/>
    <w:rsid w:val="00CB4E8F"/>
    <w:rsid w:val="00CB515E"/>
    <w:rsid w:val="00CB5237"/>
    <w:rsid w:val="00CB5468"/>
    <w:rsid w:val="00CB5771"/>
    <w:rsid w:val="00CB6044"/>
    <w:rsid w:val="00CB6686"/>
    <w:rsid w:val="00CB6B50"/>
    <w:rsid w:val="00CB71E5"/>
    <w:rsid w:val="00CB7342"/>
    <w:rsid w:val="00CB734F"/>
    <w:rsid w:val="00CB7383"/>
    <w:rsid w:val="00CB7FA8"/>
    <w:rsid w:val="00CC101A"/>
    <w:rsid w:val="00CC14DD"/>
    <w:rsid w:val="00CC1B47"/>
    <w:rsid w:val="00CC23C2"/>
    <w:rsid w:val="00CC2C4B"/>
    <w:rsid w:val="00CC2CE7"/>
    <w:rsid w:val="00CC2E50"/>
    <w:rsid w:val="00CC2EE5"/>
    <w:rsid w:val="00CC2F48"/>
    <w:rsid w:val="00CC3493"/>
    <w:rsid w:val="00CC3F18"/>
    <w:rsid w:val="00CC4226"/>
    <w:rsid w:val="00CC4E30"/>
    <w:rsid w:val="00CC50FE"/>
    <w:rsid w:val="00CC589A"/>
    <w:rsid w:val="00CC59E8"/>
    <w:rsid w:val="00CC5B01"/>
    <w:rsid w:val="00CC61F1"/>
    <w:rsid w:val="00CC644A"/>
    <w:rsid w:val="00CC6A05"/>
    <w:rsid w:val="00CC6B70"/>
    <w:rsid w:val="00CC78E5"/>
    <w:rsid w:val="00CC7D01"/>
    <w:rsid w:val="00CC7FE0"/>
    <w:rsid w:val="00CD01DB"/>
    <w:rsid w:val="00CD0309"/>
    <w:rsid w:val="00CD08AB"/>
    <w:rsid w:val="00CD0A6B"/>
    <w:rsid w:val="00CD0D15"/>
    <w:rsid w:val="00CD0E58"/>
    <w:rsid w:val="00CD1581"/>
    <w:rsid w:val="00CD1904"/>
    <w:rsid w:val="00CD1DF0"/>
    <w:rsid w:val="00CD1E4F"/>
    <w:rsid w:val="00CD2277"/>
    <w:rsid w:val="00CD33C0"/>
    <w:rsid w:val="00CD3441"/>
    <w:rsid w:val="00CD3DEC"/>
    <w:rsid w:val="00CD3EBC"/>
    <w:rsid w:val="00CD4473"/>
    <w:rsid w:val="00CD4674"/>
    <w:rsid w:val="00CD4CD0"/>
    <w:rsid w:val="00CD4F3C"/>
    <w:rsid w:val="00CD4FC1"/>
    <w:rsid w:val="00CD5818"/>
    <w:rsid w:val="00CD5C0D"/>
    <w:rsid w:val="00CD5C52"/>
    <w:rsid w:val="00CD67A3"/>
    <w:rsid w:val="00CD682B"/>
    <w:rsid w:val="00CD6ACC"/>
    <w:rsid w:val="00CD6E1A"/>
    <w:rsid w:val="00CD7055"/>
    <w:rsid w:val="00CD70CC"/>
    <w:rsid w:val="00CD717F"/>
    <w:rsid w:val="00CD7211"/>
    <w:rsid w:val="00CD7460"/>
    <w:rsid w:val="00CD75BC"/>
    <w:rsid w:val="00CD7F4C"/>
    <w:rsid w:val="00CE0184"/>
    <w:rsid w:val="00CE023B"/>
    <w:rsid w:val="00CE04B1"/>
    <w:rsid w:val="00CE053F"/>
    <w:rsid w:val="00CE06D5"/>
    <w:rsid w:val="00CE08E5"/>
    <w:rsid w:val="00CE0A48"/>
    <w:rsid w:val="00CE12E8"/>
    <w:rsid w:val="00CE17AE"/>
    <w:rsid w:val="00CE2209"/>
    <w:rsid w:val="00CE27E3"/>
    <w:rsid w:val="00CE2FCA"/>
    <w:rsid w:val="00CE3169"/>
    <w:rsid w:val="00CE36B8"/>
    <w:rsid w:val="00CE3E0C"/>
    <w:rsid w:val="00CE4416"/>
    <w:rsid w:val="00CE4B51"/>
    <w:rsid w:val="00CE5101"/>
    <w:rsid w:val="00CE5506"/>
    <w:rsid w:val="00CE58BD"/>
    <w:rsid w:val="00CE590C"/>
    <w:rsid w:val="00CE5983"/>
    <w:rsid w:val="00CE5A67"/>
    <w:rsid w:val="00CE5BEF"/>
    <w:rsid w:val="00CE6220"/>
    <w:rsid w:val="00CE68F1"/>
    <w:rsid w:val="00CE7106"/>
    <w:rsid w:val="00CF08EB"/>
    <w:rsid w:val="00CF0FD8"/>
    <w:rsid w:val="00CF1B44"/>
    <w:rsid w:val="00CF2348"/>
    <w:rsid w:val="00CF235C"/>
    <w:rsid w:val="00CF24EA"/>
    <w:rsid w:val="00CF25E5"/>
    <w:rsid w:val="00CF2A40"/>
    <w:rsid w:val="00CF2A7C"/>
    <w:rsid w:val="00CF2B42"/>
    <w:rsid w:val="00CF2FDB"/>
    <w:rsid w:val="00CF36AE"/>
    <w:rsid w:val="00CF3EF5"/>
    <w:rsid w:val="00CF4643"/>
    <w:rsid w:val="00CF48AE"/>
    <w:rsid w:val="00CF4A22"/>
    <w:rsid w:val="00CF5496"/>
    <w:rsid w:val="00CF5A6A"/>
    <w:rsid w:val="00CF5CFB"/>
    <w:rsid w:val="00CF5DC6"/>
    <w:rsid w:val="00CF5DFE"/>
    <w:rsid w:val="00CF5E8F"/>
    <w:rsid w:val="00CF63F2"/>
    <w:rsid w:val="00CF690B"/>
    <w:rsid w:val="00CF6BCE"/>
    <w:rsid w:val="00CF7492"/>
    <w:rsid w:val="00CF78E6"/>
    <w:rsid w:val="00CF7916"/>
    <w:rsid w:val="00D006B4"/>
    <w:rsid w:val="00D01261"/>
    <w:rsid w:val="00D0132B"/>
    <w:rsid w:val="00D0139B"/>
    <w:rsid w:val="00D016DF"/>
    <w:rsid w:val="00D01954"/>
    <w:rsid w:val="00D01D3D"/>
    <w:rsid w:val="00D02180"/>
    <w:rsid w:val="00D02BA5"/>
    <w:rsid w:val="00D02D07"/>
    <w:rsid w:val="00D02F0C"/>
    <w:rsid w:val="00D032DB"/>
    <w:rsid w:val="00D03DC8"/>
    <w:rsid w:val="00D045DE"/>
    <w:rsid w:val="00D04A71"/>
    <w:rsid w:val="00D04A84"/>
    <w:rsid w:val="00D05033"/>
    <w:rsid w:val="00D05596"/>
    <w:rsid w:val="00D057B7"/>
    <w:rsid w:val="00D06E51"/>
    <w:rsid w:val="00D06EF6"/>
    <w:rsid w:val="00D070F3"/>
    <w:rsid w:val="00D0720A"/>
    <w:rsid w:val="00D075F3"/>
    <w:rsid w:val="00D076AF"/>
    <w:rsid w:val="00D078BC"/>
    <w:rsid w:val="00D07935"/>
    <w:rsid w:val="00D07990"/>
    <w:rsid w:val="00D07D0E"/>
    <w:rsid w:val="00D10368"/>
    <w:rsid w:val="00D1059F"/>
    <w:rsid w:val="00D11200"/>
    <w:rsid w:val="00D11205"/>
    <w:rsid w:val="00D11ECB"/>
    <w:rsid w:val="00D11F7F"/>
    <w:rsid w:val="00D132D0"/>
    <w:rsid w:val="00D13303"/>
    <w:rsid w:val="00D13FCC"/>
    <w:rsid w:val="00D15223"/>
    <w:rsid w:val="00D155C7"/>
    <w:rsid w:val="00D158E1"/>
    <w:rsid w:val="00D15E52"/>
    <w:rsid w:val="00D16FA6"/>
    <w:rsid w:val="00D171C1"/>
    <w:rsid w:val="00D17C99"/>
    <w:rsid w:val="00D17E4E"/>
    <w:rsid w:val="00D20500"/>
    <w:rsid w:val="00D20654"/>
    <w:rsid w:val="00D20743"/>
    <w:rsid w:val="00D20AC1"/>
    <w:rsid w:val="00D2115E"/>
    <w:rsid w:val="00D21E99"/>
    <w:rsid w:val="00D2234C"/>
    <w:rsid w:val="00D22904"/>
    <w:rsid w:val="00D22D10"/>
    <w:rsid w:val="00D234CD"/>
    <w:rsid w:val="00D2368A"/>
    <w:rsid w:val="00D23800"/>
    <w:rsid w:val="00D23B38"/>
    <w:rsid w:val="00D24928"/>
    <w:rsid w:val="00D24C7D"/>
    <w:rsid w:val="00D24D19"/>
    <w:rsid w:val="00D2523B"/>
    <w:rsid w:val="00D2548C"/>
    <w:rsid w:val="00D25C20"/>
    <w:rsid w:val="00D26E71"/>
    <w:rsid w:val="00D26FE6"/>
    <w:rsid w:val="00D27225"/>
    <w:rsid w:val="00D27365"/>
    <w:rsid w:val="00D276B1"/>
    <w:rsid w:val="00D2779C"/>
    <w:rsid w:val="00D300B8"/>
    <w:rsid w:val="00D30945"/>
    <w:rsid w:val="00D30A8B"/>
    <w:rsid w:val="00D31A7A"/>
    <w:rsid w:val="00D31AF9"/>
    <w:rsid w:val="00D31D09"/>
    <w:rsid w:val="00D324A3"/>
    <w:rsid w:val="00D32823"/>
    <w:rsid w:val="00D33A3A"/>
    <w:rsid w:val="00D34028"/>
    <w:rsid w:val="00D34053"/>
    <w:rsid w:val="00D34228"/>
    <w:rsid w:val="00D342EB"/>
    <w:rsid w:val="00D34675"/>
    <w:rsid w:val="00D34DA9"/>
    <w:rsid w:val="00D34DD0"/>
    <w:rsid w:val="00D34E8A"/>
    <w:rsid w:val="00D34F21"/>
    <w:rsid w:val="00D34FB5"/>
    <w:rsid w:val="00D352DA"/>
    <w:rsid w:val="00D35B32"/>
    <w:rsid w:val="00D35C37"/>
    <w:rsid w:val="00D365F1"/>
    <w:rsid w:val="00D36609"/>
    <w:rsid w:val="00D366A7"/>
    <w:rsid w:val="00D368A4"/>
    <w:rsid w:val="00D37236"/>
    <w:rsid w:val="00D37860"/>
    <w:rsid w:val="00D40389"/>
    <w:rsid w:val="00D40588"/>
    <w:rsid w:val="00D40891"/>
    <w:rsid w:val="00D40E79"/>
    <w:rsid w:val="00D41192"/>
    <w:rsid w:val="00D41732"/>
    <w:rsid w:val="00D41937"/>
    <w:rsid w:val="00D41B13"/>
    <w:rsid w:val="00D41BFB"/>
    <w:rsid w:val="00D41DF8"/>
    <w:rsid w:val="00D4212C"/>
    <w:rsid w:val="00D42646"/>
    <w:rsid w:val="00D42710"/>
    <w:rsid w:val="00D43507"/>
    <w:rsid w:val="00D43AB7"/>
    <w:rsid w:val="00D43B6E"/>
    <w:rsid w:val="00D44871"/>
    <w:rsid w:val="00D44B89"/>
    <w:rsid w:val="00D45399"/>
    <w:rsid w:val="00D4585D"/>
    <w:rsid w:val="00D45DF9"/>
    <w:rsid w:val="00D4623B"/>
    <w:rsid w:val="00D4626A"/>
    <w:rsid w:val="00D4659A"/>
    <w:rsid w:val="00D472E4"/>
    <w:rsid w:val="00D47534"/>
    <w:rsid w:val="00D4760D"/>
    <w:rsid w:val="00D47D0F"/>
    <w:rsid w:val="00D47F02"/>
    <w:rsid w:val="00D50856"/>
    <w:rsid w:val="00D5134D"/>
    <w:rsid w:val="00D5139B"/>
    <w:rsid w:val="00D51576"/>
    <w:rsid w:val="00D51730"/>
    <w:rsid w:val="00D5196C"/>
    <w:rsid w:val="00D51CCB"/>
    <w:rsid w:val="00D51D65"/>
    <w:rsid w:val="00D5290B"/>
    <w:rsid w:val="00D52AA1"/>
    <w:rsid w:val="00D531AD"/>
    <w:rsid w:val="00D539F8"/>
    <w:rsid w:val="00D53E3B"/>
    <w:rsid w:val="00D54602"/>
    <w:rsid w:val="00D54E99"/>
    <w:rsid w:val="00D54E9B"/>
    <w:rsid w:val="00D5501B"/>
    <w:rsid w:val="00D552A4"/>
    <w:rsid w:val="00D55A04"/>
    <w:rsid w:val="00D55CCF"/>
    <w:rsid w:val="00D560A0"/>
    <w:rsid w:val="00D5688C"/>
    <w:rsid w:val="00D57130"/>
    <w:rsid w:val="00D5727C"/>
    <w:rsid w:val="00D57294"/>
    <w:rsid w:val="00D57702"/>
    <w:rsid w:val="00D5786C"/>
    <w:rsid w:val="00D601CD"/>
    <w:rsid w:val="00D60C96"/>
    <w:rsid w:val="00D61254"/>
    <w:rsid w:val="00D616EB"/>
    <w:rsid w:val="00D62177"/>
    <w:rsid w:val="00D62975"/>
    <w:rsid w:val="00D62EF5"/>
    <w:rsid w:val="00D631D0"/>
    <w:rsid w:val="00D6340A"/>
    <w:rsid w:val="00D63678"/>
    <w:rsid w:val="00D63860"/>
    <w:rsid w:val="00D63A39"/>
    <w:rsid w:val="00D63E48"/>
    <w:rsid w:val="00D63F1E"/>
    <w:rsid w:val="00D64FE1"/>
    <w:rsid w:val="00D64FFB"/>
    <w:rsid w:val="00D65A29"/>
    <w:rsid w:val="00D65C0F"/>
    <w:rsid w:val="00D65DA6"/>
    <w:rsid w:val="00D67619"/>
    <w:rsid w:val="00D676E2"/>
    <w:rsid w:val="00D70056"/>
    <w:rsid w:val="00D704D9"/>
    <w:rsid w:val="00D71252"/>
    <w:rsid w:val="00D71BD1"/>
    <w:rsid w:val="00D72640"/>
    <w:rsid w:val="00D72D4F"/>
    <w:rsid w:val="00D72ED6"/>
    <w:rsid w:val="00D737A9"/>
    <w:rsid w:val="00D74596"/>
    <w:rsid w:val="00D74726"/>
    <w:rsid w:val="00D74A16"/>
    <w:rsid w:val="00D74AA0"/>
    <w:rsid w:val="00D74C22"/>
    <w:rsid w:val="00D750E7"/>
    <w:rsid w:val="00D751C4"/>
    <w:rsid w:val="00D75441"/>
    <w:rsid w:val="00D7545F"/>
    <w:rsid w:val="00D756B8"/>
    <w:rsid w:val="00D75C9E"/>
    <w:rsid w:val="00D761B5"/>
    <w:rsid w:val="00D763B2"/>
    <w:rsid w:val="00D76A92"/>
    <w:rsid w:val="00D77460"/>
    <w:rsid w:val="00D8075E"/>
    <w:rsid w:val="00D807D1"/>
    <w:rsid w:val="00D80E09"/>
    <w:rsid w:val="00D80E24"/>
    <w:rsid w:val="00D80E3E"/>
    <w:rsid w:val="00D810B7"/>
    <w:rsid w:val="00D81594"/>
    <w:rsid w:val="00D817BF"/>
    <w:rsid w:val="00D81952"/>
    <w:rsid w:val="00D82319"/>
    <w:rsid w:val="00D82CC7"/>
    <w:rsid w:val="00D82D6E"/>
    <w:rsid w:val="00D82FD1"/>
    <w:rsid w:val="00D833CB"/>
    <w:rsid w:val="00D8455E"/>
    <w:rsid w:val="00D8486D"/>
    <w:rsid w:val="00D84982"/>
    <w:rsid w:val="00D84A97"/>
    <w:rsid w:val="00D8512B"/>
    <w:rsid w:val="00D85133"/>
    <w:rsid w:val="00D857A5"/>
    <w:rsid w:val="00D85C40"/>
    <w:rsid w:val="00D85C85"/>
    <w:rsid w:val="00D85EBB"/>
    <w:rsid w:val="00D86227"/>
    <w:rsid w:val="00D86B41"/>
    <w:rsid w:val="00D86C36"/>
    <w:rsid w:val="00D870E6"/>
    <w:rsid w:val="00D87822"/>
    <w:rsid w:val="00D87C8A"/>
    <w:rsid w:val="00D87ED2"/>
    <w:rsid w:val="00D90395"/>
    <w:rsid w:val="00D90ACA"/>
    <w:rsid w:val="00D90B50"/>
    <w:rsid w:val="00D90CD0"/>
    <w:rsid w:val="00D9101B"/>
    <w:rsid w:val="00D9149B"/>
    <w:rsid w:val="00D91AA3"/>
    <w:rsid w:val="00D91C9E"/>
    <w:rsid w:val="00D92407"/>
    <w:rsid w:val="00D925CC"/>
    <w:rsid w:val="00D926B3"/>
    <w:rsid w:val="00D92D62"/>
    <w:rsid w:val="00D931E1"/>
    <w:rsid w:val="00D9363F"/>
    <w:rsid w:val="00D93702"/>
    <w:rsid w:val="00D93BF6"/>
    <w:rsid w:val="00D93ECF"/>
    <w:rsid w:val="00D9415A"/>
    <w:rsid w:val="00D9445E"/>
    <w:rsid w:val="00D94886"/>
    <w:rsid w:val="00D94DD0"/>
    <w:rsid w:val="00D94EB3"/>
    <w:rsid w:val="00D951ED"/>
    <w:rsid w:val="00D96DD3"/>
    <w:rsid w:val="00D97082"/>
    <w:rsid w:val="00D97088"/>
    <w:rsid w:val="00D972A2"/>
    <w:rsid w:val="00D97D59"/>
    <w:rsid w:val="00DA0E90"/>
    <w:rsid w:val="00DA0EF4"/>
    <w:rsid w:val="00DA1375"/>
    <w:rsid w:val="00DA1B1A"/>
    <w:rsid w:val="00DA1C17"/>
    <w:rsid w:val="00DA1F4A"/>
    <w:rsid w:val="00DA222F"/>
    <w:rsid w:val="00DA2675"/>
    <w:rsid w:val="00DA26BD"/>
    <w:rsid w:val="00DA2BE8"/>
    <w:rsid w:val="00DA2D5D"/>
    <w:rsid w:val="00DA2F07"/>
    <w:rsid w:val="00DA3969"/>
    <w:rsid w:val="00DA3FC9"/>
    <w:rsid w:val="00DA44F5"/>
    <w:rsid w:val="00DA4DA4"/>
    <w:rsid w:val="00DA4E92"/>
    <w:rsid w:val="00DA4EB1"/>
    <w:rsid w:val="00DA5220"/>
    <w:rsid w:val="00DA5460"/>
    <w:rsid w:val="00DA5DBF"/>
    <w:rsid w:val="00DA6751"/>
    <w:rsid w:val="00DA6ACB"/>
    <w:rsid w:val="00DA7551"/>
    <w:rsid w:val="00DA79B6"/>
    <w:rsid w:val="00DB09CA"/>
    <w:rsid w:val="00DB0BB1"/>
    <w:rsid w:val="00DB1A7B"/>
    <w:rsid w:val="00DB1A8D"/>
    <w:rsid w:val="00DB2183"/>
    <w:rsid w:val="00DB2280"/>
    <w:rsid w:val="00DB2844"/>
    <w:rsid w:val="00DB28FB"/>
    <w:rsid w:val="00DB2E67"/>
    <w:rsid w:val="00DB309C"/>
    <w:rsid w:val="00DB30E7"/>
    <w:rsid w:val="00DB3774"/>
    <w:rsid w:val="00DB380F"/>
    <w:rsid w:val="00DB3BFD"/>
    <w:rsid w:val="00DB3F16"/>
    <w:rsid w:val="00DB45EE"/>
    <w:rsid w:val="00DB4AF9"/>
    <w:rsid w:val="00DB610F"/>
    <w:rsid w:val="00DB672A"/>
    <w:rsid w:val="00DB6919"/>
    <w:rsid w:val="00DC00C8"/>
    <w:rsid w:val="00DC02F6"/>
    <w:rsid w:val="00DC03A6"/>
    <w:rsid w:val="00DC091B"/>
    <w:rsid w:val="00DC0BB5"/>
    <w:rsid w:val="00DC0BB8"/>
    <w:rsid w:val="00DC0D40"/>
    <w:rsid w:val="00DC0F4E"/>
    <w:rsid w:val="00DC126B"/>
    <w:rsid w:val="00DC1733"/>
    <w:rsid w:val="00DC1B4C"/>
    <w:rsid w:val="00DC1D14"/>
    <w:rsid w:val="00DC1EEA"/>
    <w:rsid w:val="00DC2907"/>
    <w:rsid w:val="00DC2998"/>
    <w:rsid w:val="00DC2DAC"/>
    <w:rsid w:val="00DC2E8B"/>
    <w:rsid w:val="00DC425D"/>
    <w:rsid w:val="00DC4CAA"/>
    <w:rsid w:val="00DC5144"/>
    <w:rsid w:val="00DC56BE"/>
    <w:rsid w:val="00DC57CA"/>
    <w:rsid w:val="00DC5C4A"/>
    <w:rsid w:val="00DC6096"/>
    <w:rsid w:val="00DC6195"/>
    <w:rsid w:val="00DC6E82"/>
    <w:rsid w:val="00DC6EFB"/>
    <w:rsid w:val="00DC746D"/>
    <w:rsid w:val="00DC7515"/>
    <w:rsid w:val="00DC75D7"/>
    <w:rsid w:val="00DC7908"/>
    <w:rsid w:val="00DC7A5C"/>
    <w:rsid w:val="00DD003E"/>
    <w:rsid w:val="00DD16DB"/>
    <w:rsid w:val="00DD18D0"/>
    <w:rsid w:val="00DD1AA4"/>
    <w:rsid w:val="00DD1D7F"/>
    <w:rsid w:val="00DD2417"/>
    <w:rsid w:val="00DD24E7"/>
    <w:rsid w:val="00DD34A3"/>
    <w:rsid w:val="00DD34FA"/>
    <w:rsid w:val="00DD3618"/>
    <w:rsid w:val="00DD3683"/>
    <w:rsid w:val="00DD4594"/>
    <w:rsid w:val="00DD45F2"/>
    <w:rsid w:val="00DD4757"/>
    <w:rsid w:val="00DD5969"/>
    <w:rsid w:val="00DD5B72"/>
    <w:rsid w:val="00DD753F"/>
    <w:rsid w:val="00DD7AF7"/>
    <w:rsid w:val="00DD7EB4"/>
    <w:rsid w:val="00DE074D"/>
    <w:rsid w:val="00DE0D0B"/>
    <w:rsid w:val="00DE0DCB"/>
    <w:rsid w:val="00DE0E45"/>
    <w:rsid w:val="00DE113C"/>
    <w:rsid w:val="00DE11E8"/>
    <w:rsid w:val="00DE1A00"/>
    <w:rsid w:val="00DE2EE9"/>
    <w:rsid w:val="00DE330F"/>
    <w:rsid w:val="00DE33CC"/>
    <w:rsid w:val="00DE3537"/>
    <w:rsid w:val="00DE3664"/>
    <w:rsid w:val="00DE382D"/>
    <w:rsid w:val="00DE3A89"/>
    <w:rsid w:val="00DE3DFA"/>
    <w:rsid w:val="00DE3E8F"/>
    <w:rsid w:val="00DE41CA"/>
    <w:rsid w:val="00DE45FD"/>
    <w:rsid w:val="00DE497B"/>
    <w:rsid w:val="00DE4A52"/>
    <w:rsid w:val="00DE4B7C"/>
    <w:rsid w:val="00DE4C84"/>
    <w:rsid w:val="00DE4CB2"/>
    <w:rsid w:val="00DE552D"/>
    <w:rsid w:val="00DE55C6"/>
    <w:rsid w:val="00DE5961"/>
    <w:rsid w:val="00DE5ADE"/>
    <w:rsid w:val="00DE5DA0"/>
    <w:rsid w:val="00DE61AD"/>
    <w:rsid w:val="00DE64CF"/>
    <w:rsid w:val="00DE6542"/>
    <w:rsid w:val="00DE65C1"/>
    <w:rsid w:val="00DE6AE8"/>
    <w:rsid w:val="00DE725E"/>
    <w:rsid w:val="00DE72AC"/>
    <w:rsid w:val="00DE72C5"/>
    <w:rsid w:val="00DE796B"/>
    <w:rsid w:val="00DE7A0E"/>
    <w:rsid w:val="00DE7ACF"/>
    <w:rsid w:val="00DE7E77"/>
    <w:rsid w:val="00DF02E2"/>
    <w:rsid w:val="00DF0402"/>
    <w:rsid w:val="00DF05E5"/>
    <w:rsid w:val="00DF0B48"/>
    <w:rsid w:val="00DF0D7B"/>
    <w:rsid w:val="00DF0FAE"/>
    <w:rsid w:val="00DF134D"/>
    <w:rsid w:val="00DF1B11"/>
    <w:rsid w:val="00DF1B7F"/>
    <w:rsid w:val="00DF20B1"/>
    <w:rsid w:val="00DF3047"/>
    <w:rsid w:val="00DF4680"/>
    <w:rsid w:val="00DF51C4"/>
    <w:rsid w:val="00DF524F"/>
    <w:rsid w:val="00DF586D"/>
    <w:rsid w:val="00DF5A83"/>
    <w:rsid w:val="00DF5AC2"/>
    <w:rsid w:val="00DF5F1E"/>
    <w:rsid w:val="00DF6141"/>
    <w:rsid w:val="00DF64EB"/>
    <w:rsid w:val="00DF753D"/>
    <w:rsid w:val="00DF7D95"/>
    <w:rsid w:val="00E0084A"/>
    <w:rsid w:val="00E00A45"/>
    <w:rsid w:val="00E00D1E"/>
    <w:rsid w:val="00E014D6"/>
    <w:rsid w:val="00E016E8"/>
    <w:rsid w:val="00E0187D"/>
    <w:rsid w:val="00E01901"/>
    <w:rsid w:val="00E019AE"/>
    <w:rsid w:val="00E03143"/>
    <w:rsid w:val="00E03AB9"/>
    <w:rsid w:val="00E03E84"/>
    <w:rsid w:val="00E0406A"/>
    <w:rsid w:val="00E0460E"/>
    <w:rsid w:val="00E050BD"/>
    <w:rsid w:val="00E05150"/>
    <w:rsid w:val="00E053D4"/>
    <w:rsid w:val="00E056B2"/>
    <w:rsid w:val="00E059F2"/>
    <w:rsid w:val="00E05CBB"/>
    <w:rsid w:val="00E05E2F"/>
    <w:rsid w:val="00E05E61"/>
    <w:rsid w:val="00E05F00"/>
    <w:rsid w:val="00E064F0"/>
    <w:rsid w:val="00E06548"/>
    <w:rsid w:val="00E06FE9"/>
    <w:rsid w:val="00E07281"/>
    <w:rsid w:val="00E07477"/>
    <w:rsid w:val="00E078A7"/>
    <w:rsid w:val="00E07DCA"/>
    <w:rsid w:val="00E10359"/>
    <w:rsid w:val="00E1083A"/>
    <w:rsid w:val="00E10D80"/>
    <w:rsid w:val="00E111E6"/>
    <w:rsid w:val="00E116B4"/>
    <w:rsid w:val="00E12075"/>
    <w:rsid w:val="00E12C07"/>
    <w:rsid w:val="00E1312D"/>
    <w:rsid w:val="00E134DC"/>
    <w:rsid w:val="00E1382A"/>
    <w:rsid w:val="00E13B88"/>
    <w:rsid w:val="00E13C4C"/>
    <w:rsid w:val="00E142F7"/>
    <w:rsid w:val="00E14707"/>
    <w:rsid w:val="00E14C5F"/>
    <w:rsid w:val="00E1503C"/>
    <w:rsid w:val="00E15AF5"/>
    <w:rsid w:val="00E160B9"/>
    <w:rsid w:val="00E160DC"/>
    <w:rsid w:val="00E162B1"/>
    <w:rsid w:val="00E164C5"/>
    <w:rsid w:val="00E167DB"/>
    <w:rsid w:val="00E16CF9"/>
    <w:rsid w:val="00E17BB9"/>
    <w:rsid w:val="00E20446"/>
    <w:rsid w:val="00E20477"/>
    <w:rsid w:val="00E206BB"/>
    <w:rsid w:val="00E208F3"/>
    <w:rsid w:val="00E214A1"/>
    <w:rsid w:val="00E2155C"/>
    <w:rsid w:val="00E21B9B"/>
    <w:rsid w:val="00E226F5"/>
    <w:rsid w:val="00E22B20"/>
    <w:rsid w:val="00E22BD5"/>
    <w:rsid w:val="00E23492"/>
    <w:rsid w:val="00E23595"/>
    <w:rsid w:val="00E23B42"/>
    <w:rsid w:val="00E23EFE"/>
    <w:rsid w:val="00E23FCD"/>
    <w:rsid w:val="00E244C4"/>
    <w:rsid w:val="00E24A3B"/>
    <w:rsid w:val="00E24E28"/>
    <w:rsid w:val="00E25787"/>
    <w:rsid w:val="00E258AE"/>
    <w:rsid w:val="00E25A45"/>
    <w:rsid w:val="00E25B2A"/>
    <w:rsid w:val="00E2635F"/>
    <w:rsid w:val="00E264E6"/>
    <w:rsid w:val="00E26734"/>
    <w:rsid w:val="00E267B0"/>
    <w:rsid w:val="00E26DAC"/>
    <w:rsid w:val="00E27366"/>
    <w:rsid w:val="00E2751C"/>
    <w:rsid w:val="00E27BF0"/>
    <w:rsid w:val="00E30EA1"/>
    <w:rsid w:val="00E31067"/>
    <w:rsid w:val="00E31F1F"/>
    <w:rsid w:val="00E31FB2"/>
    <w:rsid w:val="00E32295"/>
    <w:rsid w:val="00E32489"/>
    <w:rsid w:val="00E32C7B"/>
    <w:rsid w:val="00E33063"/>
    <w:rsid w:val="00E33695"/>
    <w:rsid w:val="00E338FE"/>
    <w:rsid w:val="00E33BAD"/>
    <w:rsid w:val="00E340D7"/>
    <w:rsid w:val="00E34552"/>
    <w:rsid w:val="00E346EB"/>
    <w:rsid w:val="00E3497B"/>
    <w:rsid w:val="00E34BCE"/>
    <w:rsid w:val="00E34E84"/>
    <w:rsid w:val="00E35B0D"/>
    <w:rsid w:val="00E3697E"/>
    <w:rsid w:val="00E36E04"/>
    <w:rsid w:val="00E373BD"/>
    <w:rsid w:val="00E376A1"/>
    <w:rsid w:val="00E37747"/>
    <w:rsid w:val="00E37925"/>
    <w:rsid w:val="00E37F8F"/>
    <w:rsid w:val="00E4058B"/>
    <w:rsid w:val="00E409A1"/>
    <w:rsid w:val="00E40FFD"/>
    <w:rsid w:val="00E41615"/>
    <w:rsid w:val="00E4189D"/>
    <w:rsid w:val="00E425C3"/>
    <w:rsid w:val="00E42A53"/>
    <w:rsid w:val="00E42AEA"/>
    <w:rsid w:val="00E42F81"/>
    <w:rsid w:val="00E4325B"/>
    <w:rsid w:val="00E43DDD"/>
    <w:rsid w:val="00E43E35"/>
    <w:rsid w:val="00E44450"/>
    <w:rsid w:val="00E4473F"/>
    <w:rsid w:val="00E4493B"/>
    <w:rsid w:val="00E44A1D"/>
    <w:rsid w:val="00E44F15"/>
    <w:rsid w:val="00E45101"/>
    <w:rsid w:val="00E4520E"/>
    <w:rsid w:val="00E45350"/>
    <w:rsid w:val="00E45712"/>
    <w:rsid w:val="00E457AF"/>
    <w:rsid w:val="00E466FF"/>
    <w:rsid w:val="00E46740"/>
    <w:rsid w:val="00E467AC"/>
    <w:rsid w:val="00E468BB"/>
    <w:rsid w:val="00E47E36"/>
    <w:rsid w:val="00E501AC"/>
    <w:rsid w:val="00E50785"/>
    <w:rsid w:val="00E50CA3"/>
    <w:rsid w:val="00E50DD7"/>
    <w:rsid w:val="00E50FD5"/>
    <w:rsid w:val="00E51324"/>
    <w:rsid w:val="00E516D7"/>
    <w:rsid w:val="00E5192B"/>
    <w:rsid w:val="00E51985"/>
    <w:rsid w:val="00E51DFB"/>
    <w:rsid w:val="00E52440"/>
    <w:rsid w:val="00E537A1"/>
    <w:rsid w:val="00E537B1"/>
    <w:rsid w:val="00E5454F"/>
    <w:rsid w:val="00E54631"/>
    <w:rsid w:val="00E54724"/>
    <w:rsid w:val="00E54967"/>
    <w:rsid w:val="00E54A33"/>
    <w:rsid w:val="00E54A34"/>
    <w:rsid w:val="00E54B2E"/>
    <w:rsid w:val="00E54C46"/>
    <w:rsid w:val="00E556C5"/>
    <w:rsid w:val="00E55D62"/>
    <w:rsid w:val="00E55D6E"/>
    <w:rsid w:val="00E56078"/>
    <w:rsid w:val="00E563A5"/>
    <w:rsid w:val="00E5650A"/>
    <w:rsid w:val="00E56682"/>
    <w:rsid w:val="00E5670F"/>
    <w:rsid w:val="00E56B76"/>
    <w:rsid w:val="00E56C48"/>
    <w:rsid w:val="00E572DA"/>
    <w:rsid w:val="00E604B7"/>
    <w:rsid w:val="00E610E4"/>
    <w:rsid w:val="00E6166E"/>
    <w:rsid w:val="00E617EC"/>
    <w:rsid w:val="00E61A63"/>
    <w:rsid w:val="00E62A72"/>
    <w:rsid w:val="00E62BA7"/>
    <w:rsid w:val="00E62EC0"/>
    <w:rsid w:val="00E62F8F"/>
    <w:rsid w:val="00E63485"/>
    <w:rsid w:val="00E6382D"/>
    <w:rsid w:val="00E63A0F"/>
    <w:rsid w:val="00E63F91"/>
    <w:rsid w:val="00E6480E"/>
    <w:rsid w:val="00E6501A"/>
    <w:rsid w:val="00E65D9F"/>
    <w:rsid w:val="00E663F8"/>
    <w:rsid w:val="00E666B0"/>
    <w:rsid w:val="00E66C93"/>
    <w:rsid w:val="00E66D33"/>
    <w:rsid w:val="00E66EA5"/>
    <w:rsid w:val="00E67077"/>
    <w:rsid w:val="00E670A7"/>
    <w:rsid w:val="00E67EE5"/>
    <w:rsid w:val="00E7032C"/>
    <w:rsid w:val="00E704A2"/>
    <w:rsid w:val="00E708D4"/>
    <w:rsid w:val="00E709A1"/>
    <w:rsid w:val="00E725A3"/>
    <w:rsid w:val="00E72969"/>
    <w:rsid w:val="00E72C2F"/>
    <w:rsid w:val="00E72C3F"/>
    <w:rsid w:val="00E72EEE"/>
    <w:rsid w:val="00E7338E"/>
    <w:rsid w:val="00E735F6"/>
    <w:rsid w:val="00E736AA"/>
    <w:rsid w:val="00E742D3"/>
    <w:rsid w:val="00E746CE"/>
    <w:rsid w:val="00E74BAD"/>
    <w:rsid w:val="00E752C4"/>
    <w:rsid w:val="00E75996"/>
    <w:rsid w:val="00E76993"/>
    <w:rsid w:val="00E77375"/>
    <w:rsid w:val="00E77895"/>
    <w:rsid w:val="00E7789D"/>
    <w:rsid w:val="00E8060D"/>
    <w:rsid w:val="00E80D03"/>
    <w:rsid w:val="00E811CA"/>
    <w:rsid w:val="00E817A4"/>
    <w:rsid w:val="00E81A17"/>
    <w:rsid w:val="00E81A96"/>
    <w:rsid w:val="00E81C17"/>
    <w:rsid w:val="00E81CE3"/>
    <w:rsid w:val="00E81E16"/>
    <w:rsid w:val="00E821DE"/>
    <w:rsid w:val="00E8238A"/>
    <w:rsid w:val="00E82523"/>
    <w:rsid w:val="00E82882"/>
    <w:rsid w:val="00E82C74"/>
    <w:rsid w:val="00E82C96"/>
    <w:rsid w:val="00E83AA2"/>
    <w:rsid w:val="00E83D1D"/>
    <w:rsid w:val="00E83D65"/>
    <w:rsid w:val="00E83E45"/>
    <w:rsid w:val="00E841F7"/>
    <w:rsid w:val="00E849AE"/>
    <w:rsid w:val="00E85B93"/>
    <w:rsid w:val="00E85FBC"/>
    <w:rsid w:val="00E8616A"/>
    <w:rsid w:val="00E86C57"/>
    <w:rsid w:val="00E8755E"/>
    <w:rsid w:val="00E90A3C"/>
    <w:rsid w:val="00E90CBD"/>
    <w:rsid w:val="00E914A7"/>
    <w:rsid w:val="00E917FA"/>
    <w:rsid w:val="00E91B99"/>
    <w:rsid w:val="00E920A7"/>
    <w:rsid w:val="00E922F4"/>
    <w:rsid w:val="00E92C1D"/>
    <w:rsid w:val="00E93590"/>
    <w:rsid w:val="00E9395F"/>
    <w:rsid w:val="00E944F4"/>
    <w:rsid w:val="00E94D72"/>
    <w:rsid w:val="00E9501E"/>
    <w:rsid w:val="00E95A3C"/>
    <w:rsid w:val="00E95A54"/>
    <w:rsid w:val="00E96015"/>
    <w:rsid w:val="00E96176"/>
    <w:rsid w:val="00E96446"/>
    <w:rsid w:val="00E96641"/>
    <w:rsid w:val="00E96C46"/>
    <w:rsid w:val="00E9704E"/>
    <w:rsid w:val="00E9759F"/>
    <w:rsid w:val="00EA1302"/>
    <w:rsid w:val="00EA15C0"/>
    <w:rsid w:val="00EA1A82"/>
    <w:rsid w:val="00EA2157"/>
    <w:rsid w:val="00EA31DC"/>
    <w:rsid w:val="00EA3691"/>
    <w:rsid w:val="00EA37AC"/>
    <w:rsid w:val="00EA37C6"/>
    <w:rsid w:val="00EA3933"/>
    <w:rsid w:val="00EA3D55"/>
    <w:rsid w:val="00EA41C0"/>
    <w:rsid w:val="00EA4414"/>
    <w:rsid w:val="00EA598E"/>
    <w:rsid w:val="00EA5C40"/>
    <w:rsid w:val="00EA5F04"/>
    <w:rsid w:val="00EA6A83"/>
    <w:rsid w:val="00EA7121"/>
    <w:rsid w:val="00EA73E7"/>
    <w:rsid w:val="00EA757F"/>
    <w:rsid w:val="00EA7F2B"/>
    <w:rsid w:val="00EB023C"/>
    <w:rsid w:val="00EB030E"/>
    <w:rsid w:val="00EB0436"/>
    <w:rsid w:val="00EB07A7"/>
    <w:rsid w:val="00EB086B"/>
    <w:rsid w:val="00EB0A03"/>
    <w:rsid w:val="00EB0F20"/>
    <w:rsid w:val="00EB122E"/>
    <w:rsid w:val="00EB1581"/>
    <w:rsid w:val="00EB1BB5"/>
    <w:rsid w:val="00EB227C"/>
    <w:rsid w:val="00EB22A3"/>
    <w:rsid w:val="00EB2703"/>
    <w:rsid w:val="00EB2E68"/>
    <w:rsid w:val="00EB2FC3"/>
    <w:rsid w:val="00EB319A"/>
    <w:rsid w:val="00EB3603"/>
    <w:rsid w:val="00EB3A90"/>
    <w:rsid w:val="00EB3BA5"/>
    <w:rsid w:val="00EB3F57"/>
    <w:rsid w:val="00EB41FB"/>
    <w:rsid w:val="00EB48C0"/>
    <w:rsid w:val="00EB48F1"/>
    <w:rsid w:val="00EB4E1E"/>
    <w:rsid w:val="00EB550D"/>
    <w:rsid w:val="00EB591A"/>
    <w:rsid w:val="00EB5E0C"/>
    <w:rsid w:val="00EB62DF"/>
    <w:rsid w:val="00EB6B5A"/>
    <w:rsid w:val="00EB6B72"/>
    <w:rsid w:val="00EB7C69"/>
    <w:rsid w:val="00EC0689"/>
    <w:rsid w:val="00EC070C"/>
    <w:rsid w:val="00EC0D9A"/>
    <w:rsid w:val="00EC0E22"/>
    <w:rsid w:val="00EC1494"/>
    <w:rsid w:val="00EC19E7"/>
    <w:rsid w:val="00EC280C"/>
    <w:rsid w:val="00EC2926"/>
    <w:rsid w:val="00EC29F1"/>
    <w:rsid w:val="00EC2BCE"/>
    <w:rsid w:val="00EC2C80"/>
    <w:rsid w:val="00EC3E1A"/>
    <w:rsid w:val="00EC3F3B"/>
    <w:rsid w:val="00EC41B4"/>
    <w:rsid w:val="00EC45A2"/>
    <w:rsid w:val="00EC4A6A"/>
    <w:rsid w:val="00EC4EE3"/>
    <w:rsid w:val="00EC54B8"/>
    <w:rsid w:val="00EC5A7C"/>
    <w:rsid w:val="00EC6B8D"/>
    <w:rsid w:val="00EC742C"/>
    <w:rsid w:val="00EC7443"/>
    <w:rsid w:val="00EC74DB"/>
    <w:rsid w:val="00ED0EEA"/>
    <w:rsid w:val="00ED14B8"/>
    <w:rsid w:val="00ED1D48"/>
    <w:rsid w:val="00ED24AB"/>
    <w:rsid w:val="00ED28EE"/>
    <w:rsid w:val="00ED2C65"/>
    <w:rsid w:val="00ED2EAA"/>
    <w:rsid w:val="00ED3931"/>
    <w:rsid w:val="00ED3973"/>
    <w:rsid w:val="00ED4367"/>
    <w:rsid w:val="00ED43F8"/>
    <w:rsid w:val="00ED4623"/>
    <w:rsid w:val="00ED4859"/>
    <w:rsid w:val="00ED4CF1"/>
    <w:rsid w:val="00ED60B6"/>
    <w:rsid w:val="00ED63B2"/>
    <w:rsid w:val="00ED6606"/>
    <w:rsid w:val="00ED674B"/>
    <w:rsid w:val="00ED696F"/>
    <w:rsid w:val="00ED6B35"/>
    <w:rsid w:val="00ED6BAE"/>
    <w:rsid w:val="00ED6DEC"/>
    <w:rsid w:val="00ED70BF"/>
    <w:rsid w:val="00ED722B"/>
    <w:rsid w:val="00ED786B"/>
    <w:rsid w:val="00ED7C35"/>
    <w:rsid w:val="00EE12C7"/>
    <w:rsid w:val="00EE194B"/>
    <w:rsid w:val="00EE1D48"/>
    <w:rsid w:val="00EE2302"/>
    <w:rsid w:val="00EE24B2"/>
    <w:rsid w:val="00EE2DDF"/>
    <w:rsid w:val="00EE32C3"/>
    <w:rsid w:val="00EE35AD"/>
    <w:rsid w:val="00EE3A03"/>
    <w:rsid w:val="00EE3BCF"/>
    <w:rsid w:val="00EE410A"/>
    <w:rsid w:val="00EE42F8"/>
    <w:rsid w:val="00EE437F"/>
    <w:rsid w:val="00EE4563"/>
    <w:rsid w:val="00EE478A"/>
    <w:rsid w:val="00EE47C7"/>
    <w:rsid w:val="00EE4893"/>
    <w:rsid w:val="00EE49C4"/>
    <w:rsid w:val="00EE56BB"/>
    <w:rsid w:val="00EE6411"/>
    <w:rsid w:val="00EE6473"/>
    <w:rsid w:val="00EE79AE"/>
    <w:rsid w:val="00EE7A60"/>
    <w:rsid w:val="00EF0112"/>
    <w:rsid w:val="00EF0B47"/>
    <w:rsid w:val="00EF0F60"/>
    <w:rsid w:val="00EF1401"/>
    <w:rsid w:val="00EF14C3"/>
    <w:rsid w:val="00EF1612"/>
    <w:rsid w:val="00EF1E36"/>
    <w:rsid w:val="00EF236A"/>
    <w:rsid w:val="00EF2FD7"/>
    <w:rsid w:val="00EF332E"/>
    <w:rsid w:val="00EF4156"/>
    <w:rsid w:val="00EF4178"/>
    <w:rsid w:val="00EF47EF"/>
    <w:rsid w:val="00EF4A0D"/>
    <w:rsid w:val="00EF4A29"/>
    <w:rsid w:val="00EF4C25"/>
    <w:rsid w:val="00EF5441"/>
    <w:rsid w:val="00EF550C"/>
    <w:rsid w:val="00EF5748"/>
    <w:rsid w:val="00EF58EC"/>
    <w:rsid w:val="00EF5C8E"/>
    <w:rsid w:val="00EF61A1"/>
    <w:rsid w:val="00EF68C0"/>
    <w:rsid w:val="00EF6CA3"/>
    <w:rsid w:val="00EF6D0D"/>
    <w:rsid w:val="00EF7120"/>
    <w:rsid w:val="00EF7378"/>
    <w:rsid w:val="00EF74A8"/>
    <w:rsid w:val="00EF768D"/>
    <w:rsid w:val="00EF7B62"/>
    <w:rsid w:val="00EF7DD5"/>
    <w:rsid w:val="00EF7F83"/>
    <w:rsid w:val="00F00A91"/>
    <w:rsid w:val="00F00CD0"/>
    <w:rsid w:val="00F014A5"/>
    <w:rsid w:val="00F01818"/>
    <w:rsid w:val="00F01A1F"/>
    <w:rsid w:val="00F01A52"/>
    <w:rsid w:val="00F01E2C"/>
    <w:rsid w:val="00F025B8"/>
    <w:rsid w:val="00F02A60"/>
    <w:rsid w:val="00F0343B"/>
    <w:rsid w:val="00F035B0"/>
    <w:rsid w:val="00F0391A"/>
    <w:rsid w:val="00F048A8"/>
    <w:rsid w:val="00F049AE"/>
    <w:rsid w:val="00F051BB"/>
    <w:rsid w:val="00F056E3"/>
    <w:rsid w:val="00F05968"/>
    <w:rsid w:val="00F05CE7"/>
    <w:rsid w:val="00F05D9D"/>
    <w:rsid w:val="00F05F33"/>
    <w:rsid w:val="00F06267"/>
    <w:rsid w:val="00F06D81"/>
    <w:rsid w:val="00F06DB4"/>
    <w:rsid w:val="00F06FEA"/>
    <w:rsid w:val="00F07436"/>
    <w:rsid w:val="00F0785C"/>
    <w:rsid w:val="00F07D7A"/>
    <w:rsid w:val="00F07E5A"/>
    <w:rsid w:val="00F10163"/>
    <w:rsid w:val="00F102B4"/>
    <w:rsid w:val="00F10363"/>
    <w:rsid w:val="00F11632"/>
    <w:rsid w:val="00F119CC"/>
    <w:rsid w:val="00F11B10"/>
    <w:rsid w:val="00F11C6A"/>
    <w:rsid w:val="00F11D84"/>
    <w:rsid w:val="00F13161"/>
    <w:rsid w:val="00F13584"/>
    <w:rsid w:val="00F13741"/>
    <w:rsid w:val="00F13835"/>
    <w:rsid w:val="00F13A17"/>
    <w:rsid w:val="00F13BC4"/>
    <w:rsid w:val="00F14D6C"/>
    <w:rsid w:val="00F14F10"/>
    <w:rsid w:val="00F150BC"/>
    <w:rsid w:val="00F154A8"/>
    <w:rsid w:val="00F15EEC"/>
    <w:rsid w:val="00F1648D"/>
    <w:rsid w:val="00F17756"/>
    <w:rsid w:val="00F17D51"/>
    <w:rsid w:val="00F20112"/>
    <w:rsid w:val="00F202A7"/>
    <w:rsid w:val="00F20382"/>
    <w:rsid w:val="00F20951"/>
    <w:rsid w:val="00F21237"/>
    <w:rsid w:val="00F216B0"/>
    <w:rsid w:val="00F22026"/>
    <w:rsid w:val="00F22E00"/>
    <w:rsid w:val="00F23235"/>
    <w:rsid w:val="00F23259"/>
    <w:rsid w:val="00F2326D"/>
    <w:rsid w:val="00F234BC"/>
    <w:rsid w:val="00F243AA"/>
    <w:rsid w:val="00F24D3B"/>
    <w:rsid w:val="00F24FD9"/>
    <w:rsid w:val="00F25054"/>
    <w:rsid w:val="00F25593"/>
    <w:rsid w:val="00F2570E"/>
    <w:rsid w:val="00F25E99"/>
    <w:rsid w:val="00F263AC"/>
    <w:rsid w:val="00F2695D"/>
    <w:rsid w:val="00F27015"/>
    <w:rsid w:val="00F27ACD"/>
    <w:rsid w:val="00F303D8"/>
    <w:rsid w:val="00F30ACC"/>
    <w:rsid w:val="00F30B2A"/>
    <w:rsid w:val="00F30BE1"/>
    <w:rsid w:val="00F31106"/>
    <w:rsid w:val="00F31CBE"/>
    <w:rsid w:val="00F31E3B"/>
    <w:rsid w:val="00F320B1"/>
    <w:rsid w:val="00F32144"/>
    <w:rsid w:val="00F328DA"/>
    <w:rsid w:val="00F32A72"/>
    <w:rsid w:val="00F33497"/>
    <w:rsid w:val="00F3375F"/>
    <w:rsid w:val="00F33E42"/>
    <w:rsid w:val="00F34043"/>
    <w:rsid w:val="00F3411F"/>
    <w:rsid w:val="00F34199"/>
    <w:rsid w:val="00F343F0"/>
    <w:rsid w:val="00F345EF"/>
    <w:rsid w:val="00F34E7B"/>
    <w:rsid w:val="00F35CBD"/>
    <w:rsid w:val="00F36046"/>
    <w:rsid w:val="00F36123"/>
    <w:rsid w:val="00F36221"/>
    <w:rsid w:val="00F36B1C"/>
    <w:rsid w:val="00F36B2C"/>
    <w:rsid w:val="00F36E47"/>
    <w:rsid w:val="00F37172"/>
    <w:rsid w:val="00F3782F"/>
    <w:rsid w:val="00F407A4"/>
    <w:rsid w:val="00F410FA"/>
    <w:rsid w:val="00F41837"/>
    <w:rsid w:val="00F4222D"/>
    <w:rsid w:val="00F42415"/>
    <w:rsid w:val="00F42962"/>
    <w:rsid w:val="00F42F1C"/>
    <w:rsid w:val="00F437ED"/>
    <w:rsid w:val="00F43998"/>
    <w:rsid w:val="00F43D53"/>
    <w:rsid w:val="00F4405A"/>
    <w:rsid w:val="00F4424D"/>
    <w:rsid w:val="00F44B45"/>
    <w:rsid w:val="00F44CC6"/>
    <w:rsid w:val="00F44CD3"/>
    <w:rsid w:val="00F44F78"/>
    <w:rsid w:val="00F44FA5"/>
    <w:rsid w:val="00F45390"/>
    <w:rsid w:val="00F454A7"/>
    <w:rsid w:val="00F45941"/>
    <w:rsid w:val="00F45CAE"/>
    <w:rsid w:val="00F46580"/>
    <w:rsid w:val="00F46A65"/>
    <w:rsid w:val="00F46EEA"/>
    <w:rsid w:val="00F46EFD"/>
    <w:rsid w:val="00F4714C"/>
    <w:rsid w:val="00F471C4"/>
    <w:rsid w:val="00F47393"/>
    <w:rsid w:val="00F5000D"/>
    <w:rsid w:val="00F50385"/>
    <w:rsid w:val="00F50394"/>
    <w:rsid w:val="00F509E0"/>
    <w:rsid w:val="00F51085"/>
    <w:rsid w:val="00F51462"/>
    <w:rsid w:val="00F52CA5"/>
    <w:rsid w:val="00F532D1"/>
    <w:rsid w:val="00F539E5"/>
    <w:rsid w:val="00F53AE5"/>
    <w:rsid w:val="00F53D65"/>
    <w:rsid w:val="00F54AF7"/>
    <w:rsid w:val="00F55275"/>
    <w:rsid w:val="00F552BC"/>
    <w:rsid w:val="00F56042"/>
    <w:rsid w:val="00F571F7"/>
    <w:rsid w:val="00F57B16"/>
    <w:rsid w:val="00F60013"/>
    <w:rsid w:val="00F60447"/>
    <w:rsid w:val="00F605B7"/>
    <w:rsid w:val="00F607E5"/>
    <w:rsid w:val="00F60863"/>
    <w:rsid w:val="00F608E4"/>
    <w:rsid w:val="00F610A5"/>
    <w:rsid w:val="00F6117B"/>
    <w:rsid w:val="00F611DB"/>
    <w:rsid w:val="00F61493"/>
    <w:rsid w:val="00F623F0"/>
    <w:rsid w:val="00F63FE9"/>
    <w:rsid w:val="00F63FF4"/>
    <w:rsid w:val="00F6462E"/>
    <w:rsid w:val="00F646C9"/>
    <w:rsid w:val="00F64827"/>
    <w:rsid w:val="00F6492E"/>
    <w:rsid w:val="00F64CCD"/>
    <w:rsid w:val="00F65132"/>
    <w:rsid w:val="00F6523E"/>
    <w:rsid w:val="00F65989"/>
    <w:rsid w:val="00F65C18"/>
    <w:rsid w:val="00F65C86"/>
    <w:rsid w:val="00F6686B"/>
    <w:rsid w:val="00F66AAE"/>
    <w:rsid w:val="00F670EE"/>
    <w:rsid w:val="00F7063D"/>
    <w:rsid w:val="00F715F5"/>
    <w:rsid w:val="00F72308"/>
    <w:rsid w:val="00F72BC5"/>
    <w:rsid w:val="00F735B3"/>
    <w:rsid w:val="00F73B7C"/>
    <w:rsid w:val="00F73F58"/>
    <w:rsid w:val="00F74047"/>
    <w:rsid w:val="00F7468D"/>
    <w:rsid w:val="00F74E6E"/>
    <w:rsid w:val="00F753BB"/>
    <w:rsid w:val="00F75887"/>
    <w:rsid w:val="00F75A0E"/>
    <w:rsid w:val="00F765EA"/>
    <w:rsid w:val="00F769B8"/>
    <w:rsid w:val="00F76AA8"/>
    <w:rsid w:val="00F76B6C"/>
    <w:rsid w:val="00F76CD6"/>
    <w:rsid w:val="00F76D63"/>
    <w:rsid w:val="00F76E89"/>
    <w:rsid w:val="00F77DF0"/>
    <w:rsid w:val="00F801A4"/>
    <w:rsid w:val="00F802BE"/>
    <w:rsid w:val="00F80366"/>
    <w:rsid w:val="00F804D6"/>
    <w:rsid w:val="00F809A1"/>
    <w:rsid w:val="00F809B2"/>
    <w:rsid w:val="00F80DB4"/>
    <w:rsid w:val="00F813B2"/>
    <w:rsid w:val="00F822BA"/>
    <w:rsid w:val="00F82361"/>
    <w:rsid w:val="00F829CA"/>
    <w:rsid w:val="00F82D95"/>
    <w:rsid w:val="00F83369"/>
    <w:rsid w:val="00F8451A"/>
    <w:rsid w:val="00F846D8"/>
    <w:rsid w:val="00F84B08"/>
    <w:rsid w:val="00F84CC5"/>
    <w:rsid w:val="00F84D14"/>
    <w:rsid w:val="00F84E77"/>
    <w:rsid w:val="00F85146"/>
    <w:rsid w:val="00F85C94"/>
    <w:rsid w:val="00F85CF8"/>
    <w:rsid w:val="00F85EB5"/>
    <w:rsid w:val="00F862B8"/>
    <w:rsid w:val="00F869DA"/>
    <w:rsid w:val="00F86AE0"/>
    <w:rsid w:val="00F86C2C"/>
    <w:rsid w:val="00F90449"/>
    <w:rsid w:val="00F906E6"/>
    <w:rsid w:val="00F90893"/>
    <w:rsid w:val="00F90A0E"/>
    <w:rsid w:val="00F90A77"/>
    <w:rsid w:val="00F911BE"/>
    <w:rsid w:val="00F9145D"/>
    <w:rsid w:val="00F91535"/>
    <w:rsid w:val="00F91E90"/>
    <w:rsid w:val="00F9212C"/>
    <w:rsid w:val="00F92445"/>
    <w:rsid w:val="00F92885"/>
    <w:rsid w:val="00F92D5F"/>
    <w:rsid w:val="00F9319C"/>
    <w:rsid w:val="00F932FF"/>
    <w:rsid w:val="00F934AD"/>
    <w:rsid w:val="00F9376D"/>
    <w:rsid w:val="00F938DC"/>
    <w:rsid w:val="00F939DF"/>
    <w:rsid w:val="00F94458"/>
    <w:rsid w:val="00F9467C"/>
    <w:rsid w:val="00F9477F"/>
    <w:rsid w:val="00F9539B"/>
    <w:rsid w:val="00F95721"/>
    <w:rsid w:val="00F95F94"/>
    <w:rsid w:val="00F962A2"/>
    <w:rsid w:val="00F963CE"/>
    <w:rsid w:val="00F96407"/>
    <w:rsid w:val="00F9700B"/>
    <w:rsid w:val="00F970F9"/>
    <w:rsid w:val="00F971BD"/>
    <w:rsid w:val="00F97687"/>
    <w:rsid w:val="00F976AD"/>
    <w:rsid w:val="00F97DD9"/>
    <w:rsid w:val="00F97F73"/>
    <w:rsid w:val="00FA01B7"/>
    <w:rsid w:val="00FA074A"/>
    <w:rsid w:val="00FA07F7"/>
    <w:rsid w:val="00FA09C6"/>
    <w:rsid w:val="00FA0D6F"/>
    <w:rsid w:val="00FA0FE2"/>
    <w:rsid w:val="00FA11FF"/>
    <w:rsid w:val="00FA1383"/>
    <w:rsid w:val="00FA1988"/>
    <w:rsid w:val="00FA1AAC"/>
    <w:rsid w:val="00FA294E"/>
    <w:rsid w:val="00FA2A80"/>
    <w:rsid w:val="00FA2F3D"/>
    <w:rsid w:val="00FA33EC"/>
    <w:rsid w:val="00FA381D"/>
    <w:rsid w:val="00FA3884"/>
    <w:rsid w:val="00FA3BCE"/>
    <w:rsid w:val="00FA400B"/>
    <w:rsid w:val="00FA40DA"/>
    <w:rsid w:val="00FA44E9"/>
    <w:rsid w:val="00FA549E"/>
    <w:rsid w:val="00FA54A5"/>
    <w:rsid w:val="00FA5CEA"/>
    <w:rsid w:val="00FA5D94"/>
    <w:rsid w:val="00FA6416"/>
    <w:rsid w:val="00FA66BD"/>
    <w:rsid w:val="00FA6825"/>
    <w:rsid w:val="00FA6DB5"/>
    <w:rsid w:val="00FA70BA"/>
    <w:rsid w:val="00FA74AE"/>
    <w:rsid w:val="00FA79A8"/>
    <w:rsid w:val="00FA7AC9"/>
    <w:rsid w:val="00FA7AE6"/>
    <w:rsid w:val="00FA7C7E"/>
    <w:rsid w:val="00FA7D20"/>
    <w:rsid w:val="00FB0304"/>
    <w:rsid w:val="00FB0A08"/>
    <w:rsid w:val="00FB0AF0"/>
    <w:rsid w:val="00FB0C4F"/>
    <w:rsid w:val="00FB11FD"/>
    <w:rsid w:val="00FB1FAF"/>
    <w:rsid w:val="00FB23C7"/>
    <w:rsid w:val="00FB23D3"/>
    <w:rsid w:val="00FB23E9"/>
    <w:rsid w:val="00FB2A48"/>
    <w:rsid w:val="00FB3108"/>
    <w:rsid w:val="00FB33C1"/>
    <w:rsid w:val="00FB3432"/>
    <w:rsid w:val="00FB34B3"/>
    <w:rsid w:val="00FB387A"/>
    <w:rsid w:val="00FB4695"/>
    <w:rsid w:val="00FB4949"/>
    <w:rsid w:val="00FB4CCA"/>
    <w:rsid w:val="00FB4E3F"/>
    <w:rsid w:val="00FB4F2E"/>
    <w:rsid w:val="00FB5137"/>
    <w:rsid w:val="00FB5857"/>
    <w:rsid w:val="00FB5A88"/>
    <w:rsid w:val="00FB5E8B"/>
    <w:rsid w:val="00FB61DE"/>
    <w:rsid w:val="00FB630F"/>
    <w:rsid w:val="00FB6390"/>
    <w:rsid w:val="00FB68A8"/>
    <w:rsid w:val="00FB6D51"/>
    <w:rsid w:val="00FB7174"/>
    <w:rsid w:val="00FB7399"/>
    <w:rsid w:val="00FB7571"/>
    <w:rsid w:val="00FB77B3"/>
    <w:rsid w:val="00FC0007"/>
    <w:rsid w:val="00FC0701"/>
    <w:rsid w:val="00FC0788"/>
    <w:rsid w:val="00FC0934"/>
    <w:rsid w:val="00FC095C"/>
    <w:rsid w:val="00FC1022"/>
    <w:rsid w:val="00FC1D1E"/>
    <w:rsid w:val="00FC24E8"/>
    <w:rsid w:val="00FC29DB"/>
    <w:rsid w:val="00FC36AB"/>
    <w:rsid w:val="00FC3868"/>
    <w:rsid w:val="00FC41A2"/>
    <w:rsid w:val="00FC4726"/>
    <w:rsid w:val="00FC4B07"/>
    <w:rsid w:val="00FC5377"/>
    <w:rsid w:val="00FC5383"/>
    <w:rsid w:val="00FC55D1"/>
    <w:rsid w:val="00FC57F5"/>
    <w:rsid w:val="00FC58FE"/>
    <w:rsid w:val="00FC5EA5"/>
    <w:rsid w:val="00FC6139"/>
    <w:rsid w:val="00FC6449"/>
    <w:rsid w:val="00FC6CD0"/>
    <w:rsid w:val="00FC7ADD"/>
    <w:rsid w:val="00FC7FEE"/>
    <w:rsid w:val="00FD016E"/>
    <w:rsid w:val="00FD0293"/>
    <w:rsid w:val="00FD03DC"/>
    <w:rsid w:val="00FD0862"/>
    <w:rsid w:val="00FD0A21"/>
    <w:rsid w:val="00FD0AAF"/>
    <w:rsid w:val="00FD0B82"/>
    <w:rsid w:val="00FD12DB"/>
    <w:rsid w:val="00FD1507"/>
    <w:rsid w:val="00FD17C7"/>
    <w:rsid w:val="00FD1889"/>
    <w:rsid w:val="00FD1E93"/>
    <w:rsid w:val="00FD2A05"/>
    <w:rsid w:val="00FD2B72"/>
    <w:rsid w:val="00FD2C5A"/>
    <w:rsid w:val="00FD2D79"/>
    <w:rsid w:val="00FD2DB4"/>
    <w:rsid w:val="00FD2F2E"/>
    <w:rsid w:val="00FD356A"/>
    <w:rsid w:val="00FD36F0"/>
    <w:rsid w:val="00FD39A9"/>
    <w:rsid w:val="00FD3C8C"/>
    <w:rsid w:val="00FD3EC6"/>
    <w:rsid w:val="00FD40BB"/>
    <w:rsid w:val="00FD48C5"/>
    <w:rsid w:val="00FD4994"/>
    <w:rsid w:val="00FD4FBC"/>
    <w:rsid w:val="00FD5256"/>
    <w:rsid w:val="00FD53B0"/>
    <w:rsid w:val="00FD5EA5"/>
    <w:rsid w:val="00FD5ED4"/>
    <w:rsid w:val="00FD609D"/>
    <w:rsid w:val="00FD6FBB"/>
    <w:rsid w:val="00FD70C7"/>
    <w:rsid w:val="00FD7294"/>
    <w:rsid w:val="00FD7449"/>
    <w:rsid w:val="00FD774B"/>
    <w:rsid w:val="00FD79E7"/>
    <w:rsid w:val="00FD7C23"/>
    <w:rsid w:val="00FE0247"/>
    <w:rsid w:val="00FE05E0"/>
    <w:rsid w:val="00FE0E25"/>
    <w:rsid w:val="00FE11FC"/>
    <w:rsid w:val="00FE173D"/>
    <w:rsid w:val="00FE1A08"/>
    <w:rsid w:val="00FE209C"/>
    <w:rsid w:val="00FE21EA"/>
    <w:rsid w:val="00FE2381"/>
    <w:rsid w:val="00FE24AB"/>
    <w:rsid w:val="00FE26F4"/>
    <w:rsid w:val="00FE2E10"/>
    <w:rsid w:val="00FE303F"/>
    <w:rsid w:val="00FE313F"/>
    <w:rsid w:val="00FE357E"/>
    <w:rsid w:val="00FE36B3"/>
    <w:rsid w:val="00FE3B15"/>
    <w:rsid w:val="00FE3E22"/>
    <w:rsid w:val="00FE3F18"/>
    <w:rsid w:val="00FE4624"/>
    <w:rsid w:val="00FE492F"/>
    <w:rsid w:val="00FE4B5A"/>
    <w:rsid w:val="00FE54E8"/>
    <w:rsid w:val="00FE56F1"/>
    <w:rsid w:val="00FE5D66"/>
    <w:rsid w:val="00FE5F3D"/>
    <w:rsid w:val="00FE60E3"/>
    <w:rsid w:val="00FE6108"/>
    <w:rsid w:val="00FE6289"/>
    <w:rsid w:val="00FE6ED8"/>
    <w:rsid w:val="00FE6F20"/>
    <w:rsid w:val="00FE715D"/>
    <w:rsid w:val="00FE7B8D"/>
    <w:rsid w:val="00FE7B9B"/>
    <w:rsid w:val="00FE7E1A"/>
    <w:rsid w:val="00FF00AB"/>
    <w:rsid w:val="00FF02AA"/>
    <w:rsid w:val="00FF0B3F"/>
    <w:rsid w:val="00FF0DF4"/>
    <w:rsid w:val="00FF13DA"/>
    <w:rsid w:val="00FF13F2"/>
    <w:rsid w:val="00FF3254"/>
    <w:rsid w:val="00FF3B11"/>
    <w:rsid w:val="00FF3F58"/>
    <w:rsid w:val="00FF4401"/>
    <w:rsid w:val="00FF4A14"/>
    <w:rsid w:val="00FF4D4B"/>
    <w:rsid w:val="00FF57BF"/>
    <w:rsid w:val="00FF6598"/>
    <w:rsid w:val="00FF684F"/>
    <w:rsid w:val="00FF6DF6"/>
    <w:rsid w:val="00FF706E"/>
    <w:rsid w:val="00FF735B"/>
    <w:rsid w:val="00FF7CD5"/>
    <w:rsid w:val="00FF7DB7"/>
    <w:rsid w:val="0105AF9F"/>
    <w:rsid w:val="010BEEFD"/>
    <w:rsid w:val="010EC293"/>
    <w:rsid w:val="010F7DE8"/>
    <w:rsid w:val="01288287"/>
    <w:rsid w:val="01399EDF"/>
    <w:rsid w:val="014C5C16"/>
    <w:rsid w:val="01541BBC"/>
    <w:rsid w:val="01640B02"/>
    <w:rsid w:val="01720B23"/>
    <w:rsid w:val="01886603"/>
    <w:rsid w:val="0196ABF1"/>
    <w:rsid w:val="01B6C650"/>
    <w:rsid w:val="01F03B09"/>
    <w:rsid w:val="020A2246"/>
    <w:rsid w:val="02138E2F"/>
    <w:rsid w:val="021E746D"/>
    <w:rsid w:val="02373624"/>
    <w:rsid w:val="02385A37"/>
    <w:rsid w:val="02488280"/>
    <w:rsid w:val="0248E1D6"/>
    <w:rsid w:val="024B448F"/>
    <w:rsid w:val="0262AAC0"/>
    <w:rsid w:val="0264CBDA"/>
    <w:rsid w:val="02765C0E"/>
    <w:rsid w:val="029DB55E"/>
    <w:rsid w:val="029EA353"/>
    <w:rsid w:val="02AA9BEA"/>
    <w:rsid w:val="02AAD7C0"/>
    <w:rsid w:val="02BBE6F0"/>
    <w:rsid w:val="02CBC770"/>
    <w:rsid w:val="02CE3A56"/>
    <w:rsid w:val="02E7D940"/>
    <w:rsid w:val="02EA5BC3"/>
    <w:rsid w:val="03101394"/>
    <w:rsid w:val="03179DF8"/>
    <w:rsid w:val="031ADE65"/>
    <w:rsid w:val="032CBBA1"/>
    <w:rsid w:val="0334C8C4"/>
    <w:rsid w:val="034A2469"/>
    <w:rsid w:val="03A4347D"/>
    <w:rsid w:val="03A4A19F"/>
    <w:rsid w:val="03A51C20"/>
    <w:rsid w:val="03B2C53C"/>
    <w:rsid w:val="03D1F51F"/>
    <w:rsid w:val="03ED0776"/>
    <w:rsid w:val="0400BE9F"/>
    <w:rsid w:val="043916B8"/>
    <w:rsid w:val="0451AC42"/>
    <w:rsid w:val="045D140E"/>
    <w:rsid w:val="0466C58B"/>
    <w:rsid w:val="04722719"/>
    <w:rsid w:val="04943BD0"/>
    <w:rsid w:val="04C54C51"/>
    <w:rsid w:val="04CACB80"/>
    <w:rsid w:val="04D671B9"/>
    <w:rsid w:val="0510C87F"/>
    <w:rsid w:val="05118343"/>
    <w:rsid w:val="0544DE60"/>
    <w:rsid w:val="05661861"/>
    <w:rsid w:val="0573EF6D"/>
    <w:rsid w:val="05A6B0B8"/>
    <w:rsid w:val="05AC7229"/>
    <w:rsid w:val="05B2CE1C"/>
    <w:rsid w:val="05C92C15"/>
    <w:rsid w:val="05CEAAE5"/>
    <w:rsid w:val="05D4AD45"/>
    <w:rsid w:val="05DBE943"/>
    <w:rsid w:val="05E51F90"/>
    <w:rsid w:val="05EE04FC"/>
    <w:rsid w:val="061B5000"/>
    <w:rsid w:val="06230BDA"/>
    <w:rsid w:val="0623F4BB"/>
    <w:rsid w:val="0630D5F9"/>
    <w:rsid w:val="06317A23"/>
    <w:rsid w:val="06328F98"/>
    <w:rsid w:val="06471FE3"/>
    <w:rsid w:val="06512F01"/>
    <w:rsid w:val="0653ADCF"/>
    <w:rsid w:val="066A8F56"/>
    <w:rsid w:val="06A081E4"/>
    <w:rsid w:val="06B530B8"/>
    <w:rsid w:val="06C47FD9"/>
    <w:rsid w:val="06C4BA39"/>
    <w:rsid w:val="06D291AF"/>
    <w:rsid w:val="06E30F7E"/>
    <w:rsid w:val="07031DC5"/>
    <w:rsid w:val="07088EE2"/>
    <w:rsid w:val="0727C293"/>
    <w:rsid w:val="072D7EF7"/>
    <w:rsid w:val="07379EC0"/>
    <w:rsid w:val="074C3894"/>
    <w:rsid w:val="074F2018"/>
    <w:rsid w:val="0755E5F1"/>
    <w:rsid w:val="07717591"/>
    <w:rsid w:val="07793482"/>
    <w:rsid w:val="0782B4D5"/>
    <w:rsid w:val="0795A100"/>
    <w:rsid w:val="079FFFB1"/>
    <w:rsid w:val="07B0BF80"/>
    <w:rsid w:val="07B61E68"/>
    <w:rsid w:val="07BAF7F5"/>
    <w:rsid w:val="07BBA145"/>
    <w:rsid w:val="07C475CB"/>
    <w:rsid w:val="07C64052"/>
    <w:rsid w:val="07E8A019"/>
    <w:rsid w:val="07FB4222"/>
    <w:rsid w:val="08019482"/>
    <w:rsid w:val="08280FD8"/>
    <w:rsid w:val="082ACD70"/>
    <w:rsid w:val="08327DA0"/>
    <w:rsid w:val="0834861D"/>
    <w:rsid w:val="08496B29"/>
    <w:rsid w:val="084CAB2C"/>
    <w:rsid w:val="08523545"/>
    <w:rsid w:val="0888D38E"/>
    <w:rsid w:val="0890CB35"/>
    <w:rsid w:val="089EF4D7"/>
    <w:rsid w:val="08AF1440"/>
    <w:rsid w:val="08D179C9"/>
    <w:rsid w:val="08DBB17F"/>
    <w:rsid w:val="08DCCDE0"/>
    <w:rsid w:val="08E17264"/>
    <w:rsid w:val="08E894D9"/>
    <w:rsid w:val="08EF0103"/>
    <w:rsid w:val="0907D3EA"/>
    <w:rsid w:val="091D4FBC"/>
    <w:rsid w:val="09529CE9"/>
    <w:rsid w:val="0956C262"/>
    <w:rsid w:val="096FD40D"/>
    <w:rsid w:val="097D88D3"/>
    <w:rsid w:val="09800B10"/>
    <w:rsid w:val="09878A65"/>
    <w:rsid w:val="09887FED"/>
    <w:rsid w:val="098B35BD"/>
    <w:rsid w:val="099CC193"/>
    <w:rsid w:val="09B19312"/>
    <w:rsid w:val="09CFC184"/>
    <w:rsid w:val="09DA8225"/>
    <w:rsid w:val="09DC84D5"/>
    <w:rsid w:val="09E90254"/>
    <w:rsid w:val="0A02CEAC"/>
    <w:rsid w:val="0A26AB8E"/>
    <w:rsid w:val="0A2F3DCF"/>
    <w:rsid w:val="0A52B01E"/>
    <w:rsid w:val="0A5917B4"/>
    <w:rsid w:val="0A6676C1"/>
    <w:rsid w:val="0A6EA61A"/>
    <w:rsid w:val="0A7792CA"/>
    <w:rsid w:val="0A7B10C7"/>
    <w:rsid w:val="0A96589F"/>
    <w:rsid w:val="0AAFD88D"/>
    <w:rsid w:val="0AB095A9"/>
    <w:rsid w:val="0AE9888D"/>
    <w:rsid w:val="0AFA1326"/>
    <w:rsid w:val="0B100C70"/>
    <w:rsid w:val="0B1F2B07"/>
    <w:rsid w:val="0B2A7FE9"/>
    <w:rsid w:val="0B468DA8"/>
    <w:rsid w:val="0B7489A5"/>
    <w:rsid w:val="0B8790FE"/>
    <w:rsid w:val="0B8A913B"/>
    <w:rsid w:val="0BAEB56F"/>
    <w:rsid w:val="0BC21814"/>
    <w:rsid w:val="0BC2680A"/>
    <w:rsid w:val="0BD55457"/>
    <w:rsid w:val="0BFABD4D"/>
    <w:rsid w:val="0C08466E"/>
    <w:rsid w:val="0C12220D"/>
    <w:rsid w:val="0C19E02F"/>
    <w:rsid w:val="0C2AA3F0"/>
    <w:rsid w:val="0C3451F1"/>
    <w:rsid w:val="0C408BBD"/>
    <w:rsid w:val="0C7915D3"/>
    <w:rsid w:val="0C958A13"/>
    <w:rsid w:val="0C99E873"/>
    <w:rsid w:val="0C9A053D"/>
    <w:rsid w:val="0CB5126E"/>
    <w:rsid w:val="0CF59F41"/>
    <w:rsid w:val="0D1876A3"/>
    <w:rsid w:val="0D1A2063"/>
    <w:rsid w:val="0D22E96F"/>
    <w:rsid w:val="0D5B6F7E"/>
    <w:rsid w:val="0D8560AF"/>
    <w:rsid w:val="0DA4C185"/>
    <w:rsid w:val="0DAB3329"/>
    <w:rsid w:val="0DC4BF1F"/>
    <w:rsid w:val="0DED6384"/>
    <w:rsid w:val="0E2E7FDB"/>
    <w:rsid w:val="0E2FA737"/>
    <w:rsid w:val="0E4DE4CC"/>
    <w:rsid w:val="0E72207F"/>
    <w:rsid w:val="0E9A7CD9"/>
    <w:rsid w:val="0EB7933C"/>
    <w:rsid w:val="0EC2E73E"/>
    <w:rsid w:val="0EDC5F12"/>
    <w:rsid w:val="0EE1942D"/>
    <w:rsid w:val="0EE4B4CE"/>
    <w:rsid w:val="0EF295E0"/>
    <w:rsid w:val="0F09FA3E"/>
    <w:rsid w:val="0F0C62C8"/>
    <w:rsid w:val="0F333C24"/>
    <w:rsid w:val="0F512219"/>
    <w:rsid w:val="0F5B30BF"/>
    <w:rsid w:val="0FB96194"/>
    <w:rsid w:val="0FDF49A1"/>
    <w:rsid w:val="0FFD9303"/>
    <w:rsid w:val="104E2B4F"/>
    <w:rsid w:val="10772C3C"/>
    <w:rsid w:val="107B1121"/>
    <w:rsid w:val="107E299A"/>
    <w:rsid w:val="10CC833F"/>
    <w:rsid w:val="10E0B89E"/>
    <w:rsid w:val="10E9F77D"/>
    <w:rsid w:val="10EE1F58"/>
    <w:rsid w:val="10FA4ED0"/>
    <w:rsid w:val="11288F9E"/>
    <w:rsid w:val="118AE04C"/>
    <w:rsid w:val="1191CF12"/>
    <w:rsid w:val="11A82AC4"/>
    <w:rsid w:val="11B0E7BA"/>
    <w:rsid w:val="11B7E3C7"/>
    <w:rsid w:val="11B91AB1"/>
    <w:rsid w:val="11BB3F02"/>
    <w:rsid w:val="11D9959A"/>
    <w:rsid w:val="11EA9EE3"/>
    <w:rsid w:val="120854BE"/>
    <w:rsid w:val="1217FB79"/>
    <w:rsid w:val="121C0871"/>
    <w:rsid w:val="122D3786"/>
    <w:rsid w:val="124F4314"/>
    <w:rsid w:val="1258EBD2"/>
    <w:rsid w:val="12673F09"/>
    <w:rsid w:val="12732F1F"/>
    <w:rsid w:val="127449FC"/>
    <w:rsid w:val="12A0E71D"/>
    <w:rsid w:val="12B03ECF"/>
    <w:rsid w:val="130F9F1A"/>
    <w:rsid w:val="13293640"/>
    <w:rsid w:val="136B656E"/>
    <w:rsid w:val="139324FD"/>
    <w:rsid w:val="1397569A"/>
    <w:rsid w:val="139AD222"/>
    <w:rsid w:val="13BBDC5A"/>
    <w:rsid w:val="13BE94C1"/>
    <w:rsid w:val="13CAA336"/>
    <w:rsid w:val="13ED4AD4"/>
    <w:rsid w:val="13FB4A07"/>
    <w:rsid w:val="13FC8247"/>
    <w:rsid w:val="13FF1670"/>
    <w:rsid w:val="1440E825"/>
    <w:rsid w:val="145785C9"/>
    <w:rsid w:val="145B337F"/>
    <w:rsid w:val="145D6053"/>
    <w:rsid w:val="146D2CD0"/>
    <w:rsid w:val="146DC400"/>
    <w:rsid w:val="1474672A"/>
    <w:rsid w:val="147ABEC2"/>
    <w:rsid w:val="1488396F"/>
    <w:rsid w:val="1497ED5E"/>
    <w:rsid w:val="14B5A0D1"/>
    <w:rsid w:val="14B935EB"/>
    <w:rsid w:val="14DA6CE4"/>
    <w:rsid w:val="14F64F4E"/>
    <w:rsid w:val="1511B708"/>
    <w:rsid w:val="1511C372"/>
    <w:rsid w:val="153F89BE"/>
    <w:rsid w:val="154B50D2"/>
    <w:rsid w:val="1559B02F"/>
    <w:rsid w:val="155AAF8E"/>
    <w:rsid w:val="156A8775"/>
    <w:rsid w:val="1575438B"/>
    <w:rsid w:val="1581975B"/>
    <w:rsid w:val="1583F927"/>
    <w:rsid w:val="1588F2B4"/>
    <w:rsid w:val="15A7F535"/>
    <w:rsid w:val="15AF1B18"/>
    <w:rsid w:val="15B51960"/>
    <w:rsid w:val="15DAE06C"/>
    <w:rsid w:val="15E55459"/>
    <w:rsid w:val="15F56187"/>
    <w:rsid w:val="1611F8EA"/>
    <w:rsid w:val="161B618E"/>
    <w:rsid w:val="1638B859"/>
    <w:rsid w:val="16392D47"/>
    <w:rsid w:val="163C47D0"/>
    <w:rsid w:val="1646D8CA"/>
    <w:rsid w:val="1647410E"/>
    <w:rsid w:val="166A6394"/>
    <w:rsid w:val="1682AC52"/>
    <w:rsid w:val="1693E518"/>
    <w:rsid w:val="16D87A54"/>
    <w:rsid w:val="16DD198A"/>
    <w:rsid w:val="172B24AC"/>
    <w:rsid w:val="17467BAF"/>
    <w:rsid w:val="17588439"/>
    <w:rsid w:val="1767BBC1"/>
    <w:rsid w:val="176D5745"/>
    <w:rsid w:val="1793F676"/>
    <w:rsid w:val="179552E0"/>
    <w:rsid w:val="17B504D1"/>
    <w:rsid w:val="17B58AC0"/>
    <w:rsid w:val="17D45528"/>
    <w:rsid w:val="17D6F017"/>
    <w:rsid w:val="17D90432"/>
    <w:rsid w:val="17D97844"/>
    <w:rsid w:val="17E5AC3E"/>
    <w:rsid w:val="181A32D7"/>
    <w:rsid w:val="18245D3B"/>
    <w:rsid w:val="18470AC4"/>
    <w:rsid w:val="185A6B03"/>
    <w:rsid w:val="1864A92A"/>
    <w:rsid w:val="1867CB70"/>
    <w:rsid w:val="186A7B36"/>
    <w:rsid w:val="186B2415"/>
    <w:rsid w:val="189C1883"/>
    <w:rsid w:val="19170F9E"/>
    <w:rsid w:val="1928F758"/>
    <w:rsid w:val="19319A1B"/>
    <w:rsid w:val="194FBEC3"/>
    <w:rsid w:val="1953F78D"/>
    <w:rsid w:val="195DC98C"/>
    <w:rsid w:val="1968B8F3"/>
    <w:rsid w:val="196F690D"/>
    <w:rsid w:val="198ADB71"/>
    <w:rsid w:val="19904951"/>
    <w:rsid w:val="1991BB87"/>
    <w:rsid w:val="199BA308"/>
    <w:rsid w:val="19CFF951"/>
    <w:rsid w:val="19EE5D6C"/>
    <w:rsid w:val="1A1D093C"/>
    <w:rsid w:val="1A20E863"/>
    <w:rsid w:val="1A453D52"/>
    <w:rsid w:val="1A49399B"/>
    <w:rsid w:val="1A5A3E28"/>
    <w:rsid w:val="1A86CE36"/>
    <w:rsid w:val="1A8BA99A"/>
    <w:rsid w:val="1A8E5839"/>
    <w:rsid w:val="1A92644A"/>
    <w:rsid w:val="1AA6789D"/>
    <w:rsid w:val="1AC5C53D"/>
    <w:rsid w:val="1AD045AD"/>
    <w:rsid w:val="1ADD7F12"/>
    <w:rsid w:val="1AF72B95"/>
    <w:rsid w:val="1AFB7CB9"/>
    <w:rsid w:val="1B04A83C"/>
    <w:rsid w:val="1B163B34"/>
    <w:rsid w:val="1B19035C"/>
    <w:rsid w:val="1B2ACF26"/>
    <w:rsid w:val="1B4C30BA"/>
    <w:rsid w:val="1B4FF499"/>
    <w:rsid w:val="1B515052"/>
    <w:rsid w:val="1B5DD876"/>
    <w:rsid w:val="1B7AC0D1"/>
    <w:rsid w:val="1B818921"/>
    <w:rsid w:val="1B933644"/>
    <w:rsid w:val="1B93A5FA"/>
    <w:rsid w:val="1BBA8A07"/>
    <w:rsid w:val="1BC01EB3"/>
    <w:rsid w:val="1BC49CF4"/>
    <w:rsid w:val="1BD09133"/>
    <w:rsid w:val="1C02180C"/>
    <w:rsid w:val="1C02BF66"/>
    <w:rsid w:val="1C0EDF35"/>
    <w:rsid w:val="1C1B2850"/>
    <w:rsid w:val="1C246F7F"/>
    <w:rsid w:val="1C821394"/>
    <w:rsid w:val="1C99DF7D"/>
    <w:rsid w:val="1CC27240"/>
    <w:rsid w:val="1CC71B01"/>
    <w:rsid w:val="1CDC9417"/>
    <w:rsid w:val="1CF2D54F"/>
    <w:rsid w:val="1CFC16FA"/>
    <w:rsid w:val="1CFD39EA"/>
    <w:rsid w:val="1CFDEF51"/>
    <w:rsid w:val="1D010CA6"/>
    <w:rsid w:val="1D2EAB8A"/>
    <w:rsid w:val="1D30EFF9"/>
    <w:rsid w:val="1D3541F3"/>
    <w:rsid w:val="1D37A004"/>
    <w:rsid w:val="1D59F939"/>
    <w:rsid w:val="1D60011E"/>
    <w:rsid w:val="1D6EE56F"/>
    <w:rsid w:val="1D8B756A"/>
    <w:rsid w:val="1D964261"/>
    <w:rsid w:val="1D9C8615"/>
    <w:rsid w:val="1DB846E7"/>
    <w:rsid w:val="1DCB462F"/>
    <w:rsid w:val="1E3F7372"/>
    <w:rsid w:val="1E477E2E"/>
    <w:rsid w:val="1E47CC71"/>
    <w:rsid w:val="1EB2C05A"/>
    <w:rsid w:val="1EB7C48A"/>
    <w:rsid w:val="1ECB01E9"/>
    <w:rsid w:val="1EE145E1"/>
    <w:rsid w:val="1EE3C9AD"/>
    <w:rsid w:val="1F0C4DE1"/>
    <w:rsid w:val="1F0FFFDA"/>
    <w:rsid w:val="1F204375"/>
    <w:rsid w:val="1F21F8FC"/>
    <w:rsid w:val="1F9E3C78"/>
    <w:rsid w:val="1FACCB6D"/>
    <w:rsid w:val="1FCB2807"/>
    <w:rsid w:val="1FCD2B4F"/>
    <w:rsid w:val="1FEE7519"/>
    <w:rsid w:val="201A6C6D"/>
    <w:rsid w:val="201F37B6"/>
    <w:rsid w:val="2030EDB4"/>
    <w:rsid w:val="204DC53A"/>
    <w:rsid w:val="205841A1"/>
    <w:rsid w:val="20819542"/>
    <w:rsid w:val="2081CDBE"/>
    <w:rsid w:val="20BDD880"/>
    <w:rsid w:val="20CD7035"/>
    <w:rsid w:val="20D09CF9"/>
    <w:rsid w:val="20D5C166"/>
    <w:rsid w:val="20E5F5F8"/>
    <w:rsid w:val="20EEF765"/>
    <w:rsid w:val="213EC2F1"/>
    <w:rsid w:val="214273BF"/>
    <w:rsid w:val="2146B555"/>
    <w:rsid w:val="214ED3BC"/>
    <w:rsid w:val="21752BA2"/>
    <w:rsid w:val="2179CC13"/>
    <w:rsid w:val="217D33CD"/>
    <w:rsid w:val="219E6FE0"/>
    <w:rsid w:val="21A48508"/>
    <w:rsid w:val="21BAB481"/>
    <w:rsid w:val="21DA1EF1"/>
    <w:rsid w:val="2217554B"/>
    <w:rsid w:val="22183DAC"/>
    <w:rsid w:val="221D3665"/>
    <w:rsid w:val="2222F30C"/>
    <w:rsid w:val="22274798"/>
    <w:rsid w:val="2233B103"/>
    <w:rsid w:val="22508E47"/>
    <w:rsid w:val="227B9AED"/>
    <w:rsid w:val="227EAF56"/>
    <w:rsid w:val="22922631"/>
    <w:rsid w:val="22B11FF1"/>
    <w:rsid w:val="22B9DB0A"/>
    <w:rsid w:val="22EE18AC"/>
    <w:rsid w:val="22F06393"/>
    <w:rsid w:val="22FEE670"/>
    <w:rsid w:val="232883EE"/>
    <w:rsid w:val="2335EA04"/>
    <w:rsid w:val="2380914E"/>
    <w:rsid w:val="238EA7C4"/>
    <w:rsid w:val="2391EB22"/>
    <w:rsid w:val="23B26ED9"/>
    <w:rsid w:val="23B3F4D9"/>
    <w:rsid w:val="23C4735F"/>
    <w:rsid w:val="23E55299"/>
    <w:rsid w:val="23EA8ED2"/>
    <w:rsid w:val="23F34D59"/>
    <w:rsid w:val="23F6185C"/>
    <w:rsid w:val="24017608"/>
    <w:rsid w:val="246E9A6F"/>
    <w:rsid w:val="2470D54E"/>
    <w:rsid w:val="24752318"/>
    <w:rsid w:val="2479289C"/>
    <w:rsid w:val="247F2686"/>
    <w:rsid w:val="24A38AD0"/>
    <w:rsid w:val="24AAD11B"/>
    <w:rsid w:val="24C1C370"/>
    <w:rsid w:val="24C9F37F"/>
    <w:rsid w:val="24D18868"/>
    <w:rsid w:val="24EA7F06"/>
    <w:rsid w:val="24F15C7A"/>
    <w:rsid w:val="24FF6D96"/>
    <w:rsid w:val="250762E7"/>
    <w:rsid w:val="25164956"/>
    <w:rsid w:val="25250596"/>
    <w:rsid w:val="252BD268"/>
    <w:rsid w:val="253C3571"/>
    <w:rsid w:val="253F76C9"/>
    <w:rsid w:val="2553127B"/>
    <w:rsid w:val="256C5F98"/>
    <w:rsid w:val="25706C6D"/>
    <w:rsid w:val="257B2E68"/>
    <w:rsid w:val="257EAD0B"/>
    <w:rsid w:val="257EBF84"/>
    <w:rsid w:val="2589D096"/>
    <w:rsid w:val="258A2E08"/>
    <w:rsid w:val="259A42B1"/>
    <w:rsid w:val="25AE9638"/>
    <w:rsid w:val="25AEB673"/>
    <w:rsid w:val="25D783FC"/>
    <w:rsid w:val="263476A5"/>
    <w:rsid w:val="26352FCB"/>
    <w:rsid w:val="2644B285"/>
    <w:rsid w:val="2655A3BB"/>
    <w:rsid w:val="26642B9C"/>
    <w:rsid w:val="266AC308"/>
    <w:rsid w:val="2677DB08"/>
    <w:rsid w:val="267F0C37"/>
    <w:rsid w:val="2688F60B"/>
    <w:rsid w:val="269293F4"/>
    <w:rsid w:val="26B3D1C5"/>
    <w:rsid w:val="26BB1125"/>
    <w:rsid w:val="26E20C03"/>
    <w:rsid w:val="26EF4501"/>
    <w:rsid w:val="26F59B48"/>
    <w:rsid w:val="2702C644"/>
    <w:rsid w:val="2710C801"/>
    <w:rsid w:val="2722ECFB"/>
    <w:rsid w:val="2737A5E0"/>
    <w:rsid w:val="27726D20"/>
    <w:rsid w:val="2780D2B7"/>
    <w:rsid w:val="278B9D7B"/>
    <w:rsid w:val="27967C5D"/>
    <w:rsid w:val="27B9E715"/>
    <w:rsid w:val="27BE67DB"/>
    <w:rsid w:val="27F14767"/>
    <w:rsid w:val="27F86C9F"/>
    <w:rsid w:val="2823CED6"/>
    <w:rsid w:val="28437723"/>
    <w:rsid w:val="2865BF4B"/>
    <w:rsid w:val="2880CDB9"/>
    <w:rsid w:val="2884FB3F"/>
    <w:rsid w:val="28A87044"/>
    <w:rsid w:val="28E3C820"/>
    <w:rsid w:val="28E99007"/>
    <w:rsid w:val="292E5CDF"/>
    <w:rsid w:val="29384EB3"/>
    <w:rsid w:val="2945C662"/>
    <w:rsid w:val="294FCD5F"/>
    <w:rsid w:val="29515608"/>
    <w:rsid w:val="296419FE"/>
    <w:rsid w:val="298F1C92"/>
    <w:rsid w:val="29EB33B1"/>
    <w:rsid w:val="2A00C392"/>
    <w:rsid w:val="2A04781D"/>
    <w:rsid w:val="2A126190"/>
    <w:rsid w:val="2A12F3F1"/>
    <w:rsid w:val="2A193513"/>
    <w:rsid w:val="2A26460E"/>
    <w:rsid w:val="2A29E267"/>
    <w:rsid w:val="2A625636"/>
    <w:rsid w:val="2A6B7CE4"/>
    <w:rsid w:val="2A84CF0B"/>
    <w:rsid w:val="2A899BF5"/>
    <w:rsid w:val="2ABB88D4"/>
    <w:rsid w:val="2ABDCAD5"/>
    <w:rsid w:val="2ACCEC27"/>
    <w:rsid w:val="2B1D2FF7"/>
    <w:rsid w:val="2B377603"/>
    <w:rsid w:val="2B4897FA"/>
    <w:rsid w:val="2B5D50B1"/>
    <w:rsid w:val="2B6BCF82"/>
    <w:rsid w:val="2B7D6BCA"/>
    <w:rsid w:val="2B7E61E4"/>
    <w:rsid w:val="2B7EEF4D"/>
    <w:rsid w:val="2B9751DD"/>
    <w:rsid w:val="2BEE5E58"/>
    <w:rsid w:val="2BFAF722"/>
    <w:rsid w:val="2C09CFD5"/>
    <w:rsid w:val="2C0B54DC"/>
    <w:rsid w:val="2C234724"/>
    <w:rsid w:val="2C53DFC4"/>
    <w:rsid w:val="2C5CA325"/>
    <w:rsid w:val="2C7C4794"/>
    <w:rsid w:val="2C7E9161"/>
    <w:rsid w:val="2C8782BD"/>
    <w:rsid w:val="2C963BDB"/>
    <w:rsid w:val="2CC60442"/>
    <w:rsid w:val="2CCFBEE2"/>
    <w:rsid w:val="2CE6420B"/>
    <w:rsid w:val="2CF81454"/>
    <w:rsid w:val="2CFC417A"/>
    <w:rsid w:val="2D01AB83"/>
    <w:rsid w:val="2D0E055F"/>
    <w:rsid w:val="2D1C71E3"/>
    <w:rsid w:val="2D2469E2"/>
    <w:rsid w:val="2D261A2C"/>
    <w:rsid w:val="2D48F8FE"/>
    <w:rsid w:val="2D70D6EA"/>
    <w:rsid w:val="2D829145"/>
    <w:rsid w:val="2D8C7110"/>
    <w:rsid w:val="2D9A7764"/>
    <w:rsid w:val="2DCEAE3B"/>
    <w:rsid w:val="2DDF5256"/>
    <w:rsid w:val="2DF49AFA"/>
    <w:rsid w:val="2DF55A18"/>
    <w:rsid w:val="2DFDA630"/>
    <w:rsid w:val="2E118893"/>
    <w:rsid w:val="2E1A651D"/>
    <w:rsid w:val="2E230B52"/>
    <w:rsid w:val="2E2C608B"/>
    <w:rsid w:val="2E2DA96A"/>
    <w:rsid w:val="2E3375E1"/>
    <w:rsid w:val="2E4354C3"/>
    <w:rsid w:val="2E4A3762"/>
    <w:rsid w:val="2E5081A5"/>
    <w:rsid w:val="2E52D9A9"/>
    <w:rsid w:val="2E55AA45"/>
    <w:rsid w:val="2E8EFF02"/>
    <w:rsid w:val="2E9894D7"/>
    <w:rsid w:val="2EABD6D2"/>
    <w:rsid w:val="2ED6D614"/>
    <w:rsid w:val="2F084BB5"/>
    <w:rsid w:val="2F0B09ED"/>
    <w:rsid w:val="2F0EE632"/>
    <w:rsid w:val="2F12705D"/>
    <w:rsid w:val="2F226590"/>
    <w:rsid w:val="2F4F28D0"/>
    <w:rsid w:val="2F52B80A"/>
    <w:rsid w:val="2F71A3E1"/>
    <w:rsid w:val="2F771AC5"/>
    <w:rsid w:val="2F9B73CE"/>
    <w:rsid w:val="2FAA621C"/>
    <w:rsid w:val="2FB18837"/>
    <w:rsid w:val="2FB36B91"/>
    <w:rsid w:val="2FB7E5DB"/>
    <w:rsid w:val="2FC87D1B"/>
    <w:rsid w:val="2FCFD719"/>
    <w:rsid w:val="2FFCB8E9"/>
    <w:rsid w:val="3000203C"/>
    <w:rsid w:val="3007FBBA"/>
    <w:rsid w:val="30125D84"/>
    <w:rsid w:val="30289344"/>
    <w:rsid w:val="304CF251"/>
    <w:rsid w:val="3057A095"/>
    <w:rsid w:val="30739884"/>
    <w:rsid w:val="30777CF8"/>
    <w:rsid w:val="309359A3"/>
    <w:rsid w:val="30AD7C62"/>
    <w:rsid w:val="30BE42DC"/>
    <w:rsid w:val="30C25A2F"/>
    <w:rsid w:val="30CD1270"/>
    <w:rsid w:val="30D374AF"/>
    <w:rsid w:val="30D3E87D"/>
    <w:rsid w:val="30D58224"/>
    <w:rsid w:val="30EF6A09"/>
    <w:rsid w:val="30F75749"/>
    <w:rsid w:val="31109F73"/>
    <w:rsid w:val="31159EBC"/>
    <w:rsid w:val="313B2FB6"/>
    <w:rsid w:val="314ECA03"/>
    <w:rsid w:val="3171FE5B"/>
    <w:rsid w:val="3196421E"/>
    <w:rsid w:val="31A088BA"/>
    <w:rsid w:val="31B5E3F6"/>
    <w:rsid w:val="31C68D34"/>
    <w:rsid w:val="31F9C174"/>
    <w:rsid w:val="320CCF13"/>
    <w:rsid w:val="3211B2BB"/>
    <w:rsid w:val="32188D58"/>
    <w:rsid w:val="322B2AA0"/>
    <w:rsid w:val="3232FD95"/>
    <w:rsid w:val="3238DE4F"/>
    <w:rsid w:val="324C3337"/>
    <w:rsid w:val="3250E8F1"/>
    <w:rsid w:val="32756550"/>
    <w:rsid w:val="3286D2DB"/>
    <w:rsid w:val="32AFAAE6"/>
    <w:rsid w:val="32B1F0A4"/>
    <w:rsid w:val="32C0DD81"/>
    <w:rsid w:val="32D27C0C"/>
    <w:rsid w:val="32E619FA"/>
    <w:rsid w:val="32EE5430"/>
    <w:rsid w:val="33010951"/>
    <w:rsid w:val="3321D9B8"/>
    <w:rsid w:val="33431F3F"/>
    <w:rsid w:val="335717E0"/>
    <w:rsid w:val="33699B85"/>
    <w:rsid w:val="33A08052"/>
    <w:rsid w:val="33C8A553"/>
    <w:rsid w:val="33E5DAC4"/>
    <w:rsid w:val="33F6747E"/>
    <w:rsid w:val="340D398F"/>
    <w:rsid w:val="34202AC5"/>
    <w:rsid w:val="344225A5"/>
    <w:rsid w:val="3483FF94"/>
    <w:rsid w:val="34A0E602"/>
    <w:rsid w:val="34D5A17E"/>
    <w:rsid w:val="34ED2058"/>
    <w:rsid w:val="3524281F"/>
    <w:rsid w:val="352D1273"/>
    <w:rsid w:val="3549D4B4"/>
    <w:rsid w:val="354F6E88"/>
    <w:rsid w:val="35628C5F"/>
    <w:rsid w:val="356ADB8A"/>
    <w:rsid w:val="35CECF9D"/>
    <w:rsid w:val="35D2E32C"/>
    <w:rsid w:val="35E065CB"/>
    <w:rsid w:val="35F52FBC"/>
    <w:rsid w:val="35F6C2F9"/>
    <w:rsid w:val="35F7C8AC"/>
    <w:rsid w:val="3613CEEA"/>
    <w:rsid w:val="362D236A"/>
    <w:rsid w:val="362DF776"/>
    <w:rsid w:val="364C3316"/>
    <w:rsid w:val="365D39F3"/>
    <w:rsid w:val="367D55F8"/>
    <w:rsid w:val="3689CB3C"/>
    <w:rsid w:val="36913439"/>
    <w:rsid w:val="36C30035"/>
    <w:rsid w:val="36D1E8C7"/>
    <w:rsid w:val="36D37741"/>
    <w:rsid w:val="36F84C4B"/>
    <w:rsid w:val="36FD3768"/>
    <w:rsid w:val="37135E14"/>
    <w:rsid w:val="3713FDFA"/>
    <w:rsid w:val="37149BD6"/>
    <w:rsid w:val="377BEC91"/>
    <w:rsid w:val="37A9CAFA"/>
    <w:rsid w:val="37B9DA89"/>
    <w:rsid w:val="37D82D7B"/>
    <w:rsid w:val="3836FE38"/>
    <w:rsid w:val="383DBE11"/>
    <w:rsid w:val="38466D25"/>
    <w:rsid w:val="385AB99D"/>
    <w:rsid w:val="385B73FB"/>
    <w:rsid w:val="3861B93C"/>
    <w:rsid w:val="38796A1D"/>
    <w:rsid w:val="389A9ABC"/>
    <w:rsid w:val="38A4C0D9"/>
    <w:rsid w:val="38BC76E3"/>
    <w:rsid w:val="38C57A59"/>
    <w:rsid w:val="38CABB26"/>
    <w:rsid w:val="38D9B293"/>
    <w:rsid w:val="38DC1AAE"/>
    <w:rsid w:val="38FEEA2A"/>
    <w:rsid w:val="390192C5"/>
    <w:rsid w:val="393DBAD3"/>
    <w:rsid w:val="3973C4DA"/>
    <w:rsid w:val="3973EDF6"/>
    <w:rsid w:val="398B4DCA"/>
    <w:rsid w:val="399F02B7"/>
    <w:rsid w:val="39B157A0"/>
    <w:rsid w:val="39CD8834"/>
    <w:rsid w:val="39D20913"/>
    <w:rsid w:val="3A037B92"/>
    <w:rsid w:val="3A09DBCE"/>
    <w:rsid w:val="3A42DD5C"/>
    <w:rsid w:val="3A48B780"/>
    <w:rsid w:val="3A4D75C9"/>
    <w:rsid w:val="3A676407"/>
    <w:rsid w:val="3A79805D"/>
    <w:rsid w:val="3A94C4EC"/>
    <w:rsid w:val="3ABF7E3F"/>
    <w:rsid w:val="3AD01032"/>
    <w:rsid w:val="3AD88164"/>
    <w:rsid w:val="3ADF192E"/>
    <w:rsid w:val="3AEA00F6"/>
    <w:rsid w:val="3B1B2935"/>
    <w:rsid w:val="3B473D67"/>
    <w:rsid w:val="3B50E8DD"/>
    <w:rsid w:val="3B5717CB"/>
    <w:rsid w:val="3B5B2377"/>
    <w:rsid w:val="3B61383A"/>
    <w:rsid w:val="3B6AED95"/>
    <w:rsid w:val="3B825A90"/>
    <w:rsid w:val="3BA65F96"/>
    <w:rsid w:val="3BD677DE"/>
    <w:rsid w:val="3C0DC3BA"/>
    <w:rsid w:val="3C2A803E"/>
    <w:rsid w:val="3C3275AD"/>
    <w:rsid w:val="3C3CCA4B"/>
    <w:rsid w:val="3C5377ED"/>
    <w:rsid w:val="3C5AF68A"/>
    <w:rsid w:val="3C662D7E"/>
    <w:rsid w:val="3CA909D1"/>
    <w:rsid w:val="3CB6AF0F"/>
    <w:rsid w:val="3CB6E76A"/>
    <w:rsid w:val="3CB7B080"/>
    <w:rsid w:val="3CCC4676"/>
    <w:rsid w:val="3CE47959"/>
    <w:rsid w:val="3CE8B661"/>
    <w:rsid w:val="3CF12828"/>
    <w:rsid w:val="3CF90457"/>
    <w:rsid w:val="3D09381D"/>
    <w:rsid w:val="3D134AC3"/>
    <w:rsid w:val="3D17FAF7"/>
    <w:rsid w:val="3D30708A"/>
    <w:rsid w:val="3D363333"/>
    <w:rsid w:val="3D6AB8CF"/>
    <w:rsid w:val="3D6EB53D"/>
    <w:rsid w:val="3D80256A"/>
    <w:rsid w:val="3D93C41F"/>
    <w:rsid w:val="3D9A4532"/>
    <w:rsid w:val="3DC7D922"/>
    <w:rsid w:val="3DCF06EF"/>
    <w:rsid w:val="3DD40899"/>
    <w:rsid w:val="3DD655B2"/>
    <w:rsid w:val="3DDC6A2E"/>
    <w:rsid w:val="3DE08AA9"/>
    <w:rsid w:val="3DE69CAB"/>
    <w:rsid w:val="3DEE2069"/>
    <w:rsid w:val="3E15E9A0"/>
    <w:rsid w:val="3E5F091E"/>
    <w:rsid w:val="3E7BECED"/>
    <w:rsid w:val="3E85AAB3"/>
    <w:rsid w:val="3EADF43E"/>
    <w:rsid w:val="3EB2EEB7"/>
    <w:rsid w:val="3EB8D958"/>
    <w:rsid w:val="3ECDB56E"/>
    <w:rsid w:val="3ECFA96C"/>
    <w:rsid w:val="3EDBA3D1"/>
    <w:rsid w:val="3EE07185"/>
    <w:rsid w:val="3EE732E0"/>
    <w:rsid w:val="3F0C7747"/>
    <w:rsid w:val="3F13D0BB"/>
    <w:rsid w:val="3F15E712"/>
    <w:rsid w:val="3F2D02A5"/>
    <w:rsid w:val="3F3CE296"/>
    <w:rsid w:val="3F58F84E"/>
    <w:rsid w:val="3F694612"/>
    <w:rsid w:val="3FC4F5CD"/>
    <w:rsid w:val="3FC57500"/>
    <w:rsid w:val="3FDD0B84"/>
    <w:rsid w:val="3FF3B6A8"/>
    <w:rsid w:val="3FFBAC37"/>
    <w:rsid w:val="400065A5"/>
    <w:rsid w:val="400D9985"/>
    <w:rsid w:val="401036C8"/>
    <w:rsid w:val="401471E5"/>
    <w:rsid w:val="40329745"/>
    <w:rsid w:val="4077B182"/>
    <w:rsid w:val="409F407A"/>
    <w:rsid w:val="40C5ABE3"/>
    <w:rsid w:val="4131AB31"/>
    <w:rsid w:val="4155C41C"/>
    <w:rsid w:val="416FBD93"/>
    <w:rsid w:val="4176DE20"/>
    <w:rsid w:val="41916672"/>
    <w:rsid w:val="419836F1"/>
    <w:rsid w:val="419F6884"/>
    <w:rsid w:val="41A31091"/>
    <w:rsid w:val="41AD22BA"/>
    <w:rsid w:val="41C61C42"/>
    <w:rsid w:val="41E56239"/>
    <w:rsid w:val="42324C8F"/>
    <w:rsid w:val="425041FE"/>
    <w:rsid w:val="425E7411"/>
    <w:rsid w:val="4260F897"/>
    <w:rsid w:val="4293D9B7"/>
    <w:rsid w:val="4294E00E"/>
    <w:rsid w:val="42950EB8"/>
    <w:rsid w:val="429C497D"/>
    <w:rsid w:val="42B1DF05"/>
    <w:rsid w:val="42F99740"/>
    <w:rsid w:val="430612EB"/>
    <w:rsid w:val="431FF863"/>
    <w:rsid w:val="4324F4B7"/>
    <w:rsid w:val="4328EBB9"/>
    <w:rsid w:val="43293E59"/>
    <w:rsid w:val="4339FFEE"/>
    <w:rsid w:val="433A0F85"/>
    <w:rsid w:val="434D062B"/>
    <w:rsid w:val="43702706"/>
    <w:rsid w:val="4374617C"/>
    <w:rsid w:val="437B1E5D"/>
    <w:rsid w:val="43A6E46D"/>
    <w:rsid w:val="43DA230C"/>
    <w:rsid w:val="43F448C2"/>
    <w:rsid w:val="43FB3373"/>
    <w:rsid w:val="44021738"/>
    <w:rsid w:val="44142521"/>
    <w:rsid w:val="441D3BA2"/>
    <w:rsid w:val="442F185A"/>
    <w:rsid w:val="44315731"/>
    <w:rsid w:val="444641CD"/>
    <w:rsid w:val="44762A48"/>
    <w:rsid w:val="4492690C"/>
    <w:rsid w:val="449B7EBD"/>
    <w:rsid w:val="44A1820A"/>
    <w:rsid w:val="44B98A22"/>
    <w:rsid w:val="45655142"/>
    <w:rsid w:val="4579B521"/>
    <w:rsid w:val="45AAFCCB"/>
    <w:rsid w:val="45AEDC79"/>
    <w:rsid w:val="45CA84F5"/>
    <w:rsid w:val="45E78AAF"/>
    <w:rsid w:val="45F93BEC"/>
    <w:rsid w:val="4644DC13"/>
    <w:rsid w:val="465C0F13"/>
    <w:rsid w:val="466265C8"/>
    <w:rsid w:val="468442E2"/>
    <w:rsid w:val="46A71D8B"/>
    <w:rsid w:val="46B289F4"/>
    <w:rsid w:val="46C40712"/>
    <w:rsid w:val="46DF49E9"/>
    <w:rsid w:val="46E5F68C"/>
    <w:rsid w:val="46EDCF15"/>
    <w:rsid w:val="46FF2FF6"/>
    <w:rsid w:val="471C590B"/>
    <w:rsid w:val="472BCAF3"/>
    <w:rsid w:val="47414185"/>
    <w:rsid w:val="47530998"/>
    <w:rsid w:val="47567A44"/>
    <w:rsid w:val="47798CDF"/>
    <w:rsid w:val="4788D33D"/>
    <w:rsid w:val="4789BF8A"/>
    <w:rsid w:val="478A0943"/>
    <w:rsid w:val="479A1514"/>
    <w:rsid w:val="479BD088"/>
    <w:rsid w:val="47A3806B"/>
    <w:rsid w:val="47A9B07D"/>
    <w:rsid w:val="47D3E82D"/>
    <w:rsid w:val="47DA549E"/>
    <w:rsid w:val="47FE79B0"/>
    <w:rsid w:val="480CF463"/>
    <w:rsid w:val="481ADB3C"/>
    <w:rsid w:val="481EB2FE"/>
    <w:rsid w:val="481ED398"/>
    <w:rsid w:val="482FF693"/>
    <w:rsid w:val="4832F7AD"/>
    <w:rsid w:val="484D597D"/>
    <w:rsid w:val="48765742"/>
    <w:rsid w:val="489298A3"/>
    <w:rsid w:val="48BBFE84"/>
    <w:rsid w:val="48CF7E0A"/>
    <w:rsid w:val="48DB4873"/>
    <w:rsid w:val="48E7BC8D"/>
    <w:rsid w:val="48F18963"/>
    <w:rsid w:val="48FEA1A2"/>
    <w:rsid w:val="490A6A17"/>
    <w:rsid w:val="493766C2"/>
    <w:rsid w:val="4950DC1D"/>
    <w:rsid w:val="4979B30D"/>
    <w:rsid w:val="49AE40DE"/>
    <w:rsid w:val="49BB19AF"/>
    <w:rsid w:val="49BD6A8B"/>
    <w:rsid w:val="49C0462F"/>
    <w:rsid w:val="49C7AC81"/>
    <w:rsid w:val="49CF5274"/>
    <w:rsid w:val="49F6B642"/>
    <w:rsid w:val="4A2D1EE1"/>
    <w:rsid w:val="4A3799AF"/>
    <w:rsid w:val="4A41BCB9"/>
    <w:rsid w:val="4A49F82F"/>
    <w:rsid w:val="4A5A666C"/>
    <w:rsid w:val="4A5BC446"/>
    <w:rsid w:val="4A71762E"/>
    <w:rsid w:val="4A7B4256"/>
    <w:rsid w:val="4A820E3F"/>
    <w:rsid w:val="4AA2C6EE"/>
    <w:rsid w:val="4AD9663E"/>
    <w:rsid w:val="4AE8B9C6"/>
    <w:rsid w:val="4AE96DC0"/>
    <w:rsid w:val="4B05B2AC"/>
    <w:rsid w:val="4B3F0338"/>
    <w:rsid w:val="4B5CD20D"/>
    <w:rsid w:val="4B6CB52F"/>
    <w:rsid w:val="4B7024AC"/>
    <w:rsid w:val="4B77A312"/>
    <w:rsid w:val="4B80EA3E"/>
    <w:rsid w:val="4B8E3A4F"/>
    <w:rsid w:val="4B9AD132"/>
    <w:rsid w:val="4BBD9B83"/>
    <w:rsid w:val="4BE44411"/>
    <w:rsid w:val="4BEA1087"/>
    <w:rsid w:val="4C02C1FE"/>
    <w:rsid w:val="4C19E51D"/>
    <w:rsid w:val="4C2D4817"/>
    <w:rsid w:val="4C30CBBA"/>
    <w:rsid w:val="4C35A1DB"/>
    <w:rsid w:val="4C46FB4D"/>
    <w:rsid w:val="4C4BE2ED"/>
    <w:rsid w:val="4C52E0CA"/>
    <w:rsid w:val="4C6164D7"/>
    <w:rsid w:val="4C70C818"/>
    <w:rsid w:val="4C7A9960"/>
    <w:rsid w:val="4C8604D3"/>
    <w:rsid w:val="4C9B5F3A"/>
    <w:rsid w:val="4D0D47EC"/>
    <w:rsid w:val="4D1D459D"/>
    <w:rsid w:val="4D2D7E94"/>
    <w:rsid w:val="4D364BD4"/>
    <w:rsid w:val="4D3E0C4E"/>
    <w:rsid w:val="4D59A3FD"/>
    <w:rsid w:val="4D628856"/>
    <w:rsid w:val="4D90EDF9"/>
    <w:rsid w:val="4DD68FE6"/>
    <w:rsid w:val="4DF6B9BB"/>
    <w:rsid w:val="4E0739E6"/>
    <w:rsid w:val="4E2DDDAE"/>
    <w:rsid w:val="4E2F9760"/>
    <w:rsid w:val="4E37678F"/>
    <w:rsid w:val="4E497CC2"/>
    <w:rsid w:val="4E645AAB"/>
    <w:rsid w:val="4E695E62"/>
    <w:rsid w:val="4E73C55F"/>
    <w:rsid w:val="4E7DFF5E"/>
    <w:rsid w:val="4E8F618E"/>
    <w:rsid w:val="4EAEEEF3"/>
    <w:rsid w:val="4F10EABB"/>
    <w:rsid w:val="4F1337D4"/>
    <w:rsid w:val="4F2C1916"/>
    <w:rsid w:val="4F32248F"/>
    <w:rsid w:val="4F3ED49B"/>
    <w:rsid w:val="4F58CAC3"/>
    <w:rsid w:val="4F66D9FD"/>
    <w:rsid w:val="4F87DB52"/>
    <w:rsid w:val="4F939D24"/>
    <w:rsid w:val="4FA60F3C"/>
    <w:rsid w:val="4FABBC2A"/>
    <w:rsid w:val="4FB48939"/>
    <w:rsid w:val="4FB5F353"/>
    <w:rsid w:val="4FC2EBC8"/>
    <w:rsid w:val="4FCE4DEF"/>
    <w:rsid w:val="4FDB799B"/>
    <w:rsid w:val="4FFF60B8"/>
    <w:rsid w:val="501D90F3"/>
    <w:rsid w:val="50215C3E"/>
    <w:rsid w:val="502FCEFB"/>
    <w:rsid w:val="5031F5B5"/>
    <w:rsid w:val="50424B7B"/>
    <w:rsid w:val="50443C5B"/>
    <w:rsid w:val="504530F6"/>
    <w:rsid w:val="50605603"/>
    <w:rsid w:val="50623389"/>
    <w:rsid w:val="5067EDF4"/>
    <w:rsid w:val="5070FA11"/>
    <w:rsid w:val="50727A30"/>
    <w:rsid w:val="51005581"/>
    <w:rsid w:val="511FB096"/>
    <w:rsid w:val="5122ED1E"/>
    <w:rsid w:val="5131F93C"/>
    <w:rsid w:val="5151A329"/>
    <w:rsid w:val="5167DDE0"/>
    <w:rsid w:val="5188D744"/>
    <w:rsid w:val="51B99AD0"/>
    <w:rsid w:val="51CAF2AA"/>
    <w:rsid w:val="5202A806"/>
    <w:rsid w:val="52083B82"/>
    <w:rsid w:val="520EA61D"/>
    <w:rsid w:val="52116C40"/>
    <w:rsid w:val="522AFC22"/>
    <w:rsid w:val="52378D90"/>
    <w:rsid w:val="52397D3B"/>
    <w:rsid w:val="5239AB33"/>
    <w:rsid w:val="525848BA"/>
    <w:rsid w:val="525FA368"/>
    <w:rsid w:val="526B9D29"/>
    <w:rsid w:val="52768CFA"/>
    <w:rsid w:val="5290E039"/>
    <w:rsid w:val="529A4841"/>
    <w:rsid w:val="52A2D202"/>
    <w:rsid w:val="52A3EB78"/>
    <w:rsid w:val="52C0C752"/>
    <w:rsid w:val="52D47843"/>
    <w:rsid w:val="52E8E5D9"/>
    <w:rsid w:val="53537F52"/>
    <w:rsid w:val="5364270C"/>
    <w:rsid w:val="537A431D"/>
    <w:rsid w:val="537A5F2D"/>
    <w:rsid w:val="538D2C75"/>
    <w:rsid w:val="53AF90CD"/>
    <w:rsid w:val="53C150BB"/>
    <w:rsid w:val="53DC47E5"/>
    <w:rsid w:val="53E92B35"/>
    <w:rsid w:val="53F0F8A3"/>
    <w:rsid w:val="5402F0CB"/>
    <w:rsid w:val="542A6482"/>
    <w:rsid w:val="5432C834"/>
    <w:rsid w:val="5444C953"/>
    <w:rsid w:val="54505DF2"/>
    <w:rsid w:val="5452462F"/>
    <w:rsid w:val="547AAC1A"/>
    <w:rsid w:val="5489BF66"/>
    <w:rsid w:val="548C3D6C"/>
    <w:rsid w:val="54A57BE0"/>
    <w:rsid w:val="54BEE73F"/>
    <w:rsid w:val="54C4B555"/>
    <w:rsid w:val="54D07B93"/>
    <w:rsid w:val="54D708B4"/>
    <w:rsid w:val="54DBEF44"/>
    <w:rsid w:val="55436A8B"/>
    <w:rsid w:val="55483631"/>
    <w:rsid w:val="55538301"/>
    <w:rsid w:val="55593132"/>
    <w:rsid w:val="5565A98A"/>
    <w:rsid w:val="5568EA10"/>
    <w:rsid w:val="55871E98"/>
    <w:rsid w:val="55A9DB58"/>
    <w:rsid w:val="55ADD3ED"/>
    <w:rsid w:val="55C0FC8A"/>
    <w:rsid w:val="55C4F459"/>
    <w:rsid w:val="55C5D51D"/>
    <w:rsid w:val="55C757F3"/>
    <w:rsid w:val="55D0E321"/>
    <w:rsid w:val="55FDBF0D"/>
    <w:rsid w:val="560C7BF6"/>
    <w:rsid w:val="561E72A7"/>
    <w:rsid w:val="563DEA00"/>
    <w:rsid w:val="564687DF"/>
    <w:rsid w:val="566FA6C7"/>
    <w:rsid w:val="5677F04F"/>
    <w:rsid w:val="567BD452"/>
    <w:rsid w:val="56885FA5"/>
    <w:rsid w:val="56897322"/>
    <w:rsid w:val="568BAE22"/>
    <w:rsid w:val="56A12EDC"/>
    <w:rsid w:val="56A40747"/>
    <w:rsid w:val="56B20678"/>
    <w:rsid w:val="56BAB54D"/>
    <w:rsid w:val="56C5120A"/>
    <w:rsid w:val="56CCF54E"/>
    <w:rsid w:val="56E4B702"/>
    <w:rsid w:val="56E51901"/>
    <w:rsid w:val="56EF7436"/>
    <w:rsid w:val="57091BB7"/>
    <w:rsid w:val="570C115B"/>
    <w:rsid w:val="570C62FE"/>
    <w:rsid w:val="5724E25C"/>
    <w:rsid w:val="57617249"/>
    <w:rsid w:val="57735AA8"/>
    <w:rsid w:val="577BFA22"/>
    <w:rsid w:val="578BC693"/>
    <w:rsid w:val="57978A49"/>
    <w:rsid w:val="579C5301"/>
    <w:rsid w:val="57B902B6"/>
    <w:rsid w:val="57F0C04B"/>
    <w:rsid w:val="57F4DCBB"/>
    <w:rsid w:val="57FC3877"/>
    <w:rsid w:val="5824B76A"/>
    <w:rsid w:val="58275964"/>
    <w:rsid w:val="583F4875"/>
    <w:rsid w:val="584A7496"/>
    <w:rsid w:val="586CE251"/>
    <w:rsid w:val="587A765A"/>
    <w:rsid w:val="58A866CF"/>
    <w:rsid w:val="58E4D655"/>
    <w:rsid w:val="58E7ED26"/>
    <w:rsid w:val="58F6723C"/>
    <w:rsid w:val="591F0778"/>
    <w:rsid w:val="5923A2DD"/>
    <w:rsid w:val="5961A446"/>
    <w:rsid w:val="5980258A"/>
    <w:rsid w:val="59904DBD"/>
    <w:rsid w:val="59A7BE70"/>
    <w:rsid w:val="59C097F2"/>
    <w:rsid w:val="59CB6695"/>
    <w:rsid w:val="59D6A30A"/>
    <w:rsid w:val="59D7960B"/>
    <w:rsid w:val="5A32F781"/>
    <w:rsid w:val="5A48773A"/>
    <w:rsid w:val="5A594753"/>
    <w:rsid w:val="5A63366F"/>
    <w:rsid w:val="5A6DC496"/>
    <w:rsid w:val="5A7738AE"/>
    <w:rsid w:val="5A92CB52"/>
    <w:rsid w:val="5AD79FB3"/>
    <w:rsid w:val="5B063970"/>
    <w:rsid w:val="5B20B039"/>
    <w:rsid w:val="5B257B6B"/>
    <w:rsid w:val="5B41C968"/>
    <w:rsid w:val="5B4D07D0"/>
    <w:rsid w:val="5B644D79"/>
    <w:rsid w:val="5B67E8A8"/>
    <w:rsid w:val="5B74F4C8"/>
    <w:rsid w:val="5B759568"/>
    <w:rsid w:val="5B8F9B14"/>
    <w:rsid w:val="5BCB0150"/>
    <w:rsid w:val="5BE6F5CE"/>
    <w:rsid w:val="5BF0ACA1"/>
    <w:rsid w:val="5BF6BAB9"/>
    <w:rsid w:val="5C0D5899"/>
    <w:rsid w:val="5C15A93F"/>
    <w:rsid w:val="5C1E7A8C"/>
    <w:rsid w:val="5C39163C"/>
    <w:rsid w:val="5C522E76"/>
    <w:rsid w:val="5C5596B8"/>
    <w:rsid w:val="5C74236C"/>
    <w:rsid w:val="5CA8E43E"/>
    <w:rsid w:val="5CB1C9BB"/>
    <w:rsid w:val="5CD75FBB"/>
    <w:rsid w:val="5CDD3F48"/>
    <w:rsid w:val="5CE5CE03"/>
    <w:rsid w:val="5CFC2F70"/>
    <w:rsid w:val="5D02AAFF"/>
    <w:rsid w:val="5D267BA0"/>
    <w:rsid w:val="5D277ADC"/>
    <w:rsid w:val="5D289B2C"/>
    <w:rsid w:val="5D489DD2"/>
    <w:rsid w:val="5D5E51F8"/>
    <w:rsid w:val="5D6056F1"/>
    <w:rsid w:val="5D878522"/>
    <w:rsid w:val="5D957DCC"/>
    <w:rsid w:val="5D9643CC"/>
    <w:rsid w:val="5DA00D3C"/>
    <w:rsid w:val="5DAC244D"/>
    <w:rsid w:val="5DC74560"/>
    <w:rsid w:val="5DC8F771"/>
    <w:rsid w:val="5E1A27FB"/>
    <w:rsid w:val="5E21A5CE"/>
    <w:rsid w:val="5E2E768A"/>
    <w:rsid w:val="5E348285"/>
    <w:rsid w:val="5E37436F"/>
    <w:rsid w:val="5E3F017C"/>
    <w:rsid w:val="5E450820"/>
    <w:rsid w:val="5E70F995"/>
    <w:rsid w:val="5E72A84E"/>
    <w:rsid w:val="5E730CAC"/>
    <w:rsid w:val="5E749094"/>
    <w:rsid w:val="5E80DF40"/>
    <w:rsid w:val="5E8508E5"/>
    <w:rsid w:val="5EA1B0FC"/>
    <w:rsid w:val="5EBA6274"/>
    <w:rsid w:val="5ED38D70"/>
    <w:rsid w:val="5F50066A"/>
    <w:rsid w:val="5F55C5C9"/>
    <w:rsid w:val="5F5BB4A2"/>
    <w:rsid w:val="5F6BD925"/>
    <w:rsid w:val="5F730C27"/>
    <w:rsid w:val="5F84CFFE"/>
    <w:rsid w:val="5FA06153"/>
    <w:rsid w:val="5FCF8E5A"/>
    <w:rsid w:val="5FE56F0D"/>
    <w:rsid w:val="5FFCCA00"/>
    <w:rsid w:val="605610C5"/>
    <w:rsid w:val="606658B4"/>
    <w:rsid w:val="60673EFD"/>
    <w:rsid w:val="60A19648"/>
    <w:rsid w:val="60AB29A4"/>
    <w:rsid w:val="60D1CF5D"/>
    <w:rsid w:val="60E25132"/>
    <w:rsid w:val="60F3F412"/>
    <w:rsid w:val="613065B6"/>
    <w:rsid w:val="61313271"/>
    <w:rsid w:val="6133ED53"/>
    <w:rsid w:val="61459174"/>
    <w:rsid w:val="614F97E1"/>
    <w:rsid w:val="615BCF98"/>
    <w:rsid w:val="6165C1C0"/>
    <w:rsid w:val="6169CF59"/>
    <w:rsid w:val="61777999"/>
    <w:rsid w:val="618228AD"/>
    <w:rsid w:val="61D15606"/>
    <w:rsid w:val="61D97155"/>
    <w:rsid w:val="61E58BAC"/>
    <w:rsid w:val="62069614"/>
    <w:rsid w:val="6238042F"/>
    <w:rsid w:val="6249E223"/>
    <w:rsid w:val="62689C59"/>
    <w:rsid w:val="627651B8"/>
    <w:rsid w:val="627BD1F4"/>
    <w:rsid w:val="62877DC7"/>
    <w:rsid w:val="6290B00C"/>
    <w:rsid w:val="6290C884"/>
    <w:rsid w:val="6297EED7"/>
    <w:rsid w:val="62AAFC7E"/>
    <w:rsid w:val="62B59000"/>
    <w:rsid w:val="62CF1809"/>
    <w:rsid w:val="62E07EA3"/>
    <w:rsid w:val="62FBAF57"/>
    <w:rsid w:val="63160A67"/>
    <w:rsid w:val="6337BD1E"/>
    <w:rsid w:val="634D9F21"/>
    <w:rsid w:val="63531BF1"/>
    <w:rsid w:val="638EEC11"/>
    <w:rsid w:val="63E4FB63"/>
    <w:rsid w:val="63FBA37B"/>
    <w:rsid w:val="64013124"/>
    <w:rsid w:val="6403B052"/>
    <w:rsid w:val="643304D3"/>
    <w:rsid w:val="646D752A"/>
    <w:rsid w:val="647E2521"/>
    <w:rsid w:val="6499BE27"/>
    <w:rsid w:val="64B991AD"/>
    <w:rsid w:val="64C04D9E"/>
    <w:rsid w:val="64EA3239"/>
    <w:rsid w:val="6504B448"/>
    <w:rsid w:val="650BE4D7"/>
    <w:rsid w:val="650F1582"/>
    <w:rsid w:val="651277B9"/>
    <w:rsid w:val="651B4CDC"/>
    <w:rsid w:val="65485163"/>
    <w:rsid w:val="6569A972"/>
    <w:rsid w:val="658CECA5"/>
    <w:rsid w:val="65920BA0"/>
    <w:rsid w:val="65BC7FD6"/>
    <w:rsid w:val="65C44FBB"/>
    <w:rsid w:val="65C4F334"/>
    <w:rsid w:val="65C9F245"/>
    <w:rsid w:val="65CD6692"/>
    <w:rsid w:val="65D691E5"/>
    <w:rsid w:val="65E8B24A"/>
    <w:rsid w:val="660A65AF"/>
    <w:rsid w:val="660F17A4"/>
    <w:rsid w:val="66133B68"/>
    <w:rsid w:val="6623E455"/>
    <w:rsid w:val="66296283"/>
    <w:rsid w:val="662F752F"/>
    <w:rsid w:val="664A65EA"/>
    <w:rsid w:val="6650DF28"/>
    <w:rsid w:val="6674CEAF"/>
    <w:rsid w:val="667C65BF"/>
    <w:rsid w:val="66849932"/>
    <w:rsid w:val="6684BC72"/>
    <w:rsid w:val="668B056E"/>
    <w:rsid w:val="66BAFE0E"/>
    <w:rsid w:val="66C88286"/>
    <w:rsid w:val="66CADA40"/>
    <w:rsid w:val="6709E4FB"/>
    <w:rsid w:val="670A9D49"/>
    <w:rsid w:val="67213871"/>
    <w:rsid w:val="672D6CBD"/>
    <w:rsid w:val="67392C61"/>
    <w:rsid w:val="6757942B"/>
    <w:rsid w:val="675B0B69"/>
    <w:rsid w:val="6764575B"/>
    <w:rsid w:val="677214F7"/>
    <w:rsid w:val="678133AF"/>
    <w:rsid w:val="67929C3D"/>
    <w:rsid w:val="67ADE9CA"/>
    <w:rsid w:val="67B361FC"/>
    <w:rsid w:val="67C03F3A"/>
    <w:rsid w:val="67C870B8"/>
    <w:rsid w:val="67CBE3F1"/>
    <w:rsid w:val="67D9BF97"/>
    <w:rsid w:val="67E6FCF3"/>
    <w:rsid w:val="67F7FDF0"/>
    <w:rsid w:val="6803DCD1"/>
    <w:rsid w:val="680BF1B4"/>
    <w:rsid w:val="682D377B"/>
    <w:rsid w:val="6854E741"/>
    <w:rsid w:val="6862547F"/>
    <w:rsid w:val="686B2D0B"/>
    <w:rsid w:val="6899B3E6"/>
    <w:rsid w:val="68AC5AB9"/>
    <w:rsid w:val="68C510E0"/>
    <w:rsid w:val="68CB2F03"/>
    <w:rsid w:val="69149919"/>
    <w:rsid w:val="691F6077"/>
    <w:rsid w:val="6929AF37"/>
    <w:rsid w:val="692BB196"/>
    <w:rsid w:val="693EBEE2"/>
    <w:rsid w:val="6947E656"/>
    <w:rsid w:val="695AA4CC"/>
    <w:rsid w:val="695F1E2C"/>
    <w:rsid w:val="6983CA13"/>
    <w:rsid w:val="69982069"/>
    <w:rsid w:val="6999DFD9"/>
    <w:rsid w:val="69A672E5"/>
    <w:rsid w:val="69C9D3B6"/>
    <w:rsid w:val="69D00FCB"/>
    <w:rsid w:val="69EE4945"/>
    <w:rsid w:val="6A073F8D"/>
    <w:rsid w:val="6A138F28"/>
    <w:rsid w:val="6A1F9A92"/>
    <w:rsid w:val="6A24F756"/>
    <w:rsid w:val="6A3551A8"/>
    <w:rsid w:val="6A38A804"/>
    <w:rsid w:val="6A64E7C9"/>
    <w:rsid w:val="6A91CF52"/>
    <w:rsid w:val="6A9B2532"/>
    <w:rsid w:val="6A9E72D2"/>
    <w:rsid w:val="6AB5F159"/>
    <w:rsid w:val="6ABB2CA6"/>
    <w:rsid w:val="6AE1F52D"/>
    <w:rsid w:val="6AE6CFB5"/>
    <w:rsid w:val="6AEBCC3E"/>
    <w:rsid w:val="6B0D4682"/>
    <w:rsid w:val="6B3B04C9"/>
    <w:rsid w:val="6B3BA650"/>
    <w:rsid w:val="6B8B202D"/>
    <w:rsid w:val="6B9BE17B"/>
    <w:rsid w:val="6BAF50BC"/>
    <w:rsid w:val="6BB3535E"/>
    <w:rsid w:val="6BB95163"/>
    <w:rsid w:val="6BBAEE4D"/>
    <w:rsid w:val="6BDCBB54"/>
    <w:rsid w:val="6BF5F7D0"/>
    <w:rsid w:val="6C053773"/>
    <w:rsid w:val="6C23F0DE"/>
    <w:rsid w:val="6C2B5584"/>
    <w:rsid w:val="6C68364C"/>
    <w:rsid w:val="6C6ED542"/>
    <w:rsid w:val="6C763966"/>
    <w:rsid w:val="6C7D3A0E"/>
    <w:rsid w:val="6CB24E34"/>
    <w:rsid w:val="6CD06746"/>
    <w:rsid w:val="6CD9F6AE"/>
    <w:rsid w:val="6CF7DB1E"/>
    <w:rsid w:val="6D12E927"/>
    <w:rsid w:val="6D252DFD"/>
    <w:rsid w:val="6D27B414"/>
    <w:rsid w:val="6D63734D"/>
    <w:rsid w:val="6D75DADB"/>
    <w:rsid w:val="6D92F288"/>
    <w:rsid w:val="6D948C6A"/>
    <w:rsid w:val="6D952E9D"/>
    <w:rsid w:val="6DB4D15B"/>
    <w:rsid w:val="6DBF9658"/>
    <w:rsid w:val="6DCC9047"/>
    <w:rsid w:val="6DE1E4C7"/>
    <w:rsid w:val="6DEADAB4"/>
    <w:rsid w:val="6E091AD9"/>
    <w:rsid w:val="6E13CB71"/>
    <w:rsid w:val="6E1AAFC1"/>
    <w:rsid w:val="6E2092CF"/>
    <w:rsid w:val="6E3AEFAE"/>
    <w:rsid w:val="6E5215FA"/>
    <w:rsid w:val="6E58AE32"/>
    <w:rsid w:val="6E65C111"/>
    <w:rsid w:val="6E706193"/>
    <w:rsid w:val="6E953168"/>
    <w:rsid w:val="6E9EAD51"/>
    <w:rsid w:val="6ED5A31F"/>
    <w:rsid w:val="6ED88F70"/>
    <w:rsid w:val="6EDFC4A7"/>
    <w:rsid w:val="6EF08805"/>
    <w:rsid w:val="6EFD708C"/>
    <w:rsid w:val="6EFFFE56"/>
    <w:rsid w:val="6F0A9D77"/>
    <w:rsid w:val="6F0F93FD"/>
    <w:rsid w:val="6F13E6B4"/>
    <w:rsid w:val="6F159E4A"/>
    <w:rsid w:val="6F21BE74"/>
    <w:rsid w:val="6F2B69EB"/>
    <w:rsid w:val="6F37F527"/>
    <w:rsid w:val="6F3BFFCC"/>
    <w:rsid w:val="6F3CDB13"/>
    <w:rsid w:val="6F44ECB6"/>
    <w:rsid w:val="6F653A09"/>
    <w:rsid w:val="6F6D5F27"/>
    <w:rsid w:val="6F887719"/>
    <w:rsid w:val="6FA672E4"/>
    <w:rsid w:val="6FBB2C54"/>
    <w:rsid w:val="6FC60346"/>
    <w:rsid w:val="6FD7DB93"/>
    <w:rsid w:val="6FD94FC3"/>
    <w:rsid w:val="703290B7"/>
    <w:rsid w:val="7033C2C7"/>
    <w:rsid w:val="7050F1D7"/>
    <w:rsid w:val="7078F348"/>
    <w:rsid w:val="708D1F0F"/>
    <w:rsid w:val="709A1F79"/>
    <w:rsid w:val="70A32ADB"/>
    <w:rsid w:val="70BF4A24"/>
    <w:rsid w:val="70C71BF2"/>
    <w:rsid w:val="70CF981D"/>
    <w:rsid w:val="70D5EE38"/>
    <w:rsid w:val="70E5BD30"/>
    <w:rsid w:val="70FE55AE"/>
    <w:rsid w:val="71012D9C"/>
    <w:rsid w:val="712A2A50"/>
    <w:rsid w:val="7148216B"/>
    <w:rsid w:val="71636B17"/>
    <w:rsid w:val="716BC5D5"/>
    <w:rsid w:val="7180AA12"/>
    <w:rsid w:val="7183DE4A"/>
    <w:rsid w:val="718738F8"/>
    <w:rsid w:val="719457ED"/>
    <w:rsid w:val="7196EA3D"/>
    <w:rsid w:val="71BDFF2C"/>
    <w:rsid w:val="71CC0228"/>
    <w:rsid w:val="71E6C482"/>
    <w:rsid w:val="71F2C401"/>
    <w:rsid w:val="71FA62E4"/>
    <w:rsid w:val="7204BBAD"/>
    <w:rsid w:val="7207422D"/>
    <w:rsid w:val="72225895"/>
    <w:rsid w:val="724C8BBF"/>
    <w:rsid w:val="7252F7C4"/>
    <w:rsid w:val="725A2803"/>
    <w:rsid w:val="725B6351"/>
    <w:rsid w:val="725C8B37"/>
    <w:rsid w:val="728F4619"/>
    <w:rsid w:val="72A6FAE0"/>
    <w:rsid w:val="72F4233E"/>
    <w:rsid w:val="72FB58E5"/>
    <w:rsid w:val="72FE2125"/>
    <w:rsid w:val="733515A2"/>
    <w:rsid w:val="737ED706"/>
    <w:rsid w:val="7384C609"/>
    <w:rsid w:val="738A314C"/>
    <w:rsid w:val="738D741C"/>
    <w:rsid w:val="73BB3705"/>
    <w:rsid w:val="73C71732"/>
    <w:rsid w:val="73D0E88F"/>
    <w:rsid w:val="73EF3557"/>
    <w:rsid w:val="73F0CA4E"/>
    <w:rsid w:val="73F54C2A"/>
    <w:rsid w:val="74160BF3"/>
    <w:rsid w:val="745DC2E1"/>
    <w:rsid w:val="745F7D5D"/>
    <w:rsid w:val="746B889C"/>
    <w:rsid w:val="74732386"/>
    <w:rsid w:val="747A51EB"/>
    <w:rsid w:val="747B9004"/>
    <w:rsid w:val="748AA14C"/>
    <w:rsid w:val="748B290B"/>
    <w:rsid w:val="74937D3F"/>
    <w:rsid w:val="74952917"/>
    <w:rsid w:val="74CED117"/>
    <w:rsid w:val="74E9FF0F"/>
    <w:rsid w:val="74ECAB31"/>
    <w:rsid w:val="7516037B"/>
    <w:rsid w:val="757D252B"/>
    <w:rsid w:val="7584BAC7"/>
    <w:rsid w:val="75A3FCF3"/>
    <w:rsid w:val="75AE3011"/>
    <w:rsid w:val="75B85129"/>
    <w:rsid w:val="75C7545F"/>
    <w:rsid w:val="75CFC3F2"/>
    <w:rsid w:val="75EC713B"/>
    <w:rsid w:val="762E3854"/>
    <w:rsid w:val="76322F74"/>
    <w:rsid w:val="763CD5AA"/>
    <w:rsid w:val="76433B74"/>
    <w:rsid w:val="7649D3DC"/>
    <w:rsid w:val="767D0A42"/>
    <w:rsid w:val="767F4A4B"/>
    <w:rsid w:val="76A6A6BB"/>
    <w:rsid w:val="76B03491"/>
    <w:rsid w:val="76B2C3D4"/>
    <w:rsid w:val="76CF5D42"/>
    <w:rsid w:val="76D00003"/>
    <w:rsid w:val="76D89C42"/>
    <w:rsid w:val="76F574FB"/>
    <w:rsid w:val="7705826D"/>
    <w:rsid w:val="771341A2"/>
    <w:rsid w:val="771ED0E7"/>
    <w:rsid w:val="77470C27"/>
    <w:rsid w:val="775EA2DF"/>
    <w:rsid w:val="775F4B72"/>
    <w:rsid w:val="7765A11C"/>
    <w:rsid w:val="776F2ED5"/>
    <w:rsid w:val="77756887"/>
    <w:rsid w:val="77778EF8"/>
    <w:rsid w:val="77887C6C"/>
    <w:rsid w:val="77A61519"/>
    <w:rsid w:val="77AF8345"/>
    <w:rsid w:val="77B5AFCC"/>
    <w:rsid w:val="77C94F21"/>
    <w:rsid w:val="77E0C27B"/>
    <w:rsid w:val="77E4D676"/>
    <w:rsid w:val="77E9A03B"/>
    <w:rsid w:val="77FA55B1"/>
    <w:rsid w:val="7856276F"/>
    <w:rsid w:val="78639935"/>
    <w:rsid w:val="786D7224"/>
    <w:rsid w:val="78707B03"/>
    <w:rsid w:val="78A910D5"/>
    <w:rsid w:val="78D3D5F3"/>
    <w:rsid w:val="78DE9EED"/>
    <w:rsid w:val="7901B4BA"/>
    <w:rsid w:val="7920AC9E"/>
    <w:rsid w:val="79425455"/>
    <w:rsid w:val="797F40A8"/>
    <w:rsid w:val="79820CC7"/>
    <w:rsid w:val="798AEF35"/>
    <w:rsid w:val="79AA7926"/>
    <w:rsid w:val="79CB67E8"/>
    <w:rsid w:val="79CBB806"/>
    <w:rsid w:val="79CCDC93"/>
    <w:rsid w:val="79D81EC4"/>
    <w:rsid w:val="79F862CA"/>
    <w:rsid w:val="7A1BCF70"/>
    <w:rsid w:val="7A3D4056"/>
    <w:rsid w:val="7A40651F"/>
    <w:rsid w:val="7A50EB80"/>
    <w:rsid w:val="7A54110A"/>
    <w:rsid w:val="7A86F087"/>
    <w:rsid w:val="7AC7A54D"/>
    <w:rsid w:val="7B310FAA"/>
    <w:rsid w:val="7B3803B0"/>
    <w:rsid w:val="7B44C9B3"/>
    <w:rsid w:val="7B5B6BA7"/>
    <w:rsid w:val="7B5EF348"/>
    <w:rsid w:val="7B664EBE"/>
    <w:rsid w:val="7B70DED4"/>
    <w:rsid w:val="7B7A4165"/>
    <w:rsid w:val="7B7D89C7"/>
    <w:rsid w:val="7BBAEBDC"/>
    <w:rsid w:val="7BCC437A"/>
    <w:rsid w:val="7BF405CE"/>
    <w:rsid w:val="7C09FAA0"/>
    <w:rsid w:val="7C16B5BA"/>
    <w:rsid w:val="7C3A5021"/>
    <w:rsid w:val="7C61F642"/>
    <w:rsid w:val="7C69991A"/>
    <w:rsid w:val="7C8637AE"/>
    <w:rsid w:val="7C86D944"/>
    <w:rsid w:val="7CABAD39"/>
    <w:rsid w:val="7CC5DE5D"/>
    <w:rsid w:val="7CD3F9C9"/>
    <w:rsid w:val="7CDC25F0"/>
    <w:rsid w:val="7CDF798F"/>
    <w:rsid w:val="7CE145DD"/>
    <w:rsid w:val="7CE73577"/>
    <w:rsid w:val="7D204C01"/>
    <w:rsid w:val="7D28FF49"/>
    <w:rsid w:val="7D4D22F1"/>
    <w:rsid w:val="7D519E5E"/>
    <w:rsid w:val="7D548C60"/>
    <w:rsid w:val="7D5C7FC5"/>
    <w:rsid w:val="7D5F10FE"/>
    <w:rsid w:val="7D600E9A"/>
    <w:rsid w:val="7D6238BA"/>
    <w:rsid w:val="7D6DA12E"/>
    <w:rsid w:val="7D838025"/>
    <w:rsid w:val="7DA370E7"/>
    <w:rsid w:val="7DAC5821"/>
    <w:rsid w:val="7DADF6AB"/>
    <w:rsid w:val="7DC5AA7B"/>
    <w:rsid w:val="7DDC7D65"/>
    <w:rsid w:val="7E0539BA"/>
    <w:rsid w:val="7E1A3C2D"/>
    <w:rsid w:val="7E319A7B"/>
    <w:rsid w:val="7E5CDD66"/>
    <w:rsid w:val="7E737F51"/>
    <w:rsid w:val="7EA8E484"/>
    <w:rsid w:val="7EAD8CB1"/>
    <w:rsid w:val="7EC74C99"/>
    <w:rsid w:val="7ECA05EA"/>
    <w:rsid w:val="7EFF3306"/>
    <w:rsid w:val="7F06D14A"/>
    <w:rsid w:val="7F150C32"/>
    <w:rsid w:val="7F369AF5"/>
    <w:rsid w:val="7F3FF375"/>
    <w:rsid w:val="7F4E93EE"/>
    <w:rsid w:val="7F729081"/>
    <w:rsid w:val="7F85D5C5"/>
    <w:rsid w:val="7FE04B14"/>
    <w:rsid w:val="7FE99FE7"/>
    <w:rsid w:val="7FF8E7A1"/>
    <w:rsid w:val="7FFB44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9B8D9"/>
  <w15:chartTrackingRefBased/>
  <w15:docId w15:val="{506C7F2E-C22C-4D9A-88A3-6528C7DA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6D9A"/>
    <w:pPr>
      <w:spacing w:before="120" w:after="120" w:line="276" w:lineRule="auto"/>
    </w:pPr>
    <w:rPr>
      <w:rFonts w:ascii="Arial" w:eastAsia="Times New Roman" w:hAnsi="Arial"/>
      <w:color w:val="000000" w:themeColor="text1"/>
      <w:kern w:val="0"/>
      <w14:ligatures w14:val="none"/>
    </w:rPr>
  </w:style>
  <w:style w:type="paragraph" w:styleId="Heading1">
    <w:name w:val="heading 1"/>
    <w:basedOn w:val="Normal"/>
    <w:next w:val="Normal"/>
    <w:link w:val="Heading1Char"/>
    <w:uiPriority w:val="9"/>
    <w:qFormat/>
    <w:rsid w:val="00F53AE5"/>
    <w:pPr>
      <w:keepNext/>
      <w:keepLines/>
      <w:spacing w:before="240" w:after="0"/>
      <w:outlineLvl w:val="0"/>
    </w:pPr>
    <w:rPr>
      <w:rFonts w:asciiTheme="minorHAnsi" w:eastAsiaTheme="majorEastAsia" w:hAnsiTheme="min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8F6081"/>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D07990"/>
    <w:pPr>
      <w:keepNext/>
      <w:keepLines/>
      <w:spacing w:before="40" w:after="0"/>
      <w:outlineLvl w:val="2"/>
    </w:pPr>
    <w:rPr>
      <w:rFonts w:asciiTheme="majorHAnsi" w:eastAsiaTheme="majorEastAsia" w:hAnsiTheme="majorHAnsi" w:cstheme="majorBidi"/>
      <w:i/>
      <w:color w:val="1F3763" w:themeColor="accent1" w:themeShade="7F"/>
      <w:sz w:val="28"/>
    </w:rPr>
  </w:style>
  <w:style w:type="paragraph" w:styleId="Heading4">
    <w:name w:val="heading 4"/>
    <w:basedOn w:val="Normal"/>
    <w:next w:val="Normal"/>
    <w:link w:val="Heading4Char"/>
    <w:uiPriority w:val="9"/>
    <w:unhideWhenUsed/>
    <w:qFormat/>
    <w:rsid w:val="001E6D9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76D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D2EA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D2EA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next w:val="Normal"/>
    <w:link w:val="SubtitleChar"/>
    <w:qFormat/>
    <w:rsid w:val="001E6D9A"/>
    <w:pPr>
      <w:numPr>
        <w:ilvl w:val="1"/>
      </w:numPr>
      <w:spacing w:before="120" w:after="60" w:line="240" w:lineRule="auto"/>
    </w:pPr>
    <w:rPr>
      <w:rFonts w:ascii="Arial" w:eastAsiaTheme="majorEastAsia" w:hAnsi="Arial" w:cstheme="majorBidi"/>
      <w:iCs/>
      <w:color w:val="3F4A75"/>
      <w:spacing w:val="15"/>
      <w:kern w:val="0"/>
      <w:sz w:val="56"/>
      <w:szCs w:val="56"/>
      <w14:ligatures w14:val="none"/>
    </w:rPr>
  </w:style>
  <w:style w:type="character" w:customStyle="1" w:styleId="SubtitleChar">
    <w:name w:val="Subtitle Char"/>
    <w:basedOn w:val="DefaultParagraphFont"/>
    <w:link w:val="Subtitle"/>
    <w:rsid w:val="001E6D9A"/>
    <w:rPr>
      <w:rFonts w:ascii="Arial" w:eastAsiaTheme="majorEastAsia" w:hAnsi="Arial" w:cstheme="majorBidi"/>
      <w:iCs/>
      <w:color w:val="3F4A75"/>
      <w:spacing w:val="15"/>
      <w:kern w:val="0"/>
      <w:sz w:val="56"/>
      <w:szCs w:val="56"/>
      <w14:ligatures w14:val="none"/>
    </w:rPr>
  </w:style>
  <w:style w:type="paragraph" w:styleId="Header">
    <w:name w:val="header"/>
    <w:link w:val="HeaderChar"/>
    <w:uiPriority w:val="99"/>
    <w:qFormat/>
    <w:rsid w:val="001E6D9A"/>
    <w:pPr>
      <w:tabs>
        <w:tab w:val="center" w:pos="4513"/>
        <w:tab w:val="right" w:pos="9026"/>
      </w:tabs>
      <w:spacing w:after="0" w:line="240" w:lineRule="auto"/>
    </w:pPr>
    <w:rPr>
      <w:rFonts w:ascii="Arial" w:eastAsia="Times New Roman" w:hAnsi="Arial"/>
      <w:kern w:val="0"/>
      <w:sz w:val="22"/>
      <w14:ligatures w14:val="none"/>
    </w:rPr>
  </w:style>
  <w:style w:type="character" w:customStyle="1" w:styleId="HeaderChar">
    <w:name w:val="Header Char"/>
    <w:basedOn w:val="DefaultParagraphFont"/>
    <w:link w:val="Header"/>
    <w:uiPriority w:val="99"/>
    <w:rsid w:val="001E6D9A"/>
    <w:rPr>
      <w:rFonts w:ascii="Arial" w:eastAsia="Times New Roman" w:hAnsi="Arial"/>
      <w:kern w:val="0"/>
      <w:sz w:val="22"/>
      <w14:ligatures w14:val="none"/>
    </w:rPr>
  </w:style>
  <w:style w:type="paragraph" w:styleId="Footer">
    <w:name w:val="footer"/>
    <w:link w:val="FooterChar"/>
    <w:uiPriority w:val="99"/>
    <w:qFormat/>
    <w:rsid w:val="001E6D9A"/>
    <w:pPr>
      <w:tabs>
        <w:tab w:val="center" w:pos="0"/>
        <w:tab w:val="right" w:pos="9026"/>
      </w:tabs>
      <w:spacing w:after="0" w:line="240" w:lineRule="auto"/>
      <w:jc w:val="right"/>
    </w:pPr>
    <w:rPr>
      <w:rFonts w:ascii="Arial" w:eastAsia="Times New Roman" w:hAnsi="Arial"/>
      <w:kern w:val="0"/>
      <w:sz w:val="20"/>
      <w14:ligatures w14:val="none"/>
    </w:rPr>
  </w:style>
  <w:style w:type="character" w:customStyle="1" w:styleId="FooterChar">
    <w:name w:val="Footer Char"/>
    <w:basedOn w:val="DefaultParagraphFont"/>
    <w:link w:val="Footer"/>
    <w:uiPriority w:val="99"/>
    <w:rsid w:val="001E6D9A"/>
    <w:rPr>
      <w:rFonts w:ascii="Arial" w:eastAsia="Times New Roman" w:hAnsi="Arial"/>
      <w:kern w:val="0"/>
      <w:sz w:val="20"/>
      <w14:ligatures w14:val="none"/>
    </w:rPr>
  </w:style>
  <w:style w:type="character" w:customStyle="1" w:styleId="Heading1Char">
    <w:name w:val="Heading 1 Char"/>
    <w:basedOn w:val="DefaultParagraphFont"/>
    <w:link w:val="Heading1"/>
    <w:uiPriority w:val="9"/>
    <w:rsid w:val="00F53AE5"/>
    <w:rPr>
      <w:rFonts w:asciiTheme="minorHAnsi" w:eastAsiaTheme="majorEastAsia" w:hAnsiTheme="minorHAnsi" w:cstheme="majorBidi"/>
      <w:b/>
      <w:color w:val="2F5496" w:themeColor="accent1" w:themeShade="BF"/>
      <w:kern w:val="0"/>
      <w:sz w:val="40"/>
      <w:szCs w:val="32"/>
      <w14:ligatures w14:val="none"/>
    </w:rPr>
  </w:style>
  <w:style w:type="paragraph" w:styleId="TOCHeading">
    <w:name w:val="TOC Heading"/>
    <w:basedOn w:val="Heading1"/>
    <w:next w:val="Normal"/>
    <w:uiPriority w:val="39"/>
    <w:unhideWhenUsed/>
    <w:qFormat/>
    <w:rsid w:val="001E6D9A"/>
    <w:pPr>
      <w:spacing w:line="259" w:lineRule="auto"/>
      <w:outlineLvl w:val="9"/>
    </w:pPr>
    <w:rPr>
      <w:lang w:val="en-US"/>
    </w:rPr>
  </w:style>
  <w:style w:type="paragraph" w:styleId="TOC2">
    <w:name w:val="toc 2"/>
    <w:basedOn w:val="Normal"/>
    <w:next w:val="Normal"/>
    <w:autoRedefine/>
    <w:uiPriority w:val="39"/>
    <w:unhideWhenUsed/>
    <w:rsid w:val="001E6D9A"/>
    <w:pPr>
      <w:spacing w:before="0" w:after="100" w:line="259" w:lineRule="auto"/>
      <w:ind w:left="220"/>
    </w:pPr>
    <w:rPr>
      <w:rFonts w:asciiTheme="minorHAnsi" w:eastAsiaTheme="minorEastAsia" w:hAnsiTheme="minorHAnsi"/>
      <w:color w:val="auto"/>
      <w:sz w:val="22"/>
      <w:szCs w:val="22"/>
      <w:lang w:val="en-US"/>
    </w:rPr>
  </w:style>
  <w:style w:type="paragraph" w:styleId="TOC1">
    <w:name w:val="toc 1"/>
    <w:basedOn w:val="Normal"/>
    <w:next w:val="Normal"/>
    <w:autoRedefine/>
    <w:uiPriority w:val="39"/>
    <w:unhideWhenUsed/>
    <w:rsid w:val="001E6D9A"/>
    <w:pPr>
      <w:spacing w:before="0" w:after="100" w:line="259" w:lineRule="auto"/>
    </w:pPr>
    <w:rPr>
      <w:rFonts w:asciiTheme="minorHAnsi" w:eastAsiaTheme="minorEastAsia" w:hAnsiTheme="minorHAnsi"/>
      <w:color w:val="auto"/>
      <w:sz w:val="22"/>
      <w:szCs w:val="22"/>
      <w:lang w:val="en-US"/>
    </w:rPr>
  </w:style>
  <w:style w:type="paragraph" w:styleId="TOC3">
    <w:name w:val="toc 3"/>
    <w:basedOn w:val="Normal"/>
    <w:next w:val="Normal"/>
    <w:autoRedefine/>
    <w:uiPriority w:val="39"/>
    <w:unhideWhenUsed/>
    <w:rsid w:val="001E6D9A"/>
    <w:pPr>
      <w:spacing w:before="0" w:after="100" w:line="259" w:lineRule="auto"/>
      <w:ind w:left="440"/>
    </w:pPr>
    <w:rPr>
      <w:rFonts w:asciiTheme="minorHAnsi" w:eastAsiaTheme="minorEastAsia" w:hAnsiTheme="minorHAnsi"/>
      <w:color w:val="auto"/>
      <w:sz w:val="22"/>
      <w:szCs w:val="22"/>
      <w:lang w:val="en-US"/>
    </w:rPr>
  </w:style>
  <w:style w:type="character" w:customStyle="1" w:styleId="Heading2Char">
    <w:name w:val="Heading 2 Char"/>
    <w:basedOn w:val="DefaultParagraphFont"/>
    <w:link w:val="Heading2"/>
    <w:uiPriority w:val="9"/>
    <w:rsid w:val="008F6081"/>
    <w:rPr>
      <w:rFonts w:asciiTheme="majorHAnsi" w:eastAsiaTheme="majorEastAsia" w:hAnsiTheme="majorHAnsi" w:cstheme="majorBidi"/>
      <w:color w:val="2F5496" w:themeColor="accent1" w:themeShade="BF"/>
      <w:kern w:val="0"/>
      <w:sz w:val="32"/>
      <w:szCs w:val="26"/>
      <w14:ligatures w14:val="none"/>
    </w:rPr>
  </w:style>
  <w:style w:type="character" w:styleId="Hyperlink">
    <w:name w:val="Hyperlink"/>
    <w:basedOn w:val="DefaultParagraphFont"/>
    <w:uiPriority w:val="99"/>
    <w:unhideWhenUsed/>
    <w:rsid w:val="001E6D9A"/>
    <w:rPr>
      <w:color w:val="0563C1" w:themeColor="hyperlink"/>
      <w:u w:val="single"/>
    </w:rPr>
  </w:style>
  <w:style w:type="character" w:customStyle="1" w:styleId="Heading4Char">
    <w:name w:val="Heading 4 Char"/>
    <w:basedOn w:val="DefaultParagraphFont"/>
    <w:link w:val="Heading4"/>
    <w:uiPriority w:val="9"/>
    <w:rsid w:val="001E6D9A"/>
    <w:rPr>
      <w:rFonts w:asciiTheme="majorHAnsi" w:eastAsiaTheme="majorEastAsia" w:hAnsiTheme="majorHAnsi" w:cstheme="majorBidi"/>
      <w:i/>
      <w:iCs/>
      <w:color w:val="2F5496" w:themeColor="accent1" w:themeShade="BF"/>
      <w:kern w:val="0"/>
      <w14:ligatures w14:val="none"/>
    </w:rPr>
  </w:style>
  <w:style w:type="character" w:customStyle="1" w:styleId="Heading3Char">
    <w:name w:val="Heading 3 Char"/>
    <w:basedOn w:val="DefaultParagraphFont"/>
    <w:link w:val="Heading3"/>
    <w:uiPriority w:val="9"/>
    <w:rsid w:val="00D07990"/>
    <w:rPr>
      <w:rFonts w:asciiTheme="majorHAnsi" w:eastAsiaTheme="majorEastAsia" w:hAnsiTheme="majorHAnsi" w:cstheme="majorBidi"/>
      <w:i/>
      <w:color w:val="1F3763" w:themeColor="accent1" w:themeShade="7F"/>
      <w:kern w:val="0"/>
      <w:sz w:val="28"/>
      <w14:ligatures w14:val="none"/>
    </w:rPr>
  </w:style>
  <w:style w:type="paragraph" w:styleId="ListNumber2">
    <w:name w:val="List Number 2"/>
    <w:basedOn w:val="Normal"/>
    <w:qFormat/>
    <w:rsid w:val="00F76D63"/>
    <w:pPr>
      <w:numPr>
        <w:numId w:val="1"/>
      </w:numPr>
      <w:tabs>
        <w:tab w:val="left" w:pos="340"/>
        <w:tab w:val="left" w:pos="680"/>
      </w:tabs>
      <w:spacing w:before="60" w:after="60"/>
    </w:pPr>
  </w:style>
  <w:style w:type="paragraph" w:customStyle="1" w:styleId="Themes">
    <w:name w:val="Themes"/>
    <w:basedOn w:val="Normal"/>
    <w:qFormat/>
    <w:rsid w:val="00F76D63"/>
    <w:pPr>
      <w:keepNext/>
      <w:keepLines/>
      <w:pBdr>
        <w:left w:val="single" w:sz="24" w:space="12" w:color="1F8189"/>
      </w:pBdr>
      <w:spacing w:before="0" w:after="0" w:line="240" w:lineRule="auto"/>
    </w:pPr>
    <w:rPr>
      <w:rFonts w:eastAsiaTheme="minorHAnsi" w:cstheme="minorBidi"/>
      <w:b/>
      <w:color w:val="1F8189"/>
    </w:rPr>
  </w:style>
  <w:style w:type="character" w:customStyle="1" w:styleId="ui-provider">
    <w:name w:val="ui-provider"/>
    <w:basedOn w:val="DefaultParagraphFont"/>
    <w:rsid w:val="00F76D63"/>
  </w:style>
  <w:style w:type="paragraph" w:styleId="ListParagraph">
    <w:name w:val="List Paragraph"/>
    <w:aliases w:val="1.1,Bullet point,Bullets,CV text,Dot pt,F5 List Paragraph,FooterText,L,List Paragraph1,List Paragraph11,List Paragraph111,List Paragraph2,Medium Grid 1 - Accent 21,NAST Quote,NFP GP Bulleted List,Numbered Paragraph,Recommendation,列,l,lp1"/>
    <w:basedOn w:val="Normal"/>
    <w:link w:val="ListParagraphChar"/>
    <w:uiPriority w:val="34"/>
    <w:qFormat/>
    <w:rsid w:val="00F76D63"/>
    <w:pPr>
      <w:ind w:left="720"/>
      <w:contextualSpacing/>
    </w:pPr>
  </w:style>
  <w:style w:type="character" w:customStyle="1" w:styleId="Heading5Char">
    <w:name w:val="Heading 5 Char"/>
    <w:basedOn w:val="DefaultParagraphFont"/>
    <w:link w:val="Heading5"/>
    <w:uiPriority w:val="9"/>
    <w:semiHidden/>
    <w:rsid w:val="00F76D63"/>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1D2EA9"/>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1D2EA9"/>
    <w:rPr>
      <w:rFonts w:asciiTheme="majorHAnsi" w:eastAsiaTheme="majorEastAsia" w:hAnsiTheme="majorHAnsi" w:cstheme="majorBidi"/>
      <w:i/>
      <w:iCs/>
      <w:color w:val="1F3763" w:themeColor="accent1" w:themeShade="7F"/>
      <w:kern w:val="0"/>
      <w14:ligatures w14:val="none"/>
    </w:rPr>
  </w:style>
  <w:style w:type="character" w:styleId="CommentReference">
    <w:name w:val="annotation reference"/>
    <w:basedOn w:val="DefaultParagraphFont"/>
    <w:uiPriority w:val="99"/>
    <w:semiHidden/>
    <w:unhideWhenUsed/>
    <w:rsid w:val="005B0B19"/>
    <w:rPr>
      <w:sz w:val="16"/>
      <w:szCs w:val="16"/>
    </w:rPr>
  </w:style>
  <w:style w:type="paragraph" w:styleId="CommentText">
    <w:name w:val="annotation text"/>
    <w:basedOn w:val="Normal"/>
    <w:link w:val="CommentTextChar"/>
    <w:uiPriority w:val="99"/>
    <w:unhideWhenUsed/>
    <w:rsid w:val="005B0B19"/>
    <w:pPr>
      <w:spacing w:line="240" w:lineRule="auto"/>
    </w:pPr>
    <w:rPr>
      <w:sz w:val="20"/>
      <w:szCs w:val="20"/>
    </w:rPr>
  </w:style>
  <w:style w:type="character" w:customStyle="1" w:styleId="CommentTextChar">
    <w:name w:val="Comment Text Char"/>
    <w:basedOn w:val="DefaultParagraphFont"/>
    <w:link w:val="CommentText"/>
    <w:uiPriority w:val="99"/>
    <w:rsid w:val="005B0B19"/>
    <w:rPr>
      <w:rFonts w:ascii="Arial" w:eastAsia="Times New Roman" w:hAnsi="Arial"/>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B0B19"/>
    <w:rPr>
      <w:b/>
      <w:bCs/>
    </w:rPr>
  </w:style>
  <w:style w:type="character" w:customStyle="1" w:styleId="CommentSubjectChar">
    <w:name w:val="Comment Subject Char"/>
    <w:basedOn w:val="CommentTextChar"/>
    <w:link w:val="CommentSubject"/>
    <w:uiPriority w:val="99"/>
    <w:semiHidden/>
    <w:rsid w:val="005B0B19"/>
    <w:rPr>
      <w:rFonts w:ascii="Arial" w:eastAsia="Times New Roman" w:hAnsi="Arial"/>
      <w:b/>
      <w:bCs/>
      <w:color w:val="000000" w:themeColor="text1"/>
      <w:kern w:val="0"/>
      <w:sz w:val="20"/>
      <w:szCs w:val="20"/>
      <w14:ligatures w14:val="none"/>
    </w:rPr>
  </w:style>
  <w:style w:type="paragraph" w:customStyle="1" w:styleId="paragraph">
    <w:name w:val="paragraph"/>
    <w:basedOn w:val="Normal"/>
    <w:rsid w:val="00C70802"/>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70802"/>
  </w:style>
  <w:style w:type="character" w:customStyle="1" w:styleId="eop">
    <w:name w:val="eop"/>
    <w:basedOn w:val="DefaultParagraphFont"/>
    <w:rsid w:val="00C70802"/>
  </w:style>
  <w:style w:type="character" w:styleId="UnresolvedMention">
    <w:name w:val="Unresolved Mention"/>
    <w:basedOn w:val="DefaultParagraphFont"/>
    <w:uiPriority w:val="99"/>
    <w:semiHidden/>
    <w:unhideWhenUsed/>
    <w:rsid w:val="00F646C9"/>
    <w:rPr>
      <w:color w:val="605E5C"/>
      <w:shd w:val="clear" w:color="auto" w:fill="E1DFDD"/>
    </w:rPr>
  </w:style>
  <w:style w:type="character" w:customStyle="1" w:styleId="scxw17968955">
    <w:name w:val="scxw17968955"/>
    <w:basedOn w:val="DefaultParagraphFont"/>
    <w:rsid w:val="00B54850"/>
  </w:style>
  <w:style w:type="paragraph" w:customStyle="1" w:styleId="xmsolistparagraph">
    <w:name w:val="x_msolistparagraph"/>
    <w:basedOn w:val="Normal"/>
    <w:rsid w:val="008C7B7D"/>
    <w:pPr>
      <w:spacing w:before="0" w:after="0" w:line="240" w:lineRule="auto"/>
      <w:ind w:left="720"/>
    </w:pPr>
    <w:rPr>
      <w:rFonts w:ascii="Calibri" w:eastAsiaTheme="minorHAnsi" w:hAnsi="Calibri" w:cs="Calibri"/>
      <w:color w:val="auto"/>
      <w:sz w:val="22"/>
      <w:szCs w:val="22"/>
      <w:lang w:eastAsia="en-AU"/>
    </w:rPr>
  </w:style>
  <w:style w:type="paragraph" w:styleId="EndnoteText">
    <w:name w:val="endnote text"/>
    <w:basedOn w:val="Normal"/>
    <w:link w:val="EndnoteTextChar"/>
    <w:uiPriority w:val="99"/>
    <w:semiHidden/>
    <w:unhideWhenUsed/>
    <w:rsid w:val="00136F5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36F58"/>
    <w:rPr>
      <w:rFonts w:ascii="Arial" w:eastAsia="Times New Roman" w:hAnsi="Arial"/>
      <w:color w:val="000000" w:themeColor="text1"/>
      <w:kern w:val="0"/>
      <w:sz w:val="20"/>
      <w:szCs w:val="20"/>
      <w14:ligatures w14:val="none"/>
    </w:rPr>
  </w:style>
  <w:style w:type="character" w:styleId="EndnoteReference">
    <w:name w:val="endnote reference"/>
    <w:basedOn w:val="DefaultParagraphFont"/>
    <w:uiPriority w:val="99"/>
    <w:semiHidden/>
    <w:unhideWhenUsed/>
    <w:rsid w:val="00136F58"/>
    <w:rPr>
      <w:vertAlign w:val="superscript"/>
    </w:rPr>
  </w:style>
  <w:style w:type="paragraph" w:styleId="FootnoteText">
    <w:name w:val="footnote text"/>
    <w:basedOn w:val="Normal"/>
    <w:link w:val="FootnoteTextChar"/>
    <w:uiPriority w:val="99"/>
    <w:semiHidden/>
    <w:unhideWhenUsed/>
    <w:rsid w:val="00F3411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3411F"/>
    <w:rPr>
      <w:rFonts w:ascii="Arial" w:eastAsia="Times New Roman" w:hAnsi="Arial"/>
      <w:color w:val="000000" w:themeColor="text1"/>
      <w:kern w:val="0"/>
      <w:sz w:val="20"/>
      <w:szCs w:val="20"/>
      <w14:ligatures w14:val="none"/>
    </w:rPr>
  </w:style>
  <w:style w:type="character" w:styleId="FootnoteReference">
    <w:name w:val="footnote reference"/>
    <w:basedOn w:val="DefaultParagraphFont"/>
    <w:uiPriority w:val="99"/>
    <w:semiHidden/>
    <w:unhideWhenUsed/>
    <w:rsid w:val="00F3411F"/>
    <w:rPr>
      <w:vertAlign w:val="superscript"/>
    </w:rPr>
  </w:style>
  <w:style w:type="paragraph" w:styleId="Revision">
    <w:name w:val="Revision"/>
    <w:hidden/>
    <w:uiPriority w:val="99"/>
    <w:semiHidden/>
    <w:rsid w:val="00AB1580"/>
    <w:pPr>
      <w:spacing w:after="0" w:line="240" w:lineRule="auto"/>
    </w:pPr>
    <w:rPr>
      <w:rFonts w:ascii="Arial" w:eastAsia="Times New Roman" w:hAnsi="Arial"/>
      <w:color w:val="000000" w:themeColor="text1"/>
      <w:kern w:val="0"/>
      <w14:ligatures w14:val="none"/>
    </w:rPr>
  </w:style>
  <w:style w:type="character" w:styleId="Mention">
    <w:name w:val="Mention"/>
    <w:basedOn w:val="DefaultParagraphFont"/>
    <w:uiPriority w:val="99"/>
    <w:unhideWhenUsed/>
    <w:rsid w:val="008D234C"/>
    <w:rPr>
      <w:color w:val="2B579A"/>
      <w:shd w:val="clear" w:color="auto" w:fill="E1DFDD"/>
    </w:rPr>
  </w:style>
  <w:style w:type="paragraph" w:customStyle="1" w:styleId="BulletPt">
    <w:name w:val="Bullet Pt"/>
    <w:basedOn w:val="ListParagraph"/>
    <w:rsid w:val="00F44FA5"/>
    <w:pPr>
      <w:suppressAutoHyphens/>
      <w:autoSpaceDN w:val="0"/>
      <w:spacing w:after="0"/>
      <w:ind w:hanging="360"/>
      <w:contextualSpacing w:val="0"/>
    </w:pPr>
    <w:rPr>
      <w:rFonts w:ascii="Calibri" w:hAnsi="Calibri" w:cs="Calibri"/>
      <w:color w:val="auto"/>
      <w:sz w:val="28"/>
      <w:szCs w:val="28"/>
    </w:rPr>
  </w:style>
  <w:style w:type="paragraph" w:styleId="BodyText">
    <w:name w:val="Body Text"/>
    <w:basedOn w:val="Normal"/>
    <w:link w:val="BodyTextChar"/>
    <w:uiPriority w:val="1"/>
    <w:qFormat/>
    <w:rsid w:val="001A05D7"/>
    <w:pPr>
      <w:widowControl w:val="0"/>
      <w:autoSpaceDE w:val="0"/>
      <w:autoSpaceDN w:val="0"/>
      <w:spacing w:before="159" w:after="0" w:line="240" w:lineRule="auto"/>
      <w:ind w:left="420"/>
    </w:pPr>
    <w:rPr>
      <w:rFonts w:ascii="Times New Roman" w:hAnsi="Times New Roman"/>
      <w:color w:val="auto"/>
      <w:lang w:val="en-US"/>
    </w:rPr>
  </w:style>
  <w:style w:type="character" w:customStyle="1" w:styleId="BodyTextChar">
    <w:name w:val="Body Text Char"/>
    <w:basedOn w:val="DefaultParagraphFont"/>
    <w:link w:val="BodyText"/>
    <w:uiPriority w:val="1"/>
    <w:rsid w:val="001A05D7"/>
    <w:rPr>
      <w:rFonts w:eastAsia="Times New Roman"/>
      <w:kern w:val="0"/>
      <w:lang w:val="en-US"/>
      <w14:ligatures w14:val="none"/>
    </w:rPr>
  </w:style>
  <w:style w:type="character" w:styleId="FollowedHyperlink">
    <w:name w:val="FollowedHyperlink"/>
    <w:basedOn w:val="DefaultParagraphFont"/>
    <w:uiPriority w:val="99"/>
    <w:semiHidden/>
    <w:unhideWhenUsed/>
    <w:rsid w:val="00523B56"/>
    <w:rPr>
      <w:color w:val="954F72" w:themeColor="followedHyperlink"/>
      <w:u w:val="single"/>
    </w:rPr>
  </w:style>
  <w:style w:type="character" w:customStyle="1" w:styleId="ListParagraphChar">
    <w:name w:val="List Paragraph Char"/>
    <w:aliases w:val="1.1 Char,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7C3CFA"/>
    <w:rPr>
      <w:rFonts w:ascii="Arial" w:eastAsia="Times New Roman" w:hAnsi="Arial"/>
      <w:color w:val="000000" w:themeColor="text1"/>
      <w:kern w:val="0"/>
      <w14:ligatures w14:val="none"/>
    </w:rPr>
  </w:style>
  <w:style w:type="paragraph" w:styleId="NormalWeb">
    <w:name w:val="Normal (Web)"/>
    <w:basedOn w:val="Normal"/>
    <w:uiPriority w:val="99"/>
    <w:semiHidden/>
    <w:unhideWhenUsed/>
    <w:rsid w:val="00756B90"/>
    <w:pPr>
      <w:spacing w:before="100" w:beforeAutospacing="1" w:after="100" w:afterAutospacing="1" w:line="240" w:lineRule="auto"/>
    </w:pPr>
    <w:rPr>
      <w:rFonts w:ascii="Times New Roman" w:hAnsi="Times New Roman"/>
      <w:color w:val="auto"/>
      <w:lang w:eastAsia="en-AU"/>
    </w:rPr>
  </w:style>
  <w:style w:type="paragraph" w:customStyle="1" w:styleId="pf0">
    <w:name w:val="pf0"/>
    <w:basedOn w:val="Normal"/>
    <w:rsid w:val="004D3D38"/>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4D3D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4279">
      <w:bodyDiv w:val="1"/>
      <w:marLeft w:val="0"/>
      <w:marRight w:val="0"/>
      <w:marTop w:val="0"/>
      <w:marBottom w:val="0"/>
      <w:divBdr>
        <w:top w:val="none" w:sz="0" w:space="0" w:color="auto"/>
        <w:left w:val="none" w:sz="0" w:space="0" w:color="auto"/>
        <w:bottom w:val="none" w:sz="0" w:space="0" w:color="auto"/>
        <w:right w:val="none" w:sz="0" w:space="0" w:color="auto"/>
      </w:divBdr>
      <w:divsChild>
        <w:div w:id="555244480">
          <w:marLeft w:val="0"/>
          <w:marRight w:val="0"/>
          <w:marTop w:val="0"/>
          <w:marBottom w:val="0"/>
          <w:divBdr>
            <w:top w:val="none" w:sz="0" w:space="0" w:color="auto"/>
            <w:left w:val="none" w:sz="0" w:space="0" w:color="auto"/>
            <w:bottom w:val="none" w:sz="0" w:space="0" w:color="auto"/>
            <w:right w:val="none" w:sz="0" w:space="0" w:color="auto"/>
          </w:divBdr>
        </w:div>
        <w:div w:id="925067322">
          <w:marLeft w:val="0"/>
          <w:marRight w:val="0"/>
          <w:marTop w:val="0"/>
          <w:marBottom w:val="0"/>
          <w:divBdr>
            <w:top w:val="none" w:sz="0" w:space="0" w:color="auto"/>
            <w:left w:val="none" w:sz="0" w:space="0" w:color="auto"/>
            <w:bottom w:val="none" w:sz="0" w:space="0" w:color="auto"/>
            <w:right w:val="none" w:sz="0" w:space="0" w:color="auto"/>
          </w:divBdr>
        </w:div>
        <w:div w:id="2051763705">
          <w:marLeft w:val="0"/>
          <w:marRight w:val="0"/>
          <w:marTop w:val="0"/>
          <w:marBottom w:val="0"/>
          <w:divBdr>
            <w:top w:val="none" w:sz="0" w:space="0" w:color="auto"/>
            <w:left w:val="none" w:sz="0" w:space="0" w:color="auto"/>
            <w:bottom w:val="none" w:sz="0" w:space="0" w:color="auto"/>
            <w:right w:val="none" w:sz="0" w:space="0" w:color="auto"/>
          </w:divBdr>
        </w:div>
      </w:divsChild>
    </w:div>
    <w:div w:id="97411943">
      <w:bodyDiv w:val="1"/>
      <w:marLeft w:val="0"/>
      <w:marRight w:val="0"/>
      <w:marTop w:val="0"/>
      <w:marBottom w:val="0"/>
      <w:divBdr>
        <w:top w:val="none" w:sz="0" w:space="0" w:color="auto"/>
        <w:left w:val="none" w:sz="0" w:space="0" w:color="auto"/>
        <w:bottom w:val="none" w:sz="0" w:space="0" w:color="auto"/>
        <w:right w:val="none" w:sz="0" w:space="0" w:color="auto"/>
      </w:divBdr>
      <w:divsChild>
        <w:div w:id="461388035">
          <w:marLeft w:val="0"/>
          <w:marRight w:val="0"/>
          <w:marTop w:val="0"/>
          <w:marBottom w:val="0"/>
          <w:divBdr>
            <w:top w:val="none" w:sz="0" w:space="0" w:color="auto"/>
            <w:left w:val="none" w:sz="0" w:space="0" w:color="auto"/>
            <w:bottom w:val="none" w:sz="0" w:space="0" w:color="auto"/>
            <w:right w:val="none" w:sz="0" w:space="0" w:color="auto"/>
          </w:divBdr>
          <w:divsChild>
            <w:div w:id="49690684">
              <w:marLeft w:val="0"/>
              <w:marRight w:val="0"/>
              <w:marTop w:val="0"/>
              <w:marBottom w:val="0"/>
              <w:divBdr>
                <w:top w:val="none" w:sz="0" w:space="0" w:color="auto"/>
                <w:left w:val="none" w:sz="0" w:space="0" w:color="auto"/>
                <w:bottom w:val="none" w:sz="0" w:space="0" w:color="auto"/>
                <w:right w:val="none" w:sz="0" w:space="0" w:color="auto"/>
              </w:divBdr>
            </w:div>
            <w:div w:id="154230833">
              <w:marLeft w:val="0"/>
              <w:marRight w:val="0"/>
              <w:marTop w:val="0"/>
              <w:marBottom w:val="0"/>
              <w:divBdr>
                <w:top w:val="none" w:sz="0" w:space="0" w:color="auto"/>
                <w:left w:val="none" w:sz="0" w:space="0" w:color="auto"/>
                <w:bottom w:val="none" w:sz="0" w:space="0" w:color="auto"/>
                <w:right w:val="none" w:sz="0" w:space="0" w:color="auto"/>
              </w:divBdr>
            </w:div>
            <w:div w:id="639531799">
              <w:marLeft w:val="0"/>
              <w:marRight w:val="0"/>
              <w:marTop w:val="0"/>
              <w:marBottom w:val="0"/>
              <w:divBdr>
                <w:top w:val="none" w:sz="0" w:space="0" w:color="auto"/>
                <w:left w:val="none" w:sz="0" w:space="0" w:color="auto"/>
                <w:bottom w:val="none" w:sz="0" w:space="0" w:color="auto"/>
                <w:right w:val="none" w:sz="0" w:space="0" w:color="auto"/>
              </w:divBdr>
            </w:div>
            <w:div w:id="776102457">
              <w:marLeft w:val="0"/>
              <w:marRight w:val="0"/>
              <w:marTop w:val="0"/>
              <w:marBottom w:val="0"/>
              <w:divBdr>
                <w:top w:val="none" w:sz="0" w:space="0" w:color="auto"/>
                <w:left w:val="none" w:sz="0" w:space="0" w:color="auto"/>
                <w:bottom w:val="none" w:sz="0" w:space="0" w:color="auto"/>
                <w:right w:val="none" w:sz="0" w:space="0" w:color="auto"/>
              </w:divBdr>
            </w:div>
            <w:div w:id="979462016">
              <w:marLeft w:val="0"/>
              <w:marRight w:val="0"/>
              <w:marTop w:val="0"/>
              <w:marBottom w:val="0"/>
              <w:divBdr>
                <w:top w:val="none" w:sz="0" w:space="0" w:color="auto"/>
                <w:left w:val="none" w:sz="0" w:space="0" w:color="auto"/>
                <w:bottom w:val="none" w:sz="0" w:space="0" w:color="auto"/>
                <w:right w:val="none" w:sz="0" w:space="0" w:color="auto"/>
              </w:divBdr>
            </w:div>
            <w:div w:id="1056974070">
              <w:marLeft w:val="0"/>
              <w:marRight w:val="0"/>
              <w:marTop w:val="0"/>
              <w:marBottom w:val="0"/>
              <w:divBdr>
                <w:top w:val="none" w:sz="0" w:space="0" w:color="auto"/>
                <w:left w:val="none" w:sz="0" w:space="0" w:color="auto"/>
                <w:bottom w:val="none" w:sz="0" w:space="0" w:color="auto"/>
                <w:right w:val="none" w:sz="0" w:space="0" w:color="auto"/>
              </w:divBdr>
            </w:div>
            <w:div w:id="1174296164">
              <w:marLeft w:val="0"/>
              <w:marRight w:val="0"/>
              <w:marTop w:val="0"/>
              <w:marBottom w:val="0"/>
              <w:divBdr>
                <w:top w:val="none" w:sz="0" w:space="0" w:color="auto"/>
                <w:left w:val="none" w:sz="0" w:space="0" w:color="auto"/>
                <w:bottom w:val="none" w:sz="0" w:space="0" w:color="auto"/>
                <w:right w:val="none" w:sz="0" w:space="0" w:color="auto"/>
              </w:divBdr>
            </w:div>
            <w:div w:id="1202355730">
              <w:marLeft w:val="0"/>
              <w:marRight w:val="0"/>
              <w:marTop w:val="0"/>
              <w:marBottom w:val="0"/>
              <w:divBdr>
                <w:top w:val="none" w:sz="0" w:space="0" w:color="auto"/>
                <w:left w:val="none" w:sz="0" w:space="0" w:color="auto"/>
                <w:bottom w:val="none" w:sz="0" w:space="0" w:color="auto"/>
                <w:right w:val="none" w:sz="0" w:space="0" w:color="auto"/>
              </w:divBdr>
            </w:div>
            <w:div w:id="1334526353">
              <w:marLeft w:val="0"/>
              <w:marRight w:val="0"/>
              <w:marTop w:val="0"/>
              <w:marBottom w:val="0"/>
              <w:divBdr>
                <w:top w:val="none" w:sz="0" w:space="0" w:color="auto"/>
                <w:left w:val="none" w:sz="0" w:space="0" w:color="auto"/>
                <w:bottom w:val="none" w:sz="0" w:space="0" w:color="auto"/>
                <w:right w:val="none" w:sz="0" w:space="0" w:color="auto"/>
              </w:divBdr>
            </w:div>
            <w:div w:id="1449934688">
              <w:marLeft w:val="0"/>
              <w:marRight w:val="0"/>
              <w:marTop w:val="0"/>
              <w:marBottom w:val="0"/>
              <w:divBdr>
                <w:top w:val="none" w:sz="0" w:space="0" w:color="auto"/>
                <w:left w:val="none" w:sz="0" w:space="0" w:color="auto"/>
                <w:bottom w:val="none" w:sz="0" w:space="0" w:color="auto"/>
                <w:right w:val="none" w:sz="0" w:space="0" w:color="auto"/>
              </w:divBdr>
            </w:div>
            <w:div w:id="1691419927">
              <w:marLeft w:val="0"/>
              <w:marRight w:val="0"/>
              <w:marTop w:val="0"/>
              <w:marBottom w:val="0"/>
              <w:divBdr>
                <w:top w:val="none" w:sz="0" w:space="0" w:color="auto"/>
                <w:left w:val="none" w:sz="0" w:space="0" w:color="auto"/>
                <w:bottom w:val="none" w:sz="0" w:space="0" w:color="auto"/>
                <w:right w:val="none" w:sz="0" w:space="0" w:color="auto"/>
              </w:divBdr>
            </w:div>
            <w:div w:id="1691878689">
              <w:marLeft w:val="0"/>
              <w:marRight w:val="0"/>
              <w:marTop w:val="0"/>
              <w:marBottom w:val="0"/>
              <w:divBdr>
                <w:top w:val="none" w:sz="0" w:space="0" w:color="auto"/>
                <w:left w:val="none" w:sz="0" w:space="0" w:color="auto"/>
                <w:bottom w:val="none" w:sz="0" w:space="0" w:color="auto"/>
                <w:right w:val="none" w:sz="0" w:space="0" w:color="auto"/>
              </w:divBdr>
            </w:div>
            <w:div w:id="1754350825">
              <w:marLeft w:val="0"/>
              <w:marRight w:val="0"/>
              <w:marTop w:val="0"/>
              <w:marBottom w:val="0"/>
              <w:divBdr>
                <w:top w:val="none" w:sz="0" w:space="0" w:color="auto"/>
                <w:left w:val="none" w:sz="0" w:space="0" w:color="auto"/>
                <w:bottom w:val="none" w:sz="0" w:space="0" w:color="auto"/>
                <w:right w:val="none" w:sz="0" w:space="0" w:color="auto"/>
              </w:divBdr>
            </w:div>
            <w:div w:id="1754931069">
              <w:marLeft w:val="0"/>
              <w:marRight w:val="0"/>
              <w:marTop w:val="0"/>
              <w:marBottom w:val="0"/>
              <w:divBdr>
                <w:top w:val="none" w:sz="0" w:space="0" w:color="auto"/>
                <w:left w:val="none" w:sz="0" w:space="0" w:color="auto"/>
                <w:bottom w:val="none" w:sz="0" w:space="0" w:color="auto"/>
                <w:right w:val="none" w:sz="0" w:space="0" w:color="auto"/>
              </w:divBdr>
            </w:div>
            <w:div w:id="1812211184">
              <w:marLeft w:val="0"/>
              <w:marRight w:val="0"/>
              <w:marTop w:val="0"/>
              <w:marBottom w:val="0"/>
              <w:divBdr>
                <w:top w:val="none" w:sz="0" w:space="0" w:color="auto"/>
                <w:left w:val="none" w:sz="0" w:space="0" w:color="auto"/>
                <w:bottom w:val="none" w:sz="0" w:space="0" w:color="auto"/>
                <w:right w:val="none" w:sz="0" w:space="0" w:color="auto"/>
              </w:divBdr>
            </w:div>
            <w:div w:id="1911386123">
              <w:marLeft w:val="0"/>
              <w:marRight w:val="0"/>
              <w:marTop w:val="0"/>
              <w:marBottom w:val="0"/>
              <w:divBdr>
                <w:top w:val="none" w:sz="0" w:space="0" w:color="auto"/>
                <w:left w:val="none" w:sz="0" w:space="0" w:color="auto"/>
                <w:bottom w:val="none" w:sz="0" w:space="0" w:color="auto"/>
                <w:right w:val="none" w:sz="0" w:space="0" w:color="auto"/>
              </w:divBdr>
            </w:div>
            <w:div w:id="1923024805">
              <w:marLeft w:val="0"/>
              <w:marRight w:val="0"/>
              <w:marTop w:val="0"/>
              <w:marBottom w:val="0"/>
              <w:divBdr>
                <w:top w:val="none" w:sz="0" w:space="0" w:color="auto"/>
                <w:left w:val="none" w:sz="0" w:space="0" w:color="auto"/>
                <w:bottom w:val="none" w:sz="0" w:space="0" w:color="auto"/>
                <w:right w:val="none" w:sz="0" w:space="0" w:color="auto"/>
              </w:divBdr>
            </w:div>
            <w:div w:id="2065329729">
              <w:marLeft w:val="0"/>
              <w:marRight w:val="0"/>
              <w:marTop w:val="0"/>
              <w:marBottom w:val="0"/>
              <w:divBdr>
                <w:top w:val="none" w:sz="0" w:space="0" w:color="auto"/>
                <w:left w:val="none" w:sz="0" w:space="0" w:color="auto"/>
                <w:bottom w:val="none" w:sz="0" w:space="0" w:color="auto"/>
                <w:right w:val="none" w:sz="0" w:space="0" w:color="auto"/>
              </w:divBdr>
            </w:div>
            <w:div w:id="2095398707">
              <w:marLeft w:val="0"/>
              <w:marRight w:val="0"/>
              <w:marTop w:val="0"/>
              <w:marBottom w:val="0"/>
              <w:divBdr>
                <w:top w:val="none" w:sz="0" w:space="0" w:color="auto"/>
                <w:left w:val="none" w:sz="0" w:space="0" w:color="auto"/>
                <w:bottom w:val="none" w:sz="0" w:space="0" w:color="auto"/>
                <w:right w:val="none" w:sz="0" w:space="0" w:color="auto"/>
              </w:divBdr>
            </w:div>
            <w:div w:id="2146848491">
              <w:marLeft w:val="0"/>
              <w:marRight w:val="0"/>
              <w:marTop w:val="0"/>
              <w:marBottom w:val="0"/>
              <w:divBdr>
                <w:top w:val="none" w:sz="0" w:space="0" w:color="auto"/>
                <w:left w:val="none" w:sz="0" w:space="0" w:color="auto"/>
                <w:bottom w:val="none" w:sz="0" w:space="0" w:color="auto"/>
                <w:right w:val="none" w:sz="0" w:space="0" w:color="auto"/>
              </w:divBdr>
            </w:div>
          </w:divsChild>
        </w:div>
        <w:div w:id="829060932">
          <w:marLeft w:val="0"/>
          <w:marRight w:val="0"/>
          <w:marTop w:val="0"/>
          <w:marBottom w:val="0"/>
          <w:divBdr>
            <w:top w:val="none" w:sz="0" w:space="0" w:color="auto"/>
            <w:left w:val="none" w:sz="0" w:space="0" w:color="auto"/>
            <w:bottom w:val="none" w:sz="0" w:space="0" w:color="auto"/>
            <w:right w:val="none" w:sz="0" w:space="0" w:color="auto"/>
          </w:divBdr>
        </w:div>
        <w:div w:id="1134253423">
          <w:marLeft w:val="0"/>
          <w:marRight w:val="0"/>
          <w:marTop w:val="0"/>
          <w:marBottom w:val="0"/>
          <w:divBdr>
            <w:top w:val="none" w:sz="0" w:space="0" w:color="auto"/>
            <w:left w:val="none" w:sz="0" w:space="0" w:color="auto"/>
            <w:bottom w:val="none" w:sz="0" w:space="0" w:color="auto"/>
            <w:right w:val="none" w:sz="0" w:space="0" w:color="auto"/>
          </w:divBdr>
        </w:div>
        <w:div w:id="1620258467">
          <w:marLeft w:val="0"/>
          <w:marRight w:val="0"/>
          <w:marTop w:val="0"/>
          <w:marBottom w:val="0"/>
          <w:divBdr>
            <w:top w:val="none" w:sz="0" w:space="0" w:color="auto"/>
            <w:left w:val="none" w:sz="0" w:space="0" w:color="auto"/>
            <w:bottom w:val="none" w:sz="0" w:space="0" w:color="auto"/>
            <w:right w:val="none" w:sz="0" w:space="0" w:color="auto"/>
          </w:divBdr>
          <w:divsChild>
            <w:div w:id="104930603">
              <w:marLeft w:val="0"/>
              <w:marRight w:val="0"/>
              <w:marTop w:val="0"/>
              <w:marBottom w:val="0"/>
              <w:divBdr>
                <w:top w:val="none" w:sz="0" w:space="0" w:color="auto"/>
                <w:left w:val="none" w:sz="0" w:space="0" w:color="auto"/>
                <w:bottom w:val="none" w:sz="0" w:space="0" w:color="auto"/>
                <w:right w:val="none" w:sz="0" w:space="0" w:color="auto"/>
              </w:divBdr>
            </w:div>
            <w:div w:id="140125243">
              <w:marLeft w:val="0"/>
              <w:marRight w:val="0"/>
              <w:marTop w:val="0"/>
              <w:marBottom w:val="0"/>
              <w:divBdr>
                <w:top w:val="none" w:sz="0" w:space="0" w:color="auto"/>
                <w:left w:val="none" w:sz="0" w:space="0" w:color="auto"/>
                <w:bottom w:val="none" w:sz="0" w:space="0" w:color="auto"/>
                <w:right w:val="none" w:sz="0" w:space="0" w:color="auto"/>
              </w:divBdr>
            </w:div>
            <w:div w:id="542324527">
              <w:marLeft w:val="0"/>
              <w:marRight w:val="0"/>
              <w:marTop w:val="0"/>
              <w:marBottom w:val="0"/>
              <w:divBdr>
                <w:top w:val="none" w:sz="0" w:space="0" w:color="auto"/>
                <w:left w:val="none" w:sz="0" w:space="0" w:color="auto"/>
                <w:bottom w:val="none" w:sz="0" w:space="0" w:color="auto"/>
                <w:right w:val="none" w:sz="0" w:space="0" w:color="auto"/>
              </w:divBdr>
            </w:div>
            <w:div w:id="579827219">
              <w:marLeft w:val="0"/>
              <w:marRight w:val="0"/>
              <w:marTop w:val="0"/>
              <w:marBottom w:val="0"/>
              <w:divBdr>
                <w:top w:val="none" w:sz="0" w:space="0" w:color="auto"/>
                <w:left w:val="none" w:sz="0" w:space="0" w:color="auto"/>
                <w:bottom w:val="none" w:sz="0" w:space="0" w:color="auto"/>
                <w:right w:val="none" w:sz="0" w:space="0" w:color="auto"/>
              </w:divBdr>
            </w:div>
            <w:div w:id="871645930">
              <w:marLeft w:val="0"/>
              <w:marRight w:val="0"/>
              <w:marTop w:val="0"/>
              <w:marBottom w:val="0"/>
              <w:divBdr>
                <w:top w:val="none" w:sz="0" w:space="0" w:color="auto"/>
                <w:left w:val="none" w:sz="0" w:space="0" w:color="auto"/>
                <w:bottom w:val="none" w:sz="0" w:space="0" w:color="auto"/>
                <w:right w:val="none" w:sz="0" w:space="0" w:color="auto"/>
              </w:divBdr>
            </w:div>
            <w:div w:id="904334574">
              <w:marLeft w:val="0"/>
              <w:marRight w:val="0"/>
              <w:marTop w:val="0"/>
              <w:marBottom w:val="0"/>
              <w:divBdr>
                <w:top w:val="none" w:sz="0" w:space="0" w:color="auto"/>
                <w:left w:val="none" w:sz="0" w:space="0" w:color="auto"/>
                <w:bottom w:val="none" w:sz="0" w:space="0" w:color="auto"/>
                <w:right w:val="none" w:sz="0" w:space="0" w:color="auto"/>
              </w:divBdr>
            </w:div>
            <w:div w:id="925572342">
              <w:marLeft w:val="0"/>
              <w:marRight w:val="0"/>
              <w:marTop w:val="0"/>
              <w:marBottom w:val="0"/>
              <w:divBdr>
                <w:top w:val="none" w:sz="0" w:space="0" w:color="auto"/>
                <w:left w:val="none" w:sz="0" w:space="0" w:color="auto"/>
                <w:bottom w:val="none" w:sz="0" w:space="0" w:color="auto"/>
                <w:right w:val="none" w:sz="0" w:space="0" w:color="auto"/>
              </w:divBdr>
            </w:div>
            <w:div w:id="967122830">
              <w:marLeft w:val="0"/>
              <w:marRight w:val="0"/>
              <w:marTop w:val="0"/>
              <w:marBottom w:val="0"/>
              <w:divBdr>
                <w:top w:val="none" w:sz="0" w:space="0" w:color="auto"/>
                <w:left w:val="none" w:sz="0" w:space="0" w:color="auto"/>
                <w:bottom w:val="none" w:sz="0" w:space="0" w:color="auto"/>
                <w:right w:val="none" w:sz="0" w:space="0" w:color="auto"/>
              </w:divBdr>
            </w:div>
            <w:div w:id="986205901">
              <w:marLeft w:val="0"/>
              <w:marRight w:val="0"/>
              <w:marTop w:val="0"/>
              <w:marBottom w:val="0"/>
              <w:divBdr>
                <w:top w:val="none" w:sz="0" w:space="0" w:color="auto"/>
                <w:left w:val="none" w:sz="0" w:space="0" w:color="auto"/>
                <w:bottom w:val="none" w:sz="0" w:space="0" w:color="auto"/>
                <w:right w:val="none" w:sz="0" w:space="0" w:color="auto"/>
              </w:divBdr>
            </w:div>
            <w:div w:id="1420903724">
              <w:marLeft w:val="0"/>
              <w:marRight w:val="0"/>
              <w:marTop w:val="0"/>
              <w:marBottom w:val="0"/>
              <w:divBdr>
                <w:top w:val="none" w:sz="0" w:space="0" w:color="auto"/>
                <w:left w:val="none" w:sz="0" w:space="0" w:color="auto"/>
                <w:bottom w:val="none" w:sz="0" w:space="0" w:color="auto"/>
                <w:right w:val="none" w:sz="0" w:space="0" w:color="auto"/>
              </w:divBdr>
            </w:div>
            <w:div w:id="1497643995">
              <w:marLeft w:val="0"/>
              <w:marRight w:val="0"/>
              <w:marTop w:val="0"/>
              <w:marBottom w:val="0"/>
              <w:divBdr>
                <w:top w:val="none" w:sz="0" w:space="0" w:color="auto"/>
                <w:left w:val="none" w:sz="0" w:space="0" w:color="auto"/>
                <w:bottom w:val="none" w:sz="0" w:space="0" w:color="auto"/>
                <w:right w:val="none" w:sz="0" w:space="0" w:color="auto"/>
              </w:divBdr>
            </w:div>
            <w:div w:id="1583225283">
              <w:marLeft w:val="0"/>
              <w:marRight w:val="0"/>
              <w:marTop w:val="0"/>
              <w:marBottom w:val="0"/>
              <w:divBdr>
                <w:top w:val="none" w:sz="0" w:space="0" w:color="auto"/>
                <w:left w:val="none" w:sz="0" w:space="0" w:color="auto"/>
                <w:bottom w:val="none" w:sz="0" w:space="0" w:color="auto"/>
                <w:right w:val="none" w:sz="0" w:space="0" w:color="auto"/>
              </w:divBdr>
            </w:div>
            <w:div w:id="1607301742">
              <w:marLeft w:val="0"/>
              <w:marRight w:val="0"/>
              <w:marTop w:val="0"/>
              <w:marBottom w:val="0"/>
              <w:divBdr>
                <w:top w:val="none" w:sz="0" w:space="0" w:color="auto"/>
                <w:left w:val="none" w:sz="0" w:space="0" w:color="auto"/>
                <w:bottom w:val="none" w:sz="0" w:space="0" w:color="auto"/>
                <w:right w:val="none" w:sz="0" w:space="0" w:color="auto"/>
              </w:divBdr>
            </w:div>
            <w:div w:id="1664621384">
              <w:marLeft w:val="0"/>
              <w:marRight w:val="0"/>
              <w:marTop w:val="0"/>
              <w:marBottom w:val="0"/>
              <w:divBdr>
                <w:top w:val="none" w:sz="0" w:space="0" w:color="auto"/>
                <w:left w:val="none" w:sz="0" w:space="0" w:color="auto"/>
                <w:bottom w:val="none" w:sz="0" w:space="0" w:color="auto"/>
                <w:right w:val="none" w:sz="0" w:space="0" w:color="auto"/>
              </w:divBdr>
            </w:div>
            <w:div w:id="1857649384">
              <w:marLeft w:val="0"/>
              <w:marRight w:val="0"/>
              <w:marTop w:val="0"/>
              <w:marBottom w:val="0"/>
              <w:divBdr>
                <w:top w:val="none" w:sz="0" w:space="0" w:color="auto"/>
                <w:left w:val="none" w:sz="0" w:space="0" w:color="auto"/>
                <w:bottom w:val="none" w:sz="0" w:space="0" w:color="auto"/>
                <w:right w:val="none" w:sz="0" w:space="0" w:color="auto"/>
              </w:divBdr>
            </w:div>
            <w:div w:id="1917978799">
              <w:marLeft w:val="0"/>
              <w:marRight w:val="0"/>
              <w:marTop w:val="0"/>
              <w:marBottom w:val="0"/>
              <w:divBdr>
                <w:top w:val="none" w:sz="0" w:space="0" w:color="auto"/>
                <w:left w:val="none" w:sz="0" w:space="0" w:color="auto"/>
                <w:bottom w:val="none" w:sz="0" w:space="0" w:color="auto"/>
                <w:right w:val="none" w:sz="0" w:space="0" w:color="auto"/>
              </w:divBdr>
            </w:div>
            <w:div w:id="20134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1595">
      <w:bodyDiv w:val="1"/>
      <w:marLeft w:val="0"/>
      <w:marRight w:val="0"/>
      <w:marTop w:val="0"/>
      <w:marBottom w:val="0"/>
      <w:divBdr>
        <w:top w:val="none" w:sz="0" w:space="0" w:color="auto"/>
        <w:left w:val="none" w:sz="0" w:space="0" w:color="auto"/>
        <w:bottom w:val="none" w:sz="0" w:space="0" w:color="auto"/>
        <w:right w:val="none" w:sz="0" w:space="0" w:color="auto"/>
      </w:divBdr>
      <w:divsChild>
        <w:div w:id="209387991">
          <w:marLeft w:val="0"/>
          <w:marRight w:val="0"/>
          <w:marTop w:val="0"/>
          <w:marBottom w:val="0"/>
          <w:divBdr>
            <w:top w:val="none" w:sz="0" w:space="0" w:color="auto"/>
            <w:left w:val="none" w:sz="0" w:space="0" w:color="auto"/>
            <w:bottom w:val="none" w:sz="0" w:space="0" w:color="auto"/>
            <w:right w:val="none" w:sz="0" w:space="0" w:color="auto"/>
          </w:divBdr>
          <w:divsChild>
            <w:div w:id="1056124001">
              <w:marLeft w:val="0"/>
              <w:marRight w:val="0"/>
              <w:marTop w:val="0"/>
              <w:marBottom w:val="0"/>
              <w:divBdr>
                <w:top w:val="none" w:sz="0" w:space="0" w:color="auto"/>
                <w:left w:val="none" w:sz="0" w:space="0" w:color="auto"/>
                <w:bottom w:val="none" w:sz="0" w:space="0" w:color="auto"/>
                <w:right w:val="none" w:sz="0" w:space="0" w:color="auto"/>
              </w:divBdr>
            </w:div>
            <w:div w:id="1431046651">
              <w:marLeft w:val="0"/>
              <w:marRight w:val="0"/>
              <w:marTop w:val="0"/>
              <w:marBottom w:val="0"/>
              <w:divBdr>
                <w:top w:val="none" w:sz="0" w:space="0" w:color="auto"/>
                <w:left w:val="none" w:sz="0" w:space="0" w:color="auto"/>
                <w:bottom w:val="none" w:sz="0" w:space="0" w:color="auto"/>
                <w:right w:val="none" w:sz="0" w:space="0" w:color="auto"/>
              </w:divBdr>
            </w:div>
            <w:div w:id="1841921589">
              <w:marLeft w:val="0"/>
              <w:marRight w:val="0"/>
              <w:marTop w:val="0"/>
              <w:marBottom w:val="0"/>
              <w:divBdr>
                <w:top w:val="none" w:sz="0" w:space="0" w:color="auto"/>
                <w:left w:val="none" w:sz="0" w:space="0" w:color="auto"/>
                <w:bottom w:val="none" w:sz="0" w:space="0" w:color="auto"/>
                <w:right w:val="none" w:sz="0" w:space="0" w:color="auto"/>
              </w:divBdr>
            </w:div>
          </w:divsChild>
        </w:div>
        <w:div w:id="1552227755">
          <w:marLeft w:val="0"/>
          <w:marRight w:val="0"/>
          <w:marTop w:val="0"/>
          <w:marBottom w:val="0"/>
          <w:divBdr>
            <w:top w:val="none" w:sz="0" w:space="0" w:color="auto"/>
            <w:left w:val="none" w:sz="0" w:space="0" w:color="auto"/>
            <w:bottom w:val="none" w:sz="0" w:space="0" w:color="auto"/>
            <w:right w:val="none" w:sz="0" w:space="0" w:color="auto"/>
          </w:divBdr>
          <w:divsChild>
            <w:div w:id="354967904">
              <w:marLeft w:val="0"/>
              <w:marRight w:val="0"/>
              <w:marTop w:val="0"/>
              <w:marBottom w:val="0"/>
              <w:divBdr>
                <w:top w:val="none" w:sz="0" w:space="0" w:color="auto"/>
                <w:left w:val="none" w:sz="0" w:space="0" w:color="auto"/>
                <w:bottom w:val="none" w:sz="0" w:space="0" w:color="auto"/>
                <w:right w:val="none" w:sz="0" w:space="0" w:color="auto"/>
              </w:divBdr>
            </w:div>
            <w:div w:id="1114208882">
              <w:marLeft w:val="0"/>
              <w:marRight w:val="0"/>
              <w:marTop w:val="0"/>
              <w:marBottom w:val="0"/>
              <w:divBdr>
                <w:top w:val="none" w:sz="0" w:space="0" w:color="auto"/>
                <w:left w:val="none" w:sz="0" w:space="0" w:color="auto"/>
                <w:bottom w:val="none" w:sz="0" w:space="0" w:color="auto"/>
                <w:right w:val="none" w:sz="0" w:space="0" w:color="auto"/>
              </w:divBdr>
            </w:div>
            <w:div w:id="1554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7119">
      <w:bodyDiv w:val="1"/>
      <w:marLeft w:val="0"/>
      <w:marRight w:val="0"/>
      <w:marTop w:val="0"/>
      <w:marBottom w:val="0"/>
      <w:divBdr>
        <w:top w:val="none" w:sz="0" w:space="0" w:color="auto"/>
        <w:left w:val="none" w:sz="0" w:space="0" w:color="auto"/>
        <w:bottom w:val="none" w:sz="0" w:space="0" w:color="auto"/>
        <w:right w:val="none" w:sz="0" w:space="0" w:color="auto"/>
      </w:divBdr>
    </w:div>
    <w:div w:id="261184190">
      <w:bodyDiv w:val="1"/>
      <w:marLeft w:val="0"/>
      <w:marRight w:val="0"/>
      <w:marTop w:val="0"/>
      <w:marBottom w:val="0"/>
      <w:divBdr>
        <w:top w:val="none" w:sz="0" w:space="0" w:color="auto"/>
        <w:left w:val="none" w:sz="0" w:space="0" w:color="auto"/>
        <w:bottom w:val="none" w:sz="0" w:space="0" w:color="auto"/>
        <w:right w:val="none" w:sz="0" w:space="0" w:color="auto"/>
      </w:divBdr>
    </w:div>
    <w:div w:id="262079114">
      <w:bodyDiv w:val="1"/>
      <w:marLeft w:val="0"/>
      <w:marRight w:val="0"/>
      <w:marTop w:val="0"/>
      <w:marBottom w:val="0"/>
      <w:divBdr>
        <w:top w:val="none" w:sz="0" w:space="0" w:color="auto"/>
        <w:left w:val="none" w:sz="0" w:space="0" w:color="auto"/>
        <w:bottom w:val="none" w:sz="0" w:space="0" w:color="auto"/>
        <w:right w:val="none" w:sz="0" w:space="0" w:color="auto"/>
      </w:divBdr>
      <w:divsChild>
        <w:div w:id="351080210">
          <w:marLeft w:val="0"/>
          <w:marRight w:val="0"/>
          <w:marTop w:val="0"/>
          <w:marBottom w:val="0"/>
          <w:divBdr>
            <w:top w:val="none" w:sz="0" w:space="0" w:color="auto"/>
            <w:left w:val="none" w:sz="0" w:space="0" w:color="auto"/>
            <w:bottom w:val="none" w:sz="0" w:space="0" w:color="auto"/>
            <w:right w:val="none" w:sz="0" w:space="0" w:color="auto"/>
          </w:divBdr>
        </w:div>
        <w:div w:id="425928667">
          <w:marLeft w:val="0"/>
          <w:marRight w:val="0"/>
          <w:marTop w:val="0"/>
          <w:marBottom w:val="0"/>
          <w:divBdr>
            <w:top w:val="none" w:sz="0" w:space="0" w:color="auto"/>
            <w:left w:val="none" w:sz="0" w:space="0" w:color="auto"/>
            <w:bottom w:val="none" w:sz="0" w:space="0" w:color="auto"/>
            <w:right w:val="none" w:sz="0" w:space="0" w:color="auto"/>
          </w:divBdr>
        </w:div>
        <w:div w:id="917517438">
          <w:marLeft w:val="0"/>
          <w:marRight w:val="0"/>
          <w:marTop w:val="0"/>
          <w:marBottom w:val="0"/>
          <w:divBdr>
            <w:top w:val="none" w:sz="0" w:space="0" w:color="auto"/>
            <w:left w:val="none" w:sz="0" w:space="0" w:color="auto"/>
            <w:bottom w:val="none" w:sz="0" w:space="0" w:color="auto"/>
            <w:right w:val="none" w:sz="0" w:space="0" w:color="auto"/>
          </w:divBdr>
        </w:div>
        <w:div w:id="1512791634">
          <w:marLeft w:val="0"/>
          <w:marRight w:val="0"/>
          <w:marTop w:val="0"/>
          <w:marBottom w:val="0"/>
          <w:divBdr>
            <w:top w:val="none" w:sz="0" w:space="0" w:color="auto"/>
            <w:left w:val="none" w:sz="0" w:space="0" w:color="auto"/>
            <w:bottom w:val="none" w:sz="0" w:space="0" w:color="auto"/>
            <w:right w:val="none" w:sz="0" w:space="0" w:color="auto"/>
          </w:divBdr>
        </w:div>
        <w:div w:id="1720009335">
          <w:marLeft w:val="0"/>
          <w:marRight w:val="0"/>
          <w:marTop w:val="0"/>
          <w:marBottom w:val="0"/>
          <w:divBdr>
            <w:top w:val="none" w:sz="0" w:space="0" w:color="auto"/>
            <w:left w:val="none" w:sz="0" w:space="0" w:color="auto"/>
            <w:bottom w:val="none" w:sz="0" w:space="0" w:color="auto"/>
            <w:right w:val="none" w:sz="0" w:space="0" w:color="auto"/>
          </w:divBdr>
        </w:div>
        <w:div w:id="1928424191">
          <w:marLeft w:val="0"/>
          <w:marRight w:val="0"/>
          <w:marTop w:val="0"/>
          <w:marBottom w:val="0"/>
          <w:divBdr>
            <w:top w:val="none" w:sz="0" w:space="0" w:color="auto"/>
            <w:left w:val="none" w:sz="0" w:space="0" w:color="auto"/>
            <w:bottom w:val="none" w:sz="0" w:space="0" w:color="auto"/>
            <w:right w:val="none" w:sz="0" w:space="0" w:color="auto"/>
          </w:divBdr>
        </w:div>
        <w:div w:id="1974599697">
          <w:marLeft w:val="0"/>
          <w:marRight w:val="0"/>
          <w:marTop w:val="0"/>
          <w:marBottom w:val="0"/>
          <w:divBdr>
            <w:top w:val="none" w:sz="0" w:space="0" w:color="auto"/>
            <w:left w:val="none" w:sz="0" w:space="0" w:color="auto"/>
            <w:bottom w:val="none" w:sz="0" w:space="0" w:color="auto"/>
            <w:right w:val="none" w:sz="0" w:space="0" w:color="auto"/>
          </w:divBdr>
        </w:div>
      </w:divsChild>
    </w:div>
    <w:div w:id="309216925">
      <w:bodyDiv w:val="1"/>
      <w:marLeft w:val="0"/>
      <w:marRight w:val="0"/>
      <w:marTop w:val="0"/>
      <w:marBottom w:val="0"/>
      <w:divBdr>
        <w:top w:val="none" w:sz="0" w:space="0" w:color="auto"/>
        <w:left w:val="none" w:sz="0" w:space="0" w:color="auto"/>
        <w:bottom w:val="none" w:sz="0" w:space="0" w:color="auto"/>
        <w:right w:val="none" w:sz="0" w:space="0" w:color="auto"/>
      </w:divBdr>
    </w:div>
    <w:div w:id="315032179">
      <w:bodyDiv w:val="1"/>
      <w:marLeft w:val="0"/>
      <w:marRight w:val="0"/>
      <w:marTop w:val="0"/>
      <w:marBottom w:val="0"/>
      <w:divBdr>
        <w:top w:val="none" w:sz="0" w:space="0" w:color="auto"/>
        <w:left w:val="none" w:sz="0" w:space="0" w:color="auto"/>
        <w:bottom w:val="none" w:sz="0" w:space="0" w:color="auto"/>
        <w:right w:val="none" w:sz="0" w:space="0" w:color="auto"/>
      </w:divBdr>
      <w:divsChild>
        <w:div w:id="39018005">
          <w:marLeft w:val="0"/>
          <w:marRight w:val="0"/>
          <w:marTop w:val="0"/>
          <w:marBottom w:val="0"/>
          <w:divBdr>
            <w:top w:val="none" w:sz="0" w:space="0" w:color="auto"/>
            <w:left w:val="none" w:sz="0" w:space="0" w:color="auto"/>
            <w:bottom w:val="none" w:sz="0" w:space="0" w:color="auto"/>
            <w:right w:val="none" w:sz="0" w:space="0" w:color="auto"/>
          </w:divBdr>
        </w:div>
        <w:div w:id="69037063">
          <w:marLeft w:val="0"/>
          <w:marRight w:val="0"/>
          <w:marTop w:val="0"/>
          <w:marBottom w:val="0"/>
          <w:divBdr>
            <w:top w:val="none" w:sz="0" w:space="0" w:color="auto"/>
            <w:left w:val="none" w:sz="0" w:space="0" w:color="auto"/>
            <w:bottom w:val="none" w:sz="0" w:space="0" w:color="auto"/>
            <w:right w:val="none" w:sz="0" w:space="0" w:color="auto"/>
          </w:divBdr>
        </w:div>
        <w:div w:id="202450563">
          <w:marLeft w:val="0"/>
          <w:marRight w:val="0"/>
          <w:marTop w:val="0"/>
          <w:marBottom w:val="0"/>
          <w:divBdr>
            <w:top w:val="none" w:sz="0" w:space="0" w:color="auto"/>
            <w:left w:val="none" w:sz="0" w:space="0" w:color="auto"/>
            <w:bottom w:val="none" w:sz="0" w:space="0" w:color="auto"/>
            <w:right w:val="none" w:sz="0" w:space="0" w:color="auto"/>
          </w:divBdr>
        </w:div>
        <w:div w:id="1779713625">
          <w:marLeft w:val="0"/>
          <w:marRight w:val="0"/>
          <w:marTop w:val="0"/>
          <w:marBottom w:val="0"/>
          <w:divBdr>
            <w:top w:val="none" w:sz="0" w:space="0" w:color="auto"/>
            <w:left w:val="none" w:sz="0" w:space="0" w:color="auto"/>
            <w:bottom w:val="none" w:sz="0" w:space="0" w:color="auto"/>
            <w:right w:val="none" w:sz="0" w:space="0" w:color="auto"/>
          </w:divBdr>
        </w:div>
        <w:div w:id="1806656155">
          <w:marLeft w:val="0"/>
          <w:marRight w:val="0"/>
          <w:marTop w:val="0"/>
          <w:marBottom w:val="0"/>
          <w:divBdr>
            <w:top w:val="none" w:sz="0" w:space="0" w:color="auto"/>
            <w:left w:val="none" w:sz="0" w:space="0" w:color="auto"/>
            <w:bottom w:val="none" w:sz="0" w:space="0" w:color="auto"/>
            <w:right w:val="none" w:sz="0" w:space="0" w:color="auto"/>
          </w:divBdr>
        </w:div>
        <w:div w:id="1836072848">
          <w:marLeft w:val="0"/>
          <w:marRight w:val="0"/>
          <w:marTop w:val="0"/>
          <w:marBottom w:val="0"/>
          <w:divBdr>
            <w:top w:val="none" w:sz="0" w:space="0" w:color="auto"/>
            <w:left w:val="none" w:sz="0" w:space="0" w:color="auto"/>
            <w:bottom w:val="none" w:sz="0" w:space="0" w:color="auto"/>
            <w:right w:val="none" w:sz="0" w:space="0" w:color="auto"/>
          </w:divBdr>
        </w:div>
        <w:div w:id="1893225387">
          <w:marLeft w:val="0"/>
          <w:marRight w:val="0"/>
          <w:marTop w:val="0"/>
          <w:marBottom w:val="0"/>
          <w:divBdr>
            <w:top w:val="none" w:sz="0" w:space="0" w:color="auto"/>
            <w:left w:val="none" w:sz="0" w:space="0" w:color="auto"/>
            <w:bottom w:val="none" w:sz="0" w:space="0" w:color="auto"/>
            <w:right w:val="none" w:sz="0" w:space="0" w:color="auto"/>
          </w:divBdr>
        </w:div>
        <w:div w:id="2087023661">
          <w:marLeft w:val="0"/>
          <w:marRight w:val="0"/>
          <w:marTop w:val="0"/>
          <w:marBottom w:val="0"/>
          <w:divBdr>
            <w:top w:val="none" w:sz="0" w:space="0" w:color="auto"/>
            <w:left w:val="none" w:sz="0" w:space="0" w:color="auto"/>
            <w:bottom w:val="none" w:sz="0" w:space="0" w:color="auto"/>
            <w:right w:val="none" w:sz="0" w:space="0" w:color="auto"/>
          </w:divBdr>
        </w:div>
      </w:divsChild>
    </w:div>
    <w:div w:id="475799488">
      <w:bodyDiv w:val="1"/>
      <w:marLeft w:val="0"/>
      <w:marRight w:val="0"/>
      <w:marTop w:val="0"/>
      <w:marBottom w:val="0"/>
      <w:divBdr>
        <w:top w:val="none" w:sz="0" w:space="0" w:color="auto"/>
        <w:left w:val="none" w:sz="0" w:space="0" w:color="auto"/>
        <w:bottom w:val="none" w:sz="0" w:space="0" w:color="auto"/>
        <w:right w:val="none" w:sz="0" w:space="0" w:color="auto"/>
      </w:divBdr>
    </w:div>
    <w:div w:id="518813176">
      <w:bodyDiv w:val="1"/>
      <w:marLeft w:val="0"/>
      <w:marRight w:val="0"/>
      <w:marTop w:val="0"/>
      <w:marBottom w:val="0"/>
      <w:divBdr>
        <w:top w:val="none" w:sz="0" w:space="0" w:color="auto"/>
        <w:left w:val="none" w:sz="0" w:space="0" w:color="auto"/>
        <w:bottom w:val="none" w:sz="0" w:space="0" w:color="auto"/>
        <w:right w:val="none" w:sz="0" w:space="0" w:color="auto"/>
      </w:divBdr>
      <w:divsChild>
        <w:div w:id="377630891">
          <w:marLeft w:val="0"/>
          <w:marRight w:val="0"/>
          <w:marTop w:val="0"/>
          <w:marBottom w:val="0"/>
          <w:divBdr>
            <w:top w:val="none" w:sz="0" w:space="0" w:color="auto"/>
            <w:left w:val="none" w:sz="0" w:space="0" w:color="auto"/>
            <w:bottom w:val="none" w:sz="0" w:space="0" w:color="auto"/>
            <w:right w:val="none" w:sz="0" w:space="0" w:color="auto"/>
          </w:divBdr>
        </w:div>
        <w:div w:id="379787662">
          <w:marLeft w:val="0"/>
          <w:marRight w:val="0"/>
          <w:marTop w:val="0"/>
          <w:marBottom w:val="0"/>
          <w:divBdr>
            <w:top w:val="none" w:sz="0" w:space="0" w:color="auto"/>
            <w:left w:val="none" w:sz="0" w:space="0" w:color="auto"/>
            <w:bottom w:val="none" w:sz="0" w:space="0" w:color="auto"/>
            <w:right w:val="none" w:sz="0" w:space="0" w:color="auto"/>
          </w:divBdr>
        </w:div>
        <w:div w:id="1638678663">
          <w:marLeft w:val="0"/>
          <w:marRight w:val="0"/>
          <w:marTop w:val="0"/>
          <w:marBottom w:val="0"/>
          <w:divBdr>
            <w:top w:val="none" w:sz="0" w:space="0" w:color="auto"/>
            <w:left w:val="none" w:sz="0" w:space="0" w:color="auto"/>
            <w:bottom w:val="none" w:sz="0" w:space="0" w:color="auto"/>
            <w:right w:val="none" w:sz="0" w:space="0" w:color="auto"/>
          </w:divBdr>
        </w:div>
      </w:divsChild>
    </w:div>
    <w:div w:id="540554002">
      <w:bodyDiv w:val="1"/>
      <w:marLeft w:val="0"/>
      <w:marRight w:val="0"/>
      <w:marTop w:val="0"/>
      <w:marBottom w:val="0"/>
      <w:divBdr>
        <w:top w:val="none" w:sz="0" w:space="0" w:color="auto"/>
        <w:left w:val="none" w:sz="0" w:space="0" w:color="auto"/>
        <w:bottom w:val="none" w:sz="0" w:space="0" w:color="auto"/>
        <w:right w:val="none" w:sz="0" w:space="0" w:color="auto"/>
      </w:divBdr>
    </w:div>
    <w:div w:id="640883812">
      <w:bodyDiv w:val="1"/>
      <w:marLeft w:val="0"/>
      <w:marRight w:val="0"/>
      <w:marTop w:val="0"/>
      <w:marBottom w:val="0"/>
      <w:divBdr>
        <w:top w:val="none" w:sz="0" w:space="0" w:color="auto"/>
        <w:left w:val="none" w:sz="0" w:space="0" w:color="auto"/>
        <w:bottom w:val="none" w:sz="0" w:space="0" w:color="auto"/>
        <w:right w:val="none" w:sz="0" w:space="0" w:color="auto"/>
      </w:divBdr>
    </w:div>
    <w:div w:id="658121415">
      <w:bodyDiv w:val="1"/>
      <w:marLeft w:val="0"/>
      <w:marRight w:val="0"/>
      <w:marTop w:val="0"/>
      <w:marBottom w:val="0"/>
      <w:divBdr>
        <w:top w:val="none" w:sz="0" w:space="0" w:color="auto"/>
        <w:left w:val="none" w:sz="0" w:space="0" w:color="auto"/>
        <w:bottom w:val="none" w:sz="0" w:space="0" w:color="auto"/>
        <w:right w:val="none" w:sz="0" w:space="0" w:color="auto"/>
      </w:divBdr>
      <w:divsChild>
        <w:div w:id="552355206">
          <w:marLeft w:val="0"/>
          <w:marRight w:val="0"/>
          <w:marTop w:val="0"/>
          <w:marBottom w:val="0"/>
          <w:divBdr>
            <w:top w:val="none" w:sz="0" w:space="0" w:color="auto"/>
            <w:left w:val="none" w:sz="0" w:space="0" w:color="auto"/>
            <w:bottom w:val="none" w:sz="0" w:space="0" w:color="auto"/>
            <w:right w:val="none" w:sz="0" w:space="0" w:color="auto"/>
          </w:divBdr>
        </w:div>
        <w:div w:id="1334603558">
          <w:marLeft w:val="0"/>
          <w:marRight w:val="0"/>
          <w:marTop w:val="0"/>
          <w:marBottom w:val="0"/>
          <w:divBdr>
            <w:top w:val="none" w:sz="0" w:space="0" w:color="auto"/>
            <w:left w:val="none" w:sz="0" w:space="0" w:color="auto"/>
            <w:bottom w:val="none" w:sz="0" w:space="0" w:color="auto"/>
            <w:right w:val="none" w:sz="0" w:space="0" w:color="auto"/>
          </w:divBdr>
        </w:div>
      </w:divsChild>
    </w:div>
    <w:div w:id="669909888">
      <w:bodyDiv w:val="1"/>
      <w:marLeft w:val="0"/>
      <w:marRight w:val="0"/>
      <w:marTop w:val="0"/>
      <w:marBottom w:val="0"/>
      <w:divBdr>
        <w:top w:val="none" w:sz="0" w:space="0" w:color="auto"/>
        <w:left w:val="none" w:sz="0" w:space="0" w:color="auto"/>
        <w:bottom w:val="none" w:sz="0" w:space="0" w:color="auto"/>
        <w:right w:val="none" w:sz="0" w:space="0" w:color="auto"/>
      </w:divBdr>
      <w:divsChild>
        <w:div w:id="449128305">
          <w:marLeft w:val="0"/>
          <w:marRight w:val="0"/>
          <w:marTop w:val="0"/>
          <w:marBottom w:val="0"/>
          <w:divBdr>
            <w:top w:val="none" w:sz="0" w:space="0" w:color="auto"/>
            <w:left w:val="none" w:sz="0" w:space="0" w:color="auto"/>
            <w:bottom w:val="none" w:sz="0" w:space="0" w:color="auto"/>
            <w:right w:val="none" w:sz="0" w:space="0" w:color="auto"/>
          </w:divBdr>
        </w:div>
        <w:div w:id="457770360">
          <w:marLeft w:val="0"/>
          <w:marRight w:val="0"/>
          <w:marTop w:val="0"/>
          <w:marBottom w:val="0"/>
          <w:divBdr>
            <w:top w:val="none" w:sz="0" w:space="0" w:color="auto"/>
            <w:left w:val="none" w:sz="0" w:space="0" w:color="auto"/>
            <w:bottom w:val="none" w:sz="0" w:space="0" w:color="auto"/>
            <w:right w:val="none" w:sz="0" w:space="0" w:color="auto"/>
          </w:divBdr>
        </w:div>
        <w:div w:id="1074740219">
          <w:marLeft w:val="0"/>
          <w:marRight w:val="0"/>
          <w:marTop w:val="0"/>
          <w:marBottom w:val="0"/>
          <w:divBdr>
            <w:top w:val="none" w:sz="0" w:space="0" w:color="auto"/>
            <w:left w:val="none" w:sz="0" w:space="0" w:color="auto"/>
            <w:bottom w:val="none" w:sz="0" w:space="0" w:color="auto"/>
            <w:right w:val="none" w:sz="0" w:space="0" w:color="auto"/>
          </w:divBdr>
        </w:div>
        <w:div w:id="1247617612">
          <w:marLeft w:val="0"/>
          <w:marRight w:val="0"/>
          <w:marTop w:val="0"/>
          <w:marBottom w:val="0"/>
          <w:divBdr>
            <w:top w:val="none" w:sz="0" w:space="0" w:color="auto"/>
            <w:left w:val="none" w:sz="0" w:space="0" w:color="auto"/>
            <w:bottom w:val="none" w:sz="0" w:space="0" w:color="auto"/>
            <w:right w:val="none" w:sz="0" w:space="0" w:color="auto"/>
          </w:divBdr>
        </w:div>
        <w:div w:id="1440175871">
          <w:marLeft w:val="0"/>
          <w:marRight w:val="0"/>
          <w:marTop w:val="0"/>
          <w:marBottom w:val="0"/>
          <w:divBdr>
            <w:top w:val="none" w:sz="0" w:space="0" w:color="auto"/>
            <w:left w:val="none" w:sz="0" w:space="0" w:color="auto"/>
            <w:bottom w:val="none" w:sz="0" w:space="0" w:color="auto"/>
            <w:right w:val="none" w:sz="0" w:space="0" w:color="auto"/>
          </w:divBdr>
        </w:div>
      </w:divsChild>
    </w:div>
    <w:div w:id="684405899">
      <w:bodyDiv w:val="1"/>
      <w:marLeft w:val="0"/>
      <w:marRight w:val="0"/>
      <w:marTop w:val="0"/>
      <w:marBottom w:val="0"/>
      <w:divBdr>
        <w:top w:val="none" w:sz="0" w:space="0" w:color="auto"/>
        <w:left w:val="none" w:sz="0" w:space="0" w:color="auto"/>
        <w:bottom w:val="none" w:sz="0" w:space="0" w:color="auto"/>
        <w:right w:val="none" w:sz="0" w:space="0" w:color="auto"/>
      </w:divBdr>
    </w:div>
    <w:div w:id="700940058">
      <w:bodyDiv w:val="1"/>
      <w:marLeft w:val="0"/>
      <w:marRight w:val="0"/>
      <w:marTop w:val="0"/>
      <w:marBottom w:val="0"/>
      <w:divBdr>
        <w:top w:val="none" w:sz="0" w:space="0" w:color="auto"/>
        <w:left w:val="none" w:sz="0" w:space="0" w:color="auto"/>
        <w:bottom w:val="none" w:sz="0" w:space="0" w:color="auto"/>
        <w:right w:val="none" w:sz="0" w:space="0" w:color="auto"/>
      </w:divBdr>
      <w:divsChild>
        <w:div w:id="575671815">
          <w:marLeft w:val="0"/>
          <w:marRight w:val="0"/>
          <w:marTop w:val="0"/>
          <w:marBottom w:val="0"/>
          <w:divBdr>
            <w:top w:val="none" w:sz="0" w:space="0" w:color="auto"/>
            <w:left w:val="none" w:sz="0" w:space="0" w:color="auto"/>
            <w:bottom w:val="none" w:sz="0" w:space="0" w:color="auto"/>
            <w:right w:val="none" w:sz="0" w:space="0" w:color="auto"/>
          </w:divBdr>
        </w:div>
        <w:div w:id="2010912197">
          <w:marLeft w:val="0"/>
          <w:marRight w:val="0"/>
          <w:marTop w:val="0"/>
          <w:marBottom w:val="0"/>
          <w:divBdr>
            <w:top w:val="none" w:sz="0" w:space="0" w:color="auto"/>
            <w:left w:val="none" w:sz="0" w:space="0" w:color="auto"/>
            <w:bottom w:val="none" w:sz="0" w:space="0" w:color="auto"/>
            <w:right w:val="none" w:sz="0" w:space="0" w:color="auto"/>
          </w:divBdr>
        </w:div>
      </w:divsChild>
    </w:div>
    <w:div w:id="719091253">
      <w:bodyDiv w:val="1"/>
      <w:marLeft w:val="0"/>
      <w:marRight w:val="0"/>
      <w:marTop w:val="0"/>
      <w:marBottom w:val="0"/>
      <w:divBdr>
        <w:top w:val="none" w:sz="0" w:space="0" w:color="auto"/>
        <w:left w:val="none" w:sz="0" w:space="0" w:color="auto"/>
        <w:bottom w:val="none" w:sz="0" w:space="0" w:color="auto"/>
        <w:right w:val="none" w:sz="0" w:space="0" w:color="auto"/>
      </w:divBdr>
      <w:divsChild>
        <w:div w:id="124736759">
          <w:marLeft w:val="0"/>
          <w:marRight w:val="0"/>
          <w:marTop w:val="0"/>
          <w:marBottom w:val="0"/>
          <w:divBdr>
            <w:top w:val="none" w:sz="0" w:space="0" w:color="auto"/>
            <w:left w:val="none" w:sz="0" w:space="0" w:color="auto"/>
            <w:bottom w:val="none" w:sz="0" w:space="0" w:color="auto"/>
            <w:right w:val="none" w:sz="0" w:space="0" w:color="auto"/>
          </w:divBdr>
        </w:div>
        <w:div w:id="1086653464">
          <w:marLeft w:val="0"/>
          <w:marRight w:val="0"/>
          <w:marTop w:val="0"/>
          <w:marBottom w:val="0"/>
          <w:divBdr>
            <w:top w:val="none" w:sz="0" w:space="0" w:color="auto"/>
            <w:left w:val="none" w:sz="0" w:space="0" w:color="auto"/>
            <w:bottom w:val="none" w:sz="0" w:space="0" w:color="auto"/>
            <w:right w:val="none" w:sz="0" w:space="0" w:color="auto"/>
          </w:divBdr>
        </w:div>
        <w:div w:id="1307471074">
          <w:marLeft w:val="0"/>
          <w:marRight w:val="0"/>
          <w:marTop w:val="0"/>
          <w:marBottom w:val="0"/>
          <w:divBdr>
            <w:top w:val="none" w:sz="0" w:space="0" w:color="auto"/>
            <w:left w:val="none" w:sz="0" w:space="0" w:color="auto"/>
            <w:bottom w:val="none" w:sz="0" w:space="0" w:color="auto"/>
            <w:right w:val="none" w:sz="0" w:space="0" w:color="auto"/>
          </w:divBdr>
        </w:div>
      </w:divsChild>
    </w:div>
    <w:div w:id="723675558">
      <w:bodyDiv w:val="1"/>
      <w:marLeft w:val="0"/>
      <w:marRight w:val="0"/>
      <w:marTop w:val="0"/>
      <w:marBottom w:val="0"/>
      <w:divBdr>
        <w:top w:val="none" w:sz="0" w:space="0" w:color="auto"/>
        <w:left w:val="none" w:sz="0" w:space="0" w:color="auto"/>
        <w:bottom w:val="none" w:sz="0" w:space="0" w:color="auto"/>
        <w:right w:val="none" w:sz="0" w:space="0" w:color="auto"/>
      </w:divBdr>
    </w:div>
    <w:div w:id="817111606">
      <w:bodyDiv w:val="1"/>
      <w:marLeft w:val="0"/>
      <w:marRight w:val="0"/>
      <w:marTop w:val="0"/>
      <w:marBottom w:val="0"/>
      <w:divBdr>
        <w:top w:val="none" w:sz="0" w:space="0" w:color="auto"/>
        <w:left w:val="none" w:sz="0" w:space="0" w:color="auto"/>
        <w:bottom w:val="none" w:sz="0" w:space="0" w:color="auto"/>
        <w:right w:val="none" w:sz="0" w:space="0" w:color="auto"/>
      </w:divBdr>
      <w:divsChild>
        <w:div w:id="231083511">
          <w:marLeft w:val="0"/>
          <w:marRight w:val="0"/>
          <w:marTop w:val="0"/>
          <w:marBottom w:val="0"/>
          <w:divBdr>
            <w:top w:val="none" w:sz="0" w:space="0" w:color="auto"/>
            <w:left w:val="none" w:sz="0" w:space="0" w:color="auto"/>
            <w:bottom w:val="none" w:sz="0" w:space="0" w:color="auto"/>
            <w:right w:val="none" w:sz="0" w:space="0" w:color="auto"/>
          </w:divBdr>
        </w:div>
        <w:div w:id="1303995728">
          <w:marLeft w:val="0"/>
          <w:marRight w:val="0"/>
          <w:marTop w:val="0"/>
          <w:marBottom w:val="0"/>
          <w:divBdr>
            <w:top w:val="none" w:sz="0" w:space="0" w:color="auto"/>
            <w:left w:val="none" w:sz="0" w:space="0" w:color="auto"/>
            <w:bottom w:val="none" w:sz="0" w:space="0" w:color="auto"/>
            <w:right w:val="none" w:sz="0" w:space="0" w:color="auto"/>
          </w:divBdr>
        </w:div>
        <w:div w:id="1689017992">
          <w:marLeft w:val="0"/>
          <w:marRight w:val="0"/>
          <w:marTop w:val="0"/>
          <w:marBottom w:val="0"/>
          <w:divBdr>
            <w:top w:val="none" w:sz="0" w:space="0" w:color="auto"/>
            <w:left w:val="none" w:sz="0" w:space="0" w:color="auto"/>
            <w:bottom w:val="none" w:sz="0" w:space="0" w:color="auto"/>
            <w:right w:val="none" w:sz="0" w:space="0" w:color="auto"/>
          </w:divBdr>
        </w:div>
      </w:divsChild>
    </w:div>
    <w:div w:id="840705435">
      <w:bodyDiv w:val="1"/>
      <w:marLeft w:val="0"/>
      <w:marRight w:val="0"/>
      <w:marTop w:val="0"/>
      <w:marBottom w:val="0"/>
      <w:divBdr>
        <w:top w:val="none" w:sz="0" w:space="0" w:color="auto"/>
        <w:left w:val="none" w:sz="0" w:space="0" w:color="auto"/>
        <w:bottom w:val="none" w:sz="0" w:space="0" w:color="auto"/>
        <w:right w:val="none" w:sz="0" w:space="0" w:color="auto"/>
      </w:divBdr>
    </w:div>
    <w:div w:id="861668149">
      <w:bodyDiv w:val="1"/>
      <w:marLeft w:val="0"/>
      <w:marRight w:val="0"/>
      <w:marTop w:val="0"/>
      <w:marBottom w:val="0"/>
      <w:divBdr>
        <w:top w:val="none" w:sz="0" w:space="0" w:color="auto"/>
        <w:left w:val="none" w:sz="0" w:space="0" w:color="auto"/>
        <w:bottom w:val="none" w:sz="0" w:space="0" w:color="auto"/>
        <w:right w:val="none" w:sz="0" w:space="0" w:color="auto"/>
      </w:divBdr>
    </w:div>
    <w:div w:id="974869849">
      <w:bodyDiv w:val="1"/>
      <w:marLeft w:val="0"/>
      <w:marRight w:val="0"/>
      <w:marTop w:val="0"/>
      <w:marBottom w:val="0"/>
      <w:divBdr>
        <w:top w:val="none" w:sz="0" w:space="0" w:color="auto"/>
        <w:left w:val="none" w:sz="0" w:space="0" w:color="auto"/>
        <w:bottom w:val="none" w:sz="0" w:space="0" w:color="auto"/>
        <w:right w:val="none" w:sz="0" w:space="0" w:color="auto"/>
      </w:divBdr>
      <w:divsChild>
        <w:div w:id="46880602">
          <w:marLeft w:val="0"/>
          <w:marRight w:val="0"/>
          <w:marTop w:val="0"/>
          <w:marBottom w:val="0"/>
          <w:divBdr>
            <w:top w:val="none" w:sz="0" w:space="0" w:color="auto"/>
            <w:left w:val="none" w:sz="0" w:space="0" w:color="auto"/>
            <w:bottom w:val="none" w:sz="0" w:space="0" w:color="auto"/>
            <w:right w:val="none" w:sz="0" w:space="0" w:color="auto"/>
          </w:divBdr>
        </w:div>
        <w:div w:id="166217799">
          <w:marLeft w:val="0"/>
          <w:marRight w:val="0"/>
          <w:marTop w:val="0"/>
          <w:marBottom w:val="0"/>
          <w:divBdr>
            <w:top w:val="none" w:sz="0" w:space="0" w:color="auto"/>
            <w:left w:val="none" w:sz="0" w:space="0" w:color="auto"/>
            <w:bottom w:val="none" w:sz="0" w:space="0" w:color="auto"/>
            <w:right w:val="none" w:sz="0" w:space="0" w:color="auto"/>
          </w:divBdr>
        </w:div>
        <w:div w:id="785656296">
          <w:marLeft w:val="0"/>
          <w:marRight w:val="0"/>
          <w:marTop w:val="0"/>
          <w:marBottom w:val="0"/>
          <w:divBdr>
            <w:top w:val="none" w:sz="0" w:space="0" w:color="auto"/>
            <w:left w:val="none" w:sz="0" w:space="0" w:color="auto"/>
            <w:bottom w:val="none" w:sz="0" w:space="0" w:color="auto"/>
            <w:right w:val="none" w:sz="0" w:space="0" w:color="auto"/>
          </w:divBdr>
        </w:div>
        <w:div w:id="1102729452">
          <w:marLeft w:val="0"/>
          <w:marRight w:val="0"/>
          <w:marTop w:val="0"/>
          <w:marBottom w:val="0"/>
          <w:divBdr>
            <w:top w:val="none" w:sz="0" w:space="0" w:color="auto"/>
            <w:left w:val="none" w:sz="0" w:space="0" w:color="auto"/>
            <w:bottom w:val="none" w:sz="0" w:space="0" w:color="auto"/>
            <w:right w:val="none" w:sz="0" w:space="0" w:color="auto"/>
          </w:divBdr>
        </w:div>
        <w:div w:id="1892690096">
          <w:marLeft w:val="0"/>
          <w:marRight w:val="0"/>
          <w:marTop w:val="0"/>
          <w:marBottom w:val="0"/>
          <w:divBdr>
            <w:top w:val="none" w:sz="0" w:space="0" w:color="auto"/>
            <w:left w:val="none" w:sz="0" w:space="0" w:color="auto"/>
            <w:bottom w:val="none" w:sz="0" w:space="0" w:color="auto"/>
            <w:right w:val="none" w:sz="0" w:space="0" w:color="auto"/>
          </w:divBdr>
        </w:div>
      </w:divsChild>
    </w:div>
    <w:div w:id="1118447212">
      <w:bodyDiv w:val="1"/>
      <w:marLeft w:val="0"/>
      <w:marRight w:val="0"/>
      <w:marTop w:val="0"/>
      <w:marBottom w:val="0"/>
      <w:divBdr>
        <w:top w:val="none" w:sz="0" w:space="0" w:color="auto"/>
        <w:left w:val="none" w:sz="0" w:space="0" w:color="auto"/>
        <w:bottom w:val="none" w:sz="0" w:space="0" w:color="auto"/>
        <w:right w:val="none" w:sz="0" w:space="0" w:color="auto"/>
      </w:divBdr>
      <w:divsChild>
        <w:div w:id="480193107">
          <w:marLeft w:val="0"/>
          <w:marRight w:val="0"/>
          <w:marTop w:val="0"/>
          <w:marBottom w:val="0"/>
          <w:divBdr>
            <w:top w:val="none" w:sz="0" w:space="0" w:color="auto"/>
            <w:left w:val="none" w:sz="0" w:space="0" w:color="auto"/>
            <w:bottom w:val="none" w:sz="0" w:space="0" w:color="auto"/>
            <w:right w:val="none" w:sz="0" w:space="0" w:color="auto"/>
          </w:divBdr>
        </w:div>
        <w:div w:id="905603608">
          <w:marLeft w:val="0"/>
          <w:marRight w:val="0"/>
          <w:marTop w:val="0"/>
          <w:marBottom w:val="0"/>
          <w:divBdr>
            <w:top w:val="none" w:sz="0" w:space="0" w:color="auto"/>
            <w:left w:val="none" w:sz="0" w:space="0" w:color="auto"/>
            <w:bottom w:val="none" w:sz="0" w:space="0" w:color="auto"/>
            <w:right w:val="none" w:sz="0" w:space="0" w:color="auto"/>
          </w:divBdr>
        </w:div>
      </w:divsChild>
    </w:div>
    <w:div w:id="1133982019">
      <w:bodyDiv w:val="1"/>
      <w:marLeft w:val="0"/>
      <w:marRight w:val="0"/>
      <w:marTop w:val="0"/>
      <w:marBottom w:val="0"/>
      <w:divBdr>
        <w:top w:val="none" w:sz="0" w:space="0" w:color="auto"/>
        <w:left w:val="none" w:sz="0" w:space="0" w:color="auto"/>
        <w:bottom w:val="none" w:sz="0" w:space="0" w:color="auto"/>
        <w:right w:val="none" w:sz="0" w:space="0" w:color="auto"/>
      </w:divBdr>
    </w:div>
    <w:div w:id="1148016733">
      <w:bodyDiv w:val="1"/>
      <w:marLeft w:val="0"/>
      <w:marRight w:val="0"/>
      <w:marTop w:val="0"/>
      <w:marBottom w:val="0"/>
      <w:divBdr>
        <w:top w:val="none" w:sz="0" w:space="0" w:color="auto"/>
        <w:left w:val="none" w:sz="0" w:space="0" w:color="auto"/>
        <w:bottom w:val="none" w:sz="0" w:space="0" w:color="auto"/>
        <w:right w:val="none" w:sz="0" w:space="0" w:color="auto"/>
      </w:divBdr>
    </w:div>
    <w:div w:id="1163934043">
      <w:bodyDiv w:val="1"/>
      <w:marLeft w:val="0"/>
      <w:marRight w:val="0"/>
      <w:marTop w:val="0"/>
      <w:marBottom w:val="0"/>
      <w:divBdr>
        <w:top w:val="none" w:sz="0" w:space="0" w:color="auto"/>
        <w:left w:val="none" w:sz="0" w:space="0" w:color="auto"/>
        <w:bottom w:val="none" w:sz="0" w:space="0" w:color="auto"/>
        <w:right w:val="none" w:sz="0" w:space="0" w:color="auto"/>
      </w:divBdr>
    </w:div>
    <w:div w:id="1167281279">
      <w:bodyDiv w:val="1"/>
      <w:marLeft w:val="0"/>
      <w:marRight w:val="0"/>
      <w:marTop w:val="0"/>
      <w:marBottom w:val="0"/>
      <w:divBdr>
        <w:top w:val="none" w:sz="0" w:space="0" w:color="auto"/>
        <w:left w:val="none" w:sz="0" w:space="0" w:color="auto"/>
        <w:bottom w:val="none" w:sz="0" w:space="0" w:color="auto"/>
        <w:right w:val="none" w:sz="0" w:space="0" w:color="auto"/>
      </w:divBdr>
    </w:div>
    <w:div w:id="1223443295">
      <w:bodyDiv w:val="1"/>
      <w:marLeft w:val="0"/>
      <w:marRight w:val="0"/>
      <w:marTop w:val="0"/>
      <w:marBottom w:val="0"/>
      <w:divBdr>
        <w:top w:val="none" w:sz="0" w:space="0" w:color="auto"/>
        <w:left w:val="none" w:sz="0" w:space="0" w:color="auto"/>
        <w:bottom w:val="none" w:sz="0" w:space="0" w:color="auto"/>
        <w:right w:val="none" w:sz="0" w:space="0" w:color="auto"/>
      </w:divBdr>
    </w:div>
    <w:div w:id="1230768488">
      <w:bodyDiv w:val="1"/>
      <w:marLeft w:val="0"/>
      <w:marRight w:val="0"/>
      <w:marTop w:val="0"/>
      <w:marBottom w:val="0"/>
      <w:divBdr>
        <w:top w:val="none" w:sz="0" w:space="0" w:color="auto"/>
        <w:left w:val="none" w:sz="0" w:space="0" w:color="auto"/>
        <w:bottom w:val="none" w:sz="0" w:space="0" w:color="auto"/>
        <w:right w:val="none" w:sz="0" w:space="0" w:color="auto"/>
      </w:divBdr>
    </w:div>
    <w:div w:id="1257128215">
      <w:bodyDiv w:val="1"/>
      <w:marLeft w:val="0"/>
      <w:marRight w:val="0"/>
      <w:marTop w:val="0"/>
      <w:marBottom w:val="0"/>
      <w:divBdr>
        <w:top w:val="none" w:sz="0" w:space="0" w:color="auto"/>
        <w:left w:val="none" w:sz="0" w:space="0" w:color="auto"/>
        <w:bottom w:val="none" w:sz="0" w:space="0" w:color="auto"/>
        <w:right w:val="none" w:sz="0" w:space="0" w:color="auto"/>
      </w:divBdr>
      <w:divsChild>
        <w:div w:id="614142053">
          <w:marLeft w:val="0"/>
          <w:marRight w:val="0"/>
          <w:marTop w:val="0"/>
          <w:marBottom w:val="0"/>
          <w:divBdr>
            <w:top w:val="none" w:sz="0" w:space="0" w:color="auto"/>
            <w:left w:val="none" w:sz="0" w:space="0" w:color="auto"/>
            <w:bottom w:val="none" w:sz="0" w:space="0" w:color="auto"/>
            <w:right w:val="none" w:sz="0" w:space="0" w:color="auto"/>
          </w:divBdr>
        </w:div>
        <w:div w:id="1296451301">
          <w:marLeft w:val="0"/>
          <w:marRight w:val="0"/>
          <w:marTop w:val="0"/>
          <w:marBottom w:val="0"/>
          <w:divBdr>
            <w:top w:val="none" w:sz="0" w:space="0" w:color="auto"/>
            <w:left w:val="none" w:sz="0" w:space="0" w:color="auto"/>
            <w:bottom w:val="none" w:sz="0" w:space="0" w:color="auto"/>
            <w:right w:val="none" w:sz="0" w:space="0" w:color="auto"/>
          </w:divBdr>
        </w:div>
        <w:div w:id="1890653784">
          <w:marLeft w:val="0"/>
          <w:marRight w:val="0"/>
          <w:marTop w:val="0"/>
          <w:marBottom w:val="0"/>
          <w:divBdr>
            <w:top w:val="none" w:sz="0" w:space="0" w:color="auto"/>
            <w:left w:val="none" w:sz="0" w:space="0" w:color="auto"/>
            <w:bottom w:val="none" w:sz="0" w:space="0" w:color="auto"/>
            <w:right w:val="none" w:sz="0" w:space="0" w:color="auto"/>
          </w:divBdr>
        </w:div>
      </w:divsChild>
    </w:div>
    <w:div w:id="1270502043">
      <w:bodyDiv w:val="1"/>
      <w:marLeft w:val="0"/>
      <w:marRight w:val="0"/>
      <w:marTop w:val="0"/>
      <w:marBottom w:val="0"/>
      <w:divBdr>
        <w:top w:val="none" w:sz="0" w:space="0" w:color="auto"/>
        <w:left w:val="none" w:sz="0" w:space="0" w:color="auto"/>
        <w:bottom w:val="none" w:sz="0" w:space="0" w:color="auto"/>
        <w:right w:val="none" w:sz="0" w:space="0" w:color="auto"/>
      </w:divBdr>
      <w:divsChild>
        <w:div w:id="665597259">
          <w:marLeft w:val="0"/>
          <w:marRight w:val="0"/>
          <w:marTop w:val="0"/>
          <w:marBottom w:val="0"/>
          <w:divBdr>
            <w:top w:val="none" w:sz="0" w:space="0" w:color="auto"/>
            <w:left w:val="none" w:sz="0" w:space="0" w:color="auto"/>
            <w:bottom w:val="none" w:sz="0" w:space="0" w:color="auto"/>
            <w:right w:val="none" w:sz="0" w:space="0" w:color="auto"/>
          </w:divBdr>
          <w:divsChild>
            <w:div w:id="638267163">
              <w:marLeft w:val="0"/>
              <w:marRight w:val="0"/>
              <w:marTop w:val="0"/>
              <w:marBottom w:val="0"/>
              <w:divBdr>
                <w:top w:val="none" w:sz="0" w:space="0" w:color="auto"/>
                <w:left w:val="none" w:sz="0" w:space="0" w:color="auto"/>
                <w:bottom w:val="none" w:sz="0" w:space="0" w:color="auto"/>
                <w:right w:val="none" w:sz="0" w:space="0" w:color="auto"/>
              </w:divBdr>
            </w:div>
          </w:divsChild>
        </w:div>
        <w:div w:id="1090663639">
          <w:marLeft w:val="0"/>
          <w:marRight w:val="0"/>
          <w:marTop w:val="0"/>
          <w:marBottom w:val="0"/>
          <w:divBdr>
            <w:top w:val="none" w:sz="0" w:space="0" w:color="auto"/>
            <w:left w:val="none" w:sz="0" w:space="0" w:color="auto"/>
            <w:bottom w:val="none" w:sz="0" w:space="0" w:color="auto"/>
            <w:right w:val="none" w:sz="0" w:space="0" w:color="auto"/>
          </w:divBdr>
          <w:divsChild>
            <w:div w:id="312149840">
              <w:marLeft w:val="0"/>
              <w:marRight w:val="0"/>
              <w:marTop w:val="0"/>
              <w:marBottom w:val="0"/>
              <w:divBdr>
                <w:top w:val="none" w:sz="0" w:space="0" w:color="auto"/>
                <w:left w:val="none" w:sz="0" w:space="0" w:color="auto"/>
                <w:bottom w:val="none" w:sz="0" w:space="0" w:color="auto"/>
                <w:right w:val="none" w:sz="0" w:space="0" w:color="auto"/>
              </w:divBdr>
            </w:div>
            <w:div w:id="533272092">
              <w:marLeft w:val="0"/>
              <w:marRight w:val="0"/>
              <w:marTop w:val="0"/>
              <w:marBottom w:val="0"/>
              <w:divBdr>
                <w:top w:val="none" w:sz="0" w:space="0" w:color="auto"/>
                <w:left w:val="none" w:sz="0" w:space="0" w:color="auto"/>
                <w:bottom w:val="none" w:sz="0" w:space="0" w:color="auto"/>
                <w:right w:val="none" w:sz="0" w:space="0" w:color="auto"/>
              </w:divBdr>
            </w:div>
            <w:div w:id="548998109">
              <w:marLeft w:val="0"/>
              <w:marRight w:val="0"/>
              <w:marTop w:val="0"/>
              <w:marBottom w:val="0"/>
              <w:divBdr>
                <w:top w:val="none" w:sz="0" w:space="0" w:color="auto"/>
                <w:left w:val="none" w:sz="0" w:space="0" w:color="auto"/>
                <w:bottom w:val="none" w:sz="0" w:space="0" w:color="auto"/>
                <w:right w:val="none" w:sz="0" w:space="0" w:color="auto"/>
              </w:divBdr>
            </w:div>
            <w:div w:id="756094951">
              <w:marLeft w:val="0"/>
              <w:marRight w:val="0"/>
              <w:marTop w:val="0"/>
              <w:marBottom w:val="0"/>
              <w:divBdr>
                <w:top w:val="none" w:sz="0" w:space="0" w:color="auto"/>
                <w:left w:val="none" w:sz="0" w:space="0" w:color="auto"/>
                <w:bottom w:val="none" w:sz="0" w:space="0" w:color="auto"/>
                <w:right w:val="none" w:sz="0" w:space="0" w:color="auto"/>
              </w:divBdr>
            </w:div>
            <w:div w:id="1015494145">
              <w:marLeft w:val="0"/>
              <w:marRight w:val="0"/>
              <w:marTop w:val="0"/>
              <w:marBottom w:val="0"/>
              <w:divBdr>
                <w:top w:val="none" w:sz="0" w:space="0" w:color="auto"/>
                <w:left w:val="none" w:sz="0" w:space="0" w:color="auto"/>
                <w:bottom w:val="none" w:sz="0" w:space="0" w:color="auto"/>
                <w:right w:val="none" w:sz="0" w:space="0" w:color="auto"/>
              </w:divBdr>
            </w:div>
            <w:div w:id="1543784084">
              <w:marLeft w:val="0"/>
              <w:marRight w:val="0"/>
              <w:marTop w:val="0"/>
              <w:marBottom w:val="0"/>
              <w:divBdr>
                <w:top w:val="none" w:sz="0" w:space="0" w:color="auto"/>
                <w:left w:val="none" w:sz="0" w:space="0" w:color="auto"/>
                <w:bottom w:val="none" w:sz="0" w:space="0" w:color="auto"/>
                <w:right w:val="none" w:sz="0" w:space="0" w:color="auto"/>
              </w:divBdr>
            </w:div>
          </w:divsChild>
        </w:div>
        <w:div w:id="1738284429">
          <w:marLeft w:val="0"/>
          <w:marRight w:val="0"/>
          <w:marTop w:val="0"/>
          <w:marBottom w:val="0"/>
          <w:divBdr>
            <w:top w:val="none" w:sz="0" w:space="0" w:color="auto"/>
            <w:left w:val="none" w:sz="0" w:space="0" w:color="auto"/>
            <w:bottom w:val="none" w:sz="0" w:space="0" w:color="auto"/>
            <w:right w:val="none" w:sz="0" w:space="0" w:color="auto"/>
          </w:divBdr>
          <w:divsChild>
            <w:div w:id="815141989">
              <w:marLeft w:val="0"/>
              <w:marRight w:val="0"/>
              <w:marTop w:val="0"/>
              <w:marBottom w:val="0"/>
              <w:divBdr>
                <w:top w:val="none" w:sz="0" w:space="0" w:color="auto"/>
                <w:left w:val="none" w:sz="0" w:space="0" w:color="auto"/>
                <w:bottom w:val="none" w:sz="0" w:space="0" w:color="auto"/>
                <w:right w:val="none" w:sz="0" w:space="0" w:color="auto"/>
              </w:divBdr>
            </w:div>
          </w:divsChild>
        </w:div>
        <w:div w:id="1886871907">
          <w:marLeft w:val="0"/>
          <w:marRight w:val="0"/>
          <w:marTop w:val="0"/>
          <w:marBottom w:val="0"/>
          <w:divBdr>
            <w:top w:val="none" w:sz="0" w:space="0" w:color="auto"/>
            <w:left w:val="none" w:sz="0" w:space="0" w:color="auto"/>
            <w:bottom w:val="none" w:sz="0" w:space="0" w:color="auto"/>
            <w:right w:val="none" w:sz="0" w:space="0" w:color="auto"/>
          </w:divBdr>
          <w:divsChild>
            <w:div w:id="432946213">
              <w:marLeft w:val="0"/>
              <w:marRight w:val="0"/>
              <w:marTop w:val="0"/>
              <w:marBottom w:val="0"/>
              <w:divBdr>
                <w:top w:val="none" w:sz="0" w:space="0" w:color="auto"/>
                <w:left w:val="none" w:sz="0" w:space="0" w:color="auto"/>
                <w:bottom w:val="none" w:sz="0" w:space="0" w:color="auto"/>
                <w:right w:val="none" w:sz="0" w:space="0" w:color="auto"/>
              </w:divBdr>
            </w:div>
          </w:divsChild>
        </w:div>
        <w:div w:id="2094737358">
          <w:marLeft w:val="0"/>
          <w:marRight w:val="0"/>
          <w:marTop w:val="0"/>
          <w:marBottom w:val="0"/>
          <w:divBdr>
            <w:top w:val="none" w:sz="0" w:space="0" w:color="auto"/>
            <w:left w:val="none" w:sz="0" w:space="0" w:color="auto"/>
            <w:bottom w:val="none" w:sz="0" w:space="0" w:color="auto"/>
            <w:right w:val="none" w:sz="0" w:space="0" w:color="auto"/>
          </w:divBdr>
          <w:divsChild>
            <w:div w:id="3950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4211">
      <w:bodyDiv w:val="1"/>
      <w:marLeft w:val="0"/>
      <w:marRight w:val="0"/>
      <w:marTop w:val="0"/>
      <w:marBottom w:val="0"/>
      <w:divBdr>
        <w:top w:val="none" w:sz="0" w:space="0" w:color="auto"/>
        <w:left w:val="none" w:sz="0" w:space="0" w:color="auto"/>
        <w:bottom w:val="none" w:sz="0" w:space="0" w:color="auto"/>
        <w:right w:val="none" w:sz="0" w:space="0" w:color="auto"/>
      </w:divBdr>
    </w:div>
    <w:div w:id="1366716464">
      <w:bodyDiv w:val="1"/>
      <w:marLeft w:val="0"/>
      <w:marRight w:val="0"/>
      <w:marTop w:val="0"/>
      <w:marBottom w:val="0"/>
      <w:divBdr>
        <w:top w:val="none" w:sz="0" w:space="0" w:color="auto"/>
        <w:left w:val="none" w:sz="0" w:space="0" w:color="auto"/>
        <w:bottom w:val="none" w:sz="0" w:space="0" w:color="auto"/>
        <w:right w:val="none" w:sz="0" w:space="0" w:color="auto"/>
      </w:divBdr>
      <w:divsChild>
        <w:div w:id="863522428">
          <w:marLeft w:val="0"/>
          <w:marRight w:val="0"/>
          <w:marTop w:val="0"/>
          <w:marBottom w:val="0"/>
          <w:divBdr>
            <w:top w:val="none" w:sz="0" w:space="0" w:color="auto"/>
            <w:left w:val="none" w:sz="0" w:space="0" w:color="auto"/>
            <w:bottom w:val="none" w:sz="0" w:space="0" w:color="auto"/>
            <w:right w:val="none" w:sz="0" w:space="0" w:color="auto"/>
          </w:divBdr>
        </w:div>
        <w:div w:id="1237086771">
          <w:marLeft w:val="0"/>
          <w:marRight w:val="0"/>
          <w:marTop w:val="0"/>
          <w:marBottom w:val="0"/>
          <w:divBdr>
            <w:top w:val="none" w:sz="0" w:space="0" w:color="auto"/>
            <w:left w:val="none" w:sz="0" w:space="0" w:color="auto"/>
            <w:bottom w:val="none" w:sz="0" w:space="0" w:color="auto"/>
            <w:right w:val="none" w:sz="0" w:space="0" w:color="auto"/>
          </w:divBdr>
        </w:div>
        <w:div w:id="2134515990">
          <w:marLeft w:val="0"/>
          <w:marRight w:val="0"/>
          <w:marTop w:val="0"/>
          <w:marBottom w:val="0"/>
          <w:divBdr>
            <w:top w:val="none" w:sz="0" w:space="0" w:color="auto"/>
            <w:left w:val="none" w:sz="0" w:space="0" w:color="auto"/>
            <w:bottom w:val="none" w:sz="0" w:space="0" w:color="auto"/>
            <w:right w:val="none" w:sz="0" w:space="0" w:color="auto"/>
          </w:divBdr>
        </w:div>
      </w:divsChild>
    </w:div>
    <w:div w:id="1549025831">
      <w:bodyDiv w:val="1"/>
      <w:marLeft w:val="0"/>
      <w:marRight w:val="0"/>
      <w:marTop w:val="0"/>
      <w:marBottom w:val="0"/>
      <w:divBdr>
        <w:top w:val="none" w:sz="0" w:space="0" w:color="auto"/>
        <w:left w:val="none" w:sz="0" w:space="0" w:color="auto"/>
        <w:bottom w:val="none" w:sz="0" w:space="0" w:color="auto"/>
        <w:right w:val="none" w:sz="0" w:space="0" w:color="auto"/>
      </w:divBdr>
    </w:div>
    <w:div w:id="1627084900">
      <w:bodyDiv w:val="1"/>
      <w:marLeft w:val="0"/>
      <w:marRight w:val="0"/>
      <w:marTop w:val="0"/>
      <w:marBottom w:val="0"/>
      <w:divBdr>
        <w:top w:val="none" w:sz="0" w:space="0" w:color="auto"/>
        <w:left w:val="none" w:sz="0" w:space="0" w:color="auto"/>
        <w:bottom w:val="none" w:sz="0" w:space="0" w:color="auto"/>
        <w:right w:val="none" w:sz="0" w:space="0" w:color="auto"/>
      </w:divBdr>
    </w:div>
    <w:div w:id="1661227463">
      <w:bodyDiv w:val="1"/>
      <w:marLeft w:val="0"/>
      <w:marRight w:val="0"/>
      <w:marTop w:val="0"/>
      <w:marBottom w:val="0"/>
      <w:divBdr>
        <w:top w:val="none" w:sz="0" w:space="0" w:color="auto"/>
        <w:left w:val="none" w:sz="0" w:space="0" w:color="auto"/>
        <w:bottom w:val="none" w:sz="0" w:space="0" w:color="auto"/>
        <w:right w:val="none" w:sz="0" w:space="0" w:color="auto"/>
      </w:divBdr>
      <w:divsChild>
        <w:div w:id="175703278">
          <w:marLeft w:val="0"/>
          <w:marRight w:val="0"/>
          <w:marTop w:val="0"/>
          <w:marBottom w:val="0"/>
          <w:divBdr>
            <w:top w:val="none" w:sz="0" w:space="0" w:color="auto"/>
            <w:left w:val="none" w:sz="0" w:space="0" w:color="auto"/>
            <w:bottom w:val="none" w:sz="0" w:space="0" w:color="auto"/>
            <w:right w:val="none" w:sz="0" w:space="0" w:color="auto"/>
          </w:divBdr>
        </w:div>
        <w:div w:id="787313146">
          <w:marLeft w:val="0"/>
          <w:marRight w:val="0"/>
          <w:marTop w:val="0"/>
          <w:marBottom w:val="0"/>
          <w:divBdr>
            <w:top w:val="none" w:sz="0" w:space="0" w:color="auto"/>
            <w:left w:val="none" w:sz="0" w:space="0" w:color="auto"/>
            <w:bottom w:val="none" w:sz="0" w:space="0" w:color="auto"/>
            <w:right w:val="none" w:sz="0" w:space="0" w:color="auto"/>
          </w:divBdr>
        </w:div>
        <w:div w:id="848107134">
          <w:marLeft w:val="0"/>
          <w:marRight w:val="0"/>
          <w:marTop w:val="0"/>
          <w:marBottom w:val="0"/>
          <w:divBdr>
            <w:top w:val="none" w:sz="0" w:space="0" w:color="auto"/>
            <w:left w:val="none" w:sz="0" w:space="0" w:color="auto"/>
            <w:bottom w:val="none" w:sz="0" w:space="0" w:color="auto"/>
            <w:right w:val="none" w:sz="0" w:space="0" w:color="auto"/>
          </w:divBdr>
        </w:div>
      </w:divsChild>
    </w:div>
    <w:div w:id="1682707197">
      <w:bodyDiv w:val="1"/>
      <w:marLeft w:val="0"/>
      <w:marRight w:val="0"/>
      <w:marTop w:val="0"/>
      <w:marBottom w:val="0"/>
      <w:divBdr>
        <w:top w:val="none" w:sz="0" w:space="0" w:color="auto"/>
        <w:left w:val="none" w:sz="0" w:space="0" w:color="auto"/>
        <w:bottom w:val="none" w:sz="0" w:space="0" w:color="auto"/>
        <w:right w:val="none" w:sz="0" w:space="0" w:color="auto"/>
      </w:divBdr>
      <w:divsChild>
        <w:div w:id="73466719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655529153">
          <w:marLeft w:val="0"/>
          <w:marRight w:val="0"/>
          <w:marTop w:val="0"/>
          <w:marBottom w:val="0"/>
          <w:divBdr>
            <w:top w:val="none" w:sz="0" w:space="0" w:color="auto"/>
            <w:left w:val="none" w:sz="0" w:space="0" w:color="auto"/>
            <w:bottom w:val="none" w:sz="0" w:space="0" w:color="auto"/>
            <w:right w:val="none" w:sz="0" w:space="0" w:color="auto"/>
          </w:divBdr>
        </w:div>
        <w:div w:id="1743406297">
          <w:marLeft w:val="0"/>
          <w:marRight w:val="0"/>
          <w:marTop w:val="0"/>
          <w:marBottom w:val="0"/>
          <w:divBdr>
            <w:top w:val="none" w:sz="0" w:space="0" w:color="auto"/>
            <w:left w:val="none" w:sz="0" w:space="0" w:color="auto"/>
            <w:bottom w:val="none" w:sz="0" w:space="0" w:color="auto"/>
            <w:right w:val="none" w:sz="0" w:space="0" w:color="auto"/>
          </w:divBdr>
        </w:div>
        <w:div w:id="2059930313">
          <w:marLeft w:val="0"/>
          <w:marRight w:val="0"/>
          <w:marTop w:val="0"/>
          <w:marBottom w:val="0"/>
          <w:divBdr>
            <w:top w:val="none" w:sz="0" w:space="0" w:color="auto"/>
            <w:left w:val="none" w:sz="0" w:space="0" w:color="auto"/>
            <w:bottom w:val="none" w:sz="0" w:space="0" w:color="auto"/>
            <w:right w:val="none" w:sz="0" w:space="0" w:color="auto"/>
          </w:divBdr>
        </w:div>
      </w:divsChild>
    </w:div>
    <w:div w:id="1691682224">
      <w:bodyDiv w:val="1"/>
      <w:marLeft w:val="0"/>
      <w:marRight w:val="0"/>
      <w:marTop w:val="0"/>
      <w:marBottom w:val="0"/>
      <w:divBdr>
        <w:top w:val="none" w:sz="0" w:space="0" w:color="auto"/>
        <w:left w:val="none" w:sz="0" w:space="0" w:color="auto"/>
        <w:bottom w:val="none" w:sz="0" w:space="0" w:color="auto"/>
        <w:right w:val="none" w:sz="0" w:space="0" w:color="auto"/>
      </w:divBdr>
      <w:divsChild>
        <w:div w:id="219750031">
          <w:marLeft w:val="0"/>
          <w:marRight w:val="0"/>
          <w:marTop w:val="0"/>
          <w:marBottom w:val="0"/>
          <w:divBdr>
            <w:top w:val="none" w:sz="0" w:space="0" w:color="auto"/>
            <w:left w:val="none" w:sz="0" w:space="0" w:color="auto"/>
            <w:bottom w:val="none" w:sz="0" w:space="0" w:color="auto"/>
            <w:right w:val="none" w:sz="0" w:space="0" w:color="auto"/>
          </w:divBdr>
        </w:div>
        <w:div w:id="402876082">
          <w:marLeft w:val="0"/>
          <w:marRight w:val="0"/>
          <w:marTop w:val="0"/>
          <w:marBottom w:val="0"/>
          <w:divBdr>
            <w:top w:val="none" w:sz="0" w:space="0" w:color="auto"/>
            <w:left w:val="none" w:sz="0" w:space="0" w:color="auto"/>
            <w:bottom w:val="none" w:sz="0" w:space="0" w:color="auto"/>
            <w:right w:val="none" w:sz="0" w:space="0" w:color="auto"/>
          </w:divBdr>
        </w:div>
        <w:div w:id="936139405">
          <w:marLeft w:val="0"/>
          <w:marRight w:val="0"/>
          <w:marTop w:val="0"/>
          <w:marBottom w:val="0"/>
          <w:divBdr>
            <w:top w:val="none" w:sz="0" w:space="0" w:color="auto"/>
            <w:left w:val="none" w:sz="0" w:space="0" w:color="auto"/>
            <w:bottom w:val="none" w:sz="0" w:space="0" w:color="auto"/>
            <w:right w:val="none" w:sz="0" w:space="0" w:color="auto"/>
          </w:divBdr>
        </w:div>
        <w:div w:id="1627740035">
          <w:marLeft w:val="0"/>
          <w:marRight w:val="0"/>
          <w:marTop w:val="0"/>
          <w:marBottom w:val="0"/>
          <w:divBdr>
            <w:top w:val="none" w:sz="0" w:space="0" w:color="auto"/>
            <w:left w:val="none" w:sz="0" w:space="0" w:color="auto"/>
            <w:bottom w:val="none" w:sz="0" w:space="0" w:color="auto"/>
            <w:right w:val="none" w:sz="0" w:space="0" w:color="auto"/>
          </w:divBdr>
        </w:div>
        <w:div w:id="1690908113">
          <w:marLeft w:val="0"/>
          <w:marRight w:val="0"/>
          <w:marTop w:val="0"/>
          <w:marBottom w:val="0"/>
          <w:divBdr>
            <w:top w:val="none" w:sz="0" w:space="0" w:color="auto"/>
            <w:left w:val="none" w:sz="0" w:space="0" w:color="auto"/>
            <w:bottom w:val="none" w:sz="0" w:space="0" w:color="auto"/>
            <w:right w:val="none" w:sz="0" w:space="0" w:color="auto"/>
          </w:divBdr>
        </w:div>
        <w:div w:id="1979870736">
          <w:marLeft w:val="0"/>
          <w:marRight w:val="0"/>
          <w:marTop w:val="0"/>
          <w:marBottom w:val="0"/>
          <w:divBdr>
            <w:top w:val="none" w:sz="0" w:space="0" w:color="auto"/>
            <w:left w:val="none" w:sz="0" w:space="0" w:color="auto"/>
            <w:bottom w:val="none" w:sz="0" w:space="0" w:color="auto"/>
            <w:right w:val="none" w:sz="0" w:space="0" w:color="auto"/>
          </w:divBdr>
        </w:div>
      </w:divsChild>
    </w:div>
    <w:div w:id="1708752501">
      <w:bodyDiv w:val="1"/>
      <w:marLeft w:val="0"/>
      <w:marRight w:val="0"/>
      <w:marTop w:val="0"/>
      <w:marBottom w:val="0"/>
      <w:divBdr>
        <w:top w:val="none" w:sz="0" w:space="0" w:color="auto"/>
        <w:left w:val="none" w:sz="0" w:space="0" w:color="auto"/>
        <w:bottom w:val="none" w:sz="0" w:space="0" w:color="auto"/>
        <w:right w:val="none" w:sz="0" w:space="0" w:color="auto"/>
      </w:divBdr>
      <w:divsChild>
        <w:div w:id="39717162">
          <w:marLeft w:val="0"/>
          <w:marRight w:val="0"/>
          <w:marTop w:val="0"/>
          <w:marBottom w:val="0"/>
          <w:divBdr>
            <w:top w:val="none" w:sz="0" w:space="0" w:color="auto"/>
            <w:left w:val="none" w:sz="0" w:space="0" w:color="auto"/>
            <w:bottom w:val="none" w:sz="0" w:space="0" w:color="auto"/>
            <w:right w:val="none" w:sz="0" w:space="0" w:color="auto"/>
          </w:divBdr>
        </w:div>
        <w:div w:id="60493820">
          <w:marLeft w:val="0"/>
          <w:marRight w:val="0"/>
          <w:marTop w:val="0"/>
          <w:marBottom w:val="0"/>
          <w:divBdr>
            <w:top w:val="none" w:sz="0" w:space="0" w:color="auto"/>
            <w:left w:val="none" w:sz="0" w:space="0" w:color="auto"/>
            <w:bottom w:val="none" w:sz="0" w:space="0" w:color="auto"/>
            <w:right w:val="none" w:sz="0" w:space="0" w:color="auto"/>
          </w:divBdr>
        </w:div>
        <w:div w:id="662587006">
          <w:marLeft w:val="0"/>
          <w:marRight w:val="0"/>
          <w:marTop w:val="0"/>
          <w:marBottom w:val="0"/>
          <w:divBdr>
            <w:top w:val="none" w:sz="0" w:space="0" w:color="auto"/>
            <w:left w:val="none" w:sz="0" w:space="0" w:color="auto"/>
            <w:bottom w:val="none" w:sz="0" w:space="0" w:color="auto"/>
            <w:right w:val="none" w:sz="0" w:space="0" w:color="auto"/>
          </w:divBdr>
        </w:div>
        <w:div w:id="1257131099">
          <w:marLeft w:val="0"/>
          <w:marRight w:val="0"/>
          <w:marTop w:val="0"/>
          <w:marBottom w:val="0"/>
          <w:divBdr>
            <w:top w:val="none" w:sz="0" w:space="0" w:color="auto"/>
            <w:left w:val="none" w:sz="0" w:space="0" w:color="auto"/>
            <w:bottom w:val="none" w:sz="0" w:space="0" w:color="auto"/>
            <w:right w:val="none" w:sz="0" w:space="0" w:color="auto"/>
          </w:divBdr>
        </w:div>
        <w:div w:id="1820146592">
          <w:marLeft w:val="0"/>
          <w:marRight w:val="0"/>
          <w:marTop w:val="0"/>
          <w:marBottom w:val="0"/>
          <w:divBdr>
            <w:top w:val="none" w:sz="0" w:space="0" w:color="auto"/>
            <w:left w:val="none" w:sz="0" w:space="0" w:color="auto"/>
            <w:bottom w:val="none" w:sz="0" w:space="0" w:color="auto"/>
            <w:right w:val="none" w:sz="0" w:space="0" w:color="auto"/>
          </w:divBdr>
        </w:div>
        <w:div w:id="1858351341">
          <w:marLeft w:val="0"/>
          <w:marRight w:val="0"/>
          <w:marTop w:val="0"/>
          <w:marBottom w:val="0"/>
          <w:divBdr>
            <w:top w:val="none" w:sz="0" w:space="0" w:color="auto"/>
            <w:left w:val="none" w:sz="0" w:space="0" w:color="auto"/>
            <w:bottom w:val="none" w:sz="0" w:space="0" w:color="auto"/>
            <w:right w:val="none" w:sz="0" w:space="0" w:color="auto"/>
          </w:divBdr>
        </w:div>
      </w:divsChild>
    </w:div>
    <w:div w:id="1756977759">
      <w:bodyDiv w:val="1"/>
      <w:marLeft w:val="0"/>
      <w:marRight w:val="0"/>
      <w:marTop w:val="0"/>
      <w:marBottom w:val="0"/>
      <w:divBdr>
        <w:top w:val="none" w:sz="0" w:space="0" w:color="auto"/>
        <w:left w:val="none" w:sz="0" w:space="0" w:color="auto"/>
        <w:bottom w:val="none" w:sz="0" w:space="0" w:color="auto"/>
        <w:right w:val="none" w:sz="0" w:space="0" w:color="auto"/>
      </w:divBdr>
      <w:divsChild>
        <w:div w:id="627443337">
          <w:marLeft w:val="0"/>
          <w:marRight w:val="0"/>
          <w:marTop w:val="0"/>
          <w:marBottom w:val="0"/>
          <w:divBdr>
            <w:top w:val="none" w:sz="0" w:space="0" w:color="auto"/>
            <w:left w:val="none" w:sz="0" w:space="0" w:color="auto"/>
            <w:bottom w:val="none" w:sz="0" w:space="0" w:color="auto"/>
            <w:right w:val="none" w:sz="0" w:space="0" w:color="auto"/>
          </w:divBdr>
        </w:div>
        <w:div w:id="867180157">
          <w:marLeft w:val="0"/>
          <w:marRight w:val="0"/>
          <w:marTop w:val="0"/>
          <w:marBottom w:val="0"/>
          <w:divBdr>
            <w:top w:val="none" w:sz="0" w:space="0" w:color="auto"/>
            <w:left w:val="none" w:sz="0" w:space="0" w:color="auto"/>
            <w:bottom w:val="none" w:sz="0" w:space="0" w:color="auto"/>
            <w:right w:val="none" w:sz="0" w:space="0" w:color="auto"/>
          </w:divBdr>
        </w:div>
        <w:div w:id="1152988372">
          <w:marLeft w:val="0"/>
          <w:marRight w:val="0"/>
          <w:marTop w:val="0"/>
          <w:marBottom w:val="0"/>
          <w:divBdr>
            <w:top w:val="none" w:sz="0" w:space="0" w:color="auto"/>
            <w:left w:val="none" w:sz="0" w:space="0" w:color="auto"/>
            <w:bottom w:val="none" w:sz="0" w:space="0" w:color="auto"/>
            <w:right w:val="none" w:sz="0" w:space="0" w:color="auto"/>
          </w:divBdr>
        </w:div>
        <w:div w:id="1160535843">
          <w:marLeft w:val="0"/>
          <w:marRight w:val="0"/>
          <w:marTop w:val="0"/>
          <w:marBottom w:val="0"/>
          <w:divBdr>
            <w:top w:val="none" w:sz="0" w:space="0" w:color="auto"/>
            <w:left w:val="none" w:sz="0" w:space="0" w:color="auto"/>
            <w:bottom w:val="none" w:sz="0" w:space="0" w:color="auto"/>
            <w:right w:val="none" w:sz="0" w:space="0" w:color="auto"/>
          </w:divBdr>
        </w:div>
        <w:div w:id="1220945858">
          <w:marLeft w:val="0"/>
          <w:marRight w:val="0"/>
          <w:marTop w:val="0"/>
          <w:marBottom w:val="0"/>
          <w:divBdr>
            <w:top w:val="none" w:sz="0" w:space="0" w:color="auto"/>
            <w:left w:val="none" w:sz="0" w:space="0" w:color="auto"/>
            <w:bottom w:val="none" w:sz="0" w:space="0" w:color="auto"/>
            <w:right w:val="none" w:sz="0" w:space="0" w:color="auto"/>
          </w:divBdr>
        </w:div>
      </w:divsChild>
    </w:div>
    <w:div w:id="1767921520">
      <w:bodyDiv w:val="1"/>
      <w:marLeft w:val="0"/>
      <w:marRight w:val="0"/>
      <w:marTop w:val="0"/>
      <w:marBottom w:val="0"/>
      <w:divBdr>
        <w:top w:val="none" w:sz="0" w:space="0" w:color="auto"/>
        <w:left w:val="none" w:sz="0" w:space="0" w:color="auto"/>
        <w:bottom w:val="none" w:sz="0" w:space="0" w:color="auto"/>
        <w:right w:val="none" w:sz="0" w:space="0" w:color="auto"/>
      </w:divBdr>
      <w:divsChild>
        <w:div w:id="345595309">
          <w:marLeft w:val="0"/>
          <w:marRight w:val="0"/>
          <w:marTop w:val="0"/>
          <w:marBottom w:val="0"/>
          <w:divBdr>
            <w:top w:val="none" w:sz="0" w:space="0" w:color="auto"/>
            <w:left w:val="none" w:sz="0" w:space="0" w:color="auto"/>
            <w:bottom w:val="none" w:sz="0" w:space="0" w:color="auto"/>
            <w:right w:val="none" w:sz="0" w:space="0" w:color="auto"/>
          </w:divBdr>
        </w:div>
        <w:div w:id="1981109551">
          <w:marLeft w:val="0"/>
          <w:marRight w:val="0"/>
          <w:marTop w:val="0"/>
          <w:marBottom w:val="0"/>
          <w:divBdr>
            <w:top w:val="none" w:sz="0" w:space="0" w:color="auto"/>
            <w:left w:val="none" w:sz="0" w:space="0" w:color="auto"/>
            <w:bottom w:val="none" w:sz="0" w:space="0" w:color="auto"/>
            <w:right w:val="none" w:sz="0" w:space="0" w:color="auto"/>
          </w:divBdr>
        </w:div>
      </w:divsChild>
    </w:div>
    <w:div w:id="1773547434">
      <w:bodyDiv w:val="1"/>
      <w:marLeft w:val="0"/>
      <w:marRight w:val="0"/>
      <w:marTop w:val="0"/>
      <w:marBottom w:val="0"/>
      <w:divBdr>
        <w:top w:val="none" w:sz="0" w:space="0" w:color="auto"/>
        <w:left w:val="none" w:sz="0" w:space="0" w:color="auto"/>
        <w:bottom w:val="none" w:sz="0" w:space="0" w:color="auto"/>
        <w:right w:val="none" w:sz="0" w:space="0" w:color="auto"/>
      </w:divBdr>
    </w:div>
    <w:div w:id="1830748873">
      <w:bodyDiv w:val="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
        <w:div w:id="946039861">
          <w:marLeft w:val="0"/>
          <w:marRight w:val="0"/>
          <w:marTop w:val="0"/>
          <w:marBottom w:val="0"/>
          <w:divBdr>
            <w:top w:val="none" w:sz="0" w:space="0" w:color="auto"/>
            <w:left w:val="none" w:sz="0" w:space="0" w:color="auto"/>
            <w:bottom w:val="none" w:sz="0" w:space="0" w:color="auto"/>
            <w:right w:val="none" w:sz="0" w:space="0" w:color="auto"/>
          </w:divBdr>
        </w:div>
        <w:div w:id="1595438074">
          <w:marLeft w:val="0"/>
          <w:marRight w:val="0"/>
          <w:marTop w:val="0"/>
          <w:marBottom w:val="0"/>
          <w:divBdr>
            <w:top w:val="none" w:sz="0" w:space="0" w:color="auto"/>
            <w:left w:val="none" w:sz="0" w:space="0" w:color="auto"/>
            <w:bottom w:val="none" w:sz="0" w:space="0" w:color="auto"/>
            <w:right w:val="none" w:sz="0" w:space="0" w:color="auto"/>
          </w:divBdr>
        </w:div>
      </w:divsChild>
    </w:div>
    <w:div w:id="1843617396">
      <w:bodyDiv w:val="1"/>
      <w:marLeft w:val="0"/>
      <w:marRight w:val="0"/>
      <w:marTop w:val="0"/>
      <w:marBottom w:val="0"/>
      <w:divBdr>
        <w:top w:val="none" w:sz="0" w:space="0" w:color="auto"/>
        <w:left w:val="none" w:sz="0" w:space="0" w:color="auto"/>
        <w:bottom w:val="none" w:sz="0" w:space="0" w:color="auto"/>
        <w:right w:val="none" w:sz="0" w:space="0" w:color="auto"/>
      </w:divBdr>
    </w:div>
    <w:div w:id="1853370482">
      <w:bodyDiv w:val="1"/>
      <w:marLeft w:val="0"/>
      <w:marRight w:val="0"/>
      <w:marTop w:val="0"/>
      <w:marBottom w:val="0"/>
      <w:divBdr>
        <w:top w:val="none" w:sz="0" w:space="0" w:color="auto"/>
        <w:left w:val="none" w:sz="0" w:space="0" w:color="auto"/>
        <w:bottom w:val="none" w:sz="0" w:space="0" w:color="auto"/>
        <w:right w:val="none" w:sz="0" w:space="0" w:color="auto"/>
      </w:divBdr>
    </w:div>
    <w:div w:id="1880975532">
      <w:bodyDiv w:val="1"/>
      <w:marLeft w:val="0"/>
      <w:marRight w:val="0"/>
      <w:marTop w:val="0"/>
      <w:marBottom w:val="0"/>
      <w:divBdr>
        <w:top w:val="none" w:sz="0" w:space="0" w:color="auto"/>
        <w:left w:val="none" w:sz="0" w:space="0" w:color="auto"/>
        <w:bottom w:val="none" w:sz="0" w:space="0" w:color="auto"/>
        <w:right w:val="none" w:sz="0" w:space="0" w:color="auto"/>
      </w:divBdr>
      <w:divsChild>
        <w:div w:id="939721741">
          <w:marLeft w:val="0"/>
          <w:marRight w:val="0"/>
          <w:marTop w:val="0"/>
          <w:marBottom w:val="0"/>
          <w:divBdr>
            <w:top w:val="none" w:sz="0" w:space="0" w:color="auto"/>
            <w:left w:val="none" w:sz="0" w:space="0" w:color="auto"/>
            <w:bottom w:val="none" w:sz="0" w:space="0" w:color="auto"/>
            <w:right w:val="none" w:sz="0" w:space="0" w:color="auto"/>
          </w:divBdr>
        </w:div>
        <w:div w:id="1233781271">
          <w:marLeft w:val="0"/>
          <w:marRight w:val="0"/>
          <w:marTop w:val="0"/>
          <w:marBottom w:val="0"/>
          <w:divBdr>
            <w:top w:val="none" w:sz="0" w:space="0" w:color="auto"/>
            <w:left w:val="none" w:sz="0" w:space="0" w:color="auto"/>
            <w:bottom w:val="none" w:sz="0" w:space="0" w:color="auto"/>
            <w:right w:val="none" w:sz="0" w:space="0" w:color="auto"/>
          </w:divBdr>
        </w:div>
      </w:divsChild>
    </w:div>
    <w:div w:id="2030450384">
      <w:bodyDiv w:val="1"/>
      <w:marLeft w:val="0"/>
      <w:marRight w:val="0"/>
      <w:marTop w:val="0"/>
      <w:marBottom w:val="0"/>
      <w:divBdr>
        <w:top w:val="none" w:sz="0" w:space="0" w:color="auto"/>
        <w:left w:val="none" w:sz="0" w:space="0" w:color="auto"/>
        <w:bottom w:val="none" w:sz="0" w:space="0" w:color="auto"/>
        <w:right w:val="none" w:sz="0" w:space="0" w:color="auto"/>
      </w:divBdr>
      <w:divsChild>
        <w:div w:id="653604272">
          <w:marLeft w:val="0"/>
          <w:marRight w:val="0"/>
          <w:marTop w:val="0"/>
          <w:marBottom w:val="0"/>
          <w:divBdr>
            <w:top w:val="none" w:sz="0" w:space="0" w:color="auto"/>
            <w:left w:val="none" w:sz="0" w:space="0" w:color="auto"/>
            <w:bottom w:val="none" w:sz="0" w:space="0" w:color="auto"/>
            <w:right w:val="none" w:sz="0" w:space="0" w:color="auto"/>
          </w:divBdr>
        </w:div>
        <w:div w:id="1237322122">
          <w:marLeft w:val="0"/>
          <w:marRight w:val="0"/>
          <w:marTop w:val="0"/>
          <w:marBottom w:val="0"/>
          <w:divBdr>
            <w:top w:val="none" w:sz="0" w:space="0" w:color="auto"/>
            <w:left w:val="none" w:sz="0" w:space="0" w:color="auto"/>
            <w:bottom w:val="none" w:sz="0" w:space="0" w:color="auto"/>
            <w:right w:val="none" w:sz="0" w:space="0" w:color="auto"/>
          </w:divBdr>
        </w:div>
        <w:div w:id="1709330761">
          <w:marLeft w:val="0"/>
          <w:marRight w:val="0"/>
          <w:marTop w:val="0"/>
          <w:marBottom w:val="0"/>
          <w:divBdr>
            <w:top w:val="none" w:sz="0" w:space="0" w:color="auto"/>
            <w:left w:val="none" w:sz="0" w:space="0" w:color="auto"/>
            <w:bottom w:val="none" w:sz="0" w:space="0" w:color="auto"/>
            <w:right w:val="none" w:sz="0" w:space="0" w:color="auto"/>
          </w:divBdr>
        </w:div>
        <w:div w:id="1792437140">
          <w:marLeft w:val="0"/>
          <w:marRight w:val="0"/>
          <w:marTop w:val="0"/>
          <w:marBottom w:val="0"/>
          <w:divBdr>
            <w:top w:val="none" w:sz="0" w:space="0" w:color="auto"/>
            <w:left w:val="none" w:sz="0" w:space="0" w:color="auto"/>
            <w:bottom w:val="none" w:sz="0" w:space="0" w:color="auto"/>
            <w:right w:val="none" w:sz="0" w:space="0" w:color="auto"/>
          </w:divBdr>
        </w:div>
      </w:divsChild>
    </w:div>
    <w:div w:id="2044086573">
      <w:bodyDiv w:val="1"/>
      <w:marLeft w:val="0"/>
      <w:marRight w:val="0"/>
      <w:marTop w:val="0"/>
      <w:marBottom w:val="0"/>
      <w:divBdr>
        <w:top w:val="none" w:sz="0" w:space="0" w:color="auto"/>
        <w:left w:val="none" w:sz="0" w:space="0" w:color="auto"/>
        <w:bottom w:val="none" w:sz="0" w:space="0" w:color="auto"/>
        <w:right w:val="none" w:sz="0" w:space="0" w:color="auto"/>
      </w:divBdr>
      <w:divsChild>
        <w:div w:id="591822792">
          <w:marLeft w:val="0"/>
          <w:marRight w:val="0"/>
          <w:marTop w:val="0"/>
          <w:marBottom w:val="0"/>
          <w:divBdr>
            <w:top w:val="none" w:sz="0" w:space="0" w:color="auto"/>
            <w:left w:val="none" w:sz="0" w:space="0" w:color="auto"/>
            <w:bottom w:val="none" w:sz="0" w:space="0" w:color="auto"/>
            <w:right w:val="none" w:sz="0" w:space="0" w:color="auto"/>
          </w:divBdr>
        </w:div>
        <w:div w:id="940991947">
          <w:marLeft w:val="0"/>
          <w:marRight w:val="0"/>
          <w:marTop w:val="0"/>
          <w:marBottom w:val="0"/>
          <w:divBdr>
            <w:top w:val="none" w:sz="0" w:space="0" w:color="auto"/>
            <w:left w:val="none" w:sz="0" w:space="0" w:color="auto"/>
            <w:bottom w:val="none" w:sz="0" w:space="0" w:color="auto"/>
            <w:right w:val="none" w:sz="0" w:space="0" w:color="auto"/>
          </w:divBdr>
        </w:div>
        <w:div w:id="967904310">
          <w:marLeft w:val="0"/>
          <w:marRight w:val="0"/>
          <w:marTop w:val="0"/>
          <w:marBottom w:val="0"/>
          <w:divBdr>
            <w:top w:val="none" w:sz="0" w:space="0" w:color="auto"/>
            <w:left w:val="none" w:sz="0" w:space="0" w:color="auto"/>
            <w:bottom w:val="none" w:sz="0" w:space="0" w:color="auto"/>
            <w:right w:val="none" w:sz="0" w:space="0" w:color="auto"/>
          </w:divBdr>
        </w:div>
        <w:div w:id="1344356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health.gov.au/resources/publications/a-new-aged-care-act-the-foundations-consultation-paper-no-1" TargetMode="Externa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6.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ealth.gov.au/our-work/aged-care-act/consultation" TargetMode="Externa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parlinfo.aph.gov.au/parlInfo/search/display/display.w3p;query=Id%3A%22legislation%2Fems%2Fr7238_ems_b7a81da3-8d0c-4501-99e4-0c33f8a39107%22" TargetMode="Externa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arlinfo.aph.gov.au/parlInfo/search/display/display.w3p;query=Id%3A%22legislation%2Fbills%2Fr7238_first-reps%2F0000%22;rec=0" TargetMode="External"/><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footer" Target="footer15.xml"/><Relationship Id="rId53"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health.gov.au/our-work/aged-care-act/consultation" TargetMode="External"/><Relationship Id="rId36" Type="http://schemas.openxmlformats.org/officeDocument/2006/relationships/header" Target="header10.xml"/><Relationship Id="rId49" Type="http://schemas.openxmlformats.org/officeDocument/2006/relationships/footer" Target="footer17.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header" Target="header14.xm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www.health.gov.au/resources/publications/exposure-draft-aged-care-bill-2023" TargetMode="Externa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theme" Target="theme/theme1.xml"/></Relationships>
</file>

<file path=word/_rels/foot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D0EC480-931C-4E90-90F2-481231911DD8}">
    <t:Anchor>
      <t:Comment id="713318740"/>
    </t:Anchor>
    <t:History>
      <t:Event id="{9D880551-C34D-473E-BA70-F7B9B0AE3CB5}" time="2024-09-05T06:56:52.007Z">
        <t:Attribution userId="S::Naomi.Lavithis@Health.gov.au::d6edf12e-eace-434c-ba3e-5d8b0a2de242" userProvider="AD" userName="LAVITHIS, Naomi"/>
        <t:Anchor>
          <t:Comment id="713318740"/>
        </t:Anchor>
        <t:Create/>
      </t:Event>
      <t:Event id="{DF080F70-39A0-497B-97CE-EA42D67490E6}" time="2024-09-05T06:56:52.007Z">
        <t:Attribution userId="S::Naomi.Lavithis@Health.gov.au::d6edf12e-eace-434c-ba3e-5d8b0a2de242" userProvider="AD" userName="LAVITHIS, Naomi"/>
        <t:Anchor>
          <t:Comment id="713318740"/>
        </t:Anchor>
        <t:Assign userId="S::Grace.BURGESS-LIMERICK@Health.gov.au::b419c8e1-553d-4a39-a2dd-a3fc8f59c462" userProvider="AD" userName="BURGESS-LIMERICK, Grace"/>
      </t:Event>
      <t:Event id="{953F4860-DB54-4A70-9DD0-A0537776EC8E}" time="2024-09-05T06:56:52.007Z">
        <t:Attribution userId="S::Naomi.Lavithis@Health.gov.au::d6edf12e-eace-434c-ba3e-5d8b0a2de242" userProvider="AD" userName="LAVITHIS, Naomi"/>
        <t:Anchor>
          <t:Comment id="713318740"/>
        </t:Anchor>
        <t:SetTitle title="@BURGESS-LIMERICK, Grace removing this ref as it might be a bit confusing and this is not nee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1E438-7DE4-44F9-9F32-B51ED1D044E3}">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FF90620B-790B-4D30-B6C0-8A5975DA6D55}">
  <ds:schemaRefs>
    <ds:schemaRef ds:uri="http://schemas.microsoft.com/sharepoint/v3/contenttype/forms"/>
  </ds:schemaRefs>
</ds:datastoreItem>
</file>

<file path=customXml/itemProps3.xml><?xml version="1.0" encoding="utf-8"?>
<ds:datastoreItem xmlns:ds="http://schemas.openxmlformats.org/officeDocument/2006/customXml" ds:itemID="{7413D403-937D-4396-8960-7CDE487E00B7}">
  <ds:schemaRefs>
    <ds:schemaRef ds:uri="http://schemas.openxmlformats.org/officeDocument/2006/bibliography"/>
  </ds:schemaRefs>
</ds:datastoreItem>
</file>

<file path=customXml/itemProps4.xml><?xml version="1.0" encoding="utf-8"?>
<ds:datastoreItem xmlns:ds="http://schemas.openxmlformats.org/officeDocument/2006/customXml" ds:itemID="{97A7F596-1349-4C71-AB38-C7FC9A948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9296</Words>
  <Characters>51877</Characters>
  <Application>Microsoft Office Word</Application>
  <DocSecurity>0</DocSecurity>
  <Lines>1037</Lines>
  <Paragraphs>493</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Acknowledgement of Country</vt:lpstr>
      <vt:lpstr>&lt;Contents</vt:lpstr>
      <vt:lpstr>Executive summary </vt:lpstr>
      <vt:lpstr>    Background</vt:lpstr>
      <vt:lpstr>Chapter 1 – Introduction</vt:lpstr>
      <vt:lpstr>    Chapter 1 overview </vt:lpstr>
      <vt:lpstr>    Feedback summary</vt:lpstr>
      <vt:lpstr>    Changes</vt:lpstr>
      <vt:lpstr>        Positive duty and balancing rights </vt:lpstr>
      <vt:lpstr>        Island Home</vt:lpstr>
      <vt:lpstr>        Service Groups</vt:lpstr>
      <vt:lpstr>        Service List</vt:lpstr>
      <vt:lpstr>        Supporter arrangements and supported decision-making</vt:lpstr>
      <vt:lpstr>Chapter 2 – Entry to the Commonwealth aged care system</vt:lpstr>
      <vt:lpstr>    Chapter 2 overview</vt:lpstr>
      <vt:lpstr>    Feedback summary</vt:lpstr>
      <vt:lpstr>    Changes</vt:lpstr>
      <vt:lpstr>        Constitutional head of power</vt:lpstr>
      <vt:lpstr>        Prioritisation</vt:lpstr>
      <vt:lpstr>        Place Allocation </vt:lpstr>
      <vt:lpstr>        Recognising the needs of Aboriginal and Torres Strait Islander people</vt:lpstr>
      <vt:lpstr>        Emergency entry</vt:lpstr>
      <vt:lpstr>        Cultural Safety</vt:lpstr>
      <vt:lpstr>Chapter 3 – Registered providers, aged care workers and aged care digital platfo</vt:lpstr>
      <vt:lpstr>    Chapter 3 overview</vt:lpstr>
      <vt:lpstr>    Feedback</vt:lpstr>
      <vt:lpstr>    Changes</vt:lpstr>
      <vt:lpstr>        Invitation to renew registration and renewal of registration</vt:lpstr>
      <vt:lpstr>        Penalties</vt:lpstr>
      <vt:lpstr>        Reversal Burden of Proof</vt:lpstr>
      <vt:lpstr>        Responsible person duty</vt:lpstr>
      <vt:lpstr>        Compensation Pathway</vt:lpstr>
      <vt:lpstr>        Aged care digital platforms</vt:lpstr>
      <vt:lpstr>        Conditions </vt:lpstr>
      <vt:lpstr>        Vaccinations</vt:lpstr>
      <vt:lpstr>        Provision of information to individuals </vt:lpstr>
      <vt:lpstr>        Delivery of Direct care </vt:lpstr>
      <vt:lpstr>Chapter 4 – Funding of aged care services</vt:lpstr>
      <vt:lpstr>    Chapter 4 overview</vt:lpstr>
      <vt:lpstr>    Feedback</vt:lpstr>
      <vt:lpstr>    Changes</vt:lpstr>
      <vt:lpstr>        Lifetime Caps</vt:lpstr>
      <vt:lpstr>        Taper rates</vt:lpstr>
      <vt:lpstr>        Accommodation Changes</vt:lpstr>
      <vt:lpstr>Chapter 5 – Governance of the aged care system</vt:lpstr>
      <vt:lpstr>    Chapter 5 overview </vt:lpstr>
      <vt:lpstr>    Feedback</vt:lpstr>
      <vt:lpstr>    Changes</vt:lpstr>
      <vt:lpstr>        Complaints Commissioner</vt:lpstr>
      <vt:lpstr>Chapter 6 – Regulatory mechanisms</vt:lpstr>
      <vt:lpstr>    Chapter 6 overview</vt:lpstr>
      <vt:lpstr>    Feedback</vt:lpstr>
      <vt:lpstr>    Changes</vt:lpstr>
      <vt:lpstr>        Removal of critical failures powers</vt:lpstr>
      <vt:lpstr>        Access to premises where there is a risk to safety of an individual</vt:lpstr>
      <vt:lpstr>        Entry without warrant or consent </vt:lpstr>
      <vt:lpstr>        Notice and announcement of entry</vt:lpstr>
      <vt:lpstr>        Powers in residential care home </vt:lpstr>
      <vt:lpstr>        Extension of powers of the Complaints Commissioner</vt:lpstr>
      <vt:lpstr>        Changes to the notice framework</vt:lpstr>
      <vt:lpstr>Chapter 7 – Information management </vt:lpstr>
      <vt:lpstr>    Chapter 7 overview</vt:lpstr>
      <vt:lpstr>    Feedback</vt:lpstr>
      <vt:lpstr>    Changes</vt:lpstr>
      <vt:lpstr>        Protected information </vt:lpstr>
      <vt:lpstr>        Whistleblower protections </vt:lpstr>
      <vt:lpstr>Chapter 8 – Miscellaneous</vt:lpstr>
      <vt:lpstr>    Chapter 8 overview</vt:lpstr>
      <vt:lpstr>    Feedback</vt:lpstr>
      <vt:lpstr>    Changes</vt:lpstr>
      <vt:lpstr>        Automation of administrative action</vt:lpstr>
      <vt:lpstr>        Reconsideration of reviewable decisions</vt:lpstr>
      <vt:lpstr>        Timeframes for decisions </vt:lpstr>
    </vt:vector>
  </TitlesOfParts>
  <Company>Department of Health</Company>
  <LinksUpToDate>false</LinksUpToDate>
  <CharactersWithSpaces>60680</CharactersWithSpaces>
  <SharedDoc>false</SharedDoc>
  <HLinks>
    <vt:vector size="468" baseType="variant">
      <vt:variant>
        <vt:i4>7471154</vt:i4>
      </vt:variant>
      <vt:variant>
        <vt:i4>450</vt:i4>
      </vt:variant>
      <vt:variant>
        <vt:i4>0</vt:i4>
      </vt:variant>
      <vt:variant>
        <vt:i4>5</vt:i4>
      </vt:variant>
      <vt:variant>
        <vt:lpwstr>https://parlinfo.aph.gov.au/parlInfo/search/display/display.w3p;query=Id%3A%22legislation%2Fems%2Fr7238_ems_b7a81da3-8d0c-4501-99e4-0c33f8a39107%22</vt:lpwstr>
      </vt:variant>
      <vt:variant>
        <vt:lpwstr/>
      </vt:variant>
      <vt:variant>
        <vt:i4>327707</vt:i4>
      </vt:variant>
      <vt:variant>
        <vt:i4>447</vt:i4>
      </vt:variant>
      <vt:variant>
        <vt:i4>0</vt:i4>
      </vt:variant>
      <vt:variant>
        <vt:i4>5</vt:i4>
      </vt:variant>
      <vt:variant>
        <vt:lpwstr>https://www.health.gov.au/our-work/aged-care-act/consultation</vt:lpwstr>
      </vt:variant>
      <vt:variant>
        <vt:lpwstr/>
      </vt:variant>
      <vt:variant>
        <vt:i4>7077945</vt:i4>
      </vt:variant>
      <vt:variant>
        <vt:i4>444</vt:i4>
      </vt:variant>
      <vt:variant>
        <vt:i4>0</vt:i4>
      </vt:variant>
      <vt:variant>
        <vt:i4>5</vt:i4>
      </vt:variant>
      <vt:variant>
        <vt:lpwstr>https://www.health.gov.au/resources/publications/exposure-draft-aged-care-bill-2023</vt:lpwstr>
      </vt:variant>
      <vt:variant>
        <vt:lpwstr/>
      </vt:variant>
      <vt:variant>
        <vt:i4>5570637</vt:i4>
      </vt:variant>
      <vt:variant>
        <vt:i4>441</vt:i4>
      </vt:variant>
      <vt:variant>
        <vt:i4>0</vt:i4>
      </vt:variant>
      <vt:variant>
        <vt:i4>5</vt:i4>
      </vt:variant>
      <vt:variant>
        <vt:lpwstr>https://www.health.gov.au/resources/publications/a-new-aged-care-act-the-foundations-consultation-paper-no-1</vt:lpwstr>
      </vt:variant>
      <vt:variant>
        <vt:lpwstr/>
      </vt:variant>
      <vt:variant>
        <vt:i4>327707</vt:i4>
      </vt:variant>
      <vt:variant>
        <vt:i4>438</vt:i4>
      </vt:variant>
      <vt:variant>
        <vt:i4>0</vt:i4>
      </vt:variant>
      <vt:variant>
        <vt:i4>5</vt:i4>
      </vt:variant>
      <vt:variant>
        <vt:lpwstr>https://www.health.gov.au/our-work/aged-care-act/consultation</vt:lpwstr>
      </vt:variant>
      <vt:variant>
        <vt:lpwstr/>
      </vt:variant>
      <vt:variant>
        <vt:i4>6946890</vt:i4>
      </vt:variant>
      <vt:variant>
        <vt:i4>435</vt:i4>
      </vt:variant>
      <vt:variant>
        <vt:i4>0</vt:i4>
      </vt:variant>
      <vt:variant>
        <vt:i4>5</vt:i4>
      </vt:variant>
      <vt:variant>
        <vt:lpwstr>https://parlinfo.aph.gov.au/parlInfo/search/display/display.w3p;query=Id%3A%22legislation%2Fbills%2Fr7238_first-reps%2F0000%22;rec=0</vt:lpwstr>
      </vt:variant>
      <vt:variant>
        <vt:lpwstr/>
      </vt:variant>
      <vt:variant>
        <vt:i4>1114168</vt:i4>
      </vt:variant>
      <vt:variant>
        <vt:i4>428</vt:i4>
      </vt:variant>
      <vt:variant>
        <vt:i4>0</vt:i4>
      </vt:variant>
      <vt:variant>
        <vt:i4>5</vt:i4>
      </vt:variant>
      <vt:variant>
        <vt:lpwstr/>
      </vt:variant>
      <vt:variant>
        <vt:lpwstr>_Toc178610077</vt:lpwstr>
      </vt:variant>
      <vt:variant>
        <vt:i4>1114168</vt:i4>
      </vt:variant>
      <vt:variant>
        <vt:i4>422</vt:i4>
      </vt:variant>
      <vt:variant>
        <vt:i4>0</vt:i4>
      </vt:variant>
      <vt:variant>
        <vt:i4>5</vt:i4>
      </vt:variant>
      <vt:variant>
        <vt:lpwstr/>
      </vt:variant>
      <vt:variant>
        <vt:lpwstr>_Toc178610076</vt:lpwstr>
      </vt:variant>
      <vt:variant>
        <vt:i4>1114168</vt:i4>
      </vt:variant>
      <vt:variant>
        <vt:i4>416</vt:i4>
      </vt:variant>
      <vt:variant>
        <vt:i4>0</vt:i4>
      </vt:variant>
      <vt:variant>
        <vt:i4>5</vt:i4>
      </vt:variant>
      <vt:variant>
        <vt:lpwstr/>
      </vt:variant>
      <vt:variant>
        <vt:lpwstr>_Toc178610075</vt:lpwstr>
      </vt:variant>
      <vt:variant>
        <vt:i4>1114168</vt:i4>
      </vt:variant>
      <vt:variant>
        <vt:i4>410</vt:i4>
      </vt:variant>
      <vt:variant>
        <vt:i4>0</vt:i4>
      </vt:variant>
      <vt:variant>
        <vt:i4>5</vt:i4>
      </vt:variant>
      <vt:variant>
        <vt:lpwstr/>
      </vt:variant>
      <vt:variant>
        <vt:lpwstr>_Toc178610074</vt:lpwstr>
      </vt:variant>
      <vt:variant>
        <vt:i4>1114168</vt:i4>
      </vt:variant>
      <vt:variant>
        <vt:i4>404</vt:i4>
      </vt:variant>
      <vt:variant>
        <vt:i4>0</vt:i4>
      </vt:variant>
      <vt:variant>
        <vt:i4>5</vt:i4>
      </vt:variant>
      <vt:variant>
        <vt:lpwstr/>
      </vt:variant>
      <vt:variant>
        <vt:lpwstr>_Toc178610073</vt:lpwstr>
      </vt:variant>
      <vt:variant>
        <vt:i4>1114168</vt:i4>
      </vt:variant>
      <vt:variant>
        <vt:i4>398</vt:i4>
      </vt:variant>
      <vt:variant>
        <vt:i4>0</vt:i4>
      </vt:variant>
      <vt:variant>
        <vt:i4>5</vt:i4>
      </vt:variant>
      <vt:variant>
        <vt:lpwstr/>
      </vt:variant>
      <vt:variant>
        <vt:lpwstr>_Toc178610072</vt:lpwstr>
      </vt:variant>
      <vt:variant>
        <vt:i4>1114168</vt:i4>
      </vt:variant>
      <vt:variant>
        <vt:i4>392</vt:i4>
      </vt:variant>
      <vt:variant>
        <vt:i4>0</vt:i4>
      </vt:variant>
      <vt:variant>
        <vt:i4>5</vt:i4>
      </vt:variant>
      <vt:variant>
        <vt:lpwstr/>
      </vt:variant>
      <vt:variant>
        <vt:lpwstr>_Toc178610071</vt:lpwstr>
      </vt:variant>
      <vt:variant>
        <vt:i4>1114168</vt:i4>
      </vt:variant>
      <vt:variant>
        <vt:i4>386</vt:i4>
      </vt:variant>
      <vt:variant>
        <vt:i4>0</vt:i4>
      </vt:variant>
      <vt:variant>
        <vt:i4>5</vt:i4>
      </vt:variant>
      <vt:variant>
        <vt:lpwstr/>
      </vt:variant>
      <vt:variant>
        <vt:lpwstr>_Toc178610070</vt:lpwstr>
      </vt:variant>
      <vt:variant>
        <vt:i4>1048632</vt:i4>
      </vt:variant>
      <vt:variant>
        <vt:i4>380</vt:i4>
      </vt:variant>
      <vt:variant>
        <vt:i4>0</vt:i4>
      </vt:variant>
      <vt:variant>
        <vt:i4>5</vt:i4>
      </vt:variant>
      <vt:variant>
        <vt:lpwstr/>
      </vt:variant>
      <vt:variant>
        <vt:lpwstr>_Toc178610069</vt:lpwstr>
      </vt:variant>
      <vt:variant>
        <vt:i4>1048632</vt:i4>
      </vt:variant>
      <vt:variant>
        <vt:i4>374</vt:i4>
      </vt:variant>
      <vt:variant>
        <vt:i4>0</vt:i4>
      </vt:variant>
      <vt:variant>
        <vt:i4>5</vt:i4>
      </vt:variant>
      <vt:variant>
        <vt:lpwstr/>
      </vt:variant>
      <vt:variant>
        <vt:lpwstr>_Toc178610068</vt:lpwstr>
      </vt:variant>
      <vt:variant>
        <vt:i4>1048632</vt:i4>
      </vt:variant>
      <vt:variant>
        <vt:i4>368</vt:i4>
      </vt:variant>
      <vt:variant>
        <vt:i4>0</vt:i4>
      </vt:variant>
      <vt:variant>
        <vt:i4>5</vt:i4>
      </vt:variant>
      <vt:variant>
        <vt:lpwstr/>
      </vt:variant>
      <vt:variant>
        <vt:lpwstr>_Toc178610067</vt:lpwstr>
      </vt:variant>
      <vt:variant>
        <vt:i4>1048632</vt:i4>
      </vt:variant>
      <vt:variant>
        <vt:i4>362</vt:i4>
      </vt:variant>
      <vt:variant>
        <vt:i4>0</vt:i4>
      </vt:variant>
      <vt:variant>
        <vt:i4>5</vt:i4>
      </vt:variant>
      <vt:variant>
        <vt:lpwstr/>
      </vt:variant>
      <vt:variant>
        <vt:lpwstr>_Toc178610066</vt:lpwstr>
      </vt:variant>
      <vt:variant>
        <vt:i4>1048632</vt:i4>
      </vt:variant>
      <vt:variant>
        <vt:i4>356</vt:i4>
      </vt:variant>
      <vt:variant>
        <vt:i4>0</vt:i4>
      </vt:variant>
      <vt:variant>
        <vt:i4>5</vt:i4>
      </vt:variant>
      <vt:variant>
        <vt:lpwstr/>
      </vt:variant>
      <vt:variant>
        <vt:lpwstr>_Toc178610065</vt:lpwstr>
      </vt:variant>
      <vt:variant>
        <vt:i4>1048632</vt:i4>
      </vt:variant>
      <vt:variant>
        <vt:i4>350</vt:i4>
      </vt:variant>
      <vt:variant>
        <vt:i4>0</vt:i4>
      </vt:variant>
      <vt:variant>
        <vt:i4>5</vt:i4>
      </vt:variant>
      <vt:variant>
        <vt:lpwstr/>
      </vt:variant>
      <vt:variant>
        <vt:lpwstr>_Toc178610064</vt:lpwstr>
      </vt:variant>
      <vt:variant>
        <vt:i4>1048632</vt:i4>
      </vt:variant>
      <vt:variant>
        <vt:i4>344</vt:i4>
      </vt:variant>
      <vt:variant>
        <vt:i4>0</vt:i4>
      </vt:variant>
      <vt:variant>
        <vt:i4>5</vt:i4>
      </vt:variant>
      <vt:variant>
        <vt:lpwstr/>
      </vt:variant>
      <vt:variant>
        <vt:lpwstr>_Toc178610063</vt:lpwstr>
      </vt:variant>
      <vt:variant>
        <vt:i4>1048632</vt:i4>
      </vt:variant>
      <vt:variant>
        <vt:i4>338</vt:i4>
      </vt:variant>
      <vt:variant>
        <vt:i4>0</vt:i4>
      </vt:variant>
      <vt:variant>
        <vt:i4>5</vt:i4>
      </vt:variant>
      <vt:variant>
        <vt:lpwstr/>
      </vt:variant>
      <vt:variant>
        <vt:lpwstr>_Toc178610062</vt:lpwstr>
      </vt:variant>
      <vt:variant>
        <vt:i4>1048632</vt:i4>
      </vt:variant>
      <vt:variant>
        <vt:i4>332</vt:i4>
      </vt:variant>
      <vt:variant>
        <vt:i4>0</vt:i4>
      </vt:variant>
      <vt:variant>
        <vt:i4>5</vt:i4>
      </vt:variant>
      <vt:variant>
        <vt:lpwstr/>
      </vt:variant>
      <vt:variant>
        <vt:lpwstr>_Toc178610061</vt:lpwstr>
      </vt:variant>
      <vt:variant>
        <vt:i4>1048632</vt:i4>
      </vt:variant>
      <vt:variant>
        <vt:i4>326</vt:i4>
      </vt:variant>
      <vt:variant>
        <vt:i4>0</vt:i4>
      </vt:variant>
      <vt:variant>
        <vt:i4>5</vt:i4>
      </vt:variant>
      <vt:variant>
        <vt:lpwstr/>
      </vt:variant>
      <vt:variant>
        <vt:lpwstr>_Toc178610060</vt:lpwstr>
      </vt:variant>
      <vt:variant>
        <vt:i4>1245240</vt:i4>
      </vt:variant>
      <vt:variant>
        <vt:i4>320</vt:i4>
      </vt:variant>
      <vt:variant>
        <vt:i4>0</vt:i4>
      </vt:variant>
      <vt:variant>
        <vt:i4>5</vt:i4>
      </vt:variant>
      <vt:variant>
        <vt:lpwstr/>
      </vt:variant>
      <vt:variant>
        <vt:lpwstr>_Toc178610059</vt:lpwstr>
      </vt:variant>
      <vt:variant>
        <vt:i4>1245240</vt:i4>
      </vt:variant>
      <vt:variant>
        <vt:i4>314</vt:i4>
      </vt:variant>
      <vt:variant>
        <vt:i4>0</vt:i4>
      </vt:variant>
      <vt:variant>
        <vt:i4>5</vt:i4>
      </vt:variant>
      <vt:variant>
        <vt:lpwstr/>
      </vt:variant>
      <vt:variant>
        <vt:lpwstr>_Toc178610058</vt:lpwstr>
      </vt:variant>
      <vt:variant>
        <vt:i4>1245240</vt:i4>
      </vt:variant>
      <vt:variant>
        <vt:i4>308</vt:i4>
      </vt:variant>
      <vt:variant>
        <vt:i4>0</vt:i4>
      </vt:variant>
      <vt:variant>
        <vt:i4>5</vt:i4>
      </vt:variant>
      <vt:variant>
        <vt:lpwstr/>
      </vt:variant>
      <vt:variant>
        <vt:lpwstr>_Toc178610057</vt:lpwstr>
      </vt:variant>
      <vt:variant>
        <vt:i4>1245240</vt:i4>
      </vt:variant>
      <vt:variant>
        <vt:i4>302</vt:i4>
      </vt:variant>
      <vt:variant>
        <vt:i4>0</vt:i4>
      </vt:variant>
      <vt:variant>
        <vt:i4>5</vt:i4>
      </vt:variant>
      <vt:variant>
        <vt:lpwstr/>
      </vt:variant>
      <vt:variant>
        <vt:lpwstr>_Toc178610056</vt:lpwstr>
      </vt:variant>
      <vt:variant>
        <vt:i4>1245240</vt:i4>
      </vt:variant>
      <vt:variant>
        <vt:i4>296</vt:i4>
      </vt:variant>
      <vt:variant>
        <vt:i4>0</vt:i4>
      </vt:variant>
      <vt:variant>
        <vt:i4>5</vt:i4>
      </vt:variant>
      <vt:variant>
        <vt:lpwstr/>
      </vt:variant>
      <vt:variant>
        <vt:lpwstr>_Toc178610055</vt:lpwstr>
      </vt:variant>
      <vt:variant>
        <vt:i4>1245240</vt:i4>
      </vt:variant>
      <vt:variant>
        <vt:i4>290</vt:i4>
      </vt:variant>
      <vt:variant>
        <vt:i4>0</vt:i4>
      </vt:variant>
      <vt:variant>
        <vt:i4>5</vt:i4>
      </vt:variant>
      <vt:variant>
        <vt:lpwstr/>
      </vt:variant>
      <vt:variant>
        <vt:lpwstr>_Toc178610054</vt:lpwstr>
      </vt:variant>
      <vt:variant>
        <vt:i4>1245240</vt:i4>
      </vt:variant>
      <vt:variant>
        <vt:i4>284</vt:i4>
      </vt:variant>
      <vt:variant>
        <vt:i4>0</vt:i4>
      </vt:variant>
      <vt:variant>
        <vt:i4>5</vt:i4>
      </vt:variant>
      <vt:variant>
        <vt:lpwstr/>
      </vt:variant>
      <vt:variant>
        <vt:lpwstr>_Toc178610053</vt:lpwstr>
      </vt:variant>
      <vt:variant>
        <vt:i4>1245240</vt:i4>
      </vt:variant>
      <vt:variant>
        <vt:i4>278</vt:i4>
      </vt:variant>
      <vt:variant>
        <vt:i4>0</vt:i4>
      </vt:variant>
      <vt:variant>
        <vt:i4>5</vt:i4>
      </vt:variant>
      <vt:variant>
        <vt:lpwstr/>
      </vt:variant>
      <vt:variant>
        <vt:lpwstr>_Toc178610052</vt:lpwstr>
      </vt:variant>
      <vt:variant>
        <vt:i4>1245240</vt:i4>
      </vt:variant>
      <vt:variant>
        <vt:i4>272</vt:i4>
      </vt:variant>
      <vt:variant>
        <vt:i4>0</vt:i4>
      </vt:variant>
      <vt:variant>
        <vt:i4>5</vt:i4>
      </vt:variant>
      <vt:variant>
        <vt:lpwstr/>
      </vt:variant>
      <vt:variant>
        <vt:lpwstr>_Toc178610051</vt:lpwstr>
      </vt:variant>
      <vt:variant>
        <vt:i4>1245240</vt:i4>
      </vt:variant>
      <vt:variant>
        <vt:i4>266</vt:i4>
      </vt:variant>
      <vt:variant>
        <vt:i4>0</vt:i4>
      </vt:variant>
      <vt:variant>
        <vt:i4>5</vt:i4>
      </vt:variant>
      <vt:variant>
        <vt:lpwstr/>
      </vt:variant>
      <vt:variant>
        <vt:lpwstr>_Toc178610050</vt:lpwstr>
      </vt:variant>
      <vt:variant>
        <vt:i4>1179704</vt:i4>
      </vt:variant>
      <vt:variant>
        <vt:i4>260</vt:i4>
      </vt:variant>
      <vt:variant>
        <vt:i4>0</vt:i4>
      </vt:variant>
      <vt:variant>
        <vt:i4>5</vt:i4>
      </vt:variant>
      <vt:variant>
        <vt:lpwstr/>
      </vt:variant>
      <vt:variant>
        <vt:lpwstr>_Toc178610049</vt:lpwstr>
      </vt:variant>
      <vt:variant>
        <vt:i4>1179704</vt:i4>
      </vt:variant>
      <vt:variant>
        <vt:i4>254</vt:i4>
      </vt:variant>
      <vt:variant>
        <vt:i4>0</vt:i4>
      </vt:variant>
      <vt:variant>
        <vt:i4>5</vt:i4>
      </vt:variant>
      <vt:variant>
        <vt:lpwstr/>
      </vt:variant>
      <vt:variant>
        <vt:lpwstr>_Toc178610048</vt:lpwstr>
      </vt:variant>
      <vt:variant>
        <vt:i4>1179704</vt:i4>
      </vt:variant>
      <vt:variant>
        <vt:i4>248</vt:i4>
      </vt:variant>
      <vt:variant>
        <vt:i4>0</vt:i4>
      </vt:variant>
      <vt:variant>
        <vt:i4>5</vt:i4>
      </vt:variant>
      <vt:variant>
        <vt:lpwstr/>
      </vt:variant>
      <vt:variant>
        <vt:lpwstr>_Toc178610047</vt:lpwstr>
      </vt:variant>
      <vt:variant>
        <vt:i4>1179704</vt:i4>
      </vt:variant>
      <vt:variant>
        <vt:i4>242</vt:i4>
      </vt:variant>
      <vt:variant>
        <vt:i4>0</vt:i4>
      </vt:variant>
      <vt:variant>
        <vt:i4>5</vt:i4>
      </vt:variant>
      <vt:variant>
        <vt:lpwstr/>
      </vt:variant>
      <vt:variant>
        <vt:lpwstr>_Toc178610046</vt:lpwstr>
      </vt:variant>
      <vt:variant>
        <vt:i4>1179704</vt:i4>
      </vt:variant>
      <vt:variant>
        <vt:i4>236</vt:i4>
      </vt:variant>
      <vt:variant>
        <vt:i4>0</vt:i4>
      </vt:variant>
      <vt:variant>
        <vt:i4>5</vt:i4>
      </vt:variant>
      <vt:variant>
        <vt:lpwstr/>
      </vt:variant>
      <vt:variant>
        <vt:lpwstr>_Toc178610045</vt:lpwstr>
      </vt:variant>
      <vt:variant>
        <vt:i4>1179704</vt:i4>
      </vt:variant>
      <vt:variant>
        <vt:i4>230</vt:i4>
      </vt:variant>
      <vt:variant>
        <vt:i4>0</vt:i4>
      </vt:variant>
      <vt:variant>
        <vt:i4>5</vt:i4>
      </vt:variant>
      <vt:variant>
        <vt:lpwstr/>
      </vt:variant>
      <vt:variant>
        <vt:lpwstr>_Toc178610044</vt:lpwstr>
      </vt:variant>
      <vt:variant>
        <vt:i4>1179704</vt:i4>
      </vt:variant>
      <vt:variant>
        <vt:i4>224</vt:i4>
      </vt:variant>
      <vt:variant>
        <vt:i4>0</vt:i4>
      </vt:variant>
      <vt:variant>
        <vt:i4>5</vt:i4>
      </vt:variant>
      <vt:variant>
        <vt:lpwstr/>
      </vt:variant>
      <vt:variant>
        <vt:lpwstr>_Toc178610043</vt:lpwstr>
      </vt:variant>
      <vt:variant>
        <vt:i4>1179704</vt:i4>
      </vt:variant>
      <vt:variant>
        <vt:i4>218</vt:i4>
      </vt:variant>
      <vt:variant>
        <vt:i4>0</vt:i4>
      </vt:variant>
      <vt:variant>
        <vt:i4>5</vt:i4>
      </vt:variant>
      <vt:variant>
        <vt:lpwstr/>
      </vt:variant>
      <vt:variant>
        <vt:lpwstr>_Toc178610042</vt:lpwstr>
      </vt:variant>
      <vt:variant>
        <vt:i4>1179704</vt:i4>
      </vt:variant>
      <vt:variant>
        <vt:i4>212</vt:i4>
      </vt:variant>
      <vt:variant>
        <vt:i4>0</vt:i4>
      </vt:variant>
      <vt:variant>
        <vt:i4>5</vt:i4>
      </vt:variant>
      <vt:variant>
        <vt:lpwstr/>
      </vt:variant>
      <vt:variant>
        <vt:lpwstr>_Toc178610041</vt:lpwstr>
      </vt:variant>
      <vt:variant>
        <vt:i4>1179704</vt:i4>
      </vt:variant>
      <vt:variant>
        <vt:i4>206</vt:i4>
      </vt:variant>
      <vt:variant>
        <vt:i4>0</vt:i4>
      </vt:variant>
      <vt:variant>
        <vt:i4>5</vt:i4>
      </vt:variant>
      <vt:variant>
        <vt:lpwstr/>
      </vt:variant>
      <vt:variant>
        <vt:lpwstr>_Toc178610040</vt:lpwstr>
      </vt:variant>
      <vt:variant>
        <vt:i4>1376312</vt:i4>
      </vt:variant>
      <vt:variant>
        <vt:i4>200</vt:i4>
      </vt:variant>
      <vt:variant>
        <vt:i4>0</vt:i4>
      </vt:variant>
      <vt:variant>
        <vt:i4>5</vt:i4>
      </vt:variant>
      <vt:variant>
        <vt:lpwstr/>
      </vt:variant>
      <vt:variant>
        <vt:lpwstr>_Toc178610039</vt:lpwstr>
      </vt:variant>
      <vt:variant>
        <vt:i4>1376312</vt:i4>
      </vt:variant>
      <vt:variant>
        <vt:i4>194</vt:i4>
      </vt:variant>
      <vt:variant>
        <vt:i4>0</vt:i4>
      </vt:variant>
      <vt:variant>
        <vt:i4>5</vt:i4>
      </vt:variant>
      <vt:variant>
        <vt:lpwstr/>
      </vt:variant>
      <vt:variant>
        <vt:lpwstr>_Toc178610038</vt:lpwstr>
      </vt:variant>
      <vt:variant>
        <vt:i4>1376312</vt:i4>
      </vt:variant>
      <vt:variant>
        <vt:i4>188</vt:i4>
      </vt:variant>
      <vt:variant>
        <vt:i4>0</vt:i4>
      </vt:variant>
      <vt:variant>
        <vt:i4>5</vt:i4>
      </vt:variant>
      <vt:variant>
        <vt:lpwstr/>
      </vt:variant>
      <vt:variant>
        <vt:lpwstr>_Toc178610037</vt:lpwstr>
      </vt:variant>
      <vt:variant>
        <vt:i4>1376312</vt:i4>
      </vt:variant>
      <vt:variant>
        <vt:i4>182</vt:i4>
      </vt:variant>
      <vt:variant>
        <vt:i4>0</vt:i4>
      </vt:variant>
      <vt:variant>
        <vt:i4>5</vt:i4>
      </vt:variant>
      <vt:variant>
        <vt:lpwstr/>
      </vt:variant>
      <vt:variant>
        <vt:lpwstr>_Toc178610036</vt:lpwstr>
      </vt:variant>
      <vt:variant>
        <vt:i4>1376312</vt:i4>
      </vt:variant>
      <vt:variant>
        <vt:i4>176</vt:i4>
      </vt:variant>
      <vt:variant>
        <vt:i4>0</vt:i4>
      </vt:variant>
      <vt:variant>
        <vt:i4>5</vt:i4>
      </vt:variant>
      <vt:variant>
        <vt:lpwstr/>
      </vt:variant>
      <vt:variant>
        <vt:lpwstr>_Toc178610035</vt:lpwstr>
      </vt:variant>
      <vt:variant>
        <vt:i4>1376312</vt:i4>
      </vt:variant>
      <vt:variant>
        <vt:i4>170</vt:i4>
      </vt:variant>
      <vt:variant>
        <vt:i4>0</vt:i4>
      </vt:variant>
      <vt:variant>
        <vt:i4>5</vt:i4>
      </vt:variant>
      <vt:variant>
        <vt:lpwstr/>
      </vt:variant>
      <vt:variant>
        <vt:lpwstr>_Toc178610034</vt:lpwstr>
      </vt:variant>
      <vt:variant>
        <vt:i4>1376312</vt:i4>
      </vt:variant>
      <vt:variant>
        <vt:i4>164</vt:i4>
      </vt:variant>
      <vt:variant>
        <vt:i4>0</vt:i4>
      </vt:variant>
      <vt:variant>
        <vt:i4>5</vt:i4>
      </vt:variant>
      <vt:variant>
        <vt:lpwstr/>
      </vt:variant>
      <vt:variant>
        <vt:lpwstr>_Toc178610033</vt:lpwstr>
      </vt:variant>
      <vt:variant>
        <vt:i4>1376312</vt:i4>
      </vt:variant>
      <vt:variant>
        <vt:i4>158</vt:i4>
      </vt:variant>
      <vt:variant>
        <vt:i4>0</vt:i4>
      </vt:variant>
      <vt:variant>
        <vt:i4>5</vt:i4>
      </vt:variant>
      <vt:variant>
        <vt:lpwstr/>
      </vt:variant>
      <vt:variant>
        <vt:lpwstr>_Toc178610032</vt:lpwstr>
      </vt:variant>
      <vt:variant>
        <vt:i4>1376312</vt:i4>
      </vt:variant>
      <vt:variant>
        <vt:i4>152</vt:i4>
      </vt:variant>
      <vt:variant>
        <vt:i4>0</vt:i4>
      </vt:variant>
      <vt:variant>
        <vt:i4>5</vt:i4>
      </vt:variant>
      <vt:variant>
        <vt:lpwstr/>
      </vt:variant>
      <vt:variant>
        <vt:lpwstr>_Toc178610031</vt:lpwstr>
      </vt:variant>
      <vt:variant>
        <vt:i4>1376312</vt:i4>
      </vt:variant>
      <vt:variant>
        <vt:i4>146</vt:i4>
      </vt:variant>
      <vt:variant>
        <vt:i4>0</vt:i4>
      </vt:variant>
      <vt:variant>
        <vt:i4>5</vt:i4>
      </vt:variant>
      <vt:variant>
        <vt:lpwstr/>
      </vt:variant>
      <vt:variant>
        <vt:lpwstr>_Toc178610030</vt:lpwstr>
      </vt:variant>
      <vt:variant>
        <vt:i4>1310776</vt:i4>
      </vt:variant>
      <vt:variant>
        <vt:i4>140</vt:i4>
      </vt:variant>
      <vt:variant>
        <vt:i4>0</vt:i4>
      </vt:variant>
      <vt:variant>
        <vt:i4>5</vt:i4>
      </vt:variant>
      <vt:variant>
        <vt:lpwstr/>
      </vt:variant>
      <vt:variant>
        <vt:lpwstr>_Toc178610029</vt:lpwstr>
      </vt:variant>
      <vt:variant>
        <vt:i4>1310776</vt:i4>
      </vt:variant>
      <vt:variant>
        <vt:i4>134</vt:i4>
      </vt:variant>
      <vt:variant>
        <vt:i4>0</vt:i4>
      </vt:variant>
      <vt:variant>
        <vt:i4>5</vt:i4>
      </vt:variant>
      <vt:variant>
        <vt:lpwstr/>
      </vt:variant>
      <vt:variant>
        <vt:lpwstr>_Toc178610028</vt:lpwstr>
      </vt:variant>
      <vt:variant>
        <vt:i4>1310776</vt:i4>
      </vt:variant>
      <vt:variant>
        <vt:i4>128</vt:i4>
      </vt:variant>
      <vt:variant>
        <vt:i4>0</vt:i4>
      </vt:variant>
      <vt:variant>
        <vt:i4>5</vt:i4>
      </vt:variant>
      <vt:variant>
        <vt:lpwstr/>
      </vt:variant>
      <vt:variant>
        <vt:lpwstr>_Toc178610027</vt:lpwstr>
      </vt:variant>
      <vt:variant>
        <vt:i4>1310776</vt:i4>
      </vt:variant>
      <vt:variant>
        <vt:i4>122</vt:i4>
      </vt:variant>
      <vt:variant>
        <vt:i4>0</vt:i4>
      </vt:variant>
      <vt:variant>
        <vt:i4>5</vt:i4>
      </vt:variant>
      <vt:variant>
        <vt:lpwstr/>
      </vt:variant>
      <vt:variant>
        <vt:lpwstr>_Toc178610026</vt:lpwstr>
      </vt:variant>
      <vt:variant>
        <vt:i4>1310776</vt:i4>
      </vt:variant>
      <vt:variant>
        <vt:i4>116</vt:i4>
      </vt:variant>
      <vt:variant>
        <vt:i4>0</vt:i4>
      </vt:variant>
      <vt:variant>
        <vt:i4>5</vt:i4>
      </vt:variant>
      <vt:variant>
        <vt:lpwstr/>
      </vt:variant>
      <vt:variant>
        <vt:lpwstr>_Toc178610025</vt:lpwstr>
      </vt:variant>
      <vt:variant>
        <vt:i4>1310776</vt:i4>
      </vt:variant>
      <vt:variant>
        <vt:i4>110</vt:i4>
      </vt:variant>
      <vt:variant>
        <vt:i4>0</vt:i4>
      </vt:variant>
      <vt:variant>
        <vt:i4>5</vt:i4>
      </vt:variant>
      <vt:variant>
        <vt:lpwstr/>
      </vt:variant>
      <vt:variant>
        <vt:lpwstr>_Toc178610024</vt:lpwstr>
      </vt:variant>
      <vt:variant>
        <vt:i4>1310776</vt:i4>
      </vt:variant>
      <vt:variant>
        <vt:i4>104</vt:i4>
      </vt:variant>
      <vt:variant>
        <vt:i4>0</vt:i4>
      </vt:variant>
      <vt:variant>
        <vt:i4>5</vt:i4>
      </vt:variant>
      <vt:variant>
        <vt:lpwstr/>
      </vt:variant>
      <vt:variant>
        <vt:lpwstr>_Toc178610023</vt:lpwstr>
      </vt:variant>
      <vt:variant>
        <vt:i4>1310776</vt:i4>
      </vt:variant>
      <vt:variant>
        <vt:i4>98</vt:i4>
      </vt:variant>
      <vt:variant>
        <vt:i4>0</vt:i4>
      </vt:variant>
      <vt:variant>
        <vt:i4>5</vt:i4>
      </vt:variant>
      <vt:variant>
        <vt:lpwstr/>
      </vt:variant>
      <vt:variant>
        <vt:lpwstr>_Toc178610022</vt:lpwstr>
      </vt:variant>
      <vt:variant>
        <vt:i4>1310776</vt:i4>
      </vt:variant>
      <vt:variant>
        <vt:i4>92</vt:i4>
      </vt:variant>
      <vt:variant>
        <vt:i4>0</vt:i4>
      </vt:variant>
      <vt:variant>
        <vt:i4>5</vt:i4>
      </vt:variant>
      <vt:variant>
        <vt:lpwstr/>
      </vt:variant>
      <vt:variant>
        <vt:lpwstr>_Toc178610021</vt:lpwstr>
      </vt:variant>
      <vt:variant>
        <vt:i4>1310776</vt:i4>
      </vt:variant>
      <vt:variant>
        <vt:i4>86</vt:i4>
      </vt:variant>
      <vt:variant>
        <vt:i4>0</vt:i4>
      </vt:variant>
      <vt:variant>
        <vt:i4>5</vt:i4>
      </vt:variant>
      <vt:variant>
        <vt:lpwstr/>
      </vt:variant>
      <vt:variant>
        <vt:lpwstr>_Toc178610020</vt:lpwstr>
      </vt:variant>
      <vt:variant>
        <vt:i4>1507384</vt:i4>
      </vt:variant>
      <vt:variant>
        <vt:i4>80</vt:i4>
      </vt:variant>
      <vt:variant>
        <vt:i4>0</vt:i4>
      </vt:variant>
      <vt:variant>
        <vt:i4>5</vt:i4>
      </vt:variant>
      <vt:variant>
        <vt:lpwstr/>
      </vt:variant>
      <vt:variant>
        <vt:lpwstr>_Toc178610019</vt:lpwstr>
      </vt:variant>
      <vt:variant>
        <vt:i4>1507384</vt:i4>
      </vt:variant>
      <vt:variant>
        <vt:i4>74</vt:i4>
      </vt:variant>
      <vt:variant>
        <vt:i4>0</vt:i4>
      </vt:variant>
      <vt:variant>
        <vt:i4>5</vt:i4>
      </vt:variant>
      <vt:variant>
        <vt:lpwstr/>
      </vt:variant>
      <vt:variant>
        <vt:lpwstr>_Toc178610018</vt:lpwstr>
      </vt:variant>
      <vt:variant>
        <vt:i4>1507384</vt:i4>
      </vt:variant>
      <vt:variant>
        <vt:i4>68</vt:i4>
      </vt:variant>
      <vt:variant>
        <vt:i4>0</vt:i4>
      </vt:variant>
      <vt:variant>
        <vt:i4>5</vt:i4>
      </vt:variant>
      <vt:variant>
        <vt:lpwstr/>
      </vt:variant>
      <vt:variant>
        <vt:lpwstr>_Toc178610017</vt:lpwstr>
      </vt:variant>
      <vt:variant>
        <vt:i4>1507384</vt:i4>
      </vt:variant>
      <vt:variant>
        <vt:i4>62</vt:i4>
      </vt:variant>
      <vt:variant>
        <vt:i4>0</vt:i4>
      </vt:variant>
      <vt:variant>
        <vt:i4>5</vt:i4>
      </vt:variant>
      <vt:variant>
        <vt:lpwstr/>
      </vt:variant>
      <vt:variant>
        <vt:lpwstr>_Toc178610016</vt:lpwstr>
      </vt:variant>
      <vt:variant>
        <vt:i4>1507384</vt:i4>
      </vt:variant>
      <vt:variant>
        <vt:i4>56</vt:i4>
      </vt:variant>
      <vt:variant>
        <vt:i4>0</vt:i4>
      </vt:variant>
      <vt:variant>
        <vt:i4>5</vt:i4>
      </vt:variant>
      <vt:variant>
        <vt:lpwstr/>
      </vt:variant>
      <vt:variant>
        <vt:lpwstr>_Toc178610015</vt:lpwstr>
      </vt:variant>
      <vt:variant>
        <vt:i4>1507384</vt:i4>
      </vt:variant>
      <vt:variant>
        <vt:i4>50</vt:i4>
      </vt:variant>
      <vt:variant>
        <vt:i4>0</vt:i4>
      </vt:variant>
      <vt:variant>
        <vt:i4>5</vt:i4>
      </vt:variant>
      <vt:variant>
        <vt:lpwstr/>
      </vt:variant>
      <vt:variant>
        <vt:lpwstr>_Toc178610014</vt:lpwstr>
      </vt:variant>
      <vt:variant>
        <vt:i4>1507384</vt:i4>
      </vt:variant>
      <vt:variant>
        <vt:i4>44</vt:i4>
      </vt:variant>
      <vt:variant>
        <vt:i4>0</vt:i4>
      </vt:variant>
      <vt:variant>
        <vt:i4>5</vt:i4>
      </vt:variant>
      <vt:variant>
        <vt:lpwstr/>
      </vt:variant>
      <vt:variant>
        <vt:lpwstr>_Toc178610013</vt:lpwstr>
      </vt:variant>
      <vt:variant>
        <vt:i4>1507384</vt:i4>
      </vt:variant>
      <vt:variant>
        <vt:i4>38</vt:i4>
      </vt:variant>
      <vt:variant>
        <vt:i4>0</vt:i4>
      </vt:variant>
      <vt:variant>
        <vt:i4>5</vt:i4>
      </vt:variant>
      <vt:variant>
        <vt:lpwstr/>
      </vt:variant>
      <vt:variant>
        <vt:lpwstr>_Toc178610012</vt:lpwstr>
      </vt:variant>
      <vt:variant>
        <vt:i4>1507384</vt:i4>
      </vt:variant>
      <vt:variant>
        <vt:i4>32</vt:i4>
      </vt:variant>
      <vt:variant>
        <vt:i4>0</vt:i4>
      </vt:variant>
      <vt:variant>
        <vt:i4>5</vt:i4>
      </vt:variant>
      <vt:variant>
        <vt:lpwstr/>
      </vt:variant>
      <vt:variant>
        <vt:lpwstr>_Toc178610011</vt:lpwstr>
      </vt:variant>
      <vt:variant>
        <vt:i4>1507384</vt:i4>
      </vt:variant>
      <vt:variant>
        <vt:i4>26</vt:i4>
      </vt:variant>
      <vt:variant>
        <vt:i4>0</vt:i4>
      </vt:variant>
      <vt:variant>
        <vt:i4>5</vt:i4>
      </vt:variant>
      <vt:variant>
        <vt:lpwstr/>
      </vt:variant>
      <vt:variant>
        <vt:lpwstr>_Toc178610010</vt:lpwstr>
      </vt:variant>
      <vt:variant>
        <vt:i4>1441848</vt:i4>
      </vt:variant>
      <vt:variant>
        <vt:i4>20</vt:i4>
      </vt:variant>
      <vt:variant>
        <vt:i4>0</vt:i4>
      </vt:variant>
      <vt:variant>
        <vt:i4>5</vt:i4>
      </vt:variant>
      <vt:variant>
        <vt:lpwstr/>
      </vt:variant>
      <vt:variant>
        <vt:lpwstr>_Toc178610009</vt:lpwstr>
      </vt:variant>
      <vt:variant>
        <vt:i4>1441848</vt:i4>
      </vt:variant>
      <vt:variant>
        <vt:i4>14</vt:i4>
      </vt:variant>
      <vt:variant>
        <vt:i4>0</vt:i4>
      </vt:variant>
      <vt:variant>
        <vt:i4>5</vt:i4>
      </vt:variant>
      <vt:variant>
        <vt:lpwstr/>
      </vt:variant>
      <vt:variant>
        <vt:lpwstr>_Toc178610008</vt:lpwstr>
      </vt:variant>
      <vt:variant>
        <vt:i4>1441848</vt:i4>
      </vt:variant>
      <vt:variant>
        <vt:i4>8</vt:i4>
      </vt:variant>
      <vt:variant>
        <vt:i4>0</vt:i4>
      </vt:variant>
      <vt:variant>
        <vt:i4>5</vt:i4>
      </vt:variant>
      <vt:variant>
        <vt:lpwstr/>
      </vt:variant>
      <vt:variant>
        <vt:lpwstr>_Toc178610007</vt:lpwstr>
      </vt:variant>
      <vt:variant>
        <vt:i4>1441848</vt:i4>
      </vt:variant>
      <vt:variant>
        <vt:i4>2</vt:i4>
      </vt:variant>
      <vt:variant>
        <vt:i4>0</vt:i4>
      </vt:variant>
      <vt:variant>
        <vt:i4>5</vt:i4>
      </vt:variant>
      <vt:variant>
        <vt:lpwstr/>
      </vt:variant>
      <vt:variant>
        <vt:lpwstr>_Toc178610006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 Statement of changes from the exposure draft</dc:title>
  <dc:subject>aged care; new aged care act</dc:subject>
  <dc:creator>Australian Department of Health and Aged Care</dc:creator>
  <cp:keywords>aged care; new aged care act</cp:keywords>
  <dc:description/>
  <cp:lastModifiedBy>MARTIN, Mel</cp:lastModifiedBy>
  <cp:revision>2</cp:revision>
  <dcterms:created xsi:type="dcterms:W3CDTF">2024-10-24T05:33:00Z</dcterms:created>
  <dcterms:modified xsi:type="dcterms:W3CDTF">2024-10-25T00:33:00Z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